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53E64" w14:textId="6B718AC5" w:rsidR="004952F2" w:rsidRPr="008F26AE" w:rsidRDefault="004952F2" w:rsidP="001045B1">
      <w:pPr>
        <w:pStyle w:val="Heading1"/>
        <w:spacing w:after="120"/>
        <w:rPr>
          <w:rFonts w:asciiTheme="minorHAnsi" w:hAnsiTheme="minorHAnsi" w:cstheme="minorHAnsi"/>
        </w:rPr>
      </w:pPr>
      <w:r w:rsidRPr="008F26AE">
        <w:rPr>
          <w:rFonts w:asciiTheme="minorHAnsi" w:hAnsiTheme="minorHAnsi" w:cstheme="minorHAnsi"/>
        </w:rPr>
        <w:t>National Hitchhiker (Contaminating) Plant Pest Action Plan 202</w:t>
      </w:r>
      <w:r w:rsidR="00CD1B3C" w:rsidRPr="008F26AE">
        <w:rPr>
          <w:rFonts w:asciiTheme="minorHAnsi" w:hAnsiTheme="minorHAnsi" w:cstheme="minorHAnsi"/>
        </w:rPr>
        <w:t>2</w:t>
      </w:r>
      <w:r w:rsidR="00387FF4" w:rsidRPr="008F26AE">
        <w:rPr>
          <w:rFonts w:asciiTheme="minorHAnsi" w:hAnsiTheme="minorHAnsi" w:cstheme="minorHAnsi"/>
        </w:rPr>
        <w:t>–</w:t>
      </w:r>
      <w:r w:rsidRPr="008F26AE">
        <w:rPr>
          <w:rFonts w:asciiTheme="minorHAnsi" w:hAnsiTheme="minorHAnsi" w:cstheme="minorHAnsi"/>
        </w:rPr>
        <w:t>203</w:t>
      </w:r>
      <w:r w:rsidR="00CD1B3C" w:rsidRPr="008F26AE">
        <w:rPr>
          <w:rFonts w:asciiTheme="minorHAnsi" w:hAnsiTheme="minorHAnsi" w:cstheme="minorHAnsi"/>
        </w:rPr>
        <w:t>2</w:t>
      </w:r>
      <w:r w:rsidR="006400C2" w:rsidRPr="008F26AE">
        <w:rPr>
          <w:rFonts w:asciiTheme="minorHAnsi" w:hAnsiTheme="minorHAnsi" w:cstheme="minorHAnsi"/>
        </w:rPr>
        <w:t>: i</w:t>
      </w:r>
      <w:r w:rsidRPr="008F26AE">
        <w:rPr>
          <w:rFonts w:asciiTheme="minorHAnsi" w:hAnsiTheme="minorHAnsi" w:cstheme="minorHAnsi"/>
        </w:rPr>
        <w:t>mplementation schedule</w:t>
      </w:r>
      <w:r w:rsidR="00A82705" w:rsidRPr="008F26AE">
        <w:rPr>
          <w:rFonts w:asciiTheme="minorHAnsi" w:hAnsiTheme="minorHAnsi" w:cstheme="minorHAnsi"/>
        </w:rPr>
        <w:t xml:space="preserve"> 202</w:t>
      </w:r>
      <w:r w:rsidR="002C72CB" w:rsidRPr="008F26AE">
        <w:rPr>
          <w:rFonts w:asciiTheme="minorHAnsi" w:hAnsiTheme="minorHAnsi" w:cstheme="minorHAnsi"/>
        </w:rPr>
        <w:t>3</w:t>
      </w:r>
    </w:p>
    <w:p w14:paraId="1563546A" w14:textId="5C4F3625" w:rsidR="00EA74C1" w:rsidRPr="008F26AE" w:rsidRDefault="00013AE2" w:rsidP="00013AE2">
      <w:pPr>
        <w:rPr>
          <w:rFonts w:cstheme="minorHAnsi"/>
        </w:rPr>
      </w:pPr>
      <w:r w:rsidRPr="008F26AE">
        <w:rPr>
          <w:rFonts w:cstheme="minorHAnsi"/>
        </w:rPr>
        <w:t xml:space="preserve">The success of </w:t>
      </w:r>
      <w:r w:rsidR="00EE19B0" w:rsidRPr="008F26AE">
        <w:rPr>
          <w:rFonts w:cstheme="minorHAnsi"/>
        </w:rPr>
        <w:t xml:space="preserve">the </w:t>
      </w:r>
      <w:hyperlink r:id="rId11" w:history="1">
        <w:r w:rsidRPr="008F26AE">
          <w:rPr>
            <w:rStyle w:val="Hyperlink"/>
            <w:rFonts w:cstheme="minorHAnsi"/>
          </w:rPr>
          <w:t>National Hitchhiker (Contaminating) Plant Pest Action Plan 2022</w:t>
        </w:r>
        <w:r w:rsidR="00387FF4" w:rsidRPr="008F26AE">
          <w:rPr>
            <w:rStyle w:val="Hyperlink"/>
            <w:rFonts w:cstheme="minorHAnsi"/>
          </w:rPr>
          <w:t>–</w:t>
        </w:r>
        <w:r w:rsidRPr="008F26AE">
          <w:rPr>
            <w:rStyle w:val="Hyperlink"/>
            <w:rFonts w:cstheme="minorHAnsi"/>
          </w:rPr>
          <w:t>2032</w:t>
        </w:r>
      </w:hyperlink>
      <w:r w:rsidR="009A5B4A" w:rsidRPr="008F26AE">
        <w:rPr>
          <w:rFonts w:cstheme="minorHAnsi"/>
        </w:rPr>
        <w:t xml:space="preserve"> </w:t>
      </w:r>
      <w:r w:rsidR="00805938" w:rsidRPr="008F26AE">
        <w:rPr>
          <w:rFonts w:cstheme="minorHAnsi"/>
        </w:rPr>
        <w:t>depends</w:t>
      </w:r>
      <w:r w:rsidRPr="008F26AE">
        <w:rPr>
          <w:rFonts w:cstheme="minorHAnsi"/>
        </w:rPr>
        <w:t xml:space="preserve"> on cooperation and collaboration between importers, shipping businesses, agricultural industries, all levels of government, non-government organisations and individuals, experts and research agencies. This implementation schedule will be used to</w:t>
      </w:r>
      <w:r w:rsidR="00FE4295" w:rsidRPr="008F26AE">
        <w:rPr>
          <w:rFonts w:cstheme="minorHAnsi"/>
        </w:rPr>
        <w:t>:</w:t>
      </w:r>
    </w:p>
    <w:p w14:paraId="1D317D3B" w14:textId="5D0C18C0" w:rsidR="00EA74C1" w:rsidRPr="008F26AE" w:rsidRDefault="00013AE2" w:rsidP="00EA74C1">
      <w:pPr>
        <w:pStyle w:val="ListBullet"/>
        <w:rPr>
          <w:rFonts w:cstheme="minorHAnsi"/>
        </w:rPr>
      </w:pPr>
      <w:r w:rsidRPr="008F26AE">
        <w:rPr>
          <w:rFonts w:cstheme="minorHAnsi"/>
        </w:rPr>
        <w:t>record the progress of actions set out in the</w:t>
      </w:r>
      <w:r w:rsidR="001F1952" w:rsidRPr="008F26AE">
        <w:rPr>
          <w:rFonts w:cstheme="minorHAnsi"/>
        </w:rPr>
        <w:t xml:space="preserve"> p</w:t>
      </w:r>
      <w:r w:rsidRPr="008F26AE">
        <w:rPr>
          <w:rFonts w:cstheme="minorHAnsi"/>
        </w:rPr>
        <w:t>lan</w:t>
      </w:r>
    </w:p>
    <w:p w14:paraId="551A4875" w14:textId="341E5DBC" w:rsidR="00EA74C1" w:rsidRPr="008F26AE" w:rsidRDefault="00013AE2" w:rsidP="00EA74C1">
      <w:pPr>
        <w:pStyle w:val="ListBullet"/>
        <w:rPr>
          <w:rFonts w:cstheme="minorHAnsi"/>
        </w:rPr>
      </w:pPr>
      <w:r w:rsidRPr="008F26AE">
        <w:rPr>
          <w:rFonts w:cstheme="minorHAnsi"/>
        </w:rPr>
        <w:t>document roles, responsibilities and funding mechanisms</w:t>
      </w:r>
    </w:p>
    <w:p w14:paraId="5C27C675" w14:textId="0BFEC2ED" w:rsidR="00EA74C1" w:rsidRPr="008F26AE" w:rsidRDefault="00013AE2" w:rsidP="00EA74C1">
      <w:pPr>
        <w:pStyle w:val="ListBullet"/>
        <w:rPr>
          <w:rFonts w:cstheme="minorHAnsi"/>
        </w:rPr>
      </w:pPr>
      <w:r w:rsidRPr="008F26AE">
        <w:rPr>
          <w:rFonts w:cstheme="minorHAnsi"/>
        </w:rPr>
        <w:t>communicate progress with stakeholders.</w:t>
      </w:r>
    </w:p>
    <w:p w14:paraId="01F114A5" w14:textId="1DA9EF53" w:rsidR="00013AE2" w:rsidRPr="008F26AE" w:rsidRDefault="00013AE2" w:rsidP="00013AE2">
      <w:pPr>
        <w:rPr>
          <w:rFonts w:cstheme="minorHAnsi"/>
        </w:rPr>
      </w:pPr>
      <w:r w:rsidRPr="008F26AE">
        <w:rPr>
          <w:rFonts w:cstheme="minorHAnsi"/>
        </w:rPr>
        <w:t xml:space="preserve">Actions in </w:t>
      </w:r>
      <w:r w:rsidR="00EA74C1" w:rsidRPr="008F26AE">
        <w:rPr>
          <w:rFonts w:cstheme="minorHAnsi"/>
        </w:rPr>
        <w:t xml:space="preserve">this plan will complement actions in </w:t>
      </w:r>
      <w:r w:rsidR="00180FF6" w:rsidRPr="008F26AE">
        <w:rPr>
          <w:rFonts w:cstheme="minorHAnsi"/>
        </w:rPr>
        <w:t xml:space="preserve">other </w:t>
      </w:r>
      <w:hyperlink r:id="rId12" w:history="1">
        <w:r w:rsidR="00387FF4" w:rsidRPr="008F26AE">
          <w:rPr>
            <w:rStyle w:val="Hyperlink"/>
            <w:rFonts w:cstheme="minorHAnsi"/>
          </w:rPr>
          <w:t>national action plans for priority plant pests</w:t>
        </w:r>
      </w:hyperlink>
      <w:r w:rsidR="00387FF4" w:rsidRPr="008F26AE">
        <w:rPr>
          <w:rFonts w:cstheme="minorHAnsi"/>
        </w:rPr>
        <w:t>.</w:t>
      </w:r>
      <w:r w:rsidR="00E5399E" w:rsidRPr="008F26AE">
        <w:rPr>
          <w:rFonts w:cstheme="minorHAnsi"/>
        </w:rPr>
        <w:t xml:space="preserve"> </w:t>
      </w:r>
      <w:r w:rsidR="00092814" w:rsidRPr="008F26AE">
        <w:rPr>
          <w:rFonts w:cstheme="minorHAnsi"/>
        </w:rPr>
        <w:t>Plant Health Committee (PHC) is responsible for endorsing plans and overseeing implementation. The Department of Agriculture, Fisheries and Forestry (DAFF) will host a</w:t>
      </w:r>
      <w:r w:rsidR="00102854" w:rsidRPr="008F26AE">
        <w:rPr>
          <w:rFonts w:cstheme="minorHAnsi"/>
        </w:rPr>
        <w:t>nnual forums</w:t>
      </w:r>
      <w:r w:rsidR="00092814" w:rsidRPr="008F26AE">
        <w:rPr>
          <w:rFonts w:cstheme="minorHAnsi"/>
        </w:rPr>
        <w:t xml:space="preserve"> </w:t>
      </w:r>
      <w:r w:rsidR="00102854" w:rsidRPr="008F26AE">
        <w:rPr>
          <w:rFonts w:cstheme="minorHAnsi"/>
        </w:rPr>
        <w:t xml:space="preserve">with key stakeholders to monitor and review implementation schedules. </w:t>
      </w:r>
      <w:r w:rsidR="00367ACF" w:rsidRPr="008F26AE">
        <w:rPr>
          <w:rFonts w:cstheme="minorHAnsi"/>
        </w:rPr>
        <w:t xml:space="preserve">The purpose of these forums is </w:t>
      </w:r>
      <w:r w:rsidR="006F5852" w:rsidRPr="008F26AE">
        <w:rPr>
          <w:rFonts w:cstheme="minorHAnsi"/>
        </w:rPr>
        <w:t>to collect implementation information</w:t>
      </w:r>
      <w:r w:rsidR="00367ACF" w:rsidRPr="008F26AE">
        <w:rPr>
          <w:rFonts w:cstheme="minorHAnsi"/>
        </w:rPr>
        <w:t xml:space="preserve"> and discuss potential proposals to support the plan</w:t>
      </w:r>
      <w:r w:rsidR="006F5852" w:rsidRPr="008F26AE">
        <w:rPr>
          <w:rFonts w:cstheme="minorHAnsi"/>
        </w:rPr>
        <w:t xml:space="preserve">. </w:t>
      </w:r>
      <w:bookmarkStart w:id="0" w:name="_Hlk130568813"/>
      <w:r w:rsidR="00092814" w:rsidRPr="008F26AE">
        <w:rPr>
          <w:rFonts w:cstheme="minorHAnsi"/>
        </w:rPr>
        <w:t>PHC will be provided with</w:t>
      </w:r>
      <w:r w:rsidR="00971732" w:rsidRPr="008F26AE">
        <w:rPr>
          <w:rFonts w:cstheme="minorHAnsi"/>
        </w:rPr>
        <w:t xml:space="preserve"> </w:t>
      </w:r>
      <w:r w:rsidR="00092814" w:rsidRPr="008F26AE">
        <w:rPr>
          <w:rFonts w:cstheme="minorHAnsi"/>
        </w:rPr>
        <w:t xml:space="preserve">forum </w:t>
      </w:r>
      <w:r w:rsidR="00971732" w:rsidRPr="008F26AE">
        <w:rPr>
          <w:rFonts w:cstheme="minorHAnsi"/>
        </w:rPr>
        <w:t>f</w:t>
      </w:r>
      <w:r w:rsidR="006F5852" w:rsidRPr="008F26AE">
        <w:rPr>
          <w:rFonts w:cstheme="minorHAnsi"/>
        </w:rPr>
        <w:t>indings</w:t>
      </w:r>
      <w:r w:rsidR="00092814" w:rsidRPr="008F26AE">
        <w:rPr>
          <w:rFonts w:cstheme="minorHAnsi"/>
        </w:rPr>
        <w:t>.</w:t>
      </w:r>
      <w:bookmarkEnd w:id="0"/>
      <w:r w:rsidR="00E5399E" w:rsidRPr="008F26AE">
        <w:rPr>
          <w:rFonts w:cstheme="minorHAnsi"/>
        </w:rPr>
        <w:t xml:space="preserve"> PHC will consider how implementation will occur where no lead has been identified for an action.</w:t>
      </w:r>
    </w:p>
    <w:p w14:paraId="18B1A8F4" w14:textId="76295E1F" w:rsidR="00013AE2" w:rsidRPr="008F26AE" w:rsidRDefault="00367ACF" w:rsidP="00C678D4">
      <w:pPr>
        <w:rPr>
          <w:rFonts w:cstheme="minorHAnsi"/>
        </w:rPr>
      </w:pPr>
      <w:r w:rsidRPr="008F26AE">
        <w:rPr>
          <w:rFonts w:cstheme="minorHAnsi"/>
        </w:rPr>
        <w:t xml:space="preserve">The </w:t>
      </w:r>
      <w:r w:rsidR="00013AE2" w:rsidRPr="008F26AE">
        <w:rPr>
          <w:rFonts w:cstheme="minorHAnsi"/>
        </w:rPr>
        <w:t xml:space="preserve">overall success of the </w:t>
      </w:r>
      <w:r w:rsidR="001F1952" w:rsidRPr="008F26AE">
        <w:rPr>
          <w:rFonts w:cstheme="minorHAnsi"/>
        </w:rPr>
        <w:t>p</w:t>
      </w:r>
      <w:r w:rsidR="00013AE2" w:rsidRPr="008F26AE">
        <w:rPr>
          <w:rFonts w:cstheme="minorHAnsi"/>
        </w:rPr>
        <w:t>lan</w:t>
      </w:r>
      <w:r w:rsidRPr="008F26AE">
        <w:rPr>
          <w:rFonts w:cstheme="minorHAnsi"/>
        </w:rPr>
        <w:t xml:space="preserve"> will be</w:t>
      </w:r>
      <w:r w:rsidR="00013AE2" w:rsidRPr="008F26AE">
        <w:rPr>
          <w:rFonts w:cstheme="minorHAnsi"/>
        </w:rPr>
        <w:t xml:space="preserve"> assessed against </w:t>
      </w:r>
      <w:r w:rsidR="00277DB4" w:rsidRPr="008F26AE">
        <w:rPr>
          <w:rFonts w:cstheme="minorHAnsi"/>
        </w:rPr>
        <w:t xml:space="preserve">6 </w:t>
      </w:r>
      <w:r w:rsidR="00013AE2" w:rsidRPr="008F26AE">
        <w:rPr>
          <w:rFonts w:cstheme="minorHAnsi"/>
        </w:rPr>
        <w:t>measures</w:t>
      </w:r>
      <w:r w:rsidR="00277DB4" w:rsidRPr="008F26AE">
        <w:rPr>
          <w:rFonts w:cstheme="minorHAnsi"/>
        </w:rPr>
        <w:t>:</w:t>
      </w:r>
    </w:p>
    <w:p w14:paraId="72AB5628" w14:textId="6849D2B2" w:rsidR="00013AE2" w:rsidRPr="008F26AE" w:rsidRDefault="00013AE2" w:rsidP="00C678D4">
      <w:pPr>
        <w:pStyle w:val="ListNumber"/>
        <w:rPr>
          <w:rFonts w:cstheme="minorHAnsi"/>
        </w:rPr>
      </w:pPr>
      <w:r w:rsidRPr="008F26AE">
        <w:rPr>
          <w:rFonts w:cstheme="minorHAnsi"/>
        </w:rPr>
        <w:t>High level of engagement and support from stakeholders</w:t>
      </w:r>
      <w:r w:rsidR="001F6C05" w:rsidRPr="008F26AE">
        <w:rPr>
          <w:rFonts w:cstheme="minorHAnsi"/>
        </w:rPr>
        <w:t xml:space="preserve"> (</w:t>
      </w:r>
      <w:r w:rsidR="00C83DBA" w:rsidRPr="008F26AE">
        <w:rPr>
          <w:rFonts w:cstheme="minorHAnsi"/>
        </w:rPr>
        <w:t>e.g.</w:t>
      </w:r>
      <w:r w:rsidR="001F6C05" w:rsidRPr="008F26AE">
        <w:rPr>
          <w:rFonts w:cstheme="minorHAnsi"/>
        </w:rPr>
        <w:t xml:space="preserve"> over 50 stakeholders at annual forums</w:t>
      </w:r>
      <w:r w:rsidR="009A5B4A" w:rsidRPr="008F26AE">
        <w:rPr>
          <w:rFonts w:cstheme="minorHAnsi"/>
        </w:rPr>
        <w:t>)</w:t>
      </w:r>
      <w:r w:rsidRPr="008F26AE">
        <w:rPr>
          <w:rFonts w:cstheme="minorHAnsi"/>
        </w:rPr>
        <w:t>.</w:t>
      </w:r>
    </w:p>
    <w:p w14:paraId="3215323F" w14:textId="4074D778" w:rsidR="00013AE2" w:rsidRPr="008F26AE" w:rsidRDefault="00013AE2" w:rsidP="00C678D4">
      <w:pPr>
        <w:pStyle w:val="ListNumber"/>
        <w:rPr>
          <w:rFonts w:cstheme="minorHAnsi"/>
        </w:rPr>
      </w:pPr>
      <w:r w:rsidRPr="008F26AE">
        <w:rPr>
          <w:rFonts w:cstheme="minorHAnsi"/>
        </w:rPr>
        <w:t>Improved diagnostic capacity and treatment capability</w:t>
      </w:r>
      <w:r w:rsidR="00971732" w:rsidRPr="008F26AE">
        <w:rPr>
          <w:rFonts w:cstheme="minorHAnsi"/>
        </w:rPr>
        <w:t xml:space="preserve"> since</w:t>
      </w:r>
      <w:r w:rsidR="0054143D" w:rsidRPr="008F26AE">
        <w:rPr>
          <w:rFonts w:cstheme="minorHAnsi"/>
        </w:rPr>
        <w:t xml:space="preserve"> the</w:t>
      </w:r>
      <w:r w:rsidR="00971732" w:rsidRPr="008F26AE">
        <w:rPr>
          <w:rFonts w:cstheme="minorHAnsi"/>
        </w:rPr>
        <w:t xml:space="preserve"> development of the plan</w:t>
      </w:r>
      <w:r w:rsidRPr="008F26AE">
        <w:rPr>
          <w:rFonts w:cstheme="minorHAnsi"/>
        </w:rPr>
        <w:t>.</w:t>
      </w:r>
    </w:p>
    <w:p w14:paraId="72355C26" w14:textId="1833F5F9" w:rsidR="00013AE2" w:rsidRPr="008F26AE" w:rsidRDefault="00277DB4" w:rsidP="00C678D4">
      <w:pPr>
        <w:pStyle w:val="ListNumber"/>
        <w:rPr>
          <w:rFonts w:cstheme="minorHAnsi"/>
        </w:rPr>
      </w:pPr>
      <w:r w:rsidRPr="008F26AE">
        <w:rPr>
          <w:rFonts w:cstheme="minorHAnsi"/>
        </w:rPr>
        <w:t>Increased</w:t>
      </w:r>
      <w:r w:rsidR="00013AE2" w:rsidRPr="008F26AE">
        <w:rPr>
          <w:rFonts w:cstheme="minorHAnsi"/>
        </w:rPr>
        <w:t xml:space="preserve"> awareness </w:t>
      </w:r>
      <w:r w:rsidR="001F1952" w:rsidRPr="008F26AE">
        <w:rPr>
          <w:rFonts w:cstheme="minorHAnsi"/>
        </w:rPr>
        <w:t>among importers, international and domestic shipping providers, Australian industry, governments and the general public</w:t>
      </w:r>
      <w:r w:rsidR="00800564" w:rsidRPr="008F26AE">
        <w:rPr>
          <w:rFonts w:cstheme="minorHAnsi"/>
        </w:rPr>
        <w:t>,</w:t>
      </w:r>
      <w:r w:rsidR="001F1952" w:rsidRPr="008F26AE" w:rsidDel="00277DB4">
        <w:rPr>
          <w:rFonts w:cstheme="minorHAnsi"/>
        </w:rPr>
        <w:t xml:space="preserve"> </w:t>
      </w:r>
      <w:r w:rsidR="00013AE2" w:rsidRPr="008F26AE">
        <w:rPr>
          <w:rFonts w:cstheme="minorHAnsi"/>
        </w:rPr>
        <w:t>of the potential risks to Australian industry, the environment and social amenity from hitchhiker</w:t>
      </w:r>
      <w:r w:rsidR="00800564" w:rsidRPr="008F26AE">
        <w:rPr>
          <w:rFonts w:cstheme="minorHAnsi"/>
        </w:rPr>
        <w:t xml:space="preserve"> pest</w:t>
      </w:r>
      <w:r w:rsidR="00013AE2" w:rsidRPr="008F26AE">
        <w:rPr>
          <w:rFonts w:cstheme="minorHAnsi"/>
        </w:rPr>
        <w:t>s</w:t>
      </w:r>
      <w:r w:rsidR="0054143D" w:rsidRPr="008F26AE">
        <w:rPr>
          <w:rFonts w:cstheme="minorHAnsi"/>
        </w:rPr>
        <w:t xml:space="preserve"> since the development of the plan</w:t>
      </w:r>
      <w:r w:rsidR="00013AE2" w:rsidRPr="008F26AE">
        <w:rPr>
          <w:rFonts w:cstheme="minorHAnsi"/>
        </w:rPr>
        <w:t>.</w:t>
      </w:r>
    </w:p>
    <w:p w14:paraId="041CFFAA" w14:textId="574B1F18" w:rsidR="00013AE2" w:rsidRPr="008F26AE" w:rsidRDefault="00013AE2" w:rsidP="00C678D4">
      <w:pPr>
        <w:pStyle w:val="ListNumber"/>
        <w:rPr>
          <w:rFonts w:cstheme="minorHAnsi"/>
        </w:rPr>
      </w:pPr>
      <w:r w:rsidRPr="008F26AE">
        <w:rPr>
          <w:rFonts w:cstheme="minorHAnsi"/>
        </w:rPr>
        <w:t xml:space="preserve">Number of projects initiated to provide data </w:t>
      </w:r>
      <w:r w:rsidR="00CD5E90" w:rsidRPr="008F26AE">
        <w:rPr>
          <w:rFonts w:cstheme="minorHAnsi"/>
        </w:rPr>
        <w:t xml:space="preserve">to fill knowledge </w:t>
      </w:r>
      <w:r w:rsidRPr="008F26AE">
        <w:rPr>
          <w:rFonts w:cstheme="minorHAnsi"/>
        </w:rPr>
        <w:t>gaps</w:t>
      </w:r>
      <w:r w:rsidR="00800564" w:rsidRPr="008F26AE">
        <w:rPr>
          <w:rFonts w:cstheme="minorHAnsi"/>
        </w:rPr>
        <w:t>,</w:t>
      </w:r>
      <w:r w:rsidRPr="008F26AE">
        <w:rPr>
          <w:rFonts w:cstheme="minorHAnsi"/>
        </w:rPr>
        <w:t xml:space="preserve"> and </w:t>
      </w:r>
      <w:r w:rsidR="00EE19B0" w:rsidRPr="008F26AE">
        <w:rPr>
          <w:rFonts w:cstheme="minorHAnsi"/>
        </w:rPr>
        <w:t xml:space="preserve">number of projects </w:t>
      </w:r>
      <w:r w:rsidRPr="008F26AE">
        <w:rPr>
          <w:rFonts w:cstheme="minorHAnsi"/>
        </w:rPr>
        <w:t>successfully concluded</w:t>
      </w:r>
      <w:r w:rsidR="0054143D" w:rsidRPr="008F26AE">
        <w:rPr>
          <w:rFonts w:cstheme="minorHAnsi"/>
        </w:rPr>
        <w:t xml:space="preserve"> since the development of the plan</w:t>
      </w:r>
      <w:r w:rsidRPr="008F26AE">
        <w:rPr>
          <w:rFonts w:cstheme="minorHAnsi"/>
        </w:rPr>
        <w:t>.</w:t>
      </w:r>
    </w:p>
    <w:p w14:paraId="6788D8EC" w14:textId="49C05E30" w:rsidR="00013AE2" w:rsidRPr="008F26AE" w:rsidRDefault="00013AE2" w:rsidP="00C678D4">
      <w:pPr>
        <w:pStyle w:val="ListNumber"/>
        <w:rPr>
          <w:rFonts w:cstheme="minorHAnsi"/>
        </w:rPr>
      </w:pPr>
      <w:r w:rsidRPr="008F26AE">
        <w:rPr>
          <w:rFonts w:cstheme="minorHAnsi"/>
        </w:rPr>
        <w:t>High level of confidence in national surveillance and diagnostic capability to provide evidence of Australia’s pest</w:t>
      </w:r>
      <w:r w:rsidR="00EE19B0" w:rsidRPr="008F26AE">
        <w:rPr>
          <w:rFonts w:cstheme="minorHAnsi"/>
        </w:rPr>
        <w:t>-</w:t>
      </w:r>
      <w:r w:rsidRPr="008F26AE">
        <w:rPr>
          <w:rFonts w:cstheme="minorHAnsi"/>
        </w:rPr>
        <w:t>free status for hitchhiker pests.</w:t>
      </w:r>
    </w:p>
    <w:p w14:paraId="07F6D078" w14:textId="5FA9D46F" w:rsidR="00013AE2" w:rsidRPr="008F26AE" w:rsidRDefault="00013AE2" w:rsidP="00C678D4">
      <w:pPr>
        <w:pStyle w:val="ListNumber"/>
        <w:rPr>
          <w:rFonts w:cstheme="minorHAnsi"/>
        </w:rPr>
      </w:pPr>
      <w:r w:rsidRPr="008F26AE">
        <w:rPr>
          <w:rFonts w:cstheme="minorHAnsi"/>
        </w:rPr>
        <w:t>High</w:t>
      </w:r>
      <w:r w:rsidR="0054143D" w:rsidRPr="008F26AE">
        <w:rPr>
          <w:rFonts w:cstheme="minorHAnsi"/>
        </w:rPr>
        <w:t>er</w:t>
      </w:r>
      <w:r w:rsidRPr="008F26AE">
        <w:rPr>
          <w:rFonts w:cstheme="minorHAnsi"/>
        </w:rPr>
        <w:t xml:space="preserve"> level of preparation among stakeholders to respond to a border incident or incursion of a hitchhiker pest</w:t>
      </w:r>
      <w:r w:rsidR="0054143D" w:rsidRPr="008F26AE">
        <w:rPr>
          <w:rFonts w:cstheme="minorHAnsi"/>
        </w:rPr>
        <w:t xml:space="preserve"> since the development of the plan</w:t>
      </w:r>
      <w:r w:rsidRPr="008F26AE">
        <w:rPr>
          <w:rFonts w:cstheme="minorHAnsi"/>
        </w:rPr>
        <w:t>.</w:t>
      </w:r>
    </w:p>
    <w:p w14:paraId="635CED14" w14:textId="74D01DFC" w:rsidR="00E5399E" w:rsidRDefault="00971732" w:rsidP="00013AE2">
      <w:pPr>
        <w:rPr>
          <w:rFonts w:cstheme="minorHAnsi"/>
        </w:rPr>
      </w:pPr>
      <w:r w:rsidRPr="008F26AE">
        <w:rPr>
          <w:rFonts w:cstheme="minorHAnsi"/>
        </w:rPr>
        <w:t xml:space="preserve">Implementation of </w:t>
      </w:r>
      <w:r w:rsidR="00D737E2" w:rsidRPr="008F26AE">
        <w:rPr>
          <w:rFonts w:cstheme="minorHAnsi"/>
        </w:rPr>
        <w:t>the plan</w:t>
      </w:r>
      <w:r w:rsidR="00106C85" w:rsidRPr="008F26AE">
        <w:rPr>
          <w:rFonts w:cstheme="minorHAnsi"/>
        </w:rPr>
        <w:t>’</w:t>
      </w:r>
      <w:r w:rsidR="00D737E2" w:rsidRPr="008F26AE">
        <w:rPr>
          <w:rFonts w:cstheme="minorHAnsi"/>
        </w:rPr>
        <w:t>s a</w:t>
      </w:r>
      <w:r w:rsidRPr="008F26AE">
        <w:rPr>
          <w:rFonts w:cstheme="minorHAnsi"/>
        </w:rPr>
        <w:t>ctions</w:t>
      </w:r>
      <w:r w:rsidR="00D737E2" w:rsidRPr="008F26AE">
        <w:rPr>
          <w:rFonts w:cstheme="minorHAnsi"/>
        </w:rPr>
        <w:t xml:space="preserve"> are shown</w:t>
      </w:r>
      <w:r w:rsidRPr="008F26AE">
        <w:rPr>
          <w:rFonts w:cstheme="minorHAnsi"/>
        </w:rPr>
        <w:t xml:space="preserve"> </w:t>
      </w:r>
      <w:r w:rsidR="00106C85" w:rsidRPr="008F26AE">
        <w:rPr>
          <w:rFonts w:cstheme="minorHAnsi"/>
        </w:rPr>
        <w:t>in</w:t>
      </w:r>
      <w:r w:rsidRPr="008F26AE">
        <w:rPr>
          <w:rFonts w:cstheme="minorHAnsi"/>
        </w:rPr>
        <w:t xml:space="preserve"> </w:t>
      </w:r>
      <w:r w:rsidR="0070181A">
        <w:rPr>
          <w:rFonts w:cstheme="minorHAnsi"/>
        </w:rPr>
        <w:t>Table 1</w:t>
      </w:r>
      <w:r w:rsidR="00106C85" w:rsidRPr="008F26AE">
        <w:rPr>
          <w:rFonts w:cstheme="minorHAnsi"/>
        </w:rPr>
        <w:t xml:space="preserve"> </w:t>
      </w:r>
      <w:r w:rsidRPr="008F26AE">
        <w:rPr>
          <w:rFonts w:cstheme="minorHAnsi"/>
        </w:rPr>
        <w:t>(</w:t>
      </w:r>
      <w:r w:rsidR="00106C85" w:rsidRPr="008F26AE">
        <w:rPr>
          <w:rFonts w:cstheme="minorHAnsi"/>
        </w:rPr>
        <w:t>p</w:t>
      </w:r>
      <w:r w:rsidRPr="008F26AE">
        <w:rPr>
          <w:rFonts w:cstheme="minorHAnsi"/>
        </w:rPr>
        <w:t xml:space="preserve">revention), </w:t>
      </w:r>
      <w:r w:rsidR="0070181A">
        <w:rPr>
          <w:rFonts w:cstheme="minorHAnsi"/>
        </w:rPr>
        <w:t>Table 2</w:t>
      </w:r>
      <w:r w:rsidR="00106C85" w:rsidRPr="008F26AE">
        <w:rPr>
          <w:rFonts w:cstheme="minorHAnsi"/>
        </w:rPr>
        <w:t xml:space="preserve"> </w:t>
      </w:r>
      <w:r w:rsidRPr="008F26AE">
        <w:rPr>
          <w:rFonts w:cstheme="minorHAnsi"/>
        </w:rPr>
        <w:t>(</w:t>
      </w:r>
      <w:r w:rsidR="00106C85" w:rsidRPr="008F26AE">
        <w:rPr>
          <w:rFonts w:cstheme="minorHAnsi"/>
        </w:rPr>
        <w:t>d</w:t>
      </w:r>
      <w:r w:rsidRPr="008F26AE">
        <w:rPr>
          <w:rFonts w:cstheme="minorHAnsi"/>
        </w:rPr>
        <w:t xml:space="preserve">etection), </w:t>
      </w:r>
      <w:r w:rsidR="0070181A">
        <w:rPr>
          <w:rFonts w:cstheme="minorHAnsi"/>
        </w:rPr>
        <w:t xml:space="preserve">Table 3 </w:t>
      </w:r>
      <w:r w:rsidRPr="008F26AE">
        <w:rPr>
          <w:rFonts w:cstheme="minorHAnsi"/>
        </w:rPr>
        <w:t>(</w:t>
      </w:r>
      <w:r w:rsidR="00106C85" w:rsidRPr="008F26AE">
        <w:rPr>
          <w:rFonts w:cstheme="minorHAnsi"/>
        </w:rPr>
        <w:t>r</w:t>
      </w:r>
      <w:r w:rsidRPr="008F26AE">
        <w:rPr>
          <w:rFonts w:cstheme="minorHAnsi"/>
        </w:rPr>
        <w:t>esponse)</w:t>
      </w:r>
      <w:r w:rsidR="009D6998" w:rsidRPr="008F26AE">
        <w:rPr>
          <w:rFonts w:cstheme="minorHAnsi"/>
        </w:rPr>
        <w:t xml:space="preserve"> </w:t>
      </w:r>
      <w:r w:rsidRPr="008F26AE">
        <w:rPr>
          <w:rFonts w:cstheme="minorHAnsi"/>
        </w:rPr>
        <w:t>and</w:t>
      </w:r>
      <w:r w:rsidR="009D6998" w:rsidRPr="008F26AE">
        <w:rPr>
          <w:rFonts w:cstheme="minorHAnsi"/>
        </w:rPr>
        <w:t xml:space="preserve"> </w:t>
      </w:r>
      <w:r w:rsidR="0070181A">
        <w:rPr>
          <w:rFonts w:cstheme="minorHAnsi"/>
        </w:rPr>
        <w:t xml:space="preserve">Table 4 </w:t>
      </w:r>
      <w:r w:rsidRPr="008F26AE">
        <w:rPr>
          <w:rFonts w:cstheme="minorHAnsi"/>
        </w:rPr>
        <w:t>(</w:t>
      </w:r>
      <w:r w:rsidR="00106C85" w:rsidRPr="008F26AE">
        <w:rPr>
          <w:rFonts w:cstheme="minorHAnsi"/>
        </w:rPr>
        <w:t>c</w:t>
      </w:r>
      <w:r w:rsidRPr="008F26AE">
        <w:rPr>
          <w:rFonts w:cstheme="minorHAnsi"/>
        </w:rPr>
        <w:t>ross</w:t>
      </w:r>
      <w:r w:rsidR="00106C85" w:rsidRPr="008F26AE">
        <w:rPr>
          <w:rFonts w:cstheme="minorHAnsi"/>
        </w:rPr>
        <w:t>-</w:t>
      </w:r>
      <w:r w:rsidRPr="008F26AE">
        <w:rPr>
          <w:rFonts w:cstheme="minorHAnsi"/>
        </w:rPr>
        <w:t>cutting).</w:t>
      </w:r>
      <w:r w:rsidR="00C460A0" w:rsidRPr="008F26AE">
        <w:rPr>
          <w:rFonts w:cstheme="minorHAnsi"/>
        </w:rPr>
        <w:t xml:space="preserve"> </w:t>
      </w:r>
      <w:r w:rsidR="007B0473" w:rsidRPr="008F26AE">
        <w:rPr>
          <w:rFonts w:cstheme="minorHAnsi"/>
        </w:rPr>
        <w:t>Indicative timeframes are short term (up to 3 years), medium term (4 to 8 years) and long term (up to 10 years).</w:t>
      </w:r>
    </w:p>
    <w:p w14:paraId="57999079" w14:textId="77777777" w:rsidR="00C22D90" w:rsidRDefault="00C22D90" w:rsidP="00013AE2">
      <w:pPr>
        <w:rPr>
          <w:rFonts w:cstheme="minorHAnsi"/>
        </w:rPr>
      </w:pPr>
    </w:p>
    <w:p w14:paraId="25BEA0B7" w14:textId="77777777" w:rsidR="00C22D90" w:rsidRPr="008F26AE" w:rsidRDefault="00C22D90" w:rsidP="00013AE2">
      <w:pPr>
        <w:rPr>
          <w:rFonts w:cstheme="minorHAnsi"/>
        </w:rPr>
      </w:pPr>
    </w:p>
    <w:p w14:paraId="6D027EBD" w14:textId="7F751662" w:rsidR="003E17DC" w:rsidRPr="008F26AE" w:rsidRDefault="00486EF9" w:rsidP="00BD51C0">
      <w:pPr>
        <w:spacing w:after="0"/>
        <w:rPr>
          <w:rStyle w:val="Strong"/>
          <w:rFonts w:cstheme="minorHAnsi"/>
          <w:sz w:val="18"/>
          <w:szCs w:val="18"/>
        </w:rPr>
      </w:pPr>
      <w:r w:rsidRPr="008F26AE">
        <w:rPr>
          <w:rStyle w:val="Strong"/>
          <w:rFonts w:cstheme="minorHAnsi"/>
          <w:sz w:val="18"/>
          <w:szCs w:val="18"/>
        </w:rPr>
        <w:lastRenderedPageBreak/>
        <w:t>Status k</w:t>
      </w:r>
      <w:r w:rsidR="003E17DC" w:rsidRPr="008F26AE">
        <w:rPr>
          <w:rStyle w:val="Strong"/>
          <w:rFonts w:cstheme="minorHAnsi"/>
          <w:sz w:val="18"/>
          <w:szCs w:val="18"/>
        </w:rPr>
        <w:t>ey</w:t>
      </w:r>
    </w:p>
    <w:tbl>
      <w:tblPr>
        <w:tblStyle w:val="TableGrid"/>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21"/>
        <w:gridCol w:w="8644"/>
      </w:tblGrid>
      <w:tr w:rsidR="003E17DC" w:rsidRPr="008F26AE" w14:paraId="5E7EA0A7" w14:textId="77777777" w:rsidTr="00E765F1">
        <w:tc>
          <w:tcPr>
            <w:tcW w:w="232" w:type="pct"/>
            <w:tcBorders>
              <w:top w:val="single" w:sz="4" w:space="0" w:color="auto"/>
              <w:left w:val="single" w:sz="4" w:space="0" w:color="auto"/>
              <w:bottom w:val="single" w:sz="4" w:space="0" w:color="auto"/>
              <w:right w:val="single" w:sz="4" w:space="0" w:color="auto"/>
            </w:tcBorders>
            <w:shd w:val="clear" w:color="auto" w:fill="DEF0C2"/>
          </w:tcPr>
          <w:p w14:paraId="13C51126" w14:textId="7B26551B" w:rsidR="003E17DC" w:rsidRPr="008F26AE" w:rsidRDefault="003E17DC" w:rsidP="006E7DE5">
            <w:pPr>
              <w:pStyle w:val="FigureTableNoteSource"/>
              <w:spacing w:before="60" w:after="60" w:line="240" w:lineRule="auto"/>
              <w:contextualSpacing w:val="0"/>
              <w:rPr>
                <w:rFonts w:asciiTheme="minorHAnsi" w:hAnsiTheme="minorHAnsi" w:cstheme="minorHAnsi"/>
              </w:rPr>
            </w:pPr>
          </w:p>
        </w:tc>
        <w:tc>
          <w:tcPr>
            <w:tcW w:w="4768" w:type="pct"/>
            <w:tcBorders>
              <w:top w:val="nil"/>
              <w:left w:val="single" w:sz="4" w:space="0" w:color="auto"/>
              <w:bottom w:val="nil"/>
            </w:tcBorders>
          </w:tcPr>
          <w:p w14:paraId="0A2F9548" w14:textId="089BF09C" w:rsidR="003E17DC" w:rsidRPr="008F26AE" w:rsidRDefault="003E17DC" w:rsidP="006E7DE5">
            <w:pPr>
              <w:pStyle w:val="FigureTableNoteSource"/>
              <w:spacing w:before="60" w:after="60" w:line="240" w:lineRule="auto"/>
              <w:contextualSpacing w:val="0"/>
              <w:rPr>
                <w:rFonts w:asciiTheme="minorHAnsi" w:hAnsiTheme="minorHAnsi" w:cstheme="minorHAnsi"/>
                <w:szCs w:val="18"/>
              </w:rPr>
            </w:pPr>
            <w:r w:rsidRPr="008F26AE">
              <w:rPr>
                <w:rFonts w:asciiTheme="minorHAnsi" w:hAnsiTheme="minorHAnsi" w:cstheme="minorHAnsi"/>
              </w:rPr>
              <w:t>Completed</w:t>
            </w:r>
            <w:r w:rsidR="00C83DBA" w:rsidRPr="008F26AE">
              <w:rPr>
                <w:rFonts w:asciiTheme="minorHAnsi" w:hAnsiTheme="minorHAnsi" w:cstheme="minorHAnsi"/>
              </w:rPr>
              <w:t xml:space="preserve"> –</w:t>
            </w:r>
            <w:r w:rsidRPr="008F26AE">
              <w:rPr>
                <w:rFonts w:asciiTheme="minorHAnsi" w:hAnsiTheme="minorHAnsi" w:cstheme="minorHAnsi"/>
              </w:rPr>
              <w:t xml:space="preserve"> project finished</w:t>
            </w:r>
          </w:p>
        </w:tc>
      </w:tr>
      <w:tr w:rsidR="003E17DC" w:rsidRPr="008F26AE" w14:paraId="4B275A3D" w14:textId="77777777" w:rsidTr="00E765F1">
        <w:tc>
          <w:tcPr>
            <w:tcW w:w="232" w:type="pct"/>
            <w:tcBorders>
              <w:top w:val="single" w:sz="4" w:space="0" w:color="auto"/>
              <w:left w:val="single" w:sz="4" w:space="0" w:color="auto"/>
              <w:bottom w:val="single" w:sz="4" w:space="0" w:color="auto"/>
              <w:right w:val="single" w:sz="4" w:space="0" w:color="auto"/>
            </w:tcBorders>
            <w:shd w:val="clear" w:color="auto" w:fill="FDF4C7"/>
          </w:tcPr>
          <w:p w14:paraId="3AE61B08" w14:textId="616A57A1" w:rsidR="003E17DC" w:rsidRPr="008F26AE" w:rsidRDefault="003E17DC" w:rsidP="006E7DE5">
            <w:pPr>
              <w:pStyle w:val="FigureTableNoteSource"/>
              <w:spacing w:before="60" w:after="60" w:line="240" w:lineRule="auto"/>
              <w:contextualSpacing w:val="0"/>
              <w:rPr>
                <w:rFonts w:asciiTheme="minorHAnsi" w:hAnsiTheme="minorHAnsi" w:cstheme="minorHAnsi"/>
              </w:rPr>
            </w:pPr>
          </w:p>
        </w:tc>
        <w:tc>
          <w:tcPr>
            <w:tcW w:w="4768" w:type="pct"/>
            <w:tcBorders>
              <w:top w:val="nil"/>
              <w:left w:val="single" w:sz="4" w:space="0" w:color="auto"/>
              <w:bottom w:val="nil"/>
            </w:tcBorders>
          </w:tcPr>
          <w:p w14:paraId="28A7DF1E" w14:textId="525F3773" w:rsidR="003E17DC" w:rsidRPr="008F26AE" w:rsidRDefault="003E17DC" w:rsidP="006E7DE5">
            <w:pPr>
              <w:pStyle w:val="FigureTableNoteSource"/>
              <w:spacing w:before="60" w:after="60" w:line="240" w:lineRule="auto"/>
              <w:contextualSpacing w:val="0"/>
              <w:rPr>
                <w:rFonts w:asciiTheme="minorHAnsi" w:hAnsiTheme="minorHAnsi" w:cstheme="minorHAnsi"/>
              </w:rPr>
            </w:pPr>
            <w:r w:rsidRPr="008F26AE">
              <w:rPr>
                <w:rFonts w:asciiTheme="minorHAnsi" w:hAnsiTheme="minorHAnsi" w:cstheme="minorHAnsi"/>
                <w:szCs w:val="18"/>
              </w:rPr>
              <w:t>On track – project commenced</w:t>
            </w:r>
          </w:p>
        </w:tc>
      </w:tr>
      <w:tr w:rsidR="005A2B55" w:rsidRPr="008F26AE" w14:paraId="3D718556" w14:textId="77777777" w:rsidTr="00140285">
        <w:tc>
          <w:tcPr>
            <w:tcW w:w="232"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F5635FA" w14:textId="77777777" w:rsidR="005A2B55" w:rsidRPr="008F26AE" w:rsidRDefault="005A2B55" w:rsidP="006E7DE5">
            <w:pPr>
              <w:pStyle w:val="FigureTableNoteSource"/>
              <w:spacing w:before="60" w:after="60" w:line="240" w:lineRule="auto"/>
              <w:contextualSpacing w:val="0"/>
              <w:rPr>
                <w:rFonts w:asciiTheme="minorHAnsi" w:hAnsiTheme="minorHAnsi" w:cstheme="minorHAnsi"/>
              </w:rPr>
            </w:pPr>
          </w:p>
        </w:tc>
        <w:tc>
          <w:tcPr>
            <w:tcW w:w="4768" w:type="pct"/>
            <w:tcBorders>
              <w:top w:val="nil"/>
              <w:left w:val="single" w:sz="4" w:space="0" w:color="auto"/>
              <w:bottom w:val="nil"/>
            </w:tcBorders>
          </w:tcPr>
          <w:p w14:paraId="4961867F" w14:textId="3EFF51AC" w:rsidR="005A2B55" w:rsidRPr="008F26AE" w:rsidRDefault="005A2B55" w:rsidP="006E7DE5">
            <w:pPr>
              <w:pStyle w:val="FigureTableNoteSource"/>
              <w:spacing w:before="60" w:after="60" w:line="240" w:lineRule="auto"/>
              <w:contextualSpacing w:val="0"/>
              <w:rPr>
                <w:rFonts w:asciiTheme="minorHAnsi" w:hAnsiTheme="minorHAnsi" w:cstheme="minorHAnsi"/>
                <w:szCs w:val="18"/>
              </w:rPr>
            </w:pPr>
            <w:r>
              <w:rPr>
                <w:rFonts w:asciiTheme="minorHAnsi" w:hAnsiTheme="minorHAnsi" w:cstheme="minorHAnsi"/>
              </w:rPr>
              <w:t xml:space="preserve">Ongoing </w:t>
            </w:r>
            <w:r>
              <w:rPr>
                <w:rFonts w:asciiTheme="minorHAnsi" w:hAnsiTheme="minorHAnsi" w:cstheme="minorHAnsi"/>
              </w:rPr>
              <w:softHyphen/>
              <w:t xml:space="preserve">– </w:t>
            </w:r>
            <w:r w:rsidRPr="008F26AE">
              <w:rPr>
                <w:rFonts w:asciiTheme="minorHAnsi" w:hAnsiTheme="minorHAnsi" w:cstheme="minorHAnsi"/>
              </w:rPr>
              <w:t>business as usual activity underway</w:t>
            </w:r>
          </w:p>
        </w:tc>
      </w:tr>
      <w:tr w:rsidR="003E17DC" w:rsidRPr="008F26AE" w14:paraId="446E6A3C" w14:textId="77777777" w:rsidTr="00E765F1">
        <w:tc>
          <w:tcPr>
            <w:tcW w:w="232"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FBDB5EB" w14:textId="5C71A848" w:rsidR="003E17DC" w:rsidRPr="008F26AE" w:rsidRDefault="003E17DC" w:rsidP="006E7DE5">
            <w:pPr>
              <w:pStyle w:val="FigureTableNoteSource"/>
              <w:spacing w:before="60" w:after="60" w:line="240" w:lineRule="auto"/>
              <w:contextualSpacing w:val="0"/>
              <w:rPr>
                <w:rFonts w:asciiTheme="minorHAnsi" w:hAnsiTheme="minorHAnsi" w:cstheme="minorHAnsi"/>
              </w:rPr>
            </w:pPr>
          </w:p>
        </w:tc>
        <w:tc>
          <w:tcPr>
            <w:tcW w:w="4768" w:type="pct"/>
            <w:tcBorders>
              <w:top w:val="nil"/>
              <w:left w:val="single" w:sz="4" w:space="0" w:color="auto"/>
              <w:bottom w:val="nil"/>
            </w:tcBorders>
          </w:tcPr>
          <w:p w14:paraId="6BF8D774" w14:textId="0F51B511" w:rsidR="003E17DC" w:rsidRPr="008F26AE" w:rsidRDefault="003E17DC" w:rsidP="006E7DE5">
            <w:pPr>
              <w:pStyle w:val="FigureTableNoteSource"/>
              <w:spacing w:before="60" w:after="60" w:line="240" w:lineRule="auto"/>
              <w:contextualSpacing w:val="0"/>
              <w:rPr>
                <w:rFonts w:asciiTheme="minorHAnsi" w:hAnsiTheme="minorHAnsi" w:cstheme="minorHAnsi"/>
              </w:rPr>
            </w:pPr>
            <w:r w:rsidRPr="008F26AE">
              <w:rPr>
                <w:rFonts w:asciiTheme="minorHAnsi" w:hAnsiTheme="minorHAnsi" w:cstheme="minorHAnsi"/>
                <w:szCs w:val="18"/>
              </w:rPr>
              <w:t>Pending –</w:t>
            </w:r>
            <w:r w:rsidRPr="008F26AE">
              <w:rPr>
                <w:rFonts w:asciiTheme="minorHAnsi" w:hAnsiTheme="minorHAnsi" w:cstheme="minorHAnsi"/>
                <w:szCs w:val="18"/>
                <w:shd w:val="clear" w:color="auto" w:fill="FFFFFF" w:themeFill="background1"/>
              </w:rPr>
              <w:t xml:space="preserve"> project or activity is yet to commence</w:t>
            </w:r>
          </w:p>
        </w:tc>
      </w:tr>
    </w:tbl>
    <w:p w14:paraId="581DBF3C" w14:textId="6674B5F2" w:rsidR="003E17DC" w:rsidRPr="008F26AE" w:rsidRDefault="003E17DC" w:rsidP="00013AE2">
      <w:pPr>
        <w:rPr>
          <w:rFonts w:cstheme="minorHAnsi"/>
        </w:rPr>
        <w:sectPr w:rsidR="003E17DC" w:rsidRPr="008F26AE" w:rsidSect="00B624AE">
          <w:headerReference w:type="even" r:id="rId13"/>
          <w:headerReference w:type="default" r:id="rId14"/>
          <w:footerReference w:type="even" r:id="rId15"/>
          <w:footerReference w:type="default" r:id="rId16"/>
          <w:headerReference w:type="first" r:id="rId17"/>
          <w:footerReference w:type="first" r:id="rId18"/>
          <w:pgSz w:w="11906" w:h="16838"/>
          <w:pgMar w:top="567" w:right="1418" w:bottom="851" w:left="1418" w:header="567" w:footer="153" w:gutter="0"/>
          <w:cols w:space="708"/>
          <w:titlePg/>
          <w:docGrid w:linePitch="360"/>
        </w:sectPr>
      </w:pPr>
    </w:p>
    <w:p w14:paraId="7BB70EEE" w14:textId="2C10FD73" w:rsidR="004A246C" w:rsidRPr="008F26AE" w:rsidRDefault="00656FEB" w:rsidP="00106C85">
      <w:pPr>
        <w:pStyle w:val="Caption"/>
        <w:rPr>
          <w:rFonts w:asciiTheme="minorHAnsi" w:hAnsiTheme="minorHAnsi" w:cstheme="minorHAnsi"/>
        </w:rPr>
      </w:pPr>
      <w:hyperlink w:anchor="Table_1_Action_area_1_Prevention" w:history="1">
        <w:r w:rsidR="00106C85" w:rsidRPr="008F26AE">
          <w:rPr>
            <w:rFonts w:asciiTheme="minorHAnsi" w:hAnsiTheme="minorHAnsi" w:cstheme="minorHAnsi"/>
          </w:rPr>
          <w:t xml:space="preserve">Table </w:t>
        </w:r>
        <w:r w:rsidR="002401E8" w:rsidRPr="008F26AE">
          <w:rPr>
            <w:rFonts w:asciiTheme="minorHAnsi" w:hAnsiTheme="minorHAnsi" w:cstheme="minorHAnsi"/>
          </w:rPr>
          <w:fldChar w:fldCharType="begin"/>
        </w:r>
        <w:r w:rsidR="002401E8" w:rsidRPr="008F26AE">
          <w:rPr>
            <w:rFonts w:asciiTheme="minorHAnsi" w:hAnsiTheme="minorHAnsi" w:cstheme="minorHAnsi"/>
          </w:rPr>
          <w:instrText xml:space="preserve"> SEQ Table \* ARABIC </w:instrText>
        </w:r>
        <w:r w:rsidR="002401E8" w:rsidRPr="008F26AE">
          <w:rPr>
            <w:rFonts w:asciiTheme="minorHAnsi" w:hAnsiTheme="minorHAnsi" w:cstheme="minorHAnsi"/>
          </w:rPr>
          <w:fldChar w:fldCharType="separate"/>
        </w:r>
        <w:r w:rsidR="00C61555">
          <w:rPr>
            <w:rFonts w:asciiTheme="minorHAnsi" w:hAnsiTheme="minorHAnsi" w:cstheme="minorHAnsi"/>
            <w:noProof/>
          </w:rPr>
          <w:t>1</w:t>
        </w:r>
        <w:r w:rsidR="002401E8" w:rsidRPr="008F26AE">
          <w:rPr>
            <w:rFonts w:asciiTheme="minorHAnsi" w:hAnsiTheme="minorHAnsi" w:cstheme="minorHAnsi"/>
            <w:noProof/>
          </w:rPr>
          <w:fldChar w:fldCharType="end"/>
        </w:r>
        <w:r w:rsidR="00106C85" w:rsidRPr="008F26AE">
          <w:rPr>
            <w:rFonts w:asciiTheme="minorHAnsi" w:hAnsiTheme="minorHAnsi" w:cstheme="minorHAnsi"/>
          </w:rPr>
          <w:t xml:space="preserve"> </w:t>
        </w:r>
        <w:r w:rsidR="00106B8A" w:rsidRPr="008F26AE">
          <w:rPr>
            <w:rStyle w:val="Hyperlink"/>
            <w:rFonts w:asciiTheme="minorHAnsi" w:hAnsiTheme="minorHAnsi" w:cstheme="minorHAnsi"/>
            <w:color w:val="000000"/>
            <w:u w:val="none"/>
          </w:rPr>
          <w:t>Im</w:t>
        </w:r>
        <w:bookmarkStart w:id="1" w:name="Title_Glossary"/>
        <w:bookmarkEnd w:id="1"/>
        <w:r w:rsidR="00106B8A" w:rsidRPr="008F26AE">
          <w:rPr>
            <w:rStyle w:val="Hyperlink"/>
            <w:rFonts w:asciiTheme="minorHAnsi" w:hAnsiTheme="minorHAnsi" w:cstheme="minorHAnsi"/>
            <w:color w:val="000000"/>
            <w:u w:val="none"/>
          </w:rPr>
          <w:t xml:space="preserve">plementation of activities for </w:t>
        </w:r>
        <w:r w:rsidR="00004733" w:rsidRPr="008F26AE">
          <w:rPr>
            <w:rStyle w:val="Hyperlink"/>
            <w:rFonts w:asciiTheme="minorHAnsi" w:hAnsiTheme="minorHAnsi" w:cstheme="minorHAnsi"/>
            <w:color w:val="000000"/>
            <w:u w:val="none"/>
          </w:rPr>
          <w:t>A</w:t>
        </w:r>
        <w:r w:rsidR="00EF42AE" w:rsidRPr="008F26AE">
          <w:rPr>
            <w:rStyle w:val="Hyperlink"/>
            <w:rFonts w:asciiTheme="minorHAnsi" w:hAnsiTheme="minorHAnsi" w:cstheme="minorHAnsi"/>
            <w:color w:val="000000"/>
            <w:u w:val="none"/>
          </w:rPr>
          <w:t>rea 1: Prevention</w:t>
        </w:r>
      </w:hyperlink>
    </w:p>
    <w:tbl>
      <w:tblPr>
        <w:tblW w:w="4917" w:type="pct"/>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760"/>
        <w:gridCol w:w="2773"/>
        <w:gridCol w:w="2837"/>
        <w:gridCol w:w="1418"/>
        <w:gridCol w:w="1999"/>
        <w:gridCol w:w="1983"/>
      </w:tblGrid>
      <w:tr w:rsidR="00B56E08" w:rsidRPr="008F26AE" w14:paraId="68399EC7" w14:textId="77777777" w:rsidTr="005C5A79">
        <w:trPr>
          <w:tblHeader/>
        </w:trPr>
        <w:tc>
          <w:tcPr>
            <w:tcW w:w="1002" w:type="pct"/>
            <w:tcMar>
              <w:bottom w:w="28" w:type="dxa"/>
            </w:tcMar>
          </w:tcPr>
          <w:p w14:paraId="0C4975AA" w14:textId="2B17D35B" w:rsidR="00A8715D" w:rsidRPr="008F26AE" w:rsidRDefault="00A8715D" w:rsidP="00F81ECF">
            <w:pPr>
              <w:pStyle w:val="TableHeading"/>
              <w:rPr>
                <w:rFonts w:cstheme="minorHAnsi"/>
              </w:rPr>
            </w:pPr>
            <w:bookmarkStart w:id="2" w:name="_Hlk131514123"/>
            <w:r w:rsidRPr="008F26AE">
              <w:rPr>
                <w:rFonts w:cstheme="minorHAnsi"/>
              </w:rPr>
              <w:t>Action</w:t>
            </w:r>
          </w:p>
        </w:tc>
        <w:tc>
          <w:tcPr>
            <w:tcW w:w="1007" w:type="pct"/>
            <w:tcMar>
              <w:left w:w="108" w:type="dxa"/>
              <w:bottom w:w="28" w:type="dxa"/>
              <w:right w:w="108" w:type="dxa"/>
            </w:tcMar>
          </w:tcPr>
          <w:p w14:paraId="213A2539" w14:textId="29F2FEFF" w:rsidR="00A8715D" w:rsidRPr="008F26AE" w:rsidRDefault="00A8715D" w:rsidP="00F81ECF">
            <w:pPr>
              <w:pStyle w:val="TableHeading"/>
              <w:rPr>
                <w:rFonts w:cstheme="minorHAnsi"/>
              </w:rPr>
            </w:pPr>
            <w:r w:rsidRPr="008F26AE">
              <w:rPr>
                <w:rFonts w:cstheme="minorHAnsi"/>
              </w:rPr>
              <w:t xml:space="preserve">Project or </w:t>
            </w:r>
            <w:r w:rsidR="0099743D" w:rsidRPr="008F26AE">
              <w:rPr>
                <w:rFonts w:cstheme="minorHAnsi"/>
              </w:rPr>
              <w:t>b</w:t>
            </w:r>
            <w:r w:rsidR="006F5A0E" w:rsidRPr="008F26AE">
              <w:rPr>
                <w:rFonts w:cstheme="minorHAnsi"/>
              </w:rPr>
              <w:t>usiness as usual</w:t>
            </w:r>
            <w:r w:rsidRPr="008F26AE">
              <w:rPr>
                <w:rFonts w:cstheme="minorHAnsi"/>
              </w:rPr>
              <w:t xml:space="preserve"> activity</w:t>
            </w:r>
          </w:p>
        </w:tc>
        <w:tc>
          <w:tcPr>
            <w:tcW w:w="1030" w:type="pct"/>
            <w:tcMar>
              <w:left w:w="108" w:type="dxa"/>
              <w:bottom w:w="28" w:type="dxa"/>
              <w:right w:w="108" w:type="dxa"/>
            </w:tcMar>
          </w:tcPr>
          <w:p w14:paraId="4EB2B2C7" w14:textId="5A616346" w:rsidR="00A8715D" w:rsidRPr="008F26AE" w:rsidRDefault="00A8715D" w:rsidP="00F81ECF">
            <w:pPr>
              <w:pStyle w:val="TableHeading"/>
              <w:rPr>
                <w:rFonts w:cstheme="minorHAnsi"/>
              </w:rPr>
            </w:pPr>
            <w:r w:rsidRPr="008F26AE">
              <w:rPr>
                <w:rFonts w:cstheme="minorHAnsi"/>
              </w:rPr>
              <w:t xml:space="preserve">Status </w:t>
            </w:r>
          </w:p>
        </w:tc>
        <w:tc>
          <w:tcPr>
            <w:tcW w:w="515" w:type="pct"/>
            <w:tcMar>
              <w:left w:w="108" w:type="dxa"/>
              <w:bottom w:w="28" w:type="dxa"/>
              <w:right w:w="108" w:type="dxa"/>
            </w:tcMar>
          </w:tcPr>
          <w:p w14:paraId="3881698A" w14:textId="02707BF9" w:rsidR="00A8715D" w:rsidRPr="008F26AE" w:rsidRDefault="00A8715D" w:rsidP="00F81ECF">
            <w:pPr>
              <w:pStyle w:val="TableHeading"/>
              <w:rPr>
                <w:rFonts w:cstheme="minorHAnsi"/>
              </w:rPr>
            </w:pPr>
            <w:r w:rsidRPr="008F26AE">
              <w:rPr>
                <w:rFonts w:cstheme="minorHAnsi"/>
              </w:rPr>
              <w:t>Lead organisation</w:t>
            </w:r>
          </w:p>
        </w:tc>
        <w:tc>
          <w:tcPr>
            <w:tcW w:w="726" w:type="pct"/>
            <w:tcMar>
              <w:left w:w="108" w:type="dxa"/>
              <w:bottom w:w="28" w:type="dxa"/>
              <w:right w:w="108" w:type="dxa"/>
            </w:tcMar>
          </w:tcPr>
          <w:p w14:paraId="57BAA687" w14:textId="3050AFF0" w:rsidR="00A8715D" w:rsidRPr="008F26AE" w:rsidRDefault="00A8715D" w:rsidP="00F81ECF">
            <w:pPr>
              <w:pStyle w:val="TableHeading"/>
              <w:rPr>
                <w:rFonts w:cstheme="minorHAnsi"/>
              </w:rPr>
            </w:pPr>
            <w:r w:rsidRPr="008F26AE">
              <w:rPr>
                <w:rFonts w:cstheme="minorHAnsi"/>
              </w:rPr>
              <w:t>Contributors (financial and in-kind)</w:t>
            </w:r>
          </w:p>
        </w:tc>
        <w:tc>
          <w:tcPr>
            <w:tcW w:w="720" w:type="pct"/>
            <w:tcMar>
              <w:left w:w="108" w:type="dxa"/>
              <w:bottom w:w="28" w:type="dxa"/>
              <w:right w:w="108" w:type="dxa"/>
            </w:tcMar>
          </w:tcPr>
          <w:p w14:paraId="2E936941" w14:textId="1A0640F9" w:rsidR="00A8715D" w:rsidRPr="008F26AE" w:rsidRDefault="00A8715D" w:rsidP="00F81ECF">
            <w:pPr>
              <w:pStyle w:val="TableHeading"/>
              <w:rPr>
                <w:rFonts w:cstheme="minorHAnsi"/>
              </w:rPr>
            </w:pPr>
            <w:r w:rsidRPr="008F26AE">
              <w:rPr>
                <w:rFonts w:cstheme="minorHAnsi"/>
              </w:rPr>
              <w:t>Dependencies</w:t>
            </w:r>
          </w:p>
        </w:tc>
      </w:tr>
      <w:tr w:rsidR="00B56E08" w:rsidRPr="008F26AE" w14:paraId="2B5F390C" w14:textId="77777777" w:rsidTr="00140285">
        <w:tc>
          <w:tcPr>
            <w:tcW w:w="1002" w:type="pct"/>
            <w:vMerge w:val="restart"/>
            <w:tcMar>
              <w:bottom w:w="28" w:type="dxa"/>
            </w:tcMar>
          </w:tcPr>
          <w:p w14:paraId="3B030B64" w14:textId="7C23B99B" w:rsidR="00A8715D" w:rsidRPr="008F26AE" w:rsidRDefault="00A8715D" w:rsidP="009D6998">
            <w:pPr>
              <w:pStyle w:val="TableText"/>
              <w:rPr>
                <w:rFonts w:cstheme="minorHAnsi"/>
              </w:rPr>
            </w:pPr>
            <w:r w:rsidRPr="008F26AE">
              <w:rPr>
                <w:rStyle w:val="Strong"/>
                <w:rFonts w:cstheme="minorHAnsi"/>
              </w:rPr>
              <w:t>Action 1.1</w:t>
            </w:r>
            <w:r w:rsidR="00AF3D1F" w:rsidRPr="008F26AE">
              <w:rPr>
                <w:rStyle w:val="Strong"/>
                <w:rFonts w:cstheme="minorHAnsi"/>
              </w:rPr>
              <w:t xml:space="preserve">: </w:t>
            </w:r>
            <w:r w:rsidRPr="008F26AE">
              <w:rPr>
                <w:rFonts w:cstheme="minorHAnsi"/>
              </w:rPr>
              <w:t>Undertake pest risk assessments for hitchhiker pest groupings, taking into account border interception data.</w:t>
            </w:r>
          </w:p>
          <w:p w14:paraId="5D9C59A1" w14:textId="054F0C48" w:rsidR="00A8715D" w:rsidRPr="008F26AE" w:rsidRDefault="00A8715D" w:rsidP="009D6998">
            <w:pPr>
              <w:pStyle w:val="TableText"/>
              <w:rPr>
                <w:rFonts w:cstheme="minorHAnsi"/>
              </w:rPr>
            </w:pPr>
            <w:r w:rsidRPr="008F26AE">
              <w:rPr>
                <w:rStyle w:val="Strong"/>
                <w:rFonts w:cstheme="minorHAnsi"/>
              </w:rPr>
              <w:t>Expected benefit and outcome</w:t>
            </w:r>
            <w:r w:rsidR="00AF3D1F" w:rsidRPr="008F26AE">
              <w:rPr>
                <w:rStyle w:val="Strong"/>
                <w:rFonts w:cstheme="minorHAnsi"/>
              </w:rPr>
              <w:t xml:space="preserve">: </w:t>
            </w:r>
            <w:r w:rsidR="00A64EA7" w:rsidRPr="008F26AE">
              <w:rPr>
                <w:rStyle w:val="Strong"/>
                <w:rFonts w:cstheme="minorHAnsi"/>
                <w:b w:val="0"/>
                <w:bCs w:val="0"/>
              </w:rPr>
              <w:t>A pest risk assessment will</w:t>
            </w:r>
            <w:r w:rsidR="00A64EA7" w:rsidRPr="008F26AE">
              <w:rPr>
                <w:rStyle w:val="Strong"/>
                <w:rFonts w:cstheme="minorHAnsi"/>
              </w:rPr>
              <w:t xml:space="preserve"> </w:t>
            </w:r>
            <w:r w:rsidR="00A64EA7" w:rsidRPr="008F26AE">
              <w:rPr>
                <w:rFonts w:cstheme="minorHAnsi"/>
              </w:rPr>
              <w:t>s</w:t>
            </w:r>
            <w:r w:rsidRPr="008F26AE">
              <w:rPr>
                <w:rFonts w:cstheme="minorHAnsi"/>
              </w:rPr>
              <w:t>upport emergency responses and lead to more effective measures at the Australian border to minimise the risk of a hitchhiker pest incursion.</w:t>
            </w:r>
          </w:p>
          <w:p w14:paraId="4D372BDB" w14:textId="45C2B280" w:rsidR="00A8715D" w:rsidRPr="008F26AE" w:rsidRDefault="00A8715D" w:rsidP="009D6998">
            <w:pPr>
              <w:pStyle w:val="TableText"/>
              <w:rPr>
                <w:rFonts w:cstheme="minorHAnsi"/>
              </w:rPr>
            </w:pPr>
            <w:r w:rsidRPr="008F26AE">
              <w:rPr>
                <w:rStyle w:val="Strong"/>
                <w:rFonts w:cstheme="minorHAnsi"/>
              </w:rPr>
              <w:t>Priority</w:t>
            </w:r>
            <w:r w:rsidR="00AF3D1F" w:rsidRPr="008F26AE">
              <w:rPr>
                <w:rStyle w:val="Strong"/>
                <w:rFonts w:cstheme="minorHAnsi"/>
              </w:rPr>
              <w:t xml:space="preserve">: </w:t>
            </w:r>
            <w:r w:rsidR="003F69F5" w:rsidRPr="008F26AE">
              <w:rPr>
                <w:rFonts w:cstheme="minorHAnsi"/>
              </w:rPr>
              <w:t>h</w:t>
            </w:r>
            <w:r w:rsidRPr="008F26AE">
              <w:rPr>
                <w:rFonts w:cstheme="minorHAnsi"/>
              </w:rPr>
              <w:t>igh</w:t>
            </w:r>
          </w:p>
          <w:p w14:paraId="5D363F58" w14:textId="56F8231C" w:rsidR="00A8715D" w:rsidRPr="008F26AE" w:rsidRDefault="00A8715D" w:rsidP="00AF3D1F">
            <w:pPr>
              <w:pStyle w:val="TableText"/>
              <w:rPr>
                <w:rFonts w:cstheme="minorHAnsi"/>
              </w:rPr>
            </w:pPr>
            <w:r w:rsidRPr="008F26AE">
              <w:rPr>
                <w:rStyle w:val="Strong"/>
                <w:rFonts w:cstheme="minorHAnsi"/>
              </w:rPr>
              <w:t>Time frame</w:t>
            </w:r>
            <w:r w:rsidR="00AF3D1F" w:rsidRPr="008F26AE">
              <w:rPr>
                <w:rStyle w:val="Strong"/>
                <w:rFonts w:cstheme="minorHAnsi"/>
              </w:rPr>
              <w:t xml:space="preserve">: </w:t>
            </w:r>
            <w:r w:rsidR="0013616E" w:rsidRPr="008F26AE">
              <w:rPr>
                <w:rFonts w:cstheme="minorHAnsi"/>
              </w:rPr>
              <w:t xml:space="preserve">medium </w:t>
            </w:r>
            <w:r w:rsidRPr="008F26AE">
              <w:rPr>
                <w:rFonts w:cstheme="minorHAnsi"/>
              </w:rPr>
              <w:t>term</w:t>
            </w:r>
          </w:p>
        </w:tc>
        <w:tc>
          <w:tcPr>
            <w:tcW w:w="1007" w:type="pct"/>
            <w:tcMar>
              <w:left w:w="108" w:type="dxa"/>
              <w:bottom w:w="28" w:type="dxa"/>
              <w:right w:w="108" w:type="dxa"/>
            </w:tcMar>
          </w:tcPr>
          <w:p w14:paraId="4FA5D203" w14:textId="0867D872" w:rsidR="00A8715D" w:rsidRPr="008F26AE" w:rsidRDefault="00A8715D" w:rsidP="00CF400B">
            <w:pPr>
              <w:pStyle w:val="TableText"/>
              <w:tabs>
                <w:tab w:val="left" w:pos="464"/>
              </w:tabs>
              <w:rPr>
                <w:rFonts w:cstheme="minorHAnsi"/>
              </w:rPr>
            </w:pPr>
            <w:r w:rsidRPr="008F26AE">
              <w:rPr>
                <w:rFonts w:cstheme="minorHAnsi"/>
              </w:rPr>
              <w:t xml:space="preserve">1.1.1 Develop pest risk assessments, including consideration of biology, interception data modelling, and risk mitigation/management options </w:t>
            </w:r>
          </w:p>
        </w:tc>
        <w:tc>
          <w:tcPr>
            <w:tcW w:w="1030" w:type="pct"/>
            <w:shd w:val="clear" w:color="auto" w:fill="C6D9F1" w:themeFill="text2" w:themeFillTint="33"/>
            <w:tcMar>
              <w:left w:w="108" w:type="dxa"/>
              <w:bottom w:w="28" w:type="dxa"/>
              <w:right w:w="108" w:type="dxa"/>
            </w:tcMar>
          </w:tcPr>
          <w:p w14:paraId="1E2D86AA" w14:textId="77777777" w:rsidR="002340FE" w:rsidRPr="008F26AE" w:rsidRDefault="00A64EA7" w:rsidP="0022464E">
            <w:pPr>
              <w:pStyle w:val="TableText"/>
              <w:rPr>
                <w:rFonts w:cstheme="minorHAnsi"/>
              </w:rPr>
            </w:pPr>
            <w:r w:rsidRPr="008F26AE">
              <w:rPr>
                <w:rFonts w:cstheme="minorHAnsi"/>
              </w:rPr>
              <w:t>Ongoing</w:t>
            </w:r>
            <w:r w:rsidR="009A5C89" w:rsidRPr="008F26AE">
              <w:rPr>
                <w:rFonts w:cstheme="minorHAnsi"/>
              </w:rPr>
              <w:t xml:space="preserve"> – </w:t>
            </w:r>
            <w:r w:rsidR="00E7094F" w:rsidRPr="008F26AE">
              <w:rPr>
                <w:rFonts w:cstheme="minorHAnsi"/>
              </w:rPr>
              <w:t>b</w:t>
            </w:r>
            <w:r w:rsidRPr="008F26AE">
              <w:rPr>
                <w:rFonts w:cstheme="minorHAnsi"/>
              </w:rPr>
              <w:t xml:space="preserve">usiness as usual </w:t>
            </w:r>
          </w:p>
          <w:p w14:paraId="59BA7228" w14:textId="12E736C7" w:rsidR="0077410A" w:rsidRPr="008F26AE" w:rsidRDefault="002340FE" w:rsidP="0022464E">
            <w:pPr>
              <w:pStyle w:val="TableText"/>
              <w:rPr>
                <w:rFonts w:cstheme="minorHAnsi"/>
              </w:rPr>
            </w:pPr>
            <w:r w:rsidRPr="008F26AE">
              <w:rPr>
                <w:rFonts w:cstheme="minorHAnsi"/>
              </w:rPr>
              <w:t>Pest risk assessments to be completed at species level, with functional groups being informed by this process</w:t>
            </w:r>
          </w:p>
          <w:p w14:paraId="27769CA0" w14:textId="4B2D2DF5" w:rsidR="00E8063B" w:rsidRPr="008F26AE" w:rsidRDefault="00E8063B" w:rsidP="0022464E">
            <w:pPr>
              <w:pStyle w:val="TableText"/>
              <w:rPr>
                <w:rFonts w:cstheme="minorHAnsi"/>
              </w:rPr>
            </w:pPr>
            <w:r w:rsidRPr="008F26AE">
              <w:rPr>
                <w:rFonts w:cstheme="minorHAnsi"/>
              </w:rPr>
              <w:t>External container risk assessment complete</w:t>
            </w:r>
          </w:p>
        </w:tc>
        <w:tc>
          <w:tcPr>
            <w:tcW w:w="515" w:type="pct"/>
            <w:tcMar>
              <w:left w:w="108" w:type="dxa"/>
              <w:bottom w:w="28" w:type="dxa"/>
              <w:right w:w="108" w:type="dxa"/>
            </w:tcMar>
          </w:tcPr>
          <w:p w14:paraId="0C63704F" w14:textId="0876EEF1" w:rsidR="00A8715D" w:rsidRPr="008F26AE" w:rsidRDefault="00A8715D" w:rsidP="00CF400B">
            <w:pPr>
              <w:pStyle w:val="TableText"/>
              <w:rPr>
                <w:rFonts w:cstheme="minorHAnsi"/>
              </w:rPr>
            </w:pPr>
            <w:r w:rsidRPr="008F26AE">
              <w:rPr>
                <w:rFonts w:cstheme="minorHAnsi"/>
              </w:rPr>
              <w:t>Commonwealth (</w:t>
            </w:r>
            <w:r w:rsidR="008E6D00" w:rsidRPr="008F26AE">
              <w:rPr>
                <w:rFonts w:cstheme="minorHAnsi"/>
              </w:rPr>
              <w:t>BPSSD</w:t>
            </w:r>
            <w:r w:rsidRPr="008F26AE">
              <w:rPr>
                <w:rFonts w:cstheme="minorHAnsi"/>
              </w:rPr>
              <w:t>)</w:t>
            </w:r>
          </w:p>
        </w:tc>
        <w:tc>
          <w:tcPr>
            <w:tcW w:w="726" w:type="pct"/>
            <w:tcMar>
              <w:left w:w="108" w:type="dxa"/>
              <w:bottom w:w="28" w:type="dxa"/>
              <w:right w:w="108" w:type="dxa"/>
            </w:tcMar>
          </w:tcPr>
          <w:p w14:paraId="5DD8336E" w14:textId="1F48FCA7" w:rsidR="00A8715D" w:rsidRPr="008F26AE" w:rsidRDefault="00A8715D" w:rsidP="00CF400B">
            <w:pPr>
              <w:pStyle w:val="TableText"/>
              <w:rPr>
                <w:rFonts w:cstheme="minorHAnsi"/>
              </w:rPr>
            </w:pPr>
            <w:r w:rsidRPr="008F26AE">
              <w:rPr>
                <w:rFonts w:cstheme="minorHAnsi"/>
              </w:rPr>
              <w:t xml:space="preserve">Commonwealth (BOD, </w:t>
            </w:r>
            <w:r w:rsidR="00D1515D" w:rsidRPr="008F26AE">
              <w:rPr>
                <w:rFonts w:cstheme="minorHAnsi"/>
              </w:rPr>
              <w:t>CED</w:t>
            </w:r>
            <w:r w:rsidRPr="008F26AE">
              <w:rPr>
                <w:rFonts w:cstheme="minorHAnsi"/>
              </w:rPr>
              <w:t>)</w:t>
            </w:r>
          </w:p>
        </w:tc>
        <w:tc>
          <w:tcPr>
            <w:tcW w:w="720" w:type="pct"/>
            <w:tcMar>
              <w:left w:w="108" w:type="dxa"/>
              <w:bottom w:w="28" w:type="dxa"/>
              <w:right w:w="108" w:type="dxa"/>
            </w:tcMar>
          </w:tcPr>
          <w:p w14:paraId="785EE646" w14:textId="1FE34EB2" w:rsidR="00A8715D" w:rsidRPr="008F26AE" w:rsidRDefault="00A8715D" w:rsidP="00F96F87">
            <w:pPr>
              <w:pStyle w:val="TableText"/>
              <w:rPr>
                <w:rFonts w:cstheme="minorHAnsi"/>
              </w:rPr>
            </w:pPr>
            <w:r w:rsidRPr="008F26AE">
              <w:rPr>
                <w:rFonts w:cstheme="minorHAnsi"/>
              </w:rPr>
              <w:t>Supports:</w:t>
            </w:r>
          </w:p>
          <w:p w14:paraId="7FC87651" w14:textId="4E1154AE" w:rsidR="0022464E" w:rsidRPr="008F26AE" w:rsidRDefault="00A8715D" w:rsidP="0022464E">
            <w:pPr>
              <w:pStyle w:val="TableBullet1"/>
              <w:rPr>
                <w:rFonts w:cstheme="minorHAnsi"/>
              </w:rPr>
            </w:pPr>
            <w:r w:rsidRPr="008F26AE">
              <w:rPr>
                <w:rFonts w:cstheme="minorHAnsi"/>
              </w:rPr>
              <w:t>National Khapra Beetle Action Plan action 1.1</w:t>
            </w:r>
          </w:p>
          <w:p w14:paraId="4A39EDA9" w14:textId="09EA7207" w:rsidR="00A8715D" w:rsidRPr="008F26AE" w:rsidRDefault="00A8715D" w:rsidP="0022464E">
            <w:pPr>
              <w:pStyle w:val="TableBullet1"/>
              <w:rPr>
                <w:rFonts w:cstheme="minorHAnsi"/>
              </w:rPr>
            </w:pPr>
            <w:r w:rsidRPr="008F26AE">
              <w:rPr>
                <w:rFonts w:cstheme="minorHAnsi"/>
              </w:rPr>
              <w:t>National Invasive Ant Biosecurity Plan action 1.1</w:t>
            </w:r>
          </w:p>
        </w:tc>
      </w:tr>
      <w:tr w:rsidR="00B56E08" w:rsidRPr="008F26AE" w14:paraId="27D8F90F" w14:textId="77777777" w:rsidTr="00140285">
        <w:tc>
          <w:tcPr>
            <w:tcW w:w="1002" w:type="pct"/>
            <w:vMerge/>
            <w:tcMar>
              <w:bottom w:w="28" w:type="dxa"/>
            </w:tcMar>
          </w:tcPr>
          <w:p w14:paraId="0D5F5AE5" w14:textId="77777777" w:rsidR="00A8715D" w:rsidRPr="008F26AE" w:rsidRDefault="00A8715D" w:rsidP="00CF400B">
            <w:pPr>
              <w:pStyle w:val="TableText"/>
              <w:tabs>
                <w:tab w:val="left" w:pos="464"/>
              </w:tabs>
              <w:rPr>
                <w:rFonts w:cstheme="minorHAnsi"/>
              </w:rPr>
            </w:pPr>
          </w:p>
        </w:tc>
        <w:tc>
          <w:tcPr>
            <w:tcW w:w="1007" w:type="pct"/>
            <w:tcMar>
              <w:left w:w="108" w:type="dxa"/>
              <w:bottom w:w="28" w:type="dxa"/>
              <w:right w:w="108" w:type="dxa"/>
            </w:tcMar>
          </w:tcPr>
          <w:p w14:paraId="52B28BCA" w14:textId="02252FB8" w:rsidR="00A8715D" w:rsidRPr="008F26AE" w:rsidRDefault="00A8715D" w:rsidP="00CF400B">
            <w:pPr>
              <w:pStyle w:val="TableText"/>
              <w:tabs>
                <w:tab w:val="left" w:pos="464"/>
              </w:tabs>
              <w:rPr>
                <w:rFonts w:cstheme="minorHAnsi"/>
              </w:rPr>
            </w:pPr>
            <w:r w:rsidRPr="008F26AE">
              <w:rPr>
                <w:rFonts w:cstheme="minorHAnsi"/>
              </w:rPr>
              <w:t>1.1.2 Review interception data to inform the pest risk assessment and, if possible, provide support to modelling</w:t>
            </w:r>
          </w:p>
        </w:tc>
        <w:tc>
          <w:tcPr>
            <w:tcW w:w="1030" w:type="pct"/>
            <w:shd w:val="clear" w:color="auto" w:fill="C6D9F1" w:themeFill="text2" w:themeFillTint="33"/>
            <w:tcMar>
              <w:left w:w="108" w:type="dxa"/>
              <w:bottom w:w="28" w:type="dxa"/>
              <w:right w:w="108" w:type="dxa"/>
            </w:tcMar>
          </w:tcPr>
          <w:p w14:paraId="4D405242" w14:textId="77777777" w:rsidR="007A351B" w:rsidRPr="008F26AE" w:rsidRDefault="00A64EA7" w:rsidP="00CF400B">
            <w:pPr>
              <w:pStyle w:val="TableText"/>
              <w:rPr>
                <w:rFonts w:cstheme="minorHAnsi"/>
              </w:rPr>
            </w:pPr>
            <w:r w:rsidRPr="008F26AE">
              <w:rPr>
                <w:rFonts w:cstheme="minorHAnsi"/>
              </w:rPr>
              <w:t>Ongoing</w:t>
            </w:r>
            <w:r w:rsidR="009A5C89" w:rsidRPr="008F26AE">
              <w:rPr>
                <w:rFonts w:cstheme="minorHAnsi"/>
              </w:rPr>
              <w:t xml:space="preserve"> – </w:t>
            </w:r>
            <w:r w:rsidR="00E7094F" w:rsidRPr="008F26AE">
              <w:rPr>
                <w:rFonts w:cstheme="minorHAnsi"/>
              </w:rPr>
              <w:t>b</w:t>
            </w:r>
            <w:r w:rsidR="00CD4D61" w:rsidRPr="008F26AE">
              <w:rPr>
                <w:rFonts w:cstheme="minorHAnsi"/>
              </w:rPr>
              <w:t xml:space="preserve">usiness as usual </w:t>
            </w:r>
          </w:p>
          <w:p w14:paraId="26A9A9C3" w14:textId="67A449A8" w:rsidR="00E8063B" w:rsidRPr="008F26AE" w:rsidRDefault="00E8063B" w:rsidP="00CF400B">
            <w:pPr>
              <w:pStyle w:val="TableText"/>
              <w:rPr>
                <w:rFonts w:cstheme="minorHAnsi"/>
              </w:rPr>
            </w:pPr>
            <w:r w:rsidRPr="008F26AE">
              <w:rPr>
                <w:rFonts w:cstheme="minorHAnsi"/>
              </w:rPr>
              <w:t>Interception data reviewed as part of external container risk assessment</w:t>
            </w:r>
          </w:p>
        </w:tc>
        <w:tc>
          <w:tcPr>
            <w:tcW w:w="515" w:type="pct"/>
            <w:tcMar>
              <w:left w:w="108" w:type="dxa"/>
              <w:bottom w:w="28" w:type="dxa"/>
              <w:right w:w="108" w:type="dxa"/>
            </w:tcMar>
          </w:tcPr>
          <w:p w14:paraId="55E26E76" w14:textId="24AAAB7F" w:rsidR="00A8715D" w:rsidRPr="008F26AE" w:rsidRDefault="00A8715D" w:rsidP="00CF400B">
            <w:pPr>
              <w:pStyle w:val="TableText"/>
              <w:rPr>
                <w:rFonts w:cstheme="minorHAnsi"/>
              </w:rPr>
            </w:pPr>
            <w:r w:rsidRPr="008F26AE">
              <w:rPr>
                <w:rFonts w:cstheme="minorHAnsi"/>
              </w:rPr>
              <w:t xml:space="preserve">Commonwealth </w:t>
            </w:r>
            <w:r w:rsidR="00E8063B" w:rsidRPr="008F26AE">
              <w:rPr>
                <w:rFonts w:cstheme="minorHAnsi"/>
              </w:rPr>
              <w:t>(H</w:t>
            </w:r>
            <w:r w:rsidR="002D1A32" w:rsidRPr="008F26AE">
              <w:rPr>
                <w:rFonts w:cstheme="minorHAnsi"/>
              </w:rPr>
              <w:t>HWG</w:t>
            </w:r>
            <w:r w:rsidR="00E8063B" w:rsidRPr="008F26AE">
              <w:rPr>
                <w:rFonts w:cstheme="minorHAnsi"/>
              </w:rPr>
              <w:t>)</w:t>
            </w:r>
          </w:p>
        </w:tc>
        <w:tc>
          <w:tcPr>
            <w:tcW w:w="726" w:type="pct"/>
            <w:tcMar>
              <w:left w:w="108" w:type="dxa"/>
              <w:bottom w:w="28" w:type="dxa"/>
              <w:right w:w="108" w:type="dxa"/>
            </w:tcMar>
          </w:tcPr>
          <w:p w14:paraId="6AB48FCA" w14:textId="386A0E77" w:rsidR="00A8715D" w:rsidRPr="008F26AE" w:rsidRDefault="00A8715D" w:rsidP="00CF400B">
            <w:pPr>
              <w:pStyle w:val="TableText"/>
              <w:rPr>
                <w:rFonts w:cstheme="minorHAnsi"/>
              </w:rPr>
            </w:pPr>
            <w:r w:rsidRPr="008F26AE">
              <w:rPr>
                <w:rFonts w:cstheme="minorHAnsi"/>
              </w:rPr>
              <w:t xml:space="preserve">Commonwealth (BOD, </w:t>
            </w:r>
            <w:r w:rsidR="008E6D00" w:rsidRPr="008F26AE">
              <w:rPr>
                <w:rFonts w:cstheme="minorHAnsi"/>
              </w:rPr>
              <w:t>BPSSD</w:t>
            </w:r>
            <w:r w:rsidRPr="008F26AE">
              <w:rPr>
                <w:rFonts w:cstheme="minorHAnsi"/>
              </w:rPr>
              <w:t>)</w:t>
            </w:r>
          </w:p>
        </w:tc>
        <w:tc>
          <w:tcPr>
            <w:tcW w:w="720" w:type="pct"/>
            <w:tcMar>
              <w:left w:w="108" w:type="dxa"/>
              <w:bottom w:w="28" w:type="dxa"/>
              <w:right w:w="108" w:type="dxa"/>
            </w:tcMar>
          </w:tcPr>
          <w:p w14:paraId="2BFD19F1" w14:textId="4281DC1C" w:rsidR="00A8715D" w:rsidRPr="008F26AE" w:rsidRDefault="00A8715D" w:rsidP="00CF400B">
            <w:pPr>
              <w:pStyle w:val="TableText"/>
              <w:rPr>
                <w:rFonts w:cstheme="minorHAnsi"/>
              </w:rPr>
            </w:pPr>
            <w:r w:rsidRPr="008F26AE">
              <w:rPr>
                <w:rFonts w:cstheme="minorHAnsi"/>
              </w:rPr>
              <w:t>Supports many other action areas, including action 1.4</w:t>
            </w:r>
          </w:p>
        </w:tc>
      </w:tr>
      <w:tr w:rsidR="00B56E08" w:rsidRPr="008F26AE" w14:paraId="5BADAA17" w14:textId="77777777" w:rsidTr="00140285">
        <w:tc>
          <w:tcPr>
            <w:tcW w:w="1002" w:type="pct"/>
            <w:vMerge/>
            <w:tcMar>
              <w:bottom w:w="28" w:type="dxa"/>
            </w:tcMar>
          </w:tcPr>
          <w:p w14:paraId="7F1D2711" w14:textId="77777777" w:rsidR="00A8715D" w:rsidRPr="008F26AE" w:rsidRDefault="00A8715D" w:rsidP="00CF400B">
            <w:pPr>
              <w:pStyle w:val="TableText"/>
              <w:tabs>
                <w:tab w:val="left" w:pos="464"/>
              </w:tabs>
              <w:rPr>
                <w:rFonts w:cstheme="minorHAnsi"/>
              </w:rPr>
            </w:pPr>
          </w:p>
        </w:tc>
        <w:tc>
          <w:tcPr>
            <w:tcW w:w="1007" w:type="pct"/>
            <w:tcMar>
              <w:left w:w="108" w:type="dxa"/>
              <w:bottom w:w="28" w:type="dxa"/>
              <w:right w:w="108" w:type="dxa"/>
            </w:tcMar>
          </w:tcPr>
          <w:p w14:paraId="49D78B5E" w14:textId="0AE60820" w:rsidR="00A8715D" w:rsidRPr="008F26AE" w:rsidRDefault="00A8715D" w:rsidP="00CF400B">
            <w:pPr>
              <w:pStyle w:val="TableText"/>
              <w:tabs>
                <w:tab w:val="left" w:pos="464"/>
              </w:tabs>
              <w:rPr>
                <w:rFonts w:cstheme="minorHAnsi"/>
              </w:rPr>
            </w:pPr>
            <w:r w:rsidRPr="008F26AE">
              <w:rPr>
                <w:rFonts w:cstheme="minorHAnsi"/>
              </w:rPr>
              <w:t>1.1.3 Undertake a thorough risk assessment of pathways to inform the pest risk assessment</w:t>
            </w:r>
          </w:p>
        </w:tc>
        <w:tc>
          <w:tcPr>
            <w:tcW w:w="1030" w:type="pct"/>
            <w:shd w:val="clear" w:color="auto" w:fill="C6D9F1" w:themeFill="text2" w:themeFillTint="33"/>
            <w:tcMar>
              <w:left w:w="108" w:type="dxa"/>
              <w:bottom w:w="28" w:type="dxa"/>
              <w:right w:w="108" w:type="dxa"/>
            </w:tcMar>
          </w:tcPr>
          <w:p w14:paraId="6D0A6399" w14:textId="312E5C0A" w:rsidR="007A351B" w:rsidRPr="008F26AE" w:rsidRDefault="00A64EA7" w:rsidP="00CF400B">
            <w:pPr>
              <w:pStyle w:val="TableText"/>
              <w:rPr>
                <w:rFonts w:cstheme="minorHAnsi"/>
              </w:rPr>
            </w:pPr>
            <w:r w:rsidRPr="008F26AE">
              <w:rPr>
                <w:rFonts w:cstheme="minorHAnsi"/>
              </w:rPr>
              <w:t>Ongoing</w:t>
            </w:r>
            <w:r w:rsidR="009A5C89" w:rsidRPr="008F26AE">
              <w:rPr>
                <w:rFonts w:cstheme="minorHAnsi"/>
              </w:rPr>
              <w:t xml:space="preserve"> – </w:t>
            </w:r>
            <w:r w:rsidR="00E7094F" w:rsidRPr="008F26AE">
              <w:rPr>
                <w:rFonts w:cstheme="minorHAnsi"/>
              </w:rPr>
              <w:t>b</w:t>
            </w:r>
            <w:r w:rsidRPr="008F26AE">
              <w:rPr>
                <w:rFonts w:cstheme="minorHAnsi"/>
              </w:rPr>
              <w:t>usiness as usual</w:t>
            </w:r>
          </w:p>
        </w:tc>
        <w:tc>
          <w:tcPr>
            <w:tcW w:w="515" w:type="pct"/>
            <w:tcMar>
              <w:left w:w="108" w:type="dxa"/>
              <w:bottom w:w="28" w:type="dxa"/>
              <w:right w:w="108" w:type="dxa"/>
            </w:tcMar>
          </w:tcPr>
          <w:p w14:paraId="429BC53D" w14:textId="6C500209" w:rsidR="00A8715D" w:rsidRPr="008F26AE" w:rsidRDefault="00A8715D" w:rsidP="00CF400B">
            <w:pPr>
              <w:pStyle w:val="TableText"/>
              <w:rPr>
                <w:rFonts w:cstheme="minorHAnsi"/>
              </w:rPr>
            </w:pPr>
            <w:r w:rsidRPr="008F26AE">
              <w:rPr>
                <w:rFonts w:cstheme="minorHAnsi"/>
              </w:rPr>
              <w:t xml:space="preserve">Commonwealth </w:t>
            </w:r>
            <w:r w:rsidR="002A60FE" w:rsidRPr="008F26AE">
              <w:rPr>
                <w:rFonts w:cstheme="minorHAnsi"/>
              </w:rPr>
              <w:t>(BPSSD</w:t>
            </w:r>
            <w:r w:rsidR="00EF78A7" w:rsidRPr="008F26AE">
              <w:rPr>
                <w:rFonts w:cstheme="minorHAnsi"/>
              </w:rPr>
              <w:t>, PPEBD</w:t>
            </w:r>
            <w:r w:rsidRPr="008F26AE">
              <w:rPr>
                <w:rFonts w:cstheme="minorHAnsi"/>
              </w:rPr>
              <w:t>)</w:t>
            </w:r>
          </w:p>
        </w:tc>
        <w:tc>
          <w:tcPr>
            <w:tcW w:w="726" w:type="pct"/>
            <w:tcMar>
              <w:left w:w="108" w:type="dxa"/>
              <w:bottom w:w="28" w:type="dxa"/>
              <w:right w:w="108" w:type="dxa"/>
            </w:tcMar>
          </w:tcPr>
          <w:p w14:paraId="6CEA9B49" w14:textId="32772E22" w:rsidR="00A8715D" w:rsidRPr="008F26AE" w:rsidRDefault="00A8715D" w:rsidP="00CF400B">
            <w:pPr>
              <w:pStyle w:val="TableText"/>
              <w:rPr>
                <w:rFonts w:cstheme="minorHAnsi"/>
              </w:rPr>
            </w:pPr>
            <w:r w:rsidRPr="008F26AE">
              <w:rPr>
                <w:rFonts w:cstheme="minorHAnsi"/>
              </w:rPr>
              <w:t>Commonwealth (BOD)</w:t>
            </w:r>
          </w:p>
        </w:tc>
        <w:tc>
          <w:tcPr>
            <w:tcW w:w="720" w:type="pct"/>
            <w:tcMar>
              <w:left w:w="108" w:type="dxa"/>
              <w:bottom w:w="28" w:type="dxa"/>
              <w:right w:w="108" w:type="dxa"/>
            </w:tcMar>
          </w:tcPr>
          <w:p w14:paraId="7F542F75" w14:textId="62DE6CB8" w:rsidR="00A8715D" w:rsidRPr="008F26AE" w:rsidRDefault="00A8715D" w:rsidP="00CF400B">
            <w:pPr>
              <w:pStyle w:val="TableText"/>
              <w:rPr>
                <w:rFonts w:cstheme="minorHAnsi"/>
              </w:rPr>
            </w:pPr>
            <w:r w:rsidRPr="008F26AE">
              <w:rPr>
                <w:rFonts w:cstheme="minorHAnsi"/>
              </w:rPr>
              <w:t>Supports many other action areas</w:t>
            </w:r>
          </w:p>
        </w:tc>
      </w:tr>
      <w:tr w:rsidR="00B56E08" w:rsidRPr="008F26AE" w14:paraId="54BA7388" w14:textId="77777777" w:rsidTr="006853AC">
        <w:trPr>
          <w:trHeight w:val="1293"/>
        </w:trPr>
        <w:tc>
          <w:tcPr>
            <w:tcW w:w="1002" w:type="pct"/>
            <w:vMerge w:val="restart"/>
            <w:tcMar>
              <w:bottom w:w="28" w:type="dxa"/>
            </w:tcMar>
          </w:tcPr>
          <w:p w14:paraId="3073C9FF" w14:textId="3D3CD478" w:rsidR="009604AA" w:rsidRPr="008F26AE" w:rsidRDefault="009604AA" w:rsidP="00AF3D1F">
            <w:pPr>
              <w:pStyle w:val="TableText"/>
              <w:rPr>
                <w:rFonts w:cstheme="minorHAnsi"/>
              </w:rPr>
            </w:pPr>
            <w:r w:rsidRPr="008F26AE">
              <w:rPr>
                <w:rStyle w:val="Strong"/>
                <w:rFonts w:cstheme="minorHAnsi"/>
              </w:rPr>
              <w:t xml:space="preserve">Action 1.2: </w:t>
            </w:r>
            <w:r w:rsidRPr="008F26AE">
              <w:rPr>
                <w:rStyle w:val="Strong"/>
                <w:rFonts w:cstheme="minorHAnsi"/>
                <w:b w:val="0"/>
                <w:bCs w:val="0"/>
              </w:rPr>
              <w:t>Undertake a sea container pathway review to reduce the risk of hitchhiker pests being transported.</w:t>
            </w:r>
            <w:r w:rsidRPr="008F26AE">
              <w:rPr>
                <w:rStyle w:val="Strong"/>
                <w:rFonts w:cstheme="minorHAnsi"/>
              </w:rPr>
              <w:t xml:space="preserve"> </w:t>
            </w:r>
          </w:p>
          <w:p w14:paraId="45FB4E0C" w14:textId="125445A1" w:rsidR="009604AA" w:rsidRPr="008F26AE" w:rsidRDefault="009604AA" w:rsidP="00290929">
            <w:pPr>
              <w:pStyle w:val="TableText"/>
              <w:rPr>
                <w:rFonts w:cstheme="minorHAnsi"/>
                <w:b/>
              </w:rPr>
            </w:pPr>
            <w:r w:rsidRPr="008F26AE">
              <w:rPr>
                <w:rStyle w:val="Strong"/>
                <w:rFonts w:cstheme="minorHAnsi"/>
              </w:rPr>
              <w:t xml:space="preserve">Expected benefit and outcome: </w:t>
            </w:r>
            <w:r w:rsidRPr="008F26AE">
              <w:rPr>
                <w:rStyle w:val="Strong"/>
                <w:rFonts w:cstheme="minorHAnsi"/>
                <w:b w:val="0"/>
                <w:bCs w:val="0"/>
              </w:rPr>
              <w:t xml:space="preserve">Addressing the risk of contaminated shipping containers will reduce the biosecurity risk of hitchhiking plant pests. </w:t>
            </w:r>
          </w:p>
          <w:p w14:paraId="54EE0B7C" w14:textId="45FFE6EA" w:rsidR="009604AA" w:rsidRPr="008F26AE" w:rsidRDefault="009604AA" w:rsidP="00290929">
            <w:pPr>
              <w:pStyle w:val="TableText"/>
              <w:rPr>
                <w:rFonts w:cstheme="minorHAnsi"/>
              </w:rPr>
            </w:pPr>
            <w:r w:rsidRPr="008F26AE">
              <w:rPr>
                <w:rStyle w:val="Strong"/>
                <w:rFonts w:cstheme="minorHAnsi"/>
              </w:rPr>
              <w:t>Priority:</w:t>
            </w:r>
            <w:r w:rsidRPr="008F26AE">
              <w:rPr>
                <w:rStyle w:val="Strong"/>
                <w:rFonts w:cstheme="minorHAnsi"/>
                <w:b w:val="0"/>
                <w:bCs w:val="0"/>
              </w:rPr>
              <w:t xml:space="preserve"> high</w:t>
            </w:r>
          </w:p>
          <w:p w14:paraId="363F2FA5" w14:textId="054A660B" w:rsidR="009604AA" w:rsidRPr="008F26AE" w:rsidRDefault="009604AA" w:rsidP="00290929">
            <w:pPr>
              <w:pStyle w:val="TableText"/>
              <w:rPr>
                <w:rFonts w:cstheme="minorHAnsi"/>
              </w:rPr>
            </w:pPr>
            <w:r w:rsidRPr="008F26AE">
              <w:rPr>
                <w:rStyle w:val="Strong"/>
                <w:rFonts w:cstheme="minorHAnsi"/>
              </w:rPr>
              <w:t xml:space="preserve">Time frame: </w:t>
            </w:r>
            <w:r w:rsidRPr="008F26AE">
              <w:rPr>
                <w:rFonts w:cstheme="minorHAnsi"/>
              </w:rPr>
              <w:t>medium term</w:t>
            </w:r>
          </w:p>
        </w:tc>
        <w:tc>
          <w:tcPr>
            <w:tcW w:w="1007" w:type="pct"/>
            <w:tcMar>
              <w:left w:w="108" w:type="dxa"/>
              <w:bottom w:w="28" w:type="dxa"/>
              <w:right w:w="108" w:type="dxa"/>
            </w:tcMar>
          </w:tcPr>
          <w:p w14:paraId="36611EFA" w14:textId="093202B7" w:rsidR="009604AA" w:rsidRPr="008F26AE" w:rsidRDefault="00BE5D19" w:rsidP="005251FF">
            <w:pPr>
              <w:pStyle w:val="TableText"/>
              <w:rPr>
                <w:rFonts w:cstheme="minorHAnsi"/>
              </w:rPr>
            </w:pPr>
            <w:r w:rsidRPr="008F26AE">
              <w:rPr>
                <w:rFonts w:cstheme="minorHAnsi"/>
              </w:rPr>
              <w:t>1.2.1 Assess</w:t>
            </w:r>
            <w:r w:rsidR="009604AA" w:rsidRPr="008F26AE">
              <w:rPr>
                <w:rFonts w:cstheme="minorHAnsi"/>
              </w:rPr>
              <w:t xml:space="preserve"> results of DAFF initiatives to target high</w:t>
            </w:r>
            <w:r w:rsidR="002A60FE">
              <w:rPr>
                <w:rFonts w:cstheme="minorHAnsi"/>
              </w:rPr>
              <w:t>-</w:t>
            </w:r>
            <w:r w:rsidR="009604AA" w:rsidRPr="008F26AE">
              <w:rPr>
                <w:rFonts w:cstheme="minorHAnsi"/>
              </w:rPr>
              <w:t xml:space="preserve">risk FCL/FCX containers for </w:t>
            </w:r>
            <w:r w:rsidR="00500A38" w:rsidRPr="008F26AE">
              <w:rPr>
                <w:rFonts w:cstheme="minorHAnsi"/>
              </w:rPr>
              <w:t xml:space="preserve">Khapra </w:t>
            </w:r>
            <w:r w:rsidR="009604AA" w:rsidRPr="008F26AE">
              <w:rPr>
                <w:rFonts w:cstheme="minorHAnsi"/>
              </w:rPr>
              <w:t>beetle for implications for other hitchhiker pests</w:t>
            </w:r>
          </w:p>
        </w:tc>
        <w:tc>
          <w:tcPr>
            <w:tcW w:w="1030" w:type="pct"/>
            <w:shd w:val="clear" w:color="auto" w:fill="F2DBDB"/>
            <w:tcMar>
              <w:left w:w="108" w:type="dxa"/>
              <w:bottom w:w="28" w:type="dxa"/>
              <w:right w:w="108" w:type="dxa"/>
            </w:tcMar>
          </w:tcPr>
          <w:p w14:paraId="70C9B1BE" w14:textId="3D00AD1F" w:rsidR="00500A38" w:rsidRPr="00140285" w:rsidRDefault="00065497" w:rsidP="00140285">
            <w:r w:rsidRPr="008F26AE">
              <w:rPr>
                <w:rFonts w:cstheme="minorHAnsi"/>
                <w:sz w:val="18"/>
                <w:szCs w:val="18"/>
              </w:rPr>
              <w:t>Pendin</w:t>
            </w:r>
            <w:r w:rsidR="00500A38" w:rsidRPr="00500A38">
              <w:rPr>
                <w:rFonts w:cstheme="minorHAnsi"/>
                <w:sz w:val="18"/>
                <w:szCs w:val="18"/>
              </w:rPr>
              <w:t xml:space="preserve">g – </w:t>
            </w:r>
            <w:r w:rsidR="005D6463" w:rsidRPr="008F26AE">
              <w:rPr>
                <w:rFonts w:cstheme="minorHAnsi"/>
                <w:sz w:val="18"/>
                <w:szCs w:val="18"/>
              </w:rPr>
              <w:t>project is yet to commence</w:t>
            </w:r>
          </w:p>
          <w:p w14:paraId="46EE322A" w14:textId="34EB1A78" w:rsidR="005D6463" w:rsidRPr="008F26AE" w:rsidRDefault="00B834D7" w:rsidP="009A7725">
            <w:pPr>
              <w:pStyle w:val="Heading4"/>
              <w:numPr>
                <w:ilvl w:val="0"/>
                <w:numId w:val="0"/>
              </w:numPr>
              <w:rPr>
                <w:rFonts w:asciiTheme="minorHAnsi" w:hAnsiTheme="minorHAnsi" w:cstheme="minorHAnsi"/>
                <w:b w:val="0"/>
                <w:bCs w:val="0"/>
                <w:sz w:val="18"/>
                <w:szCs w:val="18"/>
              </w:rPr>
            </w:pPr>
            <w:r w:rsidRPr="008F26AE">
              <w:rPr>
                <w:rFonts w:asciiTheme="minorHAnsi" w:hAnsiTheme="minorHAnsi" w:cstheme="minorHAnsi"/>
                <w:b w:val="0"/>
                <w:bCs w:val="0"/>
                <w:sz w:val="18"/>
                <w:szCs w:val="18"/>
              </w:rPr>
              <w:t xml:space="preserve">The </w:t>
            </w:r>
            <w:hyperlink r:id="rId19" w:anchor=":~:text=About%20the%20pest%20risk%20analysis&amp;text=It%27s%20our%20second%20highest%20ranked,for%20human%20or%20animal%20consumption." w:history="1">
              <w:r w:rsidRPr="008F26AE">
                <w:rPr>
                  <w:rStyle w:val="Hyperlink"/>
                  <w:rFonts w:asciiTheme="minorHAnsi" w:eastAsiaTheme="minorHAnsi" w:hAnsiTheme="minorHAnsi" w:cstheme="minorHAnsi"/>
                  <w:b w:val="0"/>
                  <w:bCs w:val="0"/>
                  <w:sz w:val="18"/>
                  <w:szCs w:val="18"/>
                </w:rPr>
                <w:t>Khapra beetle pest risk analysis - DAFF (agriculture.gov.au)</w:t>
              </w:r>
            </w:hyperlink>
            <w:r w:rsidRPr="008F26AE">
              <w:rPr>
                <w:rFonts w:asciiTheme="minorHAnsi" w:hAnsiTheme="minorHAnsi" w:cstheme="minorHAnsi"/>
                <w:b w:val="0"/>
                <w:bCs w:val="0"/>
                <w:sz w:val="18"/>
                <w:szCs w:val="18"/>
              </w:rPr>
              <w:t xml:space="preserve"> is underway. Once finalised this assessment will determine implications for management of other hitchhiker pests.</w:t>
            </w:r>
          </w:p>
        </w:tc>
        <w:tc>
          <w:tcPr>
            <w:tcW w:w="515" w:type="pct"/>
            <w:tcMar>
              <w:bottom w:w="28" w:type="dxa"/>
            </w:tcMar>
          </w:tcPr>
          <w:p w14:paraId="3B074AD4" w14:textId="0E73210E" w:rsidR="0013616E" w:rsidRPr="008F26AE" w:rsidRDefault="009604AA" w:rsidP="005251FF">
            <w:pPr>
              <w:pStyle w:val="TableText"/>
              <w:rPr>
                <w:rFonts w:cstheme="minorHAnsi"/>
              </w:rPr>
            </w:pPr>
            <w:r w:rsidRPr="008F26AE">
              <w:rPr>
                <w:rFonts w:cstheme="minorHAnsi"/>
              </w:rPr>
              <w:t>Commonwealth (BOD)</w:t>
            </w:r>
          </w:p>
        </w:tc>
        <w:tc>
          <w:tcPr>
            <w:tcW w:w="726" w:type="pct"/>
            <w:tcMar>
              <w:left w:w="108" w:type="dxa"/>
              <w:bottom w:w="28" w:type="dxa"/>
              <w:right w:w="108" w:type="dxa"/>
            </w:tcMar>
          </w:tcPr>
          <w:p w14:paraId="21CE6B21" w14:textId="0BAB7402" w:rsidR="009604AA" w:rsidRPr="008F26AE" w:rsidRDefault="009604AA" w:rsidP="005251FF">
            <w:pPr>
              <w:pStyle w:val="TableText"/>
              <w:rPr>
                <w:rFonts w:cstheme="minorHAnsi"/>
              </w:rPr>
            </w:pPr>
            <w:r w:rsidRPr="008F26AE">
              <w:rPr>
                <w:rFonts w:cstheme="minorHAnsi"/>
              </w:rPr>
              <w:t>Commonwealth (</w:t>
            </w:r>
            <w:r w:rsidR="002A60FE" w:rsidRPr="008F26AE">
              <w:rPr>
                <w:rFonts w:cstheme="minorHAnsi"/>
              </w:rPr>
              <w:t>BPSSD, HHWG</w:t>
            </w:r>
            <w:r w:rsidRPr="008F26AE">
              <w:rPr>
                <w:rFonts w:cstheme="minorHAnsi"/>
              </w:rPr>
              <w:t>)</w:t>
            </w:r>
          </w:p>
        </w:tc>
        <w:tc>
          <w:tcPr>
            <w:tcW w:w="720" w:type="pct"/>
            <w:tcMar>
              <w:left w:w="108" w:type="dxa"/>
              <w:bottom w:w="28" w:type="dxa"/>
              <w:right w:w="108" w:type="dxa"/>
            </w:tcMar>
          </w:tcPr>
          <w:p w14:paraId="336B6F69" w14:textId="66CABFFF" w:rsidR="009604AA" w:rsidRPr="008F26AE" w:rsidRDefault="009604AA" w:rsidP="00C55820">
            <w:pPr>
              <w:pStyle w:val="TableText"/>
              <w:rPr>
                <w:rFonts w:cstheme="minorHAnsi"/>
              </w:rPr>
            </w:pPr>
            <w:r w:rsidRPr="008F26AE">
              <w:rPr>
                <w:rFonts w:cstheme="minorHAnsi"/>
              </w:rPr>
              <w:t>Relates to action 1.4</w:t>
            </w:r>
          </w:p>
          <w:p w14:paraId="3B9DE217" w14:textId="77777777" w:rsidR="009604AA" w:rsidRPr="008F26AE" w:rsidRDefault="009604AA" w:rsidP="009604AA">
            <w:pPr>
              <w:pStyle w:val="TableText"/>
              <w:rPr>
                <w:rFonts w:cstheme="minorHAnsi"/>
              </w:rPr>
            </w:pPr>
            <w:r w:rsidRPr="008F26AE">
              <w:rPr>
                <w:rFonts w:cstheme="minorHAnsi"/>
              </w:rPr>
              <w:t>Supports:</w:t>
            </w:r>
          </w:p>
          <w:p w14:paraId="06F088BD" w14:textId="0B347C2C" w:rsidR="009604AA" w:rsidRPr="008F26AE" w:rsidRDefault="009604AA" w:rsidP="009604AA">
            <w:pPr>
              <w:pStyle w:val="TableBullet1"/>
              <w:rPr>
                <w:rFonts w:cstheme="minorHAnsi"/>
                <w:b/>
                <w:bCs/>
              </w:rPr>
            </w:pPr>
            <w:r w:rsidRPr="008F26AE">
              <w:rPr>
                <w:rFonts w:cstheme="minorHAnsi"/>
              </w:rPr>
              <w:t>National Khapra Beetle Action Plan action 1.4, 1.7</w:t>
            </w:r>
          </w:p>
        </w:tc>
      </w:tr>
      <w:tr w:rsidR="00B56E08" w:rsidRPr="008F26AE" w14:paraId="099F8E90" w14:textId="77777777" w:rsidTr="006853AC">
        <w:trPr>
          <w:trHeight w:val="475"/>
        </w:trPr>
        <w:tc>
          <w:tcPr>
            <w:tcW w:w="1002" w:type="pct"/>
            <w:vMerge/>
            <w:tcMar>
              <w:bottom w:w="28" w:type="dxa"/>
            </w:tcMar>
          </w:tcPr>
          <w:p w14:paraId="3C4459A2" w14:textId="77777777" w:rsidR="009604AA" w:rsidRPr="008F26AE" w:rsidRDefault="009604AA" w:rsidP="00AF3D1F">
            <w:pPr>
              <w:pStyle w:val="TableText"/>
              <w:rPr>
                <w:rStyle w:val="Strong"/>
                <w:rFonts w:cstheme="minorHAnsi"/>
              </w:rPr>
            </w:pPr>
          </w:p>
        </w:tc>
        <w:tc>
          <w:tcPr>
            <w:tcW w:w="1007" w:type="pct"/>
            <w:tcMar>
              <w:left w:w="108" w:type="dxa"/>
              <w:bottom w:w="28" w:type="dxa"/>
              <w:right w:w="108" w:type="dxa"/>
            </w:tcMar>
          </w:tcPr>
          <w:p w14:paraId="252F76BE" w14:textId="778C51FD" w:rsidR="00F77930" w:rsidRPr="008F26AE" w:rsidRDefault="00F77930" w:rsidP="005251FF">
            <w:pPr>
              <w:pStyle w:val="TableText"/>
              <w:rPr>
                <w:rFonts w:cstheme="minorHAnsi"/>
              </w:rPr>
            </w:pPr>
            <w:r w:rsidRPr="008F26AE">
              <w:rPr>
                <w:rFonts w:cstheme="minorHAnsi"/>
              </w:rPr>
              <w:t xml:space="preserve">1.2.2 Assess results of eDNA project for detection of </w:t>
            </w:r>
            <w:r w:rsidR="00500A38" w:rsidRPr="008F26AE">
              <w:rPr>
                <w:rFonts w:cstheme="minorHAnsi"/>
              </w:rPr>
              <w:t xml:space="preserve">Khapra </w:t>
            </w:r>
            <w:r w:rsidRPr="008F26AE">
              <w:rPr>
                <w:rFonts w:cstheme="minorHAnsi"/>
              </w:rPr>
              <w:t>beetle in sea containers for technology’s potential applicability to other hitchhiker pests</w:t>
            </w:r>
          </w:p>
        </w:tc>
        <w:tc>
          <w:tcPr>
            <w:tcW w:w="1030" w:type="pct"/>
            <w:shd w:val="clear" w:color="auto" w:fill="DEF0C2"/>
            <w:tcMar>
              <w:left w:w="108" w:type="dxa"/>
              <w:bottom w:w="28" w:type="dxa"/>
              <w:right w:w="108" w:type="dxa"/>
            </w:tcMar>
          </w:tcPr>
          <w:p w14:paraId="6D4189BD" w14:textId="60DAD15A" w:rsidR="00BB6B7B" w:rsidRPr="008F26AE" w:rsidRDefault="009B1274" w:rsidP="002D1A32">
            <w:pPr>
              <w:pStyle w:val="TableText"/>
              <w:rPr>
                <w:rFonts w:cstheme="minorHAnsi"/>
              </w:rPr>
            </w:pPr>
            <w:r w:rsidRPr="008F26AE">
              <w:rPr>
                <w:rFonts w:cstheme="minorHAnsi"/>
              </w:rPr>
              <w:t>Completed – Project finishe</w:t>
            </w:r>
            <w:r w:rsidR="00BB6B7B" w:rsidRPr="008F26AE">
              <w:rPr>
                <w:rFonts w:cstheme="minorHAnsi"/>
              </w:rPr>
              <w:t>d</w:t>
            </w:r>
            <w:r w:rsidR="005A2B55">
              <w:rPr>
                <w:rFonts w:cstheme="minorHAnsi"/>
              </w:rPr>
              <w:t xml:space="preserve"> (2023)</w:t>
            </w:r>
          </w:p>
          <w:p w14:paraId="602B802C" w14:textId="67A8015D" w:rsidR="00277134" w:rsidRPr="008F26AE" w:rsidRDefault="002D1A32" w:rsidP="005251FF">
            <w:pPr>
              <w:pStyle w:val="TableText"/>
              <w:rPr>
                <w:rFonts w:cstheme="minorHAnsi"/>
              </w:rPr>
            </w:pPr>
            <w:r w:rsidRPr="008F26AE">
              <w:rPr>
                <w:rFonts w:cstheme="minorHAnsi"/>
              </w:rPr>
              <w:t xml:space="preserve">Developed and validated eDNA tests for BMSB, </w:t>
            </w:r>
            <w:r w:rsidR="00500A38">
              <w:rPr>
                <w:rFonts w:cstheme="minorHAnsi"/>
              </w:rPr>
              <w:t>red imported fire ant</w:t>
            </w:r>
            <w:r w:rsidRPr="008F26AE">
              <w:rPr>
                <w:rFonts w:cstheme="minorHAnsi"/>
              </w:rPr>
              <w:t>, electric ant, spotted lantern fly, spongy moth</w:t>
            </w:r>
          </w:p>
          <w:p w14:paraId="28EB172A" w14:textId="1D749F16" w:rsidR="00277134" w:rsidRPr="008F26AE" w:rsidDel="00DC286B" w:rsidRDefault="00277134" w:rsidP="005251FF">
            <w:pPr>
              <w:pStyle w:val="TableText"/>
              <w:rPr>
                <w:rFonts w:cstheme="minorHAnsi"/>
              </w:rPr>
            </w:pPr>
            <w:r w:rsidRPr="008F26AE">
              <w:rPr>
                <w:rFonts w:cstheme="minorHAnsi"/>
              </w:rPr>
              <w:t xml:space="preserve">Varroa mite eDNA assay </w:t>
            </w:r>
            <w:r w:rsidR="008B6F25" w:rsidRPr="008F26AE">
              <w:rPr>
                <w:rFonts w:cstheme="minorHAnsi"/>
              </w:rPr>
              <w:t xml:space="preserve">developed </w:t>
            </w:r>
            <w:hyperlink r:id="rId20" w:history="1">
              <w:r w:rsidR="008B6F25" w:rsidRPr="008F26AE">
                <w:rPr>
                  <w:rStyle w:val="Hyperlink"/>
                  <w:rFonts w:cstheme="minorHAnsi"/>
                </w:rPr>
                <w:t xml:space="preserve">Biosecurity molecular screening using eDNA technology: Phase 5 — </w:t>
              </w:r>
              <w:r w:rsidR="008B6F25" w:rsidRPr="008F26AE">
                <w:rPr>
                  <w:rStyle w:val="Hyperlink"/>
                  <w:rFonts w:cstheme="minorHAnsi"/>
                </w:rPr>
                <w:lastRenderedPageBreak/>
                <w:t>University of Canberra Research Portal</w:t>
              </w:r>
            </w:hyperlink>
            <w:r w:rsidR="008B6F25" w:rsidRPr="008F26AE">
              <w:rPr>
                <w:rFonts w:cstheme="minorHAnsi"/>
              </w:rPr>
              <w:t xml:space="preserve"> (finished Sep 2023)</w:t>
            </w:r>
          </w:p>
        </w:tc>
        <w:tc>
          <w:tcPr>
            <w:tcW w:w="515" w:type="pct"/>
            <w:tcMar>
              <w:bottom w:w="28" w:type="dxa"/>
            </w:tcMar>
          </w:tcPr>
          <w:p w14:paraId="7CC446A2" w14:textId="1E07CADD" w:rsidR="009604AA" w:rsidRPr="008F26AE" w:rsidRDefault="00D426A5" w:rsidP="005251FF">
            <w:pPr>
              <w:pStyle w:val="TableText"/>
              <w:rPr>
                <w:rFonts w:cstheme="minorHAnsi"/>
              </w:rPr>
            </w:pPr>
            <w:r w:rsidRPr="008F26AE">
              <w:rPr>
                <w:rFonts w:cstheme="minorHAnsi"/>
              </w:rPr>
              <w:lastRenderedPageBreak/>
              <w:t>Commonwealth (</w:t>
            </w:r>
            <w:r w:rsidR="008E6D00" w:rsidRPr="008F26AE">
              <w:rPr>
                <w:rFonts w:cstheme="minorHAnsi"/>
              </w:rPr>
              <w:t>BPSSD</w:t>
            </w:r>
            <w:r w:rsidRPr="008F26AE">
              <w:rPr>
                <w:rFonts w:cstheme="minorHAnsi"/>
              </w:rPr>
              <w:t xml:space="preserve">, </w:t>
            </w:r>
            <w:r w:rsidR="002D1A32" w:rsidRPr="008F26AE">
              <w:rPr>
                <w:rFonts w:cstheme="minorHAnsi"/>
              </w:rPr>
              <w:t>HHWG</w:t>
            </w:r>
            <w:r w:rsidRPr="008F26AE">
              <w:rPr>
                <w:rFonts w:cstheme="minorHAnsi"/>
              </w:rPr>
              <w:t>)</w:t>
            </w:r>
          </w:p>
          <w:p w14:paraId="5DE46C50" w14:textId="03D23549" w:rsidR="00277134" w:rsidRPr="008F26AE" w:rsidDel="00DC286B" w:rsidRDefault="00277134" w:rsidP="005251FF">
            <w:pPr>
              <w:pStyle w:val="TableText"/>
              <w:rPr>
                <w:rFonts w:cstheme="minorHAnsi"/>
              </w:rPr>
            </w:pPr>
            <w:r w:rsidRPr="008F26AE">
              <w:rPr>
                <w:rFonts w:cstheme="minorHAnsi"/>
              </w:rPr>
              <w:t>University of Canberra</w:t>
            </w:r>
          </w:p>
        </w:tc>
        <w:tc>
          <w:tcPr>
            <w:tcW w:w="726" w:type="pct"/>
            <w:tcMar>
              <w:left w:w="108" w:type="dxa"/>
              <w:bottom w:w="28" w:type="dxa"/>
              <w:right w:w="108" w:type="dxa"/>
            </w:tcMar>
          </w:tcPr>
          <w:p w14:paraId="1F1C32E6" w14:textId="2BFE38C8" w:rsidR="009604AA" w:rsidRPr="008F26AE" w:rsidDel="009604AA" w:rsidRDefault="00D426A5" w:rsidP="005251FF">
            <w:pPr>
              <w:pStyle w:val="TableText"/>
              <w:rPr>
                <w:rFonts w:cstheme="minorHAnsi"/>
              </w:rPr>
            </w:pPr>
            <w:r w:rsidRPr="008F26AE">
              <w:rPr>
                <w:rFonts w:cstheme="minorHAnsi"/>
              </w:rPr>
              <w:t>Commonwealth (</w:t>
            </w:r>
            <w:r w:rsidR="00EF78A7" w:rsidRPr="008F26AE">
              <w:rPr>
                <w:rFonts w:cstheme="minorHAnsi"/>
              </w:rPr>
              <w:t>BSRD</w:t>
            </w:r>
            <w:r w:rsidRPr="008F26AE">
              <w:rPr>
                <w:rFonts w:cstheme="minorHAnsi"/>
              </w:rPr>
              <w:t>, BOD)</w:t>
            </w:r>
          </w:p>
        </w:tc>
        <w:tc>
          <w:tcPr>
            <w:tcW w:w="720" w:type="pct"/>
            <w:tcMar>
              <w:left w:w="108" w:type="dxa"/>
              <w:bottom w:w="28" w:type="dxa"/>
              <w:right w:w="108" w:type="dxa"/>
            </w:tcMar>
          </w:tcPr>
          <w:p w14:paraId="17D9625F" w14:textId="73B81601" w:rsidR="009604AA" w:rsidRPr="008F26AE" w:rsidDel="009604AA" w:rsidRDefault="00D426A5" w:rsidP="00C55820">
            <w:pPr>
              <w:pStyle w:val="TableText"/>
              <w:rPr>
                <w:rFonts w:cstheme="minorHAnsi"/>
              </w:rPr>
            </w:pPr>
            <w:r w:rsidRPr="008F26AE">
              <w:rPr>
                <w:rFonts w:cstheme="minorHAnsi"/>
              </w:rPr>
              <w:t xml:space="preserve">Will be informed by </w:t>
            </w:r>
            <w:r w:rsidR="00B314D6" w:rsidRPr="008F26AE">
              <w:rPr>
                <w:rFonts w:cstheme="minorHAnsi"/>
              </w:rPr>
              <w:t xml:space="preserve">Khapra </w:t>
            </w:r>
            <w:r w:rsidRPr="008F26AE">
              <w:rPr>
                <w:rFonts w:cstheme="minorHAnsi"/>
              </w:rPr>
              <w:t>beetle eDNA project</w:t>
            </w:r>
            <w:r w:rsidR="00EF78A7" w:rsidRPr="008F26AE">
              <w:rPr>
                <w:rFonts w:cstheme="minorHAnsi"/>
              </w:rPr>
              <w:t xml:space="preserve"> and by eDNA </w:t>
            </w:r>
            <w:r w:rsidR="006807FC" w:rsidRPr="008F26AE">
              <w:rPr>
                <w:rFonts w:cstheme="minorHAnsi"/>
              </w:rPr>
              <w:t>investigations conducted by Khapra surveillance team and new eDNA surveillance team</w:t>
            </w:r>
          </w:p>
        </w:tc>
      </w:tr>
      <w:tr w:rsidR="00B56E08" w:rsidRPr="008F26AE" w14:paraId="0A32B264" w14:textId="77777777" w:rsidTr="006853AC">
        <w:trPr>
          <w:trHeight w:val="378"/>
        </w:trPr>
        <w:tc>
          <w:tcPr>
            <w:tcW w:w="1002" w:type="pct"/>
            <w:vMerge/>
            <w:tcMar>
              <w:bottom w:w="28" w:type="dxa"/>
            </w:tcMar>
          </w:tcPr>
          <w:p w14:paraId="5B55FAA4" w14:textId="77777777" w:rsidR="009604AA" w:rsidRPr="008F26AE" w:rsidRDefault="009604AA" w:rsidP="00AF3D1F">
            <w:pPr>
              <w:pStyle w:val="TableText"/>
              <w:rPr>
                <w:rStyle w:val="Strong"/>
                <w:rFonts w:cstheme="minorHAnsi"/>
              </w:rPr>
            </w:pPr>
          </w:p>
        </w:tc>
        <w:tc>
          <w:tcPr>
            <w:tcW w:w="1007" w:type="pct"/>
            <w:tcMar>
              <w:left w:w="108" w:type="dxa"/>
              <w:bottom w:w="28" w:type="dxa"/>
              <w:right w:w="108" w:type="dxa"/>
            </w:tcMar>
          </w:tcPr>
          <w:p w14:paraId="0C7D5CCB" w14:textId="568CDEA7" w:rsidR="00F77930" w:rsidRPr="008F26AE" w:rsidRDefault="00F77930" w:rsidP="005251FF">
            <w:pPr>
              <w:pStyle w:val="TableText"/>
              <w:rPr>
                <w:rFonts w:cstheme="minorHAnsi"/>
              </w:rPr>
            </w:pPr>
            <w:r w:rsidRPr="008F26AE">
              <w:rPr>
                <w:rFonts w:cstheme="minorHAnsi"/>
              </w:rPr>
              <w:t>1.2.3 Integrated Risk and Compliance Model: A revised policy approach for managing external risks associated with sea containers</w:t>
            </w:r>
          </w:p>
        </w:tc>
        <w:tc>
          <w:tcPr>
            <w:tcW w:w="1030" w:type="pct"/>
            <w:shd w:val="clear" w:color="auto" w:fill="FDF4C7"/>
            <w:tcMar>
              <w:left w:w="108" w:type="dxa"/>
              <w:bottom w:w="28" w:type="dxa"/>
              <w:right w:w="108" w:type="dxa"/>
            </w:tcMar>
          </w:tcPr>
          <w:p w14:paraId="642759FC" w14:textId="7E62A0F9" w:rsidR="004E098F" w:rsidRDefault="00B41EA5" w:rsidP="005251FF">
            <w:pPr>
              <w:pStyle w:val="TableText"/>
              <w:rPr>
                <w:rFonts w:cstheme="minorHAnsi"/>
              </w:rPr>
            </w:pPr>
            <w:r w:rsidRPr="008F26AE">
              <w:rPr>
                <w:rFonts w:cstheme="minorHAnsi"/>
              </w:rPr>
              <w:t>On track – project commenced and will be delivered in tranches</w:t>
            </w:r>
          </w:p>
          <w:p w14:paraId="405D8AD9" w14:textId="1579BBDF" w:rsidR="005D6463" w:rsidRPr="008F26AE" w:rsidDel="00DC286B" w:rsidRDefault="00B41EA5" w:rsidP="005251FF">
            <w:pPr>
              <w:pStyle w:val="TableText"/>
              <w:rPr>
                <w:rFonts w:cstheme="minorHAnsi"/>
              </w:rPr>
            </w:pPr>
            <w:r w:rsidRPr="008F26AE">
              <w:rPr>
                <w:rFonts w:cstheme="minorHAnsi"/>
              </w:rPr>
              <w:t xml:space="preserve">Tranche 1 is the management of external risk of sea containers scheduled for completion by later 2024. </w:t>
            </w:r>
          </w:p>
        </w:tc>
        <w:tc>
          <w:tcPr>
            <w:tcW w:w="515" w:type="pct"/>
            <w:tcMar>
              <w:bottom w:w="28" w:type="dxa"/>
            </w:tcMar>
          </w:tcPr>
          <w:p w14:paraId="5FA47C06" w14:textId="7A292802" w:rsidR="009604AA" w:rsidRPr="008F26AE" w:rsidDel="00DC286B" w:rsidRDefault="00F77930" w:rsidP="005251FF">
            <w:pPr>
              <w:pStyle w:val="TableText"/>
              <w:rPr>
                <w:rFonts w:cstheme="minorHAnsi"/>
              </w:rPr>
            </w:pPr>
            <w:r w:rsidRPr="008F26AE">
              <w:rPr>
                <w:rFonts w:cstheme="minorHAnsi"/>
              </w:rPr>
              <w:t>Commonwealth (</w:t>
            </w:r>
            <w:r w:rsidR="00B41EA5" w:rsidRPr="008F26AE">
              <w:rPr>
                <w:rFonts w:cstheme="minorHAnsi"/>
              </w:rPr>
              <w:t>BPSSD</w:t>
            </w:r>
            <w:r w:rsidRPr="008F26AE">
              <w:rPr>
                <w:rFonts w:cstheme="minorHAnsi"/>
              </w:rPr>
              <w:t>)</w:t>
            </w:r>
          </w:p>
        </w:tc>
        <w:tc>
          <w:tcPr>
            <w:tcW w:w="726" w:type="pct"/>
            <w:tcMar>
              <w:left w:w="108" w:type="dxa"/>
              <w:bottom w:w="28" w:type="dxa"/>
              <w:right w:w="108" w:type="dxa"/>
            </w:tcMar>
          </w:tcPr>
          <w:p w14:paraId="4436E02D" w14:textId="17F0D84E" w:rsidR="009604AA" w:rsidRPr="008F26AE" w:rsidDel="009604AA" w:rsidRDefault="00A21DE5" w:rsidP="005251FF">
            <w:pPr>
              <w:pStyle w:val="TableText"/>
              <w:rPr>
                <w:rFonts w:cstheme="minorHAnsi"/>
              </w:rPr>
            </w:pPr>
            <w:r w:rsidRPr="008F26AE">
              <w:rPr>
                <w:rFonts w:cstheme="minorHAnsi"/>
              </w:rPr>
              <w:t>Commonwealth (</w:t>
            </w:r>
            <w:r w:rsidR="00B41EA5" w:rsidRPr="008F26AE">
              <w:rPr>
                <w:rFonts w:cstheme="minorHAnsi"/>
              </w:rPr>
              <w:t>BOD, BSRD, D</w:t>
            </w:r>
            <w:r w:rsidR="001A4671" w:rsidRPr="008F26AE">
              <w:rPr>
                <w:rFonts w:cstheme="minorHAnsi"/>
              </w:rPr>
              <w:t>B</w:t>
            </w:r>
            <w:r w:rsidR="00B41EA5" w:rsidRPr="008F26AE">
              <w:rPr>
                <w:rFonts w:cstheme="minorHAnsi"/>
              </w:rPr>
              <w:t>D</w:t>
            </w:r>
            <w:r w:rsidR="00AF2580" w:rsidRPr="008F26AE">
              <w:rPr>
                <w:rFonts w:cstheme="minorHAnsi"/>
              </w:rPr>
              <w:t>, HHWG)</w:t>
            </w:r>
          </w:p>
        </w:tc>
        <w:tc>
          <w:tcPr>
            <w:tcW w:w="720" w:type="pct"/>
            <w:tcMar>
              <w:left w:w="108" w:type="dxa"/>
              <w:bottom w:w="28" w:type="dxa"/>
              <w:right w:w="108" w:type="dxa"/>
            </w:tcMar>
          </w:tcPr>
          <w:p w14:paraId="0842EAB4" w14:textId="1495A96E" w:rsidR="009604AA" w:rsidRPr="008F26AE" w:rsidDel="009604AA" w:rsidRDefault="00D431CB" w:rsidP="009A7725">
            <w:pPr>
              <w:pStyle w:val="TableText"/>
              <w:rPr>
                <w:rFonts w:cstheme="minorHAnsi"/>
              </w:rPr>
            </w:pPr>
            <w:r w:rsidRPr="008F26AE">
              <w:rPr>
                <w:rFonts w:cstheme="minorHAnsi"/>
              </w:rPr>
              <w:t xml:space="preserve">Not applicable </w:t>
            </w:r>
          </w:p>
        </w:tc>
      </w:tr>
      <w:tr w:rsidR="00B56E08" w:rsidRPr="008F26AE" w14:paraId="73DE6925" w14:textId="77777777" w:rsidTr="005C5A79">
        <w:trPr>
          <w:trHeight w:val="378"/>
        </w:trPr>
        <w:tc>
          <w:tcPr>
            <w:tcW w:w="1002" w:type="pct"/>
            <w:tcMar>
              <w:bottom w:w="28" w:type="dxa"/>
            </w:tcMar>
          </w:tcPr>
          <w:p w14:paraId="24F8E1BC" w14:textId="77777777" w:rsidR="00F77930" w:rsidRPr="008F26AE" w:rsidRDefault="00F77930" w:rsidP="00AF3D1F">
            <w:pPr>
              <w:pStyle w:val="TableText"/>
              <w:rPr>
                <w:rStyle w:val="Strong"/>
                <w:rFonts w:cstheme="minorHAnsi"/>
                <w:b w:val="0"/>
                <w:bCs w:val="0"/>
              </w:rPr>
            </w:pPr>
            <w:r w:rsidRPr="008F26AE">
              <w:rPr>
                <w:rStyle w:val="Strong"/>
                <w:rFonts w:cstheme="minorHAnsi"/>
              </w:rPr>
              <w:t xml:space="preserve">Action 1.3 </w:t>
            </w:r>
            <w:r w:rsidRPr="008F26AE">
              <w:rPr>
                <w:rStyle w:val="Strong"/>
                <w:rFonts w:cstheme="minorHAnsi"/>
                <w:b w:val="0"/>
                <w:bCs w:val="0"/>
              </w:rPr>
              <w:t xml:space="preserve">Assess whether current random verification requirements for </w:t>
            </w:r>
            <w:r w:rsidR="00467711" w:rsidRPr="008F26AE">
              <w:rPr>
                <w:rStyle w:val="Strong"/>
                <w:rFonts w:cstheme="minorHAnsi"/>
                <w:b w:val="0"/>
                <w:bCs w:val="0"/>
              </w:rPr>
              <w:t>air freight containers will effectively manage the emerging biosecurity risks on the hitchhiker pest pathway.</w:t>
            </w:r>
          </w:p>
          <w:p w14:paraId="19F44B0C" w14:textId="77777777" w:rsidR="00467711" w:rsidRPr="008F26AE" w:rsidRDefault="00467711" w:rsidP="00467711">
            <w:pPr>
              <w:pStyle w:val="TableText"/>
              <w:rPr>
                <w:rStyle w:val="Strong"/>
                <w:rFonts w:cstheme="minorHAnsi"/>
              </w:rPr>
            </w:pPr>
            <w:r w:rsidRPr="008F26AE">
              <w:rPr>
                <w:rStyle w:val="Strong"/>
                <w:rFonts w:cstheme="minorHAnsi"/>
              </w:rPr>
              <w:t xml:space="preserve">Expected benefit and outcome: </w:t>
            </w:r>
          </w:p>
          <w:p w14:paraId="3117BE39" w14:textId="6A0675B1" w:rsidR="00467711" w:rsidRPr="008F26AE" w:rsidRDefault="00467711" w:rsidP="00467711">
            <w:pPr>
              <w:pStyle w:val="TableText"/>
              <w:rPr>
                <w:rStyle w:val="Strong"/>
                <w:rFonts w:cstheme="minorHAnsi"/>
              </w:rPr>
            </w:pPr>
            <w:r w:rsidRPr="008F26AE">
              <w:rPr>
                <w:rStyle w:val="Strong"/>
                <w:rFonts w:cstheme="minorHAnsi"/>
                <w:b w:val="0"/>
                <w:bCs w:val="0"/>
              </w:rPr>
              <w:t xml:space="preserve">Determining the optimal level of random verification protocols for air freight containers will increase the effectiveness of risk mitigation measures for hitchhiker pests. </w:t>
            </w:r>
            <w:r w:rsidRPr="008F26AE">
              <w:rPr>
                <w:rStyle w:val="Strong"/>
                <w:rFonts w:cstheme="minorHAnsi"/>
              </w:rPr>
              <w:t xml:space="preserve">Priority: </w:t>
            </w:r>
            <w:r w:rsidRPr="008F26AE">
              <w:rPr>
                <w:rStyle w:val="Strong"/>
                <w:rFonts w:cstheme="minorHAnsi"/>
                <w:b w:val="0"/>
                <w:bCs w:val="0"/>
              </w:rPr>
              <w:t>high</w:t>
            </w:r>
          </w:p>
          <w:p w14:paraId="7B68832A" w14:textId="65DD974A" w:rsidR="00467711" w:rsidRPr="008F26AE" w:rsidRDefault="00467711" w:rsidP="00467711">
            <w:pPr>
              <w:pStyle w:val="TableText"/>
              <w:rPr>
                <w:rStyle w:val="Strong"/>
                <w:rFonts w:cstheme="minorHAnsi"/>
              </w:rPr>
            </w:pPr>
            <w:r w:rsidRPr="008F26AE">
              <w:rPr>
                <w:rStyle w:val="Strong"/>
                <w:rFonts w:cstheme="minorHAnsi"/>
              </w:rPr>
              <w:t xml:space="preserve">Time frame: </w:t>
            </w:r>
            <w:r w:rsidRPr="008F26AE">
              <w:rPr>
                <w:rStyle w:val="Strong"/>
                <w:rFonts w:cstheme="minorHAnsi"/>
                <w:b w:val="0"/>
                <w:bCs w:val="0"/>
              </w:rPr>
              <w:t>short term</w:t>
            </w:r>
          </w:p>
        </w:tc>
        <w:tc>
          <w:tcPr>
            <w:tcW w:w="1007" w:type="pct"/>
            <w:tcMar>
              <w:left w:w="108" w:type="dxa"/>
              <w:bottom w:w="28" w:type="dxa"/>
              <w:right w:w="108" w:type="dxa"/>
            </w:tcMar>
          </w:tcPr>
          <w:p w14:paraId="737CDE7C" w14:textId="0DA6DA51" w:rsidR="00F77930" w:rsidRPr="008F26AE" w:rsidRDefault="00052B45" w:rsidP="00F77930">
            <w:pPr>
              <w:pStyle w:val="TableText"/>
              <w:tabs>
                <w:tab w:val="left" w:pos="464"/>
              </w:tabs>
              <w:rPr>
                <w:rFonts w:cstheme="minorHAnsi"/>
              </w:rPr>
            </w:pPr>
            <w:r w:rsidRPr="008F26AE">
              <w:rPr>
                <w:rFonts w:cstheme="minorHAnsi"/>
              </w:rPr>
              <w:t>1.3.1 Assess whether random verification requirements for air freight containers is adequate by analysing airside biosecurity risk detections over the previous five years</w:t>
            </w:r>
          </w:p>
        </w:tc>
        <w:tc>
          <w:tcPr>
            <w:tcW w:w="1030" w:type="pct"/>
            <w:shd w:val="clear" w:color="auto" w:fill="FDF4C7"/>
            <w:tcMar>
              <w:left w:w="108" w:type="dxa"/>
              <w:bottom w:w="28" w:type="dxa"/>
              <w:right w:w="108" w:type="dxa"/>
            </w:tcMar>
          </w:tcPr>
          <w:p w14:paraId="06E92751" w14:textId="55120ED2" w:rsidR="008A2F6F" w:rsidRPr="008F26AE" w:rsidRDefault="002E4575" w:rsidP="0031714A">
            <w:pPr>
              <w:pStyle w:val="TableText"/>
              <w:rPr>
                <w:rFonts w:cstheme="minorHAnsi"/>
              </w:rPr>
            </w:pPr>
            <w:r w:rsidRPr="008F26AE">
              <w:rPr>
                <w:rFonts w:cstheme="minorHAnsi"/>
              </w:rPr>
              <w:t>On track</w:t>
            </w:r>
            <w:r w:rsidR="009A5C89" w:rsidRPr="008F26AE">
              <w:rPr>
                <w:rFonts w:cstheme="minorHAnsi"/>
              </w:rPr>
              <w:t xml:space="preserve"> – project commenced</w:t>
            </w:r>
            <w:r w:rsidRPr="008F26AE">
              <w:rPr>
                <w:rFonts w:cstheme="minorHAnsi"/>
              </w:rPr>
              <w:t xml:space="preserve"> </w:t>
            </w:r>
          </w:p>
          <w:p w14:paraId="1870418C" w14:textId="420076C3" w:rsidR="00F77930" w:rsidRPr="008F26AE" w:rsidDel="00DC286B" w:rsidRDefault="002E4575" w:rsidP="0031714A">
            <w:pPr>
              <w:pStyle w:val="TableText"/>
              <w:rPr>
                <w:rFonts w:cstheme="minorHAnsi"/>
                <w:shd w:val="clear" w:color="auto" w:fill="EEECE1" w:themeFill="background2"/>
              </w:rPr>
            </w:pPr>
            <w:r w:rsidRPr="008F26AE">
              <w:rPr>
                <w:rFonts w:cstheme="minorHAnsi"/>
              </w:rPr>
              <w:t>for completion in 2024</w:t>
            </w:r>
          </w:p>
        </w:tc>
        <w:tc>
          <w:tcPr>
            <w:tcW w:w="515" w:type="pct"/>
            <w:tcMar>
              <w:bottom w:w="28" w:type="dxa"/>
            </w:tcMar>
          </w:tcPr>
          <w:p w14:paraId="258F4D23" w14:textId="5152B139" w:rsidR="00F77930" w:rsidRPr="008F26AE" w:rsidRDefault="00A36F67" w:rsidP="005251FF">
            <w:pPr>
              <w:pStyle w:val="TableText"/>
              <w:rPr>
                <w:rFonts w:cstheme="minorHAnsi"/>
              </w:rPr>
            </w:pPr>
            <w:r w:rsidRPr="008F26AE">
              <w:rPr>
                <w:rFonts w:cstheme="minorHAnsi"/>
              </w:rPr>
              <w:t>Commonwealth (BOD)</w:t>
            </w:r>
          </w:p>
        </w:tc>
        <w:tc>
          <w:tcPr>
            <w:tcW w:w="726" w:type="pct"/>
            <w:tcMar>
              <w:left w:w="108" w:type="dxa"/>
              <w:bottom w:w="28" w:type="dxa"/>
              <w:right w:w="108" w:type="dxa"/>
            </w:tcMar>
          </w:tcPr>
          <w:p w14:paraId="058EF0D0" w14:textId="30CF6D60" w:rsidR="00F77930" w:rsidRPr="008F26AE" w:rsidDel="009604AA" w:rsidRDefault="005D6463" w:rsidP="005251FF">
            <w:pPr>
              <w:pStyle w:val="TableText"/>
              <w:rPr>
                <w:rFonts w:cstheme="minorHAnsi"/>
              </w:rPr>
            </w:pPr>
            <w:r w:rsidRPr="008F26AE">
              <w:rPr>
                <w:rFonts w:cstheme="minorHAnsi"/>
              </w:rPr>
              <w:t>To be determined</w:t>
            </w:r>
          </w:p>
        </w:tc>
        <w:tc>
          <w:tcPr>
            <w:tcW w:w="720" w:type="pct"/>
            <w:tcMar>
              <w:left w:w="108" w:type="dxa"/>
              <w:bottom w:w="28" w:type="dxa"/>
              <w:right w:w="108" w:type="dxa"/>
            </w:tcMar>
          </w:tcPr>
          <w:p w14:paraId="57B91EC6" w14:textId="20A3C29C" w:rsidR="00F77930" w:rsidRPr="008F26AE" w:rsidDel="009604AA" w:rsidRDefault="00A36F67" w:rsidP="0031714A">
            <w:pPr>
              <w:pStyle w:val="TableText"/>
              <w:rPr>
                <w:rFonts w:cstheme="minorHAnsi"/>
              </w:rPr>
            </w:pPr>
            <w:r w:rsidRPr="008F26AE">
              <w:rPr>
                <w:rFonts w:cstheme="minorHAnsi"/>
              </w:rPr>
              <w:t>Relates to action 1.4, 1.7, 3.2 and 3.3</w:t>
            </w:r>
          </w:p>
        </w:tc>
      </w:tr>
      <w:tr w:rsidR="00B56E08" w:rsidRPr="008F26AE" w14:paraId="0A92F82F" w14:textId="77777777" w:rsidTr="00140285">
        <w:trPr>
          <w:trHeight w:val="820"/>
        </w:trPr>
        <w:tc>
          <w:tcPr>
            <w:tcW w:w="1002" w:type="pct"/>
            <w:vMerge w:val="restart"/>
            <w:tcMar>
              <w:bottom w:w="28" w:type="dxa"/>
            </w:tcMar>
          </w:tcPr>
          <w:p w14:paraId="0EB735A6" w14:textId="77777777" w:rsidR="00407108" w:rsidRPr="008F26AE" w:rsidRDefault="00407108" w:rsidP="00A36F67">
            <w:pPr>
              <w:pStyle w:val="TableText"/>
              <w:rPr>
                <w:rStyle w:val="Strong"/>
                <w:rFonts w:cstheme="minorHAnsi"/>
                <w:b w:val="0"/>
                <w:bCs w:val="0"/>
              </w:rPr>
            </w:pPr>
            <w:r w:rsidRPr="008F26AE">
              <w:rPr>
                <w:rStyle w:val="Strong"/>
                <w:rFonts w:cstheme="minorHAnsi"/>
              </w:rPr>
              <w:t xml:space="preserve">Action 1.4 </w:t>
            </w:r>
            <w:r w:rsidRPr="008F26AE">
              <w:rPr>
                <w:rStyle w:val="Strong"/>
                <w:rFonts w:cstheme="minorHAnsi"/>
                <w:b w:val="0"/>
                <w:bCs w:val="0"/>
              </w:rPr>
              <w:t>The Cargo Compliance Verification (CCV) program can be used to inform the biosecurity risk profile for hitchhiker pests.</w:t>
            </w:r>
          </w:p>
          <w:p w14:paraId="64D5AFEA" w14:textId="7F558408" w:rsidR="00407108" w:rsidRPr="008F26AE" w:rsidRDefault="00407108" w:rsidP="00A36F67">
            <w:pPr>
              <w:pStyle w:val="TableText"/>
              <w:rPr>
                <w:rStyle w:val="Strong"/>
                <w:rFonts w:cstheme="minorHAnsi"/>
              </w:rPr>
            </w:pPr>
            <w:r w:rsidRPr="008F26AE">
              <w:rPr>
                <w:rStyle w:val="Strong"/>
                <w:rFonts w:cstheme="minorHAnsi"/>
              </w:rPr>
              <w:t xml:space="preserve">Expected benefit and outcome: </w:t>
            </w:r>
          </w:p>
          <w:p w14:paraId="24CE9675" w14:textId="77777777" w:rsidR="00407108" w:rsidRPr="008F26AE" w:rsidRDefault="00407108" w:rsidP="00A36F67">
            <w:pPr>
              <w:pStyle w:val="TableText"/>
              <w:rPr>
                <w:rStyle w:val="Strong"/>
                <w:rFonts w:cstheme="minorHAnsi"/>
                <w:b w:val="0"/>
                <w:bCs w:val="0"/>
              </w:rPr>
            </w:pPr>
            <w:r w:rsidRPr="008F26AE">
              <w:rPr>
                <w:rStyle w:val="Strong"/>
                <w:rFonts w:cstheme="minorHAnsi"/>
                <w:b w:val="0"/>
                <w:bCs w:val="0"/>
              </w:rPr>
              <w:t>CCV data is an important tool for testing the validity of a pest risk profile.</w:t>
            </w:r>
          </w:p>
          <w:p w14:paraId="74CA8569" w14:textId="68A53426" w:rsidR="00407108" w:rsidRPr="008F26AE" w:rsidRDefault="00407108" w:rsidP="00A36F67">
            <w:pPr>
              <w:pStyle w:val="TableText"/>
              <w:rPr>
                <w:rStyle w:val="Strong"/>
                <w:rFonts w:cstheme="minorHAnsi"/>
              </w:rPr>
            </w:pPr>
            <w:r w:rsidRPr="008F26AE">
              <w:rPr>
                <w:rStyle w:val="Strong"/>
                <w:rFonts w:cstheme="minorHAnsi"/>
              </w:rPr>
              <w:t xml:space="preserve">Priority: </w:t>
            </w:r>
            <w:r w:rsidRPr="008F26AE">
              <w:rPr>
                <w:rStyle w:val="Strong"/>
                <w:rFonts w:cstheme="minorHAnsi"/>
                <w:b w:val="0"/>
                <w:bCs w:val="0"/>
              </w:rPr>
              <w:t>high</w:t>
            </w:r>
          </w:p>
          <w:p w14:paraId="3D1C5278" w14:textId="170C2893" w:rsidR="00407108" w:rsidRPr="008F26AE" w:rsidRDefault="00407108" w:rsidP="00A36F67">
            <w:pPr>
              <w:pStyle w:val="TableText"/>
              <w:rPr>
                <w:rStyle w:val="Strong"/>
                <w:rFonts w:cstheme="minorHAnsi"/>
              </w:rPr>
            </w:pPr>
            <w:r w:rsidRPr="008F26AE">
              <w:rPr>
                <w:rStyle w:val="Strong"/>
                <w:rFonts w:cstheme="minorHAnsi"/>
              </w:rPr>
              <w:t xml:space="preserve">Time frame: </w:t>
            </w:r>
            <w:r w:rsidRPr="008F26AE">
              <w:rPr>
                <w:rStyle w:val="Strong"/>
                <w:rFonts w:cstheme="minorHAnsi"/>
                <w:b w:val="0"/>
                <w:bCs w:val="0"/>
              </w:rPr>
              <w:t>ongoing</w:t>
            </w:r>
          </w:p>
        </w:tc>
        <w:tc>
          <w:tcPr>
            <w:tcW w:w="1007" w:type="pct"/>
            <w:tcMar>
              <w:left w:w="108" w:type="dxa"/>
              <w:bottom w:w="28" w:type="dxa"/>
              <w:right w:w="108" w:type="dxa"/>
            </w:tcMar>
          </w:tcPr>
          <w:p w14:paraId="0294983E" w14:textId="456DA021" w:rsidR="00407108" w:rsidRPr="008F26AE" w:rsidRDefault="00407108" w:rsidP="005251FF">
            <w:pPr>
              <w:pStyle w:val="TableText"/>
              <w:rPr>
                <w:rFonts w:cstheme="minorHAnsi"/>
              </w:rPr>
            </w:pPr>
            <w:r w:rsidRPr="008F26AE">
              <w:rPr>
                <w:rFonts w:cstheme="minorHAnsi"/>
              </w:rPr>
              <w:t>1.4.1 Analyse CCV program data to improve the validity of hitchhiker pest risk profiles</w:t>
            </w:r>
          </w:p>
        </w:tc>
        <w:tc>
          <w:tcPr>
            <w:tcW w:w="1030" w:type="pct"/>
            <w:shd w:val="clear" w:color="auto" w:fill="C6D9F1" w:themeFill="text2" w:themeFillTint="33"/>
            <w:tcMar>
              <w:left w:w="108" w:type="dxa"/>
              <w:bottom w:w="28" w:type="dxa"/>
              <w:right w:w="108" w:type="dxa"/>
            </w:tcMar>
          </w:tcPr>
          <w:p w14:paraId="19A1436A" w14:textId="79FEC3DA" w:rsidR="00407108" w:rsidRPr="008F26AE" w:rsidDel="00DC286B" w:rsidRDefault="00407108" w:rsidP="005251FF">
            <w:pPr>
              <w:pStyle w:val="TableText"/>
              <w:rPr>
                <w:rFonts w:cstheme="minorHAnsi"/>
                <w:shd w:val="clear" w:color="auto" w:fill="EEECE1" w:themeFill="background2"/>
              </w:rPr>
            </w:pPr>
            <w:r w:rsidRPr="008F26AE">
              <w:rPr>
                <w:rFonts w:cstheme="minorHAnsi"/>
              </w:rPr>
              <w:t xml:space="preserve">Ongoing – </w:t>
            </w:r>
            <w:r w:rsidR="007C5B0E" w:rsidRPr="008F26AE">
              <w:rPr>
                <w:rFonts w:cstheme="minorHAnsi"/>
              </w:rPr>
              <w:t>b</w:t>
            </w:r>
            <w:r w:rsidRPr="008F26AE">
              <w:rPr>
                <w:rFonts w:cstheme="minorHAnsi"/>
              </w:rPr>
              <w:t>usiness as usual</w:t>
            </w:r>
          </w:p>
        </w:tc>
        <w:tc>
          <w:tcPr>
            <w:tcW w:w="515" w:type="pct"/>
            <w:tcMar>
              <w:bottom w:w="28" w:type="dxa"/>
            </w:tcMar>
          </w:tcPr>
          <w:p w14:paraId="2CC1777D" w14:textId="77777777" w:rsidR="00407108" w:rsidRPr="008F26AE" w:rsidRDefault="00407108" w:rsidP="005251FF">
            <w:pPr>
              <w:pStyle w:val="TableText"/>
              <w:rPr>
                <w:rFonts w:cstheme="minorHAnsi"/>
              </w:rPr>
            </w:pPr>
            <w:r w:rsidRPr="008F26AE">
              <w:rPr>
                <w:rFonts w:cstheme="minorHAnsi"/>
              </w:rPr>
              <w:t>Commonwealth</w:t>
            </w:r>
          </w:p>
          <w:p w14:paraId="5AA3F886" w14:textId="19A4FA71" w:rsidR="00407108" w:rsidRPr="008F26AE" w:rsidRDefault="00407108" w:rsidP="005251FF">
            <w:pPr>
              <w:pStyle w:val="TableText"/>
              <w:rPr>
                <w:rFonts w:cstheme="minorHAnsi"/>
              </w:rPr>
            </w:pPr>
            <w:r w:rsidRPr="008F26AE">
              <w:rPr>
                <w:rFonts w:cstheme="minorHAnsi"/>
              </w:rPr>
              <w:t>(</w:t>
            </w:r>
            <w:r w:rsidR="006915FE" w:rsidRPr="008F26AE">
              <w:rPr>
                <w:rFonts w:cstheme="minorHAnsi"/>
              </w:rPr>
              <w:t xml:space="preserve">HHWG, </w:t>
            </w:r>
            <w:r w:rsidRPr="008F26AE">
              <w:rPr>
                <w:rFonts w:cstheme="minorHAnsi"/>
              </w:rPr>
              <w:t>C</w:t>
            </w:r>
            <w:r w:rsidR="00D1515D" w:rsidRPr="008F26AE">
              <w:rPr>
                <w:rFonts w:cstheme="minorHAnsi"/>
              </w:rPr>
              <w:t>ED</w:t>
            </w:r>
            <w:r w:rsidRPr="008F26AE">
              <w:rPr>
                <w:rFonts w:cstheme="minorHAnsi"/>
              </w:rPr>
              <w:t xml:space="preserve">) </w:t>
            </w:r>
          </w:p>
        </w:tc>
        <w:tc>
          <w:tcPr>
            <w:tcW w:w="726" w:type="pct"/>
            <w:tcMar>
              <w:left w:w="108" w:type="dxa"/>
              <w:bottom w:w="28" w:type="dxa"/>
              <w:right w:w="108" w:type="dxa"/>
            </w:tcMar>
          </w:tcPr>
          <w:p w14:paraId="5F82144E" w14:textId="3126B732" w:rsidR="00407108" w:rsidRPr="008F26AE" w:rsidDel="009604AA" w:rsidRDefault="00407108" w:rsidP="005251FF">
            <w:pPr>
              <w:pStyle w:val="TableText"/>
              <w:rPr>
                <w:rFonts w:cstheme="minorHAnsi"/>
              </w:rPr>
            </w:pPr>
            <w:r w:rsidRPr="008F26AE">
              <w:rPr>
                <w:rFonts w:cstheme="minorHAnsi"/>
              </w:rPr>
              <w:t>Commonwealth (BOD)</w:t>
            </w:r>
          </w:p>
        </w:tc>
        <w:tc>
          <w:tcPr>
            <w:tcW w:w="720" w:type="pct"/>
            <w:tcMar>
              <w:left w:w="108" w:type="dxa"/>
              <w:bottom w:w="28" w:type="dxa"/>
              <w:right w:w="108" w:type="dxa"/>
            </w:tcMar>
          </w:tcPr>
          <w:p w14:paraId="707C6933" w14:textId="69287C77" w:rsidR="00407108" w:rsidRPr="008F26AE" w:rsidRDefault="00407108" w:rsidP="00C55820">
            <w:pPr>
              <w:pStyle w:val="TableText"/>
              <w:rPr>
                <w:rFonts w:cstheme="minorHAnsi"/>
              </w:rPr>
            </w:pPr>
            <w:r w:rsidRPr="008F26AE">
              <w:rPr>
                <w:rFonts w:cstheme="minorHAnsi"/>
              </w:rPr>
              <w:t>Relates to action 1.2</w:t>
            </w:r>
          </w:p>
          <w:p w14:paraId="60AB1117" w14:textId="77777777" w:rsidR="00407108" w:rsidRPr="008F26AE" w:rsidRDefault="00407108" w:rsidP="00407108">
            <w:pPr>
              <w:pStyle w:val="TableText"/>
              <w:rPr>
                <w:rFonts w:cstheme="minorHAnsi"/>
              </w:rPr>
            </w:pPr>
            <w:r w:rsidRPr="008F26AE">
              <w:rPr>
                <w:rFonts w:cstheme="minorHAnsi"/>
              </w:rPr>
              <w:t>Supports:</w:t>
            </w:r>
          </w:p>
          <w:p w14:paraId="1C51D632" w14:textId="513BE301" w:rsidR="00407108" w:rsidRPr="008F26AE" w:rsidRDefault="00407108" w:rsidP="0031714A">
            <w:pPr>
              <w:pStyle w:val="TableBullet1"/>
              <w:rPr>
                <w:rFonts w:cstheme="minorHAnsi"/>
              </w:rPr>
            </w:pPr>
            <w:r w:rsidRPr="008F26AE">
              <w:rPr>
                <w:rFonts w:cstheme="minorHAnsi"/>
              </w:rPr>
              <w:t>National Khapra Beetle Action Plan action 1.2</w:t>
            </w:r>
          </w:p>
        </w:tc>
      </w:tr>
      <w:tr w:rsidR="00B56E08" w:rsidRPr="008F26AE" w14:paraId="32E61D25" w14:textId="77777777" w:rsidTr="00140285">
        <w:trPr>
          <w:trHeight w:val="811"/>
        </w:trPr>
        <w:tc>
          <w:tcPr>
            <w:tcW w:w="1002" w:type="pct"/>
            <w:vMerge/>
            <w:tcMar>
              <w:bottom w:w="28" w:type="dxa"/>
            </w:tcMar>
          </w:tcPr>
          <w:p w14:paraId="7C2016A9" w14:textId="77777777" w:rsidR="00407108" w:rsidRPr="008F26AE" w:rsidRDefault="00407108" w:rsidP="00A36F67">
            <w:pPr>
              <w:pStyle w:val="TableText"/>
              <w:rPr>
                <w:rStyle w:val="Strong"/>
                <w:rFonts w:cstheme="minorHAnsi"/>
              </w:rPr>
            </w:pPr>
          </w:p>
        </w:tc>
        <w:tc>
          <w:tcPr>
            <w:tcW w:w="1007" w:type="pct"/>
            <w:tcMar>
              <w:left w:w="108" w:type="dxa"/>
              <w:bottom w:w="28" w:type="dxa"/>
              <w:right w:w="108" w:type="dxa"/>
            </w:tcMar>
          </w:tcPr>
          <w:p w14:paraId="7612562A" w14:textId="01808E49" w:rsidR="00407108" w:rsidRPr="008F26AE" w:rsidRDefault="00407108" w:rsidP="005251FF">
            <w:pPr>
              <w:pStyle w:val="TableText"/>
              <w:rPr>
                <w:rFonts w:cstheme="minorHAnsi"/>
              </w:rPr>
            </w:pPr>
            <w:r w:rsidRPr="008F26AE">
              <w:rPr>
                <w:rFonts w:cstheme="minorHAnsi"/>
              </w:rPr>
              <w:t>1.4.2 Where applicable, leverage the CCV program to inform enhanced data collection to assist risk owners make policy decisions about hitchhiker pests</w:t>
            </w:r>
          </w:p>
        </w:tc>
        <w:tc>
          <w:tcPr>
            <w:tcW w:w="1030" w:type="pct"/>
            <w:shd w:val="clear" w:color="auto" w:fill="C6D9F1" w:themeFill="text2" w:themeFillTint="33"/>
            <w:tcMar>
              <w:left w:w="108" w:type="dxa"/>
              <w:bottom w:w="28" w:type="dxa"/>
              <w:right w:w="108" w:type="dxa"/>
            </w:tcMar>
          </w:tcPr>
          <w:p w14:paraId="3880845E" w14:textId="7541B435" w:rsidR="00407108" w:rsidRPr="008F26AE" w:rsidDel="00DC286B" w:rsidRDefault="00407108" w:rsidP="005251FF">
            <w:pPr>
              <w:pStyle w:val="TableText"/>
              <w:rPr>
                <w:rFonts w:cstheme="minorHAnsi"/>
                <w:shd w:val="clear" w:color="auto" w:fill="EEECE1" w:themeFill="background2"/>
              </w:rPr>
            </w:pPr>
            <w:r w:rsidRPr="008F26AE">
              <w:rPr>
                <w:rFonts w:cstheme="minorHAnsi"/>
              </w:rPr>
              <w:t xml:space="preserve">Ongoing – </w:t>
            </w:r>
            <w:r w:rsidR="007C5B0E" w:rsidRPr="008F26AE">
              <w:rPr>
                <w:rFonts w:cstheme="minorHAnsi"/>
              </w:rPr>
              <w:t>b</w:t>
            </w:r>
            <w:r w:rsidRPr="008F26AE">
              <w:rPr>
                <w:rFonts w:cstheme="minorHAnsi"/>
              </w:rPr>
              <w:t>usiness as usual</w:t>
            </w:r>
          </w:p>
        </w:tc>
        <w:tc>
          <w:tcPr>
            <w:tcW w:w="515" w:type="pct"/>
            <w:tcMar>
              <w:bottom w:w="28" w:type="dxa"/>
            </w:tcMar>
          </w:tcPr>
          <w:p w14:paraId="3562CE69" w14:textId="3BDF2FBB" w:rsidR="00407108" w:rsidRPr="008F26AE" w:rsidRDefault="00407108" w:rsidP="005251FF">
            <w:pPr>
              <w:pStyle w:val="TableText"/>
              <w:rPr>
                <w:rFonts w:cstheme="minorHAnsi"/>
              </w:rPr>
            </w:pPr>
            <w:r w:rsidRPr="008F26AE">
              <w:rPr>
                <w:rFonts w:cstheme="minorHAnsi"/>
              </w:rPr>
              <w:t>Commonwealth (</w:t>
            </w:r>
            <w:r w:rsidR="006915FE" w:rsidRPr="008F26AE">
              <w:rPr>
                <w:rFonts w:cstheme="minorHAnsi"/>
              </w:rPr>
              <w:t xml:space="preserve">HHWG, </w:t>
            </w:r>
            <w:r w:rsidRPr="008F26AE">
              <w:rPr>
                <w:rFonts w:cstheme="minorHAnsi"/>
              </w:rPr>
              <w:t>C</w:t>
            </w:r>
            <w:r w:rsidR="00D1515D" w:rsidRPr="008F26AE">
              <w:rPr>
                <w:rFonts w:cstheme="minorHAnsi"/>
              </w:rPr>
              <w:t>ED</w:t>
            </w:r>
            <w:r w:rsidRPr="008F26AE">
              <w:rPr>
                <w:rFonts w:cstheme="minorHAnsi"/>
              </w:rPr>
              <w:t>)</w:t>
            </w:r>
          </w:p>
        </w:tc>
        <w:tc>
          <w:tcPr>
            <w:tcW w:w="726" w:type="pct"/>
            <w:tcMar>
              <w:left w:w="108" w:type="dxa"/>
              <w:bottom w:w="28" w:type="dxa"/>
              <w:right w:w="108" w:type="dxa"/>
            </w:tcMar>
          </w:tcPr>
          <w:p w14:paraId="2A9557D4" w14:textId="7C36EF06" w:rsidR="00407108" w:rsidRPr="008F26AE" w:rsidDel="009604AA" w:rsidRDefault="005D6463" w:rsidP="005251FF">
            <w:pPr>
              <w:pStyle w:val="TableText"/>
              <w:rPr>
                <w:rFonts w:cstheme="minorHAnsi"/>
              </w:rPr>
            </w:pPr>
            <w:r w:rsidRPr="008F26AE">
              <w:rPr>
                <w:rFonts w:cstheme="minorHAnsi"/>
              </w:rPr>
              <w:t>To be determined</w:t>
            </w:r>
          </w:p>
        </w:tc>
        <w:tc>
          <w:tcPr>
            <w:tcW w:w="720" w:type="pct"/>
            <w:tcMar>
              <w:left w:w="108" w:type="dxa"/>
              <w:bottom w:w="28" w:type="dxa"/>
              <w:right w:w="108" w:type="dxa"/>
            </w:tcMar>
          </w:tcPr>
          <w:p w14:paraId="4D9501FE" w14:textId="627CB988" w:rsidR="001F4C38" w:rsidRPr="008F26AE" w:rsidRDefault="001F4C38" w:rsidP="001F4C38">
            <w:pPr>
              <w:pStyle w:val="TableText"/>
              <w:rPr>
                <w:rFonts w:cstheme="minorHAnsi"/>
              </w:rPr>
            </w:pPr>
            <w:r w:rsidRPr="008F26AE">
              <w:rPr>
                <w:rFonts w:cstheme="minorHAnsi"/>
              </w:rPr>
              <w:t>Relates to action 1.2</w:t>
            </w:r>
          </w:p>
          <w:p w14:paraId="687A40BE" w14:textId="77777777" w:rsidR="001F4C38" w:rsidRPr="008F26AE" w:rsidRDefault="001F4C38" w:rsidP="001F4C38">
            <w:pPr>
              <w:pStyle w:val="TableText"/>
              <w:rPr>
                <w:rFonts w:cstheme="minorHAnsi"/>
              </w:rPr>
            </w:pPr>
            <w:r w:rsidRPr="008F26AE">
              <w:rPr>
                <w:rFonts w:cstheme="minorHAnsi"/>
              </w:rPr>
              <w:t>Supports:</w:t>
            </w:r>
          </w:p>
          <w:p w14:paraId="3E573702" w14:textId="65E67616" w:rsidR="00407108" w:rsidRPr="008F26AE" w:rsidRDefault="001F4C38" w:rsidP="0031714A">
            <w:pPr>
              <w:pStyle w:val="TableBullet1"/>
              <w:rPr>
                <w:rFonts w:cstheme="minorHAnsi"/>
              </w:rPr>
            </w:pPr>
            <w:r w:rsidRPr="008F26AE">
              <w:rPr>
                <w:rFonts w:cstheme="minorHAnsi"/>
              </w:rPr>
              <w:t>National Khapra Beetle Action Plan action 1.2</w:t>
            </w:r>
          </w:p>
        </w:tc>
      </w:tr>
      <w:tr w:rsidR="004F1617" w:rsidRPr="008F26AE" w14:paraId="35E3B64A" w14:textId="77777777" w:rsidTr="00194862">
        <w:trPr>
          <w:trHeight w:val="587"/>
        </w:trPr>
        <w:tc>
          <w:tcPr>
            <w:tcW w:w="1002" w:type="pct"/>
            <w:vMerge/>
            <w:tcMar>
              <w:bottom w:w="28" w:type="dxa"/>
            </w:tcMar>
          </w:tcPr>
          <w:p w14:paraId="778A81E4" w14:textId="77777777" w:rsidR="00407108" w:rsidRPr="008F26AE" w:rsidRDefault="00407108" w:rsidP="00A36F67">
            <w:pPr>
              <w:pStyle w:val="TableText"/>
              <w:rPr>
                <w:rStyle w:val="Strong"/>
                <w:rFonts w:cstheme="minorHAnsi"/>
              </w:rPr>
            </w:pPr>
          </w:p>
        </w:tc>
        <w:tc>
          <w:tcPr>
            <w:tcW w:w="1007" w:type="pct"/>
            <w:tcMar>
              <w:left w:w="108" w:type="dxa"/>
              <w:bottom w:w="28" w:type="dxa"/>
              <w:right w:w="108" w:type="dxa"/>
            </w:tcMar>
          </w:tcPr>
          <w:p w14:paraId="17A5FC1F" w14:textId="548C14A5" w:rsidR="00407108" w:rsidRPr="008F26AE" w:rsidRDefault="00407108" w:rsidP="00F77930">
            <w:pPr>
              <w:pStyle w:val="TableText"/>
              <w:tabs>
                <w:tab w:val="left" w:pos="464"/>
              </w:tabs>
              <w:rPr>
                <w:rFonts w:cstheme="minorHAnsi"/>
              </w:rPr>
            </w:pPr>
            <w:r w:rsidRPr="008F26AE">
              <w:rPr>
                <w:rFonts w:cstheme="minorHAnsi"/>
              </w:rPr>
              <w:t xml:space="preserve">1.4.3 </w:t>
            </w:r>
            <w:r w:rsidR="00BF39C4" w:rsidRPr="008F26AE">
              <w:rPr>
                <w:rFonts w:cstheme="minorHAnsi"/>
              </w:rPr>
              <w:t xml:space="preserve">CCV </w:t>
            </w:r>
            <w:r w:rsidRPr="008F26AE">
              <w:rPr>
                <w:rFonts w:cstheme="minorHAnsi"/>
              </w:rPr>
              <w:t>sweepings</w:t>
            </w:r>
          </w:p>
        </w:tc>
        <w:tc>
          <w:tcPr>
            <w:tcW w:w="1030" w:type="pct"/>
            <w:shd w:val="clear" w:color="auto" w:fill="DEF0C2"/>
            <w:tcMar>
              <w:left w:w="108" w:type="dxa"/>
              <w:bottom w:w="28" w:type="dxa"/>
              <w:right w:w="108" w:type="dxa"/>
            </w:tcMar>
          </w:tcPr>
          <w:p w14:paraId="55C5E124" w14:textId="04C04029" w:rsidR="00407108" w:rsidRPr="008F26AE" w:rsidDel="00DC286B" w:rsidRDefault="006807FC" w:rsidP="005251FF">
            <w:pPr>
              <w:pStyle w:val="TableText"/>
              <w:rPr>
                <w:rFonts w:cstheme="minorHAnsi"/>
                <w:shd w:val="clear" w:color="auto" w:fill="EEECE1" w:themeFill="background2"/>
              </w:rPr>
            </w:pPr>
            <w:r w:rsidRPr="008F26AE">
              <w:rPr>
                <w:rFonts w:cstheme="minorHAnsi"/>
              </w:rPr>
              <w:t>Completed</w:t>
            </w:r>
            <w:r w:rsidR="00407108" w:rsidRPr="008F26AE">
              <w:rPr>
                <w:rFonts w:cstheme="minorHAnsi"/>
              </w:rPr>
              <w:t xml:space="preserve"> – project</w:t>
            </w:r>
            <w:r w:rsidRPr="008F26AE">
              <w:rPr>
                <w:rFonts w:cstheme="minorHAnsi"/>
              </w:rPr>
              <w:t xml:space="preserve"> finished</w:t>
            </w:r>
            <w:r w:rsidR="005A2B55">
              <w:rPr>
                <w:rFonts w:cstheme="minorHAnsi"/>
              </w:rPr>
              <w:t xml:space="preserve"> (2023)</w:t>
            </w:r>
            <w:r w:rsidR="00443BA8" w:rsidRPr="008F26AE">
              <w:rPr>
                <w:rFonts w:cstheme="minorHAnsi"/>
              </w:rPr>
              <w:t xml:space="preserve"> </w:t>
            </w:r>
          </w:p>
        </w:tc>
        <w:tc>
          <w:tcPr>
            <w:tcW w:w="515" w:type="pct"/>
            <w:tcMar>
              <w:bottom w:w="28" w:type="dxa"/>
            </w:tcMar>
          </w:tcPr>
          <w:p w14:paraId="235AFE8B" w14:textId="5E6A1034" w:rsidR="00407108" w:rsidRPr="008F26AE" w:rsidRDefault="00407108" w:rsidP="005251FF">
            <w:pPr>
              <w:pStyle w:val="TableText"/>
              <w:rPr>
                <w:rFonts w:cstheme="minorHAnsi"/>
              </w:rPr>
            </w:pPr>
            <w:r w:rsidRPr="008F26AE">
              <w:rPr>
                <w:rFonts w:cstheme="minorHAnsi"/>
              </w:rPr>
              <w:t>Commonwealth (</w:t>
            </w:r>
            <w:r w:rsidR="006807FC" w:rsidRPr="008F26AE">
              <w:rPr>
                <w:rFonts w:cstheme="minorHAnsi"/>
              </w:rPr>
              <w:t xml:space="preserve">HHWG, </w:t>
            </w:r>
            <w:r w:rsidRPr="008F26AE">
              <w:rPr>
                <w:rFonts w:cstheme="minorHAnsi"/>
              </w:rPr>
              <w:t>C</w:t>
            </w:r>
            <w:r w:rsidR="00D1515D" w:rsidRPr="008F26AE">
              <w:rPr>
                <w:rFonts w:cstheme="minorHAnsi"/>
              </w:rPr>
              <w:t>ED</w:t>
            </w:r>
            <w:r w:rsidRPr="008F26AE">
              <w:rPr>
                <w:rFonts w:cstheme="minorHAnsi"/>
              </w:rPr>
              <w:t>)</w:t>
            </w:r>
          </w:p>
        </w:tc>
        <w:tc>
          <w:tcPr>
            <w:tcW w:w="726" w:type="pct"/>
            <w:tcMar>
              <w:left w:w="108" w:type="dxa"/>
              <w:bottom w:w="28" w:type="dxa"/>
              <w:right w:w="108" w:type="dxa"/>
            </w:tcMar>
          </w:tcPr>
          <w:p w14:paraId="74E3D383" w14:textId="25FC7448" w:rsidR="00407108" w:rsidRPr="008F26AE" w:rsidDel="009604AA" w:rsidRDefault="005D6463" w:rsidP="005251FF">
            <w:pPr>
              <w:pStyle w:val="TableText"/>
              <w:rPr>
                <w:rFonts w:cstheme="minorHAnsi"/>
              </w:rPr>
            </w:pPr>
            <w:r w:rsidRPr="008F26AE">
              <w:rPr>
                <w:rFonts w:cstheme="minorHAnsi"/>
              </w:rPr>
              <w:t>To be determined</w:t>
            </w:r>
          </w:p>
        </w:tc>
        <w:tc>
          <w:tcPr>
            <w:tcW w:w="720" w:type="pct"/>
            <w:tcMar>
              <w:left w:w="108" w:type="dxa"/>
              <w:bottom w:w="28" w:type="dxa"/>
              <w:right w:w="108" w:type="dxa"/>
            </w:tcMar>
          </w:tcPr>
          <w:p w14:paraId="7DB1EB32" w14:textId="6105BC61" w:rsidR="001F4C38" w:rsidRPr="008F26AE" w:rsidRDefault="001F4C38" w:rsidP="001F4C38">
            <w:pPr>
              <w:pStyle w:val="TableText"/>
              <w:rPr>
                <w:rFonts w:cstheme="minorHAnsi"/>
              </w:rPr>
            </w:pPr>
            <w:r w:rsidRPr="008F26AE">
              <w:rPr>
                <w:rFonts w:cstheme="minorHAnsi"/>
              </w:rPr>
              <w:t>Relates to action 1.2</w:t>
            </w:r>
          </w:p>
          <w:p w14:paraId="2D98CB4F" w14:textId="77777777" w:rsidR="001F4C38" w:rsidRPr="008F26AE" w:rsidRDefault="001F4C38" w:rsidP="001F4C38">
            <w:pPr>
              <w:pStyle w:val="TableText"/>
              <w:rPr>
                <w:rFonts w:cstheme="minorHAnsi"/>
              </w:rPr>
            </w:pPr>
            <w:r w:rsidRPr="008F26AE">
              <w:rPr>
                <w:rFonts w:cstheme="minorHAnsi"/>
              </w:rPr>
              <w:t>Supports:</w:t>
            </w:r>
          </w:p>
          <w:p w14:paraId="6336518F" w14:textId="3418C75B" w:rsidR="00407108" w:rsidRPr="008F26AE" w:rsidRDefault="001F4C38" w:rsidP="0031714A">
            <w:pPr>
              <w:pStyle w:val="TableBullet1"/>
              <w:rPr>
                <w:rFonts w:cstheme="minorHAnsi"/>
              </w:rPr>
            </w:pPr>
            <w:r w:rsidRPr="008F26AE">
              <w:rPr>
                <w:rFonts w:cstheme="minorHAnsi"/>
              </w:rPr>
              <w:t>National Khapra Beetle Action Plan action 1.2</w:t>
            </w:r>
          </w:p>
        </w:tc>
      </w:tr>
      <w:tr w:rsidR="004F1617" w:rsidRPr="008F26AE" w14:paraId="65E77CE4" w14:textId="77777777" w:rsidTr="00194862">
        <w:trPr>
          <w:trHeight w:val="517"/>
        </w:trPr>
        <w:tc>
          <w:tcPr>
            <w:tcW w:w="1002" w:type="pct"/>
            <w:vMerge/>
            <w:tcMar>
              <w:bottom w:w="28" w:type="dxa"/>
            </w:tcMar>
          </w:tcPr>
          <w:p w14:paraId="43A0FF3D" w14:textId="77777777" w:rsidR="00407108" w:rsidRPr="008F26AE" w:rsidRDefault="00407108" w:rsidP="00A36F67">
            <w:pPr>
              <w:pStyle w:val="TableText"/>
              <w:rPr>
                <w:rStyle w:val="Strong"/>
                <w:rFonts w:cstheme="minorHAnsi"/>
              </w:rPr>
            </w:pPr>
          </w:p>
        </w:tc>
        <w:tc>
          <w:tcPr>
            <w:tcW w:w="1007" w:type="pct"/>
            <w:tcMar>
              <w:left w:w="108" w:type="dxa"/>
              <w:bottom w:w="28" w:type="dxa"/>
              <w:right w:w="108" w:type="dxa"/>
            </w:tcMar>
          </w:tcPr>
          <w:p w14:paraId="126C8D12" w14:textId="35A4BA09" w:rsidR="00407108" w:rsidRPr="008F26AE" w:rsidRDefault="00407108" w:rsidP="00F77930">
            <w:pPr>
              <w:pStyle w:val="TableText"/>
              <w:tabs>
                <w:tab w:val="left" w:pos="464"/>
              </w:tabs>
              <w:rPr>
                <w:rFonts w:cstheme="minorHAnsi"/>
              </w:rPr>
            </w:pPr>
            <w:r w:rsidRPr="008F26AE">
              <w:rPr>
                <w:rFonts w:cstheme="minorHAnsi"/>
              </w:rPr>
              <w:t>1.4.4 To increase the efficiency of biosecurity investment and to identify opportunities for improvement</w:t>
            </w:r>
          </w:p>
        </w:tc>
        <w:tc>
          <w:tcPr>
            <w:tcW w:w="1030" w:type="pct"/>
            <w:shd w:val="clear" w:color="auto" w:fill="DEF0C2"/>
            <w:tcMar>
              <w:left w:w="108" w:type="dxa"/>
              <w:bottom w:w="28" w:type="dxa"/>
              <w:right w:w="108" w:type="dxa"/>
            </w:tcMar>
          </w:tcPr>
          <w:p w14:paraId="16A06B1F" w14:textId="51F4AEC0" w:rsidR="00560533" w:rsidRPr="008F26AE" w:rsidRDefault="008E2B38">
            <w:pPr>
              <w:pStyle w:val="TableText"/>
              <w:rPr>
                <w:rFonts w:cstheme="minorHAnsi"/>
              </w:rPr>
            </w:pPr>
            <w:r w:rsidRPr="008F26AE">
              <w:rPr>
                <w:rFonts w:cstheme="minorHAnsi"/>
              </w:rPr>
              <w:t>Completed</w:t>
            </w:r>
            <w:r w:rsidRPr="008F26AE">
              <w:rPr>
                <w:rFonts w:cstheme="minorHAnsi"/>
              </w:rPr>
              <w:softHyphen/>
              <w:t xml:space="preserve"> – project finished</w:t>
            </w:r>
            <w:r w:rsidR="005A2B55">
              <w:rPr>
                <w:rFonts w:cstheme="minorHAnsi"/>
              </w:rPr>
              <w:t xml:space="preserve"> (2023)</w:t>
            </w:r>
          </w:p>
          <w:p w14:paraId="696CB112" w14:textId="660660AF" w:rsidR="00407108" w:rsidRPr="008F26AE" w:rsidDel="00DC286B" w:rsidRDefault="00363AAA" w:rsidP="00560533">
            <w:pPr>
              <w:pStyle w:val="TableText"/>
              <w:rPr>
                <w:rFonts w:cstheme="minorHAnsi"/>
                <w:shd w:val="clear" w:color="auto" w:fill="EEECE1" w:themeFill="background2"/>
              </w:rPr>
            </w:pPr>
            <w:r w:rsidRPr="008F26AE">
              <w:rPr>
                <w:rFonts w:cstheme="minorHAnsi"/>
              </w:rPr>
              <w:t>Consider the data from CCV outcomes and how they will be shared with policy areas for review.</w:t>
            </w:r>
          </w:p>
        </w:tc>
        <w:tc>
          <w:tcPr>
            <w:tcW w:w="515" w:type="pct"/>
            <w:tcMar>
              <w:bottom w:w="28" w:type="dxa"/>
            </w:tcMar>
          </w:tcPr>
          <w:p w14:paraId="09D1EEF6" w14:textId="101455F5" w:rsidR="00407108" w:rsidRPr="008F26AE" w:rsidRDefault="00407108" w:rsidP="00560533">
            <w:pPr>
              <w:pStyle w:val="TableText"/>
              <w:rPr>
                <w:rFonts w:cstheme="minorHAnsi"/>
              </w:rPr>
            </w:pPr>
            <w:r w:rsidRPr="008F26AE">
              <w:rPr>
                <w:rFonts w:cstheme="minorHAnsi"/>
              </w:rPr>
              <w:t>Commonwealth (</w:t>
            </w:r>
            <w:r w:rsidR="006807FC" w:rsidRPr="008F26AE">
              <w:rPr>
                <w:rFonts w:cstheme="minorHAnsi"/>
              </w:rPr>
              <w:t xml:space="preserve">HHWG, </w:t>
            </w:r>
            <w:r w:rsidRPr="008F26AE">
              <w:rPr>
                <w:rFonts w:cstheme="minorHAnsi"/>
              </w:rPr>
              <w:t>C</w:t>
            </w:r>
            <w:r w:rsidR="00D1515D" w:rsidRPr="008F26AE">
              <w:rPr>
                <w:rFonts w:cstheme="minorHAnsi"/>
              </w:rPr>
              <w:t>ED</w:t>
            </w:r>
            <w:r w:rsidRPr="008F26AE">
              <w:rPr>
                <w:rFonts w:cstheme="minorHAnsi"/>
              </w:rPr>
              <w:t>)</w:t>
            </w:r>
          </w:p>
        </w:tc>
        <w:tc>
          <w:tcPr>
            <w:tcW w:w="726" w:type="pct"/>
            <w:tcMar>
              <w:left w:w="108" w:type="dxa"/>
              <w:bottom w:w="28" w:type="dxa"/>
              <w:right w:w="108" w:type="dxa"/>
            </w:tcMar>
          </w:tcPr>
          <w:p w14:paraId="55C90AAA" w14:textId="7D2474C7" w:rsidR="00407108" w:rsidRPr="008F26AE" w:rsidDel="009604AA" w:rsidRDefault="001F4C38" w:rsidP="00560533">
            <w:pPr>
              <w:pStyle w:val="TableText"/>
              <w:rPr>
                <w:rFonts w:cstheme="minorHAnsi"/>
              </w:rPr>
            </w:pPr>
            <w:r w:rsidRPr="008F26AE">
              <w:rPr>
                <w:rFonts w:cstheme="minorHAnsi"/>
              </w:rPr>
              <w:t>Commonwealth (BOD)</w:t>
            </w:r>
          </w:p>
        </w:tc>
        <w:tc>
          <w:tcPr>
            <w:tcW w:w="720" w:type="pct"/>
            <w:tcMar>
              <w:left w:w="108" w:type="dxa"/>
              <w:bottom w:w="28" w:type="dxa"/>
              <w:right w:w="108" w:type="dxa"/>
            </w:tcMar>
          </w:tcPr>
          <w:p w14:paraId="629396C1" w14:textId="77324927" w:rsidR="001F4C38" w:rsidRPr="008F26AE" w:rsidRDefault="001F4C38" w:rsidP="001F4C38">
            <w:pPr>
              <w:pStyle w:val="TableText"/>
              <w:rPr>
                <w:rFonts w:cstheme="minorHAnsi"/>
              </w:rPr>
            </w:pPr>
            <w:r w:rsidRPr="008F26AE">
              <w:rPr>
                <w:rFonts w:cstheme="minorHAnsi"/>
              </w:rPr>
              <w:t>Relates to action 1.2</w:t>
            </w:r>
          </w:p>
          <w:p w14:paraId="530B4C1E" w14:textId="77777777" w:rsidR="001F4C38" w:rsidRPr="008F26AE" w:rsidRDefault="001F4C38" w:rsidP="001F4C38">
            <w:pPr>
              <w:pStyle w:val="TableText"/>
              <w:rPr>
                <w:rFonts w:cstheme="minorHAnsi"/>
              </w:rPr>
            </w:pPr>
            <w:r w:rsidRPr="008F26AE">
              <w:rPr>
                <w:rFonts w:cstheme="minorHAnsi"/>
              </w:rPr>
              <w:t>Supports:</w:t>
            </w:r>
          </w:p>
          <w:p w14:paraId="1CAAF78C" w14:textId="5F2D635D" w:rsidR="00407108" w:rsidRPr="008F26AE" w:rsidRDefault="001F4C38" w:rsidP="0031714A">
            <w:pPr>
              <w:pStyle w:val="TableBullet1"/>
              <w:rPr>
                <w:rFonts w:cstheme="minorHAnsi"/>
              </w:rPr>
            </w:pPr>
            <w:r w:rsidRPr="008F26AE">
              <w:rPr>
                <w:rFonts w:cstheme="minorHAnsi"/>
              </w:rPr>
              <w:t>National Khapra Beetle Action Plan action 1.2</w:t>
            </w:r>
          </w:p>
        </w:tc>
      </w:tr>
      <w:tr w:rsidR="00B56E08" w:rsidRPr="008F26AE" w14:paraId="67A5967B" w14:textId="77777777" w:rsidTr="00140285">
        <w:trPr>
          <w:trHeight w:val="517"/>
        </w:trPr>
        <w:tc>
          <w:tcPr>
            <w:tcW w:w="1002" w:type="pct"/>
            <w:tcMar>
              <w:bottom w:w="28" w:type="dxa"/>
            </w:tcMar>
          </w:tcPr>
          <w:p w14:paraId="67035B07" w14:textId="5DE048CE" w:rsidR="002744FD" w:rsidRPr="008F26AE" w:rsidRDefault="002744FD" w:rsidP="002744FD">
            <w:pPr>
              <w:pStyle w:val="TableText"/>
              <w:rPr>
                <w:rStyle w:val="Strong"/>
                <w:rFonts w:cstheme="minorHAnsi"/>
                <w:b w:val="0"/>
                <w:bCs w:val="0"/>
              </w:rPr>
            </w:pPr>
            <w:r w:rsidRPr="008F26AE">
              <w:rPr>
                <w:rStyle w:val="Strong"/>
                <w:rFonts w:cstheme="minorHAnsi"/>
              </w:rPr>
              <w:t xml:space="preserve">Action 1.5 </w:t>
            </w:r>
            <w:r w:rsidRPr="008F26AE">
              <w:rPr>
                <w:rStyle w:val="Strong"/>
                <w:rFonts w:cstheme="minorHAnsi"/>
                <w:b w:val="0"/>
                <w:bCs w:val="0"/>
              </w:rPr>
              <w:t xml:space="preserve">Analysis of critical control points on the container pathway considering changes in known hitchhiker pest distribution. </w:t>
            </w:r>
          </w:p>
          <w:p w14:paraId="06C818D4" w14:textId="77777777" w:rsidR="002744FD" w:rsidRPr="008F26AE" w:rsidRDefault="002744FD" w:rsidP="002744FD">
            <w:pPr>
              <w:pStyle w:val="TableText"/>
              <w:rPr>
                <w:rStyle w:val="Strong"/>
                <w:rFonts w:cstheme="minorHAnsi"/>
              </w:rPr>
            </w:pPr>
            <w:r w:rsidRPr="008F26AE">
              <w:rPr>
                <w:rStyle w:val="Strong"/>
                <w:rFonts w:cstheme="minorHAnsi"/>
              </w:rPr>
              <w:t xml:space="preserve">Expected benefit and outcome: </w:t>
            </w:r>
          </w:p>
          <w:p w14:paraId="456D251A" w14:textId="0D6D3114" w:rsidR="002744FD" w:rsidRPr="008F26AE" w:rsidRDefault="002744FD" w:rsidP="002744FD">
            <w:pPr>
              <w:pStyle w:val="TableText"/>
              <w:rPr>
                <w:rStyle w:val="Strong"/>
                <w:rFonts w:cstheme="minorHAnsi"/>
                <w:b w:val="0"/>
                <w:bCs w:val="0"/>
              </w:rPr>
            </w:pPr>
            <w:r w:rsidRPr="008F26AE">
              <w:rPr>
                <w:rStyle w:val="Strong"/>
                <w:rFonts w:cstheme="minorHAnsi"/>
                <w:b w:val="0"/>
                <w:bCs w:val="0"/>
              </w:rPr>
              <w:t>Analysing critical control point data may assist in identifying high</w:t>
            </w:r>
            <w:r w:rsidR="002A60FE">
              <w:rPr>
                <w:rStyle w:val="Strong"/>
                <w:rFonts w:cstheme="minorHAnsi"/>
                <w:b w:val="0"/>
                <w:bCs w:val="0"/>
              </w:rPr>
              <w:t>-</w:t>
            </w:r>
            <w:r w:rsidRPr="008F26AE">
              <w:rPr>
                <w:rStyle w:val="Strong"/>
                <w:rFonts w:cstheme="minorHAnsi"/>
                <w:b w:val="0"/>
                <w:bCs w:val="0"/>
              </w:rPr>
              <w:t xml:space="preserve">risk container pathways and their change over time, for example, with changes in hitchhiker pest distribution. </w:t>
            </w:r>
          </w:p>
          <w:p w14:paraId="0735371B" w14:textId="77777777" w:rsidR="002744FD" w:rsidRPr="008F26AE" w:rsidRDefault="002744FD" w:rsidP="002744FD">
            <w:pPr>
              <w:pStyle w:val="TableText"/>
              <w:rPr>
                <w:rStyle w:val="Strong"/>
                <w:rFonts w:cstheme="minorHAnsi"/>
              </w:rPr>
            </w:pPr>
            <w:r w:rsidRPr="008F26AE">
              <w:rPr>
                <w:rStyle w:val="Strong"/>
                <w:rFonts w:cstheme="minorHAnsi"/>
              </w:rPr>
              <w:t xml:space="preserve">Priority: </w:t>
            </w:r>
            <w:r w:rsidRPr="008F26AE">
              <w:rPr>
                <w:rStyle w:val="Strong"/>
                <w:rFonts w:cstheme="minorHAnsi"/>
                <w:b w:val="0"/>
                <w:bCs w:val="0"/>
              </w:rPr>
              <w:t>high</w:t>
            </w:r>
          </w:p>
          <w:p w14:paraId="23E4110A" w14:textId="1F8FC66D" w:rsidR="002744FD" w:rsidRPr="008F26AE" w:rsidRDefault="002744FD" w:rsidP="002744FD">
            <w:pPr>
              <w:pStyle w:val="TableText"/>
              <w:rPr>
                <w:rStyle w:val="Strong"/>
                <w:rFonts w:cstheme="minorHAnsi"/>
                <w:b w:val="0"/>
                <w:bCs w:val="0"/>
              </w:rPr>
            </w:pPr>
            <w:r w:rsidRPr="008F26AE">
              <w:rPr>
                <w:rStyle w:val="Strong"/>
                <w:rFonts w:cstheme="minorHAnsi"/>
              </w:rPr>
              <w:t xml:space="preserve">Time frame: </w:t>
            </w:r>
            <w:r w:rsidRPr="008F26AE">
              <w:rPr>
                <w:rStyle w:val="Strong"/>
                <w:rFonts w:cstheme="minorHAnsi"/>
                <w:b w:val="0"/>
                <w:bCs w:val="0"/>
              </w:rPr>
              <w:t>ongoing</w:t>
            </w:r>
          </w:p>
        </w:tc>
        <w:tc>
          <w:tcPr>
            <w:tcW w:w="1007" w:type="pct"/>
            <w:tcMar>
              <w:left w:w="108" w:type="dxa"/>
              <w:bottom w:w="28" w:type="dxa"/>
              <w:right w:w="108" w:type="dxa"/>
            </w:tcMar>
          </w:tcPr>
          <w:p w14:paraId="7F6E7FA6" w14:textId="6B49CCE9" w:rsidR="002744FD" w:rsidRPr="008F26AE" w:rsidRDefault="002744FD" w:rsidP="002744FD">
            <w:pPr>
              <w:pStyle w:val="TableText"/>
              <w:tabs>
                <w:tab w:val="left" w:pos="464"/>
              </w:tabs>
              <w:rPr>
                <w:rFonts w:cstheme="minorHAnsi"/>
              </w:rPr>
            </w:pPr>
            <w:r w:rsidRPr="008F26AE">
              <w:rPr>
                <w:rFonts w:cstheme="minorHAnsi"/>
              </w:rPr>
              <w:t>1.5.1</w:t>
            </w:r>
            <w:r w:rsidR="00407108" w:rsidRPr="008F26AE">
              <w:rPr>
                <w:rFonts w:cstheme="minorHAnsi"/>
              </w:rPr>
              <w:t xml:space="preserve"> </w:t>
            </w:r>
            <w:r w:rsidR="0057061C" w:rsidRPr="008F26AE">
              <w:rPr>
                <w:rFonts w:cstheme="minorHAnsi"/>
              </w:rPr>
              <w:t>Regularly</w:t>
            </w:r>
            <w:r w:rsidR="00407108" w:rsidRPr="008F26AE">
              <w:rPr>
                <w:rFonts w:cstheme="minorHAnsi"/>
              </w:rPr>
              <w:t xml:space="preserve"> analys</w:t>
            </w:r>
            <w:r w:rsidR="0057061C" w:rsidRPr="008F26AE">
              <w:rPr>
                <w:rFonts w:cstheme="minorHAnsi"/>
              </w:rPr>
              <w:t>e</w:t>
            </w:r>
            <w:r w:rsidR="00407108" w:rsidRPr="008F26AE">
              <w:rPr>
                <w:rFonts w:cstheme="minorHAnsi"/>
              </w:rPr>
              <w:t xml:space="preserve"> critical control points data on the container pathway and make recommendations for reducing risk of hitchhiker pests </w:t>
            </w:r>
          </w:p>
        </w:tc>
        <w:tc>
          <w:tcPr>
            <w:tcW w:w="1030" w:type="pct"/>
            <w:shd w:val="clear" w:color="auto" w:fill="C6D9F1" w:themeFill="text2" w:themeFillTint="33"/>
            <w:tcMar>
              <w:left w:w="108" w:type="dxa"/>
              <w:bottom w:w="28" w:type="dxa"/>
              <w:right w:w="108" w:type="dxa"/>
            </w:tcMar>
          </w:tcPr>
          <w:p w14:paraId="2CEB1E34" w14:textId="026EC0B9" w:rsidR="009445E1" w:rsidRPr="008F26AE" w:rsidRDefault="00407108" w:rsidP="00B85827">
            <w:pPr>
              <w:pStyle w:val="TableText"/>
              <w:rPr>
                <w:rFonts w:cstheme="minorHAnsi"/>
              </w:rPr>
            </w:pPr>
            <w:r w:rsidRPr="008F26AE">
              <w:rPr>
                <w:rFonts w:cstheme="minorHAnsi"/>
              </w:rPr>
              <w:t xml:space="preserve">Ongoing – </w:t>
            </w:r>
            <w:r w:rsidR="007C5B0E" w:rsidRPr="008F26AE">
              <w:rPr>
                <w:rFonts w:cstheme="minorHAnsi"/>
              </w:rPr>
              <w:t>b</w:t>
            </w:r>
            <w:r w:rsidRPr="008F26AE">
              <w:rPr>
                <w:rFonts w:cstheme="minorHAnsi"/>
              </w:rPr>
              <w:t>usiness as usual</w:t>
            </w:r>
            <w:r w:rsidR="009F5077" w:rsidRPr="008F26AE">
              <w:rPr>
                <w:rFonts w:cstheme="minorHAnsi"/>
              </w:rPr>
              <w:t xml:space="preserve"> </w:t>
            </w:r>
            <w:r w:rsidR="00B85827" w:rsidRPr="008F26AE">
              <w:rPr>
                <w:rFonts w:cstheme="minorHAnsi"/>
              </w:rPr>
              <w:t xml:space="preserve"> </w:t>
            </w:r>
          </w:p>
          <w:p w14:paraId="7D62C330" w14:textId="601738F4" w:rsidR="00B85827" w:rsidRPr="008F26AE" w:rsidRDefault="00B85827" w:rsidP="00B85827">
            <w:pPr>
              <w:pStyle w:val="TableText"/>
              <w:rPr>
                <w:rStyle w:val="ui-provider"/>
                <w:rFonts w:cstheme="minorHAnsi"/>
              </w:rPr>
            </w:pPr>
            <w:r w:rsidRPr="008F26AE">
              <w:rPr>
                <w:rFonts w:cstheme="minorHAnsi"/>
              </w:rPr>
              <w:t xml:space="preserve">The </w:t>
            </w:r>
            <w:r w:rsidR="00777EE2" w:rsidRPr="00777EE2">
              <w:rPr>
                <w:rFonts w:cstheme="minorHAnsi"/>
              </w:rPr>
              <w:t xml:space="preserve">International Plant Protection Convention </w:t>
            </w:r>
            <w:r w:rsidRPr="008F26AE">
              <w:rPr>
                <w:rFonts w:cstheme="minorHAnsi"/>
              </w:rPr>
              <w:t xml:space="preserve">Sea Container Focus Group is developing several global strategies, including a global commercial </w:t>
            </w:r>
            <w:r w:rsidR="002A60FE" w:rsidRPr="008F26AE">
              <w:rPr>
                <w:rFonts w:cstheme="minorHAnsi"/>
              </w:rPr>
              <w:t>proposal, where</w:t>
            </w:r>
            <w:r w:rsidRPr="008F26AE">
              <w:rPr>
                <w:rStyle w:val="ui-provider"/>
                <w:rFonts w:cstheme="minorHAnsi"/>
              </w:rPr>
              <w:t xml:space="preserve"> containers are checked and cleaned as required at each point in the supply chain supported by codes and guidelines.</w:t>
            </w:r>
          </w:p>
          <w:p w14:paraId="4D240D66" w14:textId="02AF6E1F" w:rsidR="002744FD" w:rsidRPr="008F26AE" w:rsidDel="00DC286B" w:rsidRDefault="00211C1C" w:rsidP="00B85827">
            <w:pPr>
              <w:pStyle w:val="TableText"/>
              <w:rPr>
                <w:rFonts w:cstheme="minorHAnsi"/>
                <w:shd w:val="clear" w:color="auto" w:fill="EEECE1" w:themeFill="background2"/>
              </w:rPr>
            </w:pPr>
            <w:r w:rsidRPr="008F26AE">
              <w:rPr>
                <w:rStyle w:val="ui-provider"/>
                <w:rFonts w:cstheme="minorHAnsi"/>
              </w:rPr>
              <w:t>DAFF</w:t>
            </w:r>
            <w:r w:rsidR="00B85827" w:rsidRPr="008F26AE">
              <w:rPr>
                <w:rStyle w:val="ui-provider"/>
                <w:rFonts w:cstheme="minorHAnsi"/>
              </w:rPr>
              <w:t xml:space="preserve"> are actively working to implement new offshore quality systems in high-risk locations including through government-to-government arrangements.</w:t>
            </w:r>
          </w:p>
        </w:tc>
        <w:tc>
          <w:tcPr>
            <w:tcW w:w="515" w:type="pct"/>
            <w:tcMar>
              <w:bottom w:w="28" w:type="dxa"/>
            </w:tcMar>
          </w:tcPr>
          <w:p w14:paraId="7B22D2E6" w14:textId="2AF1A0D7" w:rsidR="002744FD" w:rsidRPr="008F26AE" w:rsidRDefault="00F50ED3" w:rsidP="0057061C">
            <w:pPr>
              <w:pStyle w:val="TableText"/>
              <w:rPr>
                <w:rFonts w:cstheme="minorHAnsi"/>
              </w:rPr>
            </w:pPr>
            <w:r w:rsidRPr="008F26AE">
              <w:rPr>
                <w:rFonts w:cstheme="minorHAnsi"/>
              </w:rPr>
              <w:t>Commonwealth (</w:t>
            </w:r>
            <w:r w:rsidR="002A60FE" w:rsidRPr="008F26AE">
              <w:rPr>
                <w:rFonts w:cstheme="minorHAnsi"/>
              </w:rPr>
              <w:t>HHWG)</w:t>
            </w:r>
          </w:p>
        </w:tc>
        <w:tc>
          <w:tcPr>
            <w:tcW w:w="726" w:type="pct"/>
            <w:tcMar>
              <w:left w:w="108" w:type="dxa"/>
              <w:bottom w:w="28" w:type="dxa"/>
              <w:right w:w="108" w:type="dxa"/>
            </w:tcMar>
          </w:tcPr>
          <w:p w14:paraId="0201C163" w14:textId="338978D4" w:rsidR="002744FD" w:rsidRPr="008F26AE" w:rsidDel="009604AA" w:rsidRDefault="00F50ED3" w:rsidP="0057061C">
            <w:pPr>
              <w:pStyle w:val="TableText"/>
              <w:rPr>
                <w:rFonts w:cstheme="minorHAnsi"/>
              </w:rPr>
            </w:pPr>
            <w:r w:rsidRPr="008F26AE">
              <w:rPr>
                <w:rFonts w:cstheme="minorHAnsi"/>
              </w:rPr>
              <w:t xml:space="preserve">Commonwealth (BOD, </w:t>
            </w:r>
            <w:r w:rsidR="008E6D00" w:rsidRPr="008F26AE">
              <w:rPr>
                <w:rFonts w:cstheme="minorHAnsi"/>
              </w:rPr>
              <w:t>BPSSD</w:t>
            </w:r>
            <w:r w:rsidRPr="008F26AE">
              <w:rPr>
                <w:rFonts w:cstheme="minorHAnsi"/>
              </w:rPr>
              <w:t>)</w:t>
            </w:r>
          </w:p>
        </w:tc>
        <w:tc>
          <w:tcPr>
            <w:tcW w:w="720" w:type="pct"/>
            <w:tcMar>
              <w:left w:w="108" w:type="dxa"/>
              <w:bottom w:w="28" w:type="dxa"/>
              <w:right w:w="108" w:type="dxa"/>
            </w:tcMar>
          </w:tcPr>
          <w:p w14:paraId="1864A1F3" w14:textId="0FA8183D" w:rsidR="00F50ED3" w:rsidRPr="008F26AE" w:rsidRDefault="00F50ED3" w:rsidP="002744FD">
            <w:pPr>
              <w:pStyle w:val="TableText"/>
              <w:rPr>
                <w:rFonts w:cstheme="minorHAnsi"/>
              </w:rPr>
            </w:pPr>
            <w:r w:rsidRPr="008F26AE">
              <w:rPr>
                <w:rFonts w:cstheme="minorHAnsi"/>
              </w:rPr>
              <w:t>Relates to action 1</w:t>
            </w:r>
          </w:p>
        </w:tc>
      </w:tr>
      <w:tr w:rsidR="00B56E08" w:rsidRPr="008F26AE" w14:paraId="1640FAC8" w14:textId="77777777" w:rsidTr="00140285">
        <w:trPr>
          <w:trHeight w:val="2799"/>
        </w:trPr>
        <w:tc>
          <w:tcPr>
            <w:tcW w:w="1002" w:type="pct"/>
            <w:vMerge w:val="restart"/>
            <w:tcMar>
              <w:bottom w:w="28" w:type="dxa"/>
            </w:tcMar>
          </w:tcPr>
          <w:p w14:paraId="34222772" w14:textId="77777777" w:rsidR="002744FD" w:rsidRPr="008F26AE" w:rsidRDefault="002744FD" w:rsidP="002744FD">
            <w:pPr>
              <w:pStyle w:val="TableText"/>
              <w:rPr>
                <w:rStyle w:val="Strong"/>
                <w:rFonts w:cstheme="minorHAnsi"/>
                <w:b w:val="0"/>
                <w:bCs w:val="0"/>
              </w:rPr>
            </w:pPr>
            <w:r w:rsidRPr="008F26AE">
              <w:rPr>
                <w:rStyle w:val="Strong"/>
                <w:rFonts w:cstheme="minorHAnsi"/>
              </w:rPr>
              <w:lastRenderedPageBreak/>
              <w:t xml:space="preserve">Action 1.6 </w:t>
            </w:r>
            <w:r w:rsidRPr="008F26AE">
              <w:rPr>
                <w:rStyle w:val="Strong"/>
                <w:rFonts w:cstheme="minorHAnsi"/>
                <w:b w:val="0"/>
                <w:bCs w:val="0"/>
              </w:rPr>
              <w:t>Consider stronger measures with Approved Arrangements and First Points of Entry.</w:t>
            </w:r>
          </w:p>
          <w:p w14:paraId="52511BD7" w14:textId="385BC85B" w:rsidR="002744FD" w:rsidRPr="008F26AE" w:rsidRDefault="002744FD" w:rsidP="002744FD">
            <w:pPr>
              <w:pStyle w:val="TableText"/>
              <w:rPr>
                <w:rStyle w:val="Strong"/>
                <w:rFonts w:cstheme="minorHAnsi"/>
              </w:rPr>
            </w:pPr>
            <w:r w:rsidRPr="008F26AE">
              <w:rPr>
                <w:rStyle w:val="Strong"/>
                <w:rFonts w:cstheme="minorHAnsi"/>
              </w:rPr>
              <w:t xml:space="preserve">Expected benefit and outcome: </w:t>
            </w:r>
          </w:p>
          <w:p w14:paraId="293B877B" w14:textId="77777777" w:rsidR="002744FD" w:rsidRPr="008F26AE" w:rsidRDefault="002744FD" w:rsidP="00C55820">
            <w:pPr>
              <w:pStyle w:val="TableText"/>
              <w:rPr>
                <w:rStyle w:val="Strong"/>
                <w:rFonts w:cstheme="minorHAnsi"/>
                <w:b w:val="0"/>
                <w:bCs w:val="0"/>
              </w:rPr>
            </w:pPr>
            <w:r w:rsidRPr="008F26AE">
              <w:rPr>
                <w:rStyle w:val="Strong"/>
                <w:rFonts w:cstheme="minorHAnsi"/>
                <w:b w:val="0"/>
                <w:bCs w:val="0"/>
              </w:rPr>
              <w:t>Information on post border movement of containers from likely source ports or containing known host commodities from pack/unpack sites under Approved Arrangements, and volumes and destinations would be valuable to increase the possibility of early detection for post border surveillance and avoid having to undertake a response.</w:t>
            </w:r>
          </w:p>
          <w:p w14:paraId="56036F6F" w14:textId="3BB1A609" w:rsidR="002744FD" w:rsidRPr="008F26AE" w:rsidRDefault="002744FD" w:rsidP="002744FD">
            <w:pPr>
              <w:pStyle w:val="TableText"/>
              <w:rPr>
                <w:rStyle w:val="Strong"/>
                <w:rFonts w:cstheme="minorHAnsi"/>
              </w:rPr>
            </w:pPr>
            <w:r w:rsidRPr="008F26AE">
              <w:rPr>
                <w:rStyle w:val="Strong"/>
                <w:rFonts w:cstheme="minorHAnsi"/>
              </w:rPr>
              <w:t xml:space="preserve">Priority: </w:t>
            </w:r>
            <w:r w:rsidRPr="008F26AE">
              <w:rPr>
                <w:rStyle w:val="Strong"/>
                <w:rFonts w:cstheme="minorHAnsi"/>
                <w:b w:val="0"/>
                <w:bCs w:val="0"/>
              </w:rPr>
              <w:t>high</w:t>
            </w:r>
          </w:p>
          <w:p w14:paraId="1F78E63B" w14:textId="5CD6DAA0" w:rsidR="002744FD" w:rsidRPr="008F26AE" w:rsidRDefault="002744FD" w:rsidP="002744FD">
            <w:pPr>
              <w:pStyle w:val="TableText"/>
              <w:rPr>
                <w:rStyle w:val="Strong"/>
                <w:rFonts w:cstheme="minorHAnsi"/>
              </w:rPr>
            </w:pPr>
            <w:r w:rsidRPr="008F26AE">
              <w:rPr>
                <w:rStyle w:val="Strong"/>
                <w:rFonts w:cstheme="minorHAnsi"/>
              </w:rPr>
              <w:t xml:space="preserve">Time frame: </w:t>
            </w:r>
            <w:r w:rsidRPr="008F26AE">
              <w:rPr>
                <w:rStyle w:val="Strong"/>
                <w:rFonts w:cstheme="minorHAnsi"/>
                <w:b w:val="0"/>
                <w:bCs w:val="0"/>
              </w:rPr>
              <w:t>ongoing</w:t>
            </w:r>
          </w:p>
        </w:tc>
        <w:tc>
          <w:tcPr>
            <w:tcW w:w="1007" w:type="pct"/>
            <w:tcMar>
              <w:left w:w="108" w:type="dxa"/>
              <w:bottom w:w="28" w:type="dxa"/>
              <w:right w:w="108" w:type="dxa"/>
            </w:tcMar>
          </w:tcPr>
          <w:p w14:paraId="7C252798" w14:textId="3EB6A42B" w:rsidR="002744FD" w:rsidRPr="008F26AE" w:rsidRDefault="002744FD" w:rsidP="002744FD">
            <w:pPr>
              <w:pStyle w:val="TableText"/>
              <w:tabs>
                <w:tab w:val="left" w:pos="464"/>
              </w:tabs>
              <w:rPr>
                <w:rFonts w:cstheme="minorHAnsi"/>
              </w:rPr>
            </w:pPr>
            <w:r w:rsidRPr="008F26AE">
              <w:rPr>
                <w:rFonts w:cstheme="minorHAnsi"/>
              </w:rPr>
              <w:t>1.6.1</w:t>
            </w:r>
            <w:r w:rsidR="00407108" w:rsidRPr="008F26AE">
              <w:rPr>
                <w:rFonts w:cstheme="minorHAnsi"/>
              </w:rPr>
              <w:t xml:space="preserve"> Regularly analyse container movement information to strengthen Approved Arrangements and assist with post border surveillance for early detection</w:t>
            </w:r>
          </w:p>
        </w:tc>
        <w:tc>
          <w:tcPr>
            <w:tcW w:w="1030" w:type="pct"/>
            <w:shd w:val="clear" w:color="auto" w:fill="C6D9F1" w:themeFill="text2" w:themeFillTint="33"/>
            <w:tcMar>
              <w:left w:w="108" w:type="dxa"/>
              <w:bottom w:w="28" w:type="dxa"/>
              <w:right w:w="108" w:type="dxa"/>
            </w:tcMar>
          </w:tcPr>
          <w:p w14:paraId="38819524" w14:textId="77777777" w:rsidR="002E7C21" w:rsidRPr="008F26AE" w:rsidRDefault="00F50ED3" w:rsidP="00B85827">
            <w:pPr>
              <w:pStyle w:val="TableText"/>
              <w:rPr>
                <w:rFonts w:cstheme="minorHAnsi"/>
              </w:rPr>
            </w:pPr>
            <w:r w:rsidRPr="008F26AE">
              <w:rPr>
                <w:rFonts w:cstheme="minorHAnsi"/>
              </w:rPr>
              <w:t xml:space="preserve">Ongoing – </w:t>
            </w:r>
            <w:r w:rsidR="007C5B0E" w:rsidRPr="008F26AE">
              <w:rPr>
                <w:rFonts w:cstheme="minorHAnsi"/>
              </w:rPr>
              <w:t>b</w:t>
            </w:r>
            <w:r w:rsidRPr="008F26AE">
              <w:rPr>
                <w:rFonts w:cstheme="minorHAnsi"/>
              </w:rPr>
              <w:t>usiness as usual</w:t>
            </w:r>
          </w:p>
          <w:p w14:paraId="386CDAF8" w14:textId="6D5EA929" w:rsidR="002744FD" w:rsidRPr="008F26AE" w:rsidDel="00DC286B" w:rsidRDefault="00B85827" w:rsidP="0057061C">
            <w:pPr>
              <w:pStyle w:val="TableText"/>
              <w:rPr>
                <w:rFonts w:cstheme="minorHAnsi"/>
              </w:rPr>
            </w:pPr>
            <w:r w:rsidRPr="008F26AE">
              <w:rPr>
                <w:rFonts w:cstheme="minorHAnsi"/>
              </w:rPr>
              <w:t>Hitchhiker surveillance project has identified high</w:t>
            </w:r>
            <w:r w:rsidR="00777EE2">
              <w:rPr>
                <w:rFonts w:cstheme="minorHAnsi"/>
              </w:rPr>
              <w:t>-</w:t>
            </w:r>
            <w:r w:rsidRPr="008F26AE">
              <w:rPr>
                <w:rFonts w:cstheme="minorHAnsi"/>
              </w:rPr>
              <w:t>risk non-Biosecurity Entry Point</w:t>
            </w:r>
            <w:r w:rsidR="00777EE2">
              <w:rPr>
                <w:rFonts w:cstheme="minorHAnsi"/>
              </w:rPr>
              <w:t>s</w:t>
            </w:r>
            <w:r w:rsidRPr="008F26AE">
              <w:rPr>
                <w:rFonts w:cstheme="minorHAnsi"/>
              </w:rPr>
              <w:t xml:space="preserve"> for surveillance and aims to better use data to identify high</w:t>
            </w:r>
            <w:r w:rsidR="00777EE2">
              <w:rPr>
                <w:rFonts w:cstheme="minorHAnsi"/>
              </w:rPr>
              <w:t>-</w:t>
            </w:r>
            <w:r w:rsidRPr="008F26AE">
              <w:rPr>
                <w:rFonts w:cstheme="minorHAnsi"/>
              </w:rPr>
              <w:t xml:space="preserve">risk </w:t>
            </w:r>
            <w:r w:rsidR="00777EE2" w:rsidRPr="008F26AE">
              <w:rPr>
                <w:rFonts w:cstheme="minorHAnsi"/>
              </w:rPr>
              <w:t>Biosecurity Entry Point</w:t>
            </w:r>
            <w:r w:rsidR="00777EE2">
              <w:rPr>
                <w:rFonts w:cstheme="minorHAnsi"/>
              </w:rPr>
              <w:t>s</w:t>
            </w:r>
            <w:r w:rsidRPr="008F26AE">
              <w:rPr>
                <w:rFonts w:cstheme="minorHAnsi"/>
              </w:rPr>
              <w:t xml:space="preserve"> for surveillance</w:t>
            </w:r>
          </w:p>
        </w:tc>
        <w:tc>
          <w:tcPr>
            <w:tcW w:w="515" w:type="pct"/>
            <w:tcMar>
              <w:bottom w:w="28" w:type="dxa"/>
            </w:tcMar>
          </w:tcPr>
          <w:p w14:paraId="43193389" w14:textId="21D691AA" w:rsidR="002744FD" w:rsidRPr="008F26AE" w:rsidRDefault="00F50ED3" w:rsidP="0057061C">
            <w:pPr>
              <w:pStyle w:val="TableText"/>
              <w:rPr>
                <w:rFonts w:cstheme="minorHAnsi"/>
              </w:rPr>
            </w:pPr>
            <w:r w:rsidRPr="008F26AE">
              <w:rPr>
                <w:rFonts w:cstheme="minorHAnsi"/>
              </w:rPr>
              <w:t>Commonwealth (</w:t>
            </w:r>
            <w:r w:rsidR="002A60FE" w:rsidRPr="008F26AE">
              <w:rPr>
                <w:rFonts w:cstheme="minorHAnsi"/>
              </w:rPr>
              <w:t>HHWG)</w:t>
            </w:r>
          </w:p>
        </w:tc>
        <w:tc>
          <w:tcPr>
            <w:tcW w:w="726" w:type="pct"/>
            <w:tcMar>
              <w:left w:w="108" w:type="dxa"/>
              <w:bottom w:w="28" w:type="dxa"/>
              <w:right w:w="108" w:type="dxa"/>
            </w:tcMar>
          </w:tcPr>
          <w:p w14:paraId="387D756F" w14:textId="5ED52335" w:rsidR="002744FD" w:rsidRPr="008F26AE" w:rsidRDefault="00F50ED3" w:rsidP="0057061C">
            <w:pPr>
              <w:pStyle w:val="TableText"/>
              <w:rPr>
                <w:rFonts w:cstheme="minorHAnsi"/>
              </w:rPr>
            </w:pPr>
            <w:r w:rsidRPr="008F26AE">
              <w:rPr>
                <w:rFonts w:cstheme="minorHAnsi"/>
              </w:rPr>
              <w:t>Commonwealth (</w:t>
            </w:r>
            <w:r w:rsidR="00B85827" w:rsidRPr="008F26AE">
              <w:rPr>
                <w:rFonts w:cstheme="minorHAnsi"/>
              </w:rPr>
              <w:t>PPEBD</w:t>
            </w:r>
            <w:r w:rsidRPr="008F26AE">
              <w:rPr>
                <w:rFonts w:cstheme="minorHAnsi"/>
              </w:rPr>
              <w:t>)</w:t>
            </w:r>
          </w:p>
          <w:p w14:paraId="38DAE7A3" w14:textId="29318768" w:rsidR="00B85827" w:rsidRPr="008F26AE" w:rsidDel="009604AA" w:rsidRDefault="00B85827" w:rsidP="0057061C">
            <w:pPr>
              <w:pStyle w:val="TableText"/>
              <w:rPr>
                <w:rFonts w:cstheme="minorHAnsi"/>
              </w:rPr>
            </w:pPr>
            <w:r w:rsidRPr="008F26AE">
              <w:rPr>
                <w:rFonts w:cstheme="minorHAnsi"/>
              </w:rPr>
              <w:t>Jurisdictions</w:t>
            </w:r>
          </w:p>
        </w:tc>
        <w:tc>
          <w:tcPr>
            <w:tcW w:w="720" w:type="pct"/>
            <w:tcMar>
              <w:left w:w="108" w:type="dxa"/>
              <w:bottom w:w="28" w:type="dxa"/>
              <w:right w:w="108" w:type="dxa"/>
            </w:tcMar>
          </w:tcPr>
          <w:p w14:paraId="6AFE9220" w14:textId="31B493C7" w:rsidR="002744FD" w:rsidRPr="008F26AE" w:rsidRDefault="00F50ED3" w:rsidP="002744FD">
            <w:pPr>
              <w:pStyle w:val="TableText"/>
              <w:rPr>
                <w:rFonts w:cstheme="minorHAnsi"/>
              </w:rPr>
            </w:pPr>
            <w:r w:rsidRPr="008F26AE">
              <w:rPr>
                <w:rFonts w:cstheme="minorHAnsi"/>
              </w:rPr>
              <w:t>Relates to action 1.7</w:t>
            </w:r>
          </w:p>
          <w:p w14:paraId="696692FB" w14:textId="77777777" w:rsidR="00F50ED3" w:rsidRPr="008F26AE" w:rsidRDefault="00F50ED3" w:rsidP="00F50ED3">
            <w:pPr>
              <w:pStyle w:val="TableText"/>
              <w:rPr>
                <w:rFonts w:cstheme="minorHAnsi"/>
              </w:rPr>
            </w:pPr>
            <w:r w:rsidRPr="008F26AE">
              <w:rPr>
                <w:rFonts w:cstheme="minorHAnsi"/>
              </w:rPr>
              <w:t>Supports:</w:t>
            </w:r>
          </w:p>
          <w:p w14:paraId="40F51C06" w14:textId="779605DE" w:rsidR="00F50ED3" w:rsidRPr="008F26AE" w:rsidRDefault="00F50ED3" w:rsidP="0031714A">
            <w:pPr>
              <w:pStyle w:val="TableBullet1"/>
              <w:rPr>
                <w:rFonts w:cstheme="minorHAnsi"/>
              </w:rPr>
            </w:pPr>
            <w:r w:rsidRPr="008F26AE">
              <w:rPr>
                <w:rFonts w:cstheme="minorHAnsi"/>
              </w:rPr>
              <w:t xml:space="preserve">National Invasive Ant Biosecurity Plan action </w:t>
            </w:r>
            <w:r w:rsidR="004415ED" w:rsidRPr="008F26AE">
              <w:rPr>
                <w:rFonts w:cstheme="minorHAnsi"/>
              </w:rPr>
              <w:t>2.5, 2.9</w:t>
            </w:r>
          </w:p>
        </w:tc>
      </w:tr>
      <w:tr w:rsidR="00B56E08" w:rsidRPr="008F26AE" w14:paraId="033BD532" w14:textId="77777777" w:rsidTr="00140285">
        <w:trPr>
          <w:trHeight w:val="3121"/>
        </w:trPr>
        <w:tc>
          <w:tcPr>
            <w:tcW w:w="1002" w:type="pct"/>
            <w:vMerge/>
            <w:tcMar>
              <w:bottom w:w="28" w:type="dxa"/>
            </w:tcMar>
          </w:tcPr>
          <w:p w14:paraId="0FDCD06C" w14:textId="77777777" w:rsidR="002744FD" w:rsidRPr="008F26AE" w:rsidRDefault="002744FD" w:rsidP="002744FD">
            <w:pPr>
              <w:pStyle w:val="TableText"/>
              <w:rPr>
                <w:rStyle w:val="Strong"/>
                <w:rFonts w:cstheme="minorHAnsi"/>
              </w:rPr>
            </w:pPr>
          </w:p>
        </w:tc>
        <w:tc>
          <w:tcPr>
            <w:tcW w:w="1007" w:type="pct"/>
            <w:tcMar>
              <w:left w:w="108" w:type="dxa"/>
              <w:bottom w:w="28" w:type="dxa"/>
              <w:right w:w="108" w:type="dxa"/>
            </w:tcMar>
          </w:tcPr>
          <w:p w14:paraId="25347629" w14:textId="516C07EA" w:rsidR="00C17A1F" w:rsidRPr="008F26AE" w:rsidRDefault="00C17A1F" w:rsidP="008A091C">
            <w:pPr>
              <w:pStyle w:val="TableText"/>
              <w:tabs>
                <w:tab w:val="left" w:pos="464"/>
              </w:tabs>
              <w:rPr>
                <w:rFonts w:cstheme="minorHAnsi"/>
              </w:rPr>
            </w:pPr>
            <w:r w:rsidRPr="008F26AE">
              <w:rPr>
                <w:rFonts w:cstheme="minorHAnsi"/>
              </w:rPr>
              <w:t>1.6.2</w:t>
            </w:r>
            <w:r w:rsidR="00407108" w:rsidRPr="008F26AE">
              <w:rPr>
                <w:rFonts w:cstheme="minorHAnsi"/>
              </w:rPr>
              <w:t xml:space="preserve"> Consider outcomes of ant baiting at port project for transference to Approved Arrangements </w:t>
            </w:r>
          </w:p>
        </w:tc>
        <w:tc>
          <w:tcPr>
            <w:tcW w:w="1030" w:type="pct"/>
            <w:shd w:val="clear" w:color="auto" w:fill="C6D9F1" w:themeFill="text2" w:themeFillTint="33"/>
            <w:tcMar>
              <w:left w:w="108" w:type="dxa"/>
              <w:bottom w:w="28" w:type="dxa"/>
              <w:right w:w="108" w:type="dxa"/>
            </w:tcMar>
          </w:tcPr>
          <w:p w14:paraId="6AB10047" w14:textId="04328407" w:rsidR="008A091C" w:rsidRPr="008F26AE" w:rsidRDefault="00F50ED3" w:rsidP="008A091C">
            <w:pPr>
              <w:pStyle w:val="TableText"/>
              <w:tabs>
                <w:tab w:val="left" w:pos="464"/>
              </w:tabs>
              <w:rPr>
                <w:rFonts w:cstheme="minorHAnsi"/>
              </w:rPr>
            </w:pPr>
            <w:r w:rsidRPr="008F26AE">
              <w:rPr>
                <w:rFonts w:cstheme="minorHAnsi"/>
              </w:rPr>
              <w:t xml:space="preserve">Ongoing – </w:t>
            </w:r>
            <w:r w:rsidR="006B4E9B" w:rsidRPr="008F26AE">
              <w:rPr>
                <w:rFonts w:cstheme="minorHAnsi"/>
              </w:rPr>
              <w:t>b</w:t>
            </w:r>
            <w:r w:rsidRPr="008F26AE">
              <w:rPr>
                <w:rFonts w:cstheme="minorHAnsi"/>
              </w:rPr>
              <w:t>usiness as</w:t>
            </w:r>
            <w:r w:rsidR="0022464E" w:rsidRPr="008F26AE">
              <w:rPr>
                <w:rFonts w:cstheme="minorHAnsi"/>
              </w:rPr>
              <w:t xml:space="preserve"> </w:t>
            </w:r>
            <w:r w:rsidRPr="008F26AE">
              <w:rPr>
                <w:rFonts w:cstheme="minorHAnsi"/>
              </w:rPr>
              <w:t>usual</w:t>
            </w:r>
          </w:p>
          <w:p w14:paraId="4ADEB228" w14:textId="2BA57428" w:rsidR="008A091C" w:rsidRPr="008F26AE" w:rsidRDefault="008A091C" w:rsidP="008A091C">
            <w:pPr>
              <w:pStyle w:val="TableText"/>
              <w:tabs>
                <w:tab w:val="left" w:pos="464"/>
              </w:tabs>
              <w:rPr>
                <w:rFonts w:cstheme="minorHAnsi"/>
              </w:rPr>
            </w:pPr>
            <w:r w:rsidRPr="008F26AE">
              <w:rPr>
                <w:rFonts w:cstheme="minorHAnsi"/>
              </w:rPr>
              <w:t>The project ‘Pilot prophylactic baiting for exotic invasive ants at high-risk sites’ support</w:t>
            </w:r>
            <w:r w:rsidR="00125638" w:rsidRPr="008F26AE">
              <w:rPr>
                <w:rFonts w:cstheme="minorHAnsi"/>
              </w:rPr>
              <w:t>s</w:t>
            </w:r>
            <w:r w:rsidRPr="008F26AE">
              <w:rPr>
                <w:rFonts w:cstheme="minorHAnsi"/>
              </w:rPr>
              <w:t xml:space="preserve"> implementation of the National Biosecurity Invasive Ant Plan 2018-2028 – Action 2.9. </w:t>
            </w:r>
            <w:r w:rsidR="000264FC" w:rsidRPr="008F26AE">
              <w:rPr>
                <w:rFonts w:cstheme="minorHAnsi"/>
              </w:rPr>
              <w:t>Project due for completion 30 October 2023.</w:t>
            </w:r>
          </w:p>
          <w:p w14:paraId="68A5BBD6" w14:textId="387875FF" w:rsidR="002744FD" w:rsidRPr="008F26AE" w:rsidDel="00DC286B" w:rsidRDefault="008A091C" w:rsidP="005C5A79">
            <w:pPr>
              <w:pStyle w:val="TableText"/>
              <w:tabs>
                <w:tab w:val="left" w:pos="464"/>
              </w:tabs>
              <w:rPr>
                <w:rFonts w:cstheme="minorHAnsi"/>
              </w:rPr>
            </w:pPr>
            <w:r w:rsidRPr="008F26AE">
              <w:rPr>
                <w:rFonts w:cstheme="minorHAnsi"/>
              </w:rPr>
              <w:t>Similar trials could also be undertaken for other hitchhiker pests</w:t>
            </w:r>
            <w:r w:rsidR="002E7C21" w:rsidRPr="008F26AE">
              <w:rPr>
                <w:rFonts w:cstheme="minorHAnsi"/>
              </w:rPr>
              <w:t xml:space="preserve"> if determined suitable to deliver program of </w:t>
            </w:r>
            <w:r w:rsidR="00B50B04" w:rsidRPr="008F26AE">
              <w:rPr>
                <w:rFonts w:cstheme="minorHAnsi"/>
              </w:rPr>
              <w:t>work.</w:t>
            </w:r>
          </w:p>
        </w:tc>
        <w:tc>
          <w:tcPr>
            <w:tcW w:w="515" w:type="pct"/>
            <w:tcMar>
              <w:bottom w:w="28" w:type="dxa"/>
            </w:tcMar>
          </w:tcPr>
          <w:p w14:paraId="1C09911B" w14:textId="00539740" w:rsidR="00065497" w:rsidRPr="008F26AE" w:rsidRDefault="004415ED" w:rsidP="00125638">
            <w:pPr>
              <w:pStyle w:val="TableText"/>
              <w:rPr>
                <w:rFonts w:cstheme="minorHAnsi"/>
              </w:rPr>
            </w:pPr>
            <w:r w:rsidRPr="008F26AE">
              <w:rPr>
                <w:rFonts w:cstheme="minorHAnsi"/>
              </w:rPr>
              <w:t xml:space="preserve">Commonwealth (PPEBD, </w:t>
            </w:r>
            <w:r w:rsidR="008E6D00" w:rsidRPr="008F26AE">
              <w:rPr>
                <w:rFonts w:cstheme="minorHAnsi"/>
              </w:rPr>
              <w:t>BPSSD</w:t>
            </w:r>
            <w:r w:rsidRPr="008F26AE">
              <w:rPr>
                <w:rFonts w:cstheme="minorHAnsi"/>
              </w:rPr>
              <w:t>, C</w:t>
            </w:r>
            <w:r w:rsidR="00D1515D" w:rsidRPr="008F26AE">
              <w:rPr>
                <w:rFonts w:cstheme="minorHAnsi"/>
              </w:rPr>
              <w:t>ED</w:t>
            </w:r>
            <w:r w:rsidR="00065497" w:rsidRPr="008F26AE">
              <w:rPr>
                <w:rFonts w:cstheme="minorHAnsi"/>
              </w:rPr>
              <w:t>)</w:t>
            </w:r>
          </w:p>
          <w:p w14:paraId="392402BE" w14:textId="21DE1D09" w:rsidR="00065497" w:rsidRPr="008F26AE" w:rsidRDefault="00065497" w:rsidP="0031714A">
            <w:pPr>
              <w:rPr>
                <w:rFonts w:cstheme="minorHAnsi"/>
                <w:sz w:val="18"/>
                <w:szCs w:val="18"/>
              </w:rPr>
            </w:pPr>
            <w:r w:rsidRPr="008F26AE">
              <w:rPr>
                <w:rFonts w:cstheme="minorHAnsi"/>
                <w:sz w:val="18"/>
                <w:szCs w:val="18"/>
              </w:rPr>
              <w:t>Jurisdiction</w:t>
            </w:r>
          </w:p>
        </w:tc>
        <w:tc>
          <w:tcPr>
            <w:tcW w:w="726" w:type="pct"/>
            <w:tcMar>
              <w:left w:w="108" w:type="dxa"/>
              <w:bottom w:w="28" w:type="dxa"/>
              <w:right w:w="108" w:type="dxa"/>
            </w:tcMar>
          </w:tcPr>
          <w:p w14:paraId="358A127C" w14:textId="40B04ECF" w:rsidR="002744FD" w:rsidRPr="008F26AE" w:rsidDel="009604AA" w:rsidRDefault="004415ED" w:rsidP="00125638">
            <w:pPr>
              <w:pStyle w:val="TableText"/>
              <w:rPr>
                <w:rFonts w:cstheme="minorHAnsi"/>
              </w:rPr>
            </w:pPr>
            <w:r w:rsidRPr="008F26AE">
              <w:rPr>
                <w:rFonts w:cstheme="minorHAnsi"/>
              </w:rPr>
              <w:t>Industry</w:t>
            </w:r>
          </w:p>
        </w:tc>
        <w:tc>
          <w:tcPr>
            <w:tcW w:w="720" w:type="pct"/>
            <w:tcMar>
              <w:left w:w="108" w:type="dxa"/>
              <w:bottom w:w="28" w:type="dxa"/>
              <w:right w:w="108" w:type="dxa"/>
            </w:tcMar>
          </w:tcPr>
          <w:p w14:paraId="01797795" w14:textId="77777777" w:rsidR="004415ED" w:rsidRPr="008F26AE" w:rsidRDefault="004415ED" w:rsidP="004415ED">
            <w:pPr>
              <w:pStyle w:val="TableText"/>
              <w:rPr>
                <w:rFonts w:cstheme="minorHAnsi"/>
              </w:rPr>
            </w:pPr>
            <w:r w:rsidRPr="008F26AE">
              <w:rPr>
                <w:rFonts w:cstheme="minorHAnsi"/>
              </w:rPr>
              <w:t>Supports:</w:t>
            </w:r>
          </w:p>
          <w:p w14:paraId="0CF3E243" w14:textId="610CB13E" w:rsidR="002744FD" w:rsidRPr="008F26AE" w:rsidRDefault="004415ED" w:rsidP="0031714A">
            <w:pPr>
              <w:pStyle w:val="TableBullet1"/>
              <w:rPr>
                <w:rFonts w:cstheme="minorHAnsi"/>
              </w:rPr>
            </w:pPr>
            <w:r w:rsidRPr="008F26AE">
              <w:rPr>
                <w:rFonts w:cstheme="minorHAnsi"/>
              </w:rPr>
              <w:t>National Invasive Ant Biosecurity Plan action 2.9</w:t>
            </w:r>
          </w:p>
        </w:tc>
      </w:tr>
      <w:tr w:rsidR="00B56E08" w:rsidRPr="008F26AE" w14:paraId="485DA2BB" w14:textId="77777777" w:rsidTr="00140285">
        <w:trPr>
          <w:trHeight w:val="908"/>
        </w:trPr>
        <w:tc>
          <w:tcPr>
            <w:tcW w:w="1002" w:type="pct"/>
            <w:vMerge w:val="restart"/>
            <w:tcMar>
              <w:bottom w:w="28" w:type="dxa"/>
            </w:tcMar>
          </w:tcPr>
          <w:p w14:paraId="0F1024F9" w14:textId="77777777" w:rsidR="008C52C0" w:rsidRPr="008F26AE" w:rsidRDefault="008C52C0" w:rsidP="00C17A1F">
            <w:pPr>
              <w:pStyle w:val="TableText"/>
              <w:rPr>
                <w:rStyle w:val="Strong"/>
                <w:rFonts w:cstheme="minorHAnsi"/>
                <w:b w:val="0"/>
                <w:bCs w:val="0"/>
              </w:rPr>
            </w:pPr>
            <w:r w:rsidRPr="008F26AE">
              <w:rPr>
                <w:rStyle w:val="Strong"/>
                <w:rFonts w:cstheme="minorHAnsi"/>
              </w:rPr>
              <w:t xml:space="preserve">Action 1.7 </w:t>
            </w:r>
            <w:r w:rsidRPr="008F26AE">
              <w:rPr>
                <w:rStyle w:val="Strong"/>
                <w:rFonts w:cstheme="minorHAnsi"/>
                <w:b w:val="0"/>
                <w:bCs w:val="0"/>
              </w:rPr>
              <w:t>Support an international shipping container standard and container cleanliness in general.</w:t>
            </w:r>
          </w:p>
          <w:p w14:paraId="05EE5E49" w14:textId="3B74E8B4" w:rsidR="008C52C0" w:rsidRPr="008F26AE" w:rsidRDefault="008C52C0" w:rsidP="00C17A1F">
            <w:pPr>
              <w:pStyle w:val="TableText"/>
              <w:rPr>
                <w:rStyle w:val="Strong"/>
                <w:rFonts w:cstheme="minorHAnsi"/>
              </w:rPr>
            </w:pPr>
            <w:r w:rsidRPr="008F26AE">
              <w:rPr>
                <w:rStyle w:val="Strong"/>
                <w:rFonts w:cstheme="minorHAnsi"/>
              </w:rPr>
              <w:t xml:space="preserve">Expected benefit and outcome: </w:t>
            </w:r>
          </w:p>
          <w:p w14:paraId="2053481A" w14:textId="77777777" w:rsidR="008C52C0" w:rsidRPr="008F26AE" w:rsidRDefault="008C52C0" w:rsidP="00C17A1F">
            <w:pPr>
              <w:pStyle w:val="TableText"/>
              <w:rPr>
                <w:rStyle w:val="Strong"/>
                <w:rFonts w:cstheme="minorHAnsi"/>
                <w:b w:val="0"/>
                <w:bCs w:val="0"/>
              </w:rPr>
            </w:pPr>
            <w:r w:rsidRPr="008F26AE">
              <w:rPr>
                <w:rStyle w:val="Strong"/>
                <w:rFonts w:cstheme="minorHAnsi"/>
                <w:b w:val="0"/>
                <w:bCs w:val="0"/>
              </w:rPr>
              <w:t>Support development of an international phytosanitary standard for shipping containers will reduce hitchhiker risks associated with shipping containers.</w:t>
            </w:r>
          </w:p>
          <w:p w14:paraId="3B5803FF" w14:textId="57B706F9" w:rsidR="008C52C0" w:rsidRPr="008F26AE" w:rsidRDefault="008C52C0" w:rsidP="00C17A1F">
            <w:pPr>
              <w:pStyle w:val="TableText"/>
              <w:rPr>
                <w:rStyle w:val="Strong"/>
                <w:rFonts w:cstheme="minorHAnsi"/>
              </w:rPr>
            </w:pPr>
            <w:r w:rsidRPr="008F26AE">
              <w:rPr>
                <w:rStyle w:val="Strong"/>
                <w:rFonts w:cstheme="minorHAnsi"/>
              </w:rPr>
              <w:lastRenderedPageBreak/>
              <w:t>Priority:</w:t>
            </w:r>
            <w:r w:rsidRPr="008F26AE">
              <w:rPr>
                <w:rStyle w:val="Strong"/>
                <w:rFonts w:cstheme="minorHAnsi"/>
                <w:b w:val="0"/>
                <w:bCs w:val="0"/>
              </w:rPr>
              <w:t xml:space="preserve"> </w:t>
            </w:r>
            <w:r w:rsidR="00141FFF" w:rsidRPr="008F26AE">
              <w:rPr>
                <w:rStyle w:val="Strong"/>
                <w:rFonts w:cstheme="minorHAnsi"/>
                <w:b w:val="0"/>
                <w:bCs w:val="0"/>
              </w:rPr>
              <w:t>high</w:t>
            </w:r>
          </w:p>
          <w:p w14:paraId="4FDB711B" w14:textId="13E874E1" w:rsidR="008C52C0" w:rsidRPr="008F26AE" w:rsidRDefault="008C52C0" w:rsidP="00C17A1F">
            <w:pPr>
              <w:pStyle w:val="TableText"/>
              <w:rPr>
                <w:rStyle w:val="Strong"/>
                <w:rFonts w:cstheme="minorHAnsi"/>
              </w:rPr>
            </w:pPr>
            <w:r w:rsidRPr="008F26AE">
              <w:rPr>
                <w:rStyle w:val="Strong"/>
                <w:rFonts w:cstheme="minorHAnsi"/>
              </w:rPr>
              <w:t xml:space="preserve">Time frame: </w:t>
            </w:r>
            <w:r w:rsidRPr="008F26AE">
              <w:rPr>
                <w:rStyle w:val="Strong"/>
                <w:rFonts w:cstheme="minorHAnsi"/>
                <w:b w:val="0"/>
                <w:bCs w:val="0"/>
              </w:rPr>
              <w:t>medium term</w:t>
            </w:r>
          </w:p>
        </w:tc>
        <w:tc>
          <w:tcPr>
            <w:tcW w:w="1007" w:type="pct"/>
            <w:tcMar>
              <w:left w:w="108" w:type="dxa"/>
              <w:bottom w:w="28" w:type="dxa"/>
              <w:right w:w="108" w:type="dxa"/>
            </w:tcMar>
          </w:tcPr>
          <w:p w14:paraId="308EE6BD" w14:textId="3EF890FC" w:rsidR="008C52C0" w:rsidRPr="008F26AE" w:rsidRDefault="008C52C0" w:rsidP="00C17A1F">
            <w:pPr>
              <w:pStyle w:val="TableText"/>
              <w:tabs>
                <w:tab w:val="left" w:pos="464"/>
              </w:tabs>
              <w:rPr>
                <w:rFonts w:cstheme="minorHAnsi"/>
              </w:rPr>
            </w:pPr>
            <w:r w:rsidRPr="008F26AE">
              <w:rPr>
                <w:rFonts w:cstheme="minorHAnsi"/>
              </w:rPr>
              <w:lastRenderedPageBreak/>
              <w:t>1.7.1 Contribute to the development of an international shipping container standard</w:t>
            </w:r>
          </w:p>
        </w:tc>
        <w:tc>
          <w:tcPr>
            <w:tcW w:w="1030" w:type="pct"/>
            <w:shd w:val="clear" w:color="auto" w:fill="C6D9F1" w:themeFill="text2" w:themeFillTint="33"/>
            <w:tcMar>
              <w:left w:w="108" w:type="dxa"/>
              <w:bottom w:w="28" w:type="dxa"/>
              <w:right w:w="108" w:type="dxa"/>
            </w:tcMar>
          </w:tcPr>
          <w:p w14:paraId="45B01E4A" w14:textId="77777777" w:rsidR="008C52C0" w:rsidRPr="008F26AE" w:rsidRDefault="008C52C0" w:rsidP="00125638">
            <w:pPr>
              <w:pStyle w:val="TableText"/>
              <w:rPr>
                <w:rFonts w:cstheme="minorHAnsi"/>
                <w:szCs w:val="18"/>
              </w:rPr>
            </w:pPr>
            <w:r w:rsidRPr="008F26AE">
              <w:rPr>
                <w:rFonts w:cstheme="minorHAnsi"/>
                <w:szCs w:val="18"/>
              </w:rPr>
              <w:t xml:space="preserve">Ongoing – </w:t>
            </w:r>
            <w:r w:rsidR="006B4E9B" w:rsidRPr="008F26AE">
              <w:rPr>
                <w:rFonts w:cstheme="minorHAnsi"/>
                <w:szCs w:val="18"/>
              </w:rPr>
              <w:t>b</w:t>
            </w:r>
            <w:r w:rsidRPr="008F26AE">
              <w:rPr>
                <w:rFonts w:cstheme="minorHAnsi"/>
                <w:szCs w:val="18"/>
              </w:rPr>
              <w:t>usiness as usual</w:t>
            </w:r>
          </w:p>
          <w:p w14:paraId="7536A78A" w14:textId="4BC1C683" w:rsidR="00CB2A6E" w:rsidRPr="008F26AE" w:rsidDel="00DC286B" w:rsidRDefault="00CB2A6E" w:rsidP="00CB2A6E">
            <w:pPr>
              <w:pStyle w:val="TableText"/>
              <w:rPr>
                <w:rFonts w:cstheme="minorHAnsi"/>
                <w:szCs w:val="18"/>
              </w:rPr>
            </w:pPr>
            <w:r w:rsidRPr="008F26AE">
              <w:rPr>
                <w:rFonts w:cstheme="minorHAnsi"/>
                <w:szCs w:val="18"/>
              </w:rPr>
              <w:t xml:space="preserve">The Sea Container Focus Group </w:t>
            </w:r>
            <w:r w:rsidRPr="008F26AE">
              <w:rPr>
                <w:rFonts w:eastAsia="Segoe UI" w:cstheme="minorHAnsi"/>
                <w:color w:val="333333"/>
                <w:szCs w:val="18"/>
              </w:rPr>
              <w:t xml:space="preserve">has agreed that an ISPM will be considered as a longer-term option. </w:t>
            </w:r>
            <w:r w:rsidR="00415A49" w:rsidRPr="008F26AE">
              <w:rPr>
                <w:rFonts w:eastAsia="Segoe UI" w:cstheme="minorHAnsi"/>
                <w:color w:val="333333"/>
                <w:szCs w:val="18"/>
              </w:rPr>
              <w:t>The</w:t>
            </w:r>
            <w:r w:rsidRPr="008F26AE">
              <w:rPr>
                <w:rFonts w:eastAsia="Segoe UI" w:cstheme="minorHAnsi"/>
                <w:color w:val="333333"/>
                <w:szCs w:val="18"/>
              </w:rPr>
              <w:t xml:space="preserve"> group is revising the CPM </w:t>
            </w:r>
            <w:r w:rsidR="00415A49" w:rsidRPr="008F26AE">
              <w:rPr>
                <w:rFonts w:eastAsia="Segoe UI" w:cstheme="minorHAnsi"/>
                <w:color w:val="333333"/>
                <w:szCs w:val="18"/>
              </w:rPr>
              <w:t>r</w:t>
            </w:r>
            <w:r w:rsidRPr="008F26AE">
              <w:rPr>
                <w:rFonts w:eastAsia="Segoe UI" w:cstheme="minorHAnsi"/>
                <w:color w:val="333333"/>
                <w:szCs w:val="18"/>
              </w:rPr>
              <w:t>ecommendation on sea containers, to communicate the global risks associated with sea containers, encourage visual examinations and other measures to reduce risks, and is considering a range of regulatory and non-</w:t>
            </w:r>
            <w:r w:rsidRPr="008F26AE">
              <w:rPr>
                <w:rFonts w:eastAsia="Segoe UI" w:cstheme="minorHAnsi"/>
                <w:color w:val="333333"/>
                <w:szCs w:val="18"/>
              </w:rPr>
              <w:lastRenderedPageBreak/>
              <w:t>regulatory actions to minimise risks</w:t>
            </w:r>
            <w:r w:rsidR="002A60FE" w:rsidRPr="008F26AE">
              <w:rPr>
                <w:rFonts w:eastAsia="Segoe UI" w:cstheme="minorHAnsi"/>
                <w:color w:val="333333"/>
                <w:szCs w:val="18"/>
              </w:rPr>
              <w:t xml:space="preserve">. </w:t>
            </w:r>
          </w:p>
        </w:tc>
        <w:tc>
          <w:tcPr>
            <w:tcW w:w="515" w:type="pct"/>
            <w:tcMar>
              <w:bottom w:w="28" w:type="dxa"/>
            </w:tcMar>
          </w:tcPr>
          <w:p w14:paraId="1DCD7907" w14:textId="600CC5C0" w:rsidR="00065497" w:rsidRPr="008F26AE" w:rsidRDefault="00065497" w:rsidP="00125638">
            <w:pPr>
              <w:pStyle w:val="TableText"/>
              <w:rPr>
                <w:rFonts w:cstheme="minorHAnsi"/>
              </w:rPr>
            </w:pPr>
          </w:p>
          <w:p w14:paraId="4CC652E4" w14:textId="7E084C56" w:rsidR="008C52C0" w:rsidRPr="008F26AE" w:rsidRDefault="008C52C0" w:rsidP="005C5A79">
            <w:pPr>
              <w:pStyle w:val="Heading4"/>
              <w:numPr>
                <w:ilvl w:val="0"/>
                <w:numId w:val="0"/>
              </w:numPr>
              <w:rPr>
                <w:rFonts w:asciiTheme="minorHAnsi" w:eastAsiaTheme="minorHAnsi" w:hAnsiTheme="minorHAnsi" w:cstheme="minorHAnsi"/>
                <w:b w:val="0"/>
                <w:bCs w:val="0"/>
                <w:sz w:val="18"/>
                <w:szCs w:val="22"/>
              </w:rPr>
            </w:pPr>
            <w:r w:rsidRPr="008F26AE">
              <w:rPr>
                <w:rFonts w:asciiTheme="minorHAnsi" w:eastAsiaTheme="minorHAnsi" w:hAnsiTheme="minorHAnsi" w:cstheme="minorHAnsi"/>
                <w:b w:val="0"/>
                <w:bCs w:val="0"/>
                <w:sz w:val="18"/>
                <w:szCs w:val="22"/>
              </w:rPr>
              <w:t>Commonwealth (</w:t>
            </w:r>
            <w:r w:rsidR="00662AAA" w:rsidRPr="008F26AE">
              <w:rPr>
                <w:rFonts w:asciiTheme="minorHAnsi" w:eastAsiaTheme="minorHAnsi" w:hAnsiTheme="minorHAnsi" w:cstheme="minorHAnsi"/>
                <w:b w:val="0"/>
                <w:bCs w:val="0"/>
                <w:sz w:val="18"/>
                <w:szCs w:val="22"/>
              </w:rPr>
              <w:t>HHWG, PPEBD</w:t>
            </w:r>
            <w:r w:rsidRPr="008F26AE">
              <w:rPr>
                <w:rFonts w:asciiTheme="minorHAnsi" w:eastAsiaTheme="minorHAnsi" w:hAnsiTheme="minorHAnsi" w:cstheme="minorHAnsi"/>
                <w:b w:val="0"/>
                <w:bCs w:val="0"/>
                <w:sz w:val="18"/>
                <w:szCs w:val="22"/>
              </w:rPr>
              <w:t>)</w:t>
            </w:r>
          </w:p>
        </w:tc>
        <w:tc>
          <w:tcPr>
            <w:tcW w:w="726" w:type="pct"/>
            <w:tcMar>
              <w:left w:w="108" w:type="dxa"/>
              <w:bottom w:w="28" w:type="dxa"/>
              <w:right w:w="108" w:type="dxa"/>
            </w:tcMar>
          </w:tcPr>
          <w:p w14:paraId="29B2E626" w14:textId="1F657E9F" w:rsidR="008C52C0" w:rsidRPr="008F26AE" w:rsidRDefault="008C52C0" w:rsidP="00125638">
            <w:pPr>
              <w:pStyle w:val="TableText"/>
              <w:rPr>
                <w:rFonts w:cstheme="minorHAnsi"/>
              </w:rPr>
            </w:pPr>
            <w:r w:rsidRPr="008F26AE">
              <w:rPr>
                <w:rFonts w:cstheme="minorHAnsi"/>
              </w:rPr>
              <w:t>Commonwealth (</w:t>
            </w:r>
            <w:r w:rsidR="00065497" w:rsidRPr="008F26AE">
              <w:rPr>
                <w:rFonts w:cstheme="minorHAnsi"/>
              </w:rPr>
              <w:t>PPEBD</w:t>
            </w:r>
            <w:r w:rsidRPr="008F26AE">
              <w:rPr>
                <w:rFonts w:cstheme="minorHAnsi"/>
              </w:rPr>
              <w:t xml:space="preserve">, </w:t>
            </w:r>
            <w:r w:rsidR="00662AAA" w:rsidRPr="008F26AE">
              <w:rPr>
                <w:rFonts w:cstheme="minorHAnsi"/>
              </w:rPr>
              <w:t xml:space="preserve">BOD, </w:t>
            </w:r>
            <w:r w:rsidR="00EB4A15" w:rsidRPr="008F26AE">
              <w:rPr>
                <w:rFonts w:cstheme="minorHAnsi"/>
              </w:rPr>
              <w:t>TID</w:t>
            </w:r>
            <w:r w:rsidRPr="008F26AE">
              <w:rPr>
                <w:rFonts w:cstheme="minorHAnsi"/>
              </w:rPr>
              <w:t>I)</w:t>
            </w:r>
          </w:p>
          <w:p w14:paraId="6F66D51C" w14:textId="1C341556" w:rsidR="008C52C0" w:rsidRPr="008F26AE" w:rsidDel="009604AA" w:rsidRDefault="008C52C0" w:rsidP="0031714A">
            <w:pPr>
              <w:rPr>
                <w:rFonts w:cstheme="minorHAnsi"/>
                <w:sz w:val="18"/>
                <w:szCs w:val="18"/>
              </w:rPr>
            </w:pPr>
            <w:r w:rsidRPr="008F26AE">
              <w:rPr>
                <w:rFonts w:cstheme="minorHAnsi"/>
                <w:sz w:val="18"/>
                <w:szCs w:val="18"/>
              </w:rPr>
              <w:t>Industry</w:t>
            </w:r>
          </w:p>
        </w:tc>
        <w:tc>
          <w:tcPr>
            <w:tcW w:w="720" w:type="pct"/>
            <w:tcMar>
              <w:left w:w="108" w:type="dxa"/>
              <w:bottom w:w="28" w:type="dxa"/>
              <w:right w:w="108" w:type="dxa"/>
            </w:tcMar>
          </w:tcPr>
          <w:p w14:paraId="6976FDDA" w14:textId="77777777" w:rsidR="008C52C0" w:rsidRPr="008F26AE" w:rsidRDefault="008C52C0" w:rsidP="008C52C0">
            <w:pPr>
              <w:pStyle w:val="TableText"/>
              <w:rPr>
                <w:rFonts w:cstheme="minorHAnsi"/>
              </w:rPr>
            </w:pPr>
            <w:r w:rsidRPr="008F26AE">
              <w:rPr>
                <w:rFonts w:cstheme="minorHAnsi"/>
              </w:rPr>
              <w:t>Supports:</w:t>
            </w:r>
          </w:p>
          <w:p w14:paraId="14F58B1C" w14:textId="13B76B83" w:rsidR="008C52C0" w:rsidRPr="008F26AE" w:rsidRDefault="008C52C0" w:rsidP="008C52C0">
            <w:pPr>
              <w:pStyle w:val="TableBullet1"/>
              <w:rPr>
                <w:rFonts w:cstheme="minorHAnsi"/>
              </w:rPr>
            </w:pPr>
            <w:r w:rsidRPr="008F26AE">
              <w:rPr>
                <w:rFonts w:cstheme="minorHAnsi"/>
              </w:rPr>
              <w:t>National Khapra Beetle Action Plan action 1.4</w:t>
            </w:r>
          </w:p>
          <w:p w14:paraId="570A7CAB" w14:textId="7EA43A95" w:rsidR="008C52C0" w:rsidRPr="008F26AE" w:rsidRDefault="008C52C0" w:rsidP="0031714A">
            <w:pPr>
              <w:pStyle w:val="TableBullet1"/>
              <w:rPr>
                <w:rFonts w:cstheme="minorHAnsi"/>
              </w:rPr>
            </w:pPr>
            <w:r w:rsidRPr="008F26AE">
              <w:rPr>
                <w:rFonts w:cstheme="minorHAnsi"/>
              </w:rPr>
              <w:t>National Invasive Ant Biosecurity Plan action 1.4</w:t>
            </w:r>
          </w:p>
        </w:tc>
      </w:tr>
      <w:tr w:rsidR="00B56E08" w:rsidRPr="008F26AE" w14:paraId="491A83BE" w14:textId="77777777" w:rsidTr="005C5A79">
        <w:trPr>
          <w:trHeight w:val="755"/>
        </w:trPr>
        <w:tc>
          <w:tcPr>
            <w:tcW w:w="1002" w:type="pct"/>
            <w:vMerge/>
            <w:tcMar>
              <w:bottom w:w="28" w:type="dxa"/>
            </w:tcMar>
          </w:tcPr>
          <w:p w14:paraId="4743D89A" w14:textId="77777777" w:rsidR="008C52C0" w:rsidRPr="008F26AE" w:rsidRDefault="008C52C0" w:rsidP="00C17A1F">
            <w:pPr>
              <w:pStyle w:val="TableText"/>
              <w:rPr>
                <w:rStyle w:val="Strong"/>
                <w:rFonts w:cstheme="minorHAnsi"/>
              </w:rPr>
            </w:pPr>
          </w:p>
        </w:tc>
        <w:tc>
          <w:tcPr>
            <w:tcW w:w="1007" w:type="pct"/>
            <w:tcMar>
              <w:left w:w="108" w:type="dxa"/>
              <w:bottom w:w="28" w:type="dxa"/>
              <w:right w:w="108" w:type="dxa"/>
            </w:tcMar>
          </w:tcPr>
          <w:p w14:paraId="10D977EC" w14:textId="7D685698" w:rsidR="008C52C0" w:rsidRPr="008F26AE" w:rsidRDefault="008C52C0" w:rsidP="00C17A1F">
            <w:pPr>
              <w:pStyle w:val="TableText"/>
              <w:tabs>
                <w:tab w:val="left" w:pos="464"/>
              </w:tabs>
              <w:rPr>
                <w:rFonts w:cstheme="minorHAnsi"/>
              </w:rPr>
            </w:pPr>
            <w:r w:rsidRPr="008F26AE">
              <w:rPr>
                <w:rFonts w:cstheme="minorHAnsi"/>
              </w:rPr>
              <w:t>1.7.2 Investigate provisions to clean containers at container park facilities at the time of servicing and repair, as well as cleaning once sea containers reach the end of their transportation life and are sold as storage containers to the general public</w:t>
            </w:r>
          </w:p>
        </w:tc>
        <w:tc>
          <w:tcPr>
            <w:tcW w:w="1030" w:type="pct"/>
            <w:shd w:val="clear" w:color="auto" w:fill="F2DBDB"/>
            <w:tcMar>
              <w:left w:w="108" w:type="dxa"/>
              <w:bottom w:w="28" w:type="dxa"/>
              <w:right w:w="108" w:type="dxa"/>
            </w:tcMar>
          </w:tcPr>
          <w:p w14:paraId="39F6507F" w14:textId="77777777" w:rsidR="005D6463" w:rsidRPr="008F26AE" w:rsidRDefault="005D6463" w:rsidP="00125638">
            <w:pPr>
              <w:pStyle w:val="TableText"/>
              <w:rPr>
                <w:rFonts w:cstheme="minorHAnsi"/>
              </w:rPr>
            </w:pPr>
            <w:r w:rsidRPr="008F26AE">
              <w:rPr>
                <w:rFonts w:cstheme="minorHAnsi"/>
              </w:rPr>
              <w:t>Pending</w:t>
            </w:r>
            <w:r w:rsidR="0022464E" w:rsidRPr="008F26AE">
              <w:rPr>
                <w:rFonts w:cstheme="minorHAnsi"/>
              </w:rPr>
              <w:t xml:space="preserve"> – </w:t>
            </w:r>
            <w:r w:rsidR="006B4E9B" w:rsidRPr="008F26AE">
              <w:rPr>
                <w:rFonts w:cstheme="minorHAnsi"/>
              </w:rPr>
              <w:t>p</w:t>
            </w:r>
            <w:r w:rsidRPr="008F26AE">
              <w:rPr>
                <w:rFonts w:cstheme="minorHAnsi"/>
              </w:rPr>
              <w:t>roject to commence</w:t>
            </w:r>
            <w:r w:rsidR="002340FE" w:rsidRPr="008F26AE">
              <w:rPr>
                <w:rFonts w:cstheme="minorHAnsi"/>
              </w:rPr>
              <w:t xml:space="preserve"> when funding available </w:t>
            </w:r>
          </w:p>
          <w:p w14:paraId="01DA4266" w14:textId="084FD098" w:rsidR="003D0E34" w:rsidRPr="008F26AE" w:rsidDel="00DC286B" w:rsidRDefault="003D0E34" w:rsidP="00125638">
            <w:pPr>
              <w:pStyle w:val="TableText"/>
              <w:rPr>
                <w:rFonts w:cstheme="minorHAnsi"/>
              </w:rPr>
            </w:pPr>
            <w:r w:rsidRPr="008F26AE">
              <w:rPr>
                <w:rFonts w:cstheme="minorHAnsi"/>
              </w:rPr>
              <w:t xml:space="preserve">Looking at ways to better utilise container parks for inspecting and cleaning containers subject to biosecurity control </w:t>
            </w:r>
            <w:r w:rsidR="002A60FE" w:rsidRPr="008F26AE">
              <w:rPr>
                <w:rFonts w:cstheme="minorHAnsi"/>
              </w:rPr>
              <w:t>under Approved</w:t>
            </w:r>
            <w:r w:rsidR="00777EE2" w:rsidRPr="008F26AE">
              <w:rPr>
                <w:rFonts w:cstheme="minorHAnsi"/>
              </w:rPr>
              <w:t xml:space="preserve"> Arrangements </w:t>
            </w:r>
          </w:p>
        </w:tc>
        <w:tc>
          <w:tcPr>
            <w:tcW w:w="515" w:type="pct"/>
            <w:tcMar>
              <w:bottom w:w="28" w:type="dxa"/>
            </w:tcMar>
          </w:tcPr>
          <w:p w14:paraId="2D31F63B" w14:textId="7BF8E022" w:rsidR="008C52C0" w:rsidRPr="008F26AE" w:rsidRDefault="008C52C0" w:rsidP="00125638">
            <w:pPr>
              <w:pStyle w:val="TableText"/>
              <w:rPr>
                <w:rFonts w:cstheme="minorHAnsi"/>
              </w:rPr>
            </w:pPr>
            <w:r w:rsidRPr="008F26AE">
              <w:rPr>
                <w:rFonts w:cstheme="minorHAnsi"/>
              </w:rPr>
              <w:t xml:space="preserve">Commonwealth </w:t>
            </w:r>
            <w:r w:rsidR="002A60FE" w:rsidRPr="008F26AE">
              <w:rPr>
                <w:rFonts w:cstheme="minorHAnsi"/>
              </w:rPr>
              <w:t>(BOD</w:t>
            </w:r>
            <w:r w:rsidRPr="008F26AE">
              <w:rPr>
                <w:rFonts w:cstheme="minorHAnsi"/>
              </w:rPr>
              <w:t>,</w:t>
            </w:r>
            <w:r w:rsidR="00C9327B" w:rsidRPr="008F26AE">
              <w:rPr>
                <w:rFonts w:cstheme="minorHAnsi"/>
              </w:rPr>
              <w:t xml:space="preserve"> HHWG</w:t>
            </w:r>
            <w:r w:rsidRPr="008F26AE">
              <w:rPr>
                <w:rFonts w:cstheme="minorHAnsi"/>
              </w:rPr>
              <w:t>)</w:t>
            </w:r>
          </w:p>
        </w:tc>
        <w:tc>
          <w:tcPr>
            <w:tcW w:w="726" w:type="pct"/>
            <w:tcMar>
              <w:left w:w="108" w:type="dxa"/>
              <w:bottom w:w="28" w:type="dxa"/>
              <w:right w:w="108" w:type="dxa"/>
            </w:tcMar>
          </w:tcPr>
          <w:p w14:paraId="70C01198" w14:textId="133DF9FC" w:rsidR="008C52C0" w:rsidRPr="008F26AE" w:rsidDel="009604AA" w:rsidRDefault="008C52C0" w:rsidP="00125638">
            <w:pPr>
              <w:pStyle w:val="TableText"/>
              <w:rPr>
                <w:rFonts w:cstheme="minorHAnsi"/>
              </w:rPr>
            </w:pPr>
            <w:r w:rsidRPr="008F26AE">
              <w:rPr>
                <w:rFonts w:cstheme="minorHAnsi"/>
              </w:rPr>
              <w:t>Industry</w:t>
            </w:r>
          </w:p>
        </w:tc>
        <w:tc>
          <w:tcPr>
            <w:tcW w:w="720" w:type="pct"/>
            <w:tcMar>
              <w:left w:w="108" w:type="dxa"/>
              <w:bottom w:w="28" w:type="dxa"/>
              <w:right w:w="108" w:type="dxa"/>
            </w:tcMar>
          </w:tcPr>
          <w:p w14:paraId="61CBC647" w14:textId="77777777" w:rsidR="001F4C38" w:rsidRPr="008F26AE" w:rsidRDefault="001F4C38" w:rsidP="001F4C38">
            <w:pPr>
              <w:pStyle w:val="TableText"/>
              <w:rPr>
                <w:rFonts w:cstheme="minorHAnsi"/>
              </w:rPr>
            </w:pPr>
            <w:r w:rsidRPr="008F26AE">
              <w:rPr>
                <w:rFonts w:cstheme="minorHAnsi"/>
              </w:rPr>
              <w:t>Supports:</w:t>
            </w:r>
          </w:p>
          <w:p w14:paraId="61826F74" w14:textId="6AF962EA" w:rsidR="001F4C38" w:rsidRPr="008F26AE" w:rsidRDefault="001F4C38" w:rsidP="001F4C38">
            <w:pPr>
              <w:pStyle w:val="TableBullet1"/>
              <w:rPr>
                <w:rFonts w:cstheme="minorHAnsi"/>
              </w:rPr>
            </w:pPr>
            <w:r w:rsidRPr="008F26AE">
              <w:rPr>
                <w:rFonts w:cstheme="minorHAnsi"/>
              </w:rPr>
              <w:t>National Khapra Beetle Action Plan action 1.4</w:t>
            </w:r>
          </w:p>
          <w:p w14:paraId="136FF519" w14:textId="7C549088" w:rsidR="008C52C0" w:rsidRPr="008F26AE" w:rsidRDefault="001F4C38" w:rsidP="0031714A">
            <w:pPr>
              <w:pStyle w:val="TableBullet1"/>
              <w:rPr>
                <w:rFonts w:cstheme="minorHAnsi"/>
              </w:rPr>
            </w:pPr>
            <w:r w:rsidRPr="008F26AE">
              <w:rPr>
                <w:rFonts w:cstheme="minorHAnsi"/>
              </w:rPr>
              <w:t>National Invasive Ant Biosecurity Plan action 1.4</w:t>
            </w:r>
          </w:p>
        </w:tc>
      </w:tr>
      <w:tr w:rsidR="00B56E08" w:rsidRPr="008F26AE" w14:paraId="7E7C120C" w14:textId="77777777" w:rsidTr="005C5A79">
        <w:trPr>
          <w:trHeight w:val="880"/>
        </w:trPr>
        <w:tc>
          <w:tcPr>
            <w:tcW w:w="1002" w:type="pct"/>
            <w:vMerge/>
            <w:tcMar>
              <w:bottom w:w="28" w:type="dxa"/>
            </w:tcMar>
          </w:tcPr>
          <w:p w14:paraId="7FE7C703" w14:textId="77777777" w:rsidR="008C52C0" w:rsidRPr="008F26AE" w:rsidRDefault="008C52C0" w:rsidP="00C17A1F">
            <w:pPr>
              <w:pStyle w:val="TableText"/>
              <w:rPr>
                <w:rStyle w:val="Strong"/>
                <w:rFonts w:cstheme="minorHAnsi"/>
              </w:rPr>
            </w:pPr>
          </w:p>
        </w:tc>
        <w:tc>
          <w:tcPr>
            <w:tcW w:w="1007" w:type="pct"/>
            <w:tcMar>
              <w:left w:w="108" w:type="dxa"/>
              <w:bottom w:w="28" w:type="dxa"/>
              <w:right w:w="108" w:type="dxa"/>
            </w:tcMar>
          </w:tcPr>
          <w:p w14:paraId="79CAAFC1" w14:textId="5339B667" w:rsidR="008C52C0" w:rsidRPr="008F26AE" w:rsidRDefault="008C52C0" w:rsidP="00C17A1F">
            <w:pPr>
              <w:pStyle w:val="TableText"/>
              <w:tabs>
                <w:tab w:val="left" w:pos="464"/>
              </w:tabs>
              <w:rPr>
                <w:rFonts w:cstheme="minorHAnsi"/>
              </w:rPr>
            </w:pPr>
            <w:r w:rsidRPr="008F26AE">
              <w:rPr>
                <w:rFonts w:cstheme="minorHAnsi"/>
              </w:rPr>
              <w:t>1.7.3 Consider reviewing resource material and guidelines that will support container cleanliness</w:t>
            </w:r>
          </w:p>
        </w:tc>
        <w:tc>
          <w:tcPr>
            <w:tcW w:w="1030" w:type="pct"/>
            <w:shd w:val="clear" w:color="auto" w:fill="F2DBDB"/>
            <w:tcMar>
              <w:left w:w="108" w:type="dxa"/>
              <w:bottom w:w="28" w:type="dxa"/>
              <w:right w:w="108" w:type="dxa"/>
            </w:tcMar>
          </w:tcPr>
          <w:p w14:paraId="0B71130E" w14:textId="77777777" w:rsidR="005D6463" w:rsidRPr="008F26AE" w:rsidRDefault="005D6463" w:rsidP="00125638">
            <w:pPr>
              <w:pStyle w:val="TableText"/>
              <w:rPr>
                <w:rFonts w:cstheme="minorHAnsi"/>
              </w:rPr>
            </w:pPr>
            <w:r w:rsidRPr="008F26AE">
              <w:rPr>
                <w:rFonts w:cstheme="minorHAnsi"/>
              </w:rPr>
              <w:t>Pending</w:t>
            </w:r>
            <w:r w:rsidR="0022464E" w:rsidRPr="008F26AE">
              <w:rPr>
                <w:rFonts w:cstheme="minorHAnsi"/>
              </w:rPr>
              <w:t xml:space="preserve"> – </w:t>
            </w:r>
            <w:r w:rsidR="006B4E9B" w:rsidRPr="008F26AE">
              <w:rPr>
                <w:rFonts w:cstheme="minorHAnsi"/>
              </w:rPr>
              <w:t>p</w:t>
            </w:r>
            <w:r w:rsidRPr="008F26AE">
              <w:rPr>
                <w:rFonts w:cstheme="minorHAnsi"/>
              </w:rPr>
              <w:t>roject to commence</w:t>
            </w:r>
            <w:r w:rsidR="002340FE" w:rsidRPr="008F26AE">
              <w:rPr>
                <w:rFonts w:cstheme="minorHAnsi"/>
              </w:rPr>
              <w:t xml:space="preserve"> when funding available</w:t>
            </w:r>
          </w:p>
          <w:p w14:paraId="6FC56E14" w14:textId="68177724" w:rsidR="00C9327B" w:rsidRPr="008F26AE" w:rsidDel="00DC286B" w:rsidRDefault="00C9327B" w:rsidP="00125638">
            <w:pPr>
              <w:pStyle w:val="TableText"/>
              <w:rPr>
                <w:rFonts w:cstheme="minorHAnsi"/>
              </w:rPr>
            </w:pPr>
            <w:r w:rsidRPr="008F26AE">
              <w:rPr>
                <w:rFonts w:eastAsia="Segoe UI" w:cstheme="minorHAnsi"/>
                <w:color w:val="333333"/>
                <w:szCs w:val="18"/>
              </w:rPr>
              <w:t xml:space="preserve">The </w:t>
            </w:r>
            <w:r w:rsidR="00777EE2" w:rsidRPr="008F26AE">
              <w:rPr>
                <w:rFonts w:cstheme="minorHAnsi"/>
                <w:szCs w:val="18"/>
              </w:rPr>
              <w:t>Sea Container Focus Group</w:t>
            </w:r>
            <w:r w:rsidRPr="008F26AE">
              <w:rPr>
                <w:rFonts w:eastAsia="Segoe UI" w:cstheme="minorHAnsi"/>
                <w:color w:val="333333"/>
                <w:szCs w:val="18"/>
              </w:rPr>
              <w:t xml:space="preserve"> has developed several material and guidelines, including a best practice guide to communicate measures that should be applied at various touchpoints in the supply chain, a pest management poster, and guidelines for NPPOs on how to undertake inspections and record inspection results.</w:t>
            </w:r>
          </w:p>
        </w:tc>
        <w:tc>
          <w:tcPr>
            <w:tcW w:w="515" w:type="pct"/>
            <w:tcMar>
              <w:bottom w:w="28" w:type="dxa"/>
            </w:tcMar>
          </w:tcPr>
          <w:p w14:paraId="041CF5EC" w14:textId="25FAE9E3" w:rsidR="008C52C0" w:rsidRPr="008F26AE" w:rsidRDefault="008C52C0" w:rsidP="00125638">
            <w:pPr>
              <w:pStyle w:val="TableText"/>
              <w:rPr>
                <w:rFonts w:cstheme="minorHAnsi"/>
              </w:rPr>
            </w:pPr>
            <w:r w:rsidRPr="008F26AE">
              <w:rPr>
                <w:rFonts w:cstheme="minorHAnsi"/>
              </w:rPr>
              <w:t>Commonwealth (BOD</w:t>
            </w:r>
            <w:r w:rsidR="00763615" w:rsidRPr="008F26AE">
              <w:rPr>
                <w:rFonts w:cstheme="minorHAnsi"/>
              </w:rPr>
              <w:t>, HHWG</w:t>
            </w:r>
            <w:r w:rsidRPr="008F26AE">
              <w:rPr>
                <w:rFonts w:cstheme="minorHAnsi"/>
              </w:rPr>
              <w:t>)</w:t>
            </w:r>
          </w:p>
        </w:tc>
        <w:tc>
          <w:tcPr>
            <w:tcW w:w="726" w:type="pct"/>
            <w:tcMar>
              <w:left w:w="108" w:type="dxa"/>
              <w:bottom w:w="28" w:type="dxa"/>
              <w:right w:w="108" w:type="dxa"/>
            </w:tcMar>
          </w:tcPr>
          <w:p w14:paraId="66130D90" w14:textId="203B1E41" w:rsidR="008C52C0" w:rsidRPr="008F26AE" w:rsidDel="009604AA" w:rsidRDefault="008C52C0" w:rsidP="00125638">
            <w:pPr>
              <w:pStyle w:val="TableText"/>
              <w:rPr>
                <w:rFonts w:cstheme="minorHAnsi"/>
              </w:rPr>
            </w:pPr>
            <w:r w:rsidRPr="008F26AE">
              <w:rPr>
                <w:rFonts w:cstheme="minorHAnsi"/>
              </w:rPr>
              <w:t xml:space="preserve">Industry </w:t>
            </w:r>
          </w:p>
        </w:tc>
        <w:tc>
          <w:tcPr>
            <w:tcW w:w="720" w:type="pct"/>
            <w:tcMar>
              <w:left w:w="108" w:type="dxa"/>
              <w:bottom w:w="28" w:type="dxa"/>
              <w:right w:w="108" w:type="dxa"/>
            </w:tcMar>
          </w:tcPr>
          <w:p w14:paraId="33E277D3" w14:textId="77777777" w:rsidR="001F4C38" w:rsidRPr="008F26AE" w:rsidRDefault="001F4C38" w:rsidP="001F4C38">
            <w:pPr>
              <w:pStyle w:val="TableText"/>
              <w:rPr>
                <w:rFonts w:cstheme="minorHAnsi"/>
              </w:rPr>
            </w:pPr>
            <w:r w:rsidRPr="008F26AE">
              <w:rPr>
                <w:rFonts w:cstheme="minorHAnsi"/>
              </w:rPr>
              <w:t>Supports:</w:t>
            </w:r>
          </w:p>
          <w:p w14:paraId="121B9FF0" w14:textId="6742853B" w:rsidR="001F4C38" w:rsidRPr="008F26AE" w:rsidRDefault="001F4C38" w:rsidP="001F4C38">
            <w:pPr>
              <w:pStyle w:val="TableBullet1"/>
              <w:rPr>
                <w:rFonts w:cstheme="minorHAnsi"/>
              </w:rPr>
            </w:pPr>
            <w:r w:rsidRPr="008F26AE">
              <w:rPr>
                <w:rFonts w:cstheme="minorHAnsi"/>
              </w:rPr>
              <w:t>National Khapra Beetle Action Plan action 1.4</w:t>
            </w:r>
          </w:p>
          <w:p w14:paraId="03FC3B50" w14:textId="7DFE0A83" w:rsidR="008C52C0" w:rsidRPr="008F26AE" w:rsidRDefault="001F4C38" w:rsidP="0031714A">
            <w:pPr>
              <w:pStyle w:val="TableBullet1"/>
              <w:rPr>
                <w:rFonts w:cstheme="minorHAnsi"/>
              </w:rPr>
            </w:pPr>
            <w:r w:rsidRPr="008F26AE">
              <w:rPr>
                <w:rFonts w:cstheme="minorHAnsi"/>
              </w:rPr>
              <w:t>National Invasive Ant Biosecurity Plan action 1.4</w:t>
            </w:r>
          </w:p>
        </w:tc>
      </w:tr>
      <w:tr w:rsidR="004F1617" w:rsidRPr="008F26AE" w14:paraId="5110D23C" w14:textId="77777777" w:rsidTr="00194862">
        <w:trPr>
          <w:trHeight w:val="1048"/>
        </w:trPr>
        <w:tc>
          <w:tcPr>
            <w:tcW w:w="1002" w:type="pct"/>
            <w:vMerge/>
            <w:tcMar>
              <w:bottom w:w="28" w:type="dxa"/>
            </w:tcMar>
          </w:tcPr>
          <w:p w14:paraId="1D311B2C" w14:textId="77777777" w:rsidR="008C52C0" w:rsidRPr="008F26AE" w:rsidRDefault="008C52C0" w:rsidP="00C17A1F">
            <w:pPr>
              <w:pStyle w:val="TableText"/>
              <w:rPr>
                <w:rStyle w:val="Strong"/>
                <w:rFonts w:cstheme="minorHAnsi"/>
              </w:rPr>
            </w:pPr>
          </w:p>
        </w:tc>
        <w:tc>
          <w:tcPr>
            <w:tcW w:w="1007" w:type="pct"/>
            <w:tcMar>
              <w:left w:w="108" w:type="dxa"/>
              <w:bottom w:w="28" w:type="dxa"/>
              <w:right w:w="108" w:type="dxa"/>
            </w:tcMar>
          </w:tcPr>
          <w:p w14:paraId="7FEC1B6E" w14:textId="7D2D7F57" w:rsidR="008C52C0" w:rsidRPr="008F26AE" w:rsidRDefault="008C52C0" w:rsidP="00C17A1F">
            <w:pPr>
              <w:pStyle w:val="TableText"/>
              <w:tabs>
                <w:tab w:val="left" w:pos="464"/>
              </w:tabs>
              <w:rPr>
                <w:rFonts w:cstheme="minorHAnsi"/>
              </w:rPr>
            </w:pPr>
            <w:r w:rsidRPr="008F26AE">
              <w:rPr>
                <w:rFonts w:cstheme="minorHAnsi"/>
              </w:rPr>
              <w:t>1.7.</w:t>
            </w:r>
            <w:r w:rsidR="009812E4" w:rsidRPr="008F26AE">
              <w:rPr>
                <w:rFonts w:cstheme="minorHAnsi"/>
              </w:rPr>
              <w:t>4</w:t>
            </w:r>
            <w:r w:rsidR="0024279D" w:rsidRPr="008F26AE">
              <w:rPr>
                <w:rFonts w:cstheme="minorHAnsi"/>
              </w:rPr>
              <w:t xml:space="preserve"> </w:t>
            </w:r>
            <w:r w:rsidRPr="008F26AE">
              <w:rPr>
                <w:rFonts w:cstheme="minorHAnsi"/>
              </w:rPr>
              <w:t>A project aimed at gaining a better understanding of the extent of the contamination of containers by lifting the floors for inspection and sampling.</w:t>
            </w:r>
          </w:p>
        </w:tc>
        <w:tc>
          <w:tcPr>
            <w:tcW w:w="1030" w:type="pct"/>
            <w:shd w:val="clear" w:color="auto" w:fill="FDF4C7"/>
            <w:tcMar>
              <w:left w:w="108" w:type="dxa"/>
              <w:bottom w:w="28" w:type="dxa"/>
              <w:right w:w="108" w:type="dxa"/>
            </w:tcMar>
          </w:tcPr>
          <w:p w14:paraId="55E45F8E" w14:textId="50666D45" w:rsidR="008C52C0" w:rsidRPr="008F26AE" w:rsidRDefault="008A2F6F" w:rsidP="00125638">
            <w:pPr>
              <w:pStyle w:val="TableText"/>
              <w:rPr>
                <w:rFonts w:cstheme="minorHAnsi"/>
              </w:rPr>
            </w:pPr>
            <w:r w:rsidRPr="008F26AE">
              <w:rPr>
                <w:rFonts w:cstheme="minorHAnsi"/>
              </w:rPr>
              <w:t>On track – project commenced</w:t>
            </w:r>
          </w:p>
          <w:p w14:paraId="1FE550DC" w14:textId="16C7D438" w:rsidR="00763615" w:rsidRPr="008F26AE" w:rsidDel="00DC286B" w:rsidRDefault="00763615" w:rsidP="00125638">
            <w:pPr>
              <w:pStyle w:val="TableText"/>
              <w:rPr>
                <w:rFonts w:cstheme="minorHAnsi"/>
                <w:shd w:val="clear" w:color="auto" w:fill="EEECE1" w:themeFill="background2"/>
              </w:rPr>
            </w:pPr>
            <w:r w:rsidRPr="008F26AE">
              <w:rPr>
                <w:rStyle w:val="cf01"/>
                <w:rFonts w:asciiTheme="minorHAnsi" w:hAnsiTheme="minorHAnsi" w:cstheme="minorHAnsi"/>
              </w:rPr>
              <w:t xml:space="preserve">Two trials have been completed using eDNA and visual inspections. </w:t>
            </w:r>
          </w:p>
        </w:tc>
        <w:tc>
          <w:tcPr>
            <w:tcW w:w="515" w:type="pct"/>
            <w:tcMar>
              <w:bottom w:w="28" w:type="dxa"/>
            </w:tcMar>
          </w:tcPr>
          <w:p w14:paraId="3B5BD22D" w14:textId="047ADE71" w:rsidR="008C52C0" w:rsidRPr="008F26AE" w:rsidRDefault="008C52C0" w:rsidP="00125638">
            <w:pPr>
              <w:pStyle w:val="TableText"/>
              <w:rPr>
                <w:rFonts w:cstheme="minorHAnsi"/>
              </w:rPr>
            </w:pPr>
            <w:r w:rsidRPr="008F26AE">
              <w:rPr>
                <w:rFonts w:cstheme="minorHAnsi"/>
              </w:rPr>
              <w:t>Commonwealth (</w:t>
            </w:r>
            <w:r w:rsidR="00763615" w:rsidRPr="008F26AE">
              <w:rPr>
                <w:rFonts w:cstheme="minorHAnsi"/>
              </w:rPr>
              <w:t>HHWG</w:t>
            </w:r>
            <w:r w:rsidRPr="008F26AE">
              <w:rPr>
                <w:rFonts w:cstheme="minorHAnsi"/>
              </w:rPr>
              <w:t>)</w:t>
            </w:r>
          </w:p>
        </w:tc>
        <w:tc>
          <w:tcPr>
            <w:tcW w:w="726" w:type="pct"/>
            <w:tcMar>
              <w:left w:w="108" w:type="dxa"/>
              <w:bottom w:w="28" w:type="dxa"/>
              <w:right w:w="108" w:type="dxa"/>
            </w:tcMar>
          </w:tcPr>
          <w:p w14:paraId="4C9AE269" w14:textId="78B43784" w:rsidR="008C52C0" w:rsidRPr="008F26AE" w:rsidDel="009604AA" w:rsidRDefault="008C52C0" w:rsidP="00125638">
            <w:pPr>
              <w:pStyle w:val="TableText"/>
              <w:rPr>
                <w:rFonts w:cstheme="minorHAnsi"/>
              </w:rPr>
            </w:pPr>
            <w:r w:rsidRPr="008F26AE">
              <w:rPr>
                <w:rFonts w:cstheme="minorHAnsi"/>
              </w:rPr>
              <w:t>Commonwealth (BOD)</w:t>
            </w:r>
          </w:p>
        </w:tc>
        <w:tc>
          <w:tcPr>
            <w:tcW w:w="720" w:type="pct"/>
            <w:tcMar>
              <w:left w:w="108" w:type="dxa"/>
              <w:bottom w:w="28" w:type="dxa"/>
              <w:right w:w="108" w:type="dxa"/>
            </w:tcMar>
          </w:tcPr>
          <w:p w14:paraId="60F74E64" w14:textId="77777777" w:rsidR="001F4C38" w:rsidRPr="008F26AE" w:rsidRDefault="001F4C38" w:rsidP="001F4C38">
            <w:pPr>
              <w:pStyle w:val="TableText"/>
              <w:rPr>
                <w:rFonts w:cstheme="minorHAnsi"/>
              </w:rPr>
            </w:pPr>
            <w:r w:rsidRPr="008F26AE">
              <w:rPr>
                <w:rFonts w:cstheme="minorHAnsi"/>
              </w:rPr>
              <w:t>Supports:</w:t>
            </w:r>
          </w:p>
          <w:p w14:paraId="0A872B92" w14:textId="34C2B213" w:rsidR="001F4C38" w:rsidRPr="008F26AE" w:rsidRDefault="001F4C38" w:rsidP="001F4C38">
            <w:pPr>
              <w:pStyle w:val="TableBullet1"/>
              <w:rPr>
                <w:rFonts w:cstheme="minorHAnsi"/>
              </w:rPr>
            </w:pPr>
            <w:r w:rsidRPr="008F26AE">
              <w:rPr>
                <w:rFonts w:cstheme="minorHAnsi"/>
              </w:rPr>
              <w:t>National Khapra Beetle Action Plan action 1.4</w:t>
            </w:r>
          </w:p>
          <w:p w14:paraId="6CECBCB8" w14:textId="2C3644C4" w:rsidR="008C52C0" w:rsidRPr="008F26AE" w:rsidRDefault="001F4C38" w:rsidP="0031714A">
            <w:pPr>
              <w:pStyle w:val="TableBullet1"/>
              <w:rPr>
                <w:rFonts w:cstheme="minorHAnsi"/>
              </w:rPr>
            </w:pPr>
            <w:r w:rsidRPr="008F26AE">
              <w:rPr>
                <w:rFonts w:cstheme="minorHAnsi"/>
              </w:rPr>
              <w:t>National Invasive Ant Biosecurity Plan action 1.4</w:t>
            </w:r>
          </w:p>
        </w:tc>
      </w:tr>
      <w:tr w:rsidR="00B56E08" w:rsidRPr="008F26AE" w14:paraId="79349F13" w14:textId="77777777" w:rsidTr="005C5A79">
        <w:trPr>
          <w:trHeight w:val="1888"/>
        </w:trPr>
        <w:tc>
          <w:tcPr>
            <w:tcW w:w="1002" w:type="pct"/>
            <w:vMerge/>
            <w:tcMar>
              <w:bottom w:w="28" w:type="dxa"/>
            </w:tcMar>
          </w:tcPr>
          <w:p w14:paraId="1B27A667" w14:textId="77777777" w:rsidR="008C52C0" w:rsidRPr="008F26AE" w:rsidRDefault="008C52C0" w:rsidP="00C17A1F">
            <w:pPr>
              <w:pStyle w:val="TableText"/>
              <w:rPr>
                <w:rStyle w:val="Strong"/>
                <w:rFonts w:cstheme="minorHAnsi"/>
              </w:rPr>
            </w:pPr>
          </w:p>
        </w:tc>
        <w:tc>
          <w:tcPr>
            <w:tcW w:w="1007" w:type="pct"/>
            <w:tcMar>
              <w:left w:w="108" w:type="dxa"/>
              <w:bottom w:w="28" w:type="dxa"/>
              <w:right w:w="108" w:type="dxa"/>
            </w:tcMar>
          </w:tcPr>
          <w:p w14:paraId="5B27740A" w14:textId="3F20CF39" w:rsidR="008C52C0" w:rsidRPr="008F26AE" w:rsidRDefault="008C52C0" w:rsidP="0031714A">
            <w:pPr>
              <w:pStyle w:val="TableText"/>
              <w:tabs>
                <w:tab w:val="left" w:pos="951"/>
              </w:tabs>
              <w:rPr>
                <w:rFonts w:cstheme="minorHAnsi"/>
              </w:rPr>
            </w:pPr>
            <w:r w:rsidRPr="008F26AE">
              <w:rPr>
                <w:rFonts w:cstheme="minorHAnsi"/>
              </w:rPr>
              <w:t>1.7.</w:t>
            </w:r>
            <w:r w:rsidR="009812E4" w:rsidRPr="008F26AE">
              <w:rPr>
                <w:rFonts w:cstheme="minorHAnsi"/>
              </w:rPr>
              <w:t>5</w:t>
            </w:r>
            <w:r w:rsidR="0024279D" w:rsidRPr="008F26AE">
              <w:rPr>
                <w:rFonts w:cstheme="minorHAnsi"/>
              </w:rPr>
              <w:t xml:space="preserve"> </w:t>
            </w:r>
            <w:r w:rsidRPr="008F26AE">
              <w:rPr>
                <w:rFonts w:cstheme="minorHAnsi"/>
              </w:rPr>
              <w:t xml:space="preserve">Test use of quantitative mass spectrometers to detect brown marmorated stink bugs in containers and determine whether they are alive or dead. </w:t>
            </w:r>
          </w:p>
        </w:tc>
        <w:tc>
          <w:tcPr>
            <w:tcW w:w="1030" w:type="pct"/>
            <w:shd w:val="clear" w:color="auto" w:fill="F2DBDB"/>
            <w:tcMar>
              <w:left w:w="108" w:type="dxa"/>
              <w:bottom w:w="28" w:type="dxa"/>
              <w:right w:w="108" w:type="dxa"/>
            </w:tcMar>
          </w:tcPr>
          <w:p w14:paraId="7E12023A" w14:textId="6551A0CD" w:rsidR="002C0691" w:rsidRPr="008F26AE" w:rsidRDefault="008671D6" w:rsidP="00125638">
            <w:pPr>
              <w:pStyle w:val="TableText"/>
              <w:rPr>
                <w:rFonts w:cstheme="minorHAnsi"/>
                <w:shd w:val="clear" w:color="auto" w:fill="EEECE1" w:themeFill="background2"/>
              </w:rPr>
            </w:pPr>
            <w:r w:rsidRPr="008F26AE">
              <w:rPr>
                <w:rFonts w:cstheme="minorHAnsi"/>
              </w:rPr>
              <w:t xml:space="preserve">Pending </w:t>
            </w:r>
            <w:r w:rsidR="002C0691" w:rsidRPr="008F26AE">
              <w:rPr>
                <w:rFonts w:cstheme="minorHAnsi"/>
              </w:rPr>
              <w:t>– project to commence</w:t>
            </w:r>
            <w:r w:rsidR="002340FE" w:rsidRPr="008F26AE">
              <w:rPr>
                <w:rFonts w:cstheme="minorHAnsi"/>
              </w:rPr>
              <w:t xml:space="preserve"> when funding available </w:t>
            </w:r>
          </w:p>
          <w:p w14:paraId="139B8D6F" w14:textId="38F8E015" w:rsidR="008C52C0" w:rsidRPr="008F26AE" w:rsidDel="00DC286B" w:rsidRDefault="008C52C0" w:rsidP="00125638">
            <w:pPr>
              <w:pStyle w:val="TableText"/>
              <w:rPr>
                <w:rFonts w:cstheme="minorHAnsi"/>
                <w:shd w:val="clear" w:color="auto" w:fill="EEECE1" w:themeFill="background2"/>
              </w:rPr>
            </w:pPr>
            <w:r w:rsidRPr="008F26AE">
              <w:rPr>
                <w:rFonts w:cstheme="minorHAnsi"/>
              </w:rPr>
              <w:t xml:space="preserve">The technology was tested during the BMSB season </w:t>
            </w:r>
            <w:r w:rsidR="004E098F">
              <w:rPr>
                <w:rFonts w:cstheme="minorHAnsi"/>
              </w:rPr>
              <w:t>that</w:t>
            </w:r>
            <w:r w:rsidRPr="008F26AE">
              <w:rPr>
                <w:rFonts w:cstheme="minorHAnsi"/>
              </w:rPr>
              <w:t xml:space="preserve"> commenced in September 2020.</w:t>
            </w:r>
            <w:r w:rsidR="00815177" w:rsidRPr="008F26AE">
              <w:rPr>
                <w:rFonts w:cstheme="minorHAnsi"/>
              </w:rPr>
              <w:t xml:space="preserve"> </w:t>
            </w:r>
            <w:r w:rsidR="00815177" w:rsidRPr="008F26AE">
              <w:rPr>
                <w:rFonts w:cstheme="minorHAnsi"/>
                <w:szCs w:val="18"/>
              </w:rPr>
              <w:t>The project could be expanded to detect other biosecurity threats, including other stink bug species.</w:t>
            </w:r>
          </w:p>
        </w:tc>
        <w:tc>
          <w:tcPr>
            <w:tcW w:w="515" w:type="pct"/>
            <w:tcMar>
              <w:bottom w:w="28" w:type="dxa"/>
            </w:tcMar>
          </w:tcPr>
          <w:p w14:paraId="518DA115" w14:textId="21C87E8D" w:rsidR="008C52C0" w:rsidRPr="008F26AE" w:rsidRDefault="008C52C0" w:rsidP="00125638">
            <w:pPr>
              <w:pStyle w:val="TableText"/>
              <w:rPr>
                <w:rFonts w:cstheme="minorHAnsi"/>
              </w:rPr>
            </w:pPr>
            <w:r w:rsidRPr="008F26AE">
              <w:rPr>
                <w:rFonts w:cstheme="minorHAnsi"/>
              </w:rPr>
              <w:t>Commonwealth (</w:t>
            </w:r>
            <w:r w:rsidR="008E6D00" w:rsidRPr="008F26AE">
              <w:rPr>
                <w:rFonts w:cstheme="minorHAnsi"/>
              </w:rPr>
              <w:t>BPSSD</w:t>
            </w:r>
            <w:r w:rsidRPr="008F26AE">
              <w:rPr>
                <w:rFonts w:cstheme="minorHAnsi"/>
              </w:rPr>
              <w:t>)</w:t>
            </w:r>
          </w:p>
        </w:tc>
        <w:tc>
          <w:tcPr>
            <w:tcW w:w="726" w:type="pct"/>
            <w:tcMar>
              <w:left w:w="108" w:type="dxa"/>
              <w:bottom w:w="28" w:type="dxa"/>
              <w:right w:w="108" w:type="dxa"/>
            </w:tcMar>
          </w:tcPr>
          <w:p w14:paraId="41698097" w14:textId="3EB9470B" w:rsidR="008C52C0" w:rsidRPr="008F26AE" w:rsidDel="009604AA" w:rsidRDefault="008C52C0" w:rsidP="00125638">
            <w:pPr>
              <w:pStyle w:val="TableText"/>
              <w:rPr>
                <w:rFonts w:cstheme="minorHAnsi"/>
              </w:rPr>
            </w:pPr>
            <w:r w:rsidRPr="008F26AE">
              <w:rPr>
                <w:rFonts w:cstheme="minorHAnsi"/>
              </w:rPr>
              <w:t>Commonwealth (C</w:t>
            </w:r>
            <w:r w:rsidR="00D1515D" w:rsidRPr="008F26AE">
              <w:rPr>
                <w:rFonts w:cstheme="minorHAnsi"/>
              </w:rPr>
              <w:t>ED</w:t>
            </w:r>
            <w:r w:rsidRPr="008F26AE">
              <w:rPr>
                <w:rFonts w:cstheme="minorHAnsi"/>
              </w:rPr>
              <w:t>, BOD)</w:t>
            </w:r>
          </w:p>
        </w:tc>
        <w:tc>
          <w:tcPr>
            <w:tcW w:w="720" w:type="pct"/>
            <w:tcMar>
              <w:left w:w="108" w:type="dxa"/>
              <w:bottom w:w="28" w:type="dxa"/>
              <w:right w:w="108" w:type="dxa"/>
            </w:tcMar>
          </w:tcPr>
          <w:p w14:paraId="3EA54017" w14:textId="77777777" w:rsidR="001F4C38" w:rsidRPr="008F26AE" w:rsidRDefault="001F4C38" w:rsidP="001F4C38">
            <w:pPr>
              <w:pStyle w:val="TableText"/>
              <w:rPr>
                <w:rFonts w:cstheme="minorHAnsi"/>
              </w:rPr>
            </w:pPr>
            <w:r w:rsidRPr="008F26AE">
              <w:rPr>
                <w:rFonts w:cstheme="minorHAnsi"/>
              </w:rPr>
              <w:t>Supports:</w:t>
            </w:r>
          </w:p>
          <w:p w14:paraId="6498774A" w14:textId="64E73A6D" w:rsidR="001F4C38" w:rsidRPr="008F26AE" w:rsidRDefault="001F4C38" w:rsidP="001F4C38">
            <w:pPr>
              <w:pStyle w:val="TableBullet1"/>
              <w:rPr>
                <w:rFonts w:cstheme="minorHAnsi"/>
              </w:rPr>
            </w:pPr>
            <w:r w:rsidRPr="008F26AE">
              <w:rPr>
                <w:rFonts w:cstheme="minorHAnsi"/>
              </w:rPr>
              <w:t>National Khapra Beetle Action Plan action 1.4</w:t>
            </w:r>
          </w:p>
          <w:p w14:paraId="0776F228" w14:textId="15B941BD" w:rsidR="008C52C0" w:rsidRPr="008F26AE" w:rsidRDefault="001F4C38" w:rsidP="0031714A">
            <w:pPr>
              <w:pStyle w:val="TableBullet1"/>
              <w:rPr>
                <w:rFonts w:cstheme="minorHAnsi"/>
              </w:rPr>
            </w:pPr>
            <w:r w:rsidRPr="008F26AE">
              <w:rPr>
                <w:rFonts w:cstheme="minorHAnsi"/>
              </w:rPr>
              <w:t>National Invasive Ant Biosecurity Plan action 1.4</w:t>
            </w:r>
          </w:p>
        </w:tc>
      </w:tr>
      <w:bookmarkEnd w:id="2"/>
    </w:tbl>
    <w:p w14:paraId="18F4344A" w14:textId="77777777" w:rsidR="00424757" w:rsidRPr="008F26AE" w:rsidRDefault="00424757" w:rsidP="00106C85">
      <w:pPr>
        <w:pStyle w:val="Caption"/>
        <w:rPr>
          <w:rFonts w:asciiTheme="minorHAnsi" w:hAnsiTheme="minorHAnsi" w:cstheme="minorHAnsi"/>
        </w:rPr>
        <w:sectPr w:rsidR="00424757" w:rsidRPr="008F26AE" w:rsidSect="00180FF6">
          <w:headerReference w:type="default" r:id="rId21"/>
          <w:pgSz w:w="16838" w:h="11906" w:orient="landscape"/>
          <w:pgMar w:top="1418" w:right="1418" w:bottom="851" w:left="1418" w:header="567" w:footer="283" w:gutter="0"/>
          <w:cols w:space="708"/>
          <w:docGrid w:linePitch="360"/>
        </w:sectPr>
      </w:pPr>
    </w:p>
    <w:p w14:paraId="38305F3F" w14:textId="275C6CDB" w:rsidR="003A04B6" w:rsidRPr="008F26AE" w:rsidRDefault="00106C85" w:rsidP="00106C85">
      <w:pPr>
        <w:pStyle w:val="Caption"/>
        <w:rPr>
          <w:rFonts w:asciiTheme="minorHAnsi" w:hAnsiTheme="minorHAnsi" w:cstheme="minorHAnsi"/>
        </w:rPr>
      </w:pPr>
      <w:r w:rsidRPr="008F26AE">
        <w:rPr>
          <w:rFonts w:asciiTheme="minorHAnsi" w:hAnsiTheme="minorHAnsi" w:cstheme="minorHAnsi"/>
        </w:rPr>
        <w:lastRenderedPageBreak/>
        <w:t xml:space="preserve">Table </w:t>
      </w:r>
      <w:r w:rsidR="002401E8" w:rsidRPr="008F26AE">
        <w:rPr>
          <w:rFonts w:asciiTheme="minorHAnsi" w:hAnsiTheme="minorHAnsi" w:cstheme="minorHAnsi"/>
        </w:rPr>
        <w:fldChar w:fldCharType="begin"/>
      </w:r>
      <w:r w:rsidR="002401E8" w:rsidRPr="008F26AE">
        <w:rPr>
          <w:rFonts w:asciiTheme="minorHAnsi" w:hAnsiTheme="minorHAnsi" w:cstheme="minorHAnsi"/>
        </w:rPr>
        <w:instrText xml:space="preserve"> SEQ Table \* ARABIC </w:instrText>
      </w:r>
      <w:r w:rsidR="002401E8" w:rsidRPr="008F26AE">
        <w:rPr>
          <w:rFonts w:asciiTheme="minorHAnsi" w:hAnsiTheme="minorHAnsi" w:cstheme="minorHAnsi"/>
        </w:rPr>
        <w:fldChar w:fldCharType="separate"/>
      </w:r>
      <w:r w:rsidR="00C61555">
        <w:rPr>
          <w:rFonts w:asciiTheme="minorHAnsi" w:hAnsiTheme="minorHAnsi" w:cstheme="minorHAnsi"/>
          <w:noProof/>
        </w:rPr>
        <w:t>2</w:t>
      </w:r>
      <w:r w:rsidR="002401E8" w:rsidRPr="008F26AE">
        <w:rPr>
          <w:rFonts w:asciiTheme="minorHAnsi" w:hAnsiTheme="minorHAnsi" w:cstheme="minorHAnsi"/>
          <w:noProof/>
        </w:rPr>
        <w:fldChar w:fldCharType="end"/>
      </w:r>
      <w:r w:rsidRPr="008F26AE">
        <w:rPr>
          <w:rFonts w:asciiTheme="minorHAnsi" w:hAnsiTheme="minorHAnsi" w:cstheme="minorHAnsi"/>
        </w:rPr>
        <w:t xml:space="preserve"> </w:t>
      </w:r>
      <w:r w:rsidR="003A04B6" w:rsidRPr="008F26AE">
        <w:rPr>
          <w:rFonts w:asciiTheme="minorHAnsi" w:hAnsiTheme="minorHAnsi" w:cstheme="minorHAnsi"/>
        </w:rPr>
        <w:t xml:space="preserve">Implementation of activities for </w:t>
      </w:r>
      <w:r w:rsidR="00004733" w:rsidRPr="008F26AE">
        <w:rPr>
          <w:rFonts w:asciiTheme="minorHAnsi" w:hAnsiTheme="minorHAnsi" w:cstheme="minorHAnsi"/>
        </w:rPr>
        <w:t>A</w:t>
      </w:r>
      <w:r w:rsidR="003A04B6" w:rsidRPr="008F26AE">
        <w:rPr>
          <w:rFonts w:asciiTheme="minorHAnsi" w:hAnsiTheme="minorHAnsi" w:cstheme="minorHAnsi"/>
        </w:rPr>
        <w:t>rea 2: Detection</w:t>
      </w:r>
    </w:p>
    <w:tbl>
      <w:tblPr>
        <w:tblW w:w="4963" w:type="pct"/>
        <w:tblBorders>
          <w:top w:val="single" w:sz="4" w:space="0" w:color="auto"/>
          <w:bottom w:val="single" w:sz="4" w:space="0" w:color="auto"/>
          <w:insideH w:val="single" w:sz="4" w:space="0" w:color="auto"/>
        </w:tblBorders>
        <w:tblLook w:val="0000" w:firstRow="0" w:lastRow="0" w:firstColumn="0" w:lastColumn="0" w:noHBand="0" w:noVBand="0"/>
      </w:tblPr>
      <w:tblGrid>
        <w:gridCol w:w="2792"/>
        <w:gridCol w:w="2789"/>
        <w:gridCol w:w="2788"/>
        <w:gridCol w:w="1479"/>
        <w:gridCol w:w="2115"/>
        <w:gridCol w:w="1935"/>
      </w:tblGrid>
      <w:tr w:rsidR="00911B79" w:rsidRPr="008F26AE" w14:paraId="503D1679" w14:textId="77777777" w:rsidTr="00BA6F95">
        <w:trPr>
          <w:tblHeader/>
        </w:trPr>
        <w:tc>
          <w:tcPr>
            <w:tcW w:w="1004" w:type="pct"/>
            <w:tcMar>
              <w:bottom w:w="28" w:type="dxa"/>
            </w:tcMar>
          </w:tcPr>
          <w:p w14:paraId="32C52BA7" w14:textId="77777777" w:rsidR="003A04B6" w:rsidRPr="008F26AE" w:rsidRDefault="003A04B6" w:rsidP="00261848">
            <w:pPr>
              <w:pStyle w:val="TableHeading"/>
              <w:rPr>
                <w:rFonts w:cstheme="minorHAnsi"/>
              </w:rPr>
            </w:pPr>
            <w:r w:rsidRPr="008F26AE">
              <w:rPr>
                <w:rFonts w:cstheme="minorHAnsi"/>
              </w:rPr>
              <w:t>Action</w:t>
            </w:r>
          </w:p>
        </w:tc>
        <w:tc>
          <w:tcPr>
            <w:tcW w:w="1003" w:type="pct"/>
            <w:tcMar>
              <w:left w:w="108" w:type="dxa"/>
              <w:bottom w:w="28" w:type="dxa"/>
              <w:right w:w="108" w:type="dxa"/>
            </w:tcMar>
          </w:tcPr>
          <w:p w14:paraId="51286AE7" w14:textId="77777777" w:rsidR="003A04B6" w:rsidRPr="008F26AE" w:rsidRDefault="003A04B6" w:rsidP="00261848">
            <w:pPr>
              <w:pStyle w:val="TableHeading"/>
              <w:rPr>
                <w:rFonts w:cstheme="minorHAnsi"/>
              </w:rPr>
            </w:pPr>
            <w:r w:rsidRPr="008F26AE">
              <w:rPr>
                <w:rFonts w:cstheme="minorHAnsi"/>
              </w:rPr>
              <w:t>Project or business-as-usual activity</w:t>
            </w:r>
          </w:p>
        </w:tc>
        <w:tc>
          <w:tcPr>
            <w:tcW w:w="1003" w:type="pct"/>
            <w:tcMar>
              <w:left w:w="108" w:type="dxa"/>
              <w:bottom w:w="28" w:type="dxa"/>
              <w:right w:w="108" w:type="dxa"/>
            </w:tcMar>
          </w:tcPr>
          <w:p w14:paraId="1699F377" w14:textId="652A53D0" w:rsidR="006F5A0E" w:rsidRPr="008F26AE" w:rsidRDefault="003A04B6" w:rsidP="00261848">
            <w:pPr>
              <w:pStyle w:val="TableHeading"/>
              <w:rPr>
                <w:rFonts w:cstheme="minorHAnsi"/>
              </w:rPr>
            </w:pPr>
            <w:r w:rsidRPr="008F26AE">
              <w:rPr>
                <w:rFonts w:cstheme="minorHAnsi"/>
              </w:rPr>
              <w:t xml:space="preserve">Status </w:t>
            </w:r>
          </w:p>
        </w:tc>
        <w:tc>
          <w:tcPr>
            <w:tcW w:w="532" w:type="pct"/>
            <w:tcMar>
              <w:left w:w="108" w:type="dxa"/>
              <w:bottom w:w="28" w:type="dxa"/>
              <w:right w:w="108" w:type="dxa"/>
            </w:tcMar>
          </w:tcPr>
          <w:p w14:paraId="2B1DE403" w14:textId="77777777" w:rsidR="003A04B6" w:rsidRPr="008F26AE" w:rsidRDefault="003A04B6" w:rsidP="00261848">
            <w:pPr>
              <w:pStyle w:val="TableHeading"/>
              <w:rPr>
                <w:rFonts w:cstheme="minorHAnsi"/>
              </w:rPr>
            </w:pPr>
            <w:r w:rsidRPr="008F26AE">
              <w:rPr>
                <w:rFonts w:cstheme="minorHAnsi"/>
              </w:rPr>
              <w:t>Lead organisation</w:t>
            </w:r>
          </w:p>
        </w:tc>
        <w:tc>
          <w:tcPr>
            <w:tcW w:w="761" w:type="pct"/>
            <w:tcMar>
              <w:left w:w="108" w:type="dxa"/>
              <w:bottom w:w="28" w:type="dxa"/>
              <w:right w:w="108" w:type="dxa"/>
            </w:tcMar>
          </w:tcPr>
          <w:p w14:paraId="34C12161" w14:textId="77777777" w:rsidR="003A04B6" w:rsidRPr="008F26AE" w:rsidRDefault="003A04B6" w:rsidP="00261848">
            <w:pPr>
              <w:pStyle w:val="TableHeading"/>
              <w:rPr>
                <w:rFonts w:cstheme="minorHAnsi"/>
              </w:rPr>
            </w:pPr>
            <w:r w:rsidRPr="008F26AE">
              <w:rPr>
                <w:rFonts w:cstheme="minorHAnsi"/>
              </w:rPr>
              <w:t>Contributors (financial and in-kind)</w:t>
            </w:r>
          </w:p>
        </w:tc>
        <w:tc>
          <w:tcPr>
            <w:tcW w:w="696" w:type="pct"/>
            <w:tcMar>
              <w:left w:w="108" w:type="dxa"/>
              <w:bottom w:w="28" w:type="dxa"/>
              <w:right w:w="108" w:type="dxa"/>
            </w:tcMar>
          </w:tcPr>
          <w:p w14:paraId="702A5B5B" w14:textId="77777777" w:rsidR="003A04B6" w:rsidRPr="008F26AE" w:rsidRDefault="003A04B6" w:rsidP="00261848">
            <w:pPr>
              <w:pStyle w:val="TableHeading"/>
              <w:rPr>
                <w:rFonts w:cstheme="minorHAnsi"/>
              </w:rPr>
            </w:pPr>
            <w:r w:rsidRPr="008F26AE">
              <w:rPr>
                <w:rFonts w:cstheme="minorHAnsi"/>
              </w:rPr>
              <w:t>Dependencies</w:t>
            </w:r>
          </w:p>
        </w:tc>
      </w:tr>
      <w:tr w:rsidR="00BA6F95" w:rsidRPr="008F26AE" w14:paraId="57419480" w14:textId="77777777" w:rsidTr="00BA6F95">
        <w:tc>
          <w:tcPr>
            <w:tcW w:w="1004" w:type="pct"/>
            <w:vMerge w:val="restart"/>
            <w:tcMar>
              <w:bottom w:w="28" w:type="dxa"/>
            </w:tcMar>
          </w:tcPr>
          <w:p w14:paraId="2C08F500" w14:textId="619D2C7D" w:rsidR="00BA6F95" w:rsidRPr="008F26AE" w:rsidRDefault="00BA6F95" w:rsidP="00C2627F">
            <w:pPr>
              <w:pStyle w:val="TableText"/>
              <w:rPr>
                <w:rFonts w:cstheme="minorHAnsi"/>
              </w:rPr>
            </w:pPr>
            <w:r w:rsidRPr="008F26AE">
              <w:rPr>
                <w:rStyle w:val="Strong"/>
                <w:rFonts w:cstheme="minorHAnsi"/>
              </w:rPr>
              <w:t xml:space="preserve">Action 2.1: </w:t>
            </w:r>
            <w:r w:rsidRPr="008F26AE">
              <w:rPr>
                <w:rFonts w:cstheme="minorHAnsi"/>
              </w:rPr>
              <w:t>Support ongoing investment in automatic scanning technology.</w:t>
            </w:r>
          </w:p>
          <w:p w14:paraId="0489F8DA" w14:textId="18DB3559" w:rsidR="00BA6F95" w:rsidRPr="008F26AE" w:rsidRDefault="00BA6F95" w:rsidP="00C2627F">
            <w:pPr>
              <w:pStyle w:val="TableText"/>
              <w:rPr>
                <w:rFonts w:cstheme="minorHAnsi"/>
              </w:rPr>
            </w:pPr>
            <w:r w:rsidRPr="008F26AE">
              <w:rPr>
                <w:rStyle w:val="Strong"/>
                <w:rFonts w:cstheme="minorHAnsi"/>
              </w:rPr>
              <w:t>Expected benefit and outcome:</w:t>
            </w:r>
            <w:r w:rsidRPr="008F26AE">
              <w:rPr>
                <w:rFonts w:cstheme="minorHAnsi"/>
                <w:szCs w:val="18"/>
              </w:rPr>
              <w:t xml:space="preserve"> </w:t>
            </w:r>
            <w:r w:rsidRPr="008F26AE">
              <w:rPr>
                <w:rFonts w:cstheme="minorHAnsi"/>
              </w:rPr>
              <w:t>Develop technology to detect hitchhiker pests to full utility and commercialisation.</w:t>
            </w:r>
          </w:p>
          <w:p w14:paraId="7A91E76D" w14:textId="65C0B07E" w:rsidR="00BA6F95" w:rsidRPr="008F26AE" w:rsidRDefault="00BA6F95" w:rsidP="00C2627F">
            <w:pPr>
              <w:pStyle w:val="TableText"/>
              <w:rPr>
                <w:rFonts w:cstheme="minorHAnsi"/>
                <w:szCs w:val="18"/>
              </w:rPr>
            </w:pPr>
            <w:r w:rsidRPr="008F26AE">
              <w:rPr>
                <w:rStyle w:val="Strong"/>
                <w:rFonts w:cstheme="minorHAnsi"/>
              </w:rPr>
              <w:t>Priority:</w:t>
            </w:r>
            <w:r w:rsidRPr="008F26AE">
              <w:rPr>
                <w:rFonts w:cstheme="minorHAnsi"/>
                <w:szCs w:val="18"/>
              </w:rPr>
              <w:t xml:space="preserve"> high</w:t>
            </w:r>
          </w:p>
          <w:p w14:paraId="419CA0FC" w14:textId="2C3FBFFF" w:rsidR="00BA6F95" w:rsidRPr="008F26AE" w:rsidRDefault="00BA6F95" w:rsidP="00C2627F">
            <w:pPr>
              <w:pStyle w:val="TableText"/>
              <w:rPr>
                <w:rFonts w:cstheme="minorHAnsi"/>
              </w:rPr>
            </w:pPr>
            <w:r w:rsidRPr="008F26AE">
              <w:rPr>
                <w:rStyle w:val="Strong"/>
                <w:rFonts w:cstheme="minorHAnsi"/>
              </w:rPr>
              <w:t>Time frame:</w:t>
            </w:r>
            <w:r w:rsidRPr="008F26AE">
              <w:rPr>
                <w:rFonts w:cstheme="minorHAnsi"/>
                <w:szCs w:val="18"/>
              </w:rPr>
              <w:t xml:space="preserve"> short term</w:t>
            </w:r>
          </w:p>
        </w:tc>
        <w:tc>
          <w:tcPr>
            <w:tcW w:w="1003" w:type="pct"/>
            <w:tcMar>
              <w:left w:w="108" w:type="dxa"/>
              <w:bottom w:w="28" w:type="dxa"/>
              <w:right w:w="108" w:type="dxa"/>
            </w:tcMar>
          </w:tcPr>
          <w:p w14:paraId="30D8C7E1" w14:textId="6542455F" w:rsidR="00BA6F95" w:rsidRPr="008F26AE" w:rsidRDefault="00BA6F95" w:rsidP="00C2627F">
            <w:pPr>
              <w:pStyle w:val="TableText"/>
              <w:tabs>
                <w:tab w:val="left" w:pos="464"/>
              </w:tabs>
              <w:rPr>
                <w:rFonts w:cstheme="minorHAnsi"/>
              </w:rPr>
            </w:pPr>
            <w:r w:rsidRPr="008F26AE">
              <w:rPr>
                <w:rFonts w:cstheme="minorHAnsi"/>
              </w:rPr>
              <w:t>2.1.1 Technology to detect biosecurity risks on container surfaces: investigating the use of high-resolution cameras, combined with software algorithms to interpret the images, for automatic detection of biosecurity risks on the external surfaces of containers</w:t>
            </w:r>
          </w:p>
        </w:tc>
        <w:tc>
          <w:tcPr>
            <w:tcW w:w="1003" w:type="pct"/>
            <w:shd w:val="clear" w:color="auto" w:fill="DEF0C2"/>
            <w:tcMar>
              <w:left w:w="108" w:type="dxa"/>
              <w:bottom w:w="28" w:type="dxa"/>
              <w:right w:w="108" w:type="dxa"/>
            </w:tcMar>
          </w:tcPr>
          <w:p w14:paraId="71564A3A" w14:textId="3A6C43AD" w:rsidR="00BA6F95" w:rsidRPr="008F26AE" w:rsidRDefault="00BA6F95" w:rsidP="00C2627F">
            <w:pPr>
              <w:pStyle w:val="TableText"/>
              <w:rPr>
                <w:rFonts w:cstheme="minorHAnsi"/>
              </w:rPr>
            </w:pPr>
            <w:r w:rsidRPr="008F26AE">
              <w:rPr>
                <w:rFonts w:cstheme="minorHAnsi"/>
              </w:rPr>
              <w:t>Completed – project finished</w:t>
            </w:r>
            <w:r w:rsidR="00592136">
              <w:rPr>
                <w:rFonts w:cstheme="minorHAnsi"/>
              </w:rPr>
              <w:t xml:space="preserve"> (2023)</w:t>
            </w:r>
          </w:p>
          <w:p w14:paraId="0778BE89" w14:textId="1ECCD939" w:rsidR="00BA6F95" w:rsidRPr="008F26AE" w:rsidRDefault="00BA6F95" w:rsidP="00C2627F">
            <w:pPr>
              <w:pStyle w:val="TableText"/>
              <w:rPr>
                <w:rFonts w:cstheme="minorHAnsi"/>
              </w:rPr>
            </w:pPr>
            <w:r w:rsidRPr="008F26AE">
              <w:rPr>
                <w:rStyle w:val="ui-provider"/>
                <w:rFonts w:cstheme="minorHAnsi"/>
              </w:rPr>
              <w:t>Extensive trials conducted from June 2022 to March 2023 showed the camera system could successfully capture images of biosecurity risk material on containers during discharge. However, further work and investment would be required to improve accuracy levels before it could be adopted operationally.</w:t>
            </w:r>
          </w:p>
        </w:tc>
        <w:tc>
          <w:tcPr>
            <w:tcW w:w="532" w:type="pct"/>
            <w:tcMar>
              <w:left w:w="108" w:type="dxa"/>
              <w:bottom w:w="28" w:type="dxa"/>
              <w:right w:w="108" w:type="dxa"/>
            </w:tcMar>
          </w:tcPr>
          <w:p w14:paraId="1787A9F8" w14:textId="7FEB3F34" w:rsidR="00BA6F95" w:rsidRPr="008F26AE" w:rsidRDefault="00BA6F95" w:rsidP="00C2627F">
            <w:pPr>
              <w:pStyle w:val="TableText"/>
              <w:rPr>
                <w:rFonts w:cstheme="minorHAnsi"/>
              </w:rPr>
            </w:pPr>
            <w:r w:rsidRPr="008F26AE">
              <w:rPr>
                <w:rFonts w:cstheme="minorHAnsi"/>
              </w:rPr>
              <w:t>Commonwealth (HHWG, BPSSD, PPEBD)</w:t>
            </w:r>
          </w:p>
          <w:p w14:paraId="3E323F4C" w14:textId="30D55D1A" w:rsidR="00BA6F95" w:rsidRPr="008F26AE" w:rsidRDefault="00BA6F95" w:rsidP="00C2627F">
            <w:pPr>
              <w:pStyle w:val="TableText"/>
              <w:rPr>
                <w:rFonts w:cstheme="minorHAnsi"/>
              </w:rPr>
            </w:pPr>
            <w:r w:rsidRPr="008F26AE">
              <w:rPr>
                <w:rFonts w:cstheme="minorHAnsi"/>
              </w:rPr>
              <w:t>Trellis</w:t>
            </w:r>
          </w:p>
        </w:tc>
        <w:tc>
          <w:tcPr>
            <w:tcW w:w="761" w:type="pct"/>
            <w:tcMar>
              <w:left w:w="108" w:type="dxa"/>
              <w:bottom w:w="28" w:type="dxa"/>
              <w:right w:w="108" w:type="dxa"/>
            </w:tcMar>
          </w:tcPr>
          <w:p w14:paraId="5FE34514" w14:textId="77777777" w:rsidR="00BA6F95" w:rsidRPr="008F26AE" w:rsidRDefault="00BA6F95" w:rsidP="00C2627F">
            <w:pPr>
              <w:pStyle w:val="TableText"/>
              <w:rPr>
                <w:rFonts w:cstheme="minorHAnsi"/>
              </w:rPr>
            </w:pPr>
            <w:r w:rsidRPr="008F26AE">
              <w:rPr>
                <w:rFonts w:cstheme="minorHAnsi"/>
              </w:rPr>
              <w:t>Commonwealth (BOD)</w:t>
            </w:r>
          </w:p>
          <w:p w14:paraId="28B322EC" w14:textId="208E5FE4" w:rsidR="00BA6F95" w:rsidRPr="008F26AE" w:rsidRDefault="00BA6F95" w:rsidP="00C2627F">
            <w:pPr>
              <w:pStyle w:val="TableText"/>
              <w:rPr>
                <w:rFonts w:cstheme="minorHAnsi"/>
              </w:rPr>
            </w:pPr>
            <w:r w:rsidRPr="008F26AE">
              <w:rPr>
                <w:rFonts w:cstheme="minorHAnsi"/>
              </w:rPr>
              <w:t>DP World</w:t>
            </w:r>
          </w:p>
        </w:tc>
        <w:tc>
          <w:tcPr>
            <w:tcW w:w="696" w:type="pct"/>
            <w:tcMar>
              <w:left w:w="108" w:type="dxa"/>
              <w:bottom w:w="28" w:type="dxa"/>
              <w:right w:w="108" w:type="dxa"/>
            </w:tcMar>
          </w:tcPr>
          <w:p w14:paraId="2C85E7F3" w14:textId="77777777" w:rsidR="00BA6F95" w:rsidRPr="008F26AE" w:rsidRDefault="00BA6F95" w:rsidP="00C2627F">
            <w:pPr>
              <w:pStyle w:val="TableText"/>
              <w:rPr>
                <w:rFonts w:cstheme="minorHAnsi"/>
              </w:rPr>
            </w:pPr>
            <w:r w:rsidRPr="008F26AE">
              <w:rPr>
                <w:rFonts w:cstheme="minorHAnsi"/>
              </w:rPr>
              <w:t>Relates to action 2.2.</w:t>
            </w:r>
          </w:p>
          <w:p w14:paraId="1DB5926D" w14:textId="5A316ED0" w:rsidR="00BA6F95" w:rsidRPr="008F26AE" w:rsidRDefault="00BA6F95" w:rsidP="00520C71">
            <w:pPr>
              <w:pStyle w:val="TableText"/>
              <w:rPr>
                <w:rFonts w:cstheme="minorHAnsi"/>
              </w:rPr>
            </w:pPr>
            <w:r w:rsidRPr="008F26AE">
              <w:rPr>
                <w:rFonts w:cstheme="minorHAnsi"/>
              </w:rPr>
              <w:t>Supports:</w:t>
            </w:r>
          </w:p>
          <w:p w14:paraId="2349478C" w14:textId="7EE4BD00" w:rsidR="00BA6F95" w:rsidRPr="008F26AE" w:rsidRDefault="00BA6F95" w:rsidP="00520C71">
            <w:pPr>
              <w:pStyle w:val="TableBullet1"/>
              <w:rPr>
                <w:rFonts w:cstheme="minorHAnsi"/>
              </w:rPr>
            </w:pPr>
            <w:r w:rsidRPr="008F26AE">
              <w:rPr>
                <w:rFonts w:cstheme="minorHAnsi"/>
              </w:rPr>
              <w:t>National Invasive Ant Biosecurity Plan action 2.4</w:t>
            </w:r>
          </w:p>
          <w:p w14:paraId="22A60CB1" w14:textId="6E7B1BFA" w:rsidR="00BA6F95" w:rsidRPr="008F26AE" w:rsidRDefault="00BA6F95" w:rsidP="00C2627F">
            <w:pPr>
              <w:pStyle w:val="TableText"/>
              <w:rPr>
                <w:rFonts w:cstheme="minorHAnsi"/>
              </w:rPr>
            </w:pPr>
          </w:p>
        </w:tc>
      </w:tr>
      <w:tr w:rsidR="00BA6F95" w:rsidRPr="008F26AE" w14:paraId="53CE2B98" w14:textId="77777777" w:rsidTr="00BA6F95">
        <w:tc>
          <w:tcPr>
            <w:tcW w:w="1004" w:type="pct"/>
            <w:vMerge/>
            <w:tcMar>
              <w:bottom w:w="28" w:type="dxa"/>
            </w:tcMar>
          </w:tcPr>
          <w:p w14:paraId="22C152DE" w14:textId="77777777" w:rsidR="00BA6F95" w:rsidRPr="008F26AE" w:rsidRDefault="00BA6F95" w:rsidP="00476BC8">
            <w:pPr>
              <w:pStyle w:val="TableText"/>
              <w:rPr>
                <w:rStyle w:val="Strong"/>
                <w:rFonts w:cstheme="minorHAnsi"/>
              </w:rPr>
            </w:pPr>
          </w:p>
        </w:tc>
        <w:tc>
          <w:tcPr>
            <w:tcW w:w="1003" w:type="pct"/>
            <w:tcMar>
              <w:left w:w="108" w:type="dxa"/>
              <w:bottom w:w="28" w:type="dxa"/>
              <w:right w:w="108" w:type="dxa"/>
            </w:tcMar>
          </w:tcPr>
          <w:p w14:paraId="6D94D035" w14:textId="2833A6CE" w:rsidR="00BA6F95" w:rsidRPr="008F26AE" w:rsidRDefault="00BA6F95" w:rsidP="00476BC8">
            <w:pPr>
              <w:pStyle w:val="TableText"/>
              <w:tabs>
                <w:tab w:val="left" w:pos="464"/>
              </w:tabs>
              <w:rPr>
                <w:rFonts w:cstheme="minorHAnsi"/>
              </w:rPr>
            </w:pPr>
            <w:r w:rsidRPr="008F26AE">
              <w:rPr>
                <w:rFonts w:cstheme="minorHAnsi"/>
              </w:rPr>
              <w:t xml:space="preserve">2.1.2 Technology to detect pests in difficult to access areas of container and warehouses, and biosecurity sample processing: investigating the use of hyperspectral and visual spectrum camera technology combined with software technology for automatic detection of biosecurity risks on external surfaces of containers </w:t>
            </w:r>
          </w:p>
        </w:tc>
        <w:tc>
          <w:tcPr>
            <w:tcW w:w="1003" w:type="pct"/>
            <w:shd w:val="clear" w:color="auto" w:fill="FDF4C7"/>
            <w:tcMar>
              <w:left w:w="108" w:type="dxa"/>
              <w:bottom w:w="28" w:type="dxa"/>
              <w:right w:w="108" w:type="dxa"/>
            </w:tcMar>
          </w:tcPr>
          <w:p w14:paraId="1273ECDB" w14:textId="65938D42" w:rsidR="004D2FF1" w:rsidRDefault="00BA6F95" w:rsidP="00476BC8">
            <w:pPr>
              <w:pStyle w:val="TableText"/>
              <w:rPr>
                <w:rFonts w:cstheme="minorHAnsi"/>
              </w:rPr>
            </w:pPr>
            <w:r w:rsidRPr="008F26AE">
              <w:rPr>
                <w:rFonts w:cstheme="minorHAnsi"/>
              </w:rPr>
              <w:t>On track – project</w:t>
            </w:r>
            <w:r w:rsidR="004D2FF1">
              <w:rPr>
                <w:rFonts w:cstheme="minorHAnsi"/>
              </w:rPr>
              <w:t xml:space="preserve"> commenced</w:t>
            </w:r>
          </w:p>
          <w:p w14:paraId="01047EFD" w14:textId="75F0C819" w:rsidR="00BA6F95" w:rsidRPr="008F26AE" w:rsidDel="00476BC8" w:rsidRDefault="004D2FF1" w:rsidP="00476BC8">
            <w:pPr>
              <w:pStyle w:val="TableText"/>
              <w:rPr>
                <w:rFonts w:cstheme="minorHAnsi"/>
              </w:rPr>
            </w:pPr>
            <w:r>
              <w:rPr>
                <w:rFonts w:cstheme="minorHAnsi"/>
              </w:rPr>
              <w:t>Project</w:t>
            </w:r>
            <w:r w:rsidR="00BA6F95" w:rsidRPr="008F26AE">
              <w:rPr>
                <w:rFonts w:cstheme="minorHAnsi"/>
              </w:rPr>
              <w:t xml:space="preserve"> due to be completed 23</w:t>
            </w:r>
            <w:r w:rsidR="00777EE2">
              <w:rPr>
                <w:rFonts w:cstheme="minorHAnsi"/>
              </w:rPr>
              <w:t>–</w:t>
            </w:r>
            <w:r w:rsidR="00BA6F95" w:rsidRPr="008F26AE">
              <w:rPr>
                <w:rFonts w:cstheme="minorHAnsi"/>
              </w:rPr>
              <w:t>24 financial year. The project is currently focused on verifying the accuracy of the sample processing model. Further work and investment may</w:t>
            </w:r>
            <w:r w:rsidR="002A60FE">
              <w:rPr>
                <w:rFonts w:cstheme="minorHAnsi"/>
              </w:rPr>
              <w:t xml:space="preserve"> </w:t>
            </w:r>
            <w:r w:rsidR="00BA6F95" w:rsidRPr="008F26AE">
              <w:rPr>
                <w:rFonts w:cstheme="minorHAnsi"/>
              </w:rPr>
              <w:t xml:space="preserve">be required to improve the accuracy of the other models for operational use. </w:t>
            </w:r>
          </w:p>
        </w:tc>
        <w:tc>
          <w:tcPr>
            <w:tcW w:w="532" w:type="pct"/>
            <w:tcMar>
              <w:left w:w="108" w:type="dxa"/>
              <w:bottom w:w="28" w:type="dxa"/>
              <w:right w:w="108" w:type="dxa"/>
            </w:tcMar>
          </w:tcPr>
          <w:p w14:paraId="24885B98" w14:textId="41DCAE22" w:rsidR="00BA6F95" w:rsidRPr="008F26AE" w:rsidRDefault="00BA6F95" w:rsidP="00476BC8">
            <w:pPr>
              <w:pStyle w:val="TableText"/>
              <w:rPr>
                <w:rFonts w:cstheme="minorHAnsi"/>
              </w:rPr>
            </w:pPr>
            <w:r w:rsidRPr="008F26AE">
              <w:rPr>
                <w:rFonts w:cstheme="minorHAnsi"/>
              </w:rPr>
              <w:t>Commonwealth (HHWG, BPSSD, PPEBD), ISD</w:t>
            </w:r>
          </w:p>
        </w:tc>
        <w:tc>
          <w:tcPr>
            <w:tcW w:w="761" w:type="pct"/>
            <w:tcMar>
              <w:left w:w="108" w:type="dxa"/>
              <w:bottom w:w="28" w:type="dxa"/>
              <w:right w:w="108" w:type="dxa"/>
            </w:tcMar>
          </w:tcPr>
          <w:p w14:paraId="66216A53" w14:textId="77777777" w:rsidR="00BA6F95" w:rsidRPr="008F26AE" w:rsidRDefault="00BA6F95" w:rsidP="00476BC8">
            <w:pPr>
              <w:pStyle w:val="TableText"/>
              <w:rPr>
                <w:rFonts w:cstheme="minorHAnsi"/>
              </w:rPr>
            </w:pPr>
            <w:r w:rsidRPr="008F26AE">
              <w:rPr>
                <w:rFonts w:cstheme="minorHAnsi"/>
              </w:rPr>
              <w:t>Commonwealth (BOD)</w:t>
            </w:r>
          </w:p>
          <w:p w14:paraId="1E2EAC17" w14:textId="77777777" w:rsidR="00BA6F95" w:rsidRPr="008F26AE" w:rsidRDefault="00BA6F95" w:rsidP="00476BC8">
            <w:pPr>
              <w:pStyle w:val="TableText"/>
              <w:rPr>
                <w:rFonts w:cstheme="minorHAnsi"/>
              </w:rPr>
            </w:pPr>
          </w:p>
        </w:tc>
        <w:tc>
          <w:tcPr>
            <w:tcW w:w="696" w:type="pct"/>
            <w:tcMar>
              <w:left w:w="108" w:type="dxa"/>
              <w:bottom w:w="28" w:type="dxa"/>
              <w:right w:w="108" w:type="dxa"/>
            </w:tcMar>
          </w:tcPr>
          <w:p w14:paraId="7F8CB379" w14:textId="03516E13" w:rsidR="00BA6F95" w:rsidRPr="008F26AE" w:rsidRDefault="00BA6F95" w:rsidP="00476BC8">
            <w:pPr>
              <w:pStyle w:val="TableText"/>
              <w:rPr>
                <w:rFonts w:cstheme="minorHAnsi"/>
              </w:rPr>
            </w:pPr>
            <w:r w:rsidRPr="008F26AE">
              <w:rPr>
                <w:rFonts w:cstheme="minorHAnsi"/>
              </w:rPr>
              <w:t>Relates to action 2.2</w:t>
            </w:r>
          </w:p>
        </w:tc>
      </w:tr>
      <w:tr w:rsidR="00BA6F95" w:rsidRPr="008F26AE" w14:paraId="2D23154E" w14:textId="77777777" w:rsidTr="001132C7">
        <w:tc>
          <w:tcPr>
            <w:tcW w:w="1004" w:type="pct"/>
            <w:vMerge/>
            <w:tcMar>
              <w:bottom w:w="28" w:type="dxa"/>
            </w:tcMar>
          </w:tcPr>
          <w:p w14:paraId="2CB5E19D" w14:textId="77777777" w:rsidR="00BA6F95" w:rsidRPr="008F26AE" w:rsidRDefault="00BA6F95" w:rsidP="00476BC8">
            <w:pPr>
              <w:pStyle w:val="TableText"/>
              <w:rPr>
                <w:rStyle w:val="Strong"/>
                <w:rFonts w:cstheme="minorHAnsi"/>
              </w:rPr>
            </w:pPr>
          </w:p>
        </w:tc>
        <w:tc>
          <w:tcPr>
            <w:tcW w:w="1003" w:type="pct"/>
            <w:tcMar>
              <w:left w:w="108" w:type="dxa"/>
              <w:bottom w:w="28" w:type="dxa"/>
              <w:right w:w="108" w:type="dxa"/>
            </w:tcMar>
          </w:tcPr>
          <w:p w14:paraId="589D0B84" w14:textId="65F88D04" w:rsidR="00BA6F95" w:rsidRPr="008F26AE" w:rsidRDefault="00BA6F95" w:rsidP="00476BC8">
            <w:pPr>
              <w:pStyle w:val="TableText"/>
              <w:tabs>
                <w:tab w:val="left" w:pos="464"/>
              </w:tabs>
              <w:rPr>
                <w:rFonts w:cstheme="minorHAnsi"/>
              </w:rPr>
            </w:pPr>
            <w:r w:rsidRPr="008F26AE">
              <w:rPr>
                <w:rFonts w:cstheme="minorHAnsi"/>
              </w:rPr>
              <w:t xml:space="preserve">2.1.3 Novel technologies to assist rapid and sensitive detection of </w:t>
            </w:r>
            <w:r w:rsidR="004E098F" w:rsidRPr="008F26AE">
              <w:rPr>
                <w:rFonts w:cstheme="minorHAnsi"/>
              </w:rPr>
              <w:t>brown marmorated stink bug</w:t>
            </w:r>
          </w:p>
        </w:tc>
        <w:tc>
          <w:tcPr>
            <w:tcW w:w="1003" w:type="pct"/>
            <w:shd w:val="clear" w:color="auto" w:fill="DEF0C2"/>
            <w:tcMar>
              <w:left w:w="108" w:type="dxa"/>
              <w:bottom w:w="28" w:type="dxa"/>
              <w:right w:w="108" w:type="dxa"/>
            </w:tcMar>
          </w:tcPr>
          <w:p w14:paraId="7C47B48B" w14:textId="6ADF3890" w:rsidR="001132C7" w:rsidRPr="008F26AE" w:rsidRDefault="001132C7" w:rsidP="00476BC8">
            <w:pPr>
              <w:pStyle w:val="TableText"/>
              <w:rPr>
                <w:rFonts w:cstheme="minorHAnsi"/>
              </w:rPr>
            </w:pPr>
            <w:r w:rsidRPr="008F26AE">
              <w:rPr>
                <w:rFonts w:cstheme="minorHAnsi"/>
              </w:rPr>
              <w:t>Completed – project finished</w:t>
            </w:r>
            <w:r w:rsidR="00592136">
              <w:rPr>
                <w:rFonts w:cstheme="minorHAnsi"/>
              </w:rPr>
              <w:t xml:space="preserve"> (2023)</w:t>
            </w:r>
          </w:p>
          <w:p w14:paraId="1BCFABBC" w14:textId="23F1549C" w:rsidR="00BA6F95" w:rsidRPr="008F26AE" w:rsidRDefault="00656FEB" w:rsidP="00476BC8">
            <w:pPr>
              <w:pStyle w:val="TableText"/>
              <w:rPr>
                <w:rFonts w:cstheme="minorHAnsi"/>
              </w:rPr>
            </w:pPr>
            <w:hyperlink r:id="rId22" w:history="1">
              <w:r w:rsidR="00BA6F95" w:rsidRPr="008F26AE">
                <w:rPr>
                  <w:rStyle w:val="Hyperlink"/>
                  <w:rFonts w:cstheme="minorHAnsi"/>
                </w:rPr>
                <w:t>Hort Innovation | Novel technologies to assist rapid and sensitive detection of Brown Marmorated Stink Bug (AS19000) (horticulture.com.au)</w:t>
              </w:r>
            </w:hyperlink>
          </w:p>
        </w:tc>
        <w:tc>
          <w:tcPr>
            <w:tcW w:w="532" w:type="pct"/>
            <w:tcMar>
              <w:left w:w="108" w:type="dxa"/>
              <w:bottom w:w="28" w:type="dxa"/>
              <w:right w:w="108" w:type="dxa"/>
            </w:tcMar>
          </w:tcPr>
          <w:p w14:paraId="08FC0A8A" w14:textId="4FB3D63E" w:rsidR="00BA6F95" w:rsidRPr="008F26AE" w:rsidRDefault="00BA6F95" w:rsidP="00476BC8">
            <w:pPr>
              <w:pStyle w:val="TableText"/>
              <w:rPr>
                <w:rFonts w:cstheme="minorHAnsi"/>
              </w:rPr>
            </w:pPr>
            <w:r w:rsidRPr="008F26AE">
              <w:rPr>
                <w:rFonts w:cstheme="minorHAnsi"/>
              </w:rPr>
              <w:t>Cesar Australia</w:t>
            </w:r>
          </w:p>
        </w:tc>
        <w:tc>
          <w:tcPr>
            <w:tcW w:w="761" w:type="pct"/>
            <w:tcMar>
              <w:left w:w="108" w:type="dxa"/>
              <w:bottom w:w="28" w:type="dxa"/>
              <w:right w:w="108" w:type="dxa"/>
            </w:tcMar>
          </w:tcPr>
          <w:p w14:paraId="482D0F4C" w14:textId="3EB784A5" w:rsidR="00BA6F95" w:rsidRPr="008F26AE" w:rsidRDefault="00BA6F95" w:rsidP="00476BC8">
            <w:pPr>
              <w:pStyle w:val="TableText"/>
              <w:rPr>
                <w:rFonts w:cstheme="minorHAnsi"/>
              </w:rPr>
            </w:pPr>
            <w:r w:rsidRPr="008F26AE">
              <w:rPr>
                <w:rFonts w:cstheme="minorHAnsi"/>
              </w:rPr>
              <w:t xml:space="preserve">Hort Innovation </w:t>
            </w:r>
          </w:p>
        </w:tc>
        <w:tc>
          <w:tcPr>
            <w:tcW w:w="696" w:type="pct"/>
            <w:tcMar>
              <w:left w:w="108" w:type="dxa"/>
              <w:bottom w:w="28" w:type="dxa"/>
              <w:right w:w="108" w:type="dxa"/>
            </w:tcMar>
          </w:tcPr>
          <w:p w14:paraId="03B0B52C" w14:textId="5123E3F6" w:rsidR="00BA6F95" w:rsidRPr="008F26AE" w:rsidRDefault="00BA6F95" w:rsidP="00476BC8">
            <w:pPr>
              <w:pStyle w:val="TableText"/>
              <w:rPr>
                <w:rFonts w:cstheme="minorHAnsi"/>
              </w:rPr>
            </w:pPr>
            <w:r w:rsidRPr="008F26AE">
              <w:rPr>
                <w:rFonts w:cstheme="minorHAnsi"/>
              </w:rPr>
              <w:t>Not applicable</w:t>
            </w:r>
          </w:p>
        </w:tc>
      </w:tr>
      <w:tr w:rsidR="00BA6F95" w:rsidRPr="008F26AE" w14:paraId="455EEDE7" w14:textId="77777777" w:rsidTr="00BA6F95">
        <w:tc>
          <w:tcPr>
            <w:tcW w:w="1004" w:type="pct"/>
            <w:vMerge/>
            <w:tcMar>
              <w:bottom w:w="28" w:type="dxa"/>
            </w:tcMar>
          </w:tcPr>
          <w:p w14:paraId="2FF78FAB" w14:textId="77777777" w:rsidR="00BA6F95" w:rsidRPr="008F26AE" w:rsidRDefault="00BA6F95" w:rsidP="00476BC8">
            <w:pPr>
              <w:pStyle w:val="TableText"/>
              <w:rPr>
                <w:rStyle w:val="Strong"/>
                <w:rFonts w:cstheme="minorHAnsi"/>
              </w:rPr>
            </w:pPr>
          </w:p>
        </w:tc>
        <w:tc>
          <w:tcPr>
            <w:tcW w:w="1003" w:type="pct"/>
            <w:tcMar>
              <w:left w:w="108" w:type="dxa"/>
              <w:bottom w:w="28" w:type="dxa"/>
              <w:right w:w="108" w:type="dxa"/>
            </w:tcMar>
          </w:tcPr>
          <w:p w14:paraId="474F5DF0" w14:textId="10DD9EDA" w:rsidR="00BA6F95" w:rsidRPr="008F26AE" w:rsidRDefault="00BA6F95" w:rsidP="00476BC8">
            <w:pPr>
              <w:pStyle w:val="TableText"/>
              <w:tabs>
                <w:tab w:val="left" w:pos="464"/>
              </w:tabs>
              <w:rPr>
                <w:rFonts w:cstheme="minorHAnsi"/>
              </w:rPr>
            </w:pPr>
            <w:r w:rsidRPr="008F26AE">
              <w:rPr>
                <w:rFonts w:cstheme="minorHAnsi"/>
              </w:rPr>
              <w:t>2.1.4 Exploration of advanced control and detection methods for varroa mite.</w:t>
            </w:r>
          </w:p>
        </w:tc>
        <w:tc>
          <w:tcPr>
            <w:tcW w:w="1003" w:type="pct"/>
            <w:shd w:val="clear" w:color="auto" w:fill="FDF4C7"/>
            <w:tcMar>
              <w:left w:w="108" w:type="dxa"/>
              <w:bottom w:w="28" w:type="dxa"/>
              <w:right w:w="108" w:type="dxa"/>
            </w:tcMar>
          </w:tcPr>
          <w:p w14:paraId="6C517D78" w14:textId="58E79124" w:rsidR="00BA6F95" w:rsidRPr="008F26AE" w:rsidRDefault="00BA6F95" w:rsidP="00476BC8">
            <w:pPr>
              <w:pStyle w:val="TableText"/>
              <w:rPr>
                <w:rFonts w:cstheme="minorHAnsi"/>
              </w:rPr>
            </w:pPr>
            <w:r w:rsidRPr="008F26AE">
              <w:rPr>
                <w:rFonts w:cstheme="minorHAnsi"/>
              </w:rPr>
              <w:t xml:space="preserve">On track – project commenced </w:t>
            </w:r>
          </w:p>
          <w:p w14:paraId="461CAAB5" w14:textId="05865F1B" w:rsidR="00BA6F95" w:rsidRPr="008F26AE" w:rsidRDefault="00BA6F95" w:rsidP="00476BC8">
            <w:pPr>
              <w:pStyle w:val="TableText"/>
              <w:rPr>
                <w:rFonts w:cstheme="minorHAnsi"/>
                <w:szCs w:val="18"/>
              </w:rPr>
            </w:pPr>
            <w:r w:rsidRPr="008F26AE">
              <w:rPr>
                <w:rFonts w:cstheme="minorHAnsi"/>
                <w:szCs w:val="18"/>
              </w:rPr>
              <w:t xml:space="preserve">The overall objective of this project is to catalogue and critically review innovations in detection methods and emerging biological and cultural control </w:t>
            </w:r>
            <w:r w:rsidRPr="008F26AE">
              <w:rPr>
                <w:rFonts w:cstheme="minorHAnsi"/>
                <w:szCs w:val="18"/>
              </w:rPr>
              <w:lastRenderedPageBreak/>
              <w:t>methods for the Varroa mite (</w:t>
            </w:r>
            <w:r w:rsidRPr="00140285">
              <w:rPr>
                <w:rFonts w:cstheme="minorHAnsi"/>
                <w:i/>
                <w:iCs/>
                <w:szCs w:val="18"/>
              </w:rPr>
              <w:t>Varroa destructor</w:t>
            </w:r>
            <w:r w:rsidRPr="008F26AE">
              <w:rPr>
                <w:rFonts w:cstheme="minorHAnsi"/>
                <w:szCs w:val="18"/>
              </w:rPr>
              <w:t>).</w:t>
            </w:r>
          </w:p>
          <w:p w14:paraId="4AD394F8" w14:textId="287B56E5" w:rsidR="00BA6F95" w:rsidRPr="008F26AE" w:rsidRDefault="00656FEB" w:rsidP="00476BC8">
            <w:pPr>
              <w:pStyle w:val="TableText"/>
              <w:rPr>
                <w:rFonts w:cstheme="minorHAnsi"/>
              </w:rPr>
            </w:pPr>
            <w:hyperlink r:id="rId23" w:history="1">
              <w:r w:rsidR="00BA6F95" w:rsidRPr="008F26AE">
                <w:rPr>
                  <w:rStyle w:val="Hyperlink"/>
                  <w:rFonts w:cstheme="minorHAnsi"/>
                </w:rPr>
                <w:t>Hort Innovation | Exploration of advanced control and detection methods for varroa mite (PH22002) (horticulture.com.au)</w:t>
              </w:r>
            </w:hyperlink>
          </w:p>
        </w:tc>
        <w:tc>
          <w:tcPr>
            <w:tcW w:w="532" w:type="pct"/>
            <w:tcMar>
              <w:left w:w="108" w:type="dxa"/>
              <w:bottom w:w="28" w:type="dxa"/>
              <w:right w:w="108" w:type="dxa"/>
            </w:tcMar>
          </w:tcPr>
          <w:p w14:paraId="3206C8E8" w14:textId="0E988F93" w:rsidR="00BA6F95" w:rsidRPr="008F26AE" w:rsidRDefault="00BA6F95" w:rsidP="00476BC8">
            <w:pPr>
              <w:pStyle w:val="TableText"/>
              <w:rPr>
                <w:rFonts w:cstheme="minorHAnsi"/>
              </w:rPr>
            </w:pPr>
            <w:r w:rsidRPr="008F26AE">
              <w:rPr>
                <w:rFonts w:cstheme="minorHAnsi"/>
              </w:rPr>
              <w:lastRenderedPageBreak/>
              <w:t>Macquarie University</w:t>
            </w:r>
          </w:p>
        </w:tc>
        <w:tc>
          <w:tcPr>
            <w:tcW w:w="761" w:type="pct"/>
            <w:tcMar>
              <w:left w:w="108" w:type="dxa"/>
              <w:bottom w:w="28" w:type="dxa"/>
              <w:right w:w="108" w:type="dxa"/>
            </w:tcMar>
          </w:tcPr>
          <w:p w14:paraId="49564BD1" w14:textId="5E2C3D88" w:rsidR="00BA6F95" w:rsidRPr="008F26AE" w:rsidRDefault="00BA6F95" w:rsidP="00476BC8">
            <w:pPr>
              <w:pStyle w:val="TableText"/>
              <w:rPr>
                <w:rFonts w:cstheme="minorHAnsi"/>
              </w:rPr>
            </w:pPr>
            <w:r w:rsidRPr="008F26AE">
              <w:rPr>
                <w:rFonts w:cstheme="minorHAnsi"/>
              </w:rPr>
              <w:t xml:space="preserve">Hort Innovation </w:t>
            </w:r>
          </w:p>
        </w:tc>
        <w:tc>
          <w:tcPr>
            <w:tcW w:w="696" w:type="pct"/>
            <w:tcMar>
              <w:left w:w="108" w:type="dxa"/>
              <w:bottom w:w="28" w:type="dxa"/>
              <w:right w:w="108" w:type="dxa"/>
            </w:tcMar>
          </w:tcPr>
          <w:p w14:paraId="0EA75B1C" w14:textId="4E3853F0" w:rsidR="00BA6F95" w:rsidRPr="008F26AE" w:rsidRDefault="00BA6F95" w:rsidP="00476BC8">
            <w:pPr>
              <w:pStyle w:val="TableText"/>
              <w:rPr>
                <w:rFonts w:cstheme="minorHAnsi"/>
              </w:rPr>
            </w:pPr>
            <w:r w:rsidRPr="008F26AE">
              <w:rPr>
                <w:rFonts w:cstheme="minorHAnsi"/>
              </w:rPr>
              <w:t>Not applicable</w:t>
            </w:r>
          </w:p>
        </w:tc>
      </w:tr>
      <w:tr w:rsidR="00BA6F95" w:rsidRPr="008F26AE" w14:paraId="7012E866" w14:textId="77777777" w:rsidTr="00BA6F95">
        <w:tc>
          <w:tcPr>
            <w:tcW w:w="1004" w:type="pct"/>
            <w:vMerge/>
            <w:tcMar>
              <w:bottom w:w="28" w:type="dxa"/>
            </w:tcMar>
          </w:tcPr>
          <w:p w14:paraId="0C46602C" w14:textId="77777777" w:rsidR="00BA6F95" w:rsidRPr="008F26AE" w:rsidRDefault="00BA6F95" w:rsidP="00476BC8">
            <w:pPr>
              <w:pStyle w:val="TableText"/>
              <w:rPr>
                <w:rStyle w:val="Strong"/>
                <w:rFonts w:cstheme="minorHAnsi"/>
              </w:rPr>
            </w:pPr>
          </w:p>
        </w:tc>
        <w:tc>
          <w:tcPr>
            <w:tcW w:w="1003" w:type="pct"/>
            <w:tcMar>
              <w:left w:w="108" w:type="dxa"/>
              <w:bottom w:w="28" w:type="dxa"/>
              <w:right w:w="108" w:type="dxa"/>
            </w:tcMar>
          </w:tcPr>
          <w:p w14:paraId="02E4385A" w14:textId="0B46C28D" w:rsidR="00BA6F95" w:rsidRPr="008F26AE" w:rsidRDefault="00BA6F95" w:rsidP="00476BC8">
            <w:pPr>
              <w:pStyle w:val="TableText"/>
              <w:tabs>
                <w:tab w:val="left" w:pos="464"/>
              </w:tabs>
              <w:rPr>
                <w:rFonts w:cstheme="minorHAnsi"/>
              </w:rPr>
            </w:pPr>
            <w:r w:rsidRPr="008F26AE">
              <w:rPr>
                <w:rFonts w:cstheme="minorHAnsi"/>
              </w:rPr>
              <w:t xml:space="preserve">2.1.5 </w:t>
            </w:r>
            <w:bookmarkStart w:id="3" w:name="_Hlk153811188"/>
            <w:r w:rsidRPr="008F26AE">
              <w:rPr>
                <w:rFonts w:cstheme="minorHAnsi"/>
              </w:rPr>
              <w:t>Production of a</w:t>
            </w:r>
            <w:r w:rsidR="00AF0808" w:rsidRPr="008F26AE">
              <w:rPr>
                <w:rFonts w:cstheme="minorHAnsi"/>
              </w:rPr>
              <w:t xml:space="preserve"> robust classification and identification key of </w:t>
            </w:r>
            <w:r w:rsidRPr="008F26AE">
              <w:rPr>
                <w:rFonts w:cstheme="minorHAnsi"/>
              </w:rPr>
              <w:t xml:space="preserve">the </w:t>
            </w:r>
            <w:proofErr w:type="spellStart"/>
            <w:r w:rsidRPr="008F26AE">
              <w:rPr>
                <w:rFonts w:cstheme="minorHAnsi"/>
                <w:i/>
                <w:iCs/>
              </w:rPr>
              <w:t>Halyomorpha</w:t>
            </w:r>
            <w:proofErr w:type="spellEnd"/>
            <w:r w:rsidRPr="008F26AE">
              <w:rPr>
                <w:rFonts w:cstheme="minorHAnsi"/>
              </w:rPr>
              <w:t xml:space="preserve"> </w:t>
            </w:r>
            <w:r w:rsidR="00AF0808" w:rsidRPr="008F26AE">
              <w:rPr>
                <w:rFonts w:cstheme="minorHAnsi"/>
              </w:rPr>
              <w:t>complex and allied taxa</w:t>
            </w:r>
            <w:bookmarkEnd w:id="3"/>
          </w:p>
        </w:tc>
        <w:tc>
          <w:tcPr>
            <w:tcW w:w="1003" w:type="pct"/>
            <w:shd w:val="clear" w:color="auto" w:fill="FDF4C7"/>
            <w:tcMar>
              <w:left w:w="108" w:type="dxa"/>
              <w:bottom w:w="28" w:type="dxa"/>
              <w:right w:w="108" w:type="dxa"/>
            </w:tcMar>
          </w:tcPr>
          <w:p w14:paraId="60C92871" w14:textId="77777777" w:rsidR="00BA6F95" w:rsidRPr="008F26AE" w:rsidRDefault="00BA6F95" w:rsidP="00476BC8">
            <w:pPr>
              <w:pStyle w:val="TableText"/>
              <w:rPr>
                <w:rFonts w:cstheme="minorHAnsi"/>
              </w:rPr>
            </w:pPr>
            <w:r w:rsidRPr="008F26AE">
              <w:rPr>
                <w:rFonts w:cstheme="minorHAnsi"/>
              </w:rPr>
              <w:t>On track – project commenced</w:t>
            </w:r>
          </w:p>
          <w:p w14:paraId="2BAAE6D0" w14:textId="34A25B83" w:rsidR="00AF0808" w:rsidRDefault="00BA6F95" w:rsidP="00476BC8">
            <w:pPr>
              <w:spacing w:after="0" w:line="240" w:lineRule="auto"/>
              <w:rPr>
                <w:rFonts w:cstheme="minorHAnsi"/>
                <w:i/>
                <w:iCs/>
                <w:color w:val="000000"/>
                <w:sz w:val="18"/>
                <w:szCs w:val="18"/>
              </w:rPr>
            </w:pPr>
            <w:r w:rsidRPr="008F26AE">
              <w:rPr>
                <w:rFonts w:cstheme="minorHAnsi"/>
                <w:color w:val="000000"/>
                <w:sz w:val="18"/>
                <w:szCs w:val="18"/>
              </w:rPr>
              <w:t xml:space="preserve">This project will clarify the identity and relationships of the </w:t>
            </w:r>
            <w:proofErr w:type="spellStart"/>
            <w:r w:rsidRPr="008F26AE">
              <w:rPr>
                <w:rFonts w:cstheme="minorHAnsi"/>
                <w:i/>
                <w:iCs/>
                <w:color w:val="000000"/>
                <w:sz w:val="18"/>
                <w:szCs w:val="18"/>
              </w:rPr>
              <w:t>Halyomorpha</w:t>
            </w:r>
            <w:proofErr w:type="spellEnd"/>
            <w:r w:rsidRPr="008F26AE">
              <w:rPr>
                <w:rFonts w:cstheme="minorHAnsi"/>
                <w:color w:val="000000"/>
                <w:sz w:val="18"/>
                <w:szCs w:val="18"/>
              </w:rPr>
              <w:t xml:space="preserve"> complex of stink bugs (Pentatomidae: </w:t>
            </w:r>
            <w:proofErr w:type="spellStart"/>
            <w:r w:rsidRPr="008F26AE">
              <w:rPr>
                <w:rFonts w:cstheme="minorHAnsi"/>
                <w:i/>
                <w:iCs/>
                <w:color w:val="000000"/>
                <w:sz w:val="18"/>
                <w:szCs w:val="18"/>
              </w:rPr>
              <w:t>Cappaeini</w:t>
            </w:r>
            <w:proofErr w:type="spellEnd"/>
            <w:r w:rsidRPr="008F26AE">
              <w:rPr>
                <w:rFonts w:cstheme="minorHAnsi"/>
                <w:color w:val="000000"/>
                <w:sz w:val="18"/>
                <w:szCs w:val="18"/>
              </w:rPr>
              <w:t xml:space="preserve">), inclusive of the </w:t>
            </w:r>
            <w:r w:rsidR="00AF0808" w:rsidRPr="008F26AE">
              <w:rPr>
                <w:rFonts w:cstheme="minorHAnsi"/>
                <w:color w:val="000000"/>
                <w:sz w:val="18"/>
                <w:szCs w:val="18"/>
              </w:rPr>
              <w:t xml:space="preserve">brown marmorated stink bug </w:t>
            </w:r>
            <w:r w:rsidRPr="008F26AE">
              <w:rPr>
                <w:rFonts w:cstheme="minorHAnsi"/>
                <w:color w:val="000000"/>
                <w:sz w:val="18"/>
                <w:szCs w:val="18"/>
              </w:rPr>
              <w:t xml:space="preserve">(BMSB) - </w:t>
            </w:r>
            <w:r w:rsidRPr="008F26AE">
              <w:rPr>
                <w:rFonts w:cstheme="minorHAnsi"/>
                <w:i/>
                <w:iCs/>
                <w:color w:val="000000"/>
                <w:sz w:val="18"/>
                <w:szCs w:val="18"/>
              </w:rPr>
              <w:t>H.</w:t>
            </w:r>
            <w:r w:rsidR="00AF0808">
              <w:rPr>
                <w:rFonts w:cstheme="minorHAnsi"/>
                <w:i/>
                <w:iCs/>
                <w:color w:val="000000"/>
                <w:sz w:val="18"/>
                <w:szCs w:val="18"/>
              </w:rPr>
              <w:t> </w:t>
            </w:r>
            <w:proofErr w:type="spellStart"/>
            <w:r w:rsidRPr="008F26AE">
              <w:rPr>
                <w:rFonts w:cstheme="minorHAnsi"/>
                <w:i/>
                <w:iCs/>
                <w:color w:val="000000"/>
                <w:sz w:val="18"/>
                <w:szCs w:val="18"/>
              </w:rPr>
              <w:t>halys</w:t>
            </w:r>
            <w:proofErr w:type="spellEnd"/>
            <w:r w:rsidR="00AF0808">
              <w:rPr>
                <w:rFonts w:cstheme="minorHAnsi"/>
                <w:i/>
                <w:iCs/>
                <w:color w:val="000000"/>
                <w:sz w:val="18"/>
                <w:szCs w:val="18"/>
              </w:rPr>
              <w:t>.</w:t>
            </w:r>
            <w:r w:rsidRPr="008F26AE">
              <w:rPr>
                <w:rFonts w:cstheme="minorHAnsi"/>
                <w:i/>
                <w:iCs/>
                <w:color w:val="000000"/>
                <w:sz w:val="18"/>
                <w:szCs w:val="18"/>
              </w:rPr>
              <w:t xml:space="preserve"> </w:t>
            </w:r>
          </w:p>
          <w:p w14:paraId="7A3D5917" w14:textId="77777777" w:rsidR="00AF0808" w:rsidRDefault="00AF0808" w:rsidP="00476BC8">
            <w:pPr>
              <w:spacing w:after="0" w:line="240" w:lineRule="auto"/>
              <w:rPr>
                <w:rFonts w:cstheme="minorHAnsi"/>
                <w:i/>
                <w:iCs/>
                <w:color w:val="000000"/>
                <w:sz w:val="18"/>
                <w:szCs w:val="18"/>
              </w:rPr>
            </w:pPr>
          </w:p>
          <w:p w14:paraId="0852894C" w14:textId="5CF439B8" w:rsidR="00BA6F95" w:rsidRPr="008F26AE" w:rsidRDefault="00BA6F95" w:rsidP="00476BC8">
            <w:pPr>
              <w:spacing w:after="0" w:line="240" w:lineRule="auto"/>
              <w:rPr>
                <w:rFonts w:cstheme="minorHAnsi"/>
              </w:rPr>
            </w:pPr>
            <w:r w:rsidRPr="008F26AE">
              <w:rPr>
                <w:rFonts w:cstheme="minorHAnsi"/>
                <w:color w:val="000000"/>
                <w:sz w:val="18"/>
                <w:szCs w:val="18"/>
              </w:rPr>
              <w:t>Duration of project</w:t>
            </w:r>
            <w:r w:rsidR="00AF0808">
              <w:rPr>
                <w:rFonts w:cstheme="minorHAnsi"/>
                <w:color w:val="000000"/>
                <w:sz w:val="18"/>
                <w:szCs w:val="18"/>
              </w:rPr>
              <w:t>:</w:t>
            </w:r>
            <w:r w:rsidRPr="008F26AE">
              <w:rPr>
                <w:rFonts w:cstheme="minorHAnsi"/>
                <w:color w:val="000000"/>
                <w:sz w:val="18"/>
                <w:szCs w:val="18"/>
              </w:rPr>
              <w:t xml:space="preserve"> 2022</w:t>
            </w:r>
            <w:r w:rsidR="00AF0808">
              <w:rPr>
                <w:rFonts w:cstheme="minorHAnsi"/>
                <w:color w:val="000000"/>
                <w:sz w:val="18"/>
                <w:szCs w:val="18"/>
              </w:rPr>
              <w:t>–</w:t>
            </w:r>
            <w:r w:rsidRPr="008F26AE">
              <w:rPr>
                <w:rFonts w:cstheme="minorHAnsi"/>
                <w:color w:val="000000"/>
                <w:sz w:val="18"/>
                <w:szCs w:val="18"/>
              </w:rPr>
              <w:t>2026</w:t>
            </w:r>
          </w:p>
        </w:tc>
        <w:tc>
          <w:tcPr>
            <w:tcW w:w="532" w:type="pct"/>
            <w:tcMar>
              <w:left w:w="108" w:type="dxa"/>
              <w:bottom w:w="28" w:type="dxa"/>
              <w:right w:w="108" w:type="dxa"/>
            </w:tcMar>
          </w:tcPr>
          <w:p w14:paraId="6169EFB8" w14:textId="68B4289F" w:rsidR="00BA6F95" w:rsidRPr="008F26AE" w:rsidRDefault="00BA6F95" w:rsidP="00476BC8">
            <w:pPr>
              <w:pStyle w:val="TableText"/>
              <w:rPr>
                <w:rFonts w:cstheme="minorHAnsi"/>
              </w:rPr>
            </w:pPr>
            <w:r w:rsidRPr="008F26AE">
              <w:rPr>
                <w:rFonts w:cstheme="minorHAnsi"/>
              </w:rPr>
              <w:t>University of New South Wales</w:t>
            </w:r>
          </w:p>
        </w:tc>
        <w:tc>
          <w:tcPr>
            <w:tcW w:w="761" w:type="pct"/>
            <w:tcMar>
              <w:left w:w="108" w:type="dxa"/>
              <w:bottom w:w="28" w:type="dxa"/>
              <w:right w:w="108" w:type="dxa"/>
            </w:tcMar>
          </w:tcPr>
          <w:p w14:paraId="381E3EC6" w14:textId="15C49181" w:rsidR="00BA6F95" w:rsidRPr="008F26AE" w:rsidRDefault="00BA6F95" w:rsidP="00476BC8">
            <w:pPr>
              <w:pStyle w:val="TableText"/>
              <w:rPr>
                <w:rFonts w:cstheme="minorHAnsi"/>
              </w:rPr>
            </w:pPr>
            <w:r w:rsidRPr="008F26AE">
              <w:rPr>
                <w:rFonts w:cstheme="minorHAnsi"/>
              </w:rPr>
              <w:t>Commonwealth</w:t>
            </w:r>
          </w:p>
        </w:tc>
        <w:tc>
          <w:tcPr>
            <w:tcW w:w="696" w:type="pct"/>
            <w:tcMar>
              <w:left w:w="108" w:type="dxa"/>
              <w:bottom w:w="28" w:type="dxa"/>
              <w:right w:w="108" w:type="dxa"/>
            </w:tcMar>
          </w:tcPr>
          <w:p w14:paraId="7B5B13C8" w14:textId="6D7810BF" w:rsidR="00BA6F95" w:rsidRPr="008F26AE" w:rsidRDefault="00BA6F95" w:rsidP="00476BC8">
            <w:pPr>
              <w:pStyle w:val="TableText"/>
              <w:rPr>
                <w:rFonts w:cstheme="minorHAnsi"/>
              </w:rPr>
            </w:pPr>
            <w:r w:rsidRPr="008F26AE">
              <w:rPr>
                <w:rFonts w:cstheme="minorHAnsi"/>
              </w:rPr>
              <w:t>Not applicable</w:t>
            </w:r>
          </w:p>
        </w:tc>
      </w:tr>
      <w:tr w:rsidR="00BA6F95" w:rsidRPr="008F26AE" w14:paraId="6EE755C6" w14:textId="77777777" w:rsidTr="00BA6F95">
        <w:tc>
          <w:tcPr>
            <w:tcW w:w="1004" w:type="pct"/>
            <w:vMerge/>
            <w:tcMar>
              <w:bottom w:w="28" w:type="dxa"/>
            </w:tcMar>
          </w:tcPr>
          <w:p w14:paraId="24BE813D" w14:textId="77777777" w:rsidR="00BA6F95" w:rsidRPr="008F26AE" w:rsidRDefault="00BA6F95" w:rsidP="00476BC8">
            <w:pPr>
              <w:pStyle w:val="TableText"/>
              <w:rPr>
                <w:rStyle w:val="Strong"/>
                <w:rFonts w:cstheme="minorHAnsi"/>
              </w:rPr>
            </w:pPr>
          </w:p>
        </w:tc>
        <w:tc>
          <w:tcPr>
            <w:tcW w:w="1003" w:type="pct"/>
            <w:tcMar>
              <w:left w:w="108" w:type="dxa"/>
              <w:bottom w:w="28" w:type="dxa"/>
              <w:right w:w="108" w:type="dxa"/>
            </w:tcMar>
          </w:tcPr>
          <w:p w14:paraId="3B70C62B" w14:textId="5A1516CA" w:rsidR="00BA6F95" w:rsidRPr="008F26AE" w:rsidRDefault="00BA6F95" w:rsidP="00476BC8">
            <w:pPr>
              <w:pStyle w:val="TableText"/>
              <w:tabs>
                <w:tab w:val="left" w:pos="464"/>
              </w:tabs>
              <w:rPr>
                <w:rFonts w:cstheme="minorHAnsi"/>
              </w:rPr>
            </w:pPr>
            <w:r w:rsidRPr="008F26AE">
              <w:rPr>
                <w:rFonts w:cstheme="minorHAnsi"/>
              </w:rPr>
              <w:t xml:space="preserve">2.1.6 </w:t>
            </w:r>
            <w:bookmarkStart w:id="4" w:name="_Hlk153811226"/>
            <w:r w:rsidRPr="008F26AE">
              <w:rPr>
                <w:rFonts w:cstheme="minorHAnsi"/>
              </w:rPr>
              <w:t xml:space="preserve">Electrochemical pest detection </w:t>
            </w:r>
            <w:bookmarkEnd w:id="4"/>
          </w:p>
        </w:tc>
        <w:tc>
          <w:tcPr>
            <w:tcW w:w="1003" w:type="pct"/>
            <w:shd w:val="clear" w:color="auto" w:fill="FDF4C7"/>
            <w:tcMar>
              <w:left w:w="108" w:type="dxa"/>
              <w:bottom w:w="28" w:type="dxa"/>
              <w:right w:w="108" w:type="dxa"/>
            </w:tcMar>
          </w:tcPr>
          <w:p w14:paraId="19B5D5F3" w14:textId="77777777" w:rsidR="00BA6F95" w:rsidRPr="008F26AE" w:rsidRDefault="00BA6F95" w:rsidP="00476BC8">
            <w:pPr>
              <w:pStyle w:val="TableText"/>
              <w:rPr>
                <w:rFonts w:cstheme="minorHAnsi"/>
              </w:rPr>
            </w:pPr>
            <w:r w:rsidRPr="008F26AE">
              <w:rPr>
                <w:rFonts w:cstheme="minorHAnsi"/>
              </w:rPr>
              <w:t>On track – project commenced</w:t>
            </w:r>
          </w:p>
          <w:p w14:paraId="5BC074A3" w14:textId="1B6EB51E" w:rsidR="00BA6F95" w:rsidRPr="008F26AE" w:rsidRDefault="00BA6F95" w:rsidP="00476BC8">
            <w:pPr>
              <w:pStyle w:val="TableText"/>
              <w:rPr>
                <w:rFonts w:cstheme="minorHAnsi"/>
              </w:rPr>
            </w:pPr>
            <w:r w:rsidRPr="008F26AE">
              <w:rPr>
                <w:rFonts w:cstheme="minorHAnsi"/>
              </w:rPr>
              <w:t>BMSB is the first target organism.</w:t>
            </w:r>
          </w:p>
          <w:p w14:paraId="706F449F" w14:textId="7C83F6E1" w:rsidR="00BA6F95" w:rsidRPr="008F26AE" w:rsidRDefault="00656FEB" w:rsidP="00476BC8">
            <w:pPr>
              <w:pStyle w:val="TableText"/>
              <w:rPr>
                <w:rFonts w:cstheme="minorHAnsi"/>
              </w:rPr>
            </w:pPr>
            <w:hyperlink r:id="rId24" w:history="1">
              <w:r w:rsidR="00BA6F95" w:rsidRPr="008F26AE">
                <w:rPr>
                  <w:rStyle w:val="Hyperlink"/>
                  <w:rFonts w:cstheme="minorHAnsi"/>
                </w:rPr>
                <w:t>Hort Innovation | Electrochemical pest detection (BY22007) (horticulture.com.au)</w:t>
              </w:r>
            </w:hyperlink>
          </w:p>
        </w:tc>
        <w:tc>
          <w:tcPr>
            <w:tcW w:w="532" w:type="pct"/>
            <w:tcMar>
              <w:left w:w="108" w:type="dxa"/>
              <w:bottom w:w="28" w:type="dxa"/>
              <w:right w:w="108" w:type="dxa"/>
            </w:tcMar>
          </w:tcPr>
          <w:p w14:paraId="77A88244" w14:textId="46CF6DFF" w:rsidR="00BA6F95" w:rsidRPr="008F26AE" w:rsidRDefault="00BA6F95" w:rsidP="00476BC8">
            <w:pPr>
              <w:pStyle w:val="TableText"/>
              <w:rPr>
                <w:rFonts w:cstheme="minorHAnsi"/>
              </w:rPr>
            </w:pPr>
            <w:r w:rsidRPr="008F26AE">
              <w:rPr>
                <w:rFonts w:cstheme="minorHAnsi"/>
              </w:rPr>
              <w:t xml:space="preserve">Macquarie University </w:t>
            </w:r>
          </w:p>
        </w:tc>
        <w:tc>
          <w:tcPr>
            <w:tcW w:w="761" w:type="pct"/>
            <w:tcMar>
              <w:left w:w="108" w:type="dxa"/>
              <w:bottom w:w="28" w:type="dxa"/>
              <w:right w:w="108" w:type="dxa"/>
            </w:tcMar>
          </w:tcPr>
          <w:p w14:paraId="169A6A4F" w14:textId="2ADA0A54" w:rsidR="00BA6F95" w:rsidRPr="008F26AE" w:rsidRDefault="00BA6F95" w:rsidP="00476BC8">
            <w:pPr>
              <w:pStyle w:val="TableText"/>
              <w:rPr>
                <w:rFonts w:cstheme="minorHAnsi"/>
              </w:rPr>
            </w:pPr>
            <w:r w:rsidRPr="008F26AE">
              <w:rPr>
                <w:rFonts w:cstheme="minorHAnsi"/>
              </w:rPr>
              <w:t xml:space="preserve">Hort Innovation </w:t>
            </w:r>
          </w:p>
        </w:tc>
        <w:tc>
          <w:tcPr>
            <w:tcW w:w="696" w:type="pct"/>
            <w:tcMar>
              <w:left w:w="108" w:type="dxa"/>
              <w:bottom w:w="28" w:type="dxa"/>
              <w:right w:w="108" w:type="dxa"/>
            </w:tcMar>
          </w:tcPr>
          <w:p w14:paraId="3CED1910" w14:textId="4FB4F8C6" w:rsidR="00BA6F95" w:rsidRPr="008F26AE" w:rsidRDefault="00BA6F95" w:rsidP="00476BC8">
            <w:pPr>
              <w:pStyle w:val="TableText"/>
              <w:rPr>
                <w:rFonts w:cstheme="minorHAnsi"/>
              </w:rPr>
            </w:pPr>
            <w:r w:rsidRPr="008F26AE">
              <w:rPr>
                <w:rFonts w:cstheme="minorHAnsi"/>
              </w:rPr>
              <w:t>Not applicable</w:t>
            </w:r>
          </w:p>
        </w:tc>
      </w:tr>
      <w:tr w:rsidR="00BA6F95" w:rsidRPr="008F26AE" w14:paraId="7E27C8E4" w14:textId="77777777" w:rsidTr="00BA6F95">
        <w:tc>
          <w:tcPr>
            <w:tcW w:w="1004" w:type="pct"/>
            <w:vMerge/>
            <w:tcMar>
              <w:bottom w:w="28" w:type="dxa"/>
            </w:tcMar>
          </w:tcPr>
          <w:p w14:paraId="77F0B8CB" w14:textId="77777777" w:rsidR="00BA6F95" w:rsidRPr="008F26AE" w:rsidRDefault="00BA6F95" w:rsidP="00476BC8">
            <w:pPr>
              <w:pStyle w:val="TableText"/>
              <w:rPr>
                <w:rStyle w:val="Strong"/>
                <w:rFonts w:cstheme="minorHAnsi"/>
              </w:rPr>
            </w:pPr>
          </w:p>
        </w:tc>
        <w:tc>
          <w:tcPr>
            <w:tcW w:w="1003" w:type="pct"/>
            <w:tcMar>
              <w:left w:w="108" w:type="dxa"/>
              <w:bottom w:w="28" w:type="dxa"/>
              <w:right w:w="108" w:type="dxa"/>
            </w:tcMar>
          </w:tcPr>
          <w:p w14:paraId="68EE36FC" w14:textId="5112367A" w:rsidR="00BA6F95" w:rsidRPr="008F26AE" w:rsidRDefault="00BA6F95" w:rsidP="00476BC8">
            <w:pPr>
              <w:pStyle w:val="TableText"/>
              <w:tabs>
                <w:tab w:val="left" w:pos="464"/>
              </w:tabs>
              <w:rPr>
                <w:rFonts w:cstheme="minorHAnsi"/>
              </w:rPr>
            </w:pPr>
            <w:r w:rsidRPr="008F26AE">
              <w:rPr>
                <w:rFonts w:cstheme="minorHAnsi"/>
              </w:rPr>
              <w:t xml:space="preserve">2.1.7 </w:t>
            </w:r>
            <w:bookmarkStart w:id="5" w:name="_Hlk153811371"/>
            <w:r w:rsidRPr="008F26AE">
              <w:rPr>
                <w:rFonts w:cstheme="minorHAnsi"/>
              </w:rPr>
              <w:t>Total environmental surveillance (HTS)</w:t>
            </w:r>
            <w:bookmarkEnd w:id="5"/>
          </w:p>
        </w:tc>
        <w:tc>
          <w:tcPr>
            <w:tcW w:w="1003" w:type="pct"/>
            <w:shd w:val="clear" w:color="auto" w:fill="FDF4C7"/>
            <w:tcMar>
              <w:left w:w="108" w:type="dxa"/>
              <w:bottom w:w="28" w:type="dxa"/>
              <w:right w:w="108" w:type="dxa"/>
            </w:tcMar>
          </w:tcPr>
          <w:p w14:paraId="35631A88" w14:textId="4B73228A" w:rsidR="00BA6F95" w:rsidRPr="008F26AE" w:rsidRDefault="00BA6F95" w:rsidP="00476BC8">
            <w:pPr>
              <w:pStyle w:val="TableText"/>
              <w:rPr>
                <w:rFonts w:cstheme="minorHAnsi"/>
              </w:rPr>
            </w:pPr>
            <w:r w:rsidRPr="008F26AE">
              <w:rPr>
                <w:rFonts w:cstheme="minorHAnsi"/>
              </w:rPr>
              <w:t>On track – project commenced</w:t>
            </w:r>
          </w:p>
          <w:p w14:paraId="2014491C" w14:textId="20572FC6" w:rsidR="00777EE2" w:rsidRDefault="00BA6F95" w:rsidP="00476BC8">
            <w:pPr>
              <w:pStyle w:val="TableText"/>
              <w:rPr>
                <w:rFonts w:cstheme="minorHAnsi"/>
              </w:rPr>
            </w:pPr>
            <w:r w:rsidRPr="008F26AE">
              <w:rPr>
                <w:rFonts w:cstheme="minorHAnsi"/>
              </w:rPr>
              <w:t>Project developing quantitative total environmental surveillance post-border</w:t>
            </w:r>
          </w:p>
          <w:p w14:paraId="15C0497A" w14:textId="4BD06FEF" w:rsidR="00BA6F95" w:rsidRPr="008F26AE" w:rsidRDefault="00777EE2" w:rsidP="00476BC8">
            <w:pPr>
              <w:pStyle w:val="TableText"/>
              <w:rPr>
                <w:rFonts w:cstheme="minorHAnsi"/>
              </w:rPr>
            </w:pPr>
            <w:r>
              <w:rPr>
                <w:rFonts w:cstheme="minorHAnsi"/>
              </w:rPr>
              <w:t>P</w:t>
            </w:r>
            <w:r w:rsidRPr="008F26AE">
              <w:rPr>
                <w:rFonts w:cstheme="minorHAnsi"/>
              </w:rPr>
              <w:t>roof of concept</w:t>
            </w:r>
            <w:r w:rsidR="00BA6F95" w:rsidRPr="008F26AE">
              <w:rPr>
                <w:rFonts w:cstheme="minorHAnsi"/>
              </w:rPr>
              <w:t xml:space="preserve"> complete</w:t>
            </w:r>
          </w:p>
        </w:tc>
        <w:tc>
          <w:tcPr>
            <w:tcW w:w="532" w:type="pct"/>
            <w:tcMar>
              <w:left w:w="108" w:type="dxa"/>
              <w:bottom w:w="28" w:type="dxa"/>
              <w:right w:w="108" w:type="dxa"/>
            </w:tcMar>
          </w:tcPr>
          <w:p w14:paraId="0CCF7E54" w14:textId="30D001A7" w:rsidR="00BA6F95" w:rsidRPr="008F26AE" w:rsidRDefault="00BA6F95" w:rsidP="00476BC8">
            <w:pPr>
              <w:pStyle w:val="TableText"/>
              <w:rPr>
                <w:rFonts w:cstheme="minorHAnsi"/>
              </w:rPr>
            </w:pPr>
            <w:r w:rsidRPr="008F26AE">
              <w:rPr>
                <w:rFonts w:cstheme="minorHAnsi"/>
              </w:rPr>
              <w:t>CSIRO</w:t>
            </w:r>
          </w:p>
        </w:tc>
        <w:tc>
          <w:tcPr>
            <w:tcW w:w="761" w:type="pct"/>
            <w:tcMar>
              <w:left w:w="108" w:type="dxa"/>
              <w:bottom w:w="28" w:type="dxa"/>
              <w:right w:w="108" w:type="dxa"/>
            </w:tcMar>
          </w:tcPr>
          <w:p w14:paraId="0F2E080D" w14:textId="20F602B5" w:rsidR="00BA6F95" w:rsidRPr="008F26AE" w:rsidRDefault="00BA6F95" w:rsidP="00476BC8">
            <w:pPr>
              <w:pStyle w:val="TableText"/>
              <w:rPr>
                <w:rFonts w:cstheme="minorHAnsi"/>
              </w:rPr>
            </w:pPr>
            <w:r w:rsidRPr="008F26AE">
              <w:rPr>
                <w:rFonts w:cstheme="minorHAnsi"/>
              </w:rPr>
              <w:t>CSIRO</w:t>
            </w:r>
          </w:p>
        </w:tc>
        <w:tc>
          <w:tcPr>
            <w:tcW w:w="696" w:type="pct"/>
            <w:tcMar>
              <w:left w:w="108" w:type="dxa"/>
              <w:bottom w:w="28" w:type="dxa"/>
              <w:right w:w="108" w:type="dxa"/>
            </w:tcMar>
          </w:tcPr>
          <w:p w14:paraId="73F7A2A7" w14:textId="63582993" w:rsidR="00BA6F95" w:rsidRPr="008F26AE" w:rsidRDefault="00BA6F95" w:rsidP="00476BC8">
            <w:pPr>
              <w:pStyle w:val="TableText"/>
              <w:rPr>
                <w:rFonts w:cstheme="minorHAnsi"/>
              </w:rPr>
            </w:pPr>
            <w:r w:rsidRPr="008F26AE">
              <w:rPr>
                <w:rFonts w:cstheme="minorHAnsi"/>
              </w:rPr>
              <w:t>Not applicable</w:t>
            </w:r>
          </w:p>
        </w:tc>
      </w:tr>
      <w:tr w:rsidR="00BA6F95" w:rsidRPr="008F26AE" w14:paraId="1D770A95" w14:textId="77777777" w:rsidTr="00BA6F95">
        <w:tc>
          <w:tcPr>
            <w:tcW w:w="1004" w:type="pct"/>
            <w:vMerge/>
            <w:tcMar>
              <w:bottom w:w="28" w:type="dxa"/>
            </w:tcMar>
          </w:tcPr>
          <w:p w14:paraId="0CBEDA58" w14:textId="77777777" w:rsidR="00BA6F95" w:rsidRPr="008F26AE" w:rsidRDefault="00BA6F95" w:rsidP="00476BC8">
            <w:pPr>
              <w:pStyle w:val="TableText"/>
              <w:rPr>
                <w:rStyle w:val="Strong"/>
                <w:rFonts w:cstheme="minorHAnsi"/>
              </w:rPr>
            </w:pPr>
          </w:p>
        </w:tc>
        <w:tc>
          <w:tcPr>
            <w:tcW w:w="1003" w:type="pct"/>
            <w:tcMar>
              <w:left w:w="108" w:type="dxa"/>
              <w:bottom w:w="28" w:type="dxa"/>
              <w:right w:w="108" w:type="dxa"/>
            </w:tcMar>
          </w:tcPr>
          <w:p w14:paraId="10CB0CFB" w14:textId="1662F5B9" w:rsidR="00BA6F95" w:rsidRPr="008F26AE" w:rsidRDefault="00BA6F95" w:rsidP="00476BC8">
            <w:pPr>
              <w:pStyle w:val="TableText"/>
              <w:tabs>
                <w:tab w:val="left" w:pos="464"/>
              </w:tabs>
              <w:rPr>
                <w:rFonts w:cstheme="minorHAnsi"/>
              </w:rPr>
            </w:pPr>
            <w:r w:rsidRPr="008F26AE">
              <w:rPr>
                <w:rFonts w:cstheme="minorHAnsi"/>
              </w:rPr>
              <w:t>2.1.8 Development of genomic tracking and tracing technology for hitchhikers</w:t>
            </w:r>
          </w:p>
        </w:tc>
        <w:tc>
          <w:tcPr>
            <w:tcW w:w="1003" w:type="pct"/>
            <w:shd w:val="clear" w:color="auto" w:fill="F2DBDB"/>
            <w:tcMar>
              <w:left w:w="108" w:type="dxa"/>
              <w:bottom w:w="28" w:type="dxa"/>
              <w:right w:w="108" w:type="dxa"/>
            </w:tcMar>
          </w:tcPr>
          <w:p w14:paraId="6EF9EDB6" w14:textId="003177A7" w:rsidR="00BA6F95" w:rsidRPr="008F26AE" w:rsidRDefault="00BA6F95" w:rsidP="00476BC8">
            <w:pPr>
              <w:pStyle w:val="TableText"/>
              <w:rPr>
                <w:rFonts w:cstheme="minorHAnsi"/>
              </w:rPr>
            </w:pPr>
            <w:r w:rsidRPr="008F26AE">
              <w:rPr>
                <w:rFonts w:cstheme="minorHAnsi"/>
              </w:rPr>
              <w:t xml:space="preserve">Pending – project to commence when funding available. </w:t>
            </w:r>
          </w:p>
          <w:p w14:paraId="6F8321B2" w14:textId="2B8B4504" w:rsidR="00333381" w:rsidRDefault="00BA6F95" w:rsidP="00476BC8">
            <w:pPr>
              <w:pStyle w:val="TableText"/>
              <w:rPr>
                <w:rFonts w:cstheme="minorHAnsi"/>
              </w:rPr>
            </w:pPr>
            <w:bookmarkStart w:id="6" w:name="_Hlk153811547"/>
            <w:r w:rsidRPr="008F26AE">
              <w:rPr>
                <w:rFonts w:cstheme="minorHAnsi"/>
              </w:rPr>
              <w:t>Pending proof of concept</w:t>
            </w:r>
            <w:r w:rsidR="00777EE2">
              <w:rPr>
                <w:rFonts w:cstheme="minorHAnsi"/>
              </w:rPr>
              <w:t xml:space="preserve"> </w:t>
            </w:r>
            <w:r w:rsidRPr="008F26AE">
              <w:rPr>
                <w:rFonts w:cstheme="minorHAnsi"/>
              </w:rPr>
              <w:t xml:space="preserve">demonstrated in </w:t>
            </w:r>
            <w:r w:rsidR="00333381" w:rsidRPr="008F26AE">
              <w:rPr>
                <w:rFonts w:cstheme="minorHAnsi"/>
              </w:rPr>
              <w:t xml:space="preserve">fall </w:t>
            </w:r>
            <w:r w:rsidRPr="008F26AE">
              <w:rPr>
                <w:rFonts w:cstheme="minorHAnsi"/>
              </w:rPr>
              <w:t xml:space="preserve">armyworm, </w:t>
            </w:r>
            <w:r w:rsidR="00333381" w:rsidRPr="008F26AE">
              <w:rPr>
                <w:rFonts w:cstheme="minorHAnsi"/>
              </w:rPr>
              <w:t xml:space="preserve">coconut </w:t>
            </w:r>
            <w:r w:rsidRPr="008F26AE">
              <w:rPr>
                <w:rFonts w:cstheme="minorHAnsi"/>
              </w:rPr>
              <w:t xml:space="preserve">rhinoceros beetles, and stored grain beetle pest </w:t>
            </w:r>
            <w:proofErr w:type="spellStart"/>
            <w:r w:rsidRPr="008F26AE">
              <w:rPr>
                <w:rFonts w:cstheme="minorHAnsi"/>
                <w:i/>
                <w:iCs/>
              </w:rPr>
              <w:t>Cryptolestes</w:t>
            </w:r>
            <w:proofErr w:type="spellEnd"/>
            <w:r w:rsidRPr="008F26AE">
              <w:rPr>
                <w:rFonts w:cstheme="minorHAnsi"/>
              </w:rPr>
              <w:t xml:space="preserve"> spp</w:t>
            </w:r>
            <w:r w:rsidR="002A60FE">
              <w:rPr>
                <w:rFonts w:cstheme="minorHAnsi"/>
              </w:rPr>
              <w:t>.</w:t>
            </w:r>
          </w:p>
          <w:p w14:paraId="58BDB6B3" w14:textId="50C45932" w:rsidR="00BA6F95" w:rsidRPr="008F26AE" w:rsidRDefault="00BA6F95" w:rsidP="00476BC8">
            <w:pPr>
              <w:pStyle w:val="TableText"/>
              <w:rPr>
                <w:rFonts w:cstheme="minorHAnsi"/>
              </w:rPr>
            </w:pPr>
            <w:r w:rsidRPr="008F26AE">
              <w:rPr>
                <w:rFonts w:cstheme="minorHAnsi"/>
              </w:rPr>
              <w:t>Hitchhiker</w:t>
            </w:r>
            <w:r w:rsidR="00333381">
              <w:rPr>
                <w:rFonts w:cstheme="minorHAnsi"/>
              </w:rPr>
              <w:t>-</w:t>
            </w:r>
            <w:r w:rsidRPr="008F26AE">
              <w:rPr>
                <w:rFonts w:cstheme="minorHAnsi"/>
              </w:rPr>
              <w:t>based deployment pending</w:t>
            </w:r>
            <w:bookmarkEnd w:id="6"/>
          </w:p>
        </w:tc>
        <w:tc>
          <w:tcPr>
            <w:tcW w:w="532" w:type="pct"/>
            <w:tcMar>
              <w:left w:w="108" w:type="dxa"/>
              <w:bottom w:w="28" w:type="dxa"/>
              <w:right w:w="108" w:type="dxa"/>
            </w:tcMar>
          </w:tcPr>
          <w:p w14:paraId="0116CFBE" w14:textId="74346E11" w:rsidR="00BA6F95" w:rsidRPr="008F26AE" w:rsidRDefault="00BA6F95" w:rsidP="00476BC8">
            <w:pPr>
              <w:pStyle w:val="TableText"/>
              <w:rPr>
                <w:rFonts w:cstheme="minorHAnsi"/>
              </w:rPr>
            </w:pPr>
            <w:r w:rsidRPr="008F26AE">
              <w:rPr>
                <w:rFonts w:cstheme="minorHAnsi"/>
              </w:rPr>
              <w:t>CSIRO</w:t>
            </w:r>
          </w:p>
        </w:tc>
        <w:tc>
          <w:tcPr>
            <w:tcW w:w="761" w:type="pct"/>
            <w:tcMar>
              <w:left w:w="108" w:type="dxa"/>
              <w:bottom w:w="28" w:type="dxa"/>
              <w:right w:w="108" w:type="dxa"/>
            </w:tcMar>
          </w:tcPr>
          <w:p w14:paraId="46DE8C3F" w14:textId="77777777" w:rsidR="00BA6F95" w:rsidRPr="008F26AE" w:rsidRDefault="00BA6F95" w:rsidP="00476BC8">
            <w:pPr>
              <w:pStyle w:val="TableText"/>
              <w:rPr>
                <w:rFonts w:cstheme="minorHAnsi"/>
              </w:rPr>
            </w:pPr>
            <w:r w:rsidRPr="008F26AE">
              <w:rPr>
                <w:rFonts w:cstheme="minorHAnsi"/>
              </w:rPr>
              <w:t>CSRIO</w:t>
            </w:r>
          </w:p>
          <w:p w14:paraId="11DE847A" w14:textId="77777777" w:rsidR="00BA6F95" w:rsidRPr="008F26AE" w:rsidRDefault="00BA6F95" w:rsidP="00476BC8">
            <w:pPr>
              <w:pStyle w:val="TableText"/>
              <w:rPr>
                <w:rFonts w:cstheme="minorHAnsi"/>
              </w:rPr>
            </w:pPr>
            <w:r w:rsidRPr="008F26AE">
              <w:rPr>
                <w:rFonts w:cstheme="minorHAnsi"/>
              </w:rPr>
              <w:t>GRDC</w:t>
            </w:r>
          </w:p>
          <w:p w14:paraId="632C4FEA" w14:textId="6388CAF2" w:rsidR="00BA6F95" w:rsidRPr="008F26AE" w:rsidRDefault="00BA6F95" w:rsidP="00476BC8">
            <w:pPr>
              <w:pStyle w:val="TableText"/>
              <w:rPr>
                <w:rFonts w:cstheme="minorHAnsi"/>
              </w:rPr>
            </w:pPr>
            <w:r w:rsidRPr="008F26AE">
              <w:rPr>
                <w:rFonts w:cstheme="minorHAnsi"/>
              </w:rPr>
              <w:t>ACIAR</w:t>
            </w:r>
          </w:p>
        </w:tc>
        <w:tc>
          <w:tcPr>
            <w:tcW w:w="696" w:type="pct"/>
            <w:tcMar>
              <w:left w:w="108" w:type="dxa"/>
              <w:bottom w:w="28" w:type="dxa"/>
              <w:right w:w="108" w:type="dxa"/>
            </w:tcMar>
          </w:tcPr>
          <w:p w14:paraId="36029E13" w14:textId="648757D6" w:rsidR="00BA6F95" w:rsidRPr="008F26AE" w:rsidRDefault="00BA6F95" w:rsidP="00476BC8">
            <w:pPr>
              <w:pStyle w:val="TableText"/>
              <w:rPr>
                <w:rFonts w:cstheme="minorHAnsi"/>
              </w:rPr>
            </w:pPr>
            <w:r w:rsidRPr="008F26AE">
              <w:rPr>
                <w:rFonts w:cstheme="minorHAnsi"/>
              </w:rPr>
              <w:t>Not applicable</w:t>
            </w:r>
          </w:p>
        </w:tc>
      </w:tr>
      <w:tr w:rsidR="00476BC8" w:rsidRPr="008F26AE" w14:paraId="6477C8A7" w14:textId="77777777" w:rsidTr="00BA6F95">
        <w:tc>
          <w:tcPr>
            <w:tcW w:w="1004" w:type="pct"/>
            <w:vMerge w:val="restart"/>
            <w:tcMar>
              <w:bottom w:w="28" w:type="dxa"/>
            </w:tcMar>
          </w:tcPr>
          <w:p w14:paraId="796C8E82" w14:textId="1E0EB631" w:rsidR="00476BC8" w:rsidRPr="008F26AE" w:rsidRDefault="00476BC8" w:rsidP="00476BC8">
            <w:pPr>
              <w:pStyle w:val="TableText"/>
              <w:rPr>
                <w:rStyle w:val="Strong"/>
                <w:rFonts w:cstheme="minorHAnsi"/>
                <w:b w:val="0"/>
                <w:bCs w:val="0"/>
              </w:rPr>
            </w:pPr>
            <w:r w:rsidRPr="008F26AE">
              <w:rPr>
                <w:rStyle w:val="Strong"/>
                <w:rFonts w:cstheme="minorHAnsi"/>
              </w:rPr>
              <w:lastRenderedPageBreak/>
              <w:t xml:space="preserve">Action 2.2: </w:t>
            </w:r>
            <w:r w:rsidRPr="008F26AE">
              <w:rPr>
                <w:rStyle w:val="Strong"/>
                <w:rFonts w:cstheme="minorHAnsi"/>
                <w:b w:val="0"/>
                <w:bCs w:val="0"/>
              </w:rPr>
              <w:t>Review surveillance and diagnostic</w:t>
            </w:r>
            <w:r w:rsidRPr="008F26AE">
              <w:rPr>
                <w:rStyle w:val="Strong"/>
                <w:rFonts w:cstheme="minorHAnsi"/>
              </w:rPr>
              <w:t xml:space="preserve"> </w:t>
            </w:r>
            <w:r w:rsidRPr="008F26AE">
              <w:rPr>
                <w:rStyle w:val="Strong"/>
                <w:rFonts w:cstheme="minorHAnsi"/>
                <w:b w:val="0"/>
                <w:bCs w:val="0"/>
              </w:rPr>
              <w:t>methodologies and tools.</w:t>
            </w:r>
          </w:p>
          <w:p w14:paraId="0DEFE642" w14:textId="77777777" w:rsidR="00476BC8" w:rsidRPr="008F26AE" w:rsidRDefault="00476BC8" w:rsidP="00476BC8">
            <w:pPr>
              <w:pStyle w:val="TableText"/>
              <w:rPr>
                <w:rStyle w:val="Strong"/>
                <w:rFonts w:cstheme="minorHAnsi"/>
                <w:b w:val="0"/>
                <w:bCs w:val="0"/>
              </w:rPr>
            </w:pPr>
            <w:r w:rsidRPr="008F26AE">
              <w:rPr>
                <w:rStyle w:val="Strong"/>
                <w:rFonts w:cstheme="minorHAnsi"/>
              </w:rPr>
              <w:t xml:space="preserve">Expected benefit and outcome: </w:t>
            </w:r>
            <w:r w:rsidRPr="008F26AE">
              <w:rPr>
                <w:rStyle w:val="Strong"/>
                <w:rFonts w:cstheme="minorHAnsi"/>
                <w:b w:val="0"/>
                <w:bCs w:val="0"/>
              </w:rPr>
              <w:t>Reliable and affordable surveillance and trapping methods and tools, which can be deployed in the field, will assist rapid and accurate identification of hitchhiker pests.</w:t>
            </w:r>
          </w:p>
          <w:p w14:paraId="0EBC842C" w14:textId="5D612649" w:rsidR="00476BC8" w:rsidRPr="008F26AE" w:rsidRDefault="00476BC8" w:rsidP="00476BC8">
            <w:pPr>
              <w:pStyle w:val="TableText"/>
              <w:rPr>
                <w:rStyle w:val="Strong"/>
                <w:rFonts w:cstheme="minorHAnsi"/>
              </w:rPr>
            </w:pPr>
            <w:r w:rsidRPr="008F26AE">
              <w:rPr>
                <w:rStyle w:val="Strong"/>
                <w:rFonts w:cstheme="minorHAnsi"/>
              </w:rPr>
              <w:t xml:space="preserve">Priority: </w:t>
            </w:r>
            <w:r w:rsidRPr="008F26AE">
              <w:rPr>
                <w:rStyle w:val="Strong"/>
                <w:rFonts w:cstheme="minorHAnsi"/>
                <w:b w:val="0"/>
                <w:bCs w:val="0"/>
              </w:rPr>
              <w:t>high</w:t>
            </w:r>
          </w:p>
          <w:p w14:paraId="04477427" w14:textId="74A27DD3" w:rsidR="00476BC8" w:rsidRPr="008F26AE" w:rsidRDefault="00476BC8" w:rsidP="00476BC8">
            <w:pPr>
              <w:pStyle w:val="TableText"/>
              <w:rPr>
                <w:rStyle w:val="Strong"/>
                <w:rFonts w:cstheme="minorHAnsi"/>
              </w:rPr>
            </w:pPr>
            <w:r w:rsidRPr="008F26AE">
              <w:rPr>
                <w:rStyle w:val="Strong"/>
                <w:rFonts w:cstheme="minorHAnsi"/>
              </w:rPr>
              <w:t xml:space="preserve">Time frame: </w:t>
            </w:r>
            <w:r w:rsidRPr="008F26AE">
              <w:rPr>
                <w:rStyle w:val="Strong"/>
                <w:rFonts w:cstheme="minorHAnsi"/>
                <w:b w:val="0"/>
                <w:bCs w:val="0"/>
              </w:rPr>
              <w:t>short term</w:t>
            </w:r>
          </w:p>
        </w:tc>
        <w:tc>
          <w:tcPr>
            <w:tcW w:w="1003" w:type="pct"/>
            <w:tcMar>
              <w:left w:w="108" w:type="dxa"/>
              <w:bottom w:w="28" w:type="dxa"/>
              <w:right w:w="108" w:type="dxa"/>
            </w:tcMar>
          </w:tcPr>
          <w:p w14:paraId="443F9DA9" w14:textId="3D7C8FBE" w:rsidR="00476BC8" w:rsidRPr="008F26AE" w:rsidRDefault="00476BC8" w:rsidP="00476BC8">
            <w:pPr>
              <w:pStyle w:val="TableText"/>
              <w:tabs>
                <w:tab w:val="left" w:pos="464"/>
              </w:tabs>
              <w:rPr>
                <w:rFonts w:cstheme="minorHAnsi"/>
              </w:rPr>
            </w:pPr>
            <w:r w:rsidRPr="008F26AE">
              <w:rPr>
                <w:rFonts w:cstheme="minorHAnsi"/>
              </w:rPr>
              <w:t>2.2.1 Develop surveillance and trapping methods and tools to assist with the detection of hitchhiker pests</w:t>
            </w:r>
          </w:p>
        </w:tc>
        <w:tc>
          <w:tcPr>
            <w:tcW w:w="1003" w:type="pct"/>
            <w:shd w:val="clear" w:color="auto" w:fill="FDF4C7"/>
            <w:tcMar>
              <w:left w:w="108" w:type="dxa"/>
              <w:bottom w:w="28" w:type="dxa"/>
              <w:right w:w="108" w:type="dxa"/>
            </w:tcMar>
          </w:tcPr>
          <w:p w14:paraId="3D49214A" w14:textId="6EA34290" w:rsidR="00476BC8" w:rsidRPr="008F26AE" w:rsidRDefault="00476BC8" w:rsidP="00476BC8">
            <w:pPr>
              <w:pStyle w:val="TableText"/>
              <w:rPr>
                <w:rFonts w:cstheme="minorHAnsi"/>
              </w:rPr>
            </w:pPr>
            <w:r w:rsidRPr="008F26AE">
              <w:rPr>
                <w:rFonts w:cstheme="minorHAnsi"/>
              </w:rPr>
              <w:t xml:space="preserve">On track – </w:t>
            </w:r>
            <w:r w:rsidR="004F0596" w:rsidRPr="008F26AE">
              <w:rPr>
                <w:rFonts w:cstheme="minorHAnsi"/>
              </w:rPr>
              <w:t xml:space="preserve">project commenced and </w:t>
            </w:r>
            <w:r w:rsidRPr="008F26AE">
              <w:rPr>
                <w:rFonts w:cstheme="minorHAnsi"/>
              </w:rPr>
              <w:t xml:space="preserve">due for completion in 2023 </w:t>
            </w:r>
          </w:p>
          <w:p w14:paraId="57903DA6" w14:textId="3584A8B6" w:rsidR="00476BC8" w:rsidRPr="008F26AE" w:rsidRDefault="00476BC8" w:rsidP="00476BC8">
            <w:pPr>
              <w:pStyle w:val="TableText"/>
              <w:rPr>
                <w:rFonts w:cstheme="minorHAnsi"/>
                <w:shd w:val="clear" w:color="auto" w:fill="EEECE1" w:themeFill="background2"/>
              </w:rPr>
            </w:pPr>
            <w:r w:rsidRPr="008F26AE">
              <w:rPr>
                <w:rFonts w:cstheme="minorHAnsi"/>
              </w:rPr>
              <w:t>Review methods regularly to address risk of emerging hitchhiker pests</w:t>
            </w:r>
          </w:p>
        </w:tc>
        <w:tc>
          <w:tcPr>
            <w:tcW w:w="532" w:type="pct"/>
            <w:tcMar>
              <w:left w:w="108" w:type="dxa"/>
              <w:bottom w:w="28" w:type="dxa"/>
              <w:right w:w="108" w:type="dxa"/>
            </w:tcMar>
          </w:tcPr>
          <w:p w14:paraId="539A00AA" w14:textId="083D86A7" w:rsidR="00476BC8" w:rsidRPr="008F26AE" w:rsidRDefault="00476BC8" w:rsidP="00476BC8">
            <w:pPr>
              <w:pStyle w:val="TableText"/>
              <w:rPr>
                <w:rFonts w:cstheme="minorHAnsi"/>
                <w:shd w:val="clear" w:color="auto" w:fill="EEECE1" w:themeFill="background2"/>
              </w:rPr>
            </w:pPr>
            <w:r w:rsidRPr="008F26AE">
              <w:rPr>
                <w:rFonts w:cstheme="minorHAnsi"/>
              </w:rPr>
              <w:t>Commonwealth (HHWG</w:t>
            </w:r>
            <w:r w:rsidR="00B40D9C" w:rsidRPr="008F26AE">
              <w:rPr>
                <w:rFonts w:cstheme="minorHAnsi"/>
              </w:rPr>
              <w:t xml:space="preserve">, </w:t>
            </w:r>
            <w:r w:rsidRPr="008F26AE">
              <w:rPr>
                <w:rFonts w:cstheme="minorHAnsi"/>
              </w:rPr>
              <w:t>PPEBD, BPSSD)</w:t>
            </w:r>
          </w:p>
        </w:tc>
        <w:tc>
          <w:tcPr>
            <w:tcW w:w="761" w:type="pct"/>
            <w:tcMar>
              <w:left w:w="108" w:type="dxa"/>
              <w:bottom w:w="28" w:type="dxa"/>
              <w:right w:w="108" w:type="dxa"/>
            </w:tcMar>
          </w:tcPr>
          <w:p w14:paraId="31767A1D" w14:textId="23DDF353" w:rsidR="00476BC8" w:rsidRPr="008F26AE" w:rsidRDefault="00476BC8" w:rsidP="00476BC8">
            <w:pPr>
              <w:pStyle w:val="TableText"/>
              <w:rPr>
                <w:rFonts w:cstheme="minorHAnsi"/>
              </w:rPr>
            </w:pPr>
            <w:r w:rsidRPr="008F26AE">
              <w:rPr>
                <w:rFonts w:cstheme="minorHAnsi"/>
              </w:rPr>
              <w:t>SPHD</w:t>
            </w:r>
          </w:p>
          <w:p w14:paraId="6AF3F7A9" w14:textId="45DC5A06" w:rsidR="00476BC8" w:rsidRPr="008F26AE" w:rsidRDefault="00476BC8" w:rsidP="00476BC8">
            <w:pPr>
              <w:pStyle w:val="TableText"/>
              <w:rPr>
                <w:rFonts w:cstheme="minorHAnsi"/>
              </w:rPr>
            </w:pPr>
            <w:r w:rsidRPr="008F26AE">
              <w:rPr>
                <w:rFonts w:cstheme="minorHAnsi"/>
              </w:rPr>
              <w:t>SNPHS</w:t>
            </w:r>
          </w:p>
          <w:p w14:paraId="59BBF852" w14:textId="77777777" w:rsidR="00476BC8" w:rsidRPr="008F26AE" w:rsidRDefault="00476BC8" w:rsidP="00476BC8">
            <w:pPr>
              <w:pStyle w:val="TableText"/>
              <w:rPr>
                <w:rFonts w:cstheme="minorHAnsi"/>
              </w:rPr>
            </w:pPr>
            <w:r w:rsidRPr="008F26AE">
              <w:rPr>
                <w:rFonts w:cstheme="minorHAnsi"/>
              </w:rPr>
              <w:t>Jurisdictions</w:t>
            </w:r>
          </w:p>
          <w:p w14:paraId="56186128" w14:textId="1BCAB68A" w:rsidR="00476BC8" w:rsidRPr="008F26AE" w:rsidRDefault="00476BC8" w:rsidP="00476BC8">
            <w:pPr>
              <w:pStyle w:val="TableText"/>
              <w:rPr>
                <w:rFonts w:cstheme="minorHAnsi"/>
              </w:rPr>
            </w:pPr>
            <w:r w:rsidRPr="008F26AE">
              <w:rPr>
                <w:rFonts w:cstheme="minorHAnsi"/>
              </w:rPr>
              <w:t>PHC</w:t>
            </w:r>
          </w:p>
        </w:tc>
        <w:tc>
          <w:tcPr>
            <w:tcW w:w="696" w:type="pct"/>
            <w:tcMar>
              <w:left w:w="108" w:type="dxa"/>
              <w:bottom w:w="28" w:type="dxa"/>
              <w:right w:w="108" w:type="dxa"/>
            </w:tcMar>
          </w:tcPr>
          <w:p w14:paraId="643984A1" w14:textId="3B635D5B" w:rsidR="00476BC8" w:rsidRPr="008F26AE" w:rsidRDefault="00476BC8" w:rsidP="00476BC8">
            <w:pPr>
              <w:pStyle w:val="TableText"/>
              <w:rPr>
                <w:rFonts w:cstheme="minorHAnsi"/>
              </w:rPr>
            </w:pPr>
            <w:r w:rsidRPr="008F26AE">
              <w:rPr>
                <w:rFonts w:cstheme="minorHAnsi"/>
              </w:rPr>
              <w:t>Relates to action 1.7</w:t>
            </w:r>
          </w:p>
          <w:p w14:paraId="0DA20ABB" w14:textId="77777777" w:rsidR="00476BC8" w:rsidRPr="008F26AE" w:rsidRDefault="00476BC8" w:rsidP="00476BC8">
            <w:pPr>
              <w:pStyle w:val="TableText"/>
              <w:rPr>
                <w:rFonts w:cstheme="minorHAnsi"/>
              </w:rPr>
            </w:pPr>
            <w:r w:rsidRPr="008F26AE">
              <w:rPr>
                <w:rFonts w:cstheme="minorHAnsi"/>
              </w:rPr>
              <w:t>Supports:</w:t>
            </w:r>
          </w:p>
          <w:p w14:paraId="1C824D2D" w14:textId="6E0137BC" w:rsidR="00476BC8" w:rsidRPr="008F26AE" w:rsidRDefault="00476BC8" w:rsidP="00476BC8">
            <w:pPr>
              <w:pStyle w:val="TableBullet1"/>
              <w:rPr>
                <w:rFonts w:cstheme="minorHAnsi"/>
              </w:rPr>
            </w:pPr>
            <w:r w:rsidRPr="008F26AE">
              <w:rPr>
                <w:rFonts w:cstheme="minorHAnsi"/>
              </w:rPr>
              <w:t>National Khapra Beetle Action Plan action 2.2</w:t>
            </w:r>
          </w:p>
          <w:p w14:paraId="00542EDA" w14:textId="3FC412AB" w:rsidR="00476BC8" w:rsidRPr="008F26AE" w:rsidRDefault="00476BC8" w:rsidP="00476BC8">
            <w:pPr>
              <w:pStyle w:val="TableBullet1"/>
              <w:rPr>
                <w:rFonts w:cstheme="minorHAnsi"/>
              </w:rPr>
            </w:pPr>
            <w:r w:rsidRPr="008F26AE">
              <w:rPr>
                <w:rFonts w:cstheme="minorHAnsi"/>
              </w:rPr>
              <w:t>National Invasive Ant Biosecurity Plan action 2.7, 2.7 and 3.5</w:t>
            </w:r>
          </w:p>
        </w:tc>
      </w:tr>
      <w:tr w:rsidR="00476BC8" w:rsidRPr="008F26AE" w14:paraId="44119EBC" w14:textId="77777777" w:rsidTr="00BA6F95">
        <w:trPr>
          <w:trHeight w:val="1878"/>
        </w:trPr>
        <w:tc>
          <w:tcPr>
            <w:tcW w:w="1004" w:type="pct"/>
            <w:vMerge/>
            <w:tcMar>
              <w:bottom w:w="28" w:type="dxa"/>
            </w:tcMar>
          </w:tcPr>
          <w:p w14:paraId="1DC182E9" w14:textId="77777777" w:rsidR="00476BC8" w:rsidRPr="008F26AE" w:rsidRDefault="00476BC8" w:rsidP="00476BC8">
            <w:pPr>
              <w:pStyle w:val="TableText"/>
              <w:rPr>
                <w:rStyle w:val="Strong"/>
                <w:rFonts w:cstheme="minorHAnsi"/>
              </w:rPr>
            </w:pPr>
          </w:p>
        </w:tc>
        <w:tc>
          <w:tcPr>
            <w:tcW w:w="1003" w:type="pct"/>
            <w:tcMar>
              <w:left w:w="108" w:type="dxa"/>
              <w:bottom w:w="28" w:type="dxa"/>
              <w:right w:w="108" w:type="dxa"/>
            </w:tcMar>
          </w:tcPr>
          <w:p w14:paraId="23C7E41C" w14:textId="600D0F33" w:rsidR="00476BC8" w:rsidRPr="008F26AE" w:rsidRDefault="00476BC8" w:rsidP="00476BC8">
            <w:pPr>
              <w:pStyle w:val="TableText"/>
              <w:tabs>
                <w:tab w:val="left" w:pos="464"/>
              </w:tabs>
              <w:rPr>
                <w:rFonts w:cstheme="minorHAnsi"/>
              </w:rPr>
            </w:pPr>
            <w:r w:rsidRPr="008F26AE">
              <w:rPr>
                <w:rFonts w:cstheme="minorHAnsi"/>
              </w:rPr>
              <w:t>2.2.2 Develop training workshops on identification of hitchhiker pests for selected businesses, with some of these businesses being considered for participation in the development/field-testing of cost-effective hitchhiker trapping/surveillance methods</w:t>
            </w:r>
          </w:p>
        </w:tc>
        <w:tc>
          <w:tcPr>
            <w:tcW w:w="1003" w:type="pct"/>
            <w:shd w:val="clear" w:color="auto" w:fill="FDF4C7"/>
            <w:tcMar>
              <w:left w:w="108" w:type="dxa"/>
              <w:bottom w:w="28" w:type="dxa"/>
              <w:right w:w="108" w:type="dxa"/>
            </w:tcMar>
          </w:tcPr>
          <w:p w14:paraId="6D1295F3" w14:textId="1BFF7DE6" w:rsidR="00476BC8" w:rsidRPr="008F26AE" w:rsidRDefault="00476BC8" w:rsidP="00476BC8">
            <w:pPr>
              <w:pStyle w:val="TableText"/>
              <w:rPr>
                <w:rFonts w:cstheme="minorHAnsi"/>
                <w:szCs w:val="18"/>
              </w:rPr>
            </w:pPr>
            <w:r w:rsidRPr="008F26AE">
              <w:rPr>
                <w:rFonts w:cstheme="minorHAnsi"/>
              </w:rPr>
              <w:t xml:space="preserve">On track </w:t>
            </w:r>
            <w:r w:rsidR="00B50B04" w:rsidRPr="008F26AE">
              <w:rPr>
                <w:rFonts w:cstheme="minorHAnsi"/>
              </w:rPr>
              <w:t xml:space="preserve">– </w:t>
            </w:r>
            <w:r w:rsidR="00B50B04" w:rsidRPr="008F26AE">
              <w:rPr>
                <w:rFonts w:cstheme="minorHAnsi"/>
                <w:szCs w:val="18"/>
              </w:rPr>
              <w:t>project</w:t>
            </w:r>
            <w:r w:rsidRPr="008F26AE">
              <w:rPr>
                <w:rFonts w:cstheme="minorHAnsi"/>
                <w:szCs w:val="18"/>
              </w:rPr>
              <w:t xml:space="preserve"> commenced</w:t>
            </w:r>
          </w:p>
          <w:p w14:paraId="2FA781AB" w14:textId="492C5DD1" w:rsidR="00476BC8" w:rsidRPr="008F26AE" w:rsidRDefault="00476BC8" w:rsidP="00476BC8">
            <w:pPr>
              <w:pStyle w:val="TableText"/>
              <w:rPr>
                <w:rFonts w:cstheme="minorHAnsi"/>
                <w:szCs w:val="18"/>
              </w:rPr>
            </w:pPr>
            <w:r w:rsidRPr="008F26AE">
              <w:rPr>
                <w:rFonts w:cstheme="minorHAnsi"/>
                <w:szCs w:val="18"/>
              </w:rPr>
              <w:t xml:space="preserve">Online training has been developed. </w:t>
            </w:r>
            <w:hyperlink r:id="rId25" w:history="1">
              <w:r w:rsidRPr="00C22D90">
                <w:rPr>
                  <w:rStyle w:val="cf01"/>
                  <w:rFonts w:asciiTheme="minorHAnsi" w:hAnsiTheme="minorHAnsi" w:cstheme="minorHAnsi"/>
                  <w:color w:val="1F497D" w:themeColor="text2"/>
                  <w:u w:val="single"/>
                </w:rPr>
                <w:t>Biosecurity Online Training – Plant Health Australia</w:t>
              </w:r>
            </w:hyperlink>
            <w:r w:rsidRPr="008F26AE">
              <w:rPr>
                <w:rFonts w:cstheme="minorHAnsi"/>
                <w:szCs w:val="18"/>
              </w:rPr>
              <w:t xml:space="preserve"> </w:t>
            </w:r>
          </w:p>
          <w:p w14:paraId="4686DA3E" w14:textId="338D95C1" w:rsidR="00476BC8" w:rsidRPr="008F26AE" w:rsidRDefault="00476BC8" w:rsidP="00476BC8">
            <w:pPr>
              <w:pStyle w:val="TableText"/>
              <w:rPr>
                <w:rFonts w:cstheme="minorHAnsi"/>
                <w:szCs w:val="18"/>
                <w:shd w:val="clear" w:color="auto" w:fill="EEECE1" w:themeFill="background2"/>
              </w:rPr>
            </w:pPr>
            <w:r w:rsidRPr="008F26AE">
              <w:rPr>
                <w:rFonts w:cstheme="minorHAnsi"/>
                <w:szCs w:val="18"/>
              </w:rPr>
              <w:t>However, new project require</w:t>
            </w:r>
            <w:r w:rsidR="00333381">
              <w:rPr>
                <w:rFonts w:cstheme="minorHAnsi"/>
                <w:szCs w:val="18"/>
              </w:rPr>
              <w:t>s</w:t>
            </w:r>
            <w:r w:rsidRPr="008F26AE">
              <w:rPr>
                <w:rFonts w:cstheme="minorHAnsi"/>
                <w:szCs w:val="18"/>
              </w:rPr>
              <w:t xml:space="preserve"> </w:t>
            </w:r>
            <w:r w:rsidRPr="008F26AE">
              <w:rPr>
                <w:rFonts w:cstheme="minorHAnsi"/>
              </w:rPr>
              <w:t xml:space="preserve">development/field-testing of cost-effective hitchhiker trapping/surveillance methods </w:t>
            </w:r>
            <w:r w:rsidR="00333381">
              <w:rPr>
                <w:rFonts w:cstheme="minorHAnsi"/>
              </w:rPr>
              <w:t xml:space="preserve">and </w:t>
            </w:r>
            <w:r w:rsidRPr="008F26AE">
              <w:rPr>
                <w:rFonts w:cstheme="minorHAnsi"/>
              </w:rPr>
              <w:t xml:space="preserve">is yet to occur. </w:t>
            </w:r>
          </w:p>
        </w:tc>
        <w:tc>
          <w:tcPr>
            <w:tcW w:w="532" w:type="pct"/>
            <w:shd w:val="clear" w:color="auto" w:fill="auto"/>
            <w:tcMar>
              <w:left w:w="108" w:type="dxa"/>
              <w:bottom w:w="28" w:type="dxa"/>
              <w:right w:w="108" w:type="dxa"/>
            </w:tcMar>
          </w:tcPr>
          <w:p w14:paraId="3E6F4EB8" w14:textId="5569E501" w:rsidR="00476BC8" w:rsidRPr="008F26AE" w:rsidRDefault="00476BC8" w:rsidP="00476BC8">
            <w:pPr>
              <w:pStyle w:val="TableText"/>
              <w:rPr>
                <w:rFonts w:cstheme="minorHAnsi"/>
                <w:shd w:val="clear" w:color="auto" w:fill="EEECE1" w:themeFill="background2"/>
              </w:rPr>
            </w:pPr>
            <w:r w:rsidRPr="008F26AE">
              <w:rPr>
                <w:rFonts w:cstheme="minorHAnsi"/>
              </w:rPr>
              <w:t>Commonwealth (PPEBD, BPSSD, BOD)</w:t>
            </w:r>
          </w:p>
        </w:tc>
        <w:tc>
          <w:tcPr>
            <w:tcW w:w="761" w:type="pct"/>
            <w:tcMar>
              <w:left w:w="108" w:type="dxa"/>
              <w:bottom w:w="28" w:type="dxa"/>
              <w:right w:w="108" w:type="dxa"/>
            </w:tcMar>
          </w:tcPr>
          <w:p w14:paraId="3341CB85" w14:textId="1C358D30" w:rsidR="00476BC8" w:rsidRPr="008F26AE" w:rsidRDefault="00476BC8" w:rsidP="00476BC8">
            <w:pPr>
              <w:pStyle w:val="TableText"/>
              <w:rPr>
                <w:rFonts w:cstheme="minorHAnsi"/>
              </w:rPr>
            </w:pPr>
            <w:r w:rsidRPr="008F26AE">
              <w:rPr>
                <w:rFonts w:cstheme="minorHAnsi"/>
              </w:rPr>
              <w:t>Jurisdictions</w:t>
            </w:r>
          </w:p>
          <w:p w14:paraId="708E8463" w14:textId="77777777" w:rsidR="00476BC8" w:rsidRPr="008F26AE" w:rsidRDefault="00476BC8" w:rsidP="00476BC8">
            <w:pPr>
              <w:pStyle w:val="TableText"/>
              <w:rPr>
                <w:rFonts w:cstheme="minorHAnsi"/>
              </w:rPr>
            </w:pPr>
            <w:r w:rsidRPr="008F26AE">
              <w:rPr>
                <w:rFonts w:cstheme="minorHAnsi"/>
              </w:rPr>
              <w:t xml:space="preserve">Industry </w:t>
            </w:r>
          </w:p>
          <w:p w14:paraId="4F2BCCA6" w14:textId="27B4E371" w:rsidR="00476BC8" w:rsidRPr="008F26AE" w:rsidRDefault="00476BC8" w:rsidP="00476BC8">
            <w:pPr>
              <w:pStyle w:val="TableText"/>
              <w:rPr>
                <w:rFonts w:cstheme="minorHAnsi"/>
              </w:rPr>
            </w:pPr>
            <w:r w:rsidRPr="008F26AE">
              <w:rPr>
                <w:rFonts w:cstheme="minorHAnsi"/>
              </w:rPr>
              <w:t>PHA</w:t>
            </w:r>
          </w:p>
        </w:tc>
        <w:tc>
          <w:tcPr>
            <w:tcW w:w="696" w:type="pct"/>
            <w:tcMar>
              <w:left w:w="108" w:type="dxa"/>
              <w:bottom w:w="28" w:type="dxa"/>
              <w:right w:w="108" w:type="dxa"/>
            </w:tcMar>
          </w:tcPr>
          <w:p w14:paraId="0D40F14F" w14:textId="59B6E59A" w:rsidR="00476BC8" w:rsidRPr="008F26AE" w:rsidRDefault="00476BC8" w:rsidP="00476BC8">
            <w:pPr>
              <w:pStyle w:val="TableText"/>
              <w:rPr>
                <w:rFonts w:cstheme="minorHAnsi"/>
              </w:rPr>
            </w:pPr>
            <w:r w:rsidRPr="008F26AE">
              <w:rPr>
                <w:rFonts w:cstheme="minorHAnsi"/>
              </w:rPr>
              <w:t>Relates to action 1.7</w:t>
            </w:r>
          </w:p>
          <w:p w14:paraId="0F760F50" w14:textId="77777777" w:rsidR="00476BC8" w:rsidRPr="008F26AE" w:rsidRDefault="00476BC8" w:rsidP="00476BC8">
            <w:pPr>
              <w:pStyle w:val="TableText"/>
              <w:rPr>
                <w:rFonts w:cstheme="minorHAnsi"/>
              </w:rPr>
            </w:pPr>
            <w:r w:rsidRPr="008F26AE">
              <w:rPr>
                <w:rFonts w:cstheme="minorHAnsi"/>
              </w:rPr>
              <w:t>Supports:</w:t>
            </w:r>
          </w:p>
          <w:p w14:paraId="3F361899" w14:textId="589332A4" w:rsidR="00476BC8" w:rsidRPr="008F26AE" w:rsidRDefault="00476BC8" w:rsidP="00476BC8">
            <w:pPr>
              <w:pStyle w:val="TableBullet1"/>
              <w:rPr>
                <w:rFonts w:cstheme="minorHAnsi"/>
              </w:rPr>
            </w:pPr>
            <w:r w:rsidRPr="008F26AE">
              <w:rPr>
                <w:rFonts w:cstheme="minorHAnsi"/>
              </w:rPr>
              <w:t>National Khapra Beetle Action Plan action 2.2</w:t>
            </w:r>
          </w:p>
          <w:p w14:paraId="5E56D40B" w14:textId="220A946C" w:rsidR="00476BC8" w:rsidRPr="008F26AE" w:rsidRDefault="00476BC8" w:rsidP="00476BC8">
            <w:pPr>
              <w:pStyle w:val="TableBullet1"/>
              <w:spacing w:after="0"/>
              <w:rPr>
                <w:rFonts w:cstheme="minorHAnsi"/>
              </w:rPr>
            </w:pPr>
            <w:r w:rsidRPr="008F26AE">
              <w:rPr>
                <w:rFonts w:cstheme="minorHAnsi"/>
              </w:rPr>
              <w:t>National Invasive Ant Biosecurity Plan action 2.7, 2.8 and 3.5</w:t>
            </w:r>
          </w:p>
        </w:tc>
      </w:tr>
      <w:tr w:rsidR="004F1617" w:rsidRPr="008F26AE" w14:paraId="274C06B2" w14:textId="77777777" w:rsidTr="00BA6F95">
        <w:trPr>
          <w:trHeight w:val="687"/>
        </w:trPr>
        <w:tc>
          <w:tcPr>
            <w:tcW w:w="1004" w:type="pct"/>
            <w:vMerge/>
            <w:tcMar>
              <w:bottom w:w="28" w:type="dxa"/>
            </w:tcMar>
          </w:tcPr>
          <w:p w14:paraId="4C033F33" w14:textId="77777777" w:rsidR="00476BC8" w:rsidRPr="008F26AE" w:rsidRDefault="00476BC8" w:rsidP="00476BC8">
            <w:pPr>
              <w:pStyle w:val="TableText"/>
              <w:rPr>
                <w:rStyle w:val="Strong"/>
                <w:rFonts w:cstheme="minorHAnsi"/>
              </w:rPr>
            </w:pPr>
          </w:p>
        </w:tc>
        <w:tc>
          <w:tcPr>
            <w:tcW w:w="1003" w:type="pct"/>
            <w:tcMar>
              <w:left w:w="108" w:type="dxa"/>
              <w:bottom w:w="28" w:type="dxa"/>
              <w:right w:w="108" w:type="dxa"/>
            </w:tcMar>
          </w:tcPr>
          <w:p w14:paraId="339C65A3" w14:textId="0AECBAB8" w:rsidR="00476BC8" w:rsidRPr="008F26AE" w:rsidRDefault="00476BC8" w:rsidP="00476BC8">
            <w:pPr>
              <w:pStyle w:val="TableText"/>
              <w:tabs>
                <w:tab w:val="left" w:pos="464"/>
              </w:tabs>
              <w:rPr>
                <w:rFonts w:cstheme="minorHAnsi"/>
              </w:rPr>
            </w:pPr>
            <w:r w:rsidRPr="008F26AE">
              <w:rPr>
                <w:rFonts w:cstheme="minorHAnsi"/>
              </w:rPr>
              <w:t>2.2.3 Deep learning artificial intelligence for BMSB image triage: involves the use of a phone app that uses artificial intelligence for real time identification of brown marmorated stink bug</w:t>
            </w:r>
          </w:p>
        </w:tc>
        <w:tc>
          <w:tcPr>
            <w:tcW w:w="1003" w:type="pct"/>
            <w:shd w:val="clear" w:color="auto" w:fill="DEF0C2"/>
            <w:tcMar>
              <w:left w:w="108" w:type="dxa"/>
              <w:bottom w:w="28" w:type="dxa"/>
              <w:right w:w="108" w:type="dxa"/>
            </w:tcMar>
          </w:tcPr>
          <w:p w14:paraId="30EEDF2B" w14:textId="13F24095" w:rsidR="00476BC8" w:rsidRPr="008F26AE" w:rsidRDefault="00A855A6" w:rsidP="00476BC8">
            <w:pPr>
              <w:pStyle w:val="TableText"/>
              <w:rPr>
                <w:rFonts w:cstheme="minorHAnsi"/>
                <w:szCs w:val="18"/>
              </w:rPr>
            </w:pPr>
            <w:r w:rsidRPr="008F26AE">
              <w:rPr>
                <w:rFonts w:cstheme="minorHAnsi"/>
              </w:rPr>
              <w:t>Completed – project finished</w:t>
            </w:r>
            <w:r w:rsidR="00592136">
              <w:rPr>
                <w:rFonts w:cstheme="minorHAnsi"/>
              </w:rPr>
              <w:t xml:space="preserve"> (2023)</w:t>
            </w:r>
          </w:p>
          <w:p w14:paraId="1F6C9D74" w14:textId="77777777" w:rsidR="002F7988" w:rsidRPr="008F26AE" w:rsidRDefault="00476BC8" w:rsidP="00476BC8">
            <w:pPr>
              <w:pStyle w:val="TableText"/>
              <w:rPr>
                <w:rStyle w:val="cf01"/>
                <w:rFonts w:asciiTheme="minorHAnsi" w:hAnsiTheme="minorHAnsi" w:cstheme="minorHAnsi"/>
              </w:rPr>
            </w:pPr>
            <w:r w:rsidRPr="008F26AE">
              <w:rPr>
                <w:rFonts w:cstheme="minorHAnsi"/>
              </w:rPr>
              <w:t>This will assist with prioritising high-risk inspections on vessels and containers.</w:t>
            </w:r>
            <w:r w:rsidR="002F7988" w:rsidRPr="008F26AE">
              <w:rPr>
                <w:rStyle w:val="cf01"/>
                <w:rFonts w:asciiTheme="minorHAnsi" w:hAnsiTheme="minorHAnsi" w:cstheme="minorHAnsi"/>
              </w:rPr>
              <w:t xml:space="preserve"> </w:t>
            </w:r>
          </w:p>
          <w:p w14:paraId="11F3FD74" w14:textId="5C4B0563" w:rsidR="00A855A6" w:rsidRPr="008F26AE" w:rsidRDefault="00656FEB" w:rsidP="00476BC8">
            <w:pPr>
              <w:pStyle w:val="TableText"/>
              <w:rPr>
                <w:rFonts w:cstheme="minorHAnsi"/>
              </w:rPr>
            </w:pPr>
            <w:hyperlink r:id="rId26" w:anchor="ai-apps-for-the-detection-of-brown-marmorated-stink-bug-and-exotic-bees" w:history="1">
              <w:r w:rsidR="00A855A6" w:rsidRPr="008F26AE">
                <w:rPr>
                  <w:rStyle w:val="Hyperlink"/>
                  <w:rFonts w:cstheme="minorHAnsi"/>
                </w:rPr>
                <w:t>Biosecurity Innovation Program - DAFF (agriculture.gov.au)</w:t>
              </w:r>
            </w:hyperlink>
          </w:p>
        </w:tc>
        <w:tc>
          <w:tcPr>
            <w:tcW w:w="532" w:type="pct"/>
            <w:shd w:val="clear" w:color="auto" w:fill="auto"/>
            <w:tcMar>
              <w:left w:w="108" w:type="dxa"/>
              <w:bottom w:w="28" w:type="dxa"/>
              <w:right w:w="108" w:type="dxa"/>
            </w:tcMar>
          </w:tcPr>
          <w:p w14:paraId="584EF972" w14:textId="4FA4534B" w:rsidR="00476BC8" w:rsidRPr="008F26AE" w:rsidRDefault="00A855A6" w:rsidP="00476BC8">
            <w:pPr>
              <w:pStyle w:val="TableText"/>
              <w:rPr>
                <w:rFonts w:cstheme="minorHAnsi"/>
              </w:rPr>
            </w:pPr>
            <w:r w:rsidRPr="008F26AE">
              <w:rPr>
                <w:rFonts w:cstheme="minorHAnsi"/>
              </w:rPr>
              <w:t>CSIRO</w:t>
            </w:r>
          </w:p>
        </w:tc>
        <w:tc>
          <w:tcPr>
            <w:tcW w:w="761" w:type="pct"/>
            <w:tcMar>
              <w:left w:w="108" w:type="dxa"/>
              <w:bottom w:w="28" w:type="dxa"/>
              <w:right w:w="108" w:type="dxa"/>
            </w:tcMar>
          </w:tcPr>
          <w:p w14:paraId="46981CCE" w14:textId="77777777" w:rsidR="00476BC8" w:rsidRPr="008F26AE" w:rsidRDefault="00476BC8" w:rsidP="00476BC8">
            <w:pPr>
              <w:pStyle w:val="TableText"/>
              <w:rPr>
                <w:rFonts w:cstheme="minorHAnsi"/>
              </w:rPr>
            </w:pPr>
            <w:r w:rsidRPr="008F26AE">
              <w:rPr>
                <w:rFonts w:cstheme="minorHAnsi"/>
              </w:rPr>
              <w:t>Commonwealth (BOD)</w:t>
            </w:r>
          </w:p>
          <w:p w14:paraId="68C46DFE" w14:textId="31F2C5D0" w:rsidR="00476BC8" w:rsidRPr="008F26AE" w:rsidRDefault="00476BC8" w:rsidP="00476BC8">
            <w:pPr>
              <w:pStyle w:val="TableText"/>
              <w:rPr>
                <w:rFonts w:cstheme="minorHAnsi"/>
              </w:rPr>
            </w:pPr>
            <w:r w:rsidRPr="008F26AE">
              <w:rPr>
                <w:rFonts w:cstheme="minorHAnsi"/>
              </w:rPr>
              <w:t>Industry</w:t>
            </w:r>
          </w:p>
        </w:tc>
        <w:tc>
          <w:tcPr>
            <w:tcW w:w="696" w:type="pct"/>
            <w:tcMar>
              <w:left w:w="108" w:type="dxa"/>
              <w:bottom w:w="28" w:type="dxa"/>
              <w:right w:w="108" w:type="dxa"/>
            </w:tcMar>
          </w:tcPr>
          <w:p w14:paraId="39171B39" w14:textId="6E1C42CE" w:rsidR="00476BC8" w:rsidRPr="008F26AE" w:rsidRDefault="00476BC8" w:rsidP="00476BC8">
            <w:pPr>
              <w:pStyle w:val="TableText"/>
              <w:rPr>
                <w:rFonts w:cstheme="minorHAnsi"/>
              </w:rPr>
            </w:pPr>
            <w:r w:rsidRPr="008F26AE">
              <w:rPr>
                <w:rFonts w:cstheme="minorHAnsi"/>
              </w:rPr>
              <w:t>Relates to action 1.7</w:t>
            </w:r>
          </w:p>
          <w:p w14:paraId="467C32B9" w14:textId="77777777" w:rsidR="00476BC8" w:rsidRPr="008F26AE" w:rsidRDefault="00476BC8" w:rsidP="00476BC8">
            <w:pPr>
              <w:pStyle w:val="TableText"/>
              <w:rPr>
                <w:rFonts w:cstheme="minorHAnsi"/>
              </w:rPr>
            </w:pPr>
            <w:r w:rsidRPr="008F26AE">
              <w:rPr>
                <w:rFonts w:cstheme="minorHAnsi"/>
              </w:rPr>
              <w:t>Supports:</w:t>
            </w:r>
          </w:p>
          <w:p w14:paraId="25B2B4F5" w14:textId="4D3BBB84" w:rsidR="00476BC8" w:rsidRPr="008F26AE" w:rsidRDefault="00476BC8" w:rsidP="00476BC8">
            <w:pPr>
              <w:pStyle w:val="TableBullet1"/>
              <w:rPr>
                <w:rFonts w:cstheme="minorHAnsi"/>
              </w:rPr>
            </w:pPr>
            <w:r w:rsidRPr="008F26AE">
              <w:rPr>
                <w:rFonts w:cstheme="minorHAnsi"/>
              </w:rPr>
              <w:t>National Khapra Beetle Action Plan action 2.2</w:t>
            </w:r>
          </w:p>
          <w:p w14:paraId="52BC9279" w14:textId="07959956" w:rsidR="00476BC8" w:rsidRPr="008F26AE" w:rsidRDefault="00476BC8" w:rsidP="00476BC8">
            <w:pPr>
              <w:pStyle w:val="TableBullet1"/>
              <w:rPr>
                <w:rFonts w:cstheme="minorHAnsi"/>
              </w:rPr>
            </w:pPr>
            <w:r w:rsidRPr="008F26AE">
              <w:rPr>
                <w:rFonts w:cstheme="minorHAnsi"/>
              </w:rPr>
              <w:t>National Invasive Ant Biosecurity Plan action 2.7, 2.8 and 3.5</w:t>
            </w:r>
          </w:p>
        </w:tc>
      </w:tr>
      <w:tr w:rsidR="00476BC8" w:rsidRPr="008F26AE" w14:paraId="71EA591F" w14:textId="77777777" w:rsidTr="00BA6F95">
        <w:trPr>
          <w:trHeight w:val="687"/>
        </w:trPr>
        <w:tc>
          <w:tcPr>
            <w:tcW w:w="1004" w:type="pct"/>
            <w:vMerge/>
            <w:tcMar>
              <w:bottom w:w="28" w:type="dxa"/>
            </w:tcMar>
          </w:tcPr>
          <w:p w14:paraId="51316DA3" w14:textId="77777777" w:rsidR="00476BC8" w:rsidRPr="008F26AE" w:rsidRDefault="00476BC8" w:rsidP="00476BC8">
            <w:pPr>
              <w:pStyle w:val="TableText"/>
              <w:rPr>
                <w:rStyle w:val="Strong"/>
                <w:rFonts w:cstheme="minorHAnsi"/>
              </w:rPr>
            </w:pPr>
          </w:p>
        </w:tc>
        <w:tc>
          <w:tcPr>
            <w:tcW w:w="1003" w:type="pct"/>
            <w:tcMar>
              <w:left w:w="108" w:type="dxa"/>
              <w:bottom w:w="28" w:type="dxa"/>
              <w:right w:w="108" w:type="dxa"/>
            </w:tcMar>
          </w:tcPr>
          <w:p w14:paraId="7047F64E" w14:textId="11283EAE" w:rsidR="00476BC8" w:rsidRPr="008F26AE" w:rsidRDefault="00476BC8" w:rsidP="00476BC8">
            <w:pPr>
              <w:pStyle w:val="TableText"/>
              <w:tabs>
                <w:tab w:val="left" w:pos="464"/>
              </w:tabs>
              <w:rPr>
                <w:rFonts w:cstheme="minorHAnsi"/>
              </w:rPr>
            </w:pPr>
            <w:r w:rsidRPr="008F26AE">
              <w:rPr>
                <w:rFonts w:cstheme="minorHAnsi"/>
              </w:rPr>
              <w:t xml:space="preserve">2.2.4 </w:t>
            </w:r>
            <w:bookmarkStart w:id="7" w:name="_Hlk153811568"/>
            <w:r w:rsidRPr="008F26AE">
              <w:rPr>
                <w:rFonts w:cstheme="minorHAnsi"/>
              </w:rPr>
              <w:t>Improved molecular diagnostic to detect exotic bee mites</w:t>
            </w:r>
            <w:bookmarkEnd w:id="7"/>
          </w:p>
        </w:tc>
        <w:tc>
          <w:tcPr>
            <w:tcW w:w="1003" w:type="pct"/>
            <w:shd w:val="clear" w:color="auto" w:fill="DEF0C2"/>
            <w:tcMar>
              <w:left w:w="108" w:type="dxa"/>
              <w:bottom w:w="28" w:type="dxa"/>
              <w:right w:w="108" w:type="dxa"/>
            </w:tcMar>
          </w:tcPr>
          <w:p w14:paraId="7AA4BF59" w14:textId="0AAE26AE" w:rsidR="00476BC8" w:rsidRPr="008F26AE" w:rsidRDefault="008E2B38" w:rsidP="00476BC8">
            <w:pPr>
              <w:pStyle w:val="TableText"/>
              <w:rPr>
                <w:rFonts w:cstheme="minorHAnsi"/>
              </w:rPr>
            </w:pPr>
            <w:r w:rsidRPr="008F26AE">
              <w:rPr>
                <w:rFonts w:cstheme="minorHAnsi"/>
              </w:rPr>
              <w:t>Completed</w:t>
            </w:r>
            <w:r w:rsidR="001F430E" w:rsidRPr="008F26AE">
              <w:rPr>
                <w:rFonts w:cstheme="minorHAnsi"/>
              </w:rPr>
              <w:t xml:space="preserve"> – </w:t>
            </w:r>
            <w:r w:rsidRPr="008F26AE">
              <w:rPr>
                <w:rFonts w:cstheme="minorHAnsi"/>
              </w:rPr>
              <w:t>project finished</w:t>
            </w:r>
            <w:r w:rsidR="00592136">
              <w:rPr>
                <w:rFonts w:cstheme="minorHAnsi"/>
              </w:rPr>
              <w:t xml:space="preserve"> (2023)</w:t>
            </w:r>
          </w:p>
          <w:p w14:paraId="5B6BEB3B" w14:textId="77777777" w:rsidR="00476BC8" w:rsidRPr="008F26AE" w:rsidRDefault="00476BC8" w:rsidP="00476BC8">
            <w:pPr>
              <w:pStyle w:val="TableText"/>
              <w:rPr>
                <w:rFonts w:cstheme="minorHAnsi"/>
                <w:szCs w:val="18"/>
              </w:rPr>
            </w:pPr>
            <w:r w:rsidRPr="008F26AE">
              <w:rPr>
                <w:rFonts w:cstheme="minorHAnsi"/>
                <w:szCs w:val="18"/>
              </w:rPr>
              <w:t>T</w:t>
            </w:r>
            <w:r w:rsidRPr="008F26AE">
              <w:rPr>
                <w:rFonts w:cstheme="minorHAnsi"/>
              </w:rPr>
              <w:t>he a</w:t>
            </w:r>
            <w:r w:rsidRPr="008F26AE">
              <w:rPr>
                <w:rFonts w:cstheme="minorHAnsi"/>
                <w:szCs w:val="18"/>
              </w:rPr>
              <w:t>im of this project was to develop a single test to detect all five priority honeybee mites.</w:t>
            </w:r>
          </w:p>
          <w:p w14:paraId="562C2AA5" w14:textId="66691BB1" w:rsidR="00476BC8" w:rsidRPr="008F26AE" w:rsidRDefault="00476BC8" w:rsidP="00476BC8">
            <w:pPr>
              <w:pStyle w:val="TableText"/>
              <w:rPr>
                <w:rFonts w:cstheme="minorHAnsi"/>
                <w:szCs w:val="18"/>
              </w:rPr>
            </w:pPr>
            <w:r w:rsidRPr="008F26AE">
              <w:rPr>
                <w:rFonts w:cstheme="minorHAnsi"/>
                <w:szCs w:val="18"/>
              </w:rPr>
              <w:t xml:space="preserve">Assays were developed and validated. Information was shared </w:t>
            </w:r>
            <w:r w:rsidRPr="008F26AE">
              <w:rPr>
                <w:rFonts w:cstheme="minorHAnsi"/>
                <w:szCs w:val="18"/>
              </w:rPr>
              <w:lastRenderedPageBreak/>
              <w:t>with key stakeholders including SPHD members from state and territory organisations</w:t>
            </w:r>
            <w:r w:rsidR="002A60FE" w:rsidRPr="008F26AE">
              <w:rPr>
                <w:rFonts w:cstheme="minorHAnsi"/>
                <w:szCs w:val="18"/>
              </w:rPr>
              <w:t xml:space="preserve">. </w:t>
            </w:r>
          </w:p>
          <w:p w14:paraId="776CF193" w14:textId="77777777" w:rsidR="00476BC8" w:rsidRPr="008F26AE" w:rsidRDefault="00476BC8" w:rsidP="00476BC8">
            <w:pPr>
              <w:pStyle w:val="TableText"/>
              <w:rPr>
                <w:rFonts w:cstheme="minorHAnsi"/>
                <w:szCs w:val="18"/>
              </w:rPr>
            </w:pPr>
            <w:r w:rsidRPr="008F26AE">
              <w:rPr>
                <w:rFonts w:cstheme="minorHAnsi"/>
                <w:szCs w:val="18"/>
              </w:rPr>
              <w:t>CSIRO have also trialled and optimised sampling and extraction to improve efficacy and efficiency.</w:t>
            </w:r>
          </w:p>
          <w:p w14:paraId="3012A7C6" w14:textId="18D5A54A" w:rsidR="00476BC8" w:rsidRPr="008F26AE" w:rsidRDefault="00476BC8" w:rsidP="00476BC8">
            <w:pPr>
              <w:pStyle w:val="TableText"/>
              <w:rPr>
                <w:rFonts w:cstheme="minorHAnsi"/>
                <w:szCs w:val="18"/>
              </w:rPr>
            </w:pPr>
            <w:r w:rsidRPr="008F26AE">
              <w:rPr>
                <w:rFonts w:cstheme="minorHAnsi"/>
                <w:szCs w:val="18"/>
              </w:rPr>
              <w:t xml:space="preserve">Online training will be provided to participants and the protocol shared for proficiency testing. F2F training </w:t>
            </w:r>
            <w:r w:rsidR="00333381">
              <w:rPr>
                <w:rFonts w:cstheme="minorHAnsi"/>
                <w:szCs w:val="18"/>
              </w:rPr>
              <w:t xml:space="preserve">was </w:t>
            </w:r>
            <w:r w:rsidRPr="008F26AE">
              <w:rPr>
                <w:rFonts w:cstheme="minorHAnsi"/>
                <w:szCs w:val="18"/>
              </w:rPr>
              <w:t>proposed in 2024 as part of Annual Diagnostics Workshop.</w:t>
            </w:r>
          </w:p>
          <w:p w14:paraId="3F6A74C5" w14:textId="4FF942CC" w:rsidR="00421F3D" w:rsidRPr="008F26AE" w:rsidRDefault="00421F3D" w:rsidP="00421F3D">
            <w:pPr>
              <w:pStyle w:val="TableText"/>
              <w:rPr>
                <w:rFonts w:cstheme="minorHAnsi"/>
              </w:rPr>
            </w:pPr>
            <w:r w:rsidRPr="008F26AE">
              <w:rPr>
                <w:rFonts w:cstheme="minorHAnsi"/>
              </w:rPr>
              <w:t xml:space="preserve">Rapid molecular test to detect multiple honeybee pests </w:t>
            </w:r>
            <w:r w:rsidR="00333381">
              <w:rPr>
                <w:rFonts w:cstheme="minorHAnsi"/>
              </w:rPr>
              <w:t xml:space="preserve">was </w:t>
            </w:r>
            <w:r w:rsidRPr="008F26AE">
              <w:rPr>
                <w:rFonts w:cstheme="minorHAnsi"/>
              </w:rPr>
              <w:t>developed in partnership with CS</w:t>
            </w:r>
            <w:r w:rsidR="00333381">
              <w:rPr>
                <w:rFonts w:cstheme="minorHAnsi"/>
              </w:rPr>
              <w:t>I</w:t>
            </w:r>
            <w:r w:rsidRPr="008F26AE">
              <w:rPr>
                <w:rFonts w:cstheme="minorHAnsi"/>
              </w:rPr>
              <w:t>RO</w:t>
            </w:r>
            <w:r w:rsidR="00333381">
              <w:rPr>
                <w:rFonts w:cstheme="minorHAnsi"/>
              </w:rPr>
              <w:t>,</w:t>
            </w:r>
            <w:r w:rsidRPr="008F26AE">
              <w:rPr>
                <w:rFonts w:cstheme="minorHAnsi"/>
              </w:rPr>
              <w:t xml:space="preserve"> which is up to 42% faster than current morphological methods; the test was used in the recent NSW </w:t>
            </w:r>
            <w:r w:rsidRPr="008F26AE">
              <w:rPr>
                <w:rFonts w:cstheme="minorHAnsi"/>
                <w:i/>
                <w:iCs/>
              </w:rPr>
              <w:t>Varroa destructor</w:t>
            </w:r>
            <w:r w:rsidRPr="008F26AE">
              <w:rPr>
                <w:rFonts w:cstheme="minorHAnsi"/>
              </w:rPr>
              <w:t xml:space="preserve"> response.</w:t>
            </w:r>
          </w:p>
          <w:p w14:paraId="13C1045A" w14:textId="686C4844" w:rsidR="00421F3D" w:rsidRPr="008F26AE" w:rsidRDefault="00656FEB" w:rsidP="00476BC8">
            <w:pPr>
              <w:pStyle w:val="TableText"/>
              <w:rPr>
                <w:rFonts w:cstheme="minorHAnsi"/>
              </w:rPr>
            </w:pPr>
            <w:hyperlink r:id="rId27" w:history="1">
              <w:r w:rsidR="00B40D9C" w:rsidRPr="00C22D90">
                <w:rPr>
                  <w:rStyle w:val="cf01"/>
                  <w:rFonts w:asciiTheme="minorHAnsi" w:hAnsiTheme="minorHAnsi" w:cstheme="minorHAnsi"/>
                  <w:color w:val="1F497D" w:themeColor="text2"/>
                  <w:u w:val="single"/>
                </w:rPr>
                <w:t>Plant Innovation Centre - DAFF (agriculture.gov.au</w:t>
              </w:r>
            </w:hyperlink>
          </w:p>
        </w:tc>
        <w:tc>
          <w:tcPr>
            <w:tcW w:w="532" w:type="pct"/>
            <w:shd w:val="clear" w:color="auto" w:fill="auto"/>
            <w:tcMar>
              <w:left w:w="108" w:type="dxa"/>
              <w:bottom w:w="28" w:type="dxa"/>
              <w:right w:w="108" w:type="dxa"/>
            </w:tcMar>
          </w:tcPr>
          <w:p w14:paraId="6ED0A777" w14:textId="76421DFA" w:rsidR="00476BC8" w:rsidRPr="008F26AE" w:rsidRDefault="00476BC8" w:rsidP="00476BC8">
            <w:pPr>
              <w:pStyle w:val="TableText"/>
              <w:rPr>
                <w:rFonts w:cstheme="minorHAnsi"/>
              </w:rPr>
            </w:pPr>
            <w:r w:rsidRPr="008F26AE">
              <w:rPr>
                <w:rFonts w:cstheme="minorHAnsi"/>
              </w:rPr>
              <w:lastRenderedPageBreak/>
              <w:t>Commonwealth (</w:t>
            </w:r>
            <w:r w:rsidR="00421F3D" w:rsidRPr="008F26AE">
              <w:rPr>
                <w:rFonts w:cstheme="minorHAnsi"/>
              </w:rPr>
              <w:t xml:space="preserve">HHWG, </w:t>
            </w:r>
            <w:r w:rsidRPr="008F26AE">
              <w:rPr>
                <w:rFonts w:cstheme="minorHAnsi"/>
              </w:rPr>
              <w:t>BPSSD, PIC</w:t>
            </w:r>
            <w:r w:rsidR="00AF0808">
              <w:rPr>
                <w:rFonts w:cstheme="minorHAnsi"/>
              </w:rPr>
              <w:t>)</w:t>
            </w:r>
            <w:r w:rsidRPr="008F26AE">
              <w:rPr>
                <w:rFonts w:cstheme="minorHAnsi"/>
              </w:rPr>
              <w:t>, CSIRO</w:t>
            </w:r>
          </w:p>
        </w:tc>
        <w:tc>
          <w:tcPr>
            <w:tcW w:w="761" w:type="pct"/>
            <w:tcMar>
              <w:left w:w="108" w:type="dxa"/>
              <w:bottom w:w="28" w:type="dxa"/>
              <w:right w:w="108" w:type="dxa"/>
            </w:tcMar>
          </w:tcPr>
          <w:p w14:paraId="55B577F7" w14:textId="3E6FE89A" w:rsidR="00476BC8" w:rsidRPr="008F26AE" w:rsidRDefault="00476BC8" w:rsidP="00476BC8">
            <w:pPr>
              <w:pStyle w:val="TableText"/>
              <w:rPr>
                <w:rFonts w:cstheme="minorHAnsi"/>
              </w:rPr>
            </w:pPr>
            <w:r w:rsidRPr="008F26AE">
              <w:rPr>
                <w:rFonts w:cstheme="minorHAnsi"/>
              </w:rPr>
              <w:t>Commonwealth</w:t>
            </w:r>
          </w:p>
        </w:tc>
        <w:tc>
          <w:tcPr>
            <w:tcW w:w="696" w:type="pct"/>
            <w:tcMar>
              <w:left w:w="108" w:type="dxa"/>
              <w:bottom w:w="28" w:type="dxa"/>
              <w:right w:w="108" w:type="dxa"/>
            </w:tcMar>
          </w:tcPr>
          <w:p w14:paraId="2DC822C3" w14:textId="1550A215" w:rsidR="00476BC8" w:rsidRPr="008F26AE" w:rsidRDefault="00476BC8" w:rsidP="00476BC8">
            <w:pPr>
              <w:pStyle w:val="TableText"/>
              <w:rPr>
                <w:rFonts w:cstheme="minorHAnsi"/>
              </w:rPr>
            </w:pPr>
            <w:r w:rsidRPr="008F26AE">
              <w:rPr>
                <w:rFonts w:cstheme="minorHAnsi"/>
              </w:rPr>
              <w:t>Not applicable</w:t>
            </w:r>
          </w:p>
        </w:tc>
      </w:tr>
      <w:tr w:rsidR="00476BC8" w:rsidRPr="008F26AE" w14:paraId="46B1F4EA" w14:textId="77777777" w:rsidTr="00BA6F95">
        <w:trPr>
          <w:trHeight w:val="687"/>
        </w:trPr>
        <w:tc>
          <w:tcPr>
            <w:tcW w:w="1004" w:type="pct"/>
            <w:vMerge/>
            <w:tcMar>
              <w:bottom w:w="28" w:type="dxa"/>
            </w:tcMar>
          </w:tcPr>
          <w:p w14:paraId="102BC139" w14:textId="77777777" w:rsidR="00476BC8" w:rsidRPr="008F26AE" w:rsidRDefault="00476BC8" w:rsidP="00476BC8">
            <w:pPr>
              <w:pStyle w:val="TableText"/>
              <w:rPr>
                <w:rStyle w:val="Strong"/>
                <w:rFonts w:cstheme="minorHAnsi"/>
              </w:rPr>
            </w:pPr>
          </w:p>
        </w:tc>
        <w:tc>
          <w:tcPr>
            <w:tcW w:w="1003" w:type="pct"/>
            <w:tcMar>
              <w:left w:w="108" w:type="dxa"/>
              <w:bottom w:w="28" w:type="dxa"/>
              <w:right w:w="108" w:type="dxa"/>
            </w:tcMar>
          </w:tcPr>
          <w:p w14:paraId="79A05EED" w14:textId="1EF44287" w:rsidR="00476BC8" w:rsidRPr="008F26AE" w:rsidRDefault="00476BC8" w:rsidP="00476BC8">
            <w:pPr>
              <w:pStyle w:val="TableText"/>
              <w:tabs>
                <w:tab w:val="left" w:pos="464"/>
              </w:tabs>
              <w:rPr>
                <w:rFonts w:cstheme="minorHAnsi"/>
              </w:rPr>
            </w:pPr>
            <w:r w:rsidRPr="008F26AE">
              <w:rPr>
                <w:rFonts w:cstheme="minorHAnsi"/>
              </w:rPr>
              <w:t xml:space="preserve">2.2.5 </w:t>
            </w:r>
            <w:bookmarkStart w:id="8" w:name="_Hlk153811577"/>
            <w:r w:rsidRPr="008F26AE">
              <w:rPr>
                <w:rFonts w:cstheme="minorHAnsi"/>
              </w:rPr>
              <w:t>The use of</w:t>
            </w:r>
            <w:r w:rsidR="00AF0808" w:rsidRPr="008F26AE">
              <w:rPr>
                <w:rFonts w:cstheme="minorHAnsi"/>
              </w:rPr>
              <w:t xml:space="preserve"> artificial intelligence </w:t>
            </w:r>
            <w:r w:rsidRPr="008F26AE">
              <w:rPr>
                <w:rFonts w:cstheme="minorHAnsi"/>
              </w:rPr>
              <w:t xml:space="preserve">for the identification of </w:t>
            </w:r>
            <w:r w:rsidR="00AF0808" w:rsidRPr="008F26AE">
              <w:rPr>
                <w:rFonts w:cstheme="minorHAnsi"/>
              </w:rPr>
              <w:t>brown marmorated stink bug</w:t>
            </w:r>
            <w:r w:rsidRPr="008F26AE">
              <w:rPr>
                <w:rFonts w:cstheme="minorHAnsi"/>
              </w:rPr>
              <w:t xml:space="preserve">, </w:t>
            </w:r>
            <w:proofErr w:type="spellStart"/>
            <w:r w:rsidRPr="008F26AE">
              <w:rPr>
                <w:rFonts w:cstheme="minorHAnsi"/>
                <w:i/>
                <w:iCs/>
              </w:rPr>
              <w:t>Halyomorpha</w:t>
            </w:r>
            <w:proofErr w:type="spellEnd"/>
            <w:r w:rsidRPr="008F26AE">
              <w:rPr>
                <w:rFonts w:cstheme="minorHAnsi"/>
                <w:i/>
                <w:iCs/>
              </w:rPr>
              <w:t xml:space="preserve"> </w:t>
            </w:r>
            <w:proofErr w:type="spellStart"/>
            <w:r w:rsidRPr="008F26AE">
              <w:rPr>
                <w:rFonts w:cstheme="minorHAnsi"/>
                <w:i/>
                <w:iCs/>
              </w:rPr>
              <w:t>halys</w:t>
            </w:r>
            <w:proofErr w:type="spellEnd"/>
            <w:r w:rsidRPr="008F26AE">
              <w:rPr>
                <w:rFonts w:cstheme="minorHAnsi"/>
              </w:rPr>
              <w:t xml:space="preserve"> and exotic bees – Phase 3 </w:t>
            </w:r>
            <w:bookmarkEnd w:id="8"/>
          </w:p>
        </w:tc>
        <w:tc>
          <w:tcPr>
            <w:tcW w:w="1003" w:type="pct"/>
            <w:shd w:val="clear" w:color="auto" w:fill="FDF4C7"/>
            <w:tcMar>
              <w:left w:w="108" w:type="dxa"/>
              <w:bottom w:w="28" w:type="dxa"/>
              <w:right w:w="108" w:type="dxa"/>
            </w:tcMar>
          </w:tcPr>
          <w:p w14:paraId="0ED17C9A" w14:textId="77777777" w:rsidR="00476BC8" w:rsidRPr="008F26AE" w:rsidRDefault="00476BC8" w:rsidP="00476BC8">
            <w:pPr>
              <w:pStyle w:val="TableText"/>
              <w:rPr>
                <w:rFonts w:cstheme="minorHAnsi"/>
              </w:rPr>
            </w:pPr>
            <w:r w:rsidRPr="008F26AE">
              <w:rPr>
                <w:rFonts w:cstheme="minorHAnsi"/>
              </w:rPr>
              <w:t xml:space="preserve">On track – project commenced </w:t>
            </w:r>
          </w:p>
          <w:p w14:paraId="1866A548" w14:textId="28845EAF" w:rsidR="00476BC8" w:rsidRPr="008F26AE" w:rsidRDefault="00476BC8" w:rsidP="00476BC8">
            <w:pPr>
              <w:pStyle w:val="TableText"/>
              <w:rPr>
                <w:rFonts w:cstheme="minorHAnsi"/>
              </w:rPr>
            </w:pPr>
            <w:r w:rsidRPr="008F26AE">
              <w:rPr>
                <w:rFonts w:cstheme="minorHAnsi"/>
              </w:rPr>
              <w:t>Duration of project 2022</w:t>
            </w:r>
            <w:r w:rsidR="00592136">
              <w:rPr>
                <w:rFonts w:cstheme="minorHAnsi"/>
              </w:rPr>
              <w:t>–</w:t>
            </w:r>
            <w:r w:rsidRPr="008F26AE">
              <w:rPr>
                <w:rFonts w:cstheme="minorHAnsi"/>
              </w:rPr>
              <w:t>2023</w:t>
            </w:r>
          </w:p>
        </w:tc>
        <w:tc>
          <w:tcPr>
            <w:tcW w:w="532" w:type="pct"/>
            <w:shd w:val="clear" w:color="auto" w:fill="auto"/>
            <w:tcMar>
              <w:left w:w="108" w:type="dxa"/>
              <w:bottom w:w="28" w:type="dxa"/>
              <w:right w:w="108" w:type="dxa"/>
            </w:tcMar>
          </w:tcPr>
          <w:p w14:paraId="34DF864F" w14:textId="3618E242" w:rsidR="00476BC8" w:rsidRPr="008F26AE" w:rsidRDefault="00476BC8" w:rsidP="00476BC8">
            <w:pPr>
              <w:pStyle w:val="TableText"/>
              <w:rPr>
                <w:rFonts w:cstheme="minorHAnsi"/>
              </w:rPr>
            </w:pPr>
            <w:r w:rsidRPr="008F26AE">
              <w:rPr>
                <w:rFonts w:cstheme="minorHAnsi"/>
              </w:rPr>
              <w:t>CS</w:t>
            </w:r>
            <w:r w:rsidR="00797D80" w:rsidRPr="008F26AE">
              <w:rPr>
                <w:rFonts w:cstheme="minorHAnsi"/>
              </w:rPr>
              <w:t>IR</w:t>
            </w:r>
            <w:r w:rsidRPr="008F26AE">
              <w:rPr>
                <w:rFonts w:cstheme="minorHAnsi"/>
              </w:rPr>
              <w:t>O</w:t>
            </w:r>
          </w:p>
        </w:tc>
        <w:tc>
          <w:tcPr>
            <w:tcW w:w="761" w:type="pct"/>
            <w:tcMar>
              <w:left w:w="108" w:type="dxa"/>
              <w:bottom w:w="28" w:type="dxa"/>
              <w:right w:w="108" w:type="dxa"/>
            </w:tcMar>
          </w:tcPr>
          <w:p w14:paraId="7E3065A7" w14:textId="08F3DDAD" w:rsidR="00476BC8" w:rsidRPr="008F26AE" w:rsidRDefault="00476BC8" w:rsidP="00476BC8">
            <w:pPr>
              <w:pStyle w:val="TableText"/>
              <w:rPr>
                <w:rFonts w:cstheme="minorHAnsi"/>
              </w:rPr>
            </w:pPr>
            <w:r w:rsidRPr="008F26AE">
              <w:rPr>
                <w:rFonts w:cstheme="minorHAnsi"/>
              </w:rPr>
              <w:t>Commonwealth</w:t>
            </w:r>
          </w:p>
        </w:tc>
        <w:tc>
          <w:tcPr>
            <w:tcW w:w="696" w:type="pct"/>
            <w:tcMar>
              <w:left w:w="108" w:type="dxa"/>
              <w:bottom w:w="28" w:type="dxa"/>
              <w:right w:w="108" w:type="dxa"/>
            </w:tcMar>
          </w:tcPr>
          <w:p w14:paraId="21B8B985" w14:textId="5DBB38AD" w:rsidR="00476BC8" w:rsidRPr="008F26AE" w:rsidRDefault="00476BC8" w:rsidP="00476BC8">
            <w:pPr>
              <w:pStyle w:val="TableText"/>
              <w:rPr>
                <w:rFonts w:cstheme="minorHAnsi"/>
              </w:rPr>
            </w:pPr>
            <w:r w:rsidRPr="008F26AE">
              <w:rPr>
                <w:rFonts w:cstheme="minorHAnsi"/>
              </w:rPr>
              <w:t xml:space="preserve">Not applicable </w:t>
            </w:r>
          </w:p>
        </w:tc>
      </w:tr>
      <w:tr w:rsidR="00476BC8" w:rsidRPr="008F26AE" w14:paraId="7AB0CAF0" w14:textId="77777777" w:rsidTr="00BA6F95">
        <w:trPr>
          <w:trHeight w:val="687"/>
        </w:trPr>
        <w:tc>
          <w:tcPr>
            <w:tcW w:w="1004" w:type="pct"/>
            <w:vMerge/>
            <w:tcMar>
              <w:bottom w:w="28" w:type="dxa"/>
            </w:tcMar>
          </w:tcPr>
          <w:p w14:paraId="2C34EB84" w14:textId="77777777" w:rsidR="00476BC8" w:rsidRPr="008F26AE" w:rsidRDefault="00476BC8" w:rsidP="00476BC8">
            <w:pPr>
              <w:pStyle w:val="TableText"/>
              <w:rPr>
                <w:rStyle w:val="Strong"/>
                <w:rFonts w:cstheme="minorHAnsi"/>
              </w:rPr>
            </w:pPr>
          </w:p>
        </w:tc>
        <w:tc>
          <w:tcPr>
            <w:tcW w:w="1003" w:type="pct"/>
            <w:tcMar>
              <w:left w:w="108" w:type="dxa"/>
              <w:bottom w:w="28" w:type="dxa"/>
              <w:right w:w="108" w:type="dxa"/>
            </w:tcMar>
          </w:tcPr>
          <w:p w14:paraId="053BFDA6" w14:textId="7931197E" w:rsidR="00476BC8" w:rsidRPr="008F26AE" w:rsidRDefault="00476BC8" w:rsidP="00476BC8">
            <w:pPr>
              <w:pStyle w:val="TableText"/>
              <w:tabs>
                <w:tab w:val="left" w:pos="464"/>
              </w:tabs>
              <w:rPr>
                <w:rFonts w:cstheme="minorHAnsi"/>
              </w:rPr>
            </w:pPr>
            <w:r w:rsidRPr="008F26AE">
              <w:rPr>
                <w:rFonts w:cstheme="minorHAnsi"/>
              </w:rPr>
              <w:t xml:space="preserve">2.2.6 </w:t>
            </w:r>
            <w:bookmarkStart w:id="9" w:name="_Hlk153811590"/>
            <w:r w:rsidRPr="008F26AE">
              <w:rPr>
                <w:rFonts w:cstheme="minorHAnsi"/>
              </w:rPr>
              <w:t>Hazard area analysis for brown marmorated stink bug</w:t>
            </w:r>
            <w:bookmarkEnd w:id="9"/>
          </w:p>
        </w:tc>
        <w:tc>
          <w:tcPr>
            <w:tcW w:w="1003" w:type="pct"/>
            <w:shd w:val="clear" w:color="auto" w:fill="DEF0C2"/>
            <w:tcMar>
              <w:left w:w="108" w:type="dxa"/>
              <w:bottom w:w="28" w:type="dxa"/>
              <w:right w:w="108" w:type="dxa"/>
            </w:tcMar>
          </w:tcPr>
          <w:p w14:paraId="6DC75A7D" w14:textId="0017609D" w:rsidR="00476BC8" w:rsidRPr="008F26AE" w:rsidRDefault="00476BC8" w:rsidP="00476BC8">
            <w:pPr>
              <w:pStyle w:val="TableText"/>
              <w:rPr>
                <w:rFonts w:cstheme="minorHAnsi"/>
              </w:rPr>
            </w:pPr>
            <w:r w:rsidRPr="008F26AE">
              <w:rPr>
                <w:rFonts w:cstheme="minorHAnsi"/>
              </w:rPr>
              <w:t>Completed – project finished</w:t>
            </w:r>
            <w:r w:rsidR="00592136">
              <w:rPr>
                <w:rFonts w:cstheme="minorHAnsi"/>
              </w:rPr>
              <w:t xml:space="preserve"> (2023)</w:t>
            </w:r>
          </w:p>
          <w:p w14:paraId="38642B71" w14:textId="6BABE045" w:rsidR="00476BC8" w:rsidRPr="008F26AE" w:rsidRDefault="00476BC8" w:rsidP="00476BC8">
            <w:pPr>
              <w:pStyle w:val="TableText"/>
              <w:rPr>
                <w:rFonts w:cstheme="minorHAnsi"/>
              </w:rPr>
            </w:pPr>
            <w:r w:rsidRPr="008F26AE">
              <w:rPr>
                <w:rFonts w:cstheme="minorHAnsi"/>
              </w:rPr>
              <w:t>Working through data sharing policies</w:t>
            </w:r>
          </w:p>
          <w:p w14:paraId="697E82D9" w14:textId="6246E181" w:rsidR="00476BC8" w:rsidRPr="008F26AE" w:rsidRDefault="00476BC8" w:rsidP="00476BC8">
            <w:pPr>
              <w:pStyle w:val="TableText"/>
              <w:rPr>
                <w:rFonts w:cstheme="minorHAnsi"/>
              </w:rPr>
            </w:pPr>
            <w:r w:rsidRPr="008F26AE">
              <w:rPr>
                <w:rFonts w:cstheme="minorHAnsi"/>
              </w:rPr>
              <w:t>Victoria has incorporated the hazard risk analysis into the NPHSP BMSB network for 2023/24</w:t>
            </w:r>
            <w:r w:rsidR="00B50B04" w:rsidRPr="008F26AE">
              <w:rPr>
                <w:rFonts w:cstheme="minorHAnsi"/>
              </w:rPr>
              <w:t>.</w:t>
            </w:r>
          </w:p>
        </w:tc>
        <w:tc>
          <w:tcPr>
            <w:tcW w:w="532" w:type="pct"/>
            <w:shd w:val="clear" w:color="auto" w:fill="auto"/>
            <w:tcMar>
              <w:left w:w="108" w:type="dxa"/>
              <w:bottom w:w="28" w:type="dxa"/>
              <w:right w:w="108" w:type="dxa"/>
            </w:tcMar>
          </w:tcPr>
          <w:p w14:paraId="356EABDB" w14:textId="76D40CAE" w:rsidR="00476BC8" w:rsidRPr="008F26AE" w:rsidRDefault="00476BC8" w:rsidP="00476BC8">
            <w:pPr>
              <w:pStyle w:val="TableText"/>
              <w:rPr>
                <w:rFonts w:cstheme="minorHAnsi"/>
              </w:rPr>
            </w:pPr>
            <w:r w:rsidRPr="008F26AE">
              <w:rPr>
                <w:rFonts w:cstheme="minorHAnsi"/>
              </w:rPr>
              <w:t>Commonwealth (PPEBD)</w:t>
            </w:r>
          </w:p>
        </w:tc>
        <w:tc>
          <w:tcPr>
            <w:tcW w:w="761" w:type="pct"/>
            <w:tcMar>
              <w:left w:w="108" w:type="dxa"/>
              <w:bottom w:w="28" w:type="dxa"/>
              <w:right w:w="108" w:type="dxa"/>
            </w:tcMar>
          </w:tcPr>
          <w:p w14:paraId="58B31367" w14:textId="77777777" w:rsidR="00476BC8" w:rsidRPr="008F26AE" w:rsidRDefault="00476BC8" w:rsidP="00476BC8">
            <w:pPr>
              <w:pStyle w:val="TableText"/>
              <w:rPr>
                <w:rFonts w:cstheme="minorHAnsi"/>
              </w:rPr>
            </w:pPr>
            <w:r w:rsidRPr="008F26AE">
              <w:rPr>
                <w:rFonts w:cstheme="minorHAnsi"/>
              </w:rPr>
              <w:t xml:space="preserve">Commonwealth </w:t>
            </w:r>
          </w:p>
          <w:p w14:paraId="11216F80" w14:textId="77777777" w:rsidR="00476BC8" w:rsidRPr="008F26AE" w:rsidRDefault="00476BC8" w:rsidP="00476BC8">
            <w:pPr>
              <w:pStyle w:val="TableText"/>
              <w:rPr>
                <w:rFonts w:cstheme="minorHAnsi"/>
              </w:rPr>
            </w:pPr>
            <w:r w:rsidRPr="008F26AE">
              <w:rPr>
                <w:rFonts w:cstheme="minorHAnsi"/>
              </w:rPr>
              <w:t>NPHSP</w:t>
            </w:r>
          </w:p>
          <w:p w14:paraId="71C3AF0C" w14:textId="7635E1B8" w:rsidR="00476BC8" w:rsidRPr="008F26AE" w:rsidRDefault="00476BC8" w:rsidP="00476BC8">
            <w:pPr>
              <w:pStyle w:val="TableText"/>
              <w:rPr>
                <w:rFonts w:cstheme="minorHAnsi"/>
              </w:rPr>
            </w:pPr>
            <w:r w:rsidRPr="008F26AE">
              <w:rPr>
                <w:rFonts w:cstheme="minorHAnsi"/>
              </w:rPr>
              <w:t>Jurisdictions</w:t>
            </w:r>
          </w:p>
        </w:tc>
        <w:tc>
          <w:tcPr>
            <w:tcW w:w="696" w:type="pct"/>
            <w:tcMar>
              <w:left w:w="108" w:type="dxa"/>
              <w:bottom w:w="28" w:type="dxa"/>
              <w:right w:w="108" w:type="dxa"/>
            </w:tcMar>
          </w:tcPr>
          <w:p w14:paraId="7B1F4BED" w14:textId="45CA0A1C" w:rsidR="00476BC8" w:rsidRPr="008F26AE" w:rsidRDefault="00476BC8" w:rsidP="00476BC8">
            <w:pPr>
              <w:pStyle w:val="TableText"/>
              <w:rPr>
                <w:rFonts w:cstheme="minorHAnsi"/>
              </w:rPr>
            </w:pPr>
            <w:r w:rsidRPr="008F26AE">
              <w:rPr>
                <w:rFonts w:cstheme="minorHAnsi"/>
              </w:rPr>
              <w:t>Not applicable</w:t>
            </w:r>
          </w:p>
        </w:tc>
      </w:tr>
      <w:tr w:rsidR="00476BC8" w:rsidRPr="008F26AE" w14:paraId="2BC5A848" w14:textId="77777777" w:rsidTr="00BA6F95">
        <w:trPr>
          <w:trHeight w:val="1342"/>
        </w:trPr>
        <w:tc>
          <w:tcPr>
            <w:tcW w:w="1004" w:type="pct"/>
            <w:vMerge w:val="restart"/>
            <w:tcMar>
              <w:bottom w:w="28" w:type="dxa"/>
            </w:tcMar>
          </w:tcPr>
          <w:p w14:paraId="2762A6A4" w14:textId="4D762E2C" w:rsidR="00476BC8" w:rsidRPr="008F26AE" w:rsidRDefault="00476BC8" w:rsidP="00476BC8">
            <w:pPr>
              <w:pStyle w:val="TableText"/>
              <w:rPr>
                <w:rStyle w:val="Strong"/>
                <w:rFonts w:cstheme="minorHAnsi"/>
              </w:rPr>
            </w:pPr>
            <w:r w:rsidRPr="008F26AE">
              <w:rPr>
                <w:rStyle w:val="Strong"/>
                <w:rFonts w:cstheme="minorHAnsi"/>
              </w:rPr>
              <w:lastRenderedPageBreak/>
              <w:t xml:space="preserve">Action 2.3: </w:t>
            </w:r>
            <w:r w:rsidRPr="008F26AE">
              <w:rPr>
                <w:rStyle w:val="Strong"/>
                <w:rFonts w:cstheme="minorHAnsi"/>
                <w:b w:val="0"/>
                <w:bCs w:val="0"/>
              </w:rPr>
              <w:t>Develop and implement national surveillance programs using best practice methodologies and tools.</w:t>
            </w:r>
            <w:r w:rsidRPr="008F26AE">
              <w:rPr>
                <w:rStyle w:val="Strong"/>
                <w:rFonts w:cstheme="minorHAnsi"/>
              </w:rPr>
              <w:t xml:space="preserve"> </w:t>
            </w:r>
          </w:p>
          <w:p w14:paraId="1121F1B6" w14:textId="77777777" w:rsidR="00476BC8" w:rsidRPr="008F26AE" w:rsidRDefault="00476BC8" w:rsidP="00476BC8">
            <w:pPr>
              <w:pStyle w:val="TableText"/>
              <w:rPr>
                <w:rStyle w:val="Strong"/>
                <w:rFonts w:cstheme="minorHAnsi"/>
              </w:rPr>
            </w:pPr>
            <w:r w:rsidRPr="008F26AE">
              <w:rPr>
                <w:rStyle w:val="Strong"/>
                <w:rFonts w:cstheme="minorHAnsi"/>
              </w:rPr>
              <w:t>Expected benefit and outcome:</w:t>
            </w:r>
          </w:p>
          <w:p w14:paraId="72F92360" w14:textId="24626FD0" w:rsidR="00476BC8" w:rsidRPr="008F26AE" w:rsidRDefault="00476BC8" w:rsidP="00476BC8">
            <w:pPr>
              <w:pStyle w:val="TableText"/>
              <w:rPr>
                <w:rStyle w:val="Strong"/>
                <w:rFonts w:cstheme="minorHAnsi"/>
                <w:b w:val="0"/>
                <w:bCs w:val="0"/>
              </w:rPr>
            </w:pPr>
            <w:r w:rsidRPr="008F26AE">
              <w:rPr>
                <w:rStyle w:val="Strong"/>
                <w:rFonts w:cstheme="minorHAnsi"/>
                <w:b w:val="0"/>
                <w:bCs w:val="0"/>
              </w:rPr>
              <w:t>Biosecurity at Australia’s borders will be strengthened by national surveillance protocols that reflect the ability of hitchhiker pests to enter through non-commodity pathways, such as shipping containers and personal effects.</w:t>
            </w:r>
          </w:p>
          <w:p w14:paraId="2ABD1D65" w14:textId="5380041D" w:rsidR="00476BC8" w:rsidRPr="008F26AE" w:rsidRDefault="00476BC8" w:rsidP="00476BC8">
            <w:pPr>
              <w:pStyle w:val="TableText"/>
              <w:rPr>
                <w:rStyle w:val="Strong"/>
                <w:rFonts w:cstheme="minorHAnsi"/>
              </w:rPr>
            </w:pPr>
            <w:r w:rsidRPr="008F26AE">
              <w:rPr>
                <w:rStyle w:val="Strong"/>
                <w:rFonts w:cstheme="minorHAnsi"/>
              </w:rPr>
              <w:t xml:space="preserve">Priority: </w:t>
            </w:r>
            <w:r w:rsidRPr="008F26AE">
              <w:rPr>
                <w:rStyle w:val="Strong"/>
                <w:rFonts w:cstheme="minorHAnsi"/>
                <w:b w:val="0"/>
                <w:bCs w:val="0"/>
              </w:rPr>
              <w:t>high</w:t>
            </w:r>
          </w:p>
          <w:p w14:paraId="02042CFD" w14:textId="3E89CFAF" w:rsidR="00476BC8" w:rsidRPr="008F26AE" w:rsidRDefault="00476BC8" w:rsidP="00476BC8">
            <w:pPr>
              <w:pStyle w:val="TableText"/>
              <w:rPr>
                <w:rStyle w:val="Strong"/>
                <w:rFonts w:cstheme="minorHAnsi"/>
              </w:rPr>
            </w:pPr>
            <w:r w:rsidRPr="008F26AE">
              <w:rPr>
                <w:rStyle w:val="Strong"/>
                <w:rFonts w:cstheme="minorHAnsi"/>
              </w:rPr>
              <w:t xml:space="preserve">Time frame: </w:t>
            </w:r>
            <w:r w:rsidRPr="008F26AE">
              <w:rPr>
                <w:rStyle w:val="Strong"/>
                <w:rFonts w:cstheme="minorHAnsi"/>
                <w:b w:val="0"/>
                <w:bCs w:val="0"/>
              </w:rPr>
              <w:t>short term</w:t>
            </w:r>
          </w:p>
        </w:tc>
        <w:tc>
          <w:tcPr>
            <w:tcW w:w="1003" w:type="pct"/>
            <w:tcMar>
              <w:left w:w="108" w:type="dxa"/>
              <w:bottom w:w="28" w:type="dxa"/>
              <w:right w:w="108" w:type="dxa"/>
            </w:tcMar>
          </w:tcPr>
          <w:p w14:paraId="753E8693" w14:textId="3BC7ADAE" w:rsidR="00476BC8" w:rsidRPr="008F26AE" w:rsidRDefault="00476BC8" w:rsidP="00476BC8">
            <w:pPr>
              <w:pStyle w:val="TableText"/>
              <w:tabs>
                <w:tab w:val="left" w:pos="464"/>
              </w:tabs>
              <w:rPr>
                <w:rFonts w:cstheme="minorHAnsi"/>
              </w:rPr>
            </w:pPr>
            <w:r w:rsidRPr="008F26AE">
              <w:rPr>
                <w:rFonts w:cstheme="minorHAnsi"/>
              </w:rPr>
              <w:t>2.3.1 Develop and implement national diagnostic protocols for hitchhiker pests, as well as guide the development of surveillance design processes to provide nationally agreed benefits</w:t>
            </w:r>
          </w:p>
        </w:tc>
        <w:tc>
          <w:tcPr>
            <w:tcW w:w="1003" w:type="pct"/>
            <w:shd w:val="clear" w:color="auto" w:fill="F2DBDB"/>
            <w:tcMar>
              <w:left w:w="108" w:type="dxa"/>
              <w:bottom w:w="28" w:type="dxa"/>
              <w:right w:w="108" w:type="dxa"/>
            </w:tcMar>
          </w:tcPr>
          <w:p w14:paraId="746F2F4F" w14:textId="77777777" w:rsidR="00476BC8" w:rsidRPr="008F26AE" w:rsidRDefault="00476BC8" w:rsidP="00476BC8">
            <w:pPr>
              <w:pStyle w:val="TableText"/>
              <w:rPr>
                <w:rFonts w:cstheme="minorHAnsi"/>
                <w:szCs w:val="18"/>
              </w:rPr>
            </w:pPr>
            <w:r w:rsidRPr="008F26AE">
              <w:rPr>
                <w:rFonts w:cstheme="minorHAnsi"/>
              </w:rPr>
              <w:t>Pending</w:t>
            </w:r>
            <w:r w:rsidRPr="008F26AE">
              <w:rPr>
                <w:rFonts w:cstheme="minorHAnsi"/>
                <w:szCs w:val="18"/>
              </w:rPr>
              <w:t xml:space="preserve"> – Project to commence when funding available </w:t>
            </w:r>
          </w:p>
          <w:p w14:paraId="7ABDBD19" w14:textId="765EB45D" w:rsidR="002F7988" w:rsidRPr="008F26AE" w:rsidRDefault="002F7988" w:rsidP="00476BC8">
            <w:pPr>
              <w:pStyle w:val="TableText"/>
              <w:rPr>
                <w:rFonts w:cstheme="minorHAnsi"/>
                <w:shd w:val="clear" w:color="auto" w:fill="EEECE1" w:themeFill="background2"/>
              </w:rPr>
            </w:pPr>
            <w:r w:rsidRPr="008F26AE">
              <w:rPr>
                <w:rFonts w:cstheme="minorHAnsi"/>
              </w:rPr>
              <w:t>Note</w:t>
            </w:r>
            <w:r w:rsidR="00333381">
              <w:rPr>
                <w:rFonts w:cstheme="minorHAnsi"/>
              </w:rPr>
              <w:t>:</w:t>
            </w:r>
            <w:r w:rsidRPr="008F26AE">
              <w:rPr>
                <w:rFonts w:cstheme="minorHAnsi"/>
              </w:rPr>
              <w:t xml:space="preserve"> </w:t>
            </w:r>
            <w:r w:rsidR="00333381" w:rsidRPr="008F26AE">
              <w:rPr>
                <w:rFonts w:cstheme="minorHAnsi"/>
              </w:rPr>
              <w:t xml:space="preserve">national diagnostic protocols </w:t>
            </w:r>
            <w:r w:rsidRPr="008F26AE">
              <w:rPr>
                <w:rFonts w:cstheme="minorHAnsi"/>
              </w:rPr>
              <w:t>will already exist for some</w:t>
            </w:r>
            <w:r w:rsidR="00A77F25" w:rsidRPr="008F26AE">
              <w:rPr>
                <w:rFonts w:cstheme="minorHAnsi"/>
              </w:rPr>
              <w:t xml:space="preserve"> pests</w:t>
            </w:r>
            <w:r w:rsidRPr="008F26AE">
              <w:rPr>
                <w:rFonts w:cstheme="minorHAnsi"/>
                <w:shd w:val="clear" w:color="auto" w:fill="EEECE1" w:themeFill="background2"/>
              </w:rPr>
              <w:t xml:space="preserve"> </w:t>
            </w:r>
          </w:p>
        </w:tc>
        <w:tc>
          <w:tcPr>
            <w:tcW w:w="532" w:type="pct"/>
            <w:shd w:val="clear" w:color="auto" w:fill="auto"/>
            <w:tcMar>
              <w:left w:w="108" w:type="dxa"/>
              <w:bottom w:w="28" w:type="dxa"/>
              <w:right w:w="108" w:type="dxa"/>
            </w:tcMar>
          </w:tcPr>
          <w:p w14:paraId="354FD857" w14:textId="57654FDA" w:rsidR="00476BC8" w:rsidRPr="008F26AE" w:rsidRDefault="00476BC8" w:rsidP="00476BC8">
            <w:pPr>
              <w:pStyle w:val="TableText"/>
              <w:rPr>
                <w:rFonts w:cstheme="minorHAnsi"/>
              </w:rPr>
            </w:pPr>
            <w:r w:rsidRPr="008F26AE">
              <w:rPr>
                <w:rFonts w:cstheme="minorHAnsi"/>
              </w:rPr>
              <w:t>Commonwealth (PPEBD)</w:t>
            </w:r>
          </w:p>
          <w:p w14:paraId="19BEC54A" w14:textId="5DDC1A27" w:rsidR="00476BC8" w:rsidRPr="008F26AE" w:rsidRDefault="00476BC8" w:rsidP="00476BC8">
            <w:pPr>
              <w:pStyle w:val="TableText"/>
              <w:rPr>
                <w:rFonts w:cstheme="minorHAnsi"/>
              </w:rPr>
            </w:pPr>
            <w:r w:rsidRPr="008F26AE">
              <w:rPr>
                <w:rFonts w:cstheme="minorHAnsi"/>
              </w:rPr>
              <w:t>Jurisdictions</w:t>
            </w:r>
          </w:p>
          <w:p w14:paraId="5C0C570D" w14:textId="40AF95C8" w:rsidR="00476BC8" w:rsidRPr="008F26AE" w:rsidRDefault="00476BC8" w:rsidP="00476BC8">
            <w:pPr>
              <w:pStyle w:val="TableText"/>
              <w:rPr>
                <w:rFonts w:cstheme="minorHAnsi"/>
              </w:rPr>
            </w:pPr>
            <w:r w:rsidRPr="008F26AE">
              <w:rPr>
                <w:rFonts w:cstheme="minorHAnsi"/>
              </w:rPr>
              <w:t>SNPHS</w:t>
            </w:r>
          </w:p>
        </w:tc>
        <w:tc>
          <w:tcPr>
            <w:tcW w:w="761" w:type="pct"/>
            <w:tcMar>
              <w:left w:w="108" w:type="dxa"/>
              <w:bottom w:w="28" w:type="dxa"/>
              <w:right w:w="108" w:type="dxa"/>
            </w:tcMar>
          </w:tcPr>
          <w:p w14:paraId="60746802" w14:textId="37256C11" w:rsidR="00476BC8" w:rsidRPr="008F26AE" w:rsidRDefault="00476BC8" w:rsidP="00476BC8">
            <w:pPr>
              <w:pStyle w:val="TableText"/>
              <w:rPr>
                <w:rFonts w:cstheme="minorHAnsi"/>
                <w:shd w:val="clear" w:color="auto" w:fill="EEECE1" w:themeFill="background2"/>
              </w:rPr>
            </w:pPr>
            <w:r w:rsidRPr="008F26AE">
              <w:rPr>
                <w:rFonts w:cstheme="minorHAnsi"/>
              </w:rPr>
              <w:t xml:space="preserve">Industry </w:t>
            </w:r>
          </w:p>
        </w:tc>
        <w:tc>
          <w:tcPr>
            <w:tcW w:w="696" w:type="pct"/>
            <w:tcMar>
              <w:left w:w="108" w:type="dxa"/>
              <w:bottom w:w="28" w:type="dxa"/>
              <w:right w:w="108" w:type="dxa"/>
            </w:tcMar>
          </w:tcPr>
          <w:p w14:paraId="354A69D3" w14:textId="2A3A50EB" w:rsidR="00476BC8" w:rsidRPr="008F26AE" w:rsidRDefault="00476BC8" w:rsidP="00476BC8">
            <w:pPr>
              <w:pStyle w:val="TableText"/>
              <w:rPr>
                <w:rFonts w:cstheme="minorHAnsi"/>
              </w:rPr>
            </w:pPr>
            <w:r w:rsidRPr="008F26AE">
              <w:rPr>
                <w:rFonts w:cstheme="minorHAnsi"/>
              </w:rPr>
              <w:t>Relates to action 1.1, 1.2, 1.5, 1.7</w:t>
            </w:r>
          </w:p>
          <w:p w14:paraId="02CA99C0" w14:textId="77777777" w:rsidR="00476BC8" w:rsidRPr="008F26AE" w:rsidRDefault="00476BC8" w:rsidP="00476BC8">
            <w:pPr>
              <w:pStyle w:val="TableText"/>
              <w:rPr>
                <w:rFonts w:cstheme="minorHAnsi"/>
              </w:rPr>
            </w:pPr>
            <w:r w:rsidRPr="008F26AE">
              <w:rPr>
                <w:rFonts w:cstheme="minorHAnsi"/>
              </w:rPr>
              <w:t>Supports:</w:t>
            </w:r>
          </w:p>
          <w:p w14:paraId="317902EA" w14:textId="1A3F0809" w:rsidR="00476BC8" w:rsidRPr="008F26AE" w:rsidRDefault="00476BC8" w:rsidP="00476BC8">
            <w:pPr>
              <w:pStyle w:val="TableBullet1"/>
              <w:rPr>
                <w:rFonts w:cstheme="minorHAnsi"/>
              </w:rPr>
            </w:pPr>
            <w:r w:rsidRPr="008F26AE">
              <w:rPr>
                <w:rFonts w:cstheme="minorHAnsi"/>
              </w:rPr>
              <w:t>National Khapra Beetle Action Plan action 2.3</w:t>
            </w:r>
          </w:p>
          <w:p w14:paraId="6CC71035" w14:textId="7F2411BD" w:rsidR="00476BC8" w:rsidRPr="008F26AE" w:rsidRDefault="00476BC8" w:rsidP="00476BC8">
            <w:pPr>
              <w:pStyle w:val="TableBullet1"/>
              <w:rPr>
                <w:rFonts w:cstheme="minorHAnsi"/>
              </w:rPr>
            </w:pPr>
            <w:r w:rsidRPr="008F26AE">
              <w:rPr>
                <w:rFonts w:cstheme="minorHAnsi"/>
              </w:rPr>
              <w:t>National Invasive Ant Biosecurity Plan action 2.4 and 2.6</w:t>
            </w:r>
          </w:p>
        </w:tc>
      </w:tr>
      <w:tr w:rsidR="00476BC8" w:rsidRPr="008F26AE" w14:paraId="2F6D61F7" w14:textId="77777777" w:rsidTr="00BA6F95">
        <w:trPr>
          <w:trHeight w:val="210"/>
        </w:trPr>
        <w:tc>
          <w:tcPr>
            <w:tcW w:w="1004" w:type="pct"/>
            <w:vMerge/>
            <w:tcMar>
              <w:bottom w:w="28" w:type="dxa"/>
            </w:tcMar>
          </w:tcPr>
          <w:p w14:paraId="7BDF183E" w14:textId="77777777" w:rsidR="00476BC8" w:rsidRPr="008F26AE" w:rsidRDefault="00476BC8" w:rsidP="00476BC8">
            <w:pPr>
              <w:pStyle w:val="TableText"/>
              <w:rPr>
                <w:rStyle w:val="Strong"/>
                <w:rFonts w:cstheme="minorHAnsi"/>
              </w:rPr>
            </w:pPr>
          </w:p>
        </w:tc>
        <w:tc>
          <w:tcPr>
            <w:tcW w:w="1003" w:type="pct"/>
            <w:tcMar>
              <w:left w:w="108" w:type="dxa"/>
              <w:bottom w:w="28" w:type="dxa"/>
              <w:right w:w="108" w:type="dxa"/>
            </w:tcMar>
          </w:tcPr>
          <w:p w14:paraId="38B1FC82" w14:textId="7ED81452" w:rsidR="00476BC8" w:rsidRPr="008F26AE" w:rsidRDefault="00476BC8" w:rsidP="00476BC8">
            <w:pPr>
              <w:pStyle w:val="TableText"/>
              <w:tabs>
                <w:tab w:val="left" w:pos="464"/>
              </w:tabs>
              <w:rPr>
                <w:rFonts w:cstheme="minorHAnsi"/>
              </w:rPr>
            </w:pPr>
            <w:r w:rsidRPr="008F26AE">
              <w:rPr>
                <w:rFonts w:cstheme="minorHAnsi"/>
              </w:rPr>
              <w:t>2.3.2 Identify high</w:t>
            </w:r>
            <w:r w:rsidR="002A60FE">
              <w:rPr>
                <w:rFonts w:cstheme="minorHAnsi"/>
              </w:rPr>
              <w:t>-</w:t>
            </w:r>
            <w:r w:rsidRPr="008F26AE">
              <w:rPr>
                <w:rFonts w:cstheme="minorHAnsi"/>
              </w:rPr>
              <w:t>risk non-commodity pathways for surveillance and review methods of reducing the risk including additional intervention</w:t>
            </w:r>
          </w:p>
        </w:tc>
        <w:tc>
          <w:tcPr>
            <w:tcW w:w="1003" w:type="pct"/>
            <w:shd w:val="clear" w:color="auto" w:fill="F2DBDB"/>
            <w:tcMar>
              <w:left w:w="108" w:type="dxa"/>
              <w:bottom w:w="28" w:type="dxa"/>
              <w:right w:w="108" w:type="dxa"/>
            </w:tcMar>
          </w:tcPr>
          <w:p w14:paraId="5E92DA4F" w14:textId="77777777" w:rsidR="00476BC8" w:rsidRPr="008F26AE" w:rsidRDefault="00476BC8" w:rsidP="00476BC8">
            <w:pPr>
              <w:pStyle w:val="TableText"/>
              <w:rPr>
                <w:rFonts w:cstheme="minorHAnsi"/>
              </w:rPr>
            </w:pPr>
            <w:r w:rsidRPr="008F26AE">
              <w:rPr>
                <w:rFonts w:cstheme="minorHAnsi"/>
              </w:rPr>
              <w:t>Pending</w:t>
            </w:r>
            <w:r w:rsidRPr="008F26AE">
              <w:rPr>
                <w:rFonts w:cstheme="minorHAnsi"/>
                <w:bCs/>
              </w:rPr>
              <w:t xml:space="preserve"> – Project to commence when funding available</w:t>
            </w:r>
            <w:r w:rsidRPr="008F26AE">
              <w:rPr>
                <w:rFonts w:cstheme="minorHAnsi"/>
              </w:rPr>
              <w:t xml:space="preserve"> </w:t>
            </w:r>
          </w:p>
          <w:p w14:paraId="1B9E5E92" w14:textId="3EB3CD9A" w:rsidR="00333381" w:rsidRDefault="00476BC8" w:rsidP="00476BC8">
            <w:pPr>
              <w:pStyle w:val="TableText"/>
              <w:rPr>
                <w:rFonts w:cstheme="minorHAnsi"/>
              </w:rPr>
            </w:pPr>
            <w:r w:rsidRPr="008F26AE">
              <w:rPr>
                <w:rFonts w:cstheme="minorHAnsi"/>
              </w:rPr>
              <w:t xml:space="preserve">For example, the appropriate employment of an approved methodology, combining targeted visual surveillance and trapping methods, etc </w:t>
            </w:r>
          </w:p>
          <w:p w14:paraId="1F30D5FB" w14:textId="12E359AD" w:rsidR="00476BC8" w:rsidRPr="008F26AE" w:rsidRDefault="00476BC8" w:rsidP="00476BC8">
            <w:pPr>
              <w:pStyle w:val="TableText"/>
              <w:rPr>
                <w:rFonts w:cstheme="minorHAnsi"/>
                <w:bCs/>
              </w:rPr>
            </w:pPr>
            <w:r w:rsidRPr="008F26AE">
              <w:rPr>
                <w:rFonts w:cstheme="minorHAnsi"/>
              </w:rPr>
              <w:t>Regularly review surveillance methods and address gaps identified</w:t>
            </w:r>
          </w:p>
        </w:tc>
        <w:tc>
          <w:tcPr>
            <w:tcW w:w="532" w:type="pct"/>
            <w:shd w:val="clear" w:color="auto" w:fill="auto"/>
            <w:tcMar>
              <w:left w:w="108" w:type="dxa"/>
              <w:bottom w:w="28" w:type="dxa"/>
              <w:right w:w="108" w:type="dxa"/>
            </w:tcMar>
          </w:tcPr>
          <w:p w14:paraId="2F8DADFD" w14:textId="36F3F553" w:rsidR="00476BC8" w:rsidRPr="008F26AE" w:rsidRDefault="00476BC8" w:rsidP="00476BC8">
            <w:pPr>
              <w:pStyle w:val="TableText"/>
              <w:rPr>
                <w:rFonts w:cstheme="minorHAnsi"/>
              </w:rPr>
            </w:pPr>
            <w:r w:rsidRPr="008F26AE">
              <w:rPr>
                <w:rFonts w:cstheme="minorHAnsi"/>
              </w:rPr>
              <w:t>Commonwealth (C</w:t>
            </w:r>
            <w:r w:rsidR="00D1515D" w:rsidRPr="008F26AE">
              <w:rPr>
                <w:rFonts w:cstheme="minorHAnsi"/>
              </w:rPr>
              <w:t>ED</w:t>
            </w:r>
            <w:r w:rsidRPr="008F26AE">
              <w:rPr>
                <w:rFonts w:cstheme="minorHAnsi"/>
              </w:rPr>
              <w:t>)</w:t>
            </w:r>
          </w:p>
        </w:tc>
        <w:tc>
          <w:tcPr>
            <w:tcW w:w="761" w:type="pct"/>
            <w:tcMar>
              <w:left w:w="108" w:type="dxa"/>
              <w:bottom w:w="28" w:type="dxa"/>
              <w:right w:w="108" w:type="dxa"/>
            </w:tcMar>
          </w:tcPr>
          <w:p w14:paraId="69589867" w14:textId="453110D2" w:rsidR="00476BC8" w:rsidRPr="008F26AE" w:rsidDel="00FE5E8C" w:rsidRDefault="00476BC8" w:rsidP="00476BC8">
            <w:pPr>
              <w:pStyle w:val="TableText"/>
              <w:rPr>
                <w:rFonts w:cstheme="minorHAnsi"/>
              </w:rPr>
            </w:pPr>
            <w:r w:rsidRPr="008F26AE">
              <w:rPr>
                <w:rFonts w:cstheme="minorHAnsi"/>
              </w:rPr>
              <w:t>SNPHS</w:t>
            </w:r>
          </w:p>
        </w:tc>
        <w:tc>
          <w:tcPr>
            <w:tcW w:w="696" w:type="pct"/>
            <w:tcMar>
              <w:left w:w="108" w:type="dxa"/>
              <w:bottom w:w="28" w:type="dxa"/>
              <w:right w:w="108" w:type="dxa"/>
            </w:tcMar>
          </w:tcPr>
          <w:p w14:paraId="1E0BC46E" w14:textId="481742D3" w:rsidR="00476BC8" w:rsidRPr="008F26AE" w:rsidRDefault="00476BC8" w:rsidP="00476BC8">
            <w:pPr>
              <w:pStyle w:val="TableText"/>
              <w:rPr>
                <w:rFonts w:cstheme="minorHAnsi"/>
              </w:rPr>
            </w:pPr>
            <w:r w:rsidRPr="008F26AE">
              <w:rPr>
                <w:rFonts w:cstheme="minorHAnsi"/>
              </w:rPr>
              <w:t>Relates to action 1.1, 1.2, 1.5, 1.7</w:t>
            </w:r>
          </w:p>
          <w:p w14:paraId="447B7E69" w14:textId="77777777" w:rsidR="00476BC8" w:rsidRPr="008F26AE" w:rsidRDefault="00476BC8" w:rsidP="00476BC8">
            <w:pPr>
              <w:pStyle w:val="TableText"/>
              <w:rPr>
                <w:rFonts w:cstheme="minorHAnsi"/>
              </w:rPr>
            </w:pPr>
            <w:r w:rsidRPr="008F26AE">
              <w:rPr>
                <w:rFonts w:cstheme="minorHAnsi"/>
              </w:rPr>
              <w:t>Supports:</w:t>
            </w:r>
          </w:p>
          <w:p w14:paraId="50AD62CD" w14:textId="3F6B720B" w:rsidR="00476BC8" w:rsidRPr="008F26AE" w:rsidRDefault="00476BC8" w:rsidP="00476BC8">
            <w:pPr>
              <w:pStyle w:val="TableBullet1"/>
              <w:rPr>
                <w:rFonts w:cstheme="minorHAnsi"/>
              </w:rPr>
            </w:pPr>
            <w:r w:rsidRPr="008F26AE">
              <w:rPr>
                <w:rFonts w:cstheme="minorHAnsi"/>
              </w:rPr>
              <w:t>National Khapra Beetle Action Plan action 2.3</w:t>
            </w:r>
          </w:p>
          <w:p w14:paraId="06DB8AED" w14:textId="1802DE39" w:rsidR="00476BC8" w:rsidRPr="008F26AE" w:rsidRDefault="00476BC8" w:rsidP="00476BC8">
            <w:pPr>
              <w:pStyle w:val="TableBullet1"/>
              <w:rPr>
                <w:rFonts w:cstheme="minorHAnsi"/>
              </w:rPr>
            </w:pPr>
            <w:r w:rsidRPr="008F26AE">
              <w:rPr>
                <w:rFonts w:cstheme="minorHAnsi"/>
              </w:rPr>
              <w:t>National Invasive Ant Biosecurity Plan action 2.4 and 2.6</w:t>
            </w:r>
          </w:p>
        </w:tc>
      </w:tr>
      <w:tr w:rsidR="00476BC8" w:rsidRPr="008F26AE" w14:paraId="157F2792" w14:textId="77777777" w:rsidTr="00BA6F95">
        <w:trPr>
          <w:trHeight w:val="210"/>
        </w:trPr>
        <w:tc>
          <w:tcPr>
            <w:tcW w:w="1004" w:type="pct"/>
            <w:vMerge/>
            <w:tcMar>
              <w:bottom w:w="28" w:type="dxa"/>
            </w:tcMar>
          </w:tcPr>
          <w:p w14:paraId="201616F1" w14:textId="77777777" w:rsidR="00476BC8" w:rsidRPr="008F26AE" w:rsidRDefault="00476BC8" w:rsidP="00476BC8">
            <w:pPr>
              <w:pStyle w:val="TableText"/>
              <w:rPr>
                <w:rStyle w:val="Strong"/>
                <w:rFonts w:cstheme="minorHAnsi"/>
              </w:rPr>
            </w:pPr>
          </w:p>
        </w:tc>
        <w:tc>
          <w:tcPr>
            <w:tcW w:w="1003" w:type="pct"/>
            <w:tcMar>
              <w:left w:w="108" w:type="dxa"/>
              <w:bottom w:w="28" w:type="dxa"/>
              <w:right w:w="108" w:type="dxa"/>
            </w:tcMar>
          </w:tcPr>
          <w:p w14:paraId="0A7AE3C9" w14:textId="7FEE3F0F" w:rsidR="00476BC8" w:rsidRPr="008F26AE" w:rsidRDefault="00476BC8" w:rsidP="00476BC8">
            <w:pPr>
              <w:pStyle w:val="TableText"/>
              <w:tabs>
                <w:tab w:val="left" w:pos="464"/>
              </w:tabs>
              <w:rPr>
                <w:rFonts w:cstheme="minorHAnsi"/>
              </w:rPr>
            </w:pPr>
            <w:r w:rsidRPr="008F26AE">
              <w:rPr>
                <w:rFonts w:cstheme="minorHAnsi"/>
              </w:rPr>
              <w:t xml:space="preserve">2.3.3 </w:t>
            </w:r>
            <w:bookmarkStart w:id="10" w:name="_Hlk153811600"/>
            <w:r w:rsidRPr="008F26AE">
              <w:rPr>
                <w:rFonts w:cstheme="minorHAnsi"/>
              </w:rPr>
              <w:t>Develop HTS-based</w:t>
            </w:r>
            <w:r w:rsidR="002A60FE">
              <w:rPr>
                <w:rFonts w:cstheme="minorHAnsi"/>
              </w:rPr>
              <w:t>,</w:t>
            </w:r>
            <w:r w:rsidRPr="008F26AE">
              <w:rPr>
                <w:rFonts w:cstheme="minorHAnsi"/>
              </w:rPr>
              <w:t xml:space="preserve"> high</w:t>
            </w:r>
            <w:r w:rsidR="002A60FE">
              <w:rPr>
                <w:rFonts w:cstheme="minorHAnsi"/>
              </w:rPr>
              <w:t>-</w:t>
            </w:r>
            <w:r w:rsidRPr="008F26AE">
              <w:rPr>
                <w:rFonts w:cstheme="minorHAnsi"/>
              </w:rPr>
              <w:t>throughput screening technology for hitchhiker pests, as a screening and surveillance tool to improve outcomes from national diagnostics efforts</w:t>
            </w:r>
            <w:bookmarkEnd w:id="10"/>
          </w:p>
        </w:tc>
        <w:tc>
          <w:tcPr>
            <w:tcW w:w="1003" w:type="pct"/>
            <w:shd w:val="clear" w:color="auto" w:fill="F2DBDB"/>
            <w:tcMar>
              <w:left w:w="108" w:type="dxa"/>
              <w:bottom w:w="28" w:type="dxa"/>
              <w:right w:w="108" w:type="dxa"/>
            </w:tcMar>
          </w:tcPr>
          <w:p w14:paraId="2DC6FBB4" w14:textId="26457633" w:rsidR="00CF3382" w:rsidRPr="008F26AE" w:rsidRDefault="00476BC8" w:rsidP="00476BC8">
            <w:pPr>
              <w:pStyle w:val="TableText"/>
              <w:rPr>
                <w:rFonts w:cstheme="minorHAnsi"/>
              </w:rPr>
            </w:pPr>
            <w:r w:rsidRPr="008F26AE">
              <w:rPr>
                <w:rFonts w:cstheme="minorHAnsi"/>
              </w:rPr>
              <w:t xml:space="preserve">Pending – Project to commence when funding available </w:t>
            </w:r>
          </w:p>
          <w:p w14:paraId="27814D65" w14:textId="59186D5A" w:rsidR="00476BC8" w:rsidRPr="008F26AE" w:rsidRDefault="00476BC8" w:rsidP="00476BC8">
            <w:pPr>
              <w:pStyle w:val="TableText"/>
              <w:rPr>
                <w:rFonts w:cstheme="minorHAnsi"/>
              </w:rPr>
            </w:pPr>
            <w:r w:rsidRPr="008F26AE">
              <w:rPr>
                <w:rFonts w:cstheme="minorHAnsi"/>
              </w:rPr>
              <w:t>Successful</w:t>
            </w:r>
            <w:r w:rsidR="00777EE2">
              <w:rPr>
                <w:rFonts w:cstheme="minorHAnsi"/>
              </w:rPr>
              <w:t xml:space="preserve"> </w:t>
            </w:r>
            <w:r w:rsidR="00777EE2" w:rsidRPr="008F26AE">
              <w:rPr>
                <w:rFonts w:cstheme="minorHAnsi"/>
              </w:rPr>
              <w:t>proof of concept</w:t>
            </w:r>
            <w:r w:rsidRPr="008F26AE">
              <w:rPr>
                <w:rFonts w:cstheme="minorHAnsi"/>
              </w:rPr>
              <w:t xml:space="preserve"> already completed post-border</w:t>
            </w:r>
            <w:r w:rsidR="00333381">
              <w:rPr>
                <w:rFonts w:cstheme="minorHAnsi"/>
              </w:rPr>
              <w:t>,</w:t>
            </w:r>
            <w:r w:rsidRPr="008F26AE">
              <w:rPr>
                <w:rFonts w:cstheme="minorHAnsi"/>
              </w:rPr>
              <w:t xml:space="preserve"> and CSIRO also has a growing genomic database of hitchhiker species genomes for deployment</w:t>
            </w:r>
          </w:p>
        </w:tc>
        <w:tc>
          <w:tcPr>
            <w:tcW w:w="532" w:type="pct"/>
            <w:shd w:val="clear" w:color="auto" w:fill="auto"/>
            <w:tcMar>
              <w:left w:w="108" w:type="dxa"/>
              <w:bottom w:w="28" w:type="dxa"/>
              <w:right w:w="108" w:type="dxa"/>
            </w:tcMar>
          </w:tcPr>
          <w:p w14:paraId="2682D816" w14:textId="2C28D726" w:rsidR="00476BC8" w:rsidRPr="008F26AE" w:rsidRDefault="00476BC8" w:rsidP="00476BC8">
            <w:pPr>
              <w:pStyle w:val="TableText"/>
              <w:rPr>
                <w:rFonts w:cstheme="minorHAnsi"/>
              </w:rPr>
            </w:pPr>
            <w:r w:rsidRPr="008F26AE">
              <w:rPr>
                <w:rFonts w:cstheme="minorHAnsi"/>
              </w:rPr>
              <w:t>CSIRO</w:t>
            </w:r>
          </w:p>
        </w:tc>
        <w:tc>
          <w:tcPr>
            <w:tcW w:w="761" w:type="pct"/>
            <w:tcMar>
              <w:left w:w="108" w:type="dxa"/>
              <w:bottom w:w="28" w:type="dxa"/>
              <w:right w:w="108" w:type="dxa"/>
            </w:tcMar>
          </w:tcPr>
          <w:p w14:paraId="04A886E8" w14:textId="135EA0AA" w:rsidR="00476BC8" w:rsidRPr="008F26AE" w:rsidRDefault="00476BC8" w:rsidP="00476BC8">
            <w:pPr>
              <w:pStyle w:val="TableText"/>
              <w:rPr>
                <w:rFonts w:cstheme="minorHAnsi"/>
              </w:rPr>
            </w:pPr>
            <w:r w:rsidRPr="008F26AE">
              <w:rPr>
                <w:rFonts w:cstheme="minorHAnsi"/>
              </w:rPr>
              <w:t>CSIRO</w:t>
            </w:r>
          </w:p>
        </w:tc>
        <w:tc>
          <w:tcPr>
            <w:tcW w:w="696" w:type="pct"/>
            <w:tcMar>
              <w:left w:w="108" w:type="dxa"/>
              <w:bottom w:w="28" w:type="dxa"/>
              <w:right w:w="108" w:type="dxa"/>
            </w:tcMar>
          </w:tcPr>
          <w:p w14:paraId="504C2DA0" w14:textId="06E03036" w:rsidR="00476BC8" w:rsidRPr="008F26AE" w:rsidRDefault="00476BC8" w:rsidP="00476BC8">
            <w:pPr>
              <w:pStyle w:val="TableText"/>
              <w:rPr>
                <w:rFonts w:cstheme="minorHAnsi"/>
              </w:rPr>
            </w:pPr>
            <w:r w:rsidRPr="008F26AE">
              <w:rPr>
                <w:rFonts w:cstheme="minorHAnsi"/>
              </w:rPr>
              <w:t>Not applicable</w:t>
            </w:r>
          </w:p>
        </w:tc>
      </w:tr>
      <w:tr w:rsidR="00476BC8" w:rsidRPr="008F26AE" w14:paraId="7B6C617D" w14:textId="77777777" w:rsidTr="00BA6F95">
        <w:trPr>
          <w:trHeight w:val="210"/>
        </w:trPr>
        <w:tc>
          <w:tcPr>
            <w:tcW w:w="1004" w:type="pct"/>
            <w:vMerge/>
            <w:tcMar>
              <w:bottom w:w="28" w:type="dxa"/>
            </w:tcMar>
          </w:tcPr>
          <w:p w14:paraId="05EE294B" w14:textId="77777777" w:rsidR="00476BC8" w:rsidRPr="008F26AE" w:rsidRDefault="00476BC8" w:rsidP="00476BC8">
            <w:pPr>
              <w:pStyle w:val="TableText"/>
              <w:rPr>
                <w:rStyle w:val="Strong"/>
                <w:rFonts w:cstheme="minorHAnsi"/>
              </w:rPr>
            </w:pPr>
          </w:p>
        </w:tc>
        <w:tc>
          <w:tcPr>
            <w:tcW w:w="1003" w:type="pct"/>
            <w:tcMar>
              <w:left w:w="108" w:type="dxa"/>
              <w:bottom w:w="28" w:type="dxa"/>
              <w:right w:w="108" w:type="dxa"/>
            </w:tcMar>
          </w:tcPr>
          <w:p w14:paraId="1CB2D640" w14:textId="1927EA38" w:rsidR="00476BC8" w:rsidRPr="008F26AE" w:rsidRDefault="00476BC8" w:rsidP="00476BC8">
            <w:pPr>
              <w:pStyle w:val="TableText"/>
              <w:tabs>
                <w:tab w:val="left" w:pos="464"/>
              </w:tabs>
              <w:rPr>
                <w:rFonts w:cstheme="minorHAnsi"/>
              </w:rPr>
            </w:pPr>
            <w:r w:rsidRPr="008F26AE">
              <w:rPr>
                <w:rFonts w:cstheme="minorHAnsi"/>
              </w:rPr>
              <w:t xml:space="preserve">2.3.4 </w:t>
            </w:r>
            <w:bookmarkStart w:id="11" w:name="_Hlk153811615"/>
            <w:r w:rsidRPr="008F26AE">
              <w:rPr>
                <w:rFonts w:cstheme="minorHAnsi"/>
              </w:rPr>
              <w:t>National Bee Pest Surveillance Program: Transition Program</w:t>
            </w:r>
            <w:bookmarkEnd w:id="11"/>
          </w:p>
        </w:tc>
        <w:tc>
          <w:tcPr>
            <w:tcW w:w="1003" w:type="pct"/>
            <w:shd w:val="clear" w:color="auto" w:fill="FDF4C7"/>
            <w:tcMar>
              <w:left w:w="108" w:type="dxa"/>
              <w:bottom w:w="28" w:type="dxa"/>
              <w:right w:w="108" w:type="dxa"/>
            </w:tcMar>
          </w:tcPr>
          <w:p w14:paraId="1E8C34E2" w14:textId="2B5115A0" w:rsidR="00476BC8" w:rsidRPr="008F26AE" w:rsidRDefault="00476BC8" w:rsidP="00476BC8">
            <w:pPr>
              <w:pStyle w:val="TableText"/>
              <w:rPr>
                <w:rFonts w:cstheme="minorHAnsi"/>
              </w:rPr>
            </w:pPr>
            <w:r w:rsidRPr="008F26AE">
              <w:rPr>
                <w:rFonts w:cstheme="minorHAnsi"/>
              </w:rPr>
              <w:t xml:space="preserve">On </w:t>
            </w:r>
            <w:r w:rsidR="00592136">
              <w:rPr>
                <w:rFonts w:cstheme="minorHAnsi"/>
              </w:rPr>
              <w:t>t</w:t>
            </w:r>
            <w:r w:rsidRPr="008F26AE">
              <w:rPr>
                <w:rFonts w:cstheme="minorHAnsi"/>
              </w:rPr>
              <w:t>rack – project commenced</w:t>
            </w:r>
          </w:p>
          <w:p w14:paraId="645807A6" w14:textId="4E74E1E8" w:rsidR="00476BC8" w:rsidRPr="008F26AE" w:rsidRDefault="00656FEB" w:rsidP="00476BC8">
            <w:pPr>
              <w:pStyle w:val="TableText"/>
              <w:rPr>
                <w:rFonts w:cstheme="minorHAnsi"/>
              </w:rPr>
            </w:pPr>
            <w:hyperlink r:id="rId28" w:history="1">
              <w:r w:rsidR="00476BC8" w:rsidRPr="008F26AE">
                <w:rPr>
                  <w:rStyle w:val="Hyperlink"/>
                  <w:rFonts w:cstheme="minorHAnsi"/>
                </w:rPr>
                <w:t>Hort Innovation | National Bee Pest Surveillance Program: Transition program (MT21008) (horticulture.com.au)</w:t>
              </w:r>
            </w:hyperlink>
          </w:p>
          <w:p w14:paraId="6C4B004D" w14:textId="4825A90B" w:rsidR="00333381" w:rsidRDefault="00476BC8" w:rsidP="00476BC8">
            <w:pPr>
              <w:pStyle w:val="TableText"/>
              <w:rPr>
                <w:rFonts w:cstheme="minorHAnsi"/>
              </w:rPr>
            </w:pPr>
            <w:r w:rsidRPr="008F26AE">
              <w:rPr>
                <w:rFonts w:cstheme="minorHAnsi"/>
              </w:rPr>
              <w:t>Related project</w:t>
            </w:r>
            <w:r w:rsidR="00333381">
              <w:rPr>
                <w:rFonts w:cstheme="minorHAnsi"/>
              </w:rPr>
              <w:t>s:</w:t>
            </w:r>
            <w:r w:rsidRPr="008F26AE">
              <w:rPr>
                <w:rFonts w:cstheme="minorHAnsi"/>
              </w:rPr>
              <w:t xml:space="preserve"> </w:t>
            </w:r>
          </w:p>
          <w:p w14:paraId="5702069B" w14:textId="60B76634" w:rsidR="00333381" w:rsidRDefault="00656FEB" w:rsidP="00476BC8">
            <w:pPr>
              <w:pStyle w:val="TableText"/>
              <w:rPr>
                <w:rFonts w:cstheme="minorHAnsi"/>
              </w:rPr>
            </w:pPr>
            <w:hyperlink r:id="rId29" w:history="1">
              <w:r w:rsidR="00476BC8" w:rsidRPr="008F26AE">
                <w:rPr>
                  <w:rStyle w:val="Hyperlink"/>
                  <w:rFonts w:cstheme="minorHAnsi"/>
                </w:rPr>
                <w:t xml:space="preserve">National </w:t>
              </w:r>
              <w:proofErr w:type="gramStart"/>
              <w:r w:rsidR="00476BC8" w:rsidRPr="008F26AE">
                <w:rPr>
                  <w:rStyle w:val="Hyperlink"/>
                  <w:rFonts w:cstheme="minorHAnsi"/>
                </w:rPr>
                <w:t>honey bee</w:t>
              </w:r>
              <w:proofErr w:type="gramEnd"/>
              <w:r w:rsidR="00476BC8" w:rsidRPr="008F26AE">
                <w:rPr>
                  <w:rStyle w:val="Hyperlink"/>
                  <w:rFonts w:cstheme="minorHAnsi"/>
                </w:rPr>
                <w:t xml:space="preserve"> Pest Surveillance Program (MT12011)</w:t>
              </w:r>
            </w:hyperlink>
            <w:r w:rsidR="00476BC8" w:rsidRPr="008F26AE">
              <w:rPr>
                <w:rFonts w:cstheme="minorHAnsi"/>
              </w:rPr>
              <w:t xml:space="preserve">  </w:t>
            </w:r>
          </w:p>
          <w:p w14:paraId="13D20AFA" w14:textId="17746644" w:rsidR="00476BC8" w:rsidRPr="008F26AE" w:rsidRDefault="00656FEB" w:rsidP="00476BC8">
            <w:pPr>
              <w:pStyle w:val="TableText"/>
              <w:rPr>
                <w:rFonts w:cstheme="minorHAnsi"/>
              </w:rPr>
            </w:pPr>
            <w:hyperlink r:id="rId30" w:history="1">
              <w:r w:rsidR="00476BC8" w:rsidRPr="008F26AE">
                <w:rPr>
                  <w:rStyle w:val="Hyperlink"/>
                  <w:rFonts w:cstheme="minorHAnsi"/>
                </w:rPr>
                <w:t xml:space="preserve">Enhanced National Bee Pest Surveillance </w:t>
              </w:r>
              <w:r w:rsidR="002A60FE" w:rsidRPr="008F26AE">
                <w:rPr>
                  <w:rStyle w:val="Hyperlink"/>
                  <w:rFonts w:cstheme="minorHAnsi"/>
                </w:rPr>
                <w:t>Program (</w:t>
              </w:r>
              <w:r w:rsidR="00476BC8" w:rsidRPr="008F26AE">
                <w:rPr>
                  <w:rStyle w:val="Hyperlink"/>
                  <w:rFonts w:cstheme="minorHAnsi"/>
                </w:rPr>
                <w:t>MT16005)</w:t>
              </w:r>
            </w:hyperlink>
            <w:r w:rsidR="00476BC8" w:rsidRPr="008F26AE">
              <w:rPr>
                <w:rFonts w:cstheme="minorHAnsi"/>
              </w:rPr>
              <w:t xml:space="preserve"> </w:t>
            </w:r>
          </w:p>
        </w:tc>
        <w:tc>
          <w:tcPr>
            <w:tcW w:w="532" w:type="pct"/>
            <w:shd w:val="clear" w:color="auto" w:fill="auto"/>
            <w:tcMar>
              <w:left w:w="108" w:type="dxa"/>
              <w:bottom w:w="28" w:type="dxa"/>
              <w:right w:w="108" w:type="dxa"/>
            </w:tcMar>
          </w:tcPr>
          <w:p w14:paraId="7BFBD55C" w14:textId="1605D30B" w:rsidR="00476BC8" w:rsidRPr="008F26AE" w:rsidRDefault="00476BC8" w:rsidP="00476BC8">
            <w:pPr>
              <w:pStyle w:val="TableText"/>
              <w:rPr>
                <w:rFonts w:cstheme="minorHAnsi"/>
              </w:rPr>
            </w:pPr>
            <w:r w:rsidRPr="008F26AE">
              <w:rPr>
                <w:rFonts w:cstheme="minorHAnsi"/>
              </w:rPr>
              <w:lastRenderedPageBreak/>
              <w:t>PHA</w:t>
            </w:r>
          </w:p>
        </w:tc>
        <w:tc>
          <w:tcPr>
            <w:tcW w:w="761" w:type="pct"/>
            <w:tcMar>
              <w:left w:w="108" w:type="dxa"/>
              <w:bottom w:w="28" w:type="dxa"/>
              <w:right w:w="108" w:type="dxa"/>
            </w:tcMar>
          </w:tcPr>
          <w:p w14:paraId="073521A3" w14:textId="5507FD02" w:rsidR="00476BC8" w:rsidRPr="008F26AE" w:rsidRDefault="00476BC8" w:rsidP="00476BC8">
            <w:pPr>
              <w:pStyle w:val="TableText"/>
              <w:rPr>
                <w:rFonts w:cstheme="minorHAnsi"/>
              </w:rPr>
            </w:pPr>
            <w:r w:rsidRPr="008F26AE">
              <w:rPr>
                <w:rFonts w:cstheme="minorHAnsi"/>
              </w:rPr>
              <w:t xml:space="preserve">Hort Innovation </w:t>
            </w:r>
          </w:p>
        </w:tc>
        <w:tc>
          <w:tcPr>
            <w:tcW w:w="696" w:type="pct"/>
            <w:shd w:val="clear" w:color="auto" w:fill="auto"/>
            <w:tcMar>
              <w:left w:w="108" w:type="dxa"/>
              <w:bottom w:w="28" w:type="dxa"/>
              <w:right w:w="108" w:type="dxa"/>
            </w:tcMar>
          </w:tcPr>
          <w:p w14:paraId="1C581D65" w14:textId="7543A9E6" w:rsidR="00476BC8" w:rsidRPr="008F26AE" w:rsidRDefault="00476BC8" w:rsidP="00476BC8">
            <w:pPr>
              <w:pStyle w:val="TableText"/>
              <w:rPr>
                <w:rFonts w:cstheme="minorHAnsi"/>
              </w:rPr>
            </w:pPr>
            <w:r w:rsidRPr="008F26AE">
              <w:rPr>
                <w:rFonts w:cstheme="minorHAnsi"/>
              </w:rPr>
              <w:t>Not applicable</w:t>
            </w:r>
          </w:p>
        </w:tc>
      </w:tr>
    </w:tbl>
    <w:p w14:paraId="6B86B9BF" w14:textId="77777777" w:rsidR="00424757" w:rsidRPr="008F26AE" w:rsidRDefault="00424757" w:rsidP="00E765F1">
      <w:pPr>
        <w:pStyle w:val="Caption"/>
        <w:spacing w:before="240"/>
        <w:rPr>
          <w:rFonts w:asciiTheme="minorHAnsi" w:hAnsiTheme="minorHAnsi" w:cstheme="minorHAnsi"/>
        </w:rPr>
        <w:sectPr w:rsidR="00424757" w:rsidRPr="008F26AE" w:rsidSect="00180FF6">
          <w:pgSz w:w="16838" w:h="11906" w:orient="landscape"/>
          <w:pgMar w:top="1418" w:right="1418" w:bottom="851" w:left="1418" w:header="567" w:footer="283" w:gutter="0"/>
          <w:cols w:space="708"/>
          <w:docGrid w:linePitch="360"/>
        </w:sectPr>
      </w:pPr>
      <w:bookmarkStart w:id="12" w:name="_Ref132111933"/>
      <w:bookmarkStart w:id="13" w:name="Table_3_Action_area_3_Response"/>
      <w:bookmarkStart w:id="14" w:name="_Hlk131578784"/>
    </w:p>
    <w:p w14:paraId="1A3FE1AC" w14:textId="2510A481" w:rsidR="00101293" w:rsidRPr="008F26AE" w:rsidRDefault="00106C85" w:rsidP="00E765F1">
      <w:pPr>
        <w:pStyle w:val="Caption"/>
        <w:spacing w:before="240"/>
        <w:rPr>
          <w:rFonts w:asciiTheme="minorHAnsi" w:hAnsiTheme="minorHAnsi" w:cstheme="minorHAnsi"/>
        </w:rPr>
      </w:pPr>
      <w:r w:rsidRPr="008F26AE">
        <w:rPr>
          <w:rFonts w:asciiTheme="minorHAnsi" w:hAnsiTheme="minorHAnsi" w:cstheme="minorHAnsi"/>
        </w:rPr>
        <w:lastRenderedPageBreak/>
        <w:t xml:space="preserve">Table </w:t>
      </w:r>
      <w:r w:rsidR="002401E8" w:rsidRPr="008F26AE">
        <w:rPr>
          <w:rFonts w:asciiTheme="minorHAnsi" w:hAnsiTheme="minorHAnsi" w:cstheme="minorHAnsi"/>
        </w:rPr>
        <w:fldChar w:fldCharType="begin"/>
      </w:r>
      <w:r w:rsidR="002401E8" w:rsidRPr="008F26AE">
        <w:rPr>
          <w:rFonts w:asciiTheme="minorHAnsi" w:hAnsiTheme="minorHAnsi" w:cstheme="minorHAnsi"/>
        </w:rPr>
        <w:instrText xml:space="preserve"> SEQ Table \* ARABIC </w:instrText>
      </w:r>
      <w:r w:rsidR="002401E8" w:rsidRPr="008F26AE">
        <w:rPr>
          <w:rFonts w:asciiTheme="minorHAnsi" w:hAnsiTheme="minorHAnsi" w:cstheme="minorHAnsi"/>
        </w:rPr>
        <w:fldChar w:fldCharType="separate"/>
      </w:r>
      <w:r w:rsidR="00C61555">
        <w:rPr>
          <w:rFonts w:asciiTheme="minorHAnsi" w:hAnsiTheme="minorHAnsi" w:cstheme="minorHAnsi"/>
          <w:noProof/>
        </w:rPr>
        <w:t>3</w:t>
      </w:r>
      <w:r w:rsidR="002401E8" w:rsidRPr="008F26AE">
        <w:rPr>
          <w:rFonts w:asciiTheme="minorHAnsi" w:hAnsiTheme="minorHAnsi" w:cstheme="minorHAnsi"/>
          <w:noProof/>
        </w:rPr>
        <w:fldChar w:fldCharType="end"/>
      </w:r>
      <w:bookmarkEnd w:id="12"/>
      <w:r w:rsidRPr="008F26AE">
        <w:rPr>
          <w:rFonts w:asciiTheme="minorHAnsi" w:hAnsiTheme="minorHAnsi" w:cstheme="minorHAnsi"/>
        </w:rPr>
        <w:t xml:space="preserve"> </w:t>
      </w:r>
      <w:r w:rsidR="00101293" w:rsidRPr="008F26AE">
        <w:rPr>
          <w:rFonts w:asciiTheme="minorHAnsi" w:hAnsiTheme="minorHAnsi" w:cstheme="minorHAnsi"/>
        </w:rPr>
        <w:t xml:space="preserve">Implementation of activities for </w:t>
      </w:r>
      <w:r w:rsidR="00004733" w:rsidRPr="008F26AE">
        <w:rPr>
          <w:rFonts w:asciiTheme="minorHAnsi" w:hAnsiTheme="minorHAnsi" w:cstheme="minorHAnsi"/>
        </w:rPr>
        <w:t>A</w:t>
      </w:r>
      <w:r w:rsidR="00101293" w:rsidRPr="008F26AE">
        <w:rPr>
          <w:rFonts w:asciiTheme="minorHAnsi" w:hAnsiTheme="minorHAnsi" w:cstheme="minorHAnsi"/>
        </w:rPr>
        <w:t>rea 3: Response</w:t>
      </w:r>
    </w:p>
    <w:tbl>
      <w:tblPr>
        <w:tblW w:w="4958" w:type="pct"/>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823"/>
        <w:gridCol w:w="2838"/>
        <w:gridCol w:w="2838"/>
        <w:gridCol w:w="1419"/>
        <w:gridCol w:w="1983"/>
        <w:gridCol w:w="1983"/>
      </w:tblGrid>
      <w:tr w:rsidR="00945194" w:rsidRPr="008F26AE" w14:paraId="1D372F86" w14:textId="77777777" w:rsidTr="00022170">
        <w:trPr>
          <w:tblHeader/>
        </w:trPr>
        <w:tc>
          <w:tcPr>
            <w:tcW w:w="1017" w:type="pct"/>
            <w:tcMar>
              <w:bottom w:w="28" w:type="dxa"/>
            </w:tcMar>
          </w:tcPr>
          <w:bookmarkEnd w:id="13"/>
          <w:p w14:paraId="3BA6740D" w14:textId="77777777" w:rsidR="00101293" w:rsidRPr="008F26AE" w:rsidRDefault="00101293" w:rsidP="004D04AB">
            <w:pPr>
              <w:pStyle w:val="TableHeading"/>
              <w:rPr>
                <w:rFonts w:cstheme="minorHAnsi"/>
              </w:rPr>
            </w:pPr>
            <w:r w:rsidRPr="008F26AE">
              <w:rPr>
                <w:rFonts w:cstheme="minorHAnsi"/>
              </w:rPr>
              <w:t>Action</w:t>
            </w:r>
          </w:p>
        </w:tc>
        <w:tc>
          <w:tcPr>
            <w:tcW w:w="1022" w:type="pct"/>
            <w:tcMar>
              <w:left w:w="108" w:type="dxa"/>
              <w:bottom w:w="28" w:type="dxa"/>
              <w:right w:w="108" w:type="dxa"/>
            </w:tcMar>
          </w:tcPr>
          <w:p w14:paraId="7BBEFA99" w14:textId="77777777" w:rsidR="00101293" w:rsidRPr="008F26AE" w:rsidRDefault="00101293" w:rsidP="004D04AB">
            <w:pPr>
              <w:pStyle w:val="TableHeading"/>
              <w:rPr>
                <w:rFonts w:cstheme="minorHAnsi"/>
              </w:rPr>
            </w:pPr>
            <w:r w:rsidRPr="008F26AE">
              <w:rPr>
                <w:rFonts w:cstheme="minorHAnsi"/>
              </w:rPr>
              <w:t>Project or business-as-usual activity</w:t>
            </w:r>
          </w:p>
        </w:tc>
        <w:tc>
          <w:tcPr>
            <w:tcW w:w="1022" w:type="pct"/>
            <w:tcMar>
              <w:left w:w="108" w:type="dxa"/>
              <w:bottom w:w="28" w:type="dxa"/>
              <w:right w:w="108" w:type="dxa"/>
            </w:tcMar>
          </w:tcPr>
          <w:p w14:paraId="68A0C4A7" w14:textId="23DE40A2" w:rsidR="00101293" w:rsidRPr="008F26AE" w:rsidRDefault="00101293" w:rsidP="004D04AB">
            <w:pPr>
              <w:pStyle w:val="TableHeading"/>
              <w:rPr>
                <w:rFonts w:cstheme="minorHAnsi"/>
              </w:rPr>
            </w:pPr>
            <w:r w:rsidRPr="008F26AE">
              <w:rPr>
                <w:rFonts w:cstheme="minorHAnsi"/>
              </w:rPr>
              <w:t xml:space="preserve">Status </w:t>
            </w:r>
          </w:p>
        </w:tc>
        <w:tc>
          <w:tcPr>
            <w:tcW w:w="511" w:type="pct"/>
            <w:tcMar>
              <w:left w:w="108" w:type="dxa"/>
              <w:bottom w:w="28" w:type="dxa"/>
              <w:right w:w="108" w:type="dxa"/>
            </w:tcMar>
          </w:tcPr>
          <w:p w14:paraId="7AA52B48" w14:textId="77777777" w:rsidR="00101293" w:rsidRPr="008F26AE" w:rsidRDefault="00101293" w:rsidP="004D04AB">
            <w:pPr>
              <w:pStyle w:val="TableHeading"/>
              <w:rPr>
                <w:rFonts w:cstheme="minorHAnsi"/>
              </w:rPr>
            </w:pPr>
            <w:r w:rsidRPr="008F26AE">
              <w:rPr>
                <w:rFonts w:cstheme="minorHAnsi"/>
              </w:rPr>
              <w:t>Lead organisation</w:t>
            </w:r>
          </w:p>
        </w:tc>
        <w:tc>
          <w:tcPr>
            <w:tcW w:w="714" w:type="pct"/>
            <w:tcMar>
              <w:left w:w="108" w:type="dxa"/>
              <w:bottom w:w="28" w:type="dxa"/>
              <w:right w:w="108" w:type="dxa"/>
            </w:tcMar>
          </w:tcPr>
          <w:p w14:paraId="2D7A6996" w14:textId="77777777" w:rsidR="00101293" w:rsidRPr="008F26AE" w:rsidRDefault="00101293" w:rsidP="004D04AB">
            <w:pPr>
              <w:pStyle w:val="TableHeading"/>
              <w:rPr>
                <w:rFonts w:cstheme="minorHAnsi"/>
              </w:rPr>
            </w:pPr>
            <w:r w:rsidRPr="008F26AE">
              <w:rPr>
                <w:rFonts w:cstheme="minorHAnsi"/>
              </w:rPr>
              <w:t>Contributors (financial and in-kind)</w:t>
            </w:r>
          </w:p>
        </w:tc>
        <w:tc>
          <w:tcPr>
            <w:tcW w:w="714" w:type="pct"/>
            <w:tcMar>
              <w:left w:w="108" w:type="dxa"/>
              <w:bottom w:w="28" w:type="dxa"/>
              <w:right w:w="108" w:type="dxa"/>
            </w:tcMar>
          </w:tcPr>
          <w:p w14:paraId="4C315FDB" w14:textId="77777777" w:rsidR="00101293" w:rsidRPr="008F26AE" w:rsidRDefault="00101293" w:rsidP="004D04AB">
            <w:pPr>
              <w:pStyle w:val="TableHeading"/>
              <w:rPr>
                <w:rFonts w:cstheme="minorHAnsi"/>
              </w:rPr>
            </w:pPr>
            <w:r w:rsidRPr="008F26AE">
              <w:rPr>
                <w:rFonts w:cstheme="minorHAnsi"/>
              </w:rPr>
              <w:t>Dependencies</w:t>
            </w:r>
          </w:p>
        </w:tc>
      </w:tr>
      <w:bookmarkEnd w:id="14"/>
      <w:tr w:rsidR="00BF4B21" w:rsidRPr="008F26AE" w14:paraId="6A28C5A7" w14:textId="77777777" w:rsidTr="00140285">
        <w:trPr>
          <w:trHeight w:val="1995"/>
        </w:trPr>
        <w:tc>
          <w:tcPr>
            <w:tcW w:w="1017" w:type="pct"/>
            <w:vMerge w:val="restart"/>
            <w:tcMar>
              <w:bottom w:w="28" w:type="dxa"/>
            </w:tcMar>
          </w:tcPr>
          <w:p w14:paraId="636E44DF" w14:textId="7C7EDFAB" w:rsidR="00BF4B21" w:rsidRPr="008F26AE" w:rsidRDefault="00BF4B21" w:rsidP="004D04AB">
            <w:pPr>
              <w:pStyle w:val="TableText"/>
              <w:rPr>
                <w:rStyle w:val="Strong"/>
                <w:rFonts w:cstheme="minorHAnsi"/>
                <w:b w:val="0"/>
                <w:bCs w:val="0"/>
              </w:rPr>
            </w:pPr>
            <w:r w:rsidRPr="008F26AE">
              <w:rPr>
                <w:rStyle w:val="Strong"/>
                <w:rFonts w:cstheme="minorHAnsi"/>
              </w:rPr>
              <w:t xml:space="preserve">Action 3.1: </w:t>
            </w:r>
            <w:r w:rsidRPr="008F26AE">
              <w:rPr>
                <w:rStyle w:val="Strong"/>
                <w:rFonts w:cstheme="minorHAnsi"/>
                <w:b w:val="0"/>
                <w:bCs w:val="0"/>
              </w:rPr>
              <w:t>Continuous</w:t>
            </w:r>
          </w:p>
          <w:p w14:paraId="6926EEC9" w14:textId="57F1D81E" w:rsidR="00BF4B21" w:rsidRPr="008F26AE" w:rsidRDefault="00BF4B21" w:rsidP="004D04AB">
            <w:pPr>
              <w:pStyle w:val="TableText"/>
              <w:rPr>
                <w:rStyle w:val="Strong"/>
                <w:rFonts w:cstheme="minorHAnsi"/>
                <w:b w:val="0"/>
                <w:bCs w:val="0"/>
              </w:rPr>
            </w:pPr>
            <w:r w:rsidRPr="008F26AE">
              <w:rPr>
                <w:rStyle w:val="Strong"/>
                <w:rFonts w:cstheme="minorHAnsi"/>
                <w:b w:val="0"/>
                <w:bCs w:val="0"/>
              </w:rPr>
              <w:t>improvement of post biosecurity detection responses.</w:t>
            </w:r>
          </w:p>
          <w:p w14:paraId="73FCE02B" w14:textId="5E341E1B" w:rsidR="00BF4B21" w:rsidRPr="008F26AE" w:rsidRDefault="00BF4B21" w:rsidP="004D04AB">
            <w:pPr>
              <w:pStyle w:val="TableText"/>
              <w:rPr>
                <w:rFonts w:cstheme="minorHAnsi"/>
                <w:b/>
                <w:bCs/>
              </w:rPr>
            </w:pPr>
            <w:r w:rsidRPr="008F26AE">
              <w:rPr>
                <w:rStyle w:val="Strong"/>
                <w:rFonts w:cstheme="minorHAnsi"/>
              </w:rPr>
              <w:t>Expected benefit and outcome:</w:t>
            </w:r>
          </w:p>
          <w:p w14:paraId="15A37D53" w14:textId="3B6B9CA8" w:rsidR="00BF4B21" w:rsidRPr="008F26AE" w:rsidRDefault="00BF4B21" w:rsidP="004D04AB">
            <w:pPr>
              <w:pStyle w:val="TableText"/>
              <w:rPr>
                <w:rFonts w:cstheme="minorHAnsi"/>
              </w:rPr>
            </w:pPr>
            <w:r w:rsidRPr="008F26AE">
              <w:rPr>
                <w:rStyle w:val="Strong"/>
                <w:rFonts w:cstheme="minorHAnsi"/>
                <w:b w:val="0"/>
                <w:bCs w:val="0"/>
              </w:rPr>
              <w:t>Post biosecurity detection responses need to adapt to changing pest detection profiles and would benefit from incorporating lessons learnt from previous responses.</w:t>
            </w:r>
          </w:p>
          <w:p w14:paraId="3C0B86A2" w14:textId="77777777" w:rsidR="00BF4B21" w:rsidRPr="008F26AE" w:rsidRDefault="00BF4B21" w:rsidP="004D04AB">
            <w:pPr>
              <w:pStyle w:val="TableText"/>
              <w:rPr>
                <w:rFonts w:cstheme="minorHAnsi"/>
                <w:szCs w:val="18"/>
              </w:rPr>
            </w:pPr>
            <w:r w:rsidRPr="008F26AE">
              <w:rPr>
                <w:rStyle w:val="Strong"/>
                <w:rFonts w:cstheme="minorHAnsi"/>
              </w:rPr>
              <w:t>Priority:</w:t>
            </w:r>
            <w:r w:rsidRPr="008F26AE">
              <w:rPr>
                <w:rFonts w:cstheme="minorHAnsi"/>
                <w:szCs w:val="18"/>
              </w:rPr>
              <w:t xml:space="preserve"> high</w:t>
            </w:r>
          </w:p>
          <w:p w14:paraId="2138D882" w14:textId="77777777" w:rsidR="00BF4B21" w:rsidRPr="008F26AE" w:rsidRDefault="00BF4B21" w:rsidP="004D04AB">
            <w:pPr>
              <w:pStyle w:val="TableText"/>
              <w:rPr>
                <w:rFonts w:cstheme="minorHAnsi"/>
              </w:rPr>
            </w:pPr>
            <w:r w:rsidRPr="008F26AE">
              <w:rPr>
                <w:rStyle w:val="Strong"/>
                <w:rFonts w:cstheme="minorHAnsi"/>
              </w:rPr>
              <w:t>Time frame:</w:t>
            </w:r>
            <w:r w:rsidRPr="008F26AE">
              <w:rPr>
                <w:rFonts w:cstheme="minorHAnsi"/>
                <w:szCs w:val="18"/>
              </w:rPr>
              <w:t xml:space="preserve"> short term</w:t>
            </w:r>
          </w:p>
        </w:tc>
        <w:tc>
          <w:tcPr>
            <w:tcW w:w="1022" w:type="pct"/>
            <w:tcMar>
              <w:left w:w="108" w:type="dxa"/>
              <w:bottom w:w="28" w:type="dxa"/>
              <w:right w:w="108" w:type="dxa"/>
            </w:tcMar>
          </w:tcPr>
          <w:p w14:paraId="1CD6BD09" w14:textId="72534158" w:rsidR="00BF4B21" w:rsidRPr="008F26AE" w:rsidRDefault="00BF4B21" w:rsidP="004D04AB">
            <w:pPr>
              <w:pStyle w:val="TableText"/>
              <w:tabs>
                <w:tab w:val="left" w:pos="464"/>
              </w:tabs>
              <w:rPr>
                <w:rFonts w:cstheme="minorHAnsi"/>
              </w:rPr>
            </w:pPr>
            <w:r w:rsidRPr="008F26AE">
              <w:rPr>
                <w:rFonts w:cstheme="minorHAnsi"/>
              </w:rPr>
              <w:t>3.1.1 Continue improvements for co-ordination and optimising responses to post biosecurity pest detections</w:t>
            </w:r>
          </w:p>
        </w:tc>
        <w:tc>
          <w:tcPr>
            <w:tcW w:w="1022" w:type="pct"/>
            <w:shd w:val="clear" w:color="auto" w:fill="C6D9F1" w:themeFill="text2" w:themeFillTint="33"/>
            <w:tcMar>
              <w:left w:w="108" w:type="dxa"/>
              <w:bottom w:w="28" w:type="dxa"/>
              <w:right w:w="108" w:type="dxa"/>
            </w:tcMar>
          </w:tcPr>
          <w:p w14:paraId="3ACA6367" w14:textId="577FE960" w:rsidR="00BF4B21" w:rsidRPr="008F26AE" w:rsidRDefault="00BF4B21" w:rsidP="004D04AB">
            <w:pPr>
              <w:pStyle w:val="TableText"/>
              <w:rPr>
                <w:rFonts w:cstheme="minorHAnsi"/>
              </w:rPr>
            </w:pPr>
            <w:r w:rsidRPr="008F26AE">
              <w:rPr>
                <w:rFonts w:cstheme="minorHAnsi"/>
              </w:rPr>
              <w:t>Ongoing – business as usual</w:t>
            </w:r>
          </w:p>
          <w:p w14:paraId="751EB285" w14:textId="0EC471BC" w:rsidR="00BF4B21" w:rsidRPr="008F26AE" w:rsidRDefault="00BF4B21" w:rsidP="004D04AB">
            <w:pPr>
              <w:pStyle w:val="TableText"/>
              <w:rPr>
                <w:rFonts w:cstheme="minorHAnsi"/>
              </w:rPr>
            </w:pPr>
            <w:r w:rsidRPr="008F26AE">
              <w:rPr>
                <w:rFonts w:cstheme="minorHAnsi"/>
              </w:rPr>
              <w:t>Project being carried out by Victoria – Streamlining Plant Pest Contingency Plans for Integration</w:t>
            </w:r>
            <w:r w:rsidR="00A84FBB">
              <w:rPr>
                <w:rFonts w:cstheme="minorHAnsi"/>
              </w:rPr>
              <w:t xml:space="preserve"> –</w:t>
            </w:r>
            <w:r w:rsidRPr="008F26AE">
              <w:rPr>
                <w:rFonts w:cstheme="minorHAnsi"/>
              </w:rPr>
              <w:t xml:space="preserve"> completed. This project will develop an IT system to contain modular plans. Adoption of an incident management recording tool (e.g., MAX platform) by all jurisdictions</w:t>
            </w:r>
          </w:p>
        </w:tc>
        <w:tc>
          <w:tcPr>
            <w:tcW w:w="511" w:type="pct"/>
            <w:tcMar>
              <w:left w:w="108" w:type="dxa"/>
              <w:bottom w:w="28" w:type="dxa"/>
              <w:right w:w="108" w:type="dxa"/>
            </w:tcMar>
          </w:tcPr>
          <w:p w14:paraId="35B3979F" w14:textId="214C050D" w:rsidR="00BF4B21" w:rsidRPr="008F26AE" w:rsidRDefault="00BF4B21" w:rsidP="004D04AB">
            <w:pPr>
              <w:pStyle w:val="TableText"/>
              <w:rPr>
                <w:rFonts w:cstheme="minorHAnsi"/>
              </w:rPr>
            </w:pPr>
            <w:r w:rsidRPr="008F26AE">
              <w:rPr>
                <w:rFonts w:cstheme="minorHAnsi"/>
              </w:rPr>
              <w:t xml:space="preserve">Commonwealth (PPEBD, </w:t>
            </w:r>
            <w:r w:rsidR="00935AD9" w:rsidRPr="008F26AE">
              <w:rPr>
                <w:rFonts w:cstheme="minorHAnsi"/>
              </w:rPr>
              <w:t xml:space="preserve">BPSSD, </w:t>
            </w:r>
            <w:r w:rsidRPr="008F26AE">
              <w:rPr>
                <w:rFonts w:cstheme="minorHAnsi"/>
              </w:rPr>
              <w:t>BOD)</w:t>
            </w:r>
          </w:p>
        </w:tc>
        <w:tc>
          <w:tcPr>
            <w:tcW w:w="714" w:type="pct"/>
            <w:tcMar>
              <w:left w:w="108" w:type="dxa"/>
              <w:bottom w:w="28" w:type="dxa"/>
              <w:right w:w="108" w:type="dxa"/>
            </w:tcMar>
          </w:tcPr>
          <w:p w14:paraId="45CC799D" w14:textId="7C6A8FB2" w:rsidR="00BF4B21" w:rsidRPr="008F26AE" w:rsidRDefault="00BF4B21" w:rsidP="004D04AB">
            <w:pPr>
              <w:pStyle w:val="TableText"/>
              <w:rPr>
                <w:rFonts w:cstheme="minorHAnsi"/>
              </w:rPr>
            </w:pPr>
            <w:r w:rsidRPr="008F26AE">
              <w:rPr>
                <w:rFonts w:cstheme="minorHAnsi"/>
              </w:rPr>
              <w:t>To be determined</w:t>
            </w:r>
          </w:p>
        </w:tc>
        <w:tc>
          <w:tcPr>
            <w:tcW w:w="714" w:type="pct"/>
            <w:tcMar>
              <w:left w:w="108" w:type="dxa"/>
              <w:bottom w:w="28" w:type="dxa"/>
              <w:right w:w="108" w:type="dxa"/>
            </w:tcMar>
          </w:tcPr>
          <w:p w14:paraId="522D4360" w14:textId="1F17A6E9" w:rsidR="00BF4B21" w:rsidRPr="008F26AE" w:rsidRDefault="00BF4B21" w:rsidP="004D04AB">
            <w:pPr>
              <w:pStyle w:val="TableText"/>
              <w:rPr>
                <w:rFonts w:cstheme="minorHAnsi"/>
              </w:rPr>
            </w:pPr>
            <w:r w:rsidRPr="008F26AE">
              <w:rPr>
                <w:rFonts w:cstheme="minorHAnsi"/>
              </w:rPr>
              <w:t>Relates to action 1.7</w:t>
            </w:r>
          </w:p>
          <w:p w14:paraId="0BE31902" w14:textId="77777777" w:rsidR="00BF4B21" w:rsidRPr="008F26AE" w:rsidRDefault="00BF4B21" w:rsidP="00143F78">
            <w:pPr>
              <w:pStyle w:val="TableText"/>
              <w:rPr>
                <w:rFonts w:cstheme="minorHAnsi"/>
              </w:rPr>
            </w:pPr>
            <w:r w:rsidRPr="008F26AE">
              <w:rPr>
                <w:rFonts w:cstheme="minorHAnsi"/>
              </w:rPr>
              <w:t>Supports:</w:t>
            </w:r>
          </w:p>
          <w:p w14:paraId="525EB132" w14:textId="696B0D3D" w:rsidR="00BF4B21" w:rsidRPr="008F26AE" w:rsidRDefault="00BF4B21" w:rsidP="00022170">
            <w:pPr>
              <w:pStyle w:val="TableBullet1"/>
              <w:rPr>
                <w:rFonts w:cstheme="minorHAnsi"/>
              </w:rPr>
            </w:pPr>
            <w:r w:rsidRPr="008F26AE">
              <w:rPr>
                <w:rFonts w:cstheme="minorHAnsi"/>
              </w:rPr>
              <w:t>National Khapra Beetle Action Plan action 3.1</w:t>
            </w:r>
          </w:p>
          <w:p w14:paraId="5062677B" w14:textId="43B06CD5" w:rsidR="0076342D" w:rsidRPr="008F26AE" w:rsidRDefault="0076342D" w:rsidP="00022170">
            <w:pPr>
              <w:pStyle w:val="TableBullet1"/>
              <w:rPr>
                <w:rFonts w:cstheme="minorHAnsi"/>
              </w:rPr>
            </w:pPr>
            <w:r w:rsidRPr="008F26AE">
              <w:rPr>
                <w:rFonts w:cstheme="minorHAnsi"/>
              </w:rPr>
              <w:t>National Invasive Ant Biosecurity Plan action 3.1</w:t>
            </w:r>
          </w:p>
        </w:tc>
      </w:tr>
      <w:tr w:rsidR="00BF4B21" w:rsidRPr="008F26AE" w14:paraId="12A63EDB" w14:textId="77777777" w:rsidTr="00140285">
        <w:trPr>
          <w:trHeight w:val="1215"/>
        </w:trPr>
        <w:tc>
          <w:tcPr>
            <w:tcW w:w="1017" w:type="pct"/>
            <w:vMerge/>
            <w:tcMar>
              <w:bottom w:w="28" w:type="dxa"/>
            </w:tcMar>
          </w:tcPr>
          <w:p w14:paraId="3C084F6A" w14:textId="77777777" w:rsidR="00BF4B21" w:rsidRPr="008F26AE" w:rsidRDefault="00BF4B21" w:rsidP="00EF0CFA">
            <w:pPr>
              <w:pStyle w:val="TableText"/>
              <w:rPr>
                <w:rStyle w:val="Strong"/>
                <w:rFonts w:cstheme="minorHAnsi"/>
              </w:rPr>
            </w:pPr>
          </w:p>
        </w:tc>
        <w:tc>
          <w:tcPr>
            <w:tcW w:w="1022" w:type="pct"/>
            <w:tcMar>
              <w:left w:w="108" w:type="dxa"/>
              <w:bottom w:w="28" w:type="dxa"/>
              <w:right w:w="108" w:type="dxa"/>
            </w:tcMar>
          </w:tcPr>
          <w:p w14:paraId="25DB6EE6" w14:textId="4AE7B9C5" w:rsidR="00BF4B21" w:rsidRPr="008F26AE" w:rsidRDefault="00BF4B21" w:rsidP="00EF0CFA">
            <w:pPr>
              <w:pStyle w:val="TableText"/>
              <w:tabs>
                <w:tab w:val="left" w:pos="464"/>
              </w:tabs>
              <w:rPr>
                <w:rFonts w:cstheme="minorHAnsi"/>
              </w:rPr>
            </w:pPr>
            <w:r w:rsidRPr="008F26AE">
              <w:rPr>
                <w:rFonts w:cstheme="minorHAnsi"/>
              </w:rPr>
              <w:t>3.1.2 Review response guidelines and previous response strategies to improve future response planning, coordination, and communication</w:t>
            </w:r>
          </w:p>
        </w:tc>
        <w:tc>
          <w:tcPr>
            <w:tcW w:w="1022" w:type="pct"/>
            <w:shd w:val="clear" w:color="auto" w:fill="C6D9F1" w:themeFill="text2" w:themeFillTint="33"/>
            <w:tcMar>
              <w:left w:w="108" w:type="dxa"/>
              <w:bottom w:w="28" w:type="dxa"/>
              <w:right w:w="108" w:type="dxa"/>
            </w:tcMar>
          </w:tcPr>
          <w:p w14:paraId="5B880D5E" w14:textId="075CD821" w:rsidR="00BF4B21" w:rsidRPr="008F26AE" w:rsidRDefault="00BF4B21" w:rsidP="00EF0CFA">
            <w:pPr>
              <w:pStyle w:val="TableText"/>
              <w:rPr>
                <w:rFonts w:cstheme="minorHAnsi"/>
              </w:rPr>
            </w:pPr>
            <w:r w:rsidRPr="008F26AE">
              <w:rPr>
                <w:rFonts w:cstheme="minorHAnsi"/>
              </w:rPr>
              <w:t xml:space="preserve">Ongoing – business as usual </w:t>
            </w:r>
          </w:p>
          <w:p w14:paraId="228E9C06" w14:textId="77777777" w:rsidR="00BF4B21" w:rsidRPr="008F26AE" w:rsidRDefault="00BF4B21" w:rsidP="00EF0CFA">
            <w:pPr>
              <w:pStyle w:val="TableText"/>
              <w:rPr>
                <w:rFonts w:cstheme="minorHAnsi"/>
              </w:rPr>
            </w:pPr>
            <w:r w:rsidRPr="008F26AE">
              <w:rPr>
                <w:rFonts w:cstheme="minorHAnsi"/>
              </w:rPr>
              <w:t>Project being carried out by Victoria – Streamlining Plant Pest Contingency Plans for Integration- completed. This project will develop an IT system to contain modular plans. Adoption of an incident management recording tool (e.g., MAX platform) by all jurisdictions.</w:t>
            </w:r>
          </w:p>
          <w:p w14:paraId="6E3A3BC7" w14:textId="7DFD63E5" w:rsidR="008C2111" w:rsidRPr="008F26AE" w:rsidRDefault="008C2111" w:rsidP="00EF0CFA">
            <w:pPr>
              <w:pStyle w:val="TableText"/>
              <w:rPr>
                <w:rFonts w:cstheme="minorHAnsi"/>
              </w:rPr>
            </w:pPr>
            <w:r w:rsidRPr="008F26AE">
              <w:rPr>
                <w:rFonts w:cstheme="minorHAnsi"/>
              </w:rPr>
              <w:t xml:space="preserve">NSW adopted MAX platform. </w:t>
            </w:r>
          </w:p>
        </w:tc>
        <w:tc>
          <w:tcPr>
            <w:tcW w:w="511" w:type="pct"/>
            <w:tcMar>
              <w:left w:w="108" w:type="dxa"/>
              <w:bottom w:w="28" w:type="dxa"/>
              <w:right w:w="108" w:type="dxa"/>
            </w:tcMar>
          </w:tcPr>
          <w:p w14:paraId="4B143369" w14:textId="5E0A3D3D" w:rsidR="00BF4B21" w:rsidRPr="008F26AE" w:rsidRDefault="00BF4B21" w:rsidP="00EF0CFA">
            <w:pPr>
              <w:pStyle w:val="TableText"/>
              <w:rPr>
                <w:rFonts w:cstheme="minorHAnsi"/>
              </w:rPr>
            </w:pPr>
            <w:r w:rsidRPr="008F26AE">
              <w:rPr>
                <w:rFonts w:cstheme="minorHAnsi"/>
              </w:rPr>
              <w:t>Commonwealth (PPEBD, BPSSD, BOD)</w:t>
            </w:r>
          </w:p>
        </w:tc>
        <w:tc>
          <w:tcPr>
            <w:tcW w:w="714" w:type="pct"/>
            <w:tcMar>
              <w:left w:w="108" w:type="dxa"/>
              <w:bottom w:w="28" w:type="dxa"/>
              <w:right w:w="108" w:type="dxa"/>
            </w:tcMar>
          </w:tcPr>
          <w:p w14:paraId="61050F32" w14:textId="54491657" w:rsidR="00BF4B21" w:rsidRPr="008F26AE" w:rsidRDefault="00BF4B21" w:rsidP="00EF0CFA">
            <w:pPr>
              <w:pStyle w:val="TableText"/>
              <w:rPr>
                <w:rFonts w:cstheme="minorHAnsi"/>
              </w:rPr>
            </w:pPr>
            <w:r w:rsidRPr="008F26AE">
              <w:rPr>
                <w:rFonts w:cstheme="minorHAnsi"/>
              </w:rPr>
              <w:t>Jurisdictions.</w:t>
            </w:r>
          </w:p>
        </w:tc>
        <w:tc>
          <w:tcPr>
            <w:tcW w:w="714" w:type="pct"/>
            <w:tcMar>
              <w:left w:w="108" w:type="dxa"/>
              <w:bottom w:w="28" w:type="dxa"/>
              <w:right w:w="108" w:type="dxa"/>
            </w:tcMar>
          </w:tcPr>
          <w:p w14:paraId="3F524E19" w14:textId="36CEA7E3" w:rsidR="00BF4B21" w:rsidRPr="008F26AE" w:rsidRDefault="00BF4B21" w:rsidP="001662F7">
            <w:pPr>
              <w:pStyle w:val="TableText"/>
              <w:rPr>
                <w:rFonts w:cstheme="minorHAnsi"/>
              </w:rPr>
            </w:pPr>
            <w:r w:rsidRPr="008F26AE">
              <w:rPr>
                <w:rFonts w:cstheme="minorHAnsi"/>
              </w:rPr>
              <w:t>Relates to action 1.7</w:t>
            </w:r>
          </w:p>
          <w:p w14:paraId="538AD8D1" w14:textId="77777777" w:rsidR="00BF4B21" w:rsidRPr="008F26AE" w:rsidRDefault="00BF4B21" w:rsidP="001662F7">
            <w:pPr>
              <w:pStyle w:val="TableText"/>
              <w:rPr>
                <w:rFonts w:cstheme="minorHAnsi"/>
              </w:rPr>
            </w:pPr>
            <w:r w:rsidRPr="008F26AE">
              <w:rPr>
                <w:rFonts w:cstheme="minorHAnsi"/>
              </w:rPr>
              <w:t>Supports:</w:t>
            </w:r>
          </w:p>
          <w:p w14:paraId="448A9E54" w14:textId="310B89D4" w:rsidR="00BF4B21" w:rsidRPr="008F26AE" w:rsidRDefault="00BF4B21" w:rsidP="00022170">
            <w:pPr>
              <w:pStyle w:val="TableBullet1"/>
              <w:rPr>
                <w:rFonts w:cstheme="minorHAnsi"/>
              </w:rPr>
            </w:pPr>
            <w:r w:rsidRPr="008F26AE">
              <w:rPr>
                <w:rFonts w:cstheme="minorHAnsi"/>
              </w:rPr>
              <w:t>National Khapra Beetle Action Plan action 3.1</w:t>
            </w:r>
          </w:p>
          <w:p w14:paraId="1A24D904" w14:textId="22B3661B" w:rsidR="0076342D" w:rsidRPr="008F26AE" w:rsidRDefault="0076342D" w:rsidP="00022170">
            <w:pPr>
              <w:pStyle w:val="TableBullet1"/>
              <w:rPr>
                <w:rFonts w:cstheme="minorHAnsi"/>
              </w:rPr>
            </w:pPr>
            <w:r w:rsidRPr="008F26AE">
              <w:rPr>
                <w:rFonts w:cstheme="minorHAnsi"/>
              </w:rPr>
              <w:t>National Invasive Ant Biosecurity Plan action 3.1</w:t>
            </w:r>
          </w:p>
        </w:tc>
      </w:tr>
      <w:tr w:rsidR="00BF4B21" w:rsidRPr="008F26AE" w14:paraId="30BD5012" w14:textId="77777777" w:rsidTr="00022170">
        <w:trPr>
          <w:trHeight w:val="1215"/>
        </w:trPr>
        <w:tc>
          <w:tcPr>
            <w:tcW w:w="1017" w:type="pct"/>
            <w:vMerge/>
            <w:tcMar>
              <w:bottom w:w="28" w:type="dxa"/>
            </w:tcMar>
          </w:tcPr>
          <w:p w14:paraId="12DC9225" w14:textId="77777777" w:rsidR="00BF4B21" w:rsidRPr="008F26AE" w:rsidRDefault="00BF4B21" w:rsidP="00EF0CFA">
            <w:pPr>
              <w:pStyle w:val="TableText"/>
              <w:rPr>
                <w:rStyle w:val="Strong"/>
                <w:rFonts w:cstheme="minorHAnsi"/>
              </w:rPr>
            </w:pPr>
          </w:p>
        </w:tc>
        <w:tc>
          <w:tcPr>
            <w:tcW w:w="1022" w:type="pct"/>
            <w:tcMar>
              <w:left w:w="108" w:type="dxa"/>
              <w:bottom w:w="28" w:type="dxa"/>
              <w:right w:w="108" w:type="dxa"/>
            </w:tcMar>
          </w:tcPr>
          <w:p w14:paraId="32DF4A1E" w14:textId="5760D659" w:rsidR="00BF4B21" w:rsidRPr="008F26AE" w:rsidRDefault="00BF4B21" w:rsidP="00EF0CFA">
            <w:pPr>
              <w:pStyle w:val="TableText"/>
              <w:tabs>
                <w:tab w:val="left" w:pos="464"/>
              </w:tabs>
              <w:rPr>
                <w:rFonts w:cstheme="minorHAnsi"/>
              </w:rPr>
            </w:pPr>
            <w:r w:rsidRPr="008F26AE">
              <w:rPr>
                <w:rFonts w:cstheme="minorHAnsi"/>
              </w:rPr>
              <w:t xml:space="preserve">3.1.3 </w:t>
            </w:r>
            <w:bookmarkStart w:id="15" w:name="_Hlk153808984"/>
            <w:r w:rsidRPr="008F26AE">
              <w:rPr>
                <w:rFonts w:cstheme="minorHAnsi"/>
              </w:rPr>
              <w:t>Protecting pollinators form pesticides: Developing safer, selective pesticides targeting Varroa mite and small hive beetle hormone receptors</w:t>
            </w:r>
            <w:bookmarkEnd w:id="15"/>
          </w:p>
        </w:tc>
        <w:tc>
          <w:tcPr>
            <w:tcW w:w="1022" w:type="pct"/>
            <w:shd w:val="clear" w:color="auto" w:fill="FDF4C7"/>
            <w:tcMar>
              <w:left w:w="108" w:type="dxa"/>
              <w:bottom w:w="28" w:type="dxa"/>
              <w:right w:w="108" w:type="dxa"/>
            </w:tcMar>
          </w:tcPr>
          <w:p w14:paraId="11C2B4E7" w14:textId="77777777" w:rsidR="00BF4B21" w:rsidRPr="008F26AE" w:rsidRDefault="00BF4B21" w:rsidP="00EF0CFA">
            <w:pPr>
              <w:pStyle w:val="TableText"/>
              <w:rPr>
                <w:rFonts w:cstheme="minorHAnsi"/>
              </w:rPr>
            </w:pPr>
            <w:r w:rsidRPr="008F26AE">
              <w:rPr>
                <w:rFonts w:cstheme="minorHAnsi"/>
              </w:rPr>
              <w:t>On track – project commenced</w:t>
            </w:r>
          </w:p>
          <w:p w14:paraId="3B2B2EF9" w14:textId="36E43F61" w:rsidR="00BF4B21" w:rsidRPr="008F26AE" w:rsidRDefault="00656FEB" w:rsidP="00EF0CFA">
            <w:pPr>
              <w:pStyle w:val="TableText"/>
              <w:rPr>
                <w:rFonts w:cstheme="minorHAnsi"/>
              </w:rPr>
            </w:pPr>
            <w:hyperlink r:id="rId31" w:history="1">
              <w:r w:rsidR="00BF4B21" w:rsidRPr="008F26AE">
                <w:rPr>
                  <w:rStyle w:val="Hyperlink"/>
                  <w:rFonts w:cstheme="minorHAnsi"/>
                </w:rPr>
                <w:t>Hort Innovation | Protecting pollinators from pesticides: Developing safer, selective pesticides targeting Varroa mite and small hive beetle hormone receptors (PH20003) (horticulture.com.au)</w:t>
              </w:r>
            </w:hyperlink>
          </w:p>
        </w:tc>
        <w:tc>
          <w:tcPr>
            <w:tcW w:w="511" w:type="pct"/>
            <w:tcMar>
              <w:left w:w="108" w:type="dxa"/>
              <w:bottom w:w="28" w:type="dxa"/>
              <w:right w:w="108" w:type="dxa"/>
            </w:tcMar>
          </w:tcPr>
          <w:p w14:paraId="02B5EAA4" w14:textId="74EB7403" w:rsidR="00BF4B21" w:rsidRPr="008F26AE" w:rsidRDefault="00BF4B21" w:rsidP="00EF0CFA">
            <w:pPr>
              <w:pStyle w:val="TableText"/>
              <w:rPr>
                <w:rFonts w:cstheme="minorHAnsi"/>
              </w:rPr>
            </w:pPr>
            <w:r w:rsidRPr="008F26AE">
              <w:rPr>
                <w:rFonts w:cstheme="minorHAnsi"/>
              </w:rPr>
              <w:t xml:space="preserve">The University of Sydney </w:t>
            </w:r>
          </w:p>
        </w:tc>
        <w:tc>
          <w:tcPr>
            <w:tcW w:w="714" w:type="pct"/>
            <w:tcMar>
              <w:left w:w="108" w:type="dxa"/>
              <w:bottom w:w="28" w:type="dxa"/>
              <w:right w:w="108" w:type="dxa"/>
            </w:tcMar>
          </w:tcPr>
          <w:p w14:paraId="17F74370" w14:textId="41CB8779" w:rsidR="00BF4B21" w:rsidRPr="008F26AE" w:rsidRDefault="00BF4B21" w:rsidP="00EF0CFA">
            <w:pPr>
              <w:pStyle w:val="TableText"/>
              <w:rPr>
                <w:rFonts w:cstheme="minorHAnsi"/>
              </w:rPr>
            </w:pPr>
            <w:r w:rsidRPr="008F26AE">
              <w:rPr>
                <w:rFonts w:cstheme="minorHAnsi"/>
              </w:rPr>
              <w:t>Hort Innovation</w:t>
            </w:r>
          </w:p>
        </w:tc>
        <w:tc>
          <w:tcPr>
            <w:tcW w:w="714" w:type="pct"/>
            <w:tcMar>
              <w:left w:w="108" w:type="dxa"/>
              <w:bottom w:w="28" w:type="dxa"/>
              <w:right w:w="108" w:type="dxa"/>
            </w:tcMar>
          </w:tcPr>
          <w:p w14:paraId="03E2D977" w14:textId="47379373" w:rsidR="00BF4B21" w:rsidRPr="008F26AE" w:rsidRDefault="00BF4B21" w:rsidP="001662F7">
            <w:pPr>
              <w:pStyle w:val="TableText"/>
              <w:rPr>
                <w:rFonts w:cstheme="minorHAnsi"/>
              </w:rPr>
            </w:pPr>
            <w:r w:rsidRPr="008F26AE">
              <w:rPr>
                <w:rFonts w:cstheme="minorHAnsi"/>
              </w:rPr>
              <w:t xml:space="preserve">Not applicable </w:t>
            </w:r>
          </w:p>
        </w:tc>
      </w:tr>
      <w:tr w:rsidR="00BF4B21" w:rsidRPr="008F26AE" w14:paraId="10E046DA" w14:textId="77777777" w:rsidTr="00022170">
        <w:trPr>
          <w:trHeight w:val="1215"/>
        </w:trPr>
        <w:tc>
          <w:tcPr>
            <w:tcW w:w="1017" w:type="pct"/>
            <w:vMerge/>
            <w:tcMar>
              <w:bottom w:w="28" w:type="dxa"/>
            </w:tcMar>
          </w:tcPr>
          <w:p w14:paraId="234DCE9B" w14:textId="77777777" w:rsidR="00BF4B21" w:rsidRPr="008F26AE" w:rsidRDefault="00BF4B21" w:rsidP="00EF0CFA">
            <w:pPr>
              <w:pStyle w:val="TableText"/>
              <w:rPr>
                <w:rStyle w:val="Strong"/>
                <w:rFonts w:cstheme="minorHAnsi"/>
              </w:rPr>
            </w:pPr>
          </w:p>
        </w:tc>
        <w:tc>
          <w:tcPr>
            <w:tcW w:w="1022" w:type="pct"/>
            <w:tcMar>
              <w:left w:w="108" w:type="dxa"/>
              <w:bottom w:w="28" w:type="dxa"/>
              <w:right w:w="108" w:type="dxa"/>
            </w:tcMar>
          </w:tcPr>
          <w:p w14:paraId="7AFBE75F" w14:textId="365112FF" w:rsidR="00BF4B21" w:rsidRPr="008F26AE" w:rsidRDefault="00BF4B21" w:rsidP="00EF0CFA">
            <w:pPr>
              <w:pStyle w:val="TableText"/>
              <w:tabs>
                <w:tab w:val="left" w:pos="464"/>
              </w:tabs>
              <w:rPr>
                <w:rFonts w:cstheme="minorHAnsi"/>
              </w:rPr>
            </w:pPr>
            <w:r w:rsidRPr="008F26AE">
              <w:rPr>
                <w:rFonts w:cstheme="minorHAnsi"/>
              </w:rPr>
              <w:t xml:space="preserve">3.1.4 </w:t>
            </w:r>
            <w:bookmarkStart w:id="16" w:name="_Hlk153808999"/>
            <w:r w:rsidRPr="008F26AE">
              <w:rPr>
                <w:rFonts w:cstheme="minorHAnsi"/>
              </w:rPr>
              <w:t xml:space="preserve">Expansion of flies as berry crop pollinators. </w:t>
            </w:r>
            <w:bookmarkEnd w:id="16"/>
          </w:p>
        </w:tc>
        <w:tc>
          <w:tcPr>
            <w:tcW w:w="1022" w:type="pct"/>
            <w:shd w:val="clear" w:color="auto" w:fill="FDF4C7"/>
            <w:tcMar>
              <w:left w:w="108" w:type="dxa"/>
              <w:bottom w:w="28" w:type="dxa"/>
              <w:right w:w="108" w:type="dxa"/>
            </w:tcMar>
          </w:tcPr>
          <w:p w14:paraId="2B77FDF0" w14:textId="77777777" w:rsidR="00BF4B21" w:rsidRPr="008F26AE" w:rsidRDefault="00BF4B21" w:rsidP="00EF0CFA">
            <w:pPr>
              <w:pStyle w:val="TableText"/>
              <w:rPr>
                <w:rFonts w:cstheme="minorHAnsi"/>
              </w:rPr>
            </w:pPr>
            <w:r w:rsidRPr="008F26AE">
              <w:rPr>
                <w:rFonts w:cstheme="minorHAnsi"/>
              </w:rPr>
              <w:t>On track – project commenced</w:t>
            </w:r>
          </w:p>
          <w:p w14:paraId="2CE82A43" w14:textId="15D95FE4" w:rsidR="00BF4B21" w:rsidRPr="008F26AE" w:rsidRDefault="00656FEB" w:rsidP="00EF0CFA">
            <w:pPr>
              <w:pStyle w:val="TableText"/>
              <w:rPr>
                <w:rFonts w:cstheme="minorHAnsi"/>
              </w:rPr>
            </w:pPr>
            <w:hyperlink r:id="rId32" w:history="1">
              <w:r w:rsidR="00BF4B21" w:rsidRPr="008F26AE">
                <w:rPr>
                  <w:rStyle w:val="Hyperlink"/>
                  <w:rFonts w:cstheme="minorHAnsi"/>
                </w:rPr>
                <w:t>Hort Innovation | Expansion of flies as berry crop pollinators (MT22007) (horticulture.com.au)</w:t>
              </w:r>
            </w:hyperlink>
          </w:p>
        </w:tc>
        <w:tc>
          <w:tcPr>
            <w:tcW w:w="511" w:type="pct"/>
            <w:tcMar>
              <w:left w:w="108" w:type="dxa"/>
              <w:bottom w:w="28" w:type="dxa"/>
              <w:right w:w="108" w:type="dxa"/>
            </w:tcMar>
          </w:tcPr>
          <w:p w14:paraId="61AA24D4" w14:textId="247C78CC" w:rsidR="00BF4B21" w:rsidRPr="008F26AE" w:rsidRDefault="00BF4B21" w:rsidP="00EF0CFA">
            <w:pPr>
              <w:pStyle w:val="TableText"/>
              <w:rPr>
                <w:rFonts w:cstheme="minorHAnsi"/>
              </w:rPr>
            </w:pPr>
            <w:r w:rsidRPr="008F26AE">
              <w:rPr>
                <w:rFonts w:cstheme="minorHAnsi"/>
              </w:rPr>
              <w:t>The University of New England</w:t>
            </w:r>
          </w:p>
        </w:tc>
        <w:tc>
          <w:tcPr>
            <w:tcW w:w="714" w:type="pct"/>
            <w:tcMar>
              <w:left w:w="108" w:type="dxa"/>
              <w:bottom w:w="28" w:type="dxa"/>
              <w:right w:w="108" w:type="dxa"/>
            </w:tcMar>
          </w:tcPr>
          <w:p w14:paraId="5753C6B6" w14:textId="05094F80" w:rsidR="00BF4B21" w:rsidRPr="008F26AE" w:rsidRDefault="00BF4B21" w:rsidP="00EF0CFA">
            <w:pPr>
              <w:pStyle w:val="TableText"/>
              <w:rPr>
                <w:rFonts w:cstheme="minorHAnsi"/>
              </w:rPr>
            </w:pPr>
            <w:r w:rsidRPr="008F26AE">
              <w:rPr>
                <w:rFonts w:cstheme="minorHAnsi"/>
              </w:rPr>
              <w:t xml:space="preserve">Hort Innovation </w:t>
            </w:r>
          </w:p>
        </w:tc>
        <w:tc>
          <w:tcPr>
            <w:tcW w:w="714" w:type="pct"/>
            <w:tcMar>
              <w:left w:w="108" w:type="dxa"/>
              <w:bottom w:w="28" w:type="dxa"/>
              <w:right w:w="108" w:type="dxa"/>
            </w:tcMar>
          </w:tcPr>
          <w:p w14:paraId="43FB0AF6" w14:textId="62C1790F" w:rsidR="00BF4B21" w:rsidRPr="008F26AE" w:rsidRDefault="00BF4B21" w:rsidP="001662F7">
            <w:pPr>
              <w:pStyle w:val="TableText"/>
              <w:rPr>
                <w:rFonts w:cstheme="minorHAnsi"/>
              </w:rPr>
            </w:pPr>
            <w:r w:rsidRPr="008F26AE">
              <w:rPr>
                <w:rFonts w:cstheme="minorHAnsi"/>
              </w:rPr>
              <w:t>Not applicable</w:t>
            </w:r>
          </w:p>
        </w:tc>
      </w:tr>
      <w:tr w:rsidR="00BF4B21" w:rsidRPr="008F26AE" w14:paraId="4F88AEAA" w14:textId="77777777" w:rsidTr="00022170">
        <w:trPr>
          <w:trHeight w:val="957"/>
        </w:trPr>
        <w:tc>
          <w:tcPr>
            <w:tcW w:w="1017" w:type="pct"/>
            <w:vMerge/>
            <w:tcMar>
              <w:bottom w:w="28" w:type="dxa"/>
            </w:tcMar>
          </w:tcPr>
          <w:p w14:paraId="5E459729" w14:textId="77777777" w:rsidR="00BF4B21" w:rsidRPr="008F26AE" w:rsidRDefault="00BF4B21" w:rsidP="007A4C81">
            <w:pPr>
              <w:pStyle w:val="TableText"/>
              <w:rPr>
                <w:rStyle w:val="Strong"/>
                <w:rFonts w:cstheme="minorHAnsi"/>
              </w:rPr>
            </w:pPr>
          </w:p>
        </w:tc>
        <w:tc>
          <w:tcPr>
            <w:tcW w:w="1022" w:type="pct"/>
            <w:tcMar>
              <w:left w:w="108" w:type="dxa"/>
              <w:bottom w:w="28" w:type="dxa"/>
              <w:right w:w="108" w:type="dxa"/>
            </w:tcMar>
          </w:tcPr>
          <w:p w14:paraId="2EC4F982" w14:textId="4230E68C" w:rsidR="00BF4B21" w:rsidRPr="008F26AE" w:rsidRDefault="00BF4B21" w:rsidP="007A4C81">
            <w:pPr>
              <w:pStyle w:val="TableText"/>
              <w:tabs>
                <w:tab w:val="left" w:pos="464"/>
              </w:tabs>
              <w:rPr>
                <w:rFonts w:cstheme="minorHAnsi"/>
              </w:rPr>
            </w:pPr>
            <w:r w:rsidRPr="008F26AE">
              <w:rPr>
                <w:rFonts w:cstheme="minorHAnsi"/>
              </w:rPr>
              <w:t xml:space="preserve">3.1.5 </w:t>
            </w:r>
            <w:bookmarkStart w:id="17" w:name="_Hlk153809026"/>
            <w:r w:rsidRPr="008F26AE">
              <w:rPr>
                <w:rFonts w:cstheme="minorHAnsi"/>
              </w:rPr>
              <w:t xml:space="preserve">Taxonomic study of </w:t>
            </w:r>
            <w:proofErr w:type="spellStart"/>
            <w:r w:rsidRPr="008F26AE">
              <w:rPr>
                <w:rFonts w:cstheme="minorHAnsi"/>
                <w:i/>
                <w:iCs/>
              </w:rPr>
              <w:t>Trissolcus</w:t>
            </w:r>
            <w:proofErr w:type="spellEnd"/>
            <w:r w:rsidRPr="008F26AE">
              <w:rPr>
                <w:rFonts w:cstheme="minorHAnsi"/>
                <w:i/>
                <w:iCs/>
              </w:rPr>
              <w:t xml:space="preserve"> </w:t>
            </w:r>
            <w:proofErr w:type="spellStart"/>
            <w:r w:rsidRPr="008F26AE">
              <w:rPr>
                <w:rFonts w:cstheme="minorHAnsi"/>
                <w:i/>
                <w:iCs/>
              </w:rPr>
              <w:t>mitsukurii</w:t>
            </w:r>
            <w:proofErr w:type="spellEnd"/>
            <w:r w:rsidRPr="008F26AE">
              <w:rPr>
                <w:rFonts w:cstheme="minorHAnsi"/>
              </w:rPr>
              <w:t xml:space="preserve"> and its efficacy in control of </w:t>
            </w:r>
            <w:proofErr w:type="spellStart"/>
            <w:r w:rsidRPr="008F26AE">
              <w:rPr>
                <w:rFonts w:cstheme="minorHAnsi"/>
                <w:i/>
                <w:iCs/>
              </w:rPr>
              <w:t>Halymorpha</w:t>
            </w:r>
            <w:proofErr w:type="spellEnd"/>
            <w:r w:rsidRPr="008F26AE">
              <w:rPr>
                <w:rFonts w:cstheme="minorHAnsi"/>
                <w:i/>
                <w:iCs/>
              </w:rPr>
              <w:t xml:space="preserve"> </w:t>
            </w:r>
            <w:proofErr w:type="spellStart"/>
            <w:r w:rsidRPr="008F26AE">
              <w:rPr>
                <w:rFonts w:cstheme="minorHAnsi"/>
                <w:i/>
                <w:iCs/>
              </w:rPr>
              <w:t>halys</w:t>
            </w:r>
            <w:proofErr w:type="spellEnd"/>
            <w:r w:rsidRPr="008F26AE">
              <w:rPr>
                <w:rFonts w:cstheme="minorHAnsi"/>
              </w:rPr>
              <w:t>, the brown marmorated stink bug (BMSB)</w:t>
            </w:r>
            <w:bookmarkEnd w:id="17"/>
          </w:p>
        </w:tc>
        <w:tc>
          <w:tcPr>
            <w:tcW w:w="1022" w:type="pct"/>
            <w:shd w:val="clear" w:color="auto" w:fill="DEF0C7"/>
            <w:tcMar>
              <w:left w:w="108" w:type="dxa"/>
              <w:bottom w:w="28" w:type="dxa"/>
              <w:right w:w="108" w:type="dxa"/>
            </w:tcMar>
          </w:tcPr>
          <w:p w14:paraId="1DD2282E" w14:textId="64A0F3C8" w:rsidR="00BF4B21" w:rsidRPr="008F26AE" w:rsidRDefault="00BF4B21" w:rsidP="007A4C81">
            <w:pPr>
              <w:pStyle w:val="TableText"/>
              <w:rPr>
                <w:rFonts w:cstheme="minorHAnsi"/>
              </w:rPr>
            </w:pPr>
            <w:r w:rsidRPr="008F26AE">
              <w:rPr>
                <w:rFonts w:cstheme="minorHAnsi"/>
              </w:rPr>
              <w:t>Completed – project finished</w:t>
            </w:r>
            <w:r w:rsidR="00592136">
              <w:rPr>
                <w:rFonts w:cstheme="minorHAnsi"/>
              </w:rPr>
              <w:t xml:space="preserve"> (2023)</w:t>
            </w:r>
          </w:p>
          <w:p w14:paraId="55A4B323" w14:textId="225C3FF5" w:rsidR="00BF4B21" w:rsidRPr="008F26AE" w:rsidRDefault="00656FEB" w:rsidP="007A4C81">
            <w:pPr>
              <w:pStyle w:val="TableText"/>
              <w:rPr>
                <w:rFonts w:cstheme="minorHAnsi"/>
              </w:rPr>
            </w:pPr>
            <w:hyperlink r:id="rId33" w:history="1">
              <w:r w:rsidR="00BF4B21" w:rsidRPr="008F26AE">
                <w:rPr>
                  <w:rStyle w:val="Hyperlink"/>
                  <w:rFonts w:cstheme="minorHAnsi"/>
                </w:rPr>
                <w:t>Searching for the Samurai (wasp) - CSIRO</w:t>
              </w:r>
            </w:hyperlink>
          </w:p>
        </w:tc>
        <w:tc>
          <w:tcPr>
            <w:tcW w:w="511" w:type="pct"/>
            <w:tcMar>
              <w:left w:w="108" w:type="dxa"/>
              <w:bottom w:w="28" w:type="dxa"/>
              <w:right w:w="108" w:type="dxa"/>
            </w:tcMar>
          </w:tcPr>
          <w:p w14:paraId="2A79276C" w14:textId="480E6C46" w:rsidR="00BF4B21" w:rsidRPr="008F26AE" w:rsidRDefault="00BF4B21" w:rsidP="007A4C81">
            <w:pPr>
              <w:pStyle w:val="TableText"/>
              <w:rPr>
                <w:rFonts w:cstheme="minorHAnsi"/>
              </w:rPr>
            </w:pPr>
            <w:r w:rsidRPr="008F26AE">
              <w:rPr>
                <w:rFonts w:cstheme="minorHAnsi"/>
              </w:rPr>
              <w:t>CSRIO</w:t>
            </w:r>
          </w:p>
        </w:tc>
        <w:tc>
          <w:tcPr>
            <w:tcW w:w="714" w:type="pct"/>
            <w:tcMar>
              <w:left w:w="108" w:type="dxa"/>
              <w:bottom w:w="28" w:type="dxa"/>
              <w:right w:w="108" w:type="dxa"/>
            </w:tcMar>
          </w:tcPr>
          <w:p w14:paraId="04EA2EAF" w14:textId="6C5CA433" w:rsidR="00BF4B21" w:rsidRPr="008F26AE" w:rsidRDefault="00BF4B21" w:rsidP="007A4C81">
            <w:pPr>
              <w:pStyle w:val="TableText"/>
              <w:rPr>
                <w:rFonts w:cstheme="minorHAnsi"/>
              </w:rPr>
            </w:pPr>
            <w:r w:rsidRPr="008F26AE">
              <w:rPr>
                <w:rFonts w:cstheme="minorHAnsi"/>
              </w:rPr>
              <w:t>Commonwealth (PPEBD)</w:t>
            </w:r>
          </w:p>
        </w:tc>
        <w:tc>
          <w:tcPr>
            <w:tcW w:w="714" w:type="pct"/>
            <w:tcMar>
              <w:left w:w="108" w:type="dxa"/>
              <w:bottom w:w="28" w:type="dxa"/>
              <w:right w:w="108" w:type="dxa"/>
            </w:tcMar>
          </w:tcPr>
          <w:p w14:paraId="270D97E3" w14:textId="22875EA5" w:rsidR="004F4D08" w:rsidRPr="008F26AE" w:rsidRDefault="004F4D08" w:rsidP="004F4D08">
            <w:pPr>
              <w:pStyle w:val="TableText"/>
              <w:rPr>
                <w:rFonts w:cstheme="minorHAnsi"/>
              </w:rPr>
            </w:pPr>
            <w:r w:rsidRPr="008F26AE">
              <w:rPr>
                <w:rFonts w:cstheme="minorHAnsi"/>
              </w:rPr>
              <w:t>Not applicable</w:t>
            </w:r>
          </w:p>
        </w:tc>
      </w:tr>
      <w:tr w:rsidR="00BF4B21" w:rsidRPr="008F26AE" w14:paraId="218DC598" w14:textId="77777777" w:rsidTr="00194862">
        <w:trPr>
          <w:trHeight w:val="957"/>
        </w:trPr>
        <w:tc>
          <w:tcPr>
            <w:tcW w:w="1017" w:type="pct"/>
            <w:vMerge/>
            <w:tcMar>
              <w:bottom w:w="28" w:type="dxa"/>
            </w:tcMar>
          </w:tcPr>
          <w:p w14:paraId="586D092F" w14:textId="77777777" w:rsidR="00BF4B21" w:rsidRPr="008F26AE" w:rsidRDefault="00BF4B21" w:rsidP="007A4C81">
            <w:pPr>
              <w:pStyle w:val="TableText"/>
              <w:rPr>
                <w:rStyle w:val="Strong"/>
                <w:rFonts w:cstheme="minorHAnsi"/>
              </w:rPr>
            </w:pPr>
          </w:p>
        </w:tc>
        <w:tc>
          <w:tcPr>
            <w:tcW w:w="1022" w:type="pct"/>
            <w:tcMar>
              <w:left w:w="108" w:type="dxa"/>
              <w:bottom w:w="28" w:type="dxa"/>
              <w:right w:w="108" w:type="dxa"/>
            </w:tcMar>
          </w:tcPr>
          <w:p w14:paraId="7F817781" w14:textId="390C0B8B" w:rsidR="00BF4B21" w:rsidRPr="008F26AE" w:rsidRDefault="00BF4B21" w:rsidP="007A4C81">
            <w:pPr>
              <w:pStyle w:val="TableText"/>
              <w:tabs>
                <w:tab w:val="left" w:pos="464"/>
              </w:tabs>
              <w:rPr>
                <w:rFonts w:cstheme="minorHAnsi"/>
              </w:rPr>
            </w:pPr>
            <w:r w:rsidRPr="008F26AE">
              <w:rPr>
                <w:rFonts w:cstheme="minorHAnsi"/>
              </w:rPr>
              <w:t xml:space="preserve">3.1.6 </w:t>
            </w:r>
            <w:bookmarkStart w:id="18" w:name="_Hlk153809142"/>
            <w:r w:rsidR="00925C65" w:rsidRPr="008F26AE">
              <w:rPr>
                <w:rFonts w:cstheme="minorHAnsi"/>
              </w:rPr>
              <w:t>Australia Priority Plant &amp; Disease Model (</w:t>
            </w:r>
            <w:r w:rsidRPr="008F26AE">
              <w:rPr>
                <w:rFonts w:cstheme="minorHAnsi"/>
              </w:rPr>
              <w:t>AAPDIS</w:t>
            </w:r>
            <w:r w:rsidR="00925C65" w:rsidRPr="008F26AE">
              <w:rPr>
                <w:rFonts w:cstheme="minorHAnsi"/>
              </w:rPr>
              <w:t>)</w:t>
            </w:r>
            <w:r w:rsidRPr="008F26AE">
              <w:rPr>
                <w:rFonts w:cstheme="minorHAnsi"/>
              </w:rPr>
              <w:t xml:space="preserve"> modelling for management decisions- Khapra beetle and HPPPs</w:t>
            </w:r>
          </w:p>
          <w:p w14:paraId="6A063D2B" w14:textId="59AF2E8F" w:rsidR="00925C65" w:rsidRPr="008F26AE" w:rsidRDefault="00925C65" w:rsidP="007A4C81">
            <w:pPr>
              <w:pStyle w:val="TableText"/>
              <w:tabs>
                <w:tab w:val="left" w:pos="464"/>
              </w:tabs>
              <w:rPr>
                <w:rFonts w:cstheme="minorHAnsi"/>
              </w:rPr>
            </w:pPr>
            <w:bookmarkStart w:id="19" w:name="_Hlk153809215"/>
            <w:r w:rsidRPr="008F26AE">
              <w:rPr>
                <w:rFonts w:cstheme="minorHAnsi"/>
              </w:rPr>
              <w:t xml:space="preserve">Modelling the incursion and spread of </w:t>
            </w:r>
            <w:r w:rsidR="00AF0808" w:rsidRPr="008F26AE">
              <w:rPr>
                <w:rFonts w:cstheme="minorHAnsi"/>
              </w:rPr>
              <w:t xml:space="preserve">hitchhiker </w:t>
            </w:r>
            <w:r w:rsidRPr="008F26AE">
              <w:rPr>
                <w:rFonts w:cstheme="minorHAnsi"/>
              </w:rPr>
              <w:t>and windborne plant pests in Australia</w:t>
            </w:r>
            <w:bookmarkEnd w:id="18"/>
            <w:bookmarkEnd w:id="19"/>
          </w:p>
        </w:tc>
        <w:tc>
          <w:tcPr>
            <w:tcW w:w="1022" w:type="pct"/>
            <w:shd w:val="clear" w:color="auto" w:fill="FDF4C7"/>
            <w:tcMar>
              <w:left w:w="108" w:type="dxa"/>
              <w:bottom w:w="28" w:type="dxa"/>
              <w:right w:w="108" w:type="dxa"/>
            </w:tcMar>
          </w:tcPr>
          <w:p w14:paraId="43E6E4A7" w14:textId="309A11F2" w:rsidR="00BF4B21" w:rsidRPr="008F26AE" w:rsidRDefault="00BF4B21" w:rsidP="007A4C81">
            <w:pPr>
              <w:pStyle w:val="TableText"/>
              <w:rPr>
                <w:rFonts w:cstheme="minorHAnsi"/>
              </w:rPr>
            </w:pPr>
            <w:r w:rsidRPr="008F26AE">
              <w:rPr>
                <w:rFonts w:cstheme="minorHAnsi"/>
              </w:rPr>
              <w:t xml:space="preserve">On </w:t>
            </w:r>
            <w:r w:rsidR="00592136">
              <w:rPr>
                <w:rFonts w:cstheme="minorHAnsi"/>
              </w:rPr>
              <w:t>t</w:t>
            </w:r>
            <w:r w:rsidRPr="008F26AE">
              <w:rPr>
                <w:rFonts w:cstheme="minorHAnsi"/>
              </w:rPr>
              <w:t xml:space="preserve">rack – project commenced </w:t>
            </w:r>
          </w:p>
          <w:p w14:paraId="4B8B590B" w14:textId="77777777" w:rsidR="00BF4B21" w:rsidRPr="008F26AE" w:rsidRDefault="00656FEB" w:rsidP="007A4C81">
            <w:pPr>
              <w:pStyle w:val="TableText"/>
              <w:rPr>
                <w:rFonts w:eastAsia="Times New Roman" w:cstheme="minorHAnsi"/>
                <w:color w:val="000000"/>
                <w:lang w:eastAsia="en-AU"/>
              </w:rPr>
            </w:pPr>
            <w:hyperlink r:id="rId34" w:history="1">
              <w:r w:rsidR="00BF4B21" w:rsidRPr="008F26AE">
                <w:rPr>
                  <w:rStyle w:val="Hyperlink"/>
                  <w:rFonts w:eastAsia="Times New Roman" w:cstheme="minorHAnsi"/>
                  <w:lang w:eastAsia="en-AU"/>
                </w:rPr>
                <w:t>https://aadis.org/projects/</w:t>
              </w:r>
            </w:hyperlink>
          </w:p>
          <w:p w14:paraId="0C658672" w14:textId="3EA4EB7C" w:rsidR="00925C65" w:rsidRPr="008F26AE" w:rsidRDefault="00656FEB" w:rsidP="007A4C81">
            <w:pPr>
              <w:pStyle w:val="TableText"/>
              <w:rPr>
                <w:rFonts w:cstheme="minorHAnsi"/>
              </w:rPr>
            </w:pPr>
            <w:hyperlink r:id="rId35" w:history="1">
              <w:r w:rsidR="00925C65" w:rsidRPr="008F26AE">
                <w:rPr>
                  <w:rStyle w:val="Hyperlink"/>
                  <w:rFonts w:cstheme="minorHAnsi"/>
                </w:rPr>
                <w:t>Modelling the incursion and spread of hitchhiker and windborne plant pests in Australia (grdc.com.au)</w:t>
              </w:r>
            </w:hyperlink>
          </w:p>
        </w:tc>
        <w:tc>
          <w:tcPr>
            <w:tcW w:w="511" w:type="pct"/>
            <w:tcMar>
              <w:left w:w="108" w:type="dxa"/>
              <w:bottom w:w="28" w:type="dxa"/>
              <w:right w:w="108" w:type="dxa"/>
            </w:tcMar>
          </w:tcPr>
          <w:p w14:paraId="2DE38581" w14:textId="0FA56F53" w:rsidR="00BF4B21" w:rsidRPr="008F26AE" w:rsidRDefault="00BF4B21" w:rsidP="007A4C81">
            <w:pPr>
              <w:pStyle w:val="TableText"/>
              <w:rPr>
                <w:rFonts w:cstheme="minorHAnsi"/>
              </w:rPr>
            </w:pPr>
            <w:r w:rsidRPr="008F26AE">
              <w:rPr>
                <w:rFonts w:cstheme="minorHAnsi"/>
              </w:rPr>
              <w:t>CEBRA</w:t>
            </w:r>
          </w:p>
        </w:tc>
        <w:tc>
          <w:tcPr>
            <w:tcW w:w="714" w:type="pct"/>
            <w:tcMar>
              <w:left w:w="108" w:type="dxa"/>
              <w:bottom w:w="28" w:type="dxa"/>
              <w:right w:w="108" w:type="dxa"/>
            </w:tcMar>
          </w:tcPr>
          <w:p w14:paraId="0C856149" w14:textId="47FD49D4" w:rsidR="00BF4B21" w:rsidRPr="008F26AE" w:rsidRDefault="00BF4B21" w:rsidP="007A4C81">
            <w:pPr>
              <w:pStyle w:val="TableText"/>
              <w:rPr>
                <w:rFonts w:cstheme="minorHAnsi"/>
              </w:rPr>
            </w:pPr>
            <w:r w:rsidRPr="008F26AE">
              <w:rPr>
                <w:rFonts w:cstheme="minorHAnsi"/>
              </w:rPr>
              <w:t>GRDC</w:t>
            </w:r>
          </w:p>
        </w:tc>
        <w:tc>
          <w:tcPr>
            <w:tcW w:w="714" w:type="pct"/>
            <w:tcMar>
              <w:left w:w="108" w:type="dxa"/>
              <w:bottom w:w="28" w:type="dxa"/>
              <w:right w:w="108" w:type="dxa"/>
            </w:tcMar>
          </w:tcPr>
          <w:p w14:paraId="1F25DBB7" w14:textId="31A8B021" w:rsidR="00BF4B21" w:rsidRPr="008F26AE" w:rsidRDefault="00BF4B21" w:rsidP="007A4C81">
            <w:pPr>
              <w:pStyle w:val="TableText"/>
              <w:rPr>
                <w:rFonts w:cstheme="minorHAnsi"/>
              </w:rPr>
            </w:pPr>
            <w:r w:rsidRPr="008F26AE">
              <w:rPr>
                <w:rFonts w:cstheme="minorHAnsi"/>
              </w:rPr>
              <w:t>Suppo</w:t>
            </w:r>
            <w:r w:rsidR="00185C8A" w:rsidRPr="008F26AE">
              <w:rPr>
                <w:rFonts w:cstheme="minorHAnsi"/>
              </w:rPr>
              <w:t>r</w:t>
            </w:r>
            <w:r w:rsidRPr="008F26AE">
              <w:rPr>
                <w:rFonts w:cstheme="minorHAnsi"/>
              </w:rPr>
              <w:t>ts:</w:t>
            </w:r>
          </w:p>
          <w:p w14:paraId="73F1E291" w14:textId="21AF3D45" w:rsidR="00BF4B21" w:rsidRPr="008F26AE" w:rsidRDefault="00185C8A" w:rsidP="00291B9A">
            <w:pPr>
              <w:pStyle w:val="TableBullet1"/>
              <w:rPr>
                <w:rFonts w:cstheme="minorHAnsi"/>
              </w:rPr>
            </w:pPr>
            <w:r w:rsidRPr="008F26AE">
              <w:rPr>
                <w:rFonts w:cstheme="minorHAnsi"/>
              </w:rPr>
              <w:t>National Khapra Beetle Action Plan action 3.</w:t>
            </w:r>
            <w:r w:rsidR="00291B9A" w:rsidRPr="008F26AE">
              <w:rPr>
                <w:rFonts w:cstheme="minorHAnsi"/>
              </w:rPr>
              <w:t>1</w:t>
            </w:r>
          </w:p>
        </w:tc>
      </w:tr>
      <w:tr w:rsidR="007A4C81" w:rsidRPr="008F26AE" w14:paraId="7A5EBE29" w14:textId="77777777" w:rsidTr="00140285">
        <w:trPr>
          <w:trHeight w:val="2714"/>
        </w:trPr>
        <w:tc>
          <w:tcPr>
            <w:tcW w:w="1017" w:type="pct"/>
            <w:tcMar>
              <w:bottom w:w="28" w:type="dxa"/>
            </w:tcMar>
          </w:tcPr>
          <w:p w14:paraId="39338E0E" w14:textId="5A1F29D5" w:rsidR="007A4C81" w:rsidRPr="008F26AE" w:rsidRDefault="007A4C81" w:rsidP="007A4C81">
            <w:pPr>
              <w:pStyle w:val="TableText"/>
              <w:rPr>
                <w:rStyle w:val="Strong"/>
                <w:rFonts w:cstheme="minorHAnsi"/>
                <w:b w:val="0"/>
                <w:bCs w:val="0"/>
              </w:rPr>
            </w:pPr>
            <w:r w:rsidRPr="008F26AE">
              <w:rPr>
                <w:rStyle w:val="Strong"/>
                <w:rFonts w:cstheme="minorHAnsi"/>
              </w:rPr>
              <w:t xml:space="preserve">Action 3.2: </w:t>
            </w:r>
            <w:r w:rsidRPr="008F26AE">
              <w:rPr>
                <w:rStyle w:val="Strong"/>
                <w:rFonts w:cstheme="minorHAnsi"/>
                <w:b w:val="0"/>
                <w:bCs w:val="0"/>
              </w:rPr>
              <w:t>Improve capability to trace shipping containers and to access their history.</w:t>
            </w:r>
          </w:p>
          <w:p w14:paraId="09DD88A1" w14:textId="15C67959" w:rsidR="007A4C81" w:rsidRPr="008F26AE" w:rsidRDefault="007A4C81" w:rsidP="007A4C81">
            <w:pPr>
              <w:pStyle w:val="TableText"/>
              <w:rPr>
                <w:rStyle w:val="Strong"/>
                <w:rFonts w:cstheme="minorHAnsi"/>
                <w:b w:val="0"/>
                <w:bCs w:val="0"/>
              </w:rPr>
            </w:pPr>
            <w:r w:rsidRPr="008F26AE">
              <w:rPr>
                <w:rStyle w:val="Strong"/>
                <w:rFonts w:cstheme="minorHAnsi"/>
              </w:rPr>
              <w:t xml:space="preserve">Expected benefit and outcome: </w:t>
            </w:r>
            <w:r w:rsidRPr="008F26AE">
              <w:rPr>
                <w:rStyle w:val="Strong"/>
                <w:rFonts w:cstheme="minorHAnsi"/>
                <w:b w:val="0"/>
                <w:bCs w:val="0"/>
              </w:rPr>
              <w:t>The ability to effectively track goods following a pest detection will reduce biosecurity risk through permitting a rapid emergency response.</w:t>
            </w:r>
          </w:p>
          <w:p w14:paraId="12CF3E4A" w14:textId="77777777" w:rsidR="007A4C81" w:rsidRPr="008F26AE" w:rsidRDefault="007A4C81" w:rsidP="007A4C81">
            <w:pPr>
              <w:pStyle w:val="TableText"/>
              <w:rPr>
                <w:rStyle w:val="Strong"/>
                <w:rFonts w:cstheme="minorHAnsi"/>
              </w:rPr>
            </w:pPr>
            <w:r w:rsidRPr="008F26AE">
              <w:rPr>
                <w:rStyle w:val="Strong"/>
                <w:rFonts w:cstheme="minorHAnsi"/>
              </w:rPr>
              <w:t xml:space="preserve">Priority: </w:t>
            </w:r>
            <w:r w:rsidRPr="008F26AE">
              <w:rPr>
                <w:rStyle w:val="Strong"/>
                <w:rFonts w:cstheme="minorHAnsi"/>
                <w:b w:val="0"/>
                <w:bCs w:val="0"/>
              </w:rPr>
              <w:t>high</w:t>
            </w:r>
          </w:p>
          <w:p w14:paraId="33956065" w14:textId="7B5E4BFC" w:rsidR="007A4C81" w:rsidRPr="008F26AE" w:rsidRDefault="007A4C81" w:rsidP="007A4C81">
            <w:pPr>
              <w:pStyle w:val="TableText"/>
              <w:rPr>
                <w:rStyle w:val="Strong"/>
                <w:rFonts w:cstheme="minorHAnsi"/>
              </w:rPr>
            </w:pPr>
            <w:r w:rsidRPr="008F26AE">
              <w:rPr>
                <w:rStyle w:val="Strong"/>
                <w:rFonts w:cstheme="minorHAnsi"/>
              </w:rPr>
              <w:t xml:space="preserve">Time frame: </w:t>
            </w:r>
            <w:r w:rsidRPr="008F26AE">
              <w:rPr>
                <w:rStyle w:val="Strong"/>
                <w:rFonts w:cstheme="minorHAnsi"/>
                <w:b w:val="0"/>
                <w:bCs w:val="0"/>
              </w:rPr>
              <w:t>medium term</w:t>
            </w:r>
          </w:p>
        </w:tc>
        <w:tc>
          <w:tcPr>
            <w:tcW w:w="1022" w:type="pct"/>
            <w:tcMar>
              <w:left w:w="108" w:type="dxa"/>
              <w:bottom w:w="28" w:type="dxa"/>
              <w:right w:w="108" w:type="dxa"/>
            </w:tcMar>
          </w:tcPr>
          <w:p w14:paraId="049FCF6C" w14:textId="5ACE3710" w:rsidR="007A4C81" w:rsidRPr="008F26AE" w:rsidRDefault="007A4C81" w:rsidP="007A4C81">
            <w:pPr>
              <w:pStyle w:val="TableText"/>
              <w:tabs>
                <w:tab w:val="left" w:pos="464"/>
              </w:tabs>
              <w:rPr>
                <w:rFonts w:cstheme="minorHAnsi"/>
              </w:rPr>
            </w:pPr>
            <w:r w:rsidRPr="008F26AE">
              <w:rPr>
                <w:rFonts w:cstheme="minorHAnsi"/>
              </w:rPr>
              <w:t>3.2.1 Investigate methods to improve container and goods tracking to target the movement of hitchhiker pests</w:t>
            </w:r>
          </w:p>
        </w:tc>
        <w:tc>
          <w:tcPr>
            <w:tcW w:w="1022" w:type="pct"/>
            <w:shd w:val="clear" w:color="auto" w:fill="C6D9F1" w:themeFill="text2" w:themeFillTint="33"/>
            <w:tcMar>
              <w:left w:w="108" w:type="dxa"/>
              <w:bottom w:w="28" w:type="dxa"/>
              <w:right w:w="108" w:type="dxa"/>
            </w:tcMar>
          </w:tcPr>
          <w:p w14:paraId="01E515B7" w14:textId="4CB25AF4" w:rsidR="007A4C81" w:rsidRPr="008F26AE" w:rsidRDefault="007A4C81" w:rsidP="007A4C81">
            <w:pPr>
              <w:pStyle w:val="TableText"/>
              <w:rPr>
                <w:rFonts w:cstheme="minorHAnsi"/>
                <w:shd w:val="clear" w:color="auto" w:fill="EEECE1" w:themeFill="background2"/>
              </w:rPr>
            </w:pPr>
            <w:r w:rsidRPr="008F26AE">
              <w:rPr>
                <w:rFonts w:cstheme="minorHAnsi"/>
              </w:rPr>
              <w:t>Ongoing – business as usual</w:t>
            </w:r>
          </w:p>
        </w:tc>
        <w:tc>
          <w:tcPr>
            <w:tcW w:w="511" w:type="pct"/>
            <w:tcMar>
              <w:left w:w="108" w:type="dxa"/>
              <w:bottom w:w="28" w:type="dxa"/>
              <w:right w:w="108" w:type="dxa"/>
            </w:tcMar>
          </w:tcPr>
          <w:p w14:paraId="4C7EB8CA" w14:textId="34234717" w:rsidR="007A4C81" w:rsidRPr="008F26AE" w:rsidRDefault="007A4C81" w:rsidP="007A4C81">
            <w:pPr>
              <w:pStyle w:val="TableText"/>
              <w:rPr>
                <w:rFonts w:cstheme="minorHAnsi"/>
                <w:shd w:val="clear" w:color="auto" w:fill="EEECE1" w:themeFill="background2"/>
              </w:rPr>
            </w:pPr>
            <w:r w:rsidRPr="008F26AE">
              <w:rPr>
                <w:rFonts w:cstheme="minorHAnsi"/>
              </w:rPr>
              <w:t>Commonwealth (C</w:t>
            </w:r>
            <w:r w:rsidR="00D1515D" w:rsidRPr="008F26AE">
              <w:rPr>
                <w:rFonts w:cstheme="minorHAnsi"/>
              </w:rPr>
              <w:t>ED</w:t>
            </w:r>
            <w:r w:rsidR="00935AD9" w:rsidRPr="008F26AE">
              <w:rPr>
                <w:rFonts w:cstheme="minorHAnsi"/>
              </w:rPr>
              <w:t>, BOD</w:t>
            </w:r>
            <w:r w:rsidRPr="008F26AE">
              <w:rPr>
                <w:rFonts w:cstheme="minorHAnsi"/>
              </w:rPr>
              <w:t>)</w:t>
            </w:r>
          </w:p>
        </w:tc>
        <w:tc>
          <w:tcPr>
            <w:tcW w:w="714" w:type="pct"/>
            <w:tcMar>
              <w:left w:w="108" w:type="dxa"/>
              <w:bottom w:w="28" w:type="dxa"/>
              <w:right w:w="108" w:type="dxa"/>
            </w:tcMar>
          </w:tcPr>
          <w:p w14:paraId="3483F6C7" w14:textId="7A7D6769" w:rsidR="007A4C81" w:rsidRPr="008F26AE" w:rsidRDefault="007A4C81" w:rsidP="007A4C81">
            <w:pPr>
              <w:pStyle w:val="TableText"/>
              <w:rPr>
                <w:rFonts w:cstheme="minorHAnsi"/>
                <w:shd w:val="clear" w:color="auto" w:fill="EEECE1" w:themeFill="background2"/>
              </w:rPr>
            </w:pPr>
            <w:r w:rsidRPr="008F26AE">
              <w:rPr>
                <w:rFonts w:cstheme="minorHAnsi"/>
              </w:rPr>
              <w:t>Commonwealth (BOD)</w:t>
            </w:r>
          </w:p>
        </w:tc>
        <w:tc>
          <w:tcPr>
            <w:tcW w:w="714" w:type="pct"/>
            <w:tcMar>
              <w:left w:w="108" w:type="dxa"/>
              <w:bottom w:w="28" w:type="dxa"/>
              <w:right w:w="108" w:type="dxa"/>
            </w:tcMar>
          </w:tcPr>
          <w:p w14:paraId="26AC21F8" w14:textId="77777777" w:rsidR="007A4C81" w:rsidRPr="008F26AE" w:rsidRDefault="007A4C81" w:rsidP="007A4C81">
            <w:pPr>
              <w:pStyle w:val="TableText"/>
              <w:rPr>
                <w:rFonts w:cstheme="minorHAnsi"/>
              </w:rPr>
            </w:pPr>
            <w:r w:rsidRPr="008F26AE">
              <w:rPr>
                <w:rFonts w:cstheme="minorHAnsi"/>
              </w:rPr>
              <w:t>Supports:</w:t>
            </w:r>
          </w:p>
          <w:p w14:paraId="409DA20E" w14:textId="2FD0DA86" w:rsidR="007A4C81" w:rsidRPr="008F26AE" w:rsidRDefault="007A4C81" w:rsidP="00DC7480">
            <w:pPr>
              <w:pStyle w:val="ListBullet"/>
              <w:spacing w:after="0"/>
              <w:rPr>
                <w:rFonts w:cstheme="minorHAnsi"/>
                <w:szCs w:val="18"/>
              </w:rPr>
            </w:pPr>
            <w:r w:rsidRPr="008F26AE">
              <w:rPr>
                <w:rFonts w:cstheme="minorHAnsi"/>
                <w:sz w:val="18"/>
                <w:szCs w:val="18"/>
              </w:rPr>
              <w:t>National Khapra Beetle Action Plan action 3.2</w:t>
            </w:r>
          </w:p>
        </w:tc>
      </w:tr>
      <w:tr w:rsidR="007A4C81" w:rsidRPr="008F26AE" w14:paraId="1BA3B0CD" w14:textId="77777777" w:rsidTr="00140285">
        <w:tc>
          <w:tcPr>
            <w:tcW w:w="1017" w:type="pct"/>
            <w:tcMar>
              <w:bottom w:w="28" w:type="dxa"/>
            </w:tcMar>
          </w:tcPr>
          <w:p w14:paraId="7C450FFA" w14:textId="4FC8B78C" w:rsidR="007A4C81" w:rsidRPr="008F26AE" w:rsidRDefault="007A4C81" w:rsidP="007A4C81">
            <w:pPr>
              <w:pStyle w:val="TableText"/>
              <w:rPr>
                <w:rStyle w:val="Strong"/>
                <w:rFonts w:cstheme="minorHAnsi"/>
              </w:rPr>
            </w:pPr>
            <w:r w:rsidRPr="008F26AE">
              <w:rPr>
                <w:rStyle w:val="Strong"/>
                <w:rFonts w:cstheme="minorHAnsi"/>
              </w:rPr>
              <w:t xml:space="preserve">Action 3.3: </w:t>
            </w:r>
            <w:r w:rsidRPr="008F26AE">
              <w:rPr>
                <w:rStyle w:val="Strong"/>
                <w:rFonts w:cstheme="minorHAnsi"/>
                <w:b w:val="0"/>
                <w:bCs w:val="0"/>
              </w:rPr>
              <w:t>Identify and assess effective eradication treatment methods for buildings, goods, and shipping containers.</w:t>
            </w:r>
          </w:p>
          <w:p w14:paraId="0082E9BA" w14:textId="77777777" w:rsidR="007A4C81" w:rsidRPr="008F26AE" w:rsidRDefault="007A4C81" w:rsidP="007A4C81">
            <w:pPr>
              <w:pStyle w:val="TableText"/>
              <w:rPr>
                <w:rStyle w:val="Strong"/>
                <w:rFonts w:cstheme="minorHAnsi"/>
              </w:rPr>
            </w:pPr>
            <w:r w:rsidRPr="008F26AE">
              <w:rPr>
                <w:rStyle w:val="Strong"/>
                <w:rFonts w:cstheme="minorHAnsi"/>
              </w:rPr>
              <w:t>Expected benefit and outcome:</w:t>
            </w:r>
          </w:p>
          <w:p w14:paraId="394D3A72" w14:textId="77ECE00C" w:rsidR="007A4C81" w:rsidRPr="008F26AE" w:rsidRDefault="007A4C81" w:rsidP="007A4C81">
            <w:pPr>
              <w:pStyle w:val="TableText"/>
              <w:rPr>
                <w:rStyle w:val="Strong"/>
                <w:rFonts w:cstheme="minorHAnsi"/>
                <w:b w:val="0"/>
                <w:bCs w:val="0"/>
              </w:rPr>
            </w:pPr>
            <w:r w:rsidRPr="008F26AE">
              <w:rPr>
                <w:rStyle w:val="Strong"/>
                <w:rFonts w:cstheme="minorHAnsi"/>
                <w:b w:val="0"/>
                <w:bCs w:val="0"/>
              </w:rPr>
              <w:t xml:space="preserve">There is a need for effective treatments for the eradication and control of hitchhikers in buildings, </w:t>
            </w:r>
            <w:r w:rsidRPr="008F26AE">
              <w:rPr>
                <w:rStyle w:val="Strong"/>
                <w:rFonts w:cstheme="minorHAnsi"/>
                <w:b w:val="0"/>
                <w:bCs w:val="0"/>
              </w:rPr>
              <w:lastRenderedPageBreak/>
              <w:t>goods, and shipping containers. There is currently no single treatment that fits all goods and situations</w:t>
            </w:r>
            <w:r w:rsidR="002A60FE" w:rsidRPr="008F26AE">
              <w:rPr>
                <w:rStyle w:val="Strong"/>
                <w:rFonts w:cstheme="minorHAnsi"/>
                <w:b w:val="0"/>
                <w:bCs w:val="0"/>
              </w:rPr>
              <w:t xml:space="preserve">. </w:t>
            </w:r>
          </w:p>
          <w:p w14:paraId="62C7F1E4" w14:textId="48D34702" w:rsidR="007A4C81" w:rsidRPr="008F26AE" w:rsidRDefault="007A4C81" w:rsidP="007A4C81">
            <w:pPr>
              <w:pStyle w:val="TableText"/>
              <w:rPr>
                <w:rStyle w:val="Strong"/>
                <w:rFonts w:cstheme="minorHAnsi"/>
              </w:rPr>
            </w:pPr>
            <w:r w:rsidRPr="008F26AE">
              <w:rPr>
                <w:rStyle w:val="Strong"/>
                <w:rFonts w:cstheme="minorHAnsi"/>
              </w:rPr>
              <w:t xml:space="preserve">Priority: </w:t>
            </w:r>
            <w:r w:rsidRPr="008F26AE">
              <w:rPr>
                <w:rStyle w:val="Strong"/>
                <w:rFonts w:cstheme="minorHAnsi"/>
                <w:b w:val="0"/>
                <w:bCs w:val="0"/>
              </w:rPr>
              <w:t>high</w:t>
            </w:r>
          </w:p>
          <w:p w14:paraId="2B97B243" w14:textId="00490B95" w:rsidR="007A4C81" w:rsidRPr="008F26AE" w:rsidRDefault="007A4C81" w:rsidP="007A4C81">
            <w:pPr>
              <w:pStyle w:val="TableText"/>
              <w:rPr>
                <w:rStyle w:val="Strong"/>
                <w:rFonts w:cstheme="minorHAnsi"/>
              </w:rPr>
            </w:pPr>
            <w:r w:rsidRPr="008F26AE">
              <w:rPr>
                <w:rStyle w:val="Strong"/>
                <w:rFonts w:cstheme="minorHAnsi"/>
              </w:rPr>
              <w:t xml:space="preserve">Time frame: </w:t>
            </w:r>
            <w:r w:rsidRPr="008F26AE">
              <w:rPr>
                <w:rStyle w:val="Strong"/>
                <w:rFonts w:cstheme="minorHAnsi"/>
                <w:b w:val="0"/>
                <w:bCs w:val="0"/>
              </w:rPr>
              <w:t>long term</w:t>
            </w:r>
          </w:p>
        </w:tc>
        <w:tc>
          <w:tcPr>
            <w:tcW w:w="1022" w:type="pct"/>
            <w:tcMar>
              <w:left w:w="108" w:type="dxa"/>
              <w:bottom w:w="28" w:type="dxa"/>
              <w:right w:w="108" w:type="dxa"/>
            </w:tcMar>
          </w:tcPr>
          <w:p w14:paraId="759E8689" w14:textId="5B75D25A" w:rsidR="007A4C81" w:rsidRPr="008F26AE" w:rsidRDefault="007A4C81" w:rsidP="007A4C81">
            <w:pPr>
              <w:pStyle w:val="TableText"/>
              <w:tabs>
                <w:tab w:val="left" w:pos="464"/>
              </w:tabs>
              <w:rPr>
                <w:rFonts w:cstheme="minorHAnsi"/>
              </w:rPr>
            </w:pPr>
            <w:r w:rsidRPr="008F26AE">
              <w:rPr>
                <w:rFonts w:cstheme="minorHAnsi"/>
              </w:rPr>
              <w:lastRenderedPageBreak/>
              <w:t xml:space="preserve">3.3.1 Identify and assess effective treatments for responding to hitchhikers in buildings, goods, and shipping containers to reduce the likelihood of hitchhikers establishing and spreading in Australia. </w:t>
            </w:r>
          </w:p>
        </w:tc>
        <w:tc>
          <w:tcPr>
            <w:tcW w:w="1022" w:type="pct"/>
            <w:shd w:val="clear" w:color="auto" w:fill="C6D9F1" w:themeFill="text2" w:themeFillTint="33"/>
            <w:tcMar>
              <w:left w:w="108" w:type="dxa"/>
              <w:bottom w:w="28" w:type="dxa"/>
              <w:right w:w="108" w:type="dxa"/>
            </w:tcMar>
          </w:tcPr>
          <w:p w14:paraId="67B42550" w14:textId="2A0FA328" w:rsidR="007A4C81" w:rsidRPr="008F26AE" w:rsidRDefault="007A4C81" w:rsidP="007A4C81">
            <w:pPr>
              <w:pStyle w:val="TableText"/>
              <w:rPr>
                <w:rFonts w:cstheme="minorHAnsi"/>
              </w:rPr>
            </w:pPr>
            <w:r w:rsidRPr="008F26AE">
              <w:rPr>
                <w:rFonts w:cstheme="minorHAnsi"/>
              </w:rPr>
              <w:t>Ongoing – business as usual</w:t>
            </w:r>
          </w:p>
          <w:p w14:paraId="74A3F7FA" w14:textId="77777777" w:rsidR="00DC7480" w:rsidRPr="008F26AE" w:rsidRDefault="007A4C81" w:rsidP="007A4C81">
            <w:pPr>
              <w:pStyle w:val="TableText"/>
              <w:rPr>
                <w:rFonts w:cstheme="minorHAnsi"/>
              </w:rPr>
            </w:pPr>
            <w:r w:rsidRPr="008F26AE">
              <w:rPr>
                <w:rFonts w:cstheme="minorHAnsi"/>
              </w:rPr>
              <w:t>DAFF is currently a member of the methyl bromide alternative working group.</w:t>
            </w:r>
            <w:r w:rsidR="00DC7480" w:rsidRPr="008F26AE">
              <w:rPr>
                <w:rFonts w:cstheme="minorHAnsi"/>
              </w:rPr>
              <w:t xml:space="preserve"> </w:t>
            </w:r>
          </w:p>
          <w:p w14:paraId="5D9C1993" w14:textId="1D7E98AB" w:rsidR="007A4C81" w:rsidRPr="008F26AE" w:rsidRDefault="00DC7480" w:rsidP="007A4C81">
            <w:pPr>
              <w:pStyle w:val="TableText"/>
              <w:rPr>
                <w:rFonts w:cstheme="minorHAnsi"/>
              </w:rPr>
            </w:pPr>
            <w:r w:rsidRPr="008F26AE">
              <w:rPr>
                <w:rFonts w:cstheme="minorHAnsi"/>
              </w:rPr>
              <w:t>Need to take into account specific industry needs</w:t>
            </w:r>
            <w:r w:rsidR="00A84FBB">
              <w:rPr>
                <w:rFonts w:cstheme="minorHAnsi"/>
              </w:rPr>
              <w:t>,</w:t>
            </w:r>
            <w:r w:rsidRPr="008F26AE">
              <w:rPr>
                <w:rFonts w:cstheme="minorHAnsi"/>
              </w:rPr>
              <w:t xml:space="preserve"> such as avoiding </w:t>
            </w:r>
            <w:r w:rsidRPr="008F26AE">
              <w:rPr>
                <w:rFonts w:cstheme="minorHAnsi"/>
              </w:rPr>
              <w:lastRenderedPageBreak/>
              <w:t>damage to rubber seals in vehicle imports.</w:t>
            </w:r>
          </w:p>
        </w:tc>
        <w:tc>
          <w:tcPr>
            <w:tcW w:w="511" w:type="pct"/>
            <w:shd w:val="clear" w:color="auto" w:fill="auto"/>
            <w:tcMar>
              <w:left w:w="108" w:type="dxa"/>
              <w:bottom w:w="28" w:type="dxa"/>
              <w:right w:w="108" w:type="dxa"/>
            </w:tcMar>
          </w:tcPr>
          <w:p w14:paraId="7AA5149D" w14:textId="37DD4815" w:rsidR="007A4C81" w:rsidRPr="008F26AE" w:rsidRDefault="007A4C81" w:rsidP="007A4C81">
            <w:pPr>
              <w:pStyle w:val="TableText"/>
              <w:rPr>
                <w:rFonts w:cstheme="minorHAnsi"/>
              </w:rPr>
            </w:pPr>
            <w:r w:rsidRPr="008F26AE">
              <w:rPr>
                <w:rFonts w:cstheme="minorHAnsi"/>
              </w:rPr>
              <w:lastRenderedPageBreak/>
              <w:t>Commonwealth (C</w:t>
            </w:r>
            <w:r w:rsidR="00D1515D" w:rsidRPr="008F26AE">
              <w:rPr>
                <w:rFonts w:cstheme="minorHAnsi"/>
              </w:rPr>
              <w:t>ED</w:t>
            </w:r>
            <w:r w:rsidRPr="008F26AE">
              <w:rPr>
                <w:rFonts w:cstheme="minorHAnsi"/>
              </w:rPr>
              <w:t xml:space="preserve">, PSARA, </w:t>
            </w:r>
            <w:r w:rsidR="00D1515D" w:rsidRPr="008F26AE">
              <w:rPr>
                <w:rFonts w:cstheme="minorHAnsi"/>
              </w:rPr>
              <w:t>HHWG</w:t>
            </w:r>
            <w:r w:rsidRPr="008F26AE">
              <w:rPr>
                <w:rFonts w:cstheme="minorHAnsi"/>
              </w:rPr>
              <w:t>)</w:t>
            </w:r>
          </w:p>
        </w:tc>
        <w:tc>
          <w:tcPr>
            <w:tcW w:w="714" w:type="pct"/>
            <w:tcMar>
              <w:left w:w="108" w:type="dxa"/>
              <w:bottom w:w="28" w:type="dxa"/>
              <w:right w:w="108" w:type="dxa"/>
            </w:tcMar>
          </w:tcPr>
          <w:p w14:paraId="45D83431" w14:textId="6383C749" w:rsidR="007A4C81" w:rsidRPr="008F26AE" w:rsidRDefault="007A4C81" w:rsidP="007A4C81">
            <w:pPr>
              <w:pStyle w:val="TableText"/>
              <w:rPr>
                <w:rFonts w:cstheme="minorHAnsi"/>
              </w:rPr>
            </w:pPr>
            <w:r w:rsidRPr="008F26AE">
              <w:rPr>
                <w:rFonts w:cstheme="minorHAnsi"/>
              </w:rPr>
              <w:t>Jurisdictions</w:t>
            </w:r>
          </w:p>
          <w:p w14:paraId="000EC773" w14:textId="77777777" w:rsidR="007A4C81" w:rsidRPr="008F26AE" w:rsidRDefault="007A4C81" w:rsidP="007A4C81">
            <w:pPr>
              <w:pStyle w:val="TableText"/>
              <w:rPr>
                <w:rFonts w:cstheme="minorHAnsi"/>
              </w:rPr>
            </w:pPr>
            <w:r w:rsidRPr="008F26AE">
              <w:rPr>
                <w:rFonts w:cstheme="minorHAnsi"/>
              </w:rPr>
              <w:t xml:space="preserve">Industry </w:t>
            </w:r>
          </w:p>
          <w:p w14:paraId="2A14B523" w14:textId="5DF8963B" w:rsidR="007A4C81" w:rsidRPr="008F26AE" w:rsidRDefault="007A4C81" w:rsidP="007A4C81">
            <w:pPr>
              <w:pStyle w:val="TableText"/>
              <w:rPr>
                <w:rFonts w:cstheme="minorHAnsi"/>
                <w:shd w:val="clear" w:color="auto" w:fill="EEECE1" w:themeFill="background2"/>
              </w:rPr>
            </w:pPr>
            <w:r w:rsidRPr="008F26AE">
              <w:rPr>
                <w:rFonts w:cstheme="minorHAnsi"/>
              </w:rPr>
              <w:t>RDCs</w:t>
            </w:r>
          </w:p>
        </w:tc>
        <w:tc>
          <w:tcPr>
            <w:tcW w:w="714" w:type="pct"/>
            <w:tcMar>
              <w:left w:w="108" w:type="dxa"/>
              <w:bottom w:w="28" w:type="dxa"/>
              <w:right w:w="108" w:type="dxa"/>
            </w:tcMar>
          </w:tcPr>
          <w:p w14:paraId="7A932305" w14:textId="67EE979A" w:rsidR="007A4C81" w:rsidRPr="008F26AE" w:rsidRDefault="007A4C81" w:rsidP="007A4C81">
            <w:pPr>
              <w:pStyle w:val="TableText"/>
              <w:rPr>
                <w:rFonts w:cstheme="minorHAnsi"/>
              </w:rPr>
            </w:pPr>
            <w:r w:rsidRPr="008F26AE">
              <w:rPr>
                <w:rFonts w:cstheme="minorHAnsi"/>
              </w:rPr>
              <w:t>Relates to action 1.6 and 1.7.</w:t>
            </w:r>
          </w:p>
          <w:p w14:paraId="79B3701F" w14:textId="77777777" w:rsidR="007A4C81" w:rsidRPr="008F26AE" w:rsidRDefault="007A4C81" w:rsidP="007A4C81">
            <w:pPr>
              <w:pStyle w:val="TableText"/>
              <w:rPr>
                <w:rFonts w:cstheme="minorHAnsi"/>
              </w:rPr>
            </w:pPr>
            <w:r w:rsidRPr="008F26AE">
              <w:rPr>
                <w:rFonts w:cstheme="minorHAnsi"/>
              </w:rPr>
              <w:t>Supports:</w:t>
            </w:r>
          </w:p>
          <w:p w14:paraId="73E15875" w14:textId="62172555" w:rsidR="007A4C81" w:rsidRPr="008F26AE" w:rsidRDefault="007A4C81" w:rsidP="007A4C81">
            <w:pPr>
              <w:pStyle w:val="TableBullet1"/>
              <w:rPr>
                <w:rFonts w:cstheme="minorHAnsi"/>
              </w:rPr>
            </w:pPr>
            <w:r w:rsidRPr="008F26AE">
              <w:rPr>
                <w:rFonts w:cstheme="minorHAnsi"/>
              </w:rPr>
              <w:t>National Khapra Beetle Action Plan action 1.6 and 3.3</w:t>
            </w:r>
          </w:p>
          <w:p w14:paraId="7FA5EDE0" w14:textId="3F230C32" w:rsidR="007A4C81" w:rsidRPr="008F26AE" w:rsidRDefault="007A4C81" w:rsidP="007A4C81">
            <w:pPr>
              <w:pStyle w:val="TableBullet1"/>
              <w:rPr>
                <w:rFonts w:cstheme="minorHAnsi"/>
              </w:rPr>
            </w:pPr>
            <w:r w:rsidRPr="008F26AE">
              <w:rPr>
                <w:rFonts w:cstheme="minorHAnsi"/>
              </w:rPr>
              <w:lastRenderedPageBreak/>
              <w:t>National Invasive Ant Biosecurity Plan action 3.2</w:t>
            </w:r>
            <w:r w:rsidR="006A5CA5" w:rsidRPr="008F26AE">
              <w:rPr>
                <w:rFonts w:cstheme="minorHAnsi"/>
              </w:rPr>
              <w:t xml:space="preserve"> and 3.3</w:t>
            </w:r>
          </w:p>
        </w:tc>
      </w:tr>
      <w:tr w:rsidR="007A4C81" w:rsidRPr="008F26AE" w14:paraId="77811735" w14:textId="77777777" w:rsidTr="00022170">
        <w:trPr>
          <w:trHeight w:val="1636"/>
        </w:trPr>
        <w:tc>
          <w:tcPr>
            <w:tcW w:w="1017" w:type="pct"/>
            <w:vMerge w:val="restart"/>
            <w:tcMar>
              <w:bottom w:w="28" w:type="dxa"/>
            </w:tcMar>
          </w:tcPr>
          <w:p w14:paraId="5489DDCA" w14:textId="04C82EF7" w:rsidR="007A4C81" w:rsidRPr="008F26AE" w:rsidRDefault="00281652" w:rsidP="007A4C81">
            <w:pPr>
              <w:pStyle w:val="TableText"/>
              <w:rPr>
                <w:rFonts w:cstheme="minorHAnsi"/>
              </w:rPr>
            </w:pPr>
            <w:r w:rsidRPr="008F26AE">
              <w:rPr>
                <w:rStyle w:val="Strong"/>
                <w:rFonts w:cstheme="minorHAnsi"/>
              </w:rPr>
              <w:lastRenderedPageBreak/>
              <w:t>A</w:t>
            </w:r>
            <w:r w:rsidR="007A4C81" w:rsidRPr="008F26AE">
              <w:rPr>
                <w:rStyle w:val="Strong"/>
                <w:rFonts w:cstheme="minorHAnsi"/>
              </w:rPr>
              <w:t xml:space="preserve">ction 3.4: </w:t>
            </w:r>
            <w:r w:rsidR="007A4C81" w:rsidRPr="008F26AE">
              <w:rPr>
                <w:rStyle w:val="Strong"/>
                <w:rFonts w:cstheme="minorHAnsi"/>
                <w:b w:val="0"/>
                <w:bCs w:val="0"/>
              </w:rPr>
              <w:t>Consider development of standardised response procedures for hitchhiker pests.</w:t>
            </w:r>
          </w:p>
          <w:p w14:paraId="480E8212" w14:textId="6E651FE7" w:rsidR="007A4C81" w:rsidRPr="008F26AE" w:rsidRDefault="007A4C81" w:rsidP="007A4C81">
            <w:pPr>
              <w:pStyle w:val="TableText"/>
              <w:rPr>
                <w:rFonts w:cstheme="minorHAnsi"/>
              </w:rPr>
            </w:pPr>
            <w:r w:rsidRPr="008F26AE">
              <w:rPr>
                <w:rStyle w:val="Strong"/>
                <w:rFonts w:cstheme="minorHAnsi"/>
              </w:rPr>
              <w:t xml:space="preserve">Expected benefit and outcome: </w:t>
            </w:r>
            <w:r w:rsidRPr="008F26AE">
              <w:rPr>
                <w:rStyle w:val="Strong"/>
                <w:rFonts w:cstheme="minorHAnsi"/>
                <w:b w:val="0"/>
                <w:bCs w:val="0"/>
              </w:rPr>
              <w:t>Developing standardised response(s) for hitchhiker pests will strengthen response procedures when a hitchhiker pest is detected.</w:t>
            </w:r>
          </w:p>
          <w:p w14:paraId="6FA0D7C2" w14:textId="3885CDA4" w:rsidR="007A4C81" w:rsidRPr="008F26AE" w:rsidRDefault="007A4C81" w:rsidP="007A4C81">
            <w:pPr>
              <w:pStyle w:val="TableText"/>
              <w:rPr>
                <w:rFonts w:cstheme="minorHAnsi"/>
              </w:rPr>
            </w:pPr>
            <w:r w:rsidRPr="008F26AE">
              <w:rPr>
                <w:rStyle w:val="Strong"/>
                <w:rFonts w:cstheme="minorHAnsi"/>
              </w:rPr>
              <w:t xml:space="preserve">Priority: </w:t>
            </w:r>
            <w:r w:rsidRPr="008F26AE">
              <w:rPr>
                <w:rStyle w:val="Strong"/>
                <w:rFonts w:cstheme="minorHAnsi"/>
                <w:b w:val="0"/>
                <w:bCs w:val="0"/>
              </w:rPr>
              <w:t>medium</w:t>
            </w:r>
          </w:p>
          <w:p w14:paraId="71C256DA" w14:textId="002ED5A3" w:rsidR="007A4C81" w:rsidRPr="008F26AE" w:rsidRDefault="007A4C81" w:rsidP="007A4C81">
            <w:pPr>
              <w:pStyle w:val="TableText"/>
              <w:rPr>
                <w:rStyle w:val="Strong"/>
                <w:rFonts w:cstheme="minorHAnsi"/>
              </w:rPr>
            </w:pPr>
            <w:r w:rsidRPr="008F26AE">
              <w:rPr>
                <w:rStyle w:val="Strong"/>
                <w:rFonts w:cstheme="minorHAnsi"/>
              </w:rPr>
              <w:t xml:space="preserve">Time frame: </w:t>
            </w:r>
            <w:r w:rsidRPr="008F26AE">
              <w:rPr>
                <w:rStyle w:val="Strong"/>
                <w:rFonts w:cstheme="minorHAnsi"/>
                <w:b w:val="0"/>
                <w:bCs w:val="0"/>
              </w:rPr>
              <w:t>medium</w:t>
            </w:r>
            <w:r w:rsidRPr="008F26AE">
              <w:rPr>
                <w:rFonts w:cstheme="minorHAnsi"/>
              </w:rPr>
              <w:t xml:space="preserve"> term</w:t>
            </w:r>
          </w:p>
        </w:tc>
        <w:tc>
          <w:tcPr>
            <w:tcW w:w="1022" w:type="pct"/>
            <w:tcMar>
              <w:left w:w="108" w:type="dxa"/>
              <w:bottom w:w="28" w:type="dxa"/>
              <w:right w:w="108" w:type="dxa"/>
            </w:tcMar>
          </w:tcPr>
          <w:p w14:paraId="478AD3BE" w14:textId="3E97A757" w:rsidR="007A4C81" w:rsidRPr="008F26AE" w:rsidRDefault="007A4C81" w:rsidP="007A4C81">
            <w:pPr>
              <w:pStyle w:val="TableText"/>
              <w:tabs>
                <w:tab w:val="left" w:pos="464"/>
              </w:tabs>
              <w:rPr>
                <w:rFonts w:cstheme="minorHAnsi"/>
              </w:rPr>
            </w:pPr>
            <w:r w:rsidRPr="008F26AE">
              <w:rPr>
                <w:rFonts w:cstheme="minorHAnsi"/>
              </w:rPr>
              <w:t>3.4.1 Develop a standardised response(s) for hitchhiker pests</w:t>
            </w:r>
          </w:p>
        </w:tc>
        <w:tc>
          <w:tcPr>
            <w:tcW w:w="1022" w:type="pct"/>
            <w:shd w:val="clear" w:color="auto" w:fill="F2DBDB"/>
            <w:tcMar>
              <w:left w:w="108" w:type="dxa"/>
              <w:bottom w:w="28" w:type="dxa"/>
              <w:right w:w="108" w:type="dxa"/>
            </w:tcMar>
          </w:tcPr>
          <w:p w14:paraId="2E40F12B" w14:textId="39C434E7" w:rsidR="007A4C81" w:rsidRPr="008F26AE" w:rsidRDefault="007A4C81" w:rsidP="007A4C81">
            <w:pPr>
              <w:pStyle w:val="TableText"/>
              <w:rPr>
                <w:rFonts w:cstheme="minorHAnsi"/>
              </w:rPr>
            </w:pPr>
            <w:r w:rsidRPr="008F26AE">
              <w:rPr>
                <w:rFonts w:cstheme="minorHAnsi"/>
              </w:rPr>
              <w:t xml:space="preserve">Pending – </w:t>
            </w:r>
            <w:r w:rsidR="000A7C5A" w:rsidRPr="008F26AE">
              <w:rPr>
                <w:rFonts w:cstheme="minorHAnsi"/>
              </w:rPr>
              <w:t>p</w:t>
            </w:r>
            <w:r w:rsidRPr="008F26AE">
              <w:rPr>
                <w:rFonts w:cstheme="minorHAnsi"/>
              </w:rPr>
              <w:t>roject</w:t>
            </w:r>
            <w:r w:rsidR="005376F6" w:rsidRPr="008F26AE">
              <w:rPr>
                <w:rFonts w:cstheme="minorHAnsi"/>
              </w:rPr>
              <w:t xml:space="preserve"> </w:t>
            </w:r>
            <w:r w:rsidRPr="008F26AE">
              <w:rPr>
                <w:rFonts w:cstheme="minorHAnsi"/>
              </w:rPr>
              <w:t>to commence</w:t>
            </w:r>
            <w:r w:rsidR="005376F6" w:rsidRPr="008F26AE">
              <w:rPr>
                <w:rFonts w:cstheme="minorHAnsi"/>
              </w:rPr>
              <w:t xml:space="preserve"> when funding </w:t>
            </w:r>
            <w:r w:rsidR="00176714" w:rsidRPr="008F26AE">
              <w:rPr>
                <w:rFonts w:cstheme="minorHAnsi"/>
              </w:rPr>
              <w:t>available</w:t>
            </w:r>
          </w:p>
          <w:p w14:paraId="33EA0541" w14:textId="5AFB91E4" w:rsidR="007A4C81" w:rsidRPr="008F26AE" w:rsidRDefault="007A4C81" w:rsidP="007A4C81">
            <w:pPr>
              <w:pStyle w:val="TableText"/>
              <w:rPr>
                <w:rFonts w:cstheme="minorHAnsi"/>
                <w:shd w:val="clear" w:color="auto" w:fill="EEECE1" w:themeFill="background2"/>
              </w:rPr>
            </w:pPr>
            <w:r w:rsidRPr="008F26AE">
              <w:rPr>
                <w:rFonts w:cstheme="minorHAnsi"/>
              </w:rPr>
              <w:t xml:space="preserve">Consider Action 3.1 of the </w:t>
            </w:r>
            <w:r w:rsidRPr="008F26AE">
              <w:rPr>
                <w:rFonts w:cstheme="minorHAnsi"/>
                <w:i/>
                <w:iCs/>
              </w:rPr>
              <w:t>National Biosecurity Invasive Ant Plan 2018-2028</w:t>
            </w:r>
            <w:r w:rsidRPr="008F26AE">
              <w:rPr>
                <w:rStyle w:val="FootnoteReference"/>
                <w:rFonts w:cstheme="minorHAnsi"/>
                <w:i/>
                <w:iCs/>
              </w:rPr>
              <w:footnoteReference w:id="2"/>
            </w:r>
            <w:r w:rsidRPr="008F26AE">
              <w:rPr>
                <w:rFonts w:cstheme="minorHAnsi"/>
                <w:i/>
                <w:iCs/>
              </w:rPr>
              <w:t xml:space="preserve"> </w:t>
            </w:r>
            <w:r w:rsidRPr="008F26AE">
              <w:rPr>
                <w:rFonts w:cstheme="minorHAnsi"/>
              </w:rPr>
              <w:t>–</w:t>
            </w:r>
            <w:r w:rsidR="00592136">
              <w:rPr>
                <w:rFonts w:cstheme="minorHAnsi"/>
              </w:rPr>
              <w:t xml:space="preserve"> </w:t>
            </w:r>
            <w:r w:rsidRPr="008F26AE">
              <w:rPr>
                <w:rFonts w:cstheme="minorHAnsi"/>
              </w:rPr>
              <w:t>Develop standardised response procedures for invasive ants</w:t>
            </w:r>
          </w:p>
        </w:tc>
        <w:tc>
          <w:tcPr>
            <w:tcW w:w="511" w:type="pct"/>
            <w:tcMar>
              <w:left w:w="108" w:type="dxa"/>
              <w:bottom w:w="28" w:type="dxa"/>
              <w:right w:w="108" w:type="dxa"/>
            </w:tcMar>
          </w:tcPr>
          <w:p w14:paraId="33D8514D" w14:textId="11C2FEF9" w:rsidR="007A4C81" w:rsidRPr="008F26AE" w:rsidRDefault="007A4C81" w:rsidP="007A4C81">
            <w:pPr>
              <w:pStyle w:val="TableText"/>
              <w:rPr>
                <w:rFonts w:cstheme="minorHAnsi"/>
                <w:shd w:val="clear" w:color="auto" w:fill="EEECE1" w:themeFill="background2"/>
              </w:rPr>
            </w:pPr>
            <w:r w:rsidRPr="008F26AE">
              <w:rPr>
                <w:rFonts w:cstheme="minorHAnsi"/>
              </w:rPr>
              <w:t>Commonwealth (BPSSD, PPEBD)</w:t>
            </w:r>
          </w:p>
        </w:tc>
        <w:tc>
          <w:tcPr>
            <w:tcW w:w="714" w:type="pct"/>
            <w:tcMar>
              <w:left w:w="108" w:type="dxa"/>
              <w:bottom w:w="28" w:type="dxa"/>
              <w:right w:w="108" w:type="dxa"/>
            </w:tcMar>
          </w:tcPr>
          <w:p w14:paraId="0CB3C3C7" w14:textId="0018B724" w:rsidR="007A4C81" w:rsidRPr="008F26AE" w:rsidRDefault="007A4C81" w:rsidP="007A4C81">
            <w:pPr>
              <w:pStyle w:val="TableText"/>
              <w:rPr>
                <w:rFonts w:cstheme="minorHAnsi"/>
                <w:shd w:val="clear" w:color="auto" w:fill="EEECE1" w:themeFill="background2"/>
              </w:rPr>
            </w:pPr>
            <w:r w:rsidRPr="008F26AE">
              <w:rPr>
                <w:rFonts w:cstheme="minorHAnsi"/>
              </w:rPr>
              <w:t>Commonwealth (C</w:t>
            </w:r>
            <w:r w:rsidR="00D1515D" w:rsidRPr="008F26AE">
              <w:rPr>
                <w:rFonts w:cstheme="minorHAnsi"/>
              </w:rPr>
              <w:t>ED</w:t>
            </w:r>
            <w:r w:rsidRPr="008F26AE">
              <w:rPr>
                <w:rFonts w:cstheme="minorHAnsi"/>
              </w:rPr>
              <w:t>, BOD)</w:t>
            </w:r>
          </w:p>
        </w:tc>
        <w:tc>
          <w:tcPr>
            <w:tcW w:w="714" w:type="pct"/>
            <w:tcMar>
              <w:left w:w="108" w:type="dxa"/>
              <w:bottom w:w="28" w:type="dxa"/>
              <w:right w:w="108" w:type="dxa"/>
            </w:tcMar>
          </w:tcPr>
          <w:p w14:paraId="1CB17214" w14:textId="4F36955A" w:rsidR="007A4C81" w:rsidRPr="008F26AE" w:rsidRDefault="007A4C81" w:rsidP="007A4C81">
            <w:pPr>
              <w:pStyle w:val="TableText"/>
              <w:rPr>
                <w:rFonts w:cstheme="minorHAnsi"/>
              </w:rPr>
            </w:pPr>
            <w:r w:rsidRPr="008F26AE">
              <w:rPr>
                <w:rFonts w:cstheme="minorHAnsi"/>
              </w:rPr>
              <w:t>Supports many other action areas</w:t>
            </w:r>
          </w:p>
          <w:p w14:paraId="58DCEB5B" w14:textId="77777777" w:rsidR="007A4C81" w:rsidRPr="008F26AE" w:rsidRDefault="007A4C81" w:rsidP="007A4C81">
            <w:pPr>
              <w:pStyle w:val="TableText"/>
              <w:rPr>
                <w:rFonts w:cstheme="minorHAnsi"/>
              </w:rPr>
            </w:pPr>
            <w:r w:rsidRPr="008F26AE">
              <w:rPr>
                <w:rFonts w:cstheme="minorHAnsi"/>
              </w:rPr>
              <w:t xml:space="preserve">Supports: </w:t>
            </w:r>
          </w:p>
          <w:p w14:paraId="1AFED94C" w14:textId="7C0C7D27" w:rsidR="007A4C81" w:rsidRPr="008F26AE" w:rsidRDefault="007A4C81" w:rsidP="007A4C81">
            <w:pPr>
              <w:pStyle w:val="TableBullet1"/>
              <w:rPr>
                <w:rFonts w:cstheme="minorHAnsi"/>
              </w:rPr>
            </w:pPr>
            <w:r w:rsidRPr="008F26AE">
              <w:rPr>
                <w:rFonts w:cstheme="minorHAnsi"/>
              </w:rPr>
              <w:t>National Khapra Beetle Action Plan action 3.4</w:t>
            </w:r>
          </w:p>
          <w:p w14:paraId="676A63BC" w14:textId="062A3862" w:rsidR="007A4C81" w:rsidRPr="008F26AE" w:rsidRDefault="007A4C81" w:rsidP="007A4C81">
            <w:pPr>
              <w:pStyle w:val="TableBullet1"/>
              <w:rPr>
                <w:rFonts w:cstheme="minorHAnsi"/>
              </w:rPr>
            </w:pPr>
            <w:r w:rsidRPr="008F26AE">
              <w:rPr>
                <w:rFonts w:cstheme="minorHAnsi"/>
              </w:rPr>
              <w:t>National Invasive Ant Biosecurity Plan action 3.1</w:t>
            </w:r>
          </w:p>
        </w:tc>
      </w:tr>
      <w:tr w:rsidR="007A4C81" w:rsidRPr="008F26AE" w14:paraId="12844918" w14:textId="77777777" w:rsidTr="00022170">
        <w:trPr>
          <w:trHeight w:val="741"/>
        </w:trPr>
        <w:tc>
          <w:tcPr>
            <w:tcW w:w="1017" w:type="pct"/>
            <w:vMerge/>
            <w:tcMar>
              <w:bottom w:w="28" w:type="dxa"/>
            </w:tcMar>
          </w:tcPr>
          <w:p w14:paraId="7921E273" w14:textId="77777777" w:rsidR="007A4C81" w:rsidRPr="008F26AE" w:rsidRDefault="007A4C81" w:rsidP="007A4C81">
            <w:pPr>
              <w:pStyle w:val="TableText"/>
              <w:rPr>
                <w:rStyle w:val="Strong"/>
                <w:rFonts w:cstheme="minorHAnsi"/>
              </w:rPr>
            </w:pPr>
          </w:p>
        </w:tc>
        <w:tc>
          <w:tcPr>
            <w:tcW w:w="1022" w:type="pct"/>
            <w:tcMar>
              <w:left w:w="108" w:type="dxa"/>
              <w:bottom w:w="28" w:type="dxa"/>
              <w:right w:w="108" w:type="dxa"/>
            </w:tcMar>
          </w:tcPr>
          <w:p w14:paraId="23F93C95" w14:textId="1CC1BAC8" w:rsidR="007A4C81" w:rsidRPr="008F26AE" w:rsidRDefault="007A4C81" w:rsidP="007A4C81">
            <w:pPr>
              <w:pStyle w:val="TableText"/>
              <w:tabs>
                <w:tab w:val="left" w:pos="464"/>
              </w:tabs>
              <w:rPr>
                <w:rFonts w:cstheme="minorHAnsi"/>
              </w:rPr>
            </w:pPr>
            <w:r w:rsidRPr="008F26AE">
              <w:rPr>
                <w:rFonts w:cstheme="minorHAnsi"/>
              </w:rPr>
              <w:t>3.4.2 Develop Commonwealth Places Policy</w:t>
            </w:r>
          </w:p>
        </w:tc>
        <w:tc>
          <w:tcPr>
            <w:tcW w:w="1022" w:type="pct"/>
            <w:shd w:val="clear" w:color="auto" w:fill="F2DBDB"/>
            <w:tcMar>
              <w:left w:w="108" w:type="dxa"/>
              <w:bottom w:w="28" w:type="dxa"/>
              <w:right w:w="108" w:type="dxa"/>
            </w:tcMar>
          </w:tcPr>
          <w:p w14:paraId="2B95DBB3" w14:textId="60A6DF61" w:rsidR="007A4C81" w:rsidRPr="008F26AE" w:rsidDel="00E04A81" w:rsidRDefault="007A4C81" w:rsidP="007A4C81">
            <w:pPr>
              <w:pStyle w:val="TableText"/>
              <w:rPr>
                <w:rFonts w:cstheme="minorHAnsi"/>
                <w:shd w:val="clear" w:color="auto" w:fill="EEECE1" w:themeFill="background2"/>
              </w:rPr>
            </w:pPr>
            <w:r w:rsidRPr="008F26AE">
              <w:rPr>
                <w:rFonts w:cstheme="minorHAnsi"/>
              </w:rPr>
              <w:t xml:space="preserve">Pending – </w:t>
            </w:r>
            <w:r w:rsidR="000A7C5A" w:rsidRPr="008F26AE">
              <w:rPr>
                <w:rFonts w:cstheme="minorHAnsi"/>
              </w:rPr>
              <w:t>p</w:t>
            </w:r>
            <w:r w:rsidRPr="008F26AE">
              <w:rPr>
                <w:rFonts w:cstheme="minorHAnsi"/>
              </w:rPr>
              <w:t>roject to commence</w:t>
            </w:r>
            <w:r w:rsidR="005376F6" w:rsidRPr="008F26AE">
              <w:rPr>
                <w:rFonts w:cstheme="minorHAnsi"/>
              </w:rPr>
              <w:t xml:space="preserve"> when funding </w:t>
            </w:r>
            <w:r w:rsidR="00176714" w:rsidRPr="008F26AE">
              <w:rPr>
                <w:rFonts w:cstheme="minorHAnsi"/>
              </w:rPr>
              <w:t>available</w:t>
            </w:r>
          </w:p>
        </w:tc>
        <w:tc>
          <w:tcPr>
            <w:tcW w:w="511" w:type="pct"/>
            <w:tcMar>
              <w:left w:w="108" w:type="dxa"/>
              <w:bottom w:w="28" w:type="dxa"/>
              <w:right w:w="108" w:type="dxa"/>
            </w:tcMar>
          </w:tcPr>
          <w:p w14:paraId="2F1A2504" w14:textId="6B4ED5DC" w:rsidR="007A4C81" w:rsidRPr="008F26AE" w:rsidDel="00E04A81" w:rsidRDefault="007A4C81" w:rsidP="007A4C81">
            <w:pPr>
              <w:pStyle w:val="TableText"/>
              <w:rPr>
                <w:rFonts w:cstheme="minorHAnsi"/>
                <w:shd w:val="clear" w:color="auto" w:fill="EEECE1" w:themeFill="background2"/>
              </w:rPr>
            </w:pPr>
            <w:r w:rsidRPr="008F26AE">
              <w:rPr>
                <w:rFonts w:cstheme="minorHAnsi"/>
              </w:rPr>
              <w:t>Commonwealth (BPSSD, PPEBD)</w:t>
            </w:r>
          </w:p>
        </w:tc>
        <w:tc>
          <w:tcPr>
            <w:tcW w:w="714" w:type="pct"/>
            <w:tcMar>
              <w:left w:w="108" w:type="dxa"/>
              <w:bottom w:w="28" w:type="dxa"/>
              <w:right w:w="108" w:type="dxa"/>
            </w:tcMar>
          </w:tcPr>
          <w:p w14:paraId="190ACCC4" w14:textId="4F274074" w:rsidR="007A4C81" w:rsidRPr="008F26AE" w:rsidDel="00E04A81" w:rsidRDefault="007A4C81" w:rsidP="007A4C81">
            <w:pPr>
              <w:pStyle w:val="TableText"/>
              <w:rPr>
                <w:rFonts w:cstheme="minorHAnsi"/>
                <w:shd w:val="clear" w:color="auto" w:fill="EEECE1" w:themeFill="background2"/>
              </w:rPr>
            </w:pPr>
            <w:r w:rsidRPr="008F26AE">
              <w:rPr>
                <w:rFonts w:cstheme="minorHAnsi"/>
              </w:rPr>
              <w:t>Commonwealth (C</w:t>
            </w:r>
            <w:r w:rsidR="00D1515D" w:rsidRPr="008F26AE">
              <w:rPr>
                <w:rFonts w:cstheme="minorHAnsi"/>
              </w:rPr>
              <w:t>ED</w:t>
            </w:r>
            <w:r w:rsidRPr="008F26AE">
              <w:rPr>
                <w:rFonts w:cstheme="minorHAnsi"/>
              </w:rPr>
              <w:t>, BOD)</w:t>
            </w:r>
          </w:p>
        </w:tc>
        <w:tc>
          <w:tcPr>
            <w:tcW w:w="714" w:type="pct"/>
            <w:tcMar>
              <w:left w:w="108" w:type="dxa"/>
              <w:bottom w:w="28" w:type="dxa"/>
              <w:right w:w="108" w:type="dxa"/>
            </w:tcMar>
          </w:tcPr>
          <w:p w14:paraId="6C7BA57F" w14:textId="2FE08C04" w:rsidR="007A4C81" w:rsidRPr="008F26AE" w:rsidRDefault="007A4C81" w:rsidP="007A4C81">
            <w:pPr>
              <w:pStyle w:val="TableText"/>
              <w:rPr>
                <w:rFonts w:cstheme="minorHAnsi"/>
              </w:rPr>
            </w:pPr>
            <w:r w:rsidRPr="008F26AE">
              <w:rPr>
                <w:rFonts w:cstheme="minorHAnsi"/>
              </w:rPr>
              <w:t>Supports many other action areas</w:t>
            </w:r>
          </w:p>
          <w:p w14:paraId="47EC2F1D" w14:textId="76005234" w:rsidR="007A4C81" w:rsidRPr="008F26AE" w:rsidRDefault="007A4C81" w:rsidP="007A4C81">
            <w:pPr>
              <w:pStyle w:val="TableText"/>
              <w:rPr>
                <w:rFonts w:cstheme="minorHAnsi"/>
              </w:rPr>
            </w:pPr>
            <w:r w:rsidRPr="008F26AE">
              <w:rPr>
                <w:rFonts w:cstheme="minorHAnsi"/>
              </w:rPr>
              <w:t xml:space="preserve">Supports: </w:t>
            </w:r>
          </w:p>
          <w:p w14:paraId="5779F399" w14:textId="3EBFB88D" w:rsidR="007A4C81" w:rsidRPr="008F26AE" w:rsidRDefault="007A4C81" w:rsidP="007A4C81">
            <w:pPr>
              <w:pStyle w:val="TableBullet1"/>
              <w:rPr>
                <w:rFonts w:cstheme="minorHAnsi"/>
              </w:rPr>
            </w:pPr>
            <w:r w:rsidRPr="008F26AE">
              <w:rPr>
                <w:rFonts w:cstheme="minorHAnsi"/>
              </w:rPr>
              <w:t>National Khapra Beetle Action Plan action 3.4</w:t>
            </w:r>
          </w:p>
          <w:p w14:paraId="4E5E4B87" w14:textId="5C17CAE5" w:rsidR="007A4C81" w:rsidRPr="008F26AE" w:rsidDel="00E04A81" w:rsidRDefault="007A4C81" w:rsidP="00022170">
            <w:pPr>
              <w:pStyle w:val="TableBullet1"/>
              <w:rPr>
                <w:rFonts w:cstheme="minorHAnsi"/>
                <w:shd w:val="clear" w:color="auto" w:fill="EEECE1" w:themeFill="background2"/>
              </w:rPr>
            </w:pPr>
            <w:r w:rsidRPr="008F26AE">
              <w:rPr>
                <w:rFonts w:cstheme="minorHAnsi"/>
              </w:rPr>
              <w:t>National Invasive Ant Biosecurity Plan action 3.1</w:t>
            </w:r>
          </w:p>
        </w:tc>
      </w:tr>
      <w:tr w:rsidR="007A4C81" w:rsidRPr="008F26AE" w14:paraId="6FA7D0D6" w14:textId="77777777" w:rsidTr="00140285">
        <w:trPr>
          <w:trHeight w:val="545"/>
        </w:trPr>
        <w:tc>
          <w:tcPr>
            <w:tcW w:w="1017" w:type="pct"/>
            <w:vMerge/>
            <w:tcMar>
              <w:bottom w:w="28" w:type="dxa"/>
            </w:tcMar>
          </w:tcPr>
          <w:p w14:paraId="53C1A346" w14:textId="77777777" w:rsidR="007A4C81" w:rsidRPr="008F26AE" w:rsidRDefault="007A4C81" w:rsidP="007A4C81">
            <w:pPr>
              <w:pStyle w:val="TableText"/>
              <w:rPr>
                <w:rStyle w:val="Strong"/>
                <w:rFonts w:cstheme="minorHAnsi"/>
              </w:rPr>
            </w:pPr>
          </w:p>
        </w:tc>
        <w:tc>
          <w:tcPr>
            <w:tcW w:w="1022" w:type="pct"/>
            <w:tcMar>
              <w:left w:w="108" w:type="dxa"/>
              <w:bottom w:w="28" w:type="dxa"/>
              <w:right w:w="108" w:type="dxa"/>
            </w:tcMar>
          </w:tcPr>
          <w:p w14:paraId="46A194B6" w14:textId="17CF8C95" w:rsidR="007A4C81" w:rsidRPr="008F26AE" w:rsidRDefault="007A4C81" w:rsidP="007A4C81">
            <w:pPr>
              <w:pStyle w:val="TableText"/>
              <w:tabs>
                <w:tab w:val="left" w:pos="464"/>
              </w:tabs>
              <w:rPr>
                <w:rFonts w:cstheme="minorHAnsi"/>
              </w:rPr>
            </w:pPr>
            <w:r w:rsidRPr="008F26AE">
              <w:rPr>
                <w:rFonts w:cstheme="minorHAnsi"/>
              </w:rPr>
              <w:t>3.4.3 Develop Commonwealth Near Border Policy</w:t>
            </w:r>
          </w:p>
        </w:tc>
        <w:tc>
          <w:tcPr>
            <w:tcW w:w="1022" w:type="pct"/>
            <w:shd w:val="clear" w:color="auto" w:fill="FDF4C7"/>
            <w:tcMar>
              <w:left w:w="108" w:type="dxa"/>
              <w:bottom w:w="28" w:type="dxa"/>
              <w:right w:w="108" w:type="dxa"/>
            </w:tcMar>
          </w:tcPr>
          <w:p w14:paraId="04DB6485" w14:textId="051DD40D" w:rsidR="007A4C81" w:rsidRPr="008F26AE" w:rsidRDefault="00CA237B" w:rsidP="007A4C81">
            <w:pPr>
              <w:pStyle w:val="TableText"/>
              <w:rPr>
                <w:rFonts w:cstheme="minorHAnsi"/>
              </w:rPr>
            </w:pPr>
            <w:r w:rsidRPr="008F26AE">
              <w:rPr>
                <w:rFonts w:cstheme="minorHAnsi"/>
              </w:rPr>
              <w:t xml:space="preserve">On track – </w:t>
            </w:r>
            <w:r w:rsidR="0058103E" w:rsidRPr="008F26AE">
              <w:rPr>
                <w:rFonts w:cstheme="minorHAnsi"/>
              </w:rPr>
              <w:t>Project commenced</w:t>
            </w:r>
          </w:p>
          <w:p w14:paraId="3FD2F39E" w14:textId="645CACF8" w:rsidR="0058103E" w:rsidRPr="008F26AE" w:rsidDel="00E04A81" w:rsidRDefault="0058103E" w:rsidP="007A4C81">
            <w:pPr>
              <w:pStyle w:val="TableText"/>
              <w:rPr>
                <w:rFonts w:cstheme="minorHAnsi"/>
                <w:shd w:val="clear" w:color="auto" w:fill="EEECE1" w:themeFill="background2"/>
              </w:rPr>
            </w:pPr>
            <w:r w:rsidRPr="00C22D90">
              <w:rPr>
                <w:rFonts w:cstheme="minorHAnsi"/>
              </w:rPr>
              <w:t>Draft in development</w:t>
            </w:r>
          </w:p>
        </w:tc>
        <w:tc>
          <w:tcPr>
            <w:tcW w:w="511" w:type="pct"/>
            <w:tcMar>
              <w:left w:w="108" w:type="dxa"/>
              <w:bottom w:w="28" w:type="dxa"/>
              <w:right w:w="108" w:type="dxa"/>
            </w:tcMar>
          </w:tcPr>
          <w:p w14:paraId="1AD8C4A6" w14:textId="6D33CE93" w:rsidR="007A4C81" w:rsidRPr="008F26AE" w:rsidDel="00E04A81" w:rsidRDefault="007A4C81" w:rsidP="007A4C81">
            <w:pPr>
              <w:pStyle w:val="TableText"/>
              <w:rPr>
                <w:rFonts w:cstheme="minorHAnsi"/>
                <w:shd w:val="clear" w:color="auto" w:fill="EEECE1" w:themeFill="background2"/>
              </w:rPr>
            </w:pPr>
            <w:r w:rsidRPr="008F26AE">
              <w:rPr>
                <w:rFonts w:cstheme="minorHAnsi"/>
              </w:rPr>
              <w:t>Commonwealth (BPSSD, PPEBD)</w:t>
            </w:r>
          </w:p>
        </w:tc>
        <w:tc>
          <w:tcPr>
            <w:tcW w:w="714" w:type="pct"/>
            <w:tcMar>
              <w:left w:w="108" w:type="dxa"/>
              <w:bottom w:w="28" w:type="dxa"/>
              <w:right w:w="108" w:type="dxa"/>
            </w:tcMar>
          </w:tcPr>
          <w:p w14:paraId="08FCDC64" w14:textId="5264936A" w:rsidR="007A4C81" w:rsidRPr="008F26AE" w:rsidDel="00E04A81" w:rsidRDefault="007A4C81" w:rsidP="007A4C81">
            <w:pPr>
              <w:pStyle w:val="TableText"/>
              <w:rPr>
                <w:rFonts w:cstheme="minorHAnsi"/>
                <w:shd w:val="clear" w:color="auto" w:fill="EEECE1" w:themeFill="background2"/>
              </w:rPr>
            </w:pPr>
            <w:r w:rsidRPr="008F26AE">
              <w:rPr>
                <w:rFonts w:cstheme="minorHAnsi"/>
              </w:rPr>
              <w:t>Commonwealth (C</w:t>
            </w:r>
            <w:r w:rsidR="00D1515D" w:rsidRPr="008F26AE">
              <w:rPr>
                <w:rFonts w:cstheme="minorHAnsi"/>
              </w:rPr>
              <w:t>ED</w:t>
            </w:r>
            <w:r w:rsidRPr="008F26AE">
              <w:rPr>
                <w:rFonts w:cstheme="minorHAnsi"/>
              </w:rPr>
              <w:t>, BOD)</w:t>
            </w:r>
          </w:p>
        </w:tc>
        <w:tc>
          <w:tcPr>
            <w:tcW w:w="714" w:type="pct"/>
            <w:tcMar>
              <w:left w:w="108" w:type="dxa"/>
              <w:bottom w:w="28" w:type="dxa"/>
              <w:right w:w="108" w:type="dxa"/>
            </w:tcMar>
          </w:tcPr>
          <w:p w14:paraId="43D1847F" w14:textId="777823DE" w:rsidR="007A4C81" w:rsidRPr="008F26AE" w:rsidRDefault="007A4C81" w:rsidP="007A4C81">
            <w:pPr>
              <w:pStyle w:val="TableText"/>
              <w:rPr>
                <w:rFonts w:cstheme="minorHAnsi"/>
              </w:rPr>
            </w:pPr>
            <w:r w:rsidRPr="008F26AE">
              <w:rPr>
                <w:rFonts w:cstheme="minorHAnsi"/>
              </w:rPr>
              <w:t>Supports many other action areas</w:t>
            </w:r>
          </w:p>
          <w:p w14:paraId="1C3B5CD2" w14:textId="70553A2A" w:rsidR="007A4C81" w:rsidRPr="008F26AE" w:rsidRDefault="007A4C81" w:rsidP="007A4C81">
            <w:pPr>
              <w:pStyle w:val="TableText"/>
              <w:rPr>
                <w:rFonts w:cstheme="minorHAnsi"/>
              </w:rPr>
            </w:pPr>
            <w:r w:rsidRPr="008F26AE">
              <w:rPr>
                <w:rFonts w:cstheme="minorHAnsi"/>
              </w:rPr>
              <w:lastRenderedPageBreak/>
              <w:t xml:space="preserve">Supports: </w:t>
            </w:r>
          </w:p>
          <w:p w14:paraId="122580EB" w14:textId="7594E80F" w:rsidR="007A4C81" w:rsidRPr="008F26AE" w:rsidRDefault="007A4C81" w:rsidP="007A4C81">
            <w:pPr>
              <w:pStyle w:val="TableBullet1"/>
              <w:rPr>
                <w:rFonts w:cstheme="minorHAnsi"/>
              </w:rPr>
            </w:pPr>
            <w:r w:rsidRPr="008F26AE">
              <w:rPr>
                <w:rFonts w:cstheme="minorHAnsi"/>
              </w:rPr>
              <w:t>National Khapra Beetle Action Plan action 3.4</w:t>
            </w:r>
          </w:p>
          <w:p w14:paraId="679F91C3" w14:textId="6C9785A0" w:rsidR="007A4C81" w:rsidRPr="008F26AE" w:rsidDel="00E04A81" w:rsidRDefault="007A4C81" w:rsidP="00022170">
            <w:pPr>
              <w:pStyle w:val="TableBullet1"/>
              <w:rPr>
                <w:rFonts w:cstheme="minorHAnsi"/>
                <w:shd w:val="clear" w:color="auto" w:fill="EEECE1" w:themeFill="background2"/>
              </w:rPr>
            </w:pPr>
            <w:r w:rsidRPr="008F26AE">
              <w:rPr>
                <w:rFonts w:cstheme="minorHAnsi"/>
              </w:rPr>
              <w:t>National Invasive Ant Biosecurity Plan action 3.1</w:t>
            </w:r>
          </w:p>
        </w:tc>
      </w:tr>
    </w:tbl>
    <w:p w14:paraId="2A90BD70" w14:textId="77777777" w:rsidR="00424757" w:rsidRPr="008F26AE" w:rsidRDefault="00424757" w:rsidP="00106C85">
      <w:pPr>
        <w:pStyle w:val="Caption"/>
        <w:rPr>
          <w:rFonts w:asciiTheme="minorHAnsi" w:hAnsiTheme="minorHAnsi" w:cstheme="minorHAnsi"/>
        </w:rPr>
        <w:sectPr w:rsidR="00424757" w:rsidRPr="008F26AE" w:rsidSect="00180FF6">
          <w:pgSz w:w="16838" w:h="11906" w:orient="landscape"/>
          <w:pgMar w:top="1418" w:right="1418" w:bottom="851" w:left="1418" w:header="567" w:footer="283" w:gutter="0"/>
          <w:cols w:space="708"/>
          <w:docGrid w:linePitch="360"/>
        </w:sectPr>
      </w:pPr>
      <w:bookmarkStart w:id="20" w:name="_Ref132111949"/>
      <w:bookmarkStart w:id="21" w:name="Table_4_Action_area_4_Cross_cutting"/>
    </w:p>
    <w:p w14:paraId="4949D0ED" w14:textId="6279ACC7" w:rsidR="00620E16" w:rsidRPr="008F26AE" w:rsidRDefault="00106C85" w:rsidP="00106C85">
      <w:pPr>
        <w:pStyle w:val="Caption"/>
        <w:rPr>
          <w:rFonts w:asciiTheme="minorHAnsi" w:hAnsiTheme="minorHAnsi" w:cstheme="minorHAnsi"/>
        </w:rPr>
      </w:pPr>
      <w:r w:rsidRPr="008F26AE">
        <w:rPr>
          <w:rFonts w:asciiTheme="minorHAnsi" w:hAnsiTheme="minorHAnsi" w:cstheme="minorHAnsi"/>
        </w:rPr>
        <w:lastRenderedPageBreak/>
        <w:t xml:space="preserve">Table </w:t>
      </w:r>
      <w:r w:rsidR="002401E8" w:rsidRPr="008F26AE">
        <w:rPr>
          <w:rFonts w:asciiTheme="minorHAnsi" w:hAnsiTheme="minorHAnsi" w:cstheme="minorHAnsi"/>
        </w:rPr>
        <w:fldChar w:fldCharType="begin"/>
      </w:r>
      <w:r w:rsidR="002401E8" w:rsidRPr="008F26AE">
        <w:rPr>
          <w:rFonts w:asciiTheme="minorHAnsi" w:hAnsiTheme="minorHAnsi" w:cstheme="minorHAnsi"/>
        </w:rPr>
        <w:instrText xml:space="preserve"> SEQ Table \* ARABIC </w:instrText>
      </w:r>
      <w:r w:rsidR="002401E8" w:rsidRPr="008F26AE">
        <w:rPr>
          <w:rFonts w:asciiTheme="minorHAnsi" w:hAnsiTheme="minorHAnsi" w:cstheme="minorHAnsi"/>
        </w:rPr>
        <w:fldChar w:fldCharType="separate"/>
      </w:r>
      <w:r w:rsidR="00C61555">
        <w:rPr>
          <w:rFonts w:asciiTheme="minorHAnsi" w:hAnsiTheme="minorHAnsi" w:cstheme="minorHAnsi"/>
          <w:noProof/>
        </w:rPr>
        <w:t>4</w:t>
      </w:r>
      <w:r w:rsidR="002401E8" w:rsidRPr="008F26AE">
        <w:rPr>
          <w:rFonts w:asciiTheme="minorHAnsi" w:hAnsiTheme="minorHAnsi" w:cstheme="minorHAnsi"/>
          <w:noProof/>
        </w:rPr>
        <w:fldChar w:fldCharType="end"/>
      </w:r>
      <w:bookmarkEnd w:id="20"/>
      <w:r w:rsidRPr="008F26AE">
        <w:rPr>
          <w:rFonts w:asciiTheme="minorHAnsi" w:hAnsiTheme="minorHAnsi" w:cstheme="minorHAnsi"/>
        </w:rPr>
        <w:t xml:space="preserve"> </w:t>
      </w:r>
      <w:r w:rsidR="00620E16" w:rsidRPr="008F26AE">
        <w:rPr>
          <w:rFonts w:asciiTheme="minorHAnsi" w:hAnsiTheme="minorHAnsi" w:cstheme="minorHAnsi"/>
        </w:rPr>
        <w:t xml:space="preserve">Implementation of activities for </w:t>
      </w:r>
      <w:r w:rsidR="00004733" w:rsidRPr="008F26AE">
        <w:rPr>
          <w:rFonts w:asciiTheme="minorHAnsi" w:hAnsiTheme="minorHAnsi" w:cstheme="minorHAnsi"/>
        </w:rPr>
        <w:t>A</w:t>
      </w:r>
      <w:r w:rsidR="00620E16" w:rsidRPr="008F26AE">
        <w:rPr>
          <w:rFonts w:asciiTheme="minorHAnsi" w:hAnsiTheme="minorHAnsi" w:cstheme="minorHAnsi"/>
        </w:rPr>
        <w:t>rea 4: Cross</w:t>
      </w:r>
      <w:r w:rsidR="00C83DBA" w:rsidRPr="008F26AE">
        <w:rPr>
          <w:rFonts w:asciiTheme="minorHAnsi" w:hAnsiTheme="minorHAnsi" w:cstheme="minorHAnsi"/>
        </w:rPr>
        <w:t>–</w:t>
      </w:r>
      <w:r w:rsidR="00620E16" w:rsidRPr="008F26AE">
        <w:rPr>
          <w:rFonts w:asciiTheme="minorHAnsi" w:hAnsiTheme="minorHAnsi" w:cstheme="minorHAnsi"/>
        </w:rPr>
        <w:t>cutting</w:t>
      </w: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2456"/>
        <w:gridCol w:w="3131"/>
        <w:gridCol w:w="3041"/>
        <w:gridCol w:w="1568"/>
        <w:gridCol w:w="1675"/>
        <w:gridCol w:w="2131"/>
      </w:tblGrid>
      <w:tr w:rsidR="0053719C" w:rsidRPr="008F26AE" w14:paraId="2F6E5C32" w14:textId="77777777" w:rsidTr="00022170">
        <w:trPr>
          <w:tblHeader/>
        </w:trPr>
        <w:tc>
          <w:tcPr>
            <w:tcW w:w="877" w:type="pct"/>
            <w:tcMar>
              <w:bottom w:w="28" w:type="dxa"/>
            </w:tcMar>
          </w:tcPr>
          <w:bookmarkEnd w:id="21"/>
          <w:p w14:paraId="2FE0E506" w14:textId="77777777" w:rsidR="00620E16" w:rsidRPr="008F26AE" w:rsidRDefault="00620E16" w:rsidP="009F0489">
            <w:pPr>
              <w:pStyle w:val="TableHeading"/>
              <w:rPr>
                <w:rFonts w:cstheme="minorHAnsi"/>
              </w:rPr>
            </w:pPr>
            <w:r w:rsidRPr="008F26AE">
              <w:rPr>
                <w:rFonts w:cstheme="minorHAnsi"/>
              </w:rPr>
              <w:t>Action</w:t>
            </w:r>
          </w:p>
        </w:tc>
        <w:tc>
          <w:tcPr>
            <w:tcW w:w="1118" w:type="pct"/>
            <w:tcMar>
              <w:left w:w="108" w:type="dxa"/>
              <w:bottom w:w="28" w:type="dxa"/>
              <w:right w:w="108" w:type="dxa"/>
            </w:tcMar>
          </w:tcPr>
          <w:p w14:paraId="61BED13F" w14:textId="77777777" w:rsidR="00620E16" w:rsidRPr="008F26AE" w:rsidRDefault="00620E16" w:rsidP="009F0489">
            <w:pPr>
              <w:pStyle w:val="TableHeading"/>
              <w:rPr>
                <w:rFonts w:cstheme="minorHAnsi"/>
              </w:rPr>
            </w:pPr>
            <w:r w:rsidRPr="008F26AE">
              <w:rPr>
                <w:rFonts w:cstheme="minorHAnsi"/>
              </w:rPr>
              <w:t>Project or business-as-usual activity</w:t>
            </w:r>
          </w:p>
        </w:tc>
        <w:tc>
          <w:tcPr>
            <w:tcW w:w="1086" w:type="pct"/>
            <w:tcMar>
              <w:left w:w="108" w:type="dxa"/>
              <w:bottom w:w="28" w:type="dxa"/>
              <w:right w:w="108" w:type="dxa"/>
            </w:tcMar>
          </w:tcPr>
          <w:p w14:paraId="706E5552" w14:textId="20625A2D" w:rsidR="00620E16" w:rsidRPr="008F26AE" w:rsidRDefault="00620E16" w:rsidP="009F0489">
            <w:pPr>
              <w:pStyle w:val="TableHeading"/>
              <w:rPr>
                <w:rFonts w:cstheme="minorHAnsi"/>
              </w:rPr>
            </w:pPr>
            <w:r w:rsidRPr="008F26AE">
              <w:rPr>
                <w:rFonts w:cstheme="minorHAnsi"/>
              </w:rPr>
              <w:t xml:space="preserve">Status </w:t>
            </w:r>
          </w:p>
        </w:tc>
        <w:tc>
          <w:tcPr>
            <w:tcW w:w="560" w:type="pct"/>
            <w:tcMar>
              <w:left w:w="108" w:type="dxa"/>
              <w:bottom w:w="28" w:type="dxa"/>
              <w:right w:w="108" w:type="dxa"/>
            </w:tcMar>
          </w:tcPr>
          <w:p w14:paraId="53CC1928" w14:textId="77777777" w:rsidR="00620E16" w:rsidRPr="008F26AE" w:rsidRDefault="00620E16" w:rsidP="009F0489">
            <w:pPr>
              <w:pStyle w:val="TableHeading"/>
              <w:rPr>
                <w:rFonts w:cstheme="minorHAnsi"/>
              </w:rPr>
            </w:pPr>
            <w:r w:rsidRPr="008F26AE">
              <w:rPr>
                <w:rFonts w:cstheme="minorHAnsi"/>
              </w:rPr>
              <w:t>Lead organisation</w:t>
            </w:r>
          </w:p>
        </w:tc>
        <w:tc>
          <w:tcPr>
            <w:tcW w:w="598" w:type="pct"/>
            <w:tcMar>
              <w:left w:w="108" w:type="dxa"/>
              <w:bottom w:w="28" w:type="dxa"/>
              <w:right w:w="108" w:type="dxa"/>
            </w:tcMar>
          </w:tcPr>
          <w:p w14:paraId="57EE02CC" w14:textId="77777777" w:rsidR="00620E16" w:rsidRPr="008F26AE" w:rsidRDefault="00620E16" w:rsidP="009F0489">
            <w:pPr>
              <w:pStyle w:val="TableHeading"/>
              <w:rPr>
                <w:rFonts w:cstheme="minorHAnsi"/>
              </w:rPr>
            </w:pPr>
            <w:r w:rsidRPr="008F26AE">
              <w:rPr>
                <w:rFonts w:cstheme="minorHAnsi"/>
              </w:rPr>
              <w:t>Contributors (financial and in-kind)</w:t>
            </w:r>
          </w:p>
        </w:tc>
        <w:tc>
          <w:tcPr>
            <w:tcW w:w="761" w:type="pct"/>
            <w:tcMar>
              <w:left w:w="108" w:type="dxa"/>
              <w:bottom w:w="28" w:type="dxa"/>
              <w:right w:w="108" w:type="dxa"/>
            </w:tcMar>
          </w:tcPr>
          <w:p w14:paraId="60EE4232" w14:textId="77777777" w:rsidR="00620E16" w:rsidRPr="008F26AE" w:rsidRDefault="00620E16" w:rsidP="009F0489">
            <w:pPr>
              <w:pStyle w:val="TableHeading"/>
              <w:rPr>
                <w:rFonts w:cstheme="minorHAnsi"/>
              </w:rPr>
            </w:pPr>
            <w:r w:rsidRPr="008F26AE">
              <w:rPr>
                <w:rFonts w:cstheme="minorHAnsi"/>
              </w:rPr>
              <w:t>Dependencies</w:t>
            </w:r>
          </w:p>
        </w:tc>
      </w:tr>
      <w:tr w:rsidR="0053719C" w:rsidRPr="008F26AE" w14:paraId="583CFFB6" w14:textId="77777777" w:rsidTr="00140285">
        <w:trPr>
          <w:trHeight w:val="421"/>
        </w:trPr>
        <w:tc>
          <w:tcPr>
            <w:tcW w:w="877" w:type="pct"/>
            <w:tcMar>
              <w:bottom w:w="28" w:type="dxa"/>
            </w:tcMar>
          </w:tcPr>
          <w:p w14:paraId="4F24EDCA" w14:textId="3379ED41" w:rsidR="00FB0E52" w:rsidRPr="008F26AE" w:rsidRDefault="00FB0E52" w:rsidP="009F0489">
            <w:pPr>
              <w:pStyle w:val="TableText"/>
              <w:rPr>
                <w:rFonts w:cstheme="minorHAnsi"/>
              </w:rPr>
            </w:pPr>
            <w:r w:rsidRPr="008F26AE">
              <w:rPr>
                <w:rStyle w:val="Strong"/>
                <w:rFonts w:cstheme="minorHAnsi"/>
              </w:rPr>
              <w:t xml:space="preserve">Action 4.1: </w:t>
            </w:r>
            <w:r w:rsidRPr="008F26AE">
              <w:rPr>
                <w:rStyle w:val="Strong"/>
                <w:rFonts w:cstheme="minorHAnsi"/>
                <w:b w:val="0"/>
                <w:bCs w:val="0"/>
              </w:rPr>
              <w:t>Develop an overarching communication and engagement strategy and deliver targeted activities relevant to each stakeholder group (industry, traveller, community, government).</w:t>
            </w:r>
          </w:p>
          <w:p w14:paraId="42F99A3B" w14:textId="77777777" w:rsidR="00FB0E52" w:rsidRPr="008F26AE" w:rsidRDefault="00FB0E52" w:rsidP="009F0489">
            <w:pPr>
              <w:pStyle w:val="TableText"/>
              <w:rPr>
                <w:rStyle w:val="Strong"/>
                <w:rFonts w:cstheme="minorHAnsi"/>
              </w:rPr>
            </w:pPr>
            <w:r w:rsidRPr="008F26AE">
              <w:rPr>
                <w:rStyle w:val="Strong"/>
                <w:rFonts w:cstheme="minorHAnsi"/>
              </w:rPr>
              <w:t>Expected benefit and outcome:</w:t>
            </w:r>
          </w:p>
          <w:p w14:paraId="56C33932" w14:textId="12753B45" w:rsidR="00FB0E52" w:rsidRPr="008F26AE" w:rsidRDefault="00FB0E52" w:rsidP="009F0489">
            <w:pPr>
              <w:pStyle w:val="TableText"/>
              <w:rPr>
                <w:rFonts w:cstheme="minorHAnsi"/>
                <w:bCs/>
              </w:rPr>
            </w:pPr>
            <w:r w:rsidRPr="008F26AE">
              <w:rPr>
                <w:rFonts w:cstheme="minorHAnsi"/>
                <w:bCs/>
              </w:rPr>
              <w:t xml:space="preserve">There is a need for national awareness of biosecurity and understanding of the risks posed by hitchhiker plant pests, and to encourage reporting. </w:t>
            </w:r>
          </w:p>
          <w:p w14:paraId="366F7FB0" w14:textId="3E4B4F90" w:rsidR="00FB0E52" w:rsidRPr="008F26AE" w:rsidRDefault="00FB0E52" w:rsidP="009F0489">
            <w:pPr>
              <w:pStyle w:val="TableText"/>
              <w:rPr>
                <w:rFonts w:cstheme="minorHAnsi"/>
                <w:bCs/>
              </w:rPr>
            </w:pPr>
            <w:r w:rsidRPr="008F26AE">
              <w:rPr>
                <w:rFonts w:cstheme="minorHAnsi"/>
                <w:bCs/>
              </w:rPr>
              <w:t>The communication and engagement strategy will need to emphasise biosecurity is everyone’s responsibility and include activities to target the import supply chain, production industries, the general public and travellers.</w:t>
            </w:r>
          </w:p>
          <w:p w14:paraId="1A7612B3" w14:textId="77777777" w:rsidR="00FB0E52" w:rsidRPr="008F26AE" w:rsidRDefault="00FB0E52" w:rsidP="009F0489">
            <w:pPr>
              <w:pStyle w:val="TableText"/>
              <w:rPr>
                <w:rFonts w:cstheme="minorHAnsi"/>
                <w:szCs w:val="18"/>
              </w:rPr>
            </w:pPr>
            <w:r w:rsidRPr="008F26AE">
              <w:rPr>
                <w:rStyle w:val="Strong"/>
                <w:rFonts w:cstheme="minorHAnsi"/>
              </w:rPr>
              <w:t>Priority:</w:t>
            </w:r>
            <w:r w:rsidRPr="008F26AE">
              <w:rPr>
                <w:rFonts w:cstheme="minorHAnsi"/>
                <w:szCs w:val="18"/>
              </w:rPr>
              <w:t xml:space="preserve"> high</w:t>
            </w:r>
          </w:p>
          <w:p w14:paraId="3EB82735" w14:textId="77777777" w:rsidR="00FB0E52" w:rsidRPr="008F26AE" w:rsidRDefault="00FB0E52" w:rsidP="009F0489">
            <w:pPr>
              <w:pStyle w:val="TableText"/>
              <w:rPr>
                <w:rFonts w:cstheme="minorHAnsi"/>
              </w:rPr>
            </w:pPr>
            <w:r w:rsidRPr="008F26AE">
              <w:rPr>
                <w:rStyle w:val="Strong"/>
                <w:rFonts w:cstheme="minorHAnsi"/>
              </w:rPr>
              <w:t>Time frame:</w:t>
            </w:r>
            <w:r w:rsidRPr="008F26AE">
              <w:rPr>
                <w:rFonts w:cstheme="minorHAnsi"/>
                <w:szCs w:val="18"/>
              </w:rPr>
              <w:t xml:space="preserve"> short term</w:t>
            </w:r>
          </w:p>
        </w:tc>
        <w:tc>
          <w:tcPr>
            <w:tcW w:w="1118" w:type="pct"/>
            <w:tcMar>
              <w:left w:w="108" w:type="dxa"/>
              <w:bottom w:w="28" w:type="dxa"/>
              <w:right w:w="108" w:type="dxa"/>
            </w:tcMar>
          </w:tcPr>
          <w:p w14:paraId="39C4EF5A" w14:textId="0BEE46D6" w:rsidR="00A52B62" w:rsidRPr="008F26AE" w:rsidRDefault="00FB0E52" w:rsidP="00022170">
            <w:pPr>
              <w:pStyle w:val="TableText"/>
              <w:tabs>
                <w:tab w:val="left" w:pos="464"/>
              </w:tabs>
              <w:rPr>
                <w:rFonts w:cstheme="minorHAnsi"/>
              </w:rPr>
            </w:pPr>
            <w:r w:rsidRPr="008F26AE">
              <w:rPr>
                <w:rFonts w:cstheme="minorHAnsi"/>
              </w:rPr>
              <w:t>4.1.1</w:t>
            </w:r>
            <w:r w:rsidR="00A52B62" w:rsidRPr="008F26AE">
              <w:rPr>
                <w:rFonts w:cstheme="minorHAnsi"/>
              </w:rPr>
              <w:t xml:space="preserve"> Develop an overarching communication and engagement strategy</w:t>
            </w:r>
          </w:p>
        </w:tc>
        <w:tc>
          <w:tcPr>
            <w:tcW w:w="1086" w:type="pct"/>
            <w:shd w:val="clear" w:color="auto" w:fill="C6D9F1" w:themeFill="text2" w:themeFillTint="33"/>
            <w:tcMar>
              <w:left w:w="108" w:type="dxa"/>
              <w:bottom w:w="28" w:type="dxa"/>
              <w:right w:w="108" w:type="dxa"/>
            </w:tcMar>
          </w:tcPr>
          <w:p w14:paraId="23543DE6" w14:textId="6C5E2FEE" w:rsidR="00FB0E52" w:rsidRPr="008F26AE" w:rsidRDefault="00FB0E52" w:rsidP="009F0489">
            <w:pPr>
              <w:pStyle w:val="TableText"/>
              <w:rPr>
                <w:rFonts w:cstheme="minorHAnsi"/>
              </w:rPr>
            </w:pPr>
            <w:r w:rsidRPr="008F26AE">
              <w:rPr>
                <w:rFonts w:cstheme="minorHAnsi"/>
              </w:rPr>
              <w:t>On</w:t>
            </w:r>
            <w:r w:rsidR="00353819" w:rsidRPr="008F26AE">
              <w:rPr>
                <w:rFonts w:cstheme="minorHAnsi"/>
              </w:rPr>
              <w:t>going</w:t>
            </w:r>
            <w:r w:rsidR="0022464E" w:rsidRPr="008F26AE">
              <w:rPr>
                <w:rFonts w:cstheme="minorHAnsi"/>
              </w:rPr>
              <w:t xml:space="preserve"> – </w:t>
            </w:r>
            <w:r w:rsidR="000A7C5A" w:rsidRPr="008F26AE">
              <w:rPr>
                <w:rFonts w:cstheme="minorHAnsi"/>
              </w:rPr>
              <w:t>b</w:t>
            </w:r>
            <w:r w:rsidRPr="008F26AE">
              <w:rPr>
                <w:rFonts w:cstheme="minorHAnsi"/>
              </w:rPr>
              <w:t xml:space="preserve">usiness as usual </w:t>
            </w:r>
          </w:p>
          <w:p w14:paraId="610D2C5A" w14:textId="3D026E85" w:rsidR="0058103E" w:rsidRPr="008F26AE" w:rsidRDefault="0058103E" w:rsidP="0053719C">
            <w:pPr>
              <w:pStyle w:val="TableText"/>
              <w:tabs>
                <w:tab w:val="left" w:pos="464"/>
              </w:tabs>
              <w:rPr>
                <w:rFonts w:cstheme="minorHAnsi"/>
              </w:rPr>
            </w:pPr>
            <w:r w:rsidRPr="008F26AE">
              <w:rPr>
                <w:rFonts w:cstheme="minorHAnsi"/>
              </w:rPr>
              <w:t>Activity paused until people capacity is regained.</w:t>
            </w:r>
          </w:p>
          <w:p w14:paraId="149F7957" w14:textId="5F83DEF4" w:rsidR="0053719C" w:rsidRPr="008F26AE" w:rsidRDefault="0053719C" w:rsidP="0053719C">
            <w:pPr>
              <w:pStyle w:val="TableText"/>
              <w:tabs>
                <w:tab w:val="left" w:pos="464"/>
              </w:tabs>
              <w:rPr>
                <w:rFonts w:cstheme="minorHAnsi"/>
              </w:rPr>
            </w:pPr>
            <w:r w:rsidRPr="008F26AE">
              <w:rPr>
                <w:rFonts w:cstheme="minorHAnsi"/>
              </w:rPr>
              <w:t>The strategy:</w:t>
            </w:r>
          </w:p>
          <w:p w14:paraId="44FEC09E" w14:textId="4F202F05" w:rsidR="0053719C" w:rsidRPr="008F26AE" w:rsidRDefault="0053719C" w:rsidP="0053719C">
            <w:pPr>
              <w:pStyle w:val="TableBullet1"/>
              <w:rPr>
                <w:rFonts w:cstheme="minorHAnsi"/>
              </w:rPr>
            </w:pPr>
            <w:r w:rsidRPr="008F26AE">
              <w:rPr>
                <w:rFonts w:cstheme="minorHAnsi"/>
              </w:rPr>
              <w:t>will identify ways for business and members of the general public to report suspect pests and receive feedback on their submissions. The significant issue of non-reporting of suspect pests through fear of job loss or a detrimental impact on the business also needs to be addressed in the strategy. The lack of awareness in the general public also needs to be addressed</w:t>
            </w:r>
          </w:p>
          <w:p w14:paraId="7C304835" w14:textId="20B8C443" w:rsidR="0053719C" w:rsidRPr="008F26AE" w:rsidRDefault="0053719C" w:rsidP="0053719C">
            <w:pPr>
              <w:pStyle w:val="TableBullet1"/>
              <w:rPr>
                <w:rFonts w:cstheme="minorHAnsi"/>
              </w:rPr>
            </w:pPr>
            <w:r w:rsidRPr="008F26AE">
              <w:rPr>
                <w:rFonts w:cstheme="minorHAnsi"/>
              </w:rPr>
              <w:t>will consider ways to encourage reporting, interactive training on recognising exotic hitchhiker pests, noting it may also be mandated for importers receiving consignments from high-risk pathways and for Approved Arrangements</w:t>
            </w:r>
          </w:p>
          <w:p w14:paraId="634F1F26" w14:textId="28487057" w:rsidR="0053719C" w:rsidRPr="008F26AE" w:rsidRDefault="0053719C" w:rsidP="0053719C">
            <w:pPr>
              <w:pStyle w:val="TableBullet1"/>
              <w:rPr>
                <w:rFonts w:cstheme="minorHAnsi"/>
              </w:rPr>
            </w:pPr>
            <w:r w:rsidRPr="008F26AE">
              <w:rPr>
                <w:rFonts w:cstheme="minorHAnsi"/>
              </w:rPr>
              <w:t>will consider businesses in the export supply chain as a key communication target in relation to at-risk commodities</w:t>
            </w:r>
          </w:p>
          <w:p w14:paraId="6D6AE56B" w14:textId="7579DD16" w:rsidR="0053719C" w:rsidRPr="008F26AE" w:rsidRDefault="0053719C" w:rsidP="0053719C">
            <w:pPr>
              <w:pStyle w:val="TableBullet1"/>
              <w:rPr>
                <w:rFonts w:cstheme="minorHAnsi"/>
              </w:rPr>
            </w:pPr>
            <w:r w:rsidRPr="008F26AE">
              <w:rPr>
                <w:rFonts w:cstheme="minorHAnsi"/>
              </w:rPr>
              <w:t>will include activities to target the import supply chain, production industries, the general public and travellers</w:t>
            </w:r>
          </w:p>
          <w:p w14:paraId="531F1407" w14:textId="01B19A07" w:rsidR="0053719C" w:rsidRPr="008F26AE" w:rsidRDefault="0053719C" w:rsidP="00DC7480">
            <w:pPr>
              <w:pStyle w:val="TableBullet1"/>
              <w:rPr>
                <w:rFonts w:cstheme="minorHAnsi"/>
              </w:rPr>
            </w:pPr>
            <w:r w:rsidRPr="008F26AE">
              <w:rPr>
                <w:rFonts w:cstheme="minorHAnsi"/>
              </w:rPr>
              <w:t xml:space="preserve">needs to consider likely reporting volumes and ensure a feedback </w:t>
            </w:r>
            <w:r w:rsidRPr="008F26AE">
              <w:rPr>
                <w:rFonts w:cstheme="minorHAnsi"/>
              </w:rPr>
              <w:lastRenderedPageBreak/>
              <w:t>loop is in place between reporter and</w:t>
            </w:r>
            <w:r w:rsidR="00F46943" w:rsidRPr="008F26AE">
              <w:rPr>
                <w:rFonts w:cstheme="minorHAnsi"/>
              </w:rPr>
              <w:t xml:space="preserve"> assessment.</w:t>
            </w:r>
          </w:p>
        </w:tc>
        <w:tc>
          <w:tcPr>
            <w:tcW w:w="560" w:type="pct"/>
            <w:tcMar>
              <w:left w:w="108" w:type="dxa"/>
              <w:bottom w:w="28" w:type="dxa"/>
              <w:right w:w="108" w:type="dxa"/>
            </w:tcMar>
          </w:tcPr>
          <w:p w14:paraId="6A50438E" w14:textId="7B37A99D" w:rsidR="00FB0E52" w:rsidRPr="008F26AE" w:rsidRDefault="00FB0E52" w:rsidP="009F0489">
            <w:pPr>
              <w:pStyle w:val="TableText"/>
              <w:rPr>
                <w:rFonts w:cstheme="minorHAnsi"/>
              </w:rPr>
            </w:pPr>
            <w:r w:rsidRPr="008F26AE">
              <w:rPr>
                <w:rFonts w:cstheme="minorHAnsi"/>
              </w:rPr>
              <w:lastRenderedPageBreak/>
              <w:t>Commonwealth (</w:t>
            </w:r>
            <w:r w:rsidR="00280E99" w:rsidRPr="008F26AE">
              <w:rPr>
                <w:rFonts w:cstheme="minorHAnsi"/>
              </w:rPr>
              <w:t xml:space="preserve">HHWG, </w:t>
            </w:r>
            <w:r w:rsidRPr="008F26AE">
              <w:rPr>
                <w:rFonts w:cstheme="minorHAnsi"/>
              </w:rPr>
              <w:t>PPEBD)</w:t>
            </w:r>
          </w:p>
        </w:tc>
        <w:tc>
          <w:tcPr>
            <w:tcW w:w="598" w:type="pct"/>
            <w:tcMar>
              <w:left w:w="108" w:type="dxa"/>
              <w:bottom w:w="28" w:type="dxa"/>
              <w:right w:w="108" w:type="dxa"/>
            </w:tcMar>
          </w:tcPr>
          <w:p w14:paraId="61E89BD0" w14:textId="0A6E7E23" w:rsidR="001662F7" w:rsidRPr="008F26AE" w:rsidRDefault="001662F7" w:rsidP="009F0489">
            <w:pPr>
              <w:pStyle w:val="TableText"/>
              <w:rPr>
                <w:rFonts w:cstheme="minorHAnsi"/>
              </w:rPr>
            </w:pPr>
            <w:r w:rsidRPr="008F26AE">
              <w:rPr>
                <w:rFonts w:cstheme="minorHAnsi"/>
              </w:rPr>
              <w:t>Plant Health Australia</w:t>
            </w:r>
          </w:p>
          <w:p w14:paraId="49DA1939" w14:textId="77777777" w:rsidR="00FB0E52" w:rsidRPr="008F26AE" w:rsidRDefault="001662F7" w:rsidP="009F0489">
            <w:pPr>
              <w:pStyle w:val="TableText"/>
              <w:rPr>
                <w:rFonts w:cstheme="minorHAnsi"/>
              </w:rPr>
            </w:pPr>
            <w:r w:rsidRPr="008F26AE">
              <w:rPr>
                <w:rFonts w:cstheme="minorHAnsi"/>
              </w:rPr>
              <w:t>Industry</w:t>
            </w:r>
            <w:r w:rsidR="00FB0E52" w:rsidRPr="008F26AE">
              <w:rPr>
                <w:rFonts w:cstheme="minorHAnsi"/>
              </w:rPr>
              <w:t xml:space="preserve"> </w:t>
            </w:r>
          </w:p>
          <w:p w14:paraId="243C97D2" w14:textId="5D93910C" w:rsidR="008C2111" w:rsidRPr="008F26AE" w:rsidRDefault="008C2111" w:rsidP="009F0489">
            <w:pPr>
              <w:pStyle w:val="TableText"/>
              <w:rPr>
                <w:rFonts w:cstheme="minorHAnsi"/>
              </w:rPr>
            </w:pPr>
          </w:p>
        </w:tc>
        <w:tc>
          <w:tcPr>
            <w:tcW w:w="761" w:type="pct"/>
            <w:tcMar>
              <w:left w:w="108" w:type="dxa"/>
              <w:bottom w:w="28" w:type="dxa"/>
              <w:right w:w="108" w:type="dxa"/>
            </w:tcMar>
          </w:tcPr>
          <w:p w14:paraId="65C9E3A4" w14:textId="2172E6D8" w:rsidR="00FB0E52" w:rsidRPr="008F26AE" w:rsidRDefault="00A52B62" w:rsidP="009F0489">
            <w:pPr>
              <w:pStyle w:val="TableText"/>
              <w:rPr>
                <w:rFonts w:cstheme="minorHAnsi"/>
              </w:rPr>
            </w:pPr>
            <w:r w:rsidRPr="008F26AE">
              <w:rPr>
                <w:rFonts w:cstheme="minorHAnsi"/>
              </w:rPr>
              <w:t>Supports many other action areas</w:t>
            </w:r>
          </w:p>
          <w:p w14:paraId="0D2F02B1" w14:textId="77777777" w:rsidR="00FB0E52" w:rsidRPr="008F26AE" w:rsidRDefault="00FB0E52" w:rsidP="009F0489">
            <w:pPr>
              <w:pStyle w:val="TableText"/>
              <w:rPr>
                <w:rFonts w:cstheme="minorHAnsi"/>
              </w:rPr>
            </w:pPr>
            <w:r w:rsidRPr="008F26AE">
              <w:rPr>
                <w:rFonts w:cstheme="minorHAnsi"/>
              </w:rPr>
              <w:t>Supports:</w:t>
            </w:r>
          </w:p>
          <w:p w14:paraId="0F7B4627" w14:textId="500EBB38" w:rsidR="00FB0E52" w:rsidRPr="008F26AE" w:rsidRDefault="00FB0E52" w:rsidP="009F0489">
            <w:pPr>
              <w:pStyle w:val="TableBullet1"/>
              <w:rPr>
                <w:rFonts w:cstheme="minorHAnsi"/>
              </w:rPr>
            </w:pPr>
            <w:r w:rsidRPr="008F26AE">
              <w:rPr>
                <w:rFonts w:cstheme="minorHAnsi"/>
              </w:rPr>
              <w:t xml:space="preserve">National Khapra Beetle Action Plan action </w:t>
            </w:r>
            <w:r w:rsidR="00A52B62" w:rsidRPr="008F26AE">
              <w:rPr>
                <w:rFonts w:cstheme="minorHAnsi"/>
              </w:rPr>
              <w:t>4.1</w:t>
            </w:r>
          </w:p>
          <w:p w14:paraId="7B3D26B1" w14:textId="60312982" w:rsidR="00A52B62" w:rsidRPr="008F26AE" w:rsidRDefault="00A52B62" w:rsidP="009F0489">
            <w:pPr>
              <w:pStyle w:val="TableBullet1"/>
              <w:rPr>
                <w:rFonts w:cstheme="minorHAnsi"/>
              </w:rPr>
            </w:pPr>
            <w:r w:rsidRPr="008F26AE">
              <w:rPr>
                <w:rFonts w:cstheme="minorHAnsi"/>
              </w:rPr>
              <w:t>National Invasive Ant Biosecurity Plan action 6.10</w:t>
            </w:r>
          </w:p>
          <w:p w14:paraId="5F86FA4B" w14:textId="59125C15" w:rsidR="001662F7" w:rsidRPr="008F26AE" w:rsidRDefault="001662F7" w:rsidP="00F93FD2">
            <w:pPr>
              <w:pStyle w:val="TableBullet1"/>
              <w:numPr>
                <w:ilvl w:val="0"/>
                <w:numId w:val="0"/>
              </w:numPr>
              <w:ind w:left="284"/>
              <w:rPr>
                <w:rFonts w:cstheme="minorHAnsi"/>
              </w:rPr>
            </w:pPr>
          </w:p>
        </w:tc>
      </w:tr>
      <w:tr w:rsidR="00E43080" w:rsidRPr="008F26AE" w14:paraId="2BD38A8F" w14:textId="77777777" w:rsidTr="00140285">
        <w:trPr>
          <w:trHeight w:val="2172"/>
        </w:trPr>
        <w:tc>
          <w:tcPr>
            <w:tcW w:w="877" w:type="pct"/>
            <w:vMerge w:val="restart"/>
            <w:tcMar>
              <w:bottom w:w="28" w:type="dxa"/>
            </w:tcMar>
          </w:tcPr>
          <w:p w14:paraId="7393A2C3" w14:textId="488C129E" w:rsidR="00E43080" w:rsidRPr="008F26AE" w:rsidRDefault="00E43080" w:rsidP="009F0489">
            <w:pPr>
              <w:pStyle w:val="TableText"/>
              <w:rPr>
                <w:rStyle w:val="Strong"/>
                <w:rFonts w:cstheme="minorHAnsi"/>
                <w:b w:val="0"/>
                <w:bCs w:val="0"/>
              </w:rPr>
            </w:pPr>
            <w:r w:rsidRPr="008F26AE">
              <w:rPr>
                <w:rStyle w:val="Strong"/>
                <w:rFonts w:cstheme="minorHAnsi"/>
              </w:rPr>
              <w:t xml:space="preserve">Action 4.2: </w:t>
            </w:r>
            <w:r w:rsidRPr="008F26AE">
              <w:rPr>
                <w:rStyle w:val="Strong"/>
                <w:rFonts w:cstheme="minorHAnsi"/>
                <w:b w:val="0"/>
                <w:bCs w:val="0"/>
              </w:rPr>
              <w:t>Establish governance arrangements to coordinate and monitor national actions.</w:t>
            </w:r>
          </w:p>
          <w:p w14:paraId="01D8008A" w14:textId="4BA16765" w:rsidR="00E43080" w:rsidRPr="008F26AE" w:rsidRDefault="00E43080" w:rsidP="009F0489">
            <w:pPr>
              <w:pStyle w:val="TableText"/>
              <w:rPr>
                <w:rStyle w:val="Strong"/>
                <w:rFonts w:cstheme="minorHAnsi"/>
                <w:b w:val="0"/>
                <w:bCs w:val="0"/>
              </w:rPr>
            </w:pPr>
            <w:r w:rsidRPr="008F26AE">
              <w:rPr>
                <w:rStyle w:val="Strong"/>
                <w:rFonts w:cstheme="minorHAnsi"/>
              </w:rPr>
              <w:t xml:space="preserve">Expected benefit and outcome: </w:t>
            </w:r>
            <w:r w:rsidRPr="008F26AE">
              <w:rPr>
                <w:rStyle w:val="Strong"/>
                <w:rFonts w:cstheme="minorHAnsi"/>
                <w:b w:val="0"/>
                <w:bCs w:val="0"/>
              </w:rPr>
              <w:t xml:space="preserve">Clear governance arrangements to guide implementation of the Plan and coordinate national effort to ensure Australia is as prepared as possible for a post border detection or incursion. </w:t>
            </w:r>
          </w:p>
          <w:p w14:paraId="56995E9C" w14:textId="77777777" w:rsidR="00E43080" w:rsidRPr="008F26AE" w:rsidRDefault="00E43080" w:rsidP="009F0489">
            <w:pPr>
              <w:pStyle w:val="TableText"/>
              <w:rPr>
                <w:rStyle w:val="Strong"/>
                <w:rFonts w:cstheme="minorHAnsi"/>
              </w:rPr>
            </w:pPr>
            <w:r w:rsidRPr="008F26AE">
              <w:rPr>
                <w:rStyle w:val="Strong"/>
                <w:rFonts w:cstheme="minorHAnsi"/>
              </w:rPr>
              <w:t xml:space="preserve">Priority: </w:t>
            </w:r>
            <w:r w:rsidRPr="008F26AE">
              <w:rPr>
                <w:rStyle w:val="Strong"/>
                <w:rFonts w:cstheme="minorHAnsi"/>
                <w:b w:val="0"/>
                <w:bCs w:val="0"/>
              </w:rPr>
              <w:t>high</w:t>
            </w:r>
          </w:p>
          <w:p w14:paraId="54CF7485" w14:textId="1EC2667B" w:rsidR="00E43080" w:rsidRPr="008F26AE" w:rsidRDefault="00E43080" w:rsidP="009F0489">
            <w:pPr>
              <w:pStyle w:val="TableText"/>
              <w:rPr>
                <w:rStyle w:val="Strong"/>
                <w:rFonts w:cstheme="minorHAnsi"/>
              </w:rPr>
            </w:pPr>
            <w:r w:rsidRPr="008F26AE">
              <w:rPr>
                <w:rStyle w:val="Strong"/>
                <w:rFonts w:cstheme="minorHAnsi"/>
              </w:rPr>
              <w:t xml:space="preserve">Time frame: </w:t>
            </w:r>
            <w:r w:rsidRPr="008F26AE">
              <w:rPr>
                <w:rStyle w:val="Strong"/>
                <w:rFonts w:cstheme="minorHAnsi"/>
                <w:b w:val="0"/>
                <w:bCs w:val="0"/>
              </w:rPr>
              <w:t>short term</w:t>
            </w:r>
          </w:p>
        </w:tc>
        <w:tc>
          <w:tcPr>
            <w:tcW w:w="1118" w:type="pct"/>
            <w:tcMar>
              <w:left w:w="108" w:type="dxa"/>
              <w:bottom w:w="28" w:type="dxa"/>
              <w:right w:w="108" w:type="dxa"/>
            </w:tcMar>
          </w:tcPr>
          <w:p w14:paraId="35B5E7BC" w14:textId="30637523" w:rsidR="00E43080" w:rsidRPr="008F26AE" w:rsidRDefault="00E43080" w:rsidP="009F0489">
            <w:pPr>
              <w:pStyle w:val="TableText"/>
              <w:tabs>
                <w:tab w:val="left" w:pos="464"/>
              </w:tabs>
              <w:rPr>
                <w:rFonts w:cstheme="minorHAnsi"/>
              </w:rPr>
            </w:pPr>
            <w:r w:rsidRPr="008F26AE">
              <w:rPr>
                <w:rFonts w:cstheme="minorHAnsi"/>
              </w:rPr>
              <w:t>4.2.1 Develop/improve governance arrangements to coordinate and monitor national actions and review effectiveness at regular intervals</w:t>
            </w:r>
          </w:p>
        </w:tc>
        <w:tc>
          <w:tcPr>
            <w:tcW w:w="1086" w:type="pct"/>
            <w:shd w:val="clear" w:color="auto" w:fill="C6D9F1" w:themeFill="text2" w:themeFillTint="33"/>
            <w:tcMar>
              <w:left w:w="108" w:type="dxa"/>
              <w:bottom w:w="28" w:type="dxa"/>
              <w:right w:w="108" w:type="dxa"/>
            </w:tcMar>
          </w:tcPr>
          <w:p w14:paraId="1E87F3D6" w14:textId="10B18C67" w:rsidR="00E43080" w:rsidRPr="008F26AE" w:rsidRDefault="00E43080" w:rsidP="009F0489">
            <w:pPr>
              <w:pStyle w:val="TableText"/>
              <w:rPr>
                <w:rFonts w:cstheme="minorHAnsi"/>
                <w:shd w:val="clear" w:color="auto" w:fill="EEECE1" w:themeFill="background2"/>
              </w:rPr>
            </w:pPr>
            <w:r w:rsidRPr="008F26AE">
              <w:rPr>
                <w:rFonts w:cstheme="minorHAnsi"/>
              </w:rPr>
              <w:t>Ongoing – business as usual</w:t>
            </w:r>
          </w:p>
        </w:tc>
        <w:tc>
          <w:tcPr>
            <w:tcW w:w="560" w:type="pct"/>
            <w:tcMar>
              <w:left w:w="108" w:type="dxa"/>
              <w:bottom w:w="28" w:type="dxa"/>
              <w:right w:w="108" w:type="dxa"/>
            </w:tcMar>
          </w:tcPr>
          <w:p w14:paraId="60A218BB" w14:textId="0122EB0E" w:rsidR="00E43080" w:rsidRPr="008F26AE" w:rsidRDefault="00E43080" w:rsidP="009F0489">
            <w:pPr>
              <w:pStyle w:val="TableText"/>
              <w:rPr>
                <w:rFonts w:cstheme="minorHAnsi"/>
                <w:shd w:val="clear" w:color="auto" w:fill="EEECE1" w:themeFill="background2"/>
              </w:rPr>
            </w:pPr>
            <w:r w:rsidRPr="008F26AE">
              <w:rPr>
                <w:rFonts w:cstheme="minorHAnsi"/>
              </w:rPr>
              <w:t>Commonwealth (PPEBD)</w:t>
            </w:r>
          </w:p>
        </w:tc>
        <w:tc>
          <w:tcPr>
            <w:tcW w:w="598" w:type="pct"/>
            <w:tcMar>
              <w:left w:w="108" w:type="dxa"/>
              <w:bottom w:w="28" w:type="dxa"/>
              <w:right w:w="108" w:type="dxa"/>
            </w:tcMar>
          </w:tcPr>
          <w:p w14:paraId="459B9C6B" w14:textId="62A2E5F8" w:rsidR="00E43080" w:rsidRPr="008F26AE" w:rsidRDefault="00E43080" w:rsidP="009F0489">
            <w:pPr>
              <w:pStyle w:val="TableText"/>
              <w:rPr>
                <w:rFonts w:cstheme="minorHAnsi"/>
                <w:shd w:val="clear" w:color="auto" w:fill="EEECE1" w:themeFill="background2"/>
              </w:rPr>
            </w:pPr>
            <w:r w:rsidRPr="008F26AE">
              <w:rPr>
                <w:rFonts w:cstheme="minorHAnsi"/>
              </w:rPr>
              <w:t>Jurisdictions</w:t>
            </w:r>
          </w:p>
        </w:tc>
        <w:tc>
          <w:tcPr>
            <w:tcW w:w="761" w:type="pct"/>
            <w:tcMar>
              <w:left w:w="108" w:type="dxa"/>
              <w:bottom w:w="28" w:type="dxa"/>
              <w:right w:w="108" w:type="dxa"/>
            </w:tcMar>
          </w:tcPr>
          <w:p w14:paraId="5B9F35ED" w14:textId="72917B94" w:rsidR="00E43080" w:rsidRPr="008F26AE" w:rsidRDefault="00E43080" w:rsidP="002F5C6F">
            <w:pPr>
              <w:pStyle w:val="TableText"/>
              <w:rPr>
                <w:rFonts w:cstheme="minorHAnsi"/>
              </w:rPr>
            </w:pPr>
            <w:r w:rsidRPr="008F26AE">
              <w:rPr>
                <w:rFonts w:cstheme="minorHAnsi"/>
              </w:rPr>
              <w:t>Supports many other action areas</w:t>
            </w:r>
          </w:p>
          <w:p w14:paraId="5F858082" w14:textId="77777777" w:rsidR="00E43080" w:rsidRPr="008F26AE" w:rsidRDefault="00E43080" w:rsidP="002F5C6F">
            <w:pPr>
              <w:pStyle w:val="TableText"/>
              <w:rPr>
                <w:rFonts w:cstheme="minorHAnsi"/>
              </w:rPr>
            </w:pPr>
            <w:r w:rsidRPr="008F26AE">
              <w:rPr>
                <w:rFonts w:cstheme="minorHAnsi"/>
              </w:rPr>
              <w:t>Supports:</w:t>
            </w:r>
          </w:p>
          <w:p w14:paraId="1F9FD5F8" w14:textId="523EE1FD" w:rsidR="00E43080" w:rsidRPr="008F26AE" w:rsidRDefault="00E43080" w:rsidP="002F5C6F">
            <w:pPr>
              <w:pStyle w:val="TableBullet1"/>
              <w:rPr>
                <w:rFonts w:cstheme="minorHAnsi"/>
              </w:rPr>
            </w:pPr>
            <w:r w:rsidRPr="008F26AE">
              <w:rPr>
                <w:rFonts w:cstheme="minorHAnsi"/>
              </w:rPr>
              <w:t>National Khapra Beetle Action Plan action 4.2</w:t>
            </w:r>
          </w:p>
          <w:p w14:paraId="7DCC9094" w14:textId="51707F40" w:rsidR="00E43080" w:rsidRPr="008F26AE" w:rsidRDefault="00E43080" w:rsidP="002F5C6F">
            <w:pPr>
              <w:pStyle w:val="TableBullet1"/>
              <w:rPr>
                <w:rFonts w:cstheme="minorHAnsi"/>
              </w:rPr>
            </w:pPr>
            <w:r w:rsidRPr="008F26AE">
              <w:rPr>
                <w:rFonts w:cstheme="minorHAnsi"/>
              </w:rPr>
              <w:t>National Xylella Action Plan action 4.3</w:t>
            </w:r>
          </w:p>
        </w:tc>
      </w:tr>
      <w:tr w:rsidR="00E43080" w:rsidRPr="008F26AE" w14:paraId="2D2FC6F6" w14:textId="77777777" w:rsidTr="00140285">
        <w:trPr>
          <w:trHeight w:val="951"/>
        </w:trPr>
        <w:tc>
          <w:tcPr>
            <w:tcW w:w="877" w:type="pct"/>
            <w:vMerge/>
            <w:tcMar>
              <w:bottom w:w="28" w:type="dxa"/>
            </w:tcMar>
          </w:tcPr>
          <w:p w14:paraId="3ABEB507" w14:textId="77777777" w:rsidR="00E43080" w:rsidRPr="008F26AE" w:rsidRDefault="00E43080" w:rsidP="009F0489">
            <w:pPr>
              <w:pStyle w:val="TableText"/>
              <w:rPr>
                <w:rStyle w:val="Strong"/>
                <w:rFonts w:cstheme="minorHAnsi"/>
              </w:rPr>
            </w:pPr>
          </w:p>
        </w:tc>
        <w:tc>
          <w:tcPr>
            <w:tcW w:w="1118" w:type="pct"/>
            <w:tcMar>
              <w:left w:w="108" w:type="dxa"/>
              <w:bottom w:w="28" w:type="dxa"/>
              <w:right w:w="108" w:type="dxa"/>
            </w:tcMar>
          </w:tcPr>
          <w:p w14:paraId="4133A73B" w14:textId="63CE9A02" w:rsidR="00E43080" w:rsidRPr="008F26AE" w:rsidRDefault="00E43080" w:rsidP="009F0489">
            <w:pPr>
              <w:pStyle w:val="TableText"/>
              <w:tabs>
                <w:tab w:val="left" w:pos="464"/>
              </w:tabs>
              <w:rPr>
                <w:rFonts w:cstheme="minorHAnsi"/>
              </w:rPr>
            </w:pPr>
            <w:r w:rsidRPr="008F26AE">
              <w:rPr>
                <w:rFonts w:cstheme="minorHAnsi"/>
              </w:rPr>
              <w:t xml:space="preserve">4.2.2. </w:t>
            </w:r>
            <w:r w:rsidRPr="008F26AE">
              <w:rPr>
                <w:rFonts w:cstheme="minorHAnsi"/>
              </w:rPr>
              <w:tab/>
              <w:t>Collaborate with regional neighbours to align prevention and preparedness activities</w:t>
            </w:r>
          </w:p>
        </w:tc>
        <w:tc>
          <w:tcPr>
            <w:tcW w:w="1086" w:type="pct"/>
            <w:shd w:val="clear" w:color="auto" w:fill="C6D9F1" w:themeFill="text2" w:themeFillTint="33"/>
            <w:tcMar>
              <w:left w:w="108" w:type="dxa"/>
              <w:bottom w:w="28" w:type="dxa"/>
              <w:right w:w="108" w:type="dxa"/>
            </w:tcMar>
          </w:tcPr>
          <w:p w14:paraId="75A36C87" w14:textId="4CD9D485" w:rsidR="00E43080" w:rsidRPr="008F26AE" w:rsidRDefault="00E43080" w:rsidP="009F0489">
            <w:pPr>
              <w:pStyle w:val="TableText"/>
              <w:rPr>
                <w:rFonts w:cstheme="minorHAnsi"/>
              </w:rPr>
            </w:pPr>
            <w:r w:rsidRPr="008F26AE">
              <w:rPr>
                <w:rFonts w:cstheme="minorHAnsi"/>
              </w:rPr>
              <w:t>Ongoing – business as usual</w:t>
            </w:r>
          </w:p>
        </w:tc>
        <w:tc>
          <w:tcPr>
            <w:tcW w:w="560" w:type="pct"/>
            <w:tcMar>
              <w:left w:w="108" w:type="dxa"/>
              <w:bottom w:w="28" w:type="dxa"/>
              <w:right w:w="108" w:type="dxa"/>
            </w:tcMar>
          </w:tcPr>
          <w:p w14:paraId="19877F0A" w14:textId="07F71DD0" w:rsidR="00E43080" w:rsidRPr="008F26AE" w:rsidRDefault="00E43080" w:rsidP="009F0489">
            <w:pPr>
              <w:pStyle w:val="TableText"/>
              <w:rPr>
                <w:rFonts w:cstheme="minorHAnsi"/>
              </w:rPr>
            </w:pPr>
            <w:r w:rsidRPr="008F26AE">
              <w:rPr>
                <w:rFonts w:cstheme="minorHAnsi"/>
              </w:rPr>
              <w:t>Commonwealth (PPEBD, T</w:t>
            </w:r>
            <w:r w:rsidR="00EB4A15" w:rsidRPr="008F26AE">
              <w:rPr>
                <w:rFonts w:cstheme="minorHAnsi"/>
              </w:rPr>
              <w:t>ID</w:t>
            </w:r>
            <w:r w:rsidRPr="008F26AE">
              <w:rPr>
                <w:rFonts w:cstheme="minorHAnsi"/>
              </w:rPr>
              <w:t>)</w:t>
            </w:r>
          </w:p>
        </w:tc>
        <w:tc>
          <w:tcPr>
            <w:tcW w:w="598" w:type="pct"/>
            <w:tcMar>
              <w:left w:w="108" w:type="dxa"/>
              <w:bottom w:w="28" w:type="dxa"/>
              <w:right w:w="108" w:type="dxa"/>
            </w:tcMar>
          </w:tcPr>
          <w:p w14:paraId="7E21702E" w14:textId="7AC5A6E0" w:rsidR="00E43080" w:rsidRPr="008F26AE" w:rsidRDefault="00E43080" w:rsidP="009F0489">
            <w:pPr>
              <w:pStyle w:val="TableText"/>
              <w:rPr>
                <w:rFonts w:cstheme="minorHAnsi"/>
              </w:rPr>
            </w:pPr>
            <w:r w:rsidRPr="008F26AE">
              <w:rPr>
                <w:rFonts w:cstheme="minorHAnsi"/>
              </w:rPr>
              <w:t>Jurisdictions</w:t>
            </w:r>
          </w:p>
        </w:tc>
        <w:tc>
          <w:tcPr>
            <w:tcW w:w="761" w:type="pct"/>
            <w:tcMar>
              <w:left w:w="108" w:type="dxa"/>
              <w:bottom w:w="28" w:type="dxa"/>
              <w:right w:w="108" w:type="dxa"/>
            </w:tcMar>
          </w:tcPr>
          <w:p w14:paraId="628F9FBF" w14:textId="2E3F7B4C" w:rsidR="00E43080" w:rsidRPr="008F26AE" w:rsidRDefault="00E43080" w:rsidP="00DE7573">
            <w:pPr>
              <w:pStyle w:val="TableText"/>
              <w:rPr>
                <w:rFonts w:cstheme="minorHAnsi"/>
              </w:rPr>
            </w:pPr>
            <w:r w:rsidRPr="008F26AE">
              <w:rPr>
                <w:rFonts w:cstheme="minorHAnsi"/>
              </w:rPr>
              <w:t>Supports many other action areas</w:t>
            </w:r>
          </w:p>
          <w:p w14:paraId="50BC015F" w14:textId="77777777" w:rsidR="00E43080" w:rsidRPr="008F26AE" w:rsidRDefault="00E43080" w:rsidP="002F5C6F">
            <w:pPr>
              <w:pStyle w:val="TableText"/>
              <w:rPr>
                <w:rFonts w:cstheme="minorHAnsi"/>
              </w:rPr>
            </w:pPr>
            <w:r w:rsidRPr="008F26AE">
              <w:rPr>
                <w:rFonts w:cstheme="minorHAnsi"/>
              </w:rPr>
              <w:t>Supports:</w:t>
            </w:r>
          </w:p>
          <w:p w14:paraId="578D8435" w14:textId="5469D811" w:rsidR="00E43080" w:rsidRPr="008F26AE" w:rsidRDefault="00E43080" w:rsidP="002F5C6F">
            <w:pPr>
              <w:pStyle w:val="TableBullet1"/>
              <w:rPr>
                <w:rFonts w:cstheme="minorHAnsi"/>
              </w:rPr>
            </w:pPr>
            <w:r w:rsidRPr="008F26AE">
              <w:rPr>
                <w:rFonts w:cstheme="minorHAnsi"/>
              </w:rPr>
              <w:t>National Khapra Beetle Action Plan action 4.2</w:t>
            </w:r>
          </w:p>
          <w:p w14:paraId="63D994D6" w14:textId="7B92EC9F" w:rsidR="00E43080" w:rsidRPr="008F26AE" w:rsidRDefault="00E43080" w:rsidP="002F5C6F">
            <w:pPr>
              <w:pStyle w:val="TableBullet1"/>
              <w:rPr>
                <w:rFonts w:cstheme="minorHAnsi"/>
              </w:rPr>
            </w:pPr>
            <w:r w:rsidRPr="008F26AE">
              <w:rPr>
                <w:rFonts w:cstheme="minorHAnsi"/>
              </w:rPr>
              <w:t>National Xylella Action Plan action 4.3</w:t>
            </w:r>
          </w:p>
        </w:tc>
      </w:tr>
      <w:tr w:rsidR="00E43080" w:rsidRPr="008F26AE" w14:paraId="742CB290" w14:textId="77777777" w:rsidTr="00140285">
        <w:trPr>
          <w:trHeight w:val="951"/>
        </w:trPr>
        <w:tc>
          <w:tcPr>
            <w:tcW w:w="877" w:type="pct"/>
            <w:vMerge/>
            <w:tcMar>
              <w:bottom w:w="28" w:type="dxa"/>
            </w:tcMar>
          </w:tcPr>
          <w:p w14:paraId="4B348757" w14:textId="77777777" w:rsidR="00E43080" w:rsidRPr="008F26AE" w:rsidRDefault="00E43080" w:rsidP="009F0489">
            <w:pPr>
              <w:pStyle w:val="TableText"/>
              <w:rPr>
                <w:rStyle w:val="Strong"/>
                <w:rFonts w:cstheme="minorHAnsi"/>
              </w:rPr>
            </w:pPr>
          </w:p>
        </w:tc>
        <w:tc>
          <w:tcPr>
            <w:tcW w:w="1118" w:type="pct"/>
            <w:tcMar>
              <w:left w:w="108" w:type="dxa"/>
              <w:bottom w:w="28" w:type="dxa"/>
              <w:right w:w="108" w:type="dxa"/>
            </w:tcMar>
          </w:tcPr>
          <w:p w14:paraId="3938E168" w14:textId="02AC7AC6" w:rsidR="00E43080" w:rsidRPr="008F26AE" w:rsidRDefault="00E43080" w:rsidP="009F0489">
            <w:pPr>
              <w:pStyle w:val="TableText"/>
              <w:tabs>
                <w:tab w:val="left" w:pos="464"/>
              </w:tabs>
              <w:rPr>
                <w:rFonts w:cstheme="minorHAnsi"/>
              </w:rPr>
            </w:pPr>
            <w:r w:rsidRPr="008F26AE">
              <w:rPr>
                <w:rFonts w:cstheme="minorHAnsi"/>
              </w:rPr>
              <w:t>4.2.3 Establishment of a regional research alliance</w:t>
            </w:r>
            <w:r w:rsidR="00261933" w:rsidRPr="008F26AE">
              <w:rPr>
                <w:rFonts w:cstheme="minorHAnsi"/>
              </w:rPr>
              <w:t xml:space="preserve"> Asian Pacific </w:t>
            </w:r>
            <w:proofErr w:type="spellStart"/>
            <w:r w:rsidR="00261933" w:rsidRPr="008F26AE">
              <w:rPr>
                <w:rFonts w:cstheme="minorHAnsi"/>
              </w:rPr>
              <w:t>Bioprotection</w:t>
            </w:r>
            <w:proofErr w:type="spellEnd"/>
            <w:r w:rsidR="00261933" w:rsidRPr="008F26AE">
              <w:rPr>
                <w:rFonts w:cstheme="minorHAnsi"/>
              </w:rPr>
              <w:t xml:space="preserve"> Research Alliance</w:t>
            </w:r>
            <w:r w:rsidRPr="008F26AE">
              <w:rPr>
                <w:rFonts w:cstheme="minorHAnsi"/>
              </w:rPr>
              <w:t xml:space="preserve"> (APBRA) to align research strategies on prevention and preparedness activities</w:t>
            </w:r>
          </w:p>
        </w:tc>
        <w:tc>
          <w:tcPr>
            <w:tcW w:w="1086" w:type="pct"/>
            <w:shd w:val="clear" w:color="auto" w:fill="C6D9F1" w:themeFill="text2" w:themeFillTint="33"/>
            <w:tcMar>
              <w:left w:w="108" w:type="dxa"/>
              <w:bottom w:w="28" w:type="dxa"/>
              <w:right w:w="108" w:type="dxa"/>
            </w:tcMar>
          </w:tcPr>
          <w:p w14:paraId="562C3396" w14:textId="2EB126B9" w:rsidR="00E43080" w:rsidRPr="008F26AE" w:rsidRDefault="00E43080" w:rsidP="009F0489">
            <w:pPr>
              <w:pStyle w:val="TableText"/>
              <w:rPr>
                <w:rFonts w:cstheme="minorHAnsi"/>
              </w:rPr>
            </w:pPr>
            <w:r w:rsidRPr="008F26AE">
              <w:rPr>
                <w:rFonts w:cstheme="minorHAnsi"/>
              </w:rPr>
              <w:t xml:space="preserve">Ongoing – business as usual </w:t>
            </w:r>
          </w:p>
        </w:tc>
        <w:tc>
          <w:tcPr>
            <w:tcW w:w="560" w:type="pct"/>
            <w:tcMar>
              <w:left w:w="108" w:type="dxa"/>
              <w:bottom w:w="28" w:type="dxa"/>
              <w:right w:w="108" w:type="dxa"/>
            </w:tcMar>
          </w:tcPr>
          <w:p w14:paraId="78C3F567" w14:textId="3DF14DF2" w:rsidR="00E43080" w:rsidRPr="008F26AE" w:rsidRDefault="00E43080" w:rsidP="009F0489">
            <w:pPr>
              <w:pStyle w:val="TableText"/>
              <w:rPr>
                <w:rFonts w:cstheme="minorHAnsi"/>
              </w:rPr>
            </w:pPr>
            <w:r w:rsidRPr="008F26AE">
              <w:rPr>
                <w:rFonts w:cstheme="minorHAnsi"/>
              </w:rPr>
              <w:t>CSIRO</w:t>
            </w:r>
          </w:p>
        </w:tc>
        <w:tc>
          <w:tcPr>
            <w:tcW w:w="598" w:type="pct"/>
            <w:tcMar>
              <w:left w:w="108" w:type="dxa"/>
              <w:bottom w:w="28" w:type="dxa"/>
              <w:right w:w="108" w:type="dxa"/>
            </w:tcMar>
          </w:tcPr>
          <w:p w14:paraId="10AA708C" w14:textId="4FB13B30" w:rsidR="00E43080" w:rsidRPr="008F26AE" w:rsidRDefault="00E43080" w:rsidP="009F0489">
            <w:pPr>
              <w:pStyle w:val="TableText"/>
              <w:rPr>
                <w:rFonts w:cstheme="minorHAnsi"/>
              </w:rPr>
            </w:pPr>
            <w:r w:rsidRPr="008F26AE">
              <w:rPr>
                <w:rFonts w:cstheme="minorHAnsi"/>
              </w:rPr>
              <w:t>Commonwealth</w:t>
            </w:r>
          </w:p>
        </w:tc>
        <w:tc>
          <w:tcPr>
            <w:tcW w:w="761" w:type="pct"/>
            <w:tcMar>
              <w:left w:w="108" w:type="dxa"/>
              <w:bottom w:w="28" w:type="dxa"/>
              <w:right w:w="108" w:type="dxa"/>
            </w:tcMar>
          </w:tcPr>
          <w:p w14:paraId="75AC75B6" w14:textId="164133FE" w:rsidR="00E43080" w:rsidRPr="008F26AE" w:rsidRDefault="00E43080" w:rsidP="00DE7573">
            <w:pPr>
              <w:pStyle w:val="TableText"/>
              <w:rPr>
                <w:rFonts w:cstheme="minorHAnsi"/>
              </w:rPr>
            </w:pPr>
            <w:r w:rsidRPr="008F26AE">
              <w:rPr>
                <w:rFonts w:cstheme="minorHAnsi"/>
              </w:rPr>
              <w:t xml:space="preserve">Not applicable </w:t>
            </w:r>
          </w:p>
        </w:tc>
      </w:tr>
      <w:tr w:rsidR="00EE44D3" w:rsidRPr="008F26AE" w14:paraId="05610AD8" w14:textId="77777777" w:rsidTr="00140285">
        <w:trPr>
          <w:trHeight w:val="2434"/>
        </w:trPr>
        <w:tc>
          <w:tcPr>
            <w:tcW w:w="877" w:type="pct"/>
            <w:vMerge w:val="restart"/>
            <w:tcMar>
              <w:bottom w:w="28" w:type="dxa"/>
            </w:tcMar>
          </w:tcPr>
          <w:p w14:paraId="521C0787" w14:textId="1276B155" w:rsidR="00EE44D3" w:rsidRPr="008F26AE" w:rsidRDefault="00EE44D3" w:rsidP="002F5C6F">
            <w:pPr>
              <w:pStyle w:val="TableText"/>
              <w:rPr>
                <w:rStyle w:val="Strong"/>
                <w:rFonts w:cstheme="minorHAnsi"/>
                <w:b w:val="0"/>
                <w:bCs w:val="0"/>
              </w:rPr>
            </w:pPr>
            <w:r w:rsidRPr="008F26AE">
              <w:rPr>
                <w:rStyle w:val="Strong"/>
                <w:rFonts w:cstheme="minorHAnsi"/>
              </w:rPr>
              <w:t xml:space="preserve">Action 4.3: </w:t>
            </w:r>
            <w:r w:rsidRPr="008F26AE">
              <w:rPr>
                <w:rStyle w:val="Strong"/>
                <w:rFonts w:cstheme="minorHAnsi"/>
                <w:b w:val="0"/>
                <w:bCs w:val="0"/>
              </w:rPr>
              <w:t>Identify research and development priorities for investment and to support national and international collaboration.</w:t>
            </w:r>
          </w:p>
          <w:p w14:paraId="45280E09" w14:textId="74F9470B" w:rsidR="00EE44D3" w:rsidRPr="008F26AE" w:rsidRDefault="00EE44D3" w:rsidP="00623735">
            <w:pPr>
              <w:pStyle w:val="TableText"/>
              <w:rPr>
                <w:rStyle w:val="Strong"/>
                <w:rFonts w:cstheme="minorHAnsi"/>
                <w:b w:val="0"/>
                <w:bCs w:val="0"/>
              </w:rPr>
            </w:pPr>
            <w:r w:rsidRPr="008F26AE">
              <w:rPr>
                <w:rStyle w:val="Strong"/>
                <w:rFonts w:cstheme="minorHAnsi"/>
              </w:rPr>
              <w:t xml:space="preserve">Expected benefit and outcome: </w:t>
            </w:r>
            <w:r w:rsidRPr="008F26AE">
              <w:rPr>
                <w:rStyle w:val="Strong"/>
                <w:rFonts w:cstheme="minorHAnsi"/>
                <w:b w:val="0"/>
                <w:bCs w:val="0"/>
              </w:rPr>
              <w:t xml:space="preserve">Research and development, delivered in collaboration with national and international experts, is </w:t>
            </w:r>
            <w:r w:rsidRPr="008F26AE">
              <w:rPr>
                <w:rStyle w:val="Strong"/>
                <w:rFonts w:cstheme="minorHAnsi"/>
                <w:b w:val="0"/>
                <w:bCs w:val="0"/>
              </w:rPr>
              <w:lastRenderedPageBreak/>
              <w:t>an important means to provide information, skills, and tools to prevent entry of hitchhiker pests, or to effectively respond if detected in Australia.</w:t>
            </w:r>
          </w:p>
          <w:p w14:paraId="39A0D3C2" w14:textId="0F12EF8C" w:rsidR="00EE44D3" w:rsidRPr="008F26AE" w:rsidRDefault="00EE44D3" w:rsidP="002F5C6F">
            <w:pPr>
              <w:pStyle w:val="TableText"/>
              <w:rPr>
                <w:rStyle w:val="Strong"/>
                <w:rFonts w:cstheme="minorHAnsi"/>
              </w:rPr>
            </w:pPr>
            <w:r w:rsidRPr="008F26AE">
              <w:rPr>
                <w:rStyle w:val="Strong"/>
                <w:rFonts w:cstheme="minorHAnsi"/>
              </w:rPr>
              <w:t xml:space="preserve">Priority: </w:t>
            </w:r>
            <w:r w:rsidRPr="008F26AE">
              <w:rPr>
                <w:rFonts w:cstheme="minorHAnsi"/>
              </w:rPr>
              <w:t>medium</w:t>
            </w:r>
          </w:p>
          <w:p w14:paraId="0C6788C5" w14:textId="518F2203" w:rsidR="00EE44D3" w:rsidRPr="008F26AE" w:rsidRDefault="00EE44D3" w:rsidP="00290929">
            <w:pPr>
              <w:pStyle w:val="TableText"/>
              <w:rPr>
                <w:rStyle w:val="Strong"/>
                <w:rFonts w:cstheme="minorHAnsi"/>
              </w:rPr>
            </w:pPr>
            <w:r w:rsidRPr="008F26AE">
              <w:rPr>
                <w:rStyle w:val="Strong"/>
                <w:rFonts w:cstheme="minorHAnsi"/>
              </w:rPr>
              <w:t xml:space="preserve">Time frame: </w:t>
            </w:r>
            <w:r w:rsidRPr="008F26AE">
              <w:rPr>
                <w:rStyle w:val="Strong"/>
                <w:rFonts w:cstheme="minorHAnsi"/>
                <w:b w:val="0"/>
                <w:bCs w:val="0"/>
              </w:rPr>
              <w:t>medium term</w:t>
            </w:r>
          </w:p>
        </w:tc>
        <w:tc>
          <w:tcPr>
            <w:tcW w:w="1118" w:type="pct"/>
            <w:tcMar>
              <w:left w:w="108" w:type="dxa"/>
              <w:bottom w:w="28" w:type="dxa"/>
              <w:right w:w="108" w:type="dxa"/>
            </w:tcMar>
          </w:tcPr>
          <w:p w14:paraId="7AF69979" w14:textId="2C134C22" w:rsidR="00EE44D3" w:rsidRPr="008F26AE" w:rsidRDefault="00EE44D3" w:rsidP="009F0489">
            <w:pPr>
              <w:pStyle w:val="TableText"/>
              <w:tabs>
                <w:tab w:val="left" w:pos="464"/>
              </w:tabs>
              <w:rPr>
                <w:rFonts w:cstheme="minorHAnsi"/>
              </w:rPr>
            </w:pPr>
            <w:r w:rsidRPr="008F26AE">
              <w:rPr>
                <w:rFonts w:cstheme="minorHAnsi"/>
              </w:rPr>
              <w:lastRenderedPageBreak/>
              <w:t xml:space="preserve">4.3.1 Identify research and development priorities for investment </w:t>
            </w:r>
          </w:p>
        </w:tc>
        <w:tc>
          <w:tcPr>
            <w:tcW w:w="1086" w:type="pct"/>
            <w:shd w:val="clear" w:color="auto" w:fill="C6D9F1" w:themeFill="text2" w:themeFillTint="33"/>
            <w:tcMar>
              <w:left w:w="108" w:type="dxa"/>
              <w:bottom w:w="28" w:type="dxa"/>
              <w:right w:w="108" w:type="dxa"/>
            </w:tcMar>
          </w:tcPr>
          <w:p w14:paraId="616AA1BA" w14:textId="0813CDC3" w:rsidR="00EE44D3" w:rsidRPr="008F26AE" w:rsidRDefault="00EE44D3" w:rsidP="009F0489">
            <w:pPr>
              <w:pStyle w:val="TableText"/>
              <w:rPr>
                <w:rFonts w:cstheme="minorHAnsi"/>
                <w:shd w:val="clear" w:color="auto" w:fill="EEECE1" w:themeFill="background2"/>
              </w:rPr>
            </w:pPr>
            <w:r w:rsidRPr="008F26AE">
              <w:rPr>
                <w:rFonts w:cstheme="minorHAnsi"/>
              </w:rPr>
              <w:t xml:space="preserve">Ongoing – </w:t>
            </w:r>
            <w:r w:rsidR="000A7C5A" w:rsidRPr="008F26AE">
              <w:rPr>
                <w:rFonts w:cstheme="minorHAnsi"/>
              </w:rPr>
              <w:t>b</w:t>
            </w:r>
            <w:r w:rsidRPr="008F26AE">
              <w:rPr>
                <w:rFonts w:cstheme="minorHAnsi"/>
              </w:rPr>
              <w:t>usiness as usual</w:t>
            </w:r>
            <w:r w:rsidRPr="008F26AE" w:rsidDel="003E5482">
              <w:rPr>
                <w:rFonts w:cstheme="minorHAnsi"/>
              </w:rPr>
              <w:t xml:space="preserve"> </w:t>
            </w:r>
          </w:p>
        </w:tc>
        <w:tc>
          <w:tcPr>
            <w:tcW w:w="560" w:type="pct"/>
            <w:shd w:val="clear" w:color="auto" w:fill="auto"/>
            <w:tcMar>
              <w:left w:w="108" w:type="dxa"/>
              <w:bottom w:w="28" w:type="dxa"/>
              <w:right w:w="108" w:type="dxa"/>
            </w:tcMar>
          </w:tcPr>
          <w:p w14:paraId="537A5FA4" w14:textId="77777777" w:rsidR="00EE44D3" w:rsidRPr="008F26AE" w:rsidRDefault="00EE44D3" w:rsidP="003E5482">
            <w:pPr>
              <w:pStyle w:val="TableText"/>
              <w:rPr>
                <w:rFonts w:cstheme="minorHAnsi"/>
              </w:rPr>
            </w:pPr>
            <w:r w:rsidRPr="008F26AE">
              <w:rPr>
                <w:rFonts w:cstheme="minorHAnsi"/>
              </w:rPr>
              <w:t xml:space="preserve">Commonwealth </w:t>
            </w:r>
          </w:p>
          <w:p w14:paraId="18B3F36B" w14:textId="77777777" w:rsidR="00EE44D3" w:rsidRPr="008F26AE" w:rsidRDefault="00EE44D3" w:rsidP="003E5482">
            <w:pPr>
              <w:pStyle w:val="TableText"/>
              <w:rPr>
                <w:rFonts w:cstheme="minorHAnsi"/>
              </w:rPr>
            </w:pPr>
            <w:r w:rsidRPr="008F26AE">
              <w:rPr>
                <w:rFonts w:cstheme="minorHAnsi"/>
              </w:rPr>
              <w:t>Jurisdictions</w:t>
            </w:r>
          </w:p>
          <w:p w14:paraId="09D11220" w14:textId="77777777" w:rsidR="00EE44D3" w:rsidRPr="008F26AE" w:rsidRDefault="00EE44D3" w:rsidP="003E5482">
            <w:pPr>
              <w:pStyle w:val="TableText"/>
              <w:rPr>
                <w:rFonts w:cstheme="minorHAnsi"/>
              </w:rPr>
            </w:pPr>
            <w:r w:rsidRPr="008F26AE">
              <w:rPr>
                <w:rFonts w:cstheme="minorHAnsi"/>
              </w:rPr>
              <w:t>PBPWG (or similar)</w:t>
            </w:r>
          </w:p>
          <w:p w14:paraId="52CB56A1" w14:textId="1751F32A" w:rsidR="00E43080" w:rsidRPr="008F26AE" w:rsidRDefault="00E43080" w:rsidP="003E5482">
            <w:pPr>
              <w:pStyle w:val="TableText"/>
              <w:rPr>
                <w:rFonts w:cstheme="minorHAnsi"/>
                <w:shd w:val="clear" w:color="auto" w:fill="EEECE1" w:themeFill="background2"/>
              </w:rPr>
            </w:pPr>
            <w:r w:rsidRPr="008F26AE">
              <w:rPr>
                <w:rFonts w:cstheme="minorHAnsi"/>
              </w:rPr>
              <w:t>CSIRO (APBRA)</w:t>
            </w:r>
          </w:p>
        </w:tc>
        <w:tc>
          <w:tcPr>
            <w:tcW w:w="598" w:type="pct"/>
            <w:tcMar>
              <w:left w:w="108" w:type="dxa"/>
              <w:bottom w:w="28" w:type="dxa"/>
              <w:right w:w="108" w:type="dxa"/>
            </w:tcMar>
          </w:tcPr>
          <w:p w14:paraId="7D871E1F" w14:textId="29D46BFE" w:rsidR="00EE44D3" w:rsidRPr="008F26AE" w:rsidRDefault="00EE44D3" w:rsidP="009F0489">
            <w:pPr>
              <w:pStyle w:val="TableText"/>
              <w:rPr>
                <w:rFonts w:cstheme="minorHAnsi"/>
              </w:rPr>
            </w:pPr>
            <w:r w:rsidRPr="008F26AE">
              <w:rPr>
                <w:rFonts w:cstheme="minorHAnsi"/>
              </w:rPr>
              <w:t xml:space="preserve">Commonwealth </w:t>
            </w:r>
          </w:p>
          <w:p w14:paraId="39E202DB" w14:textId="1EBE170D" w:rsidR="00EE44D3" w:rsidRPr="008F26AE" w:rsidRDefault="00EE44D3" w:rsidP="009F0489">
            <w:pPr>
              <w:pStyle w:val="TableText"/>
              <w:rPr>
                <w:rFonts w:cstheme="minorHAnsi"/>
              </w:rPr>
            </w:pPr>
            <w:r w:rsidRPr="008F26AE">
              <w:rPr>
                <w:rFonts w:cstheme="minorHAnsi"/>
              </w:rPr>
              <w:t>Plant Health Australia</w:t>
            </w:r>
          </w:p>
          <w:p w14:paraId="6760D5F0" w14:textId="77777777" w:rsidR="00EE44D3" w:rsidRPr="008F26AE" w:rsidRDefault="00EE44D3" w:rsidP="009F0489">
            <w:pPr>
              <w:pStyle w:val="TableText"/>
              <w:rPr>
                <w:rFonts w:cstheme="minorHAnsi"/>
              </w:rPr>
            </w:pPr>
            <w:r w:rsidRPr="008F26AE">
              <w:rPr>
                <w:rFonts w:cstheme="minorHAnsi"/>
              </w:rPr>
              <w:t>Jurisdictions</w:t>
            </w:r>
          </w:p>
          <w:p w14:paraId="5DC73434" w14:textId="3678555E" w:rsidR="00EE44D3" w:rsidRPr="008F26AE" w:rsidRDefault="00EE44D3" w:rsidP="009F0489">
            <w:pPr>
              <w:pStyle w:val="TableText"/>
              <w:rPr>
                <w:rFonts w:cstheme="minorHAnsi"/>
                <w:shd w:val="clear" w:color="auto" w:fill="EEECE1" w:themeFill="background2"/>
              </w:rPr>
            </w:pPr>
            <w:r w:rsidRPr="008F26AE">
              <w:rPr>
                <w:rFonts w:cstheme="minorHAnsi"/>
              </w:rPr>
              <w:t>RDCs</w:t>
            </w:r>
          </w:p>
        </w:tc>
        <w:tc>
          <w:tcPr>
            <w:tcW w:w="761" w:type="pct"/>
            <w:tcMar>
              <w:left w:w="108" w:type="dxa"/>
              <w:bottom w:w="28" w:type="dxa"/>
              <w:right w:w="108" w:type="dxa"/>
            </w:tcMar>
          </w:tcPr>
          <w:p w14:paraId="13E5BC5D" w14:textId="7B5C90A9" w:rsidR="00EE44D3" w:rsidRPr="008F26AE" w:rsidRDefault="00EE44D3" w:rsidP="002F5C6F">
            <w:pPr>
              <w:pStyle w:val="TableText"/>
              <w:rPr>
                <w:rFonts w:cstheme="minorHAnsi"/>
              </w:rPr>
            </w:pPr>
            <w:r w:rsidRPr="008F26AE">
              <w:rPr>
                <w:rFonts w:cstheme="minorHAnsi"/>
              </w:rPr>
              <w:t>Supports many other action areas</w:t>
            </w:r>
          </w:p>
          <w:p w14:paraId="6F77F58D" w14:textId="77777777" w:rsidR="00EE44D3" w:rsidRPr="008F26AE" w:rsidRDefault="00EE44D3" w:rsidP="002F5C6F">
            <w:pPr>
              <w:pStyle w:val="TableText"/>
              <w:rPr>
                <w:rFonts w:cstheme="minorHAnsi"/>
              </w:rPr>
            </w:pPr>
            <w:r w:rsidRPr="008F26AE">
              <w:rPr>
                <w:rFonts w:cstheme="minorHAnsi"/>
              </w:rPr>
              <w:t>Supports:</w:t>
            </w:r>
          </w:p>
          <w:p w14:paraId="68142425" w14:textId="29269B35" w:rsidR="00EE44D3" w:rsidRPr="008F26AE" w:rsidRDefault="00EE44D3" w:rsidP="002F5C6F">
            <w:pPr>
              <w:pStyle w:val="TableBullet1"/>
              <w:rPr>
                <w:rFonts w:cstheme="minorHAnsi"/>
              </w:rPr>
            </w:pPr>
            <w:r w:rsidRPr="008F26AE">
              <w:rPr>
                <w:rFonts w:cstheme="minorHAnsi"/>
              </w:rPr>
              <w:t>National Khapra Beetle Action Plan action 4.3</w:t>
            </w:r>
          </w:p>
          <w:p w14:paraId="3E2AA74D" w14:textId="491D04D0" w:rsidR="00EE44D3" w:rsidRPr="008F26AE" w:rsidRDefault="00EE44D3" w:rsidP="00DE7573">
            <w:pPr>
              <w:pStyle w:val="TableBullet1"/>
              <w:rPr>
                <w:rFonts w:cstheme="minorHAnsi"/>
              </w:rPr>
            </w:pPr>
            <w:r w:rsidRPr="008F26AE">
              <w:rPr>
                <w:rFonts w:cstheme="minorHAnsi"/>
              </w:rPr>
              <w:t>National Xylella Action Plan action 4.5</w:t>
            </w:r>
          </w:p>
        </w:tc>
      </w:tr>
      <w:tr w:rsidR="00EE44D3" w:rsidRPr="008F26AE" w14:paraId="760E7804" w14:textId="77777777" w:rsidTr="00140285">
        <w:trPr>
          <w:trHeight w:val="1821"/>
        </w:trPr>
        <w:tc>
          <w:tcPr>
            <w:tcW w:w="877" w:type="pct"/>
            <w:vMerge/>
            <w:tcMar>
              <w:bottom w:w="28" w:type="dxa"/>
            </w:tcMar>
          </w:tcPr>
          <w:p w14:paraId="102460A7" w14:textId="74611085" w:rsidR="00EE44D3" w:rsidRPr="008F26AE" w:rsidRDefault="00EE44D3" w:rsidP="00290929">
            <w:pPr>
              <w:pStyle w:val="TableText"/>
              <w:rPr>
                <w:rStyle w:val="Strong"/>
                <w:rFonts w:cstheme="minorHAnsi"/>
              </w:rPr>
            </w:pPr>
          </w:p>
        </w:tc>
        <w:tc>
          <w:tcPr>
            <w:tcW w:w="1118" w:type="pct"/>
            <w:tcMar>
              <w:left w:w="108" w:type="dxa"/>
              <w:bottom w:w="28" w:type="dxa"/>
              <w:right w:w="108" w:type="dxa"/>
            </w:tcMar>
          </w:tcPr>
          <w:p w14:paraId="5E9C9E57" w14:textId="794E811E" w:rsidR="00EE44D3" w:rsidRPr="008F26AE" w:rsidRDefault="00EE44D3" w:rsidP="00290929">
            <w:pPr>
              <w:pStyle w:val="TableText"/>
              <w:tabs>
                <w:tab w:val="left" w:pos="464"/>
              </w:tabs>
              <w:rPr>
                <w:rFonts w:cstheme="minorHAnsi"/>
              </w:rPr>
            </w:pPr>
            <w:r w:rsidRPr="008F26AE">
              <w:rPr>
                <w:rFonts w:cstheme="minorHAnsi"/>
              </w:rPr>
              <w:t>4.3.2 Support national and international collaboration</w:t>
            </w:r>
          </w:p>
        </w:tc>
        <w:tc>
          <w:tcPr>
            <w:tcW w:w="1086" w:type="pct"/>
            <w:shd w:val="clear" w:color="auto" w:fill="C6D9F1" w:themeFill="text2" w:themeFillTint="33"/>
            <w:tcMar>
              <w:left w:w="108" w:type="dxa"/>
              <w:bottom w:w="28" w:type="dxa"/>
              <w:right w:w="108" w:type="dxa"/>
            </w:tcMar>
          </w:tcPr>
          <w:p w14:paraId="397347DF" w14:textId="4699CD19" w:rsidR="00EE44D3" w:rsidRPr="008F26AE" w:rsidRDefault="00EE44D3" w:rsidP="00290929">
            <w:pPr>
              <w:pStyle w:val="TableText"/>
              <w:rPr>
                <w:rFonts w:cstheme="minorHAnsi"/>
              </w:rPr>
            </w:pPr>
            <w:r w:rsidRPr="008F26AE">
              <w:rPr>
                <w:rFonts w:cstheme="minorHAnsi"/>
              </w:rPr>
              <w:t xml:space="preserve">Ongoing – </w:t>
            </w:r>
            <w:r w:rsidR="00DC7480" w:rsidRPr="008F26AE">
              <w:rPr>
                <w:rFonts w:cstheme="minorHAnsi"/>
              </w:rPr>
              <w:t>b</w:t>
            </w:r>
            <w:r w:rsidRPr="008F26AE">
              <w:rPr>
                <w:rFonts w:cstheme="minorHAnsi"/>
              </w:rPr>
              <w:t>usiness as usual</w:t>
            </w:r>
          </w:p>
        </w:tc>
        <w:tc>
          <w:tcPr>
            <w:tcW w:w="560" w:type="pct"/>
            <w:tcMar>
              <w:left w:w="108" w:type="dxa"/>
              <w:bottom w:w="28" w:type="dxa"/>
              <w:right w:w="108" w:type="dxa"/>
            </w:tcMar>
          </w:tcPr>
          <w:p w14:paraId="4B033B44" w14:textId="77777777" w:rsidR="00EE44D3" w:rsidRPr="008F26AE" w:rsidRDefault="00EE44D3" w:rsidP="00290929">
            <w:pPr>
              <w:pStyle w:val="TableText"/>
              <w:rPr>
                <w:rFonts w:cstheme="minorHAnsi"/>
              </w:rPr>
            </w:pPr>
            <w:r w:rsidRPr="008F26AE">
              <w:rPr>
                <w:rFonts w:cstheme="minorHAnsi"/>
              </w:rPr>
              <w:t>Commonwealth (BPSSD,</w:t>
            </w:r>
            <w:r w:rsidR="0000293C" w:rsidRPr="008F26AE">
              <w:rPr>
                <w:rFonts w:cstheme="minorHAnsi"/>
              </w:rPr>
              <w:t xml:space="preserve"> </w:t>
            </w:r>
            <w:r w:rsidRPr="008F26AE">
              <w:rPr>
                <w:rFonts w:cstheme="minorHAnsi"/>
              </w:rPr>
              <w:t>PPEBD)</w:t>
            </w:r>
          </w:p>
          <w:p w14:paraId="16990ECE" w14:textId="5587BDF2" w:rsidR="00E43080" w:rsidRPr="008F26AE" w:rsidRDefault="00E43080" w:rsidP="00290929">
            <w:pPr>
              <w:pStyle w:val="TableText"/>
              <w:rPr>
                <w:rFonts w:cstheme="minorHAnsi"/>
                <w:highlight w:val="yellow"/>
              </w:rPr>
            </w:pPr>
            <w:r w:rsidRPr="008F26AE">
              <w:rPr>
                <w:rFonts w:cstheme="minorHAnsi"/>
              </w:rPr>
              <w:t>CSIRO (Fall armyworm, APBRA target lists, Coconut rhinoceros beetles)</w:t>
            </w:r>
          </w:p>
        </w:tc>
        <w:tc>
          <w:tcPr>
            <w:tcW w:w="598" w:type="pct"/>
            <w:tcMar>
              <w:left w:w="108" w:type="dxa"/>
              <w:bottom w:w="28" w:type="dxa"/>
              <w:right w:w="108" w:type="dxa"/>
            </w:tcMar>
          </w:tcPr>
          <w:p w14:paraId="08D9B1AE" w14:textId="3B2A375E" w:rsidR="00EE44D3" w:rsidRPr="008F26AE" w:rsidRDefault="00EE44D3" w:rsidP="00290929">
            <w:pPr>
              <w:pStyle w:val="TableText"/>
              <w:rPr>
                <w:rFonts w:cstheme="minorHAnsi"/>
              </w:rPr>
            </w:pPr>
            <w:r w:rsidRPr="008F26AE">
              <w:rPr>
                <w:rFonts w:cstheme="minorHAnsi"/>
              </w:rPr>
              <w:t>Commonwealth (TI</w:t>
            </w:r>
            <w:r w:rsidR="00EB4A15" w:rsidRPr="008F26AE">
              <w:rPr>
                <w:rFonts w:cstheme="minorHAnsi"/>
              </w:rPr>
              <w:t>D</w:t>
            </w:r>
            <w:r w:rsidRPr="008F26AE">
              <w:rPr>
                <w:rFonts w:cstheme="minorHAnsi"/>
              </w:rPr>
              <w:t>)</w:t>
            </w:r>
          </w:p>
        </w:tc>
        <w:tc>
          <w:tcPr>
            <w:tcW w:w="761" w:type="pct"/>
            <w:tcMar>
              <w:left w:w="108" w:type="dxa"/>
              <w:bottom w:w="28" w:type="dxa"/>
              <w:right w:w="108" w:type="dxa"/>
            </w:tcMar>
          </w:tcPr>
          <w:p w14:paraId="5DC6ECF1" w14:textId="5D9AEDAF" w:rsidR="00EE44D3" w:rsidRPr="008F26AE" w:rsidRDefault="00EE44D3" w:rsidP="003E5482">
            <w:pPr>
              <w:pStyle w:val="TableText"/>
              <w:rPr>
                <w:rFonts w:cstheme="minorHAnsi"/>
              </w:rPr>
            </w:pPr>
            <w:r w:rsidRPr="008F26AE">
              <w:rPr>
                <w:rFonts w:cstheme="minorHAnsi"/>
              </w:rPr>
              <w:t>Supports many other action areas</w:t>
            </w:r>
          </w:p>
          <w:p w14:paraId="337CBA36" w14:textId="77777777" w:rsidR="00EE44D3" w:rsidRPr="008F26AE" w:rsidRDefault="00EE44D3" w:rsidP="003E5482">
            <w:pPr>
              <w:pStyle w:val="TableText"/>
              <w:rPr>
                <w:rFonts w:cstheme="minorHAnsi"/>
              </w:rPr>
            </w:pPr>
            <w:r w:rsidRPr="008F26AE">
              <w:rPr>
                <w:rFonts w:cstheme="minorHAnsi"/>
              </w:rPr>
              <w:t>Supports:</w:t>
            </w:r>
          </w:p>
          <w:p w14:paraId="693EC5E6" w14:textId="1B9D38EE" w:rsidR="00DC6CA4" w:rsidRPr="008F26AE" w:rsidRDefault="00EE44D3" w:rsidP="00DC7480">
            <w:pPr>
              <w:pStyle w:val="TableBullet1"/>
              <w:rPr>
                <w:rFonts w:cstheme="minorHAnsi"/>
              </w:rPr>
            </w:pPr>
            <w:r w:rsidRPr="008F26AE">
              <w:rPr>
                <w:rFonts w:cstheme="minorHAnsi"/>
              </w:rPr>
              <w:t>National Khapra Beetle Action Plan action 4.3</w:t>
            </w:r>
          </w:p>
          <w:p w14:paraId="22822692" w14:textId="799DBA94" w:rsidR="00EE44D3" w:rsidRPr="008F26AE" w:rsidRDefault="00EE44D3" w:rsidP="00DC6CA4">
            <w:pPr>
              <w:pStyle w:val="TableBullet1"/>
              <w:rPr>
                <w:rFonts w:cstheme="minorHAnsi"/>
              </w:rPr>
            </w:pPr>
            <w:r w:rsidRPr="008F26AE">
              <w:rPr>
                <w:rFonts w:cstheme="minorHAnsi"/>
              </w:rPr>
              <w:t>National Xylella Action Plan action 4.5</w:t>
            </w:r>
          </w:p>
        </w:tc>
      </w:tr>
    </w:tbl>
    <w:p w14:paraId="76E9BA16" w14:textId="77777777" w:rsidR="00620E16" w:rsidRPr="008F26AE" w:rsidRDefault="00620E16" w:rsidP="00620E16">
      <w:pPr>
        <w:rPr>
          <w:rFonts w:cstheme="minorHAnsi"/>
          <w:sz w:val="18"/>
          <w:szCs w:val="18"/>
          <w:shd w:val="clear" w:color="auto" w:fill="D6E3BC"/>
        </w:rPr>
      </w:pPr>
    </w:p>
    <w:p w14:paraId="6D6C46F2" w14:textId="77777777" w:rsidR="00B11B52" w:rsidRPr="008F26AE" w:rsidRDefault="00B11B52" w:rsidP="007B24BE">
      <w:pPr>
        <w:rPr>
          <w:rFonts w:cstheme="minorHAnsi"/>
          <w:b/>
          <w:lang w:eastAsia="ja-JP"/>
        </w:rPr>
        <w:sectPr w:rsidR="00B11B52" w:rsidRPr="008F26AE" w:rsidSect="00180FF6">
          <w:pgSz w:w="16838" w:h="11906" w:orient="landscape"/>
          <w:pgMar w:top="1418" w:right="1418" w:bottom="851" w:left="1418" w:header="567" w:footer="283" w:gutter="0"/>
          <w:cols w:space="708"/>
          <w:docGrid w:linePitch="360"/>
        </w:sectPr>
      </w:pPr>
    </w:p>
    <w:p w14:paraId="7AC3BCE7" w14:textId="3FD402F0" w:rsidR="00CA5D2E" w:rsidRPr="008F26AE" w:rsidRDefault="00017DDE" w:rsidP="00017DDE">
      <w:pPr>
        <w:pStyle w:val="Heading2"/>
        <w:numPr>
          <w:ilvl w:val="0"/>
          <w:numId w:val="0"/>
        </w:numPr>
        <w:ind w:left="720" w:hanging="720"/>
        <w:rPr>
          <w:rFonts w:asciiTheme="minorHAnsi" w:hAnsiTheme="minorHAnsi" w:cstheme="minorHAnsi"/>
        </w:rPr>
      </w:pPr>
      <w:bookmarkStart w:id="22" w:name="Table_2_Action_area_2_Detection"/>
      <w:bookmarkEnd w:id="22"/>
      <w:r w:rsidRPr="008F26AE">
        <w:rPr>
          <w:rFonts w:asciiTheme="minorHAnsi" w:hAnsiTheme="minorHAnsi" w:cstheme="minorHAnsi"/>
        </w:rPr>
        <w:lastRenderedPageBreak/>
        <w:t>Glossary</w:t>
      </w:r>
    </w:p>
    <w:tbl>
      <w:tblPr>
        <w:tblW w:w="5000" w:type="pct"/>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266"/>
        <w:gridCol w:w="6804"/>
      </w:tblGrid>
      <w:tr w:rsidR="00017DDE" w:rsidRPr="008F26AE" w14:paraId="02EE3BC6" w14:textId="77777777" w:rsidTr="00CD7640">
        <w:trPr>
          <w:cantSplit/>
          <w:tblHeader/>
        </w:trPr>
        <w:tc>
          <w:tcPr>
            <w:tcW w:w="1249" w:type="pct"/>
            <w:tcMar>
              <w:left w:w="108" w:type="dxa"/>
              <w:right w:w="108" w:type="dxa"/>
            </w:tcMar>
          </w:tcPr>
          <w:p w14:paraId="39AE87C0" w14:textId="77777777" w:rsidR="00017DDE" w:rsidRPr="008F26AE" w:rsidRDefault="00017DDE" w:rsidP="00396CDA">
            <w:pPr>
              <w:pStyle w:val="TableHeading"/>
              <w:rPr>
                <w:rFonts w:cstheme="minorHAnsi"/>
              </w:rPr>
            </w:pPr>
            <w:r w:rsidRPr="008F26AE">
              <w:rPr>
                <w:rFonts w:cstheme="minorHAnsi"/>
              </w:rPr>
              <w:t>Term</w:t>
            </w:r>
          </w:p>
        </w:tc>
        <w:tc>
          <w:tcPr>
            <w:tcW w:w="3751" w:type="pct"/>
            <w:tcMar>
              <w:left w:w="108" w:type="dxa"/>
              <w:right w:w="108" w:type="dxa"/>
            </w:tcMar>
          </w:tcPr>
          <w:p w14:paraId="779AA664" w14:textId="77777777" w:rsidR="00017DDE" w:rsidRPr="008F26AE" w:rsidRDefault="00017DDE" w:rsidP="00396CDA">
            <w:pPr>
              <w:pStyle w:val="TableHeading"/>
              <w:rPr>
                <w:rFonts w:cstheme="minorHAnsi"/>
              </w:rPr>
            </w:pPr>
            <w:r w:rsidRPr="008F26AE">
              <w:rPr>
                <w:rFonts w:cstheme="minorHAnsi"/>
              </w:rPr>
              <w:t>Definition</w:t>
            </w:r>
          </w:p>
        </w:tc>
      </w:tr>
      <w:tr w:rsidR="00D1515D" w:rsidRPr="008F26AE" w14:paraId="7314BA6E" w14:textId="77777777" w:rsidTr="00CD7640">
        <w:trPr>
          <w:cantSplit/>
          <w:tblHeader/>
        </w:trPr>
        <w:tc>
          <w:tcPr>
            <w:tcW w:w="1249" w:type="pct"/>
            <w:tcMar>
              <w:left w:w="108" w:type="dxa"/>
              <w:right w:w="108" w:type="dxa"/>
            </w:tcMar>
          </w:tcPr>
          <w:p w14:paraId="2A139D6E" w14:textId="09B2883E" w:rsidR="00D1515D" w:rsidRPr="008F26AE" w:rsidRDefault="00D1515D" w:rsidP="00396CDA">
            <w:pPr>
              <w:pStyle w:val="TableHeading"/>
              <w:rPr>
                <w:rFonts w:cstheme="minorHAnsi"/>
                <w:b w:val="0"/>
                <w:bCs/>
              </w:rPr>
            </w:pPr>
            <w:r w:rsidRPr="008F26AE">
              <w:rPr>
                <w:rFonts w:cstheme="minorHAnsi"/>
                <w:b w:val="0"/>
                <w:bCs/>
              </w:rPr>
              <w:t>ACIAR</w:t>
            </w:r>
          </w:p>
        </w:tc>
        <w:tc>
          <w:tcPr>
            <w:tcW w:w="3751" w:type="pct"/>
            <w:tcMar>
              <w:left w:w="108" w:type="dxa"/>
              <w:right w:w="108" w:type="dxa"/>
            </w:tcMar>
          </w:tcPr>
          <w:p w14:paraId="4D8B464C" w14:textId="559E2329" w:rsidR="00D1515D" w:rsidRPr="008F26AE" w:rsidRDefault="00D1515D" w:rsidP="00520C71">
            <w:pPr>
              <w:pStyle w:val="TableHeading"/>
              <w:tabs>
                <w:tab w:val="left" w:pos="2001"/>
              </w:tabs>
              <w:rPr>
                <w:rFonts w:cstheme="minorHAnsi"/>
                <w:b w:val="0"/>
                <w:bCs/>
              </w:rPr>
            </w:pPr>
            <w:r w:rsidRPr="008F26AE">
              <w:rPr>
                <w:rFonts w:cstheme="minorHAnsi"/>
                <w:b w:val="0"/>
                <w:bCs/>
              </w:rPr>
              <w:t>Australian Centre for International Agriculture Research</w:t>
            </w:r>
          </w:p>
        </w:tc>
      </w:tr>
      <w:tr w:rsidR="00C911F5" w:rsidRPr="008F26AE" w14:paraId="64EB6236" w14:textId="77777777" w:rsidTr="00CD7640">
        <w:tc>
          <w:tcPr>
            <w:tcW w:w="1249" w:type="pct"/>
            <w:tcMar>
              <w:left w:w="108" w:type="dxa"/>
              <w:right w:w="108" w:type="dxa"/>
            </w:tcMar>
          </w:tcPr>
          <w:p w14:paraId="5F3FD179" w14:textId="4833ECDC" w:rsidR="00C911F5" w:rsidRPr="008F26AE" w:rsidRDefault="00C911F5" w:rsidP="00C5765F">
            <w:pPr>
              <w:pStyle w:val="TableText"/>
              <w:rPr>
                <w:rFonts w:cstheme="minorHAnsi"/>
              </w:rPr>
            </w:pPr>
            <w:r w:rsidRPr="008F26AE">
              <w:rPr>
                <w:rFonts w:cstheme="minorHAnsi"/>
              </w:rPr>
              <w:t>APBRA</w:t>
            </w:r>
          </w:p>
        </w:tc>
        <w:tc>
          <w:tcPr>
            <w:tcW w:w="3751" w:type="pct"/>
            <w:tcMar>
              <w:left w:w="108" w:type="dxa"/>
              <w:right w:w="108" w:type="dxa"/>
            </w:tcMar>
          </w:tcPr>
          <w:p w14:paraId="2E53EE58" w14:textId="3B6AB5CB" w:rsidR="00C911F5" w:rsidRPr="008F26AE" w:rsidRDefault="00C911F5" w:rsidP="00C5765F">
            <w:pPr>
              <w:pStyle w:val="TableText"/>
              <w:rPr>
                <w:rFonts w:cstheme="minorHAnsi"/>
              </w:rPr>
            </w:pPr>
            <w:r w:rsidRPr="008F26AE">
              <w:rPr>
                <w:rFonts w:cstheme="minorHAnsi"/>
              </w:rPr>
              <w:t xml:space="preserve">Asian Pacific </w:t>
            </w:r>
            <w:proofErr w:type="spellStart"/>
            <w:r w:rsidR="00215FE8" w:rsidRPr="008F26AE">
              <w:rPr>
                <w:rFonts w:cstheme="minorHAnsi"/>
              </w:rPr>
              <w:t>Bioprotection</w:t>
            </w:r>
            <w:proofErr w:type="spellEnd"/>
            <w:r w:rsidRPr="008F26AE">
              <w:rPr>
                <w:rFonts w:cstheme="minorHAnsi"/>
              </w:rPr>
              <w:t xml:space="preserve"> Research Alliance</w:t>
            </w:r>
          </w:p>
        </w:tc>
      </w:tr>
      <w:tr w:rsidR="00C5765F" w:rsidRPr="008F26AE" w14:paraId="355BA3F9" w14:textId="77777777" w:rsidTr="00CD7640">
        <w:tc>
          <w:tcPr>
            <w:tcW w:w="1249" w:type="pct"/>
            <w:tcMar>
              <w:left w:w="108" w:type="dxa"/>
              <w:right w:w="108" w:type="dxa"/>
            </w:tcMar>
          </w:tcPr>
          <w:p w14:paraId="1E2E3E0D" w14:textId="0FFF96FD" w:rsidR="00C5765F" w:rsidRPr="008F26AE" w:rsidRDefault="00C5765F" w:rsidP="00C5765F">
            <w:pPr>
              <w:pStyle w:val="TableText"/>
              <w:rPr>
                <w:rFonts w:cstheme="minorHAnsi"/>
              </w:rPr>
            </w:pPr>
            <w:r w:rsidRPr="008F26AE">
              <w:rPr>
                <w:rFonts w:cstheme="minorHAnsi"/>
              </w:rPr>
              <w:t>BOD</w:t>
            </w:r>
          </w:p>
        </w:tc>
        <w:tc>
          <w:tcPr>
            <w:tcW w:w="3751" w:type="pct"/>
            <w:tcMar>
              <w:left w:w="108" w:type="dxa"/>
              <w:right w:w="108" w:type="dxa"/>
            </w:tcMar>
          </w:tcPr>
          <w:p w14:paraId="6F0F3470" w14:textId="7211B364" w:rsidR="00C5765F" w:rsidRPr="008F26AE" w:rsidRDefault="00C5765F" w:rsidP="00C5765F">
            <w:pPr>
              <w:pStyle w:val="TableText"/>
              <w:rPr>
                <w:rFonts w:cstheme="minorHAnsi"/>
              </w:rPr>
            </w:pPr>
            <w:r w:rsidRPr="008F26AE">
              <w:rPr>
                <w:rFonts w:cstheme="minorHAnsi"/>
              </w:rPr>
              <w:t>Biosecurity Operations Division (DAFF)</w:t>
            </w:r>
          </w:p>
        </w:tc>
      </w:tr>
      <w:tr w:rsidR="00C5765F" w:rsidRPr="008F26AE" w14:paraId="1E108D94" w14:textId="77777777" w:rsidTr="009B64EE">
        <w:tc>
          <w:tcPr>
            <w:tcW w:w="1249" w:type="pct"/>
            <w:shd w:val="clear" w:color="auto" w:fill="auto"/>
            <w:tcMar>
              <w:left w:w="108" w:type="dxa"/>
              <w:right w:w="108" w:type="dxa"/>
            </w:tcMar>
          </w:tcPr>
          <w:p w14:paraId="6A67C280" w14:textId="2E80FDA0" w:rsidR="00C5765F" w:rsidRPr="008F26AE" w:rsidRDefault="008E6D00" w:rsidP="00C5765F">
            <w:pPr>
              <w:pStyle w:val="TableText"/>
              <w:rPr>
                <w:rFonts w:cstheme="minorHAnsi"/>
              </w:rPr>
            </w:pPr>
            <w:r w:rsidRPr="008F26AE">
              <w:rPr>
                <w:rFonts w:cstheme="minorHAnsi"/>
              </w:rPr>
              <w:t>BPSSD</w:t>
            </w:r>
          </w:p>
        </w:tc>
        <w:tc>
          <w:tcPr>
            <w:tcW w:w="3751" w:type="pct"/>
            <w:shd w:val="clear" w:color="auto" w:fill="auto"/>
            <w:tcMar>
              <w:left w:w="108" w:type="dxa"/>
              <w:right w:w="108" w:type="dxa"/>
            </w:tcMar>
          </w:tcPr>
          <w:p w14:paraId="299D9958" w14:textId="098AA3FD" w:rsidR="00C5765F" w:rsidRPr="008F26AE" w:rsidRDefault="00C5765F" w:rsidP="00C5765F">
            <w:pPr>
              <w:pStyle w:val="TableText"/>
              <w:rPr>
                <w:rFonts w:cstheme="minorHAnsi"/>
              </w:rPr>
            </w:pPr>
            <w:r w:rsidRPr="008F26AE">
              <w:rPr>
                <w:rFonts w:cstheme="minorHAnsi"/>
              </w:rPr>
              <w:t xml:space="preserve">Biosecurity Plant </w:t>
            </w:r>
            <w:r w:rsidR="008E6D00" w:rsidRPr="008F26AE">
              <w:rPr>
                <w:rFonts w:cstheme="minorHAnsi"/>
              </w:rPr>
              <w:t xml:space="preserve">and Science Services </w:t>
            </w:r>
            <w:r w:rsidRPr="008F26AE">
              <w:rPr>
                <w:rFonts w:cstheme="minorHAnsi"/>
              </w:rPr>
              <w:t>Division (DAFF)</w:t>
            </w:r>
          </w:p>
        </w:tc>
      </w:tr>
      <w:tr w:rsidR="008D1054" w:rsidRPr="008F26AE" w14:paraId="05646422" w14:textId="77777777" w:rsidTr="009B64EE">
        <w:tc>
          <w:tcPr>
            <w:tcW w:w="1249" w:type="pct"/>
            <w:shd w:val="clear" w:color="auto" w:fill="auto"/>
            <w:tcMar>
              <w:left w:w="108" w:type="dxa"/>
              <w:right w:w="108" w:type="dxa"/>
            </w:tcMar>
          </w:tcPr>
          <w:p w14:paraId="1FDB265B" w14:textId="517AFCB6" w:rsidR="008D1054" w:rsidRPr="008F26AE" w:rsidRDefault="008D1054" w:rsidP="00C5765F">
            <w:pPr>
              <w:pStyle w:val="TableText"/>
              <w:rPr>
                <w:rFonts w:cstheme="minorHAnsi"/>
              </w:rPr>
            </w:pPr>
            <w:r w:rsidRPr="008F26AE">
              <w:rPr>
                <w:rFonts w:cstheme="minorHAnsi"/>
              </w:rPr>
              <w:t>BSRD</w:t>
            </w:r>
          </w:p>
        </w:tc>
        <w:tc>
          <w:tcPr>
            <w:tcW w:w="3751" w:type="pct"/>
            <w:shd w:val="clear" w:color="auto" w:fill="auto"/>
            <w:tcMar>
              <w:left w:w="108" w:type="dxa"/>
              <w:right w:w="108" w:type="dxa"/>
            </w:tcMar>
          </w:tcPr>
          <w:p w14:paraId="355B29EE" w14:textId="0A788A6B" w:rsidR="008D1054" w:rsidRPr="008F26AE" w:rsidRDefault="008D1054" w:rsidP="00C5765F">
            <w:pPr>
              <w:pStyle w:val="TableText"/>
              <w:rPr>
                <w:rFonts w:cstheme="minorHAnsi"/>
              </w:rPr>
            </w:pPr>
            <w:r w:rsidRPr="008F26AE">
              <w:rPr>
                <w:rFonts w:cstheme="minorHAnsi"/>
              </w:rPr>
              <w:t>Biosecurity Strategy and Reform Division (DAFF)</w:t>
            </w:r>
          </w:p>
        </w:tc>
      </w:tr>
      <w:tr w:rsidR="00261933" w:rsidRPr="008F26AE" w14:paraId="58F48261" w14:textId="77777777" w:rsidTr="009B64EE">
        <w:tc>
          <w:tcPr>
            <w:tcW w:w="1249" w:type="pct"/>
            <w:shd w:val="clear" w:color="auto" w:fill="auto"/>
            <w:tcMar>
              <w:left w:w="108" w:type="dxa"/>
              <w:right w:w="108" w:type="dxa"/>
            </w:tcMar>
          </w:tcPr>
          <w:p w14:paraId="5A788C2D" w14:textId="2C922123" w:rsidR="00261933" w:rsidRPr="008F26AE" w:rsidRDefault="00261933" w:rsidP="00C5765F">
            <w:pPr>
              <w:pStyle w:val="TableText"/>
              <w:rPr>
                <w:rFonts w:cstheme="minorHAnsi"/>
              </w:rPr>
            </w:pPr>
            <w:r w:rsidRPr="008F26AE">
              <w:rPr>
                <w:rFonts w:cstheme="minorHAnsi"/>
              </w:rPr>
              <w:t>BMSB</w:t>
            </w:r>
          </w:p>
        </w:tc>
        <w:tc>
          <w:tcPr>
            <w:tcW w:w="3751" w:type="pct"/>
            <w:shd w:val="clear" w:color="auto" w:fill="auto"/>
            <w:tcMar>
              <w:left w:w="108" w:type="dxa"/>
              <w:right w:w="108" w:type="dxa"/>
            </w:tcMar>
          </w:tcPr>
          <w:p w14:paraId="5DA68977" w14:textId="010FE027" w:rsidR="00261933" w:rsidRPr="008F26AE" w:rsidRDefault="00AF0808" w:rsidP="00C5765F">
            <w:pPr>
              <w:pStyle w:val="TableText"/>
              <w:rPr>
                <w:rFonts w:cstheme="minorHAnsi"/>
              </w:rPr>
            </w:pPr>
            <w:r w:rsidRPr="008F26AE">
              <w:rPr>
                <w:rFonts w:cstheme="minorHAnsi"/>
              </w:rPr>
              <w:t xml:space="preserve">brown </w:t>
            </w:r>
            <w:r w:rsidR="004E2C6A" w:rsidRPr="008F26AE">
              <w:rPr>
                <w:rFonts w:cstheme="minorHAnsi"/>
              </w:rPr>
              <w:t>marmorated stink bug</w:t>
            </w:r>
          </w:p>
        </w:tc>
      </w:tr>
      <w:tr w:rsidR="00291B9A" w:rsidRPr="008F26AE" w14:paraId="49D1803D" w14:textId="77777777" w:rsidTr="009B64EE">
        <w:tc>
          <w:tcPr>
            <w:tcW w:w="1249" w:type="pct"/>
            <w:shd w:val="clear" w:color="auto" w:fill="auto"/>
            <w:tcMar>
              <w:left w:w="108" w:type="dxa"/>
              <w:right w:w="108" w:type="dxa"/>
            </w:tcMar>
          </w:tcPr>
          <w:p w14:paraId="0E3D4589" w14:textId="1D71BB94" w:rsidR="00291B9A" w:rsidRPr="008F26AE" w:rsidDel="008E6D00" w:rsidRDefault="00291B9A" w:rsidP="00C5765F">
            <w:pPr>
              <w:pStyle w:val="TableText"/>
              <w:rPr>
                <w:rFonts w:cstheme="minorHAnsi"/>
              </w:rPr>
            </w:pPr>
            <w:r w:rsidRPr="008F26AE">
              <w:rPr>
                <w:rFonts w:cstheme="minorHAnsi"/>
              </w:rPr>
              <w:t>CEBRA</w:t>
            </w:r>
          </w:p>
        </w:tc>
        <w:tc>
          <w:tcPr>
            <w:tcW w:w="3751" w:type="pct"/>
            <w:shd w:val="clear" w:color="auto" w:fill="auto"/>
            <w:tcMar>
              <w:left w:w="108" w:type="dxa"/>
              <w:right w:w="108" w:type="dxa"/>
            </w:tcMar>
          </w:tcPr>
          <w:p w14:paraId="5FA14B45" w14:textId="7143E537" w:rsidR="00291B9A" w:rsidRPr="008F26AE" w:rsidRDefault="00291B9A" w:rsidP="00C5765F">
            <w:pPr>
              <w:pStyle w:val="TableText"/>
              <w:rPr>
                <w:rFonts w:cstheme="minorHAnsi"/>
              </w:rPr>
            </w:pPr>
            <w:r w:rsidRPr="008F26AE">
              <w:rPr>
                <w:rFonts w:cstheme="minorHAnsi"/>
              </w:rPr>
              <w:t>Centre of Excellence for Biosecurity Risk Analysis</w:t>
            </w:r>
          </w:p>
        </w:tc>
      </w:tr>
      <w:tr w:rsidR="00500A38" w:rsidRPr="008F26AE" w14:paraId="1EE731A1" w14:textId="77777777" w:rsidTr="009B64EE">
        <w:tc>
          <w:tcPr>
            <w:tcW w:w="1249" w:type="pct"/>
            <w:tcMar>
              <w:left w:w="108" w:type="dxa"/>
              <w:right w:w="108" w:type="dxa"/>
            </w:tcMar>
          </w:tcPr>
          <w:p w14:paraId="7FA261D6" w14:textId="6B8CF139" w:rsidR="00500A38" w:rsidRPr="008F26AE" w:rsidRDefault="00500A38" w:rsidP="00C5765F">
            <w:pPr>
              <w:pStyle w:val="TableText"/>
              <w:rPr>
                <w:rFonts w:cstheme="minorHAnsi"/>
              </w:rPr>
            </w:pPr>
            <w:r>
              <w:rPr>
                <w:rFonts w:cstheme="minorHAnsi"/>
              </w:rPr>
              <w:t>CCV</w:t>
            </w:r>
          </w:p>
        </w:tc>
        <w:tc>
          <w:tcPr>
            <w:tcW w:w="3751" w:type="pct"/>
            <w:tcMar>
              <w:left w:w="108" w:type="dxa"/>
              <w:right w:w="108" w:type="dxa"/>
            </w:tcMar>
          </w:tcPr>
          <w:p w14:paraId="139038FE" w14:textId="5B296910" w:rsidR="00500A38" w:rsidRPr="008F26AE" w:rsidRDefault="00500A38" w:rsidP="00C5765F">
            <w:pPr>
              <w:pStyle w:val="TableText"/>
              <w:rPr>
                <w:rFonts w:cstheme="minorHAnsi"/>
              </w:rPr>
            </w:pPr>
            <w:r w:rsidRPr="008F26AE">
              <w:rPr>
                <w:rFonts w:cstheme="minorHAnsi"/>
              </w:rPr>
              <w:t>Cargo Compliance Verification</w:t>
            </w:r>
          </w:p>
        </w:tc>
      </w:tr>
      <w:tr w:rsidR="00C5765F" w:rsidRPr="008F26AE" w14:paraId="05163569" w14:textId="77777777" w:rsidTr="009B64EE">
        <w:tc>
          <w:tcPr>
            <w:tcW w:w="1249" w:type="pct"/>
            <w:tcMar>
              <w:left w:w="108" w:type="dxa"/>
              <w:right w:w="108" w:type="dxa"/>
            </w:tcMar>
          </w:tcPr>
          <w:p w14:paraId="478A9971" w14:textId="1F96872F" w:rsidR="00C5765F" w:rsidRPr="008F26AE" w:rsidRDefault="00D1515D" w:rsidP="00C5765F">
            <w:pPr>
              <w:pStyle w:val="TableText"/>
              <w:rPr>
                <w:rFonts w:cstheme="minorHAnsi"/>
              </w:rPr>
            </w:pPr>
            <w:r w:rsidRPr="008F26AE">
              <w:rPr>
                <w:rFonts w:cstheme="minorHAnsi"/>
              </w:rPr>
              <w:t>CED</w:t>
            </w:r>
          </w:p>
        </w:tc>
        <w:tc>
          <w:tcPr>
            <w:tcW w:w="3751" w:type="pct"/>
            <w:tcMar>
              <w:left w:w="108" w:type="dxa"/>
              <w:right w:w="108" w:type="dxa"/>
            </w:tcMar>
          </w:tcPr>
          <w:p w14:paraId="2B2D54AD" w14:textId="16008BA7" w:rsidR="00C5765F" w:rsidRPr="008F26AE" w:rsidRDefault="00C5765F" w:rsidP="00C5765F">
            <w:pPr>
              <w:pStyle w:val="TableText"/>
              <w:rPr>
                <w:rFonts w:cstheme="minorHAnsi"/>
              </w:rPr>
            </w:pPr>
            <w:r w:rsidRPr="008F26AE">
              <w:rPr>
                <w:rFonts w:cstheme="minorHAnsi"/>
              </w:rPr>
              <w:t xml:space="preserve">Compliance and </w:t>
            </w:r>
            <w:r w:rsidR="00AF0808" w:rsidRPr="008F26AE">
              <w:rPr>
                <w:rFonts w:cstheme="minorHAnsi"/>
              </w:rPr>
              <w:t xml:space="preserve">Enforcement </w:t>
            </w:r>
            <w:r w:rsidRPr="008F26AE">
              <w:rPr>
                <w:rFonts w:cstheme="minorHAnsi"/>
              </w:rPr>
              <w:t>Division (DAFF)</w:t>
            </w:r>
          </w:p>
        </w:tc>
      </w:tr>
      <w:tr w:rsidR="00C911F5" w:rsidRPr="008F26AE" w14:paraId="1D435EFE" w14:textId="77777777" w:rsidTr="009B64EE">
        <w:tc>
          <w:tcPr>
            <w:tcW w:w="1249" w:type="pct"/>
            <w:tcMar>
              <w:left w:w="108" w:type="dxa"/>
              <w:right w:w="108" w:type="dxa"/>
            </w:tcMar>
          </w:tcPr>
          <w:p w14:paraId="3193E1C0" w14:textId="364D98D7" w:rsidR="00C911F5" w:rsidRPr="008F26AE" w:rsidRDefault="00C911F5" w:rsidP="00C5765F">
            <w:pPr>
              <w:pStyle w:val="TableText"/>
              <w:rPr>
                <w:rFonts w:cstheme="minorHAnsi"/>
              </w:rPr>
            </w:pPr>
            <w:r w:rsidRPr="008F26AE">
              <w:rPr>
                <w:rFonts w:cstheme="minorHAnsi"/>
              </w:rPr>
              <w:t>CSIRO</w:t>
            </w:r>
          </w:p>
        </w:tc>
        <w:tc>
          <w:tcPr>
            <w:tcW w:w="3751" w:type="pct"/>
            <w:tcMar>
              <w:left w:w="108" w:type="dxa"/>
              <w:right w:w="108" w:type="dxa"/>
            </w:tcMar>
          </w:tcPr>
          <w:p w14:paraId="114849C9" w14:textId="082451C5" w:rsidR="00C911F5" w:rsidRPr="008F26AE" w:rsidRDefault="0057530A" w:rsidP="00C5765F">
            <w:pPr>
              <w:pStyle w:val="TableText"/>
              <w:rPr>
                <w:rFonts w:cstheme="minorHAnsi"/>
              </w:rPr>
            </w:pPr>
            <w:r w:rsidRPr="008F26AE">
              <w:rPr>
                <w:rFonts w:cstheme="minorHAnsi"/>
              </w:rPr>
              <w:t>Commonwealth Scientific and Industrial Research Organisation</w:t>
            </w:r>
          </w:p>
        </w:tc>
      </w:tr>
      <w:tr w:rsidR="00C5765F" w:rsidRPr="008F26AE" w14:paraId="15BBFF72" w14:textId="77777777" w:rsidTr="009B64EE">
        <w:tc>
          <w:tcPr>
            <w:tcW w:w="1249" w:type="pct"/>
            <w:tcMar>
              <w:left w:w="108" w:type="dxa"/>
              <w:right w:w="108" w:type="dxa"/>
            </w:tcMar>
          </w:tcPr>
          <w:p w14:paraId="62B97BF6" w14:textId="1F0A3CF3" w:rsidR="00C5765F" w:rsidRPr="008F26AE" w:rsidRDefault="00C5765F" w:rsidP="00C5765F">
            <w:pPr>
              <w:pStyle w:val="TableText"/>
              <w:rPr>
                <w:rFonts w:cstheme="minorHAnsi"/>
              </w:rPr>
            </w:pPr>
            <w:r w:rsidRPr="008F26AE">
              <w:rPr>
                <w:rFonts w:cstheme="minorHAnsi"/>
              </w:rPr>
              <w:t>DAFF</w:t>
            </w:r>
          </w:p>
        </w:tc>
        <w:tc>
          <w:tcPr>
            <w:tcW w:w="3751" w:type="pct"/>
            <w:tcMar>
              <w:left w:w="108" w:type="dxa"/>
              <w:right w:w="108" w:type="dxa"/>
            </w:tcMar>
          </w:tcPr>
          <w:p w14:paraId="00D56623" w14:textId="66D0F6CA" w:rsidR="00C5765F" w:rsidRPr="008F26AE" w:rsidRDefault="00C5765F" w:rsidP="00C5765F">
            <w:pPr>
              <w:pStyle w:val="TableText"/>
              <w:rPr>
                <w:rFonts w:cstheme="minorHAnsi"/>
              </w:rPr>
            </w:pPr>
            <w:r w:rsidRPr="008F26AE">
              <w:rPr>
                <w:rFonts w:cstheme="minorHAnsi"/>
              </w:rPr>
              <w:t>Department of Agriculture, Fisheries and Forestry</w:t>
            </w:r>
          </w:p>
        </w:tc>
      </w:tr>
      <w:tr w:rsidR="008D1054" w:rsidRPr="008F26AE" w14:paraId="2BB0AD10" w14:textId="77777777" w:rsidTr="009B64EE">
        <w:tc>
          <w:tcPr>
            <w:tcW w:w="1249" w:type="pct"/>
            <w:tcMar>
              <w:left w:w="108" w:type="dxa"/>
              <w:right w:w="108" w:type="dxa"/>
            </w:tcMar>
          </w:tcPr>
          <w:p w14:paraId="1B7BD84B" w14:textId="7C251AEB" w:rsidR="008D1054" w:rsidRPr="008F26AE" w:rsidRDefault="008D1054" w:rsidP="00C5765F">
            <w:pPr>
              <w:pStyle w:val="TableText"/>
              <w:rPr>
                <w:rFonts w:cstheme="minorHAnsi"/>
              </w:rPr>
            </w:pPr>
            <w:r w:rsidRPr="008F26AE">
              <w:rPr>
                <w:rFonts w:cstheme="minorHAnsi"/>
              </w:rPr>
              <w:t>D</w:t>
            </w:r>
            <w:r w:rsidR="008C2111" w:rsidRPr="008F26AE">
              <w:rPr>
                <w:rFonts w:cstheme="minorHAnsi"/>
              </w:rPr>
              <w:t>B</w:t>
            </w:r>
            <w:r w:rsidRPr="008F26AE">
              <w:rPr>
                <w:rFonts w:cstheme="minorHAnsi"/>
              </w:rPr>
              <w:t>D</w:t>
            </w:r>
          </w:p>
        </w:tc>
        <w:tc>
          <w:tcPr>
            <w:tcW w:w="3751" w:type="pct"/>
            <w:tcMar>
              <w:left w:w="108" w:type="dxa"/>
              <w:right w:w="108" w:type="dxa"/>
            </w:tcMar>
          </w:tcPr>
          <w:p w14:paraId="79256C17" w14:textId="39EA3B2A" w:rsidR="008D1054" w:rsidRPr="008F26AE" w:rsidRDefault="008D1054" w:rsidP="00C5765F">
            <w:pPr>
              <w:pStyle w:val="TableText"/>
              <w:rPr>
                <w:rFonts w:cstheme="minorHAnsi"/>
              </w:rPr>
            </w:pPr>
            <w:r w:rsidRPr="008F26AE">
              <w:rPr>
                <w:rFonts w:cstheme="minorHAnsi"/>
              </w:rPr>
              <w:t xml:space="preserve">Digital </w:t>
            </w:r>
            <w:r w:rsidR="008C2111" w:rsidRPr="008F26AE">
              <w:rPr>
                <w:rFonts w:cstheme="minorHAnsi"/>
              </w:rPr>
              <w:t>Business</w:t>
            </w:r>
            <w:r w:rsidRPr="008F26AE">
              <w:rPr>
                <w:rFonts w:cstheme="minorHAnsi"/>
              </w:rPr>
              <w:t xml:space="preserve"> Division (DAFF)</w:t>
            </w:r>
          </w:p>
        </w:tc>
      </w:tr>
      <w:tr w:rsidR="001A020A" w:rsidRPr="008F26AE" w14:paraId="17F27503" w14:textId="77777777" w:rsidTr="009B64EE">
        <w:tc>
          <w:tcPr>
            <w:tcW w:w="1249" w:type="pct"/>
            <w:tcMar>
              <w:left w:w="108" w:type="dxa"/>
              <w:right w:w="108" w:type="dxa"/>
            </w:tcMar>
          </w:tcPr>
          <w:p w14:paraId="67EAA13A" w14:textId="19637853" w:rsidR="001A020A" w:rsidRPr="008F26AE" w:rsidRDefault="001A020A" w:rsidP="00C5765F">
            <w:pPr>
              <w:pStyle w:val="TableText"/>
              <w:rPr>
                <w:rFonts w:cstheme="minorHAnsi"/>
              </w:rPr>
            </w:pPr>
            <w:r w:rsidRPr="008F26AE">
              <w:rPr>
                <w:rFonts w:cstheme="minorHAnsi"/>
              </w:rPr>
              <w:t>HHWG</w:t>
            </w:r>
          </w:p>
        </w:tc>
        <w:tc>
          <w:tcPr>
            <w:tcW w:w="3751" w:type="pct"/>
            <w:tcMar>
              <w:left w:w="108" w:type="dxa"/>
              <w:right w:w="108" w:type="dxa"/>
            </w:tcMar>
          </w:tcPr>
          <w:p w14:paraId="2F38250F" w14:textId="29D95119" w:rsidR="001A020A" w:rsidRPr="008F26AE" w:rsidRDefault="001A020A" w:rsidP="00C5765F">
            <w:pPr>
              <w:pStyle w:val="TableText"/>
              <w:rPr>
                <w:rFonts w:cstheme="minorHAnsi"/>
              </w:rPr>
            </w:pPr>
            <w:r w:rsidRPr="008F26AE">
              <w:rPr>
                <w:rFonts w:cstheme="minorHAnsi"/>
              </w:rPr>
              <w:t>Hitchhiker Working Group</w:t>
            </w:r>
          </w:p>
        </w:tc>
      </w:tr>
      <w:tr w:rsidR="00261933" w:rsidRPr="008F26AE" w14:paraId="2B4EC0D6" w14:textId="77777777" w:rsidTr="009B64EE">
        <w:tc>
          <w:tcPr>
            <w:tcW w:w="1249" w:type="pct"/>
            <w:tcMar>
              <w:left w:w="108" w:type="dxa"/>
              <w:right w:w="108" w:type="dxa"/>
            </w:tcMar>
          </w:tcPr>
          <w:p w14:paraId="337AF352" w14:textId="3CFEAE67" w:rsidR="00261933" w:rsidRPr="008F26AE" w:rsidRDefault="00261933" w:rsidP="00C5765F">
            <w:pPr>
              <w:pStyle w:val="TableText"/>
              <w:rPr>
                <w:rFonts w:cstheme="minorHAnsi"/>
              </w:rPr>
            </w:pPr>
            <w:r w:rsidRPr="008F26AE">
              <w:rPr>
                <w:rFonts w:cstheme="minorHAnsi"/>
              </w:rPr>
              <w:t>ISD</w:t>
            </w:r>
          </w:p>
        </w:tc>
        <w:tc>
          <w:tcPr>
            <w:tcW w:w="3751" w:type="pct"/>
            <w:tcMar>
              <w:left w:w="108" w:type="dxa"/>
              <w:right w:w="108" w:type="dxa"/>
            </w:tcMar>
          </w:tcPr>
          <w:p w14:paraId="0ED5634A" w14:textId="6147BA8F" w:rsidR="00261933" w:rsidRPr="008F26AE" w:rsidRDefault="00261933" w:rsidP="00C5765F">
            <w:pPr>
              <w:pStyle w:val="TableText"/>
              <w:rPr>
                <w:rFonts w:cstheme="minorHAnsi"/>
              </w:rPr>
            </w:pPr>
            <w:r w:rsidRPr="008F26AE">
              <w:rPr>
                <w:rFonts w:cstheme="minorHAnsi"/>
              </w:rPr>
              <w:t>Intelligent System Design</w:t>
            </w:r>
          </w:p>
        </w:tc>
      </w:tr>
      <w:tr w:rsidR="00291B9A" w:rsidRPr="008F26AE" w14:paraId="4D4646BB" w14:textId="77777777" w:rsidTr="009B64EE">
        <w:tc>
          <w:tcPr>
            <w:tcW w:w="1249" w:type="pct"/>
            <w:tcMar>
              <w:left w:w="108" w:type="dxa"/>
              <w:right w:w="108" w:type="dxa"/>
            </w:tcMar>
          </w:tcPr>
          <w:p w14:paraId="278D2669" w14:textId="7616CAD7" w:rsidR="00291B9A" w:rsidRPr="008F26AE" w:rsidRDefault="00291B9A" w:rsidP="00291B9A">
            <w:pPr>
              <w:pStyle w:val="TableText"/>
              <w:rPr>
                <w:rFonts w:cstheme="minorHAnsi"/>
              </w:rPr>
            </w:pPr>
            <w:r w:rsidRPr="008F26AE">
              <w:rPr>
                <w:rFonts w:cstheme="minorHAnsi"/>
              </w:rPr>
              <w:t>PBPWG</w:t>
            </w:r>
          </w:p>
        </w:tc>
        <w:tc>
          <w:tcPr>
            <w:tcW w:w="3751" w:type="pct"/>
            <w:tcMar>
              <w:left w:w="108" w:type="dxa"/>
              <w:right w:w="108" w:type="dxa"/>
            </w:tcMar>
          </w:tcPr>
          <w:p w14:paraId="6D07549F" w14:textId="601C9C83" w:rsidR="00291B9A" w:rsidRPr="008F26AE" w:rsidRDefault="00291B9A" w:rsidP="00291B9A">
            <w:pPr>
              <w:pStyle w:val="TableText"/>
              <w:rPr>
                <w:rFonts w:cstheme="minorHAnsi"/>
              </w:rPr>
            </w:pPr>
            <w:r w:rsidRPr="008F26AE">
              <w:rPr>
                <w:rFonts w:cstheme="minorHAnsi"/>
              </w:rPr>
              <w:t>Plant Biosecurity Preparedness Working Group (under PHC)</w:t>
            </w:r>
          </w:p>
        </w:tc>
      </w:tr>
      <w:tr w:rsidR="00261933" w:rsidRPr="008F26AE" w14:paraId="3216D7C6" w14:textId="77777777" w:rsidTr="009B64EE">
        <w:tc>
          <w:tcPr>
            <w:tcW w:w="1249" w:type="pct"/>
            <w:tcMar>
              <w:left w:w="108" w:type="dxa"/>
              <w:right w:w="108" w:type="dxa"/>
            </w:tcMar>
          </w:tcPr>
          <w:p w14:paraId="17AF3206" w14:textId="3DA14BB0" w:rsidR="00261933" w:rsidRPr="008F26AE" w:rsidRDefault="00261933" w:rsidP="00291B9A">
            <w:pPr>
              <w:pStyle w:val="TableText"/>
              <w:rPr>
                <w:rFonts w:cstheme="minorHAnsi"/>
              </w:rPr>
            </w:pPr>
            <w:r w:rsidRPr="008F26AE">
              <w:rPr>
                <w:rFonts w:cstheme="minorHAnsi"/>
              </w:rPr>
              <w:t>PHA</w:t>
            </w:r>
          </w:p>
        </w:tc>
        <w:tc>
          <w:tcPr>
            <w:tcW w:w="3751" w:type="pct"/>
            <w:tcMar>
              <w:left w:w="108" w:type="dxa"/>
              <w:right w:w="108" w:type="dxa"/>
            </w:tcMar>
          </w:tcPr>
          <w:p w14:paraId="371EC275" w14:textId="3E36BCB9" w:rsidR="00261933" w:rsidRPr="008F26AE" w:rsidRDefault="00261933" w:rsidP="00291B9A">
            <w:pPr>
              <w:pStyle w:val="TableText"/>
              <w:rPr>
                <w:rFonts w:cstheme="minorHAnsi"/>
              </w:rPr>
            </w:pPr>
            <w:r w:rsidRPr="008F26AE">
              <w:rPr>
                <w:rFonts w:cstheme="minorHAnsi"/>
              </w:rPr>
              <w:t xml:space="preserve">Plant Health Australia </w:t>
            </w:r>
          </w:p>
        </w:tc>
      </w:tr>
      <w:tr w:rsidR="00291B9A" w:rsidRPr="008F26AE" w14:paraId="4D766D6F" w14:textId="77777777" w:rsidTr="009B64EE">
        <w:tc>
          <w:tcPr>
            <w:tcW w:w="1249" w:type="pct"/>
            <w:tcMar>
              <w:left w:w="108" w:type="dxa"/>
              <w:right w:w="108" w:type="dxa"/>
            </w:tcMar>
          </w:tcPr>
          <w:p w14:paraId="770C2A4A" w14:textId="74F3C5BC" w:rsidR="00291B9A" w:rsidRPr="008F26AE" w:rsidRDefault="00291B9A" w:rsidP="00291B9A">
            <w:pPr>
              <w:pStyle w:val="TableText"/>
              <w:rPr>
                <w:rFonts w:cstheme="minorHAnsi"/>
              </w:rPr>
            </w:pPr>
            <w:r w:rsidRPr="008F26AE">
              <w:rPr>
                <w:rFonts w:cstheme="minorHAnsi"/>
              </w:rPr>
              <w:t>PHC</w:t>
            </w:r>
          </w:p>
        </w:tc>
        <w:tc>
          <w:tcPr>
            <w:tcW w:w="3751" w:type="pct"/>
            <w:tcMar>
              <w:left w:w="108" w:type="dxa"/>
              <w:right w:w="108" w:type="dxa"/>
            </w:tcMar>
          </w:tcPr>
          <w:p w14:paraId="28BF4994" w14:textId="46F5BDB9" w:rsidR="00291B9A" w:rsidRPr="008F26AE" w:rsidRDefault="00291B9A" w:rsidP="00291B9A">
            <w:pPr>
              <w:pStyle w:val="TableText"/>
              <w:rPr>
                <w:rFonts w:cstheme="minorHAnsi"/>
              </w:rPr>
            </w:pPr>
            <w:r w:rsidRPr="008F26AE">
              <w:rPr>
                <w:rFonts w:cstheme="minorHAnsi"/>
              </w:rPr>
              <w:t>Plant Health Committee</w:t>
            </w:r>
          </w:p>
        </w:tc>
      </w:tr>
      <w:tr w:rsidR="00291B9A" w:rsidRPr="008F26AE" w14:paraId="4B6A0DB6" w14:textId="3BBC0BF7" w:rsidTr="009B64EE">
        <w:tc>
          <w:tcPr>
            <w:tcW w:w="1249" w:type="pct"/>
            <w:tcMar>
              <w:left w:w="108" w:type="dxa"/>
              <w:right w:w="108" w:type="dxa"/>
            </w:tcMar>
          </w:tcPr>
          <w:p w14:paraId="25E3E253" w14:textId="5B39AF64" w:rsidR="00291B9A" w:rsidRPr="008F26AE" w:rsidRDefault="00291B9A" w:rsidP="00291B9A">
            <w:pPr>
              <w:pStyle w:val="TableText"/>
              <w:rPr>
                <w:rFonts w:cstheme="minorHAnsi"/>
              </w:rPr>
            </w:pPr>
            <w:r w:rsidRPr="008F26AE">
              <w:rPr>
                <w:rFonts w:cstheme="minorHAnsi"/>
              </w:rPr>
              <w:t>PIC</w:t>
            </w:r>
          </w:p>
        </w:tc>
        <w:tc>
          <w:tcPr>
            <w:tcW w:w="3751" w:type="pct"/>
            <w:tcMar>
              <w:left w:w="108" w:type="dxa"/>
              <w:right w:w="108" w:type="dxa"/>
            </w:tcMar>
          </w:tcPr>
          <w:p w14:paraId="326E456C" w14:textId="7A6C9565" w:rsidR="00291B9A" w:rsidRPr="008F26AE" w:rsidRDefault="00291B9A" w:rsidP="00291B9A">
            <w:pPr>
              <w:pStyle w:val="TableText"/>
              <w:rPr>
                <w:rFonts w:cstheme="minorHAnsi"/>
              </w:rPr>
            </w:pPr>
            <w:r w:rsidRPr="008F26AE">
              <w:rPr>
                <w:rFonts w:cstheme="minorHAnsi"/>
              </w:rPr>
              <w:t>Plant Innovation Centre</w:t>
            </w:r>
            <w:r w:rsidR="0042128C" w:rsidRPr="008F26AE">
              <w:rPr>
                <w:rFonts w:cstheme="minorHAnsi"/>
              </w:rPr>
              <w:t xml:space="preserve"> </w:t>
            </w:r>
            <w:r w:rsidRPr="008F26AE">
              <w:rPr>
                <w:rFonts w:cstheme="minorHAnsi"/>
              </w:rPr>
              <w:t>(DAFF)</w:t>
            </w:r>
          </w:p>
        </w:tc>
      </w:tr>
      <w:tr w:rsidR="00291B9A" w:rsidRPr="008F26AE" w14:paraId="25BCD740" w14:textId="77777777" w:rsidTr="009B64EE">
        <w:tc>
          <w:tcPr>
            <w:tcW w:w="1249" w:type="pct"/>
            <w:tcMar>
              <w:left w:w="108" w:type="dxa"/>
              <w:right w:w="108" w:type="dxa"/>
            </w:tcMar>
          </w:tcPr>
          <w:p w14:paraId="1471FC31" w14:textId="20B95D67" w:rsidR="00291B9A" w:rsidRPr="008F26AE" w:rsidRDefault="00291B9A" w:rsidP="00291B9A">
            <w:pPr>
              <w:pStyle w:val="TableText"/>
              <w:rPr>
                <w:rFonts w:cstheme="minorHAnsi"/>
              </w:rPr>
            </w:pPr>
            <w:r w:rsidRPr="008F26AE">
              <w:rPr>
                <w:rFonts w:cstheme="minorHAnsi"/>
              </w:rPr>
              <w:t>PPEBD</w:t>
            </w:r>
          </w:p>
        </w:tc>
        <w:tc>
          <w:tcPr>
            <w:tcW w:w="3751" w:type="pct"/>
            <w:tcMar>
              <w:left w:w="108" w:type="dxa"/>
              <w:right w:w="108" w:type="dxa"/>
            </w:tcMar>
          </w:tcPr>
          <w:p w14:paraId="73E4A5E2" w14:textId="6E54F031" w:rsidR="00291B9A" w:rsidRPr="008F26AE" w:rsidRDefault="00291B9A" w:rsidP="00291B9A">
            <w:pPr>
              <w:pStyle w:val="TableText"/>
              <w:rPr>
                <w:rFonts w:cstheme="minorHAnsi"/>
              </w:rPr>
            </w:pPr>
            <w:r w:rsidRPr="008F26AE">
              <w:rPr>
                <w:rFonts w:cstheme="minorHAnsi"/>
              </w:rPr>
              <w:t>Plant Protection and Environmental Biosecurity Division (DAFF)</w:t>
            </w:r>
          </w:p>
        </w:tc>
      </w:tr>
      <w:tr w:rsidR="00291B9A" w:rsidRPr="008F26AE" w14:paraId="7A4CC46F" w14:textId="77777777" w:rsidTr="009B64EE">
        <w:tc>
          <w:tcPr>
            <w:tcW w:w="1249" w:type="pct"/>
            <w:tcMar>
              <w:left w:w="108" w:type="dxa"/>
              <w:right w:w="108" w:type="dxa"/>
            </w:tcMar>
          </w:tcPr>
          <w:p w14:paraId="19638F2E" w14:textId="129D5FB9" w:rsidR="00291B9A" w:rsidRPr="008F26AE" w:rsidRDefault="00291B9A" w:rsidP="00291B9A">
            <w:pPr>
              <w:pStyle w:val="TableText"/>
              <w:rPr>
                <w:rFonts w:cstheme="minorHAnsi"/>
              </w:rPr>
            </w:pPr>
            <w:r w:rsidRPr="008F26AE">
              <w:rPr>
                <w:rFonts w:cstheme="minorHAnsi"/>
              </w:rPr>
              <w:t xml:space="preserve">PSARA </w:t>
            </w:r>
          </w:p>
        </w:tc>
        <w:tc>
          <w:tcPr>
            <w:tcW w:w="3751" w:type="pct"/>
            <w:tcMar>
              <w:left w:w="108" w:type="dxa"/>
              <w:right w:w="108" w:type="dxa"/>
            </w:tcMar>
          </w:tcPr>
          <w:p w14:paraId="1B7889D7" w14:textId="3A6E07D0" w:rsidR="00291B9A" w:rsidRPr="008F26AE" w:rsidRDefault="00291B9A" w:rsidP="00291B9A">
            <w:pPr>
              <w:pStyle w:val="TableText"/>
              <w:rPr>
                <w:rFonts w:cstheme="minorHAnsi"/>
              </w:rPr>
            </w:pPr>
            <w:r w:rsidRPr="008F26AE">
              <w:rPr>
                <w:rFonts w:cstheme="minorHAnsi"/>
              </w:rPr>
              <w:t>Plant Sciences and Risk Assessment (DAFF)</w:t>
            </w:r>
          </w:p>
        </w:tc>
      </w:tr>
      <w:tr w:rsidR="00291B9A" w:rsidRPr="008F26AE" w14:paraId="5A58971E" w14:textId="77777777" w:rsidTr="009B64EE">
        <w:tc>
          <w:tcPr>
            <w:tcW w:w="1249" w:type="pct"/>
            <w:tcMar>
              <w:left w:w="108" w:type="dxa"/>
              <w:right w:w="108" w:type="dxa"/>
            </w:tcMar>
          </w:tcPr>
          <w:p w14:paraId="39EBDF70" w14:textId="6F5220DE" w:rsidR="00291B9A" w:rsidRPr="008F26AE" w:rsidRDefault="00291B9A" w:rsidP="00291B9A">
            <w:pPr>
              <w:pStyle w:val="TableText"/>
              <w:rPr>
                <w:rFonts w:cstheme="minorHAnsi"/>
              </w:rPr>
            </w:pPr>
            <w:r w:rsidRPr="008F26AE">
              <w:rPr>
                <w:rFonts w:cstheme="minorHAnsi"/>
              </w:rPr>
              <w:t>RDCs</w:t>
            </w:r>
          </w:p>
        </w:tc>
        <w:tc>
          <w:tcPr>
            <w:tcW w:w="3751" w:type="pct"/>
            <w:tcMar>
              <w:left w:w="108" w:type="dxa"/>
              <w:right w:w="108" w:type="dxa"/>
            </w:tcMar>
          </w:tcPr>
          <w:p w14:paraId="28E7A959" w14:textId="1D55D50D" w:rsidR="00291B9A" w:rsidRPr="008F26AE" w:rsidRDefault="00291B9A" w:rsidP="00291B9A">
            <w:pPr>
              <w:pStyle w:val="TableText"/>
              <w:rPr>
                <w:rFonts w:cstheme="minorHAnsi"/>
              </w:rPr>
            </w:pPr>
            <w:r w:rsidRPr="008F26AE">
              <w:rPr>
                <w:rFonts w:cstheme="minorHAnsi"/>
              </w:rPr>
              <w:t>Rural Research and Development Corporations</w:t>
            </w:r>
          </w:p>
        </w:tc>
      </w:tr>
      <w:tr w:rsidR="00291B9A" w:rsidRPr="008F26AE" w14:paraId="73C85E1F" w14:textId="77777777" w:rsidTr="009B64EE">
        <w:tc>
          <w:tcPr>
            <w:tcW w:w="1249" w:type="pct"/>
            <w:tcMar>
              <w:left w:w="108" w:type="dxa"/>
              <w:right w:w="108" w:type="dxa"/>
            </w:tcMar>
          </w:tcPr>
          <w:p w14:paraId="19083048" w14:textId="2A2E8B9C" w:rsidR="00291B9A" w:rsidRPr="008F26AE" w:rsidRDefault="00291B9A" w:rsidP="00291B9A">
            <w:pPr>
              <w:pStyle w:val="TableText"/>
              <w:rPr>
                <w:rFonts w:cstheme="minorHAnsi"/>
              </w:rPr>
            </w:pPr>
            <w:r w:rsidRPr="008F26AE">
              <w:rPr>
                <w:rFonts w:cstheme="minorHAnsi"/>
              </w:rPr>
              <w:t>SNPHS</w:t>
            </w:r>
          </w:p>
        </w:tc>
        <w:tc>
          <w:tcPr>
            <w:tcW w:w="3751" w:type="pct"/>
            <w:tcMar>
              <w:left w:w="108" w:type="dxa"/>
              <w:right w:w="108" w:type="dxa"/>
            </w:tcMar>
          </w:tcPr>
          <w:p w14:paraId="6A30F8DE" w14:textId="56AE995E" w:rsidR="00291B9A" w:rsidRPr="008F26AE" w:rsidRDefault="00291B9A" w:rsidP="00291B9A">
            <w:pPr>
              <w:pStyle w:val="TableText"/>
              <w:rPr>
                <w:rFonts w:cstheme="minorHAnsi"/>
              </w:rPr>
            </w:pPr>
            <w:r w:rsidRPr="008F26AE">
              <w:rPr>
                <w:rFonts w:cstheme="minorHAnsi"/>
              </w:rPr>
              <w:t>Subcommittee on National Plant Health Surveillance (under PHC)</w:t>
            </w:r>
          </w:p>
        </w:tc>
      </w:tr>
      <w:tr w:rsidR="00291B9A" w:rsidRPr="008F26AE" w14:paraId="3CFECD74" w14:textId="77777777" w:rsidTr="009B64EE">
        <w:tc>
          <w:tcPr>
            <w:tcW w:w="1249" w:type="pct"/>
            <w:tcMar>
              <w:left w:w="108" w:type="dxa"/>
              <w:right w:w="108" w:type="dxa"/>
            </w:tcMar>
          </w:tcPr>
          <w:p w14:paraId="658851B6" w14:textId="033E7FBF" w:rsidR="00291B9A" w:rsidRPr="008F26AE" w:rsidRDefault="00291B9A" w:rsidP="00291B9A">
            <w:pPr>
              <w:pStyle w:val="TableText"/>
              <w:rPr>
                <w:rFonts w:cstheme="minorHAnsi"/>
              </w:rPr>
            </w:pPr>
            <w:r w:rsidRPr="008F26AE">
              <w:rPr>
                <w:rFonts w:cstheme="minorHAnsi"/>
              </w:rPr>
              <w:t>SPHD</w:t>
            </w:r>
          </w:p>
        </w:tc>
        <w:tc>
          <w:tcPr>
            <w:tcW w:w="3751" w:type="pct"/>
            <w:tcMar>
              <w:left w:w="108" w:type="dxa"/>
              <w:right w:w="108" w:type="dxa"/>
            </w:tcMar>
          </w:tcPr>
          <w:p w14:paraId="39B3ACF4" w14:textId="0FB778A3" w:rsidR="00291B9A" w:rsidRPr="008F26AE" w:rsidRDefault="00291B9A" w:rsidP="00291B9A">
            <w:pPr>
              <w:pStyle w:val="TableText"/>
              <w:rPr>
                <w:rFonts w:cstheme="minorHAnsi"/>
              </w:rPr>
            </w:pPr>
            <w:r w:rsidRPr="008F26AE">
              <w:rPr>
                <w:rFonts w:cstheme="minorHAnsi"/>
              </w:rPr>
              <w:t>Subcommittee on Plant Health Diagnostics (under PHC)</w:t>
            </w:r>
          </w:p>
        </w:tc>
      </w:tr>
      <w:tr w:rsidR="008C2111" w:rsidRPr="008F26AE" w14:paraId="2FDC0FD9" w14:textId="77777777" w:rsidTr="009B64EE">
        <w:tc>
          <w:tcPr>
            <w:tcW w:w="1249" w:type="pct"/>
            <w:tcMar>
              <w:left w:w="108" w:type="dxa"/>
              <w:right w:w="108" w:type="dxa"/>
            </w:tcMar>
          </w:tcPr>
          <w:p w14:paraId="39F74F3B" w14:textId="312D76C6" w:rsidR="008C2111" w:rsidRPr="008F26AE" w:rsidRDefault="008C2111" w:rsidP="00291B9A">
            <w:pPr>
              <w:pStyle w:val="TableText"/>
              <w:rPr>
                <w:rFonts w:cstheme="minorHAnsi"/>
              </w:rPr>
            </w:pPr>
            <w:r w:rsidRPr="008F26AE">
              <w:rPr>
                <w:rFonts w:cstheme="minorHAnsi"/>
              </w:rPr>
              <w:t>TID</w:t>
            </w:r>
          </w:p>
        </w:tc>
        <w:tc>
          <w:tcPr>
            <w:tcW w:w="3751" w:type="pct"/>
            <w:tcMar>
              <w:left w:w="108" w:type="dxa"/>
              <w:right w:w="108" w:type="dxa"/>
            </w:tcMar>
          </w:tcPr>
          <w:p w14:paraId="5FA74A59" w14:textId="6BAB914C" w:rsidR="008C2111" w:rsidRPr="008F26AE" w:rsidRDefault="008C2111" w:rsidP="00291B9A">
            <w:pPr>
              <w:pStyle w:val="TableText"/>
              <w:rPr>
                <w:rFonts w:cstheme="minorHAnsi"/>
              </w:rPr>
            </w:pPr>
            <w:r w:rsidRPr="008F26AE">
              <w:rPr>
                <w:rFonts w:cstheme="minorHAnsi"/>
              </w:rPr>
              <w:t>Trade</w:t>
            </w:r>
            <w:r w:rsidR="00EB4A15" w:rsidRPr="008F26AE">
              <w:rPr>
                <w:rFonts w:cstheme="minorHAnsi"/>
              </w:rPr>
              <w:t xml:space="preserve"> and </w:t>
            </w:r>
            <w:r w:rsidRPr="008F26AE">
              <w:rPr>
                <w:rFonts w:cstheme="minorHAnsi"/>
              </w:rPr>
              <w:t xml:space="preserve">International </w:t>
            </w:r>
            <w:r w:rsidR="00EB4A15" w:rsidRPr="008F26AE">
              <w:rPr>
                <w:rFonts w:cstheme="minorHAnsi"/>
              </w:rPr>
              <w:t>Division</w:t>
            </w:r>
            <w:r w:rsidR="00EA7753" w:rsidRPr="008F26AE">
              <w:rPr>
                <w:rFonts w:cstheme="minorHAnsi"/>
              </w:rPr>
              <w:t xml:space="preserve"> (DAFF)</w:t>
            </w:r>
          </w:p>
        </w:tc>
      </w:tr>
    </w:tbl>
    <w:p w14:paraId="0C868598" w14:textId="77777777" w:rsidR="008D1B48" w:rsidRPr="008F26AE" w:rsidRDefault="008D1B48" w:rsidP="00C31036">
      <w:pPr>
        <w:pStyle w:val="Normalsmall"/>
        <w:spacing w:before="240"/>
        <w:rPr>
          <w:rFonts w:cstheme="minorHAnsi"/>
        </w:rPr>
      </w:pPr>
      <w:r w:rsidRPr="008F26AE">
        <w:rPr>
          <w:rStyle w:val="Strong"/>
          <w:rFonts w:cstheme="minorHAnsi"/>
        </w:rPr>
        <w:t>Acknowledgement of Country</w:t>
      </w:r>
    </w:p>
    <w:p w14:paraId="1FBFC6FA" w14:textId="77777777" w:rsidR="008D1B48" w:rsidRPr="008F26AE" w:rsidRDefault="008D1B48" w:rsidP="008D1B48">
      <w:pPr>
        <w:pStyle w:val="Normalsmall"/>
        <w:rPr>
          <w:rFonts w:cstheme="minorHAnsi"/>
        </w:rPr>
      </w:pPr>
      <w:r w:rsidRPr="008F26AE">
        <w:rPr>
          <w:rFonts w:cstheme="minorHAnsi"/>
        </w:rP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1B41257C" w14:textId="77777777" w:rsidR="00262394" w:rsidRPr="008F26AE" w:rsidRDefault="00262394" w:rsidP="00262394">
      <w:pPr>
        <w:pStyle w:val="Normalsmall"/>
        <w:spacing w:before="360"/>
        <w:rPr>
          <w:rFonts w:cstheme="minorHAnsi"/>
        </w:rPr>
      </w:pPr>
      <w:r w:rsidRPr="008F26AE">
        <w:rPr>
          <w:rFonts w:cstheme="minorHAnsi"/>
        </w:rPr>
        <w:t>© Commonwealth of Australia 202</w:t>
      </w:r>
      <w:r w:rsidR="00340820" w:rsidRPr="008F26AE">
        <w:rPr>
          <w:rFonts w:cstheme="minorHAnsi"/>
        </w:rPr>
        <w:t>3</w:t>
      </w:r>
    </w:p>
    <w:p w14:paraId="2D47D685" w14:textId="77777777" w:rsidR="00262394" w:rsidRPr="008F26AE" w:rsidRDefault="00262394" w:rsidP="00262394">
      <w:pPr>
        <w:pStyle w:val="Normalsmall"/>
        <w:rPr>
          <w:rFonts w:cstheme="minorHAnsi"/>
        </w:rPr>
      </w:pPr>
      <w:r w:rsidRPr="008F26AE">
        <w:rPr>
          <w:rFonts w:cstheme="minorHAnsi"/>
        </w:rPr>
        <w:t>Unless otherwise noted, copyright (and any other intellectual property rights) in this publication is owned by the Commonwealth of Australia (referred to as the Commonwealth).</w:t>
      </w:r>
    </w:p>
    <w:p w14:paraId="37FD894E" w14:textId="77777777" w:rsidR="00262394" w:rsidRPr="008F26AE" w:rsidRDefault="00262394" w:rsidP="00262394">
      <w:pPr>
        <w:pStyle w:val="Normalsmall"/>
        <w:rPr>
          <w:rFonts w:cstheme="minorHAnsi"/>
        </w:rPr>
      </w:pPr>
      <w:r w:rsidRPr="008F26AE">
        <w:rPr>
          <w:rFonts w:cstheme="minorHAnsi"/>
        </w:rPr>
        <w:t xml:space="preserve">All material in this publication is licensed under a </w:t>
      </w:r>
      <w:hyperlink r:id="rId36" w:history="1">
        <w:r w:rsidRPr="008F26AE">
          <w:rPr>
            <w:rStyle w:val="Hyperlink"/>
            <w:rFonts w:cstheme="minorHAnsi"/>
          </w:rPr>
          <w:t>Creative Commons Attribution 4.0 International Licence</w:t>
        </w:r>
      </w:hyperlink>
      <w:r w:rsidRPr="008F26AE">
        <w:rPr>
          <w:rFonts w:cstheme="minorHAnsi"/>
        </w:rPr>
        <w:t xml:space="preserve"> except content supplied by third parties, logos and the Commonwealth Coat of Arms.</w:t>
      </w:r>
    </w:p>
    <w:p w14:paraId="148938C6" w14:textId="77777777" w:rsidR="00262394" w:rsidRPr="008F26AE" w:rsidRDefault="00262394" w:rsidP="00262394">
      <w:pPr>
        <w:pStyle w:val="Normalsmall"/>
        <w:rPr>
          <w:rFonts w:cstheme="minorHAnsi"/>
        </w:rPr>
      </w:pPr>
      <w:r w:rsidRPr="008F26AE">
        <w:rPr>
          <w:rFonts w:cstheme="minorHAnsi"/>
        </w:rPr>
        <w:t xml:space="preserve">The Australian Government acting through the </w:t>
      </w:r>
      <w:r w:rsidR="007B1F92" w:rsidRPr="008F26AE">
        <w:rPr>
          <w:rFonts w:cstheme="minorHAnsi"/>
        </w:rPr>
        <w:t>Department of Agriculture, Fisheries and Forestry</w:t>
      </w:r>
      <w:r w:rsidRPr="008F26AE">
        <w:rPr>
          <w:rFonts w:cstheme="minorHAnsi"/>
        </w:rPr>
        <w:t xml:space="preserve"> has exercised due care and skill in preparing and compiling the information and data in this publication. Notwithstanding, the </w:t>
      </w:r>
      <w:r w:rsidR="007B1F92" w:rsidRPr="008F26AE">
        <w:rPr>
          <w:rFonts w:cstheme="minorHAnsi"/>
        </w:rPr>
        <w:t>Department of Agriculture, Fisheries and Forestry</w:t>
      </w:r>
      <w:r w:rsidRPr="008F26AE">
        <w:rPr>
          <w:rFonts w:cstheme="minorHAnsi"/>
        </w:rP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262394" w:rsidRPr="008F26AE" w:rsidSect="00013AE2">
      <w:headerReference w:type="even" r:id="rId37"/>
      <w:headerReference w:type="default" r:id="rId38"/>
      <w:footerReference w:type="even" r:id="rId39"/>
      <w:footerReference w:type="default" r:id="rId40"/>
      <w:headerReference w:type="first" r:id="rId41"/>
      <w:footerReference w:type="first" r:id="rId42"/>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5A7EA" w14:textId="77777777" w:rsidR="00AB6C6D" w:rsidRDefault="00AB6C6D">
      <w:r>
        <w:separator/>
      </w:r>
    </w:p>
    <w:p w14:paraId="65477686" w14:textId="77777777" w:rsidR="00AB6C6D" w:rsidRDefault="00AB6C6D"/>
    <w:p w14:paraId="019AED91" w14:textId="77777777" w:rsidR="00AB6C6D" w:rsidRDefault="00AB6C6D"/>
  </w:endnote>
  <w:endnote w:type="continuationSeparator" w:id="0">
    <w:p w14:paraId="08E4BC16" w14:textId="77777777" w:rsidR="00AB6C6D" w:rsidRDefault="00AB6C6D">
      <w:r>
        <w:continuationSeparator/>
      </w:r>
    </w:p>
    <w:p w14:paraId="4A10571E" w14:textId="77777777" w:rsidR="00AB6C6D" w:rsidRDefault="00AB6C6D"/>
    <w:p w14:paraId="6FEB0827" w14:textId="77777777" w:rsidR="00AB6C6D" w:rsidRDefault="00AB6C6D"/>
  </w:endnote>
  <w:endnote w:type="continuationNotice" w:id="1">
    <w:p w14:paraId="1835BC8B" w14:textId="77777777" w:rsidR="00AB6C6D" w:rsidRDefault="00AB6C6D">
      <w:pPr>
        <w:pStyle w:val="Footer"/>
      </w:pPr>
    </w:p>
    <w:p w14:paraId="608ED099" w14:textId="77777777" w:rsidR="00AB6C6D" w:rsidRDefault="00AB6C6D"/>
    <w:p w14:paraId="61E56EF2" w14:textId="77777777" w:rsidR="00AB6C6D" w:rsidRDefault="00AB6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2979" w14:textId="7ACEC048" w:rsidR="00C7715B" w:rsidRDefault="00C7715B">
    <w:pPr>
      <w:pStyle w:val="Footer"/>
    </w:pPr>
    <w:r>
      <w:rPr>
        <w:noProof/>
      </w:rPr>
      <mc:AlternateContent>
        <mc:Choice Requires="wps">
          <w:drawing>
            <wp:anchor distT="0" distB="0" distL="0" distR="0" simplePos="0" relativeHeight="251665408" behindDoc="0" locked="0" layoutInCell="1" allowOverlap="1" wp14:anchorId="68B37BAC" wp14:editId="45C805D8">
              <wp:simplePos x="635" y="635"/>
              <wp:positionH relativeFrom="page">
                <wp:align>center</wp:align>
              </wp:positionH>
              <wp:positionV relativeFrom="page">
                <wp:align>bottom</wp:align>
              </wp:positionV>
              <wp:extent cx="551815" cy="404495"/>
              <wp:effectExtent l="0" t="0" r="635" b="0"/>
              <wp:wrapNone/>
              <wp:docPr id="588917397"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773D18B" w14:textId="613AB3AF" w:rsidR="00C7715B" w:rsidRPr="00C7715B" w:rsidRDefault="00C7715B" w:rsidP="00C7715B">
                          <w:pPr>
                            <w:spacing w:after="0"/>
                            <w:rPr>
                              <w:rFonts w:ascii="Calibri" w:eastAsia="Calibri" w:hAnsi="Calibri" w:cs="Calibri"/>
                              <w:noProof/>
                              <w:color w:val="FF0000"/>
                              <w:sz w:val="24"/>
                              <w:szCs w:val="24"/>
                            </w:rPr>
                          </w:pPr>
                          <w:r w:rsidRPr="00C7715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B37BAC" id="_x0000_t202" coordsize="21600,21600" o:spt="202" path="m,l,21600r21600,l21600,xe">
              <v:stroke joinstyle="miter"/>
              <v:path gradientshapeok="t" o:connecttype="rect"/>
            </v:shapetype>
            <v:shape id="Text Box 8" o:spid="_x0000_s1028" type="#_x0000_t202" alt="OFFICIAL" style="position:absolute;left:0;text-align:left;margin-left:0;margin-top:0;width:43.45pt;height:31.8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6773D18B" w14:textId="613AB3AF" w:rsidR="00C7715B" w:rsidRPr="00C7715B" w:rsidRDefault="00C7715B" w:rsidP="00C7715B">
                    <w:pPr>
                      <w:spacing w:after="0"/>
                      <w:rPr>
                        <w:rFonts w:ascii="Calibri" w:eastAsia="Calibri" w:hAnsi="Calibri" w:cs="Calibri"/>
                        <w:noProof/>
                        <w:color w:val="FF0000"/>
                        <w:sz w:val="24"/>
                        <w:szCs w:val="24"/>
                      </w:rPr>
                    </w:pPr>
                    <w:r w:rsidRPr="00C7715B">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6658720"/>
      <w:docPartObj>
        <w:docPartGallery w:val="Page Numbers (Bottom of Page)"/>
        <w:docPartUnique/>
      </w:docPartObj>
    </w:sdtPr>
    <w:sdtEndPr>
      <w:rPr>
        <w:noProof/>
      </w:rPr>
    </w:sdtEndPr>
    <w:sdtContent>
      <w:p w14:paraId="2AFEBE51" w14:textId="5DA4D055" w:rsidR="00C22D90" w:rsidRDefault="00C22D90">
        <w:pPr>
          <w:pStyle w:val="Footer"/>
        </w:pPr>
        <w:r>
          <w:fldChar w:fldCharType="begin"/>
        </w:r>
        <w:r>
          <w:instrText xml:space="preserve"> PAGE   \* MERGEFORMAT </w:instrText>
        </w:r>
        <w:r>
          <w:fldChar w:fldCharType="separate"/>
        </w:r>
        <w:r>
          <w:rPr>
            <w:noProof/>
          </w:rPr>
          <w:t>2</w:t>
        </w:r>
        <w:r>
          <w:rPr>
            <w:noProof/>
          </w:rPr>
          <w:fldChar w:fldCharType="end"/>
        </w:r>
      </w:p>
    </w:sdtContent>
  </w:sdt>
  <w:p w14:paraId="4B1784F0" w14:textId="2D5B84B4" w:rsidR="002A193C" w:rsidRDefault="002A19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7139655"/>
      <w:docPartObj>
        <w:docPartGallery w:val="Page Numbers (Bottom of Page)"/>
        <w:docPartUnique/>
      </w:docPartObj>
    </w:sdtPr>
    <w:sdtEndPr>
      <w:rPr>
        <w:noProof/>
      </w:rPr>
    </w:sdtEndPr>
    <w:sdtContent>
      <w:p w14:paraId="424260AC" w14:textId="5BB076CD" w:rsidR="00C22D90" w:rsidRDefault="00C22D90">
        <w:pPr>
          <w:pStyle w:val="Footer"/>
        </w:pPr>
        <w:r>
          <w:fldChar w:fldCharType="begin"/>
        </w:r>
        <w:r>
          <w:instrText xml:space="preserve"> PAGE   \* MERGEFORMAT </w:instrText>
        </w:r>
        <w:r>
          <w:fldChar w:fldCharType="separate"/>
        </w:r>
        <w:r>
          <w:rPr>
            <w:noProof/>
          </w:rPr>
          <w:t>2</w:t>
        </w:r>
        <w:r>
          <w:rPr>
            <w:noProof/>
          </w:rPr>
          <w:fldChar w:fldCharType="end"/>
        </w:r>
      </w:p>
    </w:sdtContent>
  </w:sdt>
  <w:p w14:paraId="40CD2708" w14:textId="2709E928" w:rsidR="002A193C" w:rsidRDefault="002A19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7A172" w14:textId="649F24B1" w:rsidR="00C7715B" w:rsidRDefault="00C7715B">
    <w:pPr>
      <w:pStyle w:val="Footer"/>
    </w:pPr>
    <w:r>
      <w:rPr>
        <w:noProof/>
      </w:rPr>
      <mc:AlternateContent>
        <mc:Choice Requires="wps">
          <w:drawing>
            <wp:anchor distT="0" distB="0" distL="0" distR="0" simplePos="0" relativeHeight="251668480" behindDoc="0" locked="0" layoutInCell="1" allowOverlap="1" wp14:anchorId="484F8AD8" wp14:editId="7FD4E3DE">
              <wp:simplePos x="635" y="635"/>
              <wp:positionH relativeFrom="page">
                <wp:align>center</wp:align>
              </wp:positionH>
              <wp:positionV relativeFrom="page">
                <wp:align>bottom</wp:align>
              </wp:positionV>
              <wp:extent cx="551815" cy="404495"/>
              <wp:effectExtent l="0" t="0" r="635" b="0"/>
              <wp:wrapNone/>
              <wp:docPr id="1633661230"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3758DBE" w14:textId="6FCB84E4" w:rsidR="00C7715B" w:rsidRPr="00C7715B" w:rsidRDefault="00C7715B" w:rsidP="00C7715B">
                          <w:pPr>
                            <w:spacing w:after="0"/>
                            <w:rPr>
                              <w:rFonts w:ascii="Calibri" w:eastAsia="Calibri" w:hAnsi="Calibri" w:cs="Calibri"/>
                              <w:noProof/>
                              <w:color w:val="FF0000"/>
                              <w:sz w:val="24"/>
                              <w:szCs w:val="24"/>
                            </w:rPr>
                          </w:pPr>
                          <w:r w:rsidRPr="00C7715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4F8AD8" id="_x0000_t202" coordsize="21600,21600" o:spt="202" path="m,l,21600r21600,l21600,xe">
              <v:stroke joinstyle="miter"/>
              <v:path gradientshapeok="t" o:connecttype="rect"/>
            </v:shapetype>
            <v:shape id="Text Box 11" o:spid="_x0000_s1033" type="#_x0000_t202" alt="OFFICIAL" style="position:absolute;left:0;text-align:left;margin-left:0;margin-top:0;width:43.45pt;height:31.8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BnaLvsPAgAA&#10;HAQAAA4AAAAAAAAAAAAAAAAALgIAAGRycy9lMm9Eb2MueG1sUEsBAi0AFAAGAAgAAAAhAB9Vog3b&#10;AAAAAwEAAA8AAAAAAAAAAAAAAAAAaQQAAGRycy9kb3ducmV2LnhtbFBLBQYAAAAABAAEAPMAAABx&#10;BQAAAAA=&#10;" filled="f" stroked="f">
              <v:textbox style="mso-fit-shape-to-text:t" inset="0,0,0,15pt">
                <w:txbxContent>
                  <w:p w14:paraId="23758DBE" w14:textId="6FCB84E4" w:rsidR="00C7715B" w:rsidRPr="00C7715B" w:rsidRDefault="00C7715B" w:rsidP="00C7715B">
                    <w:pPr>
                      <w:spacing w:after="0"/>
                      <w:rPr>
                        <w:rFonts w:ascii="Calibri" w:eastAsia="Calibri" w:hAnsi="Calibri" w:cs="Calibri"/>
                        <w:noProof/>
                        <w:color w:val="FF0000"/>
                        <w:sz w:val="24"/>
                        <w:szCs w:val="24"/>
                      </w:rPr>
                    </w:pPr>
                    <w:r w:rsidRPr="00C7715B">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44BBD" w14:textId="62FB870F" w:rsidR="00C7715B" w:rsidRDefault="00C7715B">
    <w:pPr>
      <w:pStyle w:val="Footer"/>
    </w:pPr>
    <w:r>
      <w:rPr>
        <w:noProof/>
      </w:rPr>
      <mc:AlternateContent>
        <mc:Choice Requires="wps">
          <w:drawing>
            <wp:anchor distT="0" distB="0" distL="0" distR="0" simplePos="0" relativeHeight="251669504" behindDoc="0" locked="0" layoutInCell="1" allowOverlap="1" wp14:anchorId="6679390B" wp14:editId="44DD5A4B">
              <wp:simplePos x="635" y="635"/>
              <wp:positionH relativeFrom="page">
                <wp:align>center</wp:align>
              </wp:positionH>
              <wp:positionV relativeFrom="page">
                <wp:align>bottom</wp:align>
              </wp:positionV>
              <wp:extent cx="551815" cy="404495"/>
              <wp:effectExtent l="0" t="0" r="635" b="0"/>
              <wp:wrapNone/>
              <wp:docPr id="1153293336"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D758936" w14:textId="511DBE53" w:rsidR="00C7715B" w:rsidRPr="00C7715B" w:rsidRDefault="00C7715B" w:rsidP="00C7715B">
                          <w:pPr>
                            <w:spacing w:after="0"/>
                            <w:rPr>
                              <w:rFonts w:ascii="Calibri" w:eastAsia="Calibri" w:hAnsi="Calibri" w:cs="Calibri"/>
                              <w:noProof/>
                              <w:color w:val="FF0000"/>
                              <w:sz w:val="24"/>
                              <w:szCs w:val="24"/>
                            </w:rPr>
                          </w:pPr>
                          <w:r w:rsidRPr="00C7715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79390B" id="_x0000_t202" coordsize="21600,21600" o:spt="202" path="m,l,21600r21600,l21600,xe">
              <v:stroke joinstyle="miter"/>
              <v:path gradientshapeok="t" o:connecttype="rect"/>
            </v:shapetype>
            <v:shape id="Text Box 12" o:spid="_x0000_s1034" type="#_x0000_t202" alt="OFFICIAL" style="position:absolute;left:0;text-align:left;margin-left:0;margin-top:0;width:43.45pt;height:31.8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MxvXfQ4CAAAc&#10;BAAADgAAAAAAAAAAAAAAAAAuAgAAZHJzL2Uyb0RvYy54bWxQSwECLQAUAAYACAAAACEAH1WiDdsA&#10;AAADAQAADwAAAAAAAAAAAAAAAABoBAAAZHJzL2Rvd25yZXYueG1sUEsFBgAAAAAEAAQA8wAAAHAF&#10;AAAAAA==&#10;" filled="f" stroked="f">
              <v:textbox style="mso-fit-shape-to-text:t" inset="0,0,0,15pt">
                <w:txbxContent>
                  <w:p w14:paraId="6D758936" w14:textId="511DBE53" w:rsidR="00C7715B" w:rsidRPr="00C7715B" w:rsidRDefault="00C7715B" w:rsidP="00C7715B">
                    <w:pPr>
                      <w:spacing w:after="0"/>
                      <w:rPr>
                        <w:rFonts w:ascii="Calibri" w:eastAsia="Calibri" w:hAnsi="Calibri" w:cs="Calibri"/>
                        <w:noProof/>
                        <w:color w:val="FF0000"/>
                        <w:sz w:val="24"/>
                        <w:szCs w:val="24"/>
                      </w:rPr>
                    </w:pPr>
                    <w:r w:rsidRPr="00C7715B">
                      <w:rPr>
                        <w:rFonts w:ascii="Calibri" w:eastAsia="Calibri" w:hAnsi="Calibri" w:cs="Calibri"/>
                        <w:noProof/>
                        <w:color w:val="FF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4911128"/>
      <w:docPartObj>
        <w:docPartGallery w:val="Page Numbers (Bottom of Page)"/>
        <w:docPartUnique/>
      </w:docPartObj>
    </w:sdtPr>
    <w:sdtEndPr>
      <w:rPr>
        <w:noProof/>
      </w:rPr>
    </w:sdtEndPr>
    <w:sdtContent>
      <w:p w14:paraId="678DD953" w14:textId="3B98653A" w:rsidR="00C1754A" w:rsidRDefault="00C1754A">
        <w:pPr>
          <w:pStyle w:val="Footer"/>
        </w:pPr>
        <w:r>
          <w:fldChar w:fldCharType="begin"/>
        </w:r>
        <w:r>
          <w:instrText xml:space="preserve"> PAGE   \* MERGEFORMAT </w:instrText>
        </w:r>
        <w:r>
          <w:fldChar w:fldCharType="separate"/>
        </w:r>
        <w:r>
          <w:rPr>
            <w:noProof/>
          </w:rPr>
          <w:t>2</w:t>
        </w:r>
        <w:r>
          <w:rPr>
            <w:noProof/>
          </w:rPr>
          <w:fldChar w:fldCharType="end"/>
        </w:r>
      </w:p>
    </w:sdtContent>
  </w:sdt>
  <w:p w14:paraId="45E0CE5A" w14:textId="373E2E95" w:rsidR="00C7715B" w:rsidRDefault="00C77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BE4CD" w14:textId="77777777" w:rsidR="00AB6C6D" w:rsidRDefault="00AB6C6D">
      <w:r>
        <w:separator/>
      </w:r>
    </w:p>
    <w:p w14:paraId="6A056303" w14:textId="77777777" w:rsidR="00AB6C6D" w:rsidRDefault="00AB6C6D"/>
    <w:p w14:paraId="6BB4626C" w14:textId="77777777" w:rsidR="00AB6C6D" w:rsidRDefault="00AB6C6D"/>
  </w:footnote>
  <w:footnote w:type="continuationSeparator" w:id="0">
    <w:p w14:paraId="2308F251" w14:textId="77777777" w:rsidR="00AB6C6D" w:rsidRDefault="00AB6C6D">
      <w:r>
        <w:continuationSeparator/>
      </w:r>
    </w:p>
    <w:p w14:paraId="2944E1A6" w14:textId="77777777" w:rsidR="00AB6C6D" w:rsidRDefault="00AB6C6D"/>
    <w:p w14:paraId="52916E14" w14:textId="77777777" w:rsidR="00AB6C6D" w:rsidRDefault="00AB6C6D"/>
  </w:footnote>
  <w:footnote w:type="continuationNotice" w:id="1">
    <w:p w14:paraId="0D545D28" w14:textId="77777777" w:rsidR="00AB6C6D" w:rsidRDefault="00AB6C6D">
      <w:pPr>
        <w:pStyle w:val="Footer"/>
      </w:pPr>
    </w:p>
    <w:p w14:paraId="78868EC9" w14:textId="77777777" w:rsidR="00AB6C6D" w:rsidRDefault="00AB6C6D"/>
    <w:p w14:paraId="5D20AB41" w14:textId="77777777" w:rsidR="00AB6C6D" w:rsidRDefault="00AB6C6D"/>
  </w:footnote>
  <w:footnote w:id="2">
    <w:p w14:paraId="4C3D24CE" w14:textId="77777777" w:rsidR="007A4C81" w:rsidRDefault="007A4C81" w:rsidP="003337AF">
      <w:pPr>
        <w:pStyle w:val="FootnoteText"/>
      </w:pPr>
      <w:r>
        <w:rPr>
          <w:rStyle w:val="FootnoteReference"/>
        </w:rPr>
        <w:footnoteRef/>
      </w:r>
      <w:r>
        <w:t xml:space="preserve"> </w:t>
      </w:r>
      <w:r w:rsidRPr="00A17536">
        <w:rPr>
          <w:i/>
          <w:iCs/>
        </w:rPr>
        <w:t>Exotic invasive ants imported with goods and conveyances: Guidelines for preparing response strategies</w:t>
      </w:r>
      <w:r>
        <w:t xml:space="preserve"> (DAFF, as at April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92BD0" w14:textId="0BEE66A5" w:rsidR="00C7715B" w:rsidRDefault="00C7715B">
    <w:pPr>
      <w:pStyle w:val="Header"/>
    </w:pPr>
    <w:r>
      <w:rPr>
        <w:noProof/>
      </w:rPr>
      <mc:AlternateContent>
        <mc:Choice Requires="wps">
          <w:drawing>
            <wp:anchor distT="0" distB="0" distL="0" distR="0" simplePos="0" relativeHeight="251659264" behindDoc="0" locked="0" layoutInCell="1" allowOverlap="1" wp14:anchorId="53E48768" wp14:editId="759E935C">
              <wp:simplePos x="635" y="635"/>
              <wp:positionH relativeFrom="page">
                <wp:align>center</wp:align>
              </wp:positionH>
              <wp:positionV relativeFrom="page">
                <wp:align>top</wp:align>
              </wp:positionV>
              <wp:extent cx="551815" cy="404495"/>
              <wp:effectExtent l="0" t="0" r="635" b="14605"/>
              <wp:wrapNone/>
              <wp:docPr id="81262729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6F25D22" w14:textId="5AEBC4A1" w:rsidR="00C7715B" w:rsidRPr="00C7715B" w:rsidRDefault="00C7715B" w:rsidP="00C7715B">
                          <w:pPr>
                            <w:spacing w:after="0"/>
                            <w:rPr>
                              <w:rFonts w:ascii="Calibri" w:eastAsia="Calibri" w:hAnsi="Calibri" w:cs="Calibri"/>
                              <w:noProof/>
                              <w:color w:val="FF0000"/>
                              <w:sz w:val="24"/>
                              <w:szCs w:val="24"/>
                            </w:rPr>
                          </w:pPr>
                          <w:r w:rsidRPr="00C7715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E48768"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46F25D22" w14:textId="5AEBC4A1" w:rsidR="00C7715B" w:rsidRPr="00C7715B" w:rsidRDefault="00C7715B" w:rsidP="00C7715B">
                    <w:pPr>
                      <w:spacing w:after="0"/>
                      <w:rPr>
                        <w:rFonts w:ascii="Calibri" w:eastAsia="Calibri" w:hAnsi="Calibri" w:cs="Calibri"/>
                        <w:noProof/>
                        <w:color w:val="FF0000"/>
                        <w:sz w:val="24"/>
                        <w:szCs w:val="24"/>
                      </w:rPr>
                    </w:pPr>
                    <w:r w:rsidRPr="00C7715B">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237DA" w14:textId="1A411301" w:rsidR="002A193C" w:rsidRDefault="00C7715B" w:rsidP="00C22D90">
    <w:pPr>
      <w:pStyle w:val="Header"/>
      <w:tabs>
        <w:tab w:val="left" w:pos="1592"/>
        <w:tab w:val="center" w:pos="7001"/>
      </w:tabs>
    </w:pPr>
    <w:r>
      <w:rPr>
        <w:noProof/>
        <w:lang w:val="en-US"/>
      </w:rPr>
      <mc:AlternateContent>
        <mc:Choice Requires="wps">
          <w:drawing>
            <wp:anchor distT="0" distB="0" distL="0" distR="0" simplePos="0" relativeHeight="251660288" behindDoc="0" locked="0" layoutInCell="1" allowOverlap="1" wp14:anchorId="100B2EBF" wp14:editId="36323073">
              <wp:simplePos x="901065" y="360680"/>
              <wp:positionH relativeFrom="page">
                <wp:align>center</wp:align>
              </wp:positionH>
              <wp:positionV relativeFrom="page">
                <wp:align>top</wp:align>
              </wp:positionV>
              <wp:extent cx="551815" cy="404495"/>
              <wp:effectExtent l="0" t="0" r="635" b="14605"/>
              <wp:wrapNone/>
              <wp:docPr id="122785981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58CDC3E" w14:textId="3922520E" w:rsidR="00C7715B" w:rsidRPr="00C7715B" w:rsidRDefault="00C7715B" w:rsidP="00C7715B">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0B2EBF"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358CDC3E" w14:textId="3922520E" w:rsidR="00C7715B" w:rsidRPr="00C7715B" w:rsidRDefault="00C7715B" w:rsidP="00C7715B">
                    <w:pPr>
                      <w:spacing w:after="0"/>
                      <w:rPr>
                        <w:rFonts w:ascii="Calibri" w:eastAsia="Calibri" w:hAnsi="Calibri" w:cs="Calibri"/>
                        <w:noProof/>
                        <w:color w:val="FF0000"/>
                        <w:sz w:val="24"/>
                        <w:szCs w:val="24"/>
                      </w:rPr>
                    </w:pPr>
                  </w:p>
                </w:txbxContent>
              </v:textbox>
              <w10:wrap anchorx="page" anchory="page"/>
            </v:shape>
          </w:pict>
        </mc:Fallback>
      </mc:AlternateContent>
    </w:r>
    <w:r w:rsidR="00BC4E35" w:rsidRPr="00A64EA7">
      <w:rPr>
        <w:noProof/>
        <w:lang w:val="en-US"/>
      </w:rPr>
      <w:t>National Hitchhiker (Contaminating) Plant Pest Action Plan 202</w:t>
    </w:r>
    <w:r w:rsidR="00285D46" w:rsidRPr="00A64EA7">
      <w:rPr>
        <w:noProof/>
        <w:lang w:val="en-US"/>
      </w:rPr>
      <w:t>2–</w:t>
    </w:r>
    <w:r w:rsidR="00BC4E35" w:rsidRPr="00A64EA7">
      <w:rPr>
        <w:noProof/>
        <w:lang w:val="en-US"/>
      </w:rPr>
      <w:t>203</w:t>
    </w:r>
    <w:r w:rsidR="00285D46" w:rsidRPr="00A64EA7">
      <w:rPr>
        <w:noProof/>
        <w:lang w:val="en-US"/>
      </w:rPr>
      <w:t>2</w:t>
    </w:r>
    <w:r w:rsidR="00BC4E35" w:rsidRPr="00A64EA7">
      <w:rPr>
        <w:noProof/>
        <w:lang w:val="en-US"/>
      </w:rPr>
      <w:t>: implementation</w:t>
    </w:r>
    <w:r w:rsidR="00BC4E35" w:rsidRPr="00BC4E35">
      <w:rPr>
        <w:noProof/>
        <w:lang w:val="en-US"/>
      </w:rPr>
      <w:t xml:space="preserve"> schedule</w:t>
    </w:r>
    <w:r w:rsidR="00D4229F">
      <w:rPr>
        <w:noProof/>
        <w:lang w:val="en-US"/>
      </w:rPr>
      <w:t xml:space="preserve"> </w:t>
    </w:r>
    <w:r w:rsidR="00C22D90">
      <w:rPr>
        <w:noProof/>
        <w:lang w:val="en-US"/>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0F430" w14:textId="4AF788B9" w:rsidR="00C7715B" w:rsidRDefault="00C7715B">
    <w:pPr>
      <w:pStyle w:val="Header"/>
    </w:pPr>
    <w:r>
      <w:rPr>
        <w:noProof/>
      </w:rPr>
      <mc:AlternateContent>
        <mc:Choice Requires="wps">
          <w:drawing>
            <wp:anchor distT="0" distB="0" distL="0" distR="0" simplePos="0" relativeHeight="251658240" behindDoc="0" locked="0" layoutInCell="1" allowOverlap="1" wp14:anchorId="1544F0DC" wp14:editId="635FAE20">
              <wp:simplePos x="902825" y="358815"/>
              <wp:positionH relativeFrom="page">
                <wp:align>center</wp:align>
              </wp:positionH>
              <wp:positionV relativeFrom="page">
                <wp:align>top</wp:align>
              </wp:positionV>
              <wp:extent cx="551815" cy="404495"/>
              <wp:effectExtent l="0" t="0" r="635" b="14605"/>
              <wp:wrapNone/>
              <wp:docPr id="18665162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F00E742" w14:textId="447C2B34" w:rsidR="00C7715B" w:rsidRPr="00C7715B" w:rsidRDefault="00C7715B" w:rsidP="00C7715B">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44F0DC" id="_x0000_t202" coordsize="21600,21600" o:spt="202" path="m,l,21600r21600,l21600,xe">
              <v:stroke joinstyle="miter"/>
              <v:path gradientshapeok="t" o:connecttype="rect"/>
            </v:shapetype>
            <v:shape id="Text Box 1" o:spid="_x0000_s1029" type="#_x0000_t202" alt="OFFICIAL" style="position:absolute;left:0;text-align:left;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Az4LW5DgIAABwE&#10;AAAOAAAAAAAAAAAAAAAAAC4CAABkcnMvZTJvRG9jLnhtbFBLAQItABQABgAIAAAAIQD8pn6y2gAA&#10;AAMBAAAPAAAAAAAAAAAAAAAAAGgEAABkcnMvZG93bnJldi54bWxQSwUGAAAAAAQABADzAAAAbwUA&#10;AAAA&#10;" filled="f" stroked="f">
              <v:textbox style="mso-fit-shape-to-text:t" inset="0,15pt,0,0">
                <w:txbxContent>
                  <w:p w14:paraId="5F00E742" w14:textId="447C2B34" w:rsidR="00C7715B" w:rsidRPr="00C7715B" w:rsidRDefault="00C7715B" w:rsidP="00C7715B">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F7956" w14:textId="6DE3B43A" w:rsidR="00F8798B" w:rsidRDefault="00F8798B" w:rsidP="00C22D90">
    <w:pPr>
      <w:pStyle w:val="Header"/>
      <w:tabs>
        <w:tab w:val="left" w:pos="1592"/>
        <w:tab w:val="center" w:pos="7001"/>
      </w:tabs>
    </w:pPr>
    <w:r>
      <w:rPr>
        <w:noProof/>
        <w:lang w:val="en-US"/>
      </w:rPr>
      <mc:AlternateContent>
        <mc:Choice Requires="wps">
          <w:drawing>
            <wp:anchor distT="0" distB="0" distL="0" distR="0" simplePos="0" relativeHeight="251671552" behindDoc="0" locked="0" layoutInCell="1" allowOverlap="1" wp14:anchorId="1BEED6B9" wp14:editId="34B04210">
              <wp:simplePos x="901065" y="360680"/>
              <wp:positionH relativeFrom="page">
                <wp:align>center</wp:align>
              </wp:positionH>
              <wp:positionV relativeFrom="page">
                <wp:align>top</wp:align>
              </wp:positionV>
              <wp:extent cx="551815" cy="404495"/>
              <wp:effectExtent l="0" t="0" r="635" b="14605"/>
              <wp:wrapNone/>
              <wp:docPr id="103044193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6826936" w14:textId="74B2AC70" w:rsidR="00F8798B" w:rsidRPr="00C7715B" w:rsidRDefault="00F8798B" w:rsidP="00C7715B">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EED6B9" id="_x0000_t202" coordsize="21600,21600" o:spt="202" path="m,l,21600r21600,l21600,xe">
              <v:stroke joinstyle="miter"/>
              <v:path gradientshapeok="t" o:connecttype="rect"/>
            </v:shapetype>
            <v:shape id="_x0000_s1030" type="#_x0000_t202" alt="OFFICIAL" style="position:absolute;left:0;text-align:left;margin-left:0;margin-top:0;width:43.45pt;height:31.8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36826936" w14:textId="74B2AC70" w:rsidR="00F8798B" w:rsidRPr="00C7715B" w:rsidRDefault="00F8798B" w:rsidP="00C7715B">
                    <w:pPr>
                      <w:spacing w:after="0"/>
                      <w:rPr>
                        <w:rFonts w:ascii="Calibri" w:eastAsia="Calibri" w:hAnsi="Calibri" w:cs="Calibri"/>
                        <w:noProof/>
                        <w:color w:val="FF0000"/>
                        <w:sz w:val="24"/>
                        <w:szCs w:val="24"/>
                      </w:rPr>
                    </w:pPr>
                  </w:p>
                </w:txbxContent>
              </v:textbox>
              <w10:wrap anchorx="page" anchory="page"/>
            </v:shape>
          </w:pict>
        </mc:Fallback>
      </mc:AlternateContent>
    </w:r>
    <w:r w:rsidRPr="00A64EA7">
      <w:rPr>
        <w:noProof/>
        <w:lang w:val="en-US"/>
      </w:rPr>
      <w:t>National Hitchhiker (Contaminating) Plant Pest Action Plan 2022–2032: implementation</w:t>
    </w:r>
    <w:r w:rsidRPr="00BC4E35">
      <w:rPr>
        <w:noProof/>
        <w:lang w:val="en-US"/>
      </w:rPr>
      <w:t xml:space="preserve"> schedule</w:t>
    </w:r>
    <w:r w:rsidR="00C22D90">
      <w:rPr>
        <w:noProof/>
        <w:lang w:val="en-US"/>
      </w:rPr>
      <w:t xml:space="preserve"> 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F731D" w14:textId="03B48880" w:rsidR="00C7715B" w:rsidRDefault="00C7715B">
    <w:pPr>
      <w:pStyle w:val="Header"/>
    </w:pPr>
    <w:r>
      <w:rPr>
        <w:noProof/>
      </w:rPr>
      <mc:AlternateContent>
        <mc:Choice Requires="wps">
          <w:drawing>
            <wp:anchor distT="0" distB="0" distL="0" distR="0" simplePos="0" relativeHeight="251662336" behindDoc="0" locked="0" layoutInCell="1" allowOverlap="1" wp14:anchorId="3FE54841" wp14:editId="4ECEB163">
              <wp:simplePos x="635" y="635"/>
              <wp:positionH relativeFrom="page">
                <wp:align>center</wp:align>
              </wp:positionH>
              <wp:positionV relativeFrom="page">
                <wp:align>top</wp:align>
              </wp:positionV>
              <wp:extent cx="551815" cy="404495"/>
              <wp:effectExtent l="0" t="0" r="635" b="14605"/>
              <wp:wrapNone/>
              <wp:docPr id="203828967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CA5C8D2" w14:textId="1F15F064" w:rsidR="00C7715B" w:rsidRPr="00C7715B" w:rsidRDefault="00C7715B" w:rsidP="00C7715B">
                          <w:pPr>
                            <w:spacing w:after="0"/>
                            <w:rPr>
                              <w:rFonts w:ascii="Calibri" w:eastAsia="Calibri" w:hAnsi="Calibri" w:cs="Calibri"/>
                              <w:noProof/>
                              <w:color w:val="FF0000"/>
                              <w:sz w:val="24"/>
                              <w:szCs w:val="24"/>
                            </w:rPr>
                          </w:pPr>
                          <w:r w:rsidRPr="00C7715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E54841" id="_x0000_t202" coordsize="21600,21600" o:spt="202" path="m,l,21600r21600,l21600,xe">
              <v:stroke joinstyle="miter"/>
              <v:path gradientshapeok="t" o:connecttype="rect"/>
            </v:shapetype>
            <v:shape id="Text Box 5" o:spid="_x0000_s1031" type="#_x0000_t202" alt="OFFICIAL" style="position:absolute;left:0;text-align:left;margin-left:0;margin-top:0;width:43.45pt;height:31.8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o0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Rqbu91CfcSgHw7695ZsWS2+ZDy/M4YJxDhRt&#10;eMZDKugqCqNFSQPux9/8MR95xyglHQqmogYVTYn6ZnAfUVvJKO7yRY43N7n3k2GO+gFQhgW+CMuT&#10;GfOCmkzpQL+hnNexEIaY4ViuomEyH8KgXHwOXKzXKQllZFnYmp3lETrSFbl87d+YsyPhATf1BJOa&#10;WPmO9yE3/unt+hiQ/bSUSO1A5Mg4SjCtdXwuUeO/3lPW9VGvfgI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F1jGjQNAgAAHAQA&#10;AA4AAAAAAAAAAAAAAAAALgIAAGRycy9lMm9Eb2MueG1sUEsBAi0AFAAGAAgAAAAhAPymfrLaAAAA&#10;AwEAAA8AAAAAAAAAAAAAAAAAZwQAAGRycy9kb3ducmV2LnhtbFBLBQYAAAAABAAEAPMAAABuBQAA&#10;AAA=&#10;" filled="f" stroked="f">
              <v:textbox style="mso-fit-shape-to-text:t" inset="0,15pt,0,0">
                <w:txbxContent>
                  <w:p w14:paraId="1CA5C8D2" w14:textId="1F15F064" w:rsidR="00C7715B" w:rsidRPr="00C7715B" w:rsidRDefault="00C7715B" w:rsidP="00C7715B">
                    <w:pPr>
                      <w:spacing w:after="0"/>
                      <w:rPr>
                        <w:rFonts w:ascii="Calibri" w:eastAsia="Calibri" w:hAnsi="Calibri" w:cs="Calibri"/>
                        <w:noProof/>
                        <w:color w:val="FF0000"/>
                        <w:sz w:val="24"/>
                        <w:szCs w:val="24"/>
                      </w:rPr>
                    </w:pPr>
                    <w:r w:rsidRPr="00C7715B">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53977" w14:textId="2B990293" w:rsidR="00C7715B" w:rsidRDefault="00C7715B">
    <w:pPr>
      <w:pStyle w:val="Header"/>
    </w:pPr>
    <w:r>
      <w:rPr>
        <w:noProof/>
      </w:rPr>
      <mc:AlternateContent>
        <mc:Choice Requires="wps">
          <w:drawing>
            <wp:anchor distT="0" distB="0" distL="0" distR="0" simplePos="0" relativeHeight="251663360" behindDoc="0" locked="0" layoutInCell="1" allowOverlap="1" wp14:anchorId="280491E1" wp14:editId="116CE151">
              <wp:simplePos x="635" y="635"/>
              <wp:positionH relativeFrom="page">
                <wp:align>center</wp:align>
              </wp:positionH>
              <wp:positionV relativeFrom="page">
                <wp:align>top</wp:align>
              </wp:positionV>
              <wp:extent cx="551815" cy="404495"/>
              <wp:effectExtent l="0" t="0" r="635" b="14605"/>
              <wp:wrapNone/>
              <wp:docPr id="2110810311"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7638A76" w14:textId="40C3D531" w:rsidR="00C7715B" w:rsidRPr="00C7715B" w:rsidRDefault="00C7715B" w:rsidP="00C7715B">
                          <w:pPr>
                            <w:spacing w:after="0"/>
                            <w:rPr>
                              <w:rFonts w:ascii="Calibri" w:eastAsia="Calibri" w:hAnsi="Calibri" w:cs="Calibri"/>
                              <w:noProof/>
                              <w:color w:val="FF0000"/>
                              <w:sz w:val="24"/>
                              <w:szCs w:val="24"/>
                            </w:rPr>
                          </w:pPr>
                          <w:r w:rsidRPr="00C7715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0491E1" id="_x0000_t202" coordsize="21600,21600" o:spt="202" path="m,l,21600r21600,l21600,xe">
              <v:stroke joinstyle="miter"/>
              <v:path gradientshapeok="t" o:connecttype="rect"/>
            </v:shapetype>
            <v:shape id="Text Box 6" o:spid="_x0000_s1032" type="#_x0000_t202" alt="OFFICIAL" style="position:absolute;left:0;text-align:left;margin-left:0;margin-top:0;width:43.45pt;height:31.8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Dqos1yDgIAABwE&#10;AAAOAAAAAAAAAAAAAAAAAC4CAABkcnMvZTJvRG9jLnhtbFBLAQItABQABgAIAAAAIQD8pn6y2gAA&#10;AAMBAAAPAAAAAAAAAAAAAAAAAGgEAABkcnMvZG93bnJldi54bWxQSwUGAAAAAAQABADzAAAAbwUA&#10;AAAA&#10;" filled="f" stroked="f">
              <v:textbox style="mso-fit-shape-to-text:t" inset="0,15pt,0,0">
                <w:txbxContent>
                  <w:p w14:paraId="77638A76" w14:textId="40C3D531" w:rsidR="00C7715B" w:rsidRPr="00C7715B" w:rsidRDefault="00C7715B" w:rsidP="00C7715B">
                    <w:pPr>
                      <w:spacing w:after="0"/>
                      <w:rPr>
                        <w:rFonts w:ascii="Calibri" w:eastAsia="Calibri" w:hAnsi="Calibri" w:cs="Calibri"/>
                        <w:noProof/>
                        <w:color w:val="FF0000"/>
                        <w:sz w:val="24"/>
                        <w:szCs w:val="24"/>
                      </w:rPr>
                    </w:pPr>
                    <w:r w:rsidRPr="00C7715B">
                      <w:rPr>
                        <w:rFonts w:ascii="Calibri" w:eastAsia="Calibri" w:hAnsi="Calibri" w:cs="Calibri"/>
                        <w:noProof/>
                        <w:color w:val="FF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B26FE" w14:textId="33D92BA7" w:rsidR="00013AE2" w:rsidRDefault="00C7715B" w:rsidP="00013AE2">
    <w:pPr>
      <w:pStyle w:val="Header"/>
    </w:pPr>
    <w:r>
      <w:rPr>
        <w:noProof/>
      </w:rPr>
      <mc:AlternateContent>
        <mc:Choice Requires="wps">
          <w:drawing>
            <wp:anchor distT="0" distB="0" distL="0" distR="0" simplePos="0" relativeHeight="251661312" behindDoc="0" locked="0" layoutInCell="1" allowOverlap="1" wp14:anchorId="6F92CCCD" wp14:editId="1A6AA8BD">
              <wp:simplePos x="635" y="635"/>
              <wp:positionH relativeFrom="page">
                <wp:align>center</wp:align>
              </wp:positionH>
              <wp:positionV relativeFrom="page">
                <wp:align>top</wp:align>
              </wp:positionV>
              <wp:extent cx="551815" cy="404495"/>
              <wp:effectExtent l="0" t="0" r="635" b="14605"/>
              <wp:wrapNone/>
              <wp:docPr id="47746596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E2E991B" w14:textId="058E3E3A" w:rsidR="00C7715B" w:rsidRPr="00C7715B" w:rsidRDefault="00C7715B" w:rsidP="00C7715B">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92CCCD" id="_x0000_t202" coordsize="21600,21600" o:spt="202" path="m,l,21600r21600,l21600,xe">
              <v:stroke joinstyle="miter"/>
              <v:path gradientshapeok="t" o:connecttype="rect"/>
            </v:shapetype>
            <v:shape id="Text Box 4" o:spid="_x0000_s1035" type="#_x0000_t202" alt="OFFICIAL" style="position:absolute;left:0;text-align:left;margin-left:0;margin-top:0;width:43.45pt;height:31.8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DAYzT0DgIAABwE&#10;AAAOAAAAAAAAAAAAAAAAAC4CAABkcnMvZTJvRG9jLnhtbFBLAQItABQABgAIAAAAIQD8pn6y2gAA&#10;AAMBAAAPAAAAAAAAAAAAAAAAAGgEAABkcnMvZG93bnJldi54bWxQSwUGAAAAAAQABADzAAAAbwUA&#10;AAAA&#10;" filled="f" stroked="f">
              <v:textbox style="mso-fit-shape-to-text:t" inset="0,15pt,0,0">
                <w:txbxContent>
                  <w:p w14:paraId="1E2E991B" w14:textId="058E3E3A" w:rsidR="00C7715B" w:rsidRPr="00C7715B" w:rsidRDefault="00C7715B" w:rsidP="00C7715B">
                    <w:pPr>
                      <w:spacing w:after="0"/>
                      <w:rPr>
                        <w:rFonts w:ascii="Calibri" w:eastAsia="Calibri" w:hAnsi="Calibri" w:cs="Calibri"/>
                        <w:noProof/>
                        <w:color w:val="FF0000"/>
                        <w:sz w:val="24"/>
                        <w:szCs w:val="24"/>
                      </w:rPr>
                    </w:pPr>
                  </w:p>
                </w:txbxContent>
              </v:textbox>
              <w10:wrap anchorx="page" anchory="page"/>
            </v:shape>
          </w:pict>
        </mc:Fallback>
      </mc:AlternateContent>
    </w:r>
    <w:r w:rsidR="00013AE2">
      <w:t>National Hitchhiker (Contaminating) Plant Pest Action Plan 202</w:t>
    </w:r>
    <w:r w:rsidR="00726F5C">
      <w:t>2</w:t>
    </w:r>
    <w:r w:rsidR="00013AE2">
      <w:t>–203</w:t>
    </w:r>
    <w:r w:rsidR="00726F5C">
      <w:t>2</w:t>
    </w:r>
    <w:r w:rsidR="00013AE2">
      <w:t>: implementation schedule</w:t>
    </w:r>
    <w:r w:rsidR="00610C75">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6582928"/>
    <w:lvl w:ilvl="0">
      <w:start w:val="1"/>
      <w:numFmt w:val="decimal"/>
      <w:lvlText w:val="%1."/>
      <w:lvlJc w:val="left"/>
      <w:pPr>
        <w:tabs>
          <w:tab w:val="num" w:pos="1415"/>
        </w:tabs>
        <w:ind w:left="1415" w:hanging="360"/>
      </w:pPr>
    </w:lvl>
  </w:abstractNum>
  <w:abstractNum w:abstractNumId="1" w15:restartNumberingAfterBreak="0">
    <w:nsid w:val="FFFFFF7D"/>
    <w:multiLevelType w:val="singleLevel"/>
    <w:tmpl w:val="9FAAC49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2FA9A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FCE55C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52468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026E77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F7812AA"/>
    <w:multiLevelType w:val="hybridMultilevel"/>
    <w:tmpl w:val="12D60D7A"/>
    <w:lvl w:ilvl="0" w:tplc="78747FD2">
      <w:start w:val="1"/>
      <w:numFmt w:val="bullet"/>
      <w:lvlText w:val="-"/>
      <w:lvlJc w:val="left"/>
      <w:pPr>
        <w:ind w:left="720" w:hanging="360"/>
      </w:pPr>
      <w:rPr>
        <w:rFonts w:ascii="Calibri" w:eastAsiaTheme="minorHAnsi" w:hAnsi="Calibri" w:cs="Calibri"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5B743B3"/>
    <w:multiLevelType w:val="hybridMultilevel"/>
    <w:tmpl w:val="C1D8FD60"/>
    <w:lvl w:ilvl="0" w:tplc="452CFEB8">
      <w:start w:val="1"/>
      <w:numFmt w:val="bullet"/>
      <w:lvlText w:val=""/>
      <w:lvlJc w:val="left"/>
      <w:pPr>
        <w:ind w:left="720" w:hanging="360"/>
      </w:pPr>
      <w:rPr>
        <w:rFonts w:ascii="Symbol" w:hAnsi="Symbol" w:hint="default"/>
      </w:rPr>
    </w:lvl>
    <w:lvl w:ilvl="1" w:tplc="79CE6C0C" w:tentative="1">
      <w:start w:val="1"/>
      <w:numFmt w:val="bullet"/>
      <w:lvlText w:val="o"/>
      <w:lvlJc w:val="left"/>
      <w:pPr>
        <w:ind w:left="1440" w:hanging="360"/>
      </w:pPr>
      <w:rPr>
        <w:rFonts w:ascii="Courier New" w:hAnsi="Courier New" w:cs="Courier New" w:hint="default"/>
      </w:rPr>
    </w:lvl>
    <w:lvl w:ilvl="2" w:tplc="8A928DA4" w:tentative="1">
      <w:start w:val="1"/>
      <w:numFmt w:val="bullet"/>
      <w:lvlText w:val=""/>
      <w:lvlJc w:val="left"/>
      <w:pPr>
        <w:ind w:left="2160" w:hanging="360"/>
      </w:pPr>
      <w:rPr>
        <w:rFonts w:ascii="Wingdings" w:hAnsi="Wingdings" w:hint="default"/>
      </w:rPr>
    </w:lvl>
    <w:lvl w:ilvl="3" w:tplc="4AD659BC" w:tentative="1">
      <w:start w:val="1"/>
      <w:numFmt w:val="bullet"/>
      <w:lvlText w:val=""/>
      <w:lvlJc w:val="left"/>
      <w:pPr>
        <w:ind w:left="2880" w:hanging="360"/>
      </w:pPr>
      <w:rPr>
        <w:rFonts w:ascii="Symbol" w:hAnsi="Symbol" w:hint="default"/>
      </w:rPr>
    </w:lvl>
    <w:lvl w:ilvl="4" w:tplc="F9F6FC9E" w:tentative="1">
      <w:start w:val="1"/>
      <w:numFmt w:val="bullet"/>
      <w:lvlText w:val="o"/>
      <w:lvlJc w:val="left"/>
      <w:pPr>
        <w:ind w:left="3600" w:hanging="360"/>
      </w:pPr>
      <w:rPr>
        <w:rFonts w:ascii="Courier New" w:hAnsi="Courier New" w:cs="Courier New" w:hint="default"/>
      </w:rPr>
    </w:lvl>
    <w:lvl w:ilvl="5" w:tplc="00DE9EDA" w:tentative="1">
      <w:start w:val="1"/>
      <w:numFmt w:val="bullet"/>
      <w:lvlText w:val=""/>
      <w:lvlJc w:val="left"/>
      <w:pPr>
        <w:ind w:left="4320" w:hanging="360"/>
      </w:pPr>
      <w:rPr>
        <w:rFonts w:ascii="Wingdings" w:hAnsi="Wingdings" w:hint="default"/>
      </w:rPr>
    </w:lvl>
    <w:lvl w:ilvl="6" w:tplc="A3D241FE" w:tentative="1">
      <w:start w:val="1"/>
      <w:numFmt w:val="bullet"/>
      <w:lvlText w:val=""/>
      <w:lvlJc w:val="left"/>
      <w:pPr>
        <w:ind w:left="5040" w:hanging="360"/>
      </w:pPr>
      <w:rPr>
        <w:rFonts w:ascii="Symbol" w:hAnsi="Symbol" w:hint="default"/>
      </w:rPr>
    </w:lvl>
    <w:lvl w:ilvl="7" w:tplc="1BEA28CA" w:tentative="1">
      <w:start w:val="1"/>
      <w:numFmt w:val="bullet"/>
      <w:lvlText w:val="o"/>
      <w:lvlJc w:val="left"/>
      <w:pPr>
        <w:ind w:left="5760" w:hanging="360"/>
      </w:pPr>
      <w:rPr>
        <w:rFonts w:ascii="Courier New" w:hAnsi="Courier New" w:cs="Courier New" w:hint="default"/>
      </w:rPr>
    </w:lvl>
    <w:lvl w:ilvl="8" w:tplc="2348FDA8" w:tentative="1">
      <w:start w:val="1"/>
      <w:numFmt w:val="bullet"/>
      <w:lvlText w:val=""/>
      <w:lvlJc w:val="left"/>
      <w:pPr>
        <w:ind w:left="6480" w:hanging="360"/>
      </w:pPr>
      <w:rPr>
        <w:rFonts w:ascii="Wingdings" w:hAnsi="Wingdings" w:hint="default"/>
      </w:rPr>
    </w:lvl>
  </w:abstractNum>
  <w:abstractNum w:abstractNumId="12" w15:restartNumberingAfterBreak="0">
    <w:nsid w:val="196B606F"/>
    <w:multiLevelType w:val="hybridMultilevel"/>
    <w:tmpl w:val="0CA0B57E"/>
    <w:lvl w:ilvl="0" w:tplc="3882266C">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BE78A4F8"/>
    <w:numStyleLink w:val="Numberlist"/>
  </w:abstractNum>
  <w:abstractNum w:abstractNumId="17" w15:restartNumberingAfterBreak="0">
    <w:nsid w:val="2BE36F94"/>
    <w:multiLevelType w:val="hybridMultilevel"/>
    <w:tmpl w:val="85161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4A15FE"/>
    <w:multiLevelType w:val="multilevel"/>
    <w:tmpl w:val="B95457A8"/>
    <w:numStyleLink w:val="Headinglist"/>
  </w:abstractNum>
  <w:abstractNum w:abstractNumId="19" w15:restartNumberingAfterBreak="0">
    <w:nsid w:val="414F4729"/>
    <w:multiLevelType w:val="multilevel"/>
    <w:tmpl w:val="A0241B28"/>
    <w:numStyleLink w:val="List1"/>
  </w:abstractNum>
  <w:abstractNum w:abstractNumId="20" w15:restartNumberingAfterBreak="0">
    <w:nsid w:val="486800B4"/>
    <w:multiLevelType w:val="multilevel"/>
    <w:tmpl w:val="A0241B28"/>
    <w:numStyleLink w:val="List1"/>
  </w:abstractNum>
  <w:abstractNum w:abstractNumId="21"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2" w15:restartNumberingAfterBreak="0">
    <w:nsid w:val="496159DC"/>
    <w:multiLevelType w:val="multilevel"/>
    <w:tmpl w:val="BE78A4F8"/>
    <w:numStyleLink w:val="Numberlist"/>
  </w:abstractNum>
  <w:abstractNum w:abstractNumId="23"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5"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7"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8"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8C10A1"/>
    <w:multiLevelType w:val="multilevel"/>
    <w:tmpl w:val="BE78A4F8"/>
    <w:numStyleLink w:val="Numberlist"/>
  </w:abstractNum>
  <w:abstractNum w:abstractNumId="31" w15:restartNumberingAfterBreak="0">
    <w:nsid w:val="733934B7"/>
    <w:multiLevelType w:val="multilevel"/>
    <w:tmpl w:val="A0241B28"/>
    <w:numStyleLink w:val="List1"/>
  </w:abstractNum>
  <w:abstractNum w:abstractNumId="32" w15:restartNumberingAfterBreak="0">
    <w:nsid w:val="78AE7752"/>
    <w:multiLevelType w:val="hybridMultilevel"/>
    <w:tmpl w:val="BC083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1791816">
    <w:abstractNumId w:val="7"/>
  </w:num>
  <w:num w:numId="2" w16cid:durableId="1667321647">
    <w:abstractNumId w:val="20"/>
  </w:num>
  <w:num w:numId="3" w16cid:durableId="59796415">
    <w:abstractNumId w:val="21"/>
  </w:num>
  <w:num w:numId="4" w16cid:durableId="1913806772">
    <w:abstractNumId w:val="12"/>
  </w:num>
  <w:num w:numId="5" w16cid:durableId="2037268471">
    <w:abstractNumId w:val="26"/>
  </w:num>
  <w:num w:numId="6" w16cid:durableId="1355770275">
    <w:abstractNumId w:val="27"/>
  </w:num>
  <w:num w:numId="7" w16cid:durableId="2033527157">
    <w:abstractNumId w:val="8"/>
  </w:num>
  <w:num w:numId="8" w16cid:durableId="1882862685">
    <w:abstractNumId w:val="15"/>
  </w:num>
  <w:num w:numId="9" w16cid:durableId="179634464">
    <w:abstractNumId w:val="18"/>
  </w:num>
  <w:num w:numId="10" w16cid:durableId="19015584">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9057158">
    <w:abstractNumId w:val="6"/>
  </w:num>
  <w:num w:numId="12" w16cid:durableId="1162504366">
    <w:abstractNumId w:val="4"/>
  </w:num>
  <w:num w:numId="13" w16cid:durableId="306473293">
    <w:abstractNumId w:val="3"/>
  </w:num>
  <w:num w:numId="14" w16cid:durableId="1231303610">
    <w:abstractNumId w:val="2"/>
  </w:num>
  <w:num w:numId="15" w16cid:durableId="1486430518">
    <w:abstractNumId w:val="13"/>
  </w:num>
  <w:num w:numId="16" w16cid:durableId="52967123">
    <w:abstractNumId w:val="24"/>
  </w:num>
  <w:num w:numId="17" w16cid:durableId="643438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1328216">
    <w:abstractNumId w:val="29"/>
  </w:num>
  <w:num w:numId="19" w16cid:durableId="1707943211">
    <w:abstractNumId w:val="1"/>
  </w:num>
  <w:num w:numId="20" w16cid:durableId="570045979">
    <w:abstractNumId w:val="0"/>
  </w:num>
  <w:num w:numId="21" w16cid:durableId="1679841556">
    <w:abstractNumId w:val="16"/>
  </w:num>
  <w:num w:numId="22" w16cid:durableId="959340878">
    <w:abstractNumId w:val="22"/>
  </w:num>
  <w:num w:numId="23" w16cid:durableId="17239849">
    <w:abstractNumId w:val="30"/>
  </w:num>
  <w:num w:numId="24" w16cid:durableId="1609504699">
    <w:abstractNumId w:val="14"/>
  </w:num>
  <w:num w:numId="25" w16cid:durableId="121310739">
    <w:abstractNumId w:val="19"/>
  </w:num>
  <w:num w:numId="26" w16cid:durableId="360508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910102">
    <w:abstractNumId w:val="31"/>
  </w:num>
  <w:num w:numId="28" w16cid:durableId="286162399">
    <w:abstractNumId w:val="23"/>
  </w:num>
  <w:num w:numId="29" w16cid:durableId="1314989398">
    <w:abstractNumId w:val="25"/>
  </w:num>
  <w:num w:numId="30" w16cid:durableId="66652615">
    <w:abstractNumId w:val="10"/>
  </w:num>
  <w:num w:numId="31" w16cid:durableId="1990859383">
    <w:abstractNumId w:val="5"/>
  </w:num>
  <w:num w:numId="32" w16cid:durableId="951480071">
    <w:abstractNumId w:val="21"/>
  </w:num>
  <w:num w:numId="33" w16cid:durableId="2131590192">
    <w:abstractNumId w:val="15"/>
    <w:lvlOverride w:ilvl="0">
      <w:lvl w:ilvl="0">
        <w:start w:val="1"/>
        <w:numFmt w:val="decimal"/>
        <w:pStyle w:val="Heading2"/>
        <w:lvlText w:val="%1"/>
        <w:lvlJc w:val="left"/>
        <w:pPr>
          <w:ind w:left="720" w:hanging="720"/>
        </w:pPr>
        <w:rPr>
          <w:color w:val="59621D"/>
        </w:rPr>
      </w:lvl>
    </w:lvlOverride>
  </w:num>
  <w:num w:numId="34" w16cid:durableId="21588965">
    <w:abstractNumId w:val="15"/>
    <w:lvlOverride w:ilvl="0">
      <w:lvl w:ilvl="0">
        <w:start w:val="1"/>
        <w:numFmt w:val="decimal"/>
        <w:pStyle w:val="Heading2"/>
        <w:lvlText w:val="%1"/>
        <w:lvlJc w:val="left"/>
        <w:pPr>
          <w:ind w:left="720" w:hanging="720"/>
        </w:pPr>
        <w:rPr>
          <w:color w:val="59621D"/>
        </w:rPr>
      </w:lvl>
    </w:lvlOverride>
  </w:num>
  <w:num w:numId="35" w16cid:durableId="188571948">
    <w:abstractNumId w:val="15"/>
    <w:lvlOverride w:ilvl="0">
      <w:lvl w:ilvl="0">
        <w:start w:val="1"/>
        <w:numFmt w:val="decimal"/>
        <w:pStyle w:val="Heading2"/>
        <w:lvlText w:val="%1"/>
        <w:lvlJc w:val="left"/>
        <w:pPr>
          <w:ind w:left="720" w:hanging="720"/>
        </w:pPr>
        <w:rPr>
          <w:color w:val="59621D"/>
        </w:rPr>
      </w:lvl>
    </w:lvlOverride>
  </w:num>
  <w:num w:numId="36" w16cid:durableId="844629787">
    <w:abstractNumId w:val="15"/>
    <w:lvlOverride w:ilvl="0">
      <w:lvl w:ilvl="0">
        <w:start w:val="1"/>
        <w:numFmt w:val="decimal"/>
        <w:pStyle w:val="Heading2"/>
        <w:lvlText w:val="%1"/>
        <w:lvlJc w:val="left"/>
        <w:pPr>
          <w:ind w:left="720" w:hanging="720"/>
        </w:pPr>
      </w:lvl>
    </w:lvlOverride>
  </w:num>
  <w:num w:numId="37" w16cid:durableId="935332696">
    <w:abstractNumId w:val="26"/>
  </w:num>
  <w:num w:numId="38" w16cid:durableId="1594363265">
    <w:abstractNumId w:val="26"/>
  </w:num>
  <w:num w:numId="39" w16cid:durableId="934168278">
    <w:abstractNumId w:val="26"/>
  </w:num>
  <w:num w:numId="40" w16cid:durableId="1347173504">
    <w:abstractNumId w:val="27"/>
  </w:num>
  <w:num w:numId="41" w16cid:durableId="823355897">
    <w:abstractNumId w:val="27"/>
  </w:num>
  <w:num w:numId="42" w16cid:durableId="1100218817">
    <w:abstractNumId w:val="27"/>
  </w:num>
  <w:num w:numId="43" w16cid:durableId="1698308952">
    <w:abstractNumId w:val="26"/>
  </w:num>
  <w:num w:numId="44" w16cid:durableId="547035718">
    <w:abstractNumId w:val="27"/>
  </w:num>
  <w:num w:numId="45" w16cid:durableId="921455078">
    <w:abstractNumId w:val="12"/>
  </w:num>
  <w:num w:numId="46" w16cid:durableId="1145393031">
    <w:abstractNumId w:val="10"/>
  </w:num>
  <w:num w:numId="47" w16cid:durableId="776364836">
    <w:abstractNumId w:val="23"/>
  </w:num>
  <w:num w:numId="48" w16cid:durableId="919363984">
    <w:abstractNumId w:val="24"/>
  </w:num>
  <w:num w:numId="49" w16cid:durableId="645671681">
    <w:abstractNumId w:val="28"/>
  </w:num>
  <w:num w:numId="50" w16cid:durableId="745149752">
    <w:abstractNumId w:val="15"/>
    <w:lvlOverride w:ilvl="0">
      <w:lvl w:ilvl="0">
        <w:start w:val="1"/>
        <w:numFmt w:val="decimal"/>
        <w:pStyle w:val="Heading2"/>
        <w:lvlText w:val="%1"/>
        <w:lvlJc w:val="left"/>
        <w:pPr>
          <w:ind w:left="720" w:hanging="720"/>
        </w:pPr>
      </w:lvl>
    </w:lvlOverride>
  </w:num>
  <w:num w:numId="51" w16cid:durableId="1339388524">
    <w:abstractNumId w:val="11"/>
  </w:num>
  <w:num w:numId="52" w16cid:durableId="1894655202">
    <w:abstractNumId w:val="9"/>
  </w:num>
  <w:num w:numId="53" w16cid:durableId="137889681">
    <w:abstractNumId w:val="7"/>
  </w:num>
  <w:num w:numId="54" w16cid:durableId="1332564079">
    <w:abstractNumId w:val="6"/>
  </w:num>
  <w:num w:numId="55" w16cid:durableId="878275291">
    <w:abstractNumId w:val="7"/>
  </w:num>
  <w:num w:numId="56" w16cid:durableId="464784713">
    <w:abstractNumId w:val="6"/>
  </w:num>
  <w:num w:numId="57" w16cid:durableId="841435397">
    <w:abstractNumId w:val="7"/>
  </w:num>
  <w:num w:numId="58" w16cid:durableId="815609343">
    <w:abstractNumId w:val="17"/>
  </w:num>
  <w:num w:numId="59" w16cid:durableId="471992756">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0" w:nlCheck="1" w:checkStyle="1"/>
  <w:activeWritingStyle w:appName="MSWord" w:lang="en-US" w:vendorID="64" w:dllVersion="0" w:nlCheck="1" w:checkStyle="0"/>
  <w:activeWritingStyle w:appName="MSWord" w:lang="en-GB"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2F2"/>
    <w:rsid w:val="0000293C"/>
    <w:rsid w:val="00004733"/>
    <w:rsid w:val="00010080"/>
    <w:rsid w:val="000101F0"/>
    <w:rsid w:val="00013AE2"/>
    <w:rsid w:val="00013B00"/>
    <w:rsid w:val="000162FF"/>
    <w:rsid w:val="00017DDE"/>
    <w:rsid w:val="00022170"/>
    <w:rsid w:val="00022EE0"/>
    <w:rsid w:val="00025A31"/>
    <w:rsid w:val="000264FC"/>
    <w:rsid w:val="000345BB"/>
    <w:rsid w:val="000402FF"/>
    <w:rsid w:val="000454C5"/>
    <w:rsid w:val="00052B45"/>
    <w:rsid w:val="00057844"/>
    <w:rsid w:val="0006127B"/>
    <w:rsid w:val="0006548C"/>
    <w:rsid w:val="00065497"/>
    <w:rsid w:val="0007487C"/>
    <w:rsid w:val="00074FBE"/>
    <w:rsid w:val="0008547B"/>
    <w:rsid w:val="000877DA"/>
    <w:rsid w:val="00092814"/>
    <w:rsid w:val="000957B3"/>
    <w:rsid w:val="000A293B"/>
    <w:rsid w:val="000A2CAA"/>
    <w:rsid w:val="000A7C5A"/>
    <w:rsid w:val="000B57BC"/>
    <w:rsid w:val="000C058E"/>
    <w:rsid w:val="000D685E"/>
    <w:rsid w:val="000D6DD8"/>
    <w:rsid w:val="000D731F"/>
    <w:rsid w:val="000D7AA4"/>
    <w:rsid w:val="000E7934"/>
    <w:rsid w:val="000F2BBC"/>
    <w:rsid w:val="000F6A9C"/>
    <w:rsid w:val="00101293"/>
    <w:rsid w:val="00102854"/>
    <w:rsid w:val="00103763"/>
    <w:rsid w:val="001045B1"/>
    <w:rsid w:val="00106B8A"/>
    <w:rsid w:val="00106C85"/>
    <w:rsid w:val="00107C69"/>
    <w:rsid w:val="001105D0"/>
    <w:rsid w:val="001113CF"/>
    <w:rsid w:val="00112B86"/>
    <w:rsid w:val="001132C7"/>
    <w:rsid w:val="00114537"/>
    <w:rsid w:val="00125638"/>
    <w:rsid w:val="00135568"/>
    <w:rsid w:val="0013616E"/>
    <w:rsid w:val="00140285"/>
    <w:rsid w:val="00141FFF"/>
    <w:rsid w:val="00143F78"/>
    <w:rsid w:val="0014437B"/>
    <w:rsid w:val="001507C4"/>
    <w:rsid w:val="001523ED"/>
    <w:rsid w:val="001567E9"/>
    <w:rsid w:val="00157E53"/>
    <w:rsid w:val="0016175B"/>
    <w:rsid w:val="001662F7"/>
    <w:rsid w:val="001704CB"/>
    <w:rsid w:val="00176714"/>
    <w:rsid w:val="00180FF6"/>
    <w:rsid w:val="00183612"/>
    <w:rsid w:val="00185C8A"/>
    <w:rsid w:val="00190098"/>
    <w:rsid w:val="00194862"/>
    <w:rsid w:val="001A020A"/>
    <w:rsid w:val="001A1F79"/>
    <w:rsid w:val="001A4671"/>
    <w:rsid w:val="001B04ED"/>
    <w:rsid w:val="001B1009"/>
    <w:rsid w:val="001B3ECC"/>
    <w:rsid w:val="001B749A"/>
    <w:rsid w:val="001C3583"/>
    <w:rsid w:val="001D77BC"/>
    <w:rsid w:val="001E1C4C"/>
    <w:rsid w:val="001F1952"/>
    <w:rsid w:val="001F1BD4"/>
    <w:rsid w:val="001F2601"/>
    <w:rsid w:val="001F430E"/>
    <w:rsid w:val="001F4C38"/>
    <w:rsid w:val="001F5267"/>
    <w:rsid w:val="001F6C05"/>
    <w:rsid w:val="002017C3"/>
    <w:rsid w:val="00205D4F"/>
    <w:rsid w:val="00211C1C"/>
    <w:rsid w:val="00215FE8"/>
    <w:rsid w:val="00217399"/>
    <w:rsid w:val="0022464E"/>
    <w:rsid w:val="0023284F"/>
    <w:rsid w:val="0023334C"/>
    <w:rsid w:val="002340FE"/>
    <w:rsid w:val="00237B5D"/>
    <w:rsid w:val="002401E8"/>
    <w:rsid w:val="0024279D"/>
    <w:rsid w:val="00244CC0"/>
    <w:rsid w:val="00246C9C"/>
    <w:rsid w:val="00261933"/>
    <w:rsid w:val="00262207"/>
    <w:rsid w:val="00262394"/>
    <w:rsid w:val="00265855"/>
    <w:rsid w:val="002744FD"/>
    <w:rsid w:val="00277134"/>
    <w:rsid w:val="00277DB4"/>
    <w:rsid w:val="00280E99"/>
    <w:rsid w:val="00281652"/>
    <w:rsid w:val="00285D46"/>
    <w:rsid w:val="00290929"/>
    <w:rsid w:val="00291B9A"/>
    <w:rsid w:val="002A193C"/>
    <w:rsid w:val="002A3E5C"/>
    <w:rsid w:val="002A60FE"/>
    <w:rsid w:val="002A65D8"/>
    <w:rsid w:val="002B4986"/>
    <w:rsid w:val="002C0691"/>
    <w:rsid w:val="002C11D6"/>
    <w:rsid w:val="002C446B"/>
    <w:rsid w:val="002C5882"/>
    <w:rsid w:val="002C72CB"/>
    <w:rsid w:val="002D1A32"/>
    <w:rsid w:val="002D7E04"/>
    <w:rsid w:val="002E4575"/>
    <w:rsid w:val="002E45B6"/>
    <w:rsid w:val="002E7C21"/>
    <w:rsid w:val="002E7ED9"/>
    <w:rsid w:val="002E7FA7"/>
    <w:rsid w:val="002F52EC"/>
    <w:rsid w:val="002F5B37"/>
    <w:rsid w:val="002F5C6F"/>
    <w:rsid w:val="002F6D6D"/>
    <w:rsid w:val="002F7988"/>
    <w:rsid w:val="003031AC"/>
    <w:rsid w:val="00305911"/>
    <w:rsid w:val="003065CA"/>
    <w:rsid w:val="0031035C"/>
    <w:rsid w:val="0031714A"/>
    <w:rsid w:val="00333381"/>
    <w:rsid w:val="003337AF"/>
    <w:rsid w:val="00334AF9"/>
    <w:rsid w:val="003372CD"/>
    <w:rsid w:val="00340820"/>
    <w:rsid w:val="003475B0"/>
    <w:rsid w:val="00351EE3"/>
    <w:rsid w:val="00353819"/>
    <w:rsid w:val="00357095"/>
    <w:rsid w:val="00362353"/>
    <w:rsid w:val="00363AAA"/>
    <w:rsid w:val="00367ACF"/>
    <w:rsid w:val="00372B8A"/>
    <w:rsid w:val="00372BA5"/>
    <w:rsid w:val="00381D23"/>
    <w:rsid w:val="00387FF4"/>
    <w:rsid w:val="0039293F"/>
    <w:rsid w:val="00396339"/>
    <w:rsid w:val="003A04B6"/>
    <w:rsid w:val="003A1FFB"/>
    <w:rsid w:val="003A2535"/>
    <w:rsid w:val="003A498F"/>
    <w:rsid w:val="003A4B4A"/>
    <w:rsid w:val="003A51EE"/>
    <w:rsid w:val="003A5391"/>
    <w:rsid w:val="003B0A7A"/>
    <w:rsid w:val="003B27B5"/>
    <w:rsid w:val="003C3E3C"/>
    <w:rsid w:val="003C4247"/>
    <w:rsid w:val="003C65CA"/>
    <w:rsid w:val="003C746E"/>
    <w:rsid w:val="003D0E34"/>
    <w:rsid w:val="003D3CE1"/>
    <w:rsid w:val="003D44DC"/>
    <w:rsid w:val="003E0BAE"/>
    <w:rsid w:val="003E17DC"/>
    <w:rsid w:val="003E224A"/>
    <w:rsid w:val="003E2ABA"/>
    <w:rsid w:val="003E3760"/>
    <w:rsid w:val="003E5482"/>
    <w:rsid w:val="003E73E7"/>
    <w:rsid w:val="003F5B35"/>
    <w:rsid w:val="003F69F5"/>
    <w:rsid w:val="004004C7"/>
    <w:rsid w:val="004006A4"/>
    <w:rsid w:val="00400AA8"/>
    <w:rsid w:val="00402404"/>
    <w:rsid w:val="00405EAD"/>
    <w:rsid w:val="00406AC2"/>
    <w:rsid w:val="00406EDE"/>
    <w:rsid w:val="00407108"/>
    <w:rsid w:val="0041147C"/>
    <w:rsid w:val="00411FBA"/>
    <w:rsid w:val="00415A49"/>
    <w:rsid w:val="0042128C"/>
    <w:rsid w:val="0042147A"/>
    <w:rsid w:val="00421F3D"/>
    <w:rsid w:val="00424757"/>
    <w:rsid w:val="0043549F"/>
    <w:rsid w:val="004415ED"/>
    <w:rsid w:val="004431EE"/>
    <w:rsid w:val="00443BA8"/>
    <w:rsid w:val="00460334"/>
    <w:rsid w:val="00460750"/>
    <w:rsid w:val="00466432"/>
    <w:rsid w:val="00466EDD"/>
    <w:rsid w:val="00467711"/>
    <w:rsid w:val="00467D3D"/>
    <w:rsid w:val="004705F2"/>
    <w:rsid w:val="00470836"/>
    <w:rsid w:val="00473964"/>
    <w:rsid w:val="00476BC8"/>
    <w:rsid w:val="0047716B"/>
    <w:rsid w:val="00477896"/>
    <w:rsid w:val="0048042A"/>
    <w:rsid w:val="004837B1"/>
    <w:rsid w:val="00484EDD"/>
    <w:rsid w:val="0048569E"/>
    <w:rsid w:val="00486C20"/>
    <w:rsid w:val="00486EF9"/>
    <w:rsid w:val="00490E7F"/>
    <w:rsid w:val="004952F2"/>
    <w:rsid w:val="004A0FF0"/>
    <w:rsid w:val="004A15A5"/>
    <w:rsid w:val="004A246C"/>
    <w:rsid w:val="004A3C29"/>
    <w:rsid w:val="004C0424"/>
    <w:rsid w:val="004C1F57"/>
    <w:rsid w:val="004C2775"/>
    <w:rsid w:val="004C6362"/>
    <w:rsid w:val="004C6C47"/>
    <w:rsid w:val="004D2FF1"/>
    <w:rsid w:val="004D4983"/>
    <w:rsid w:val="004D52D4"/>
    <w:rsid w:val="004E098F"/>
    <w:rsid w:val="004E2C6A"/>
    <w:rsid w:val="004E4405"/>
    <w:rsid w:val="004E7C65"/>
    <w:rsid w:val="004F0596"/>
    <w:rsid w:val="004F1617"/>
    <w:rsid w:val="004F41A1"/>
    <w:rsid w:val="004F4D08"/>
    <w:rsid w:val="00500A38"/>
    <w:rsid w:val="0051148E"/>
    <w:rsid w:val="00520C71"/>
    <w:rsid w:val="005251FF"/>
    <w:rsid w:val="005315B2"/>
    <w:rsid w:val="0053719C"/>
    <w:rsid w:val="005376F6"/>
    <w:rsid w:val="0054143D"/>
    <w:rsid w:val="0054400D"/>
    <w:rsid w:val="00544046"/>
    <w:rsid w:val="0054726C"/>
    <w:rsid w:val="00560479"/>
    <w:rsid w:val="00560533"/>
    <w:rsid w:val="0057061C"/>
    <w:rsid w:val="00570692"/>
    <w:rsid w:val="0057530A"/>
    <w:rsid w:val="00580703"/>
    <w:rsid w:val="00580765"/>
    <w:rsid w:val="005808D2"/>
    <w:rsid w:val="0058103E"/>
    <w:rsid w:val="00587DD1"/>
    <w:rsid w:val="00592070"/>
    <w:rsid w:val="00592136"/>
    <w:rsid w:val="0059217C"/>
    <w:rsid w:val="00596199"/>
    <w:rsid w:val="005A2B55"/>
    <w:rsid w:val="005A3D48"/>
    <w:rsid w:val="005A516D"/>
    <w:rsid w:val="005B2185"/>
    <w:rsid w:val="005B2D6A"/>
    <w:rsid w:val="005B4B2C"/>
    <w:rsid w:val="005C16C5"/>
    <w:rsid w:val="005C5A79"/>
    <w:rsid w:val="005D3364"/>
    <w:rsid w:val="005D6463"/>
    <w:rsid w:val="005D7E8F"/>
    <w:rsid w:val="005E2BA1"/>
    <w:rsid w:val="005E5BCF"/>
    <w:rsid w:val="005F0E4D"/>
    <w:rsid w:val="00605035"/>
    <w:rsid w:val="0061054A"/>
    <w:rsid w:val="00610C75"/>
    <w:rsid w:val="00611DA7"/>
    <w:rsid w:val="00620521"/>
    <w:rsid w:val="00620E16"/>
    <w:rsid w:val="00623735"/>
    <w:rsid w:val="00632491"/>
    <w:rsid w:val="006400C2"/>
    <w:rsid w:val="006416D4"/>
    <w:rsid w:val="00656FEB"/>
    <w:rsid w:val="00662AAA"/>
    <w:rsid w:val="0066641E"/>
    <w:rsid w:val="00667CD1"/>
    <w:rsid w:val="006807FC"/>
    <w:rsid w:val="00680FD1"/>
    <w:rsid w:val="006853AC"/>
    <w:rsid w:val="0069121A"/>
    <w:rsid w:val="006915FE"/>
    <w:rsid w:val="00693F94"/>
    <w:rsid w:val="006A22D8"/>
    <w:rsid w:val="006A5CA5"/>
    <w:rsid w:val="006B421A"/>
    <w:rsid w:val="006B4E9B"/>
    <w:rsid w:val="006D06DF"/>
    <w:rsid w:val="006D7EB4"/>
    <w:rsid w:val="006E0FE7"/>
    <w:rsid w:val="006F2180"/>
    <w:rsid w:val="006F5852"/>
    <w:rsid w:val="006F5A0E"/>
    <w:rsid w:val="0070057B"/>
    <w:rsid w:val="0070181A"/>
    <w:rsid w:val="00705CD3"/>
    <w:rsid w:val="00724E5C"/>
    <w:rsid w:val="00726525"/>
    <w:rsid w:val="00726F5C"/>
    <w:rsid w:val="0072723F"/>
    <w:rsid w:val="00732A60"/>
    <w:rsid w:val="00736745"/>
    <w:rsid w:val="007405CB"/>
    <w:rsid w:val="0074186F"/>
    <w:rsid w:val="00743FAA"/>
    <w:rsid w:val="007575E2"/>
    <w:rsid w:val="0076342D"/>
    <w:rsid w:val="00763615"/>
    <w:rsid w:val="0077410A"/>
    <w:rsid w:val="00777EE2"/>
    <w:rsid w:val="00780827"/>
    <w:rsid w:val="007808C6"/>
    <w:rsid w:val="00790229"/>
    <w:rsid w:val="00797D80"/>
    <w:rsid w:val="007A351B"/>
    <w:rsid w:val="007A38BC"/>
    <w:rsid w:val="007A4C81"/>
    <w:rsid w:val="007A61DC"/>
    <w:rsid w:val="007A61F9"/>
    <w:rsid w:val="007B0473"/>
    <w:rsid w:val="007B1F92"/>
    <w:rsid w:val="007B24BE"/>
    <w:rsid w:val="007B36B6"/>
    <w:rsid w:val="007B7963"/>
    <w:rsid w:val="007C2A5F"/>
    <w:rsid w:val="007C5B0E"/>
    <w:rsid w:val="007C5B94"/>
    <w:rsid w:val="007D471C"/>
    <w:rsid w:val="007E09BC"/>
    <w:rsid w:val="007E40A4"/>
    <w:rsid w:val="007E4A3E"/>
    <w:rsid w:val="007E6BF4"/>
    <w:rsid w:val="00800564"/>
    <w:rsid w:val="00803030"/>
    <w:rsid w:val="008042AB"/>
    <w:rsid w:val="00805938"/>
    <w:rsid w:val="00815177"/>
    <w:rsid w:val="008153FE"/>
    <w:rsid w:val="00820CD1"/>
    <w:rsid w:val="0082249A"/>
    <w:rsid w:val="00830925"/>
    <w:rsid w:val="00833933"/>
    <w:rsid w:val="008371E4"/>
    <w:rsid w:val="008411D7"/>
    <w:rsid w:val="00844042"/>
    <w:rsid w:val="00845937"/>
    <w:rsid w:val="00845ACA"/>
    <w:rsid w:val="00856B30"/>
    <w:rsid w:val="008607F3"/>
    <w:rsid w:val="00861CDE"/>
    <w:rsid w:val="00863317"/>
    <w:rsid w:val="00864BEE"/>
    <w:rsid w:val="008671D6"/>
    <w:rsid w:val="008774E6"/>
    <w:rsid w:val="00881149"/>
    <w:rsid w:val="00883795"/>
    <w:rsid w:val="00884852"/>
    <w:rsid w:val="008856DF"/>
    <w:rsid w:val="00885F46"/>
    <w:rsid w:val="008931C0"/>
    <w:rsid w:val="008A091C"/>
    <w:rsid w:val="008A2F6F"/>
    <w:rsid w:val="008A3190"/>
    <w:rsid w:val="008B6237"/>
    <w:rsid w:val="008B6F25"/>
    <w:rsid w:val="008C092C"/>
    <w:rsid w:val="008C2111"/>
    <w:rsid w:val="008C3CA9"/>
    <w:rsid w:val="008C4BC4"/>
    <w:rsid w:val="008C52C0"/>
    <w:rsid w:val="008D1054"/>
    <w:rsid w:val="008D1B48"/>
    <w:rsid w:val="008E1C88"/>
    <w:rsid w:val="008E2B38"/>
    <w:rsid w:val="008E325F"/>
    <w:rsid w:val="008E5A85"/>
    <w:rsid w:val="008E6D00"/>
    <w:rsid w:val="008F26AE"/>
    <w:rsid w:val="008F3518"/>
    <w:rsid w:val="00904FE2"/>
    <w:rsid w:val="0090774C"/>
    <w:rsid w:val="0090782A"/>
    <w:rsid w:val="00911B79"/>
    <w:rsid w:val="009160E5"/>
    <w:rsid w:val="00925C65"/>
    <w:rsid w:val="00930CCE"/>
    <w:rsid w:val="009316CF"/>
    <w:rsid w:val="00935AD9"/>
    <w:rsid w:val="009404F8"/>
    <w:rsid w:val="009445E1"/>
    <w:rsid w:val="00945194"/>
    <w:rsid w:val="009604AA"/>
    <w:rsid w:val="00963422"/>
    <w:rsid w:val="00965F29"/>
    <w:rsid w:val="00966B88"/>
    <w:rsid w:val="009679F4"/>
    <w:rsid w:val="00971732"/>
    <w:rsid w:val="009812E4"/>
    <w:rsid w:val="00991227"/>
    <w:rsid w:val="0099743D"/>
    <w:rsid w:val="009A5B4A"/>
    <w:rsid w:val="009A5C89"/>
    <w:rsid w:val="009A7725"/>
    <w:rsid w:val="009B1274"/>
    <w:rsid w:val="009B3670"/>
    <w:rsid w:val="009B64EE"/>
    <w:rsid w:val="009C6E83"/>
    <w:rsid w:val="009D336D"/>
    <w:rsid w:val="009D6998"/>
    <w:rsid w:val="009E058D"/>
    <w:rsid w:val="009F1846"/>
    <w:rsid w:val="009F5077"/>
    <w:rsid w:val="00A00116"/>
    <w:rsid w:val="00A0039F"/>
    <w:rsid w:val="00A15FFB"/>
    <w:rsid w:val="00A21DE5"/>
    <w:rsid w:val="00A26D23"/>
    <w:rsid w:val="00A35ACD"/>
    <w:rsid w:val="00A36F67"/>
    <w:rsid w:val="00A43556"/>
    <w:rsid w:val="00A50EE8"/>
    <w:rsid w:val="00A52852"/>
    <w:rsid w:val="00A52B62"/>
    <w:rsid w:val="00A60CE2"/>
    <w:rsid w:val="00A64EA7"/>
    <w:rsid w:val="00A6580B"/>
    <w:rsid w:val="00A70C99"/>
    <w:rsid w:val="00A726E1"/>
    <w:rsid w:val="00A73D2B"/>
    <w:rsid w:val="00A756A4"/>
    <w:rsid w:val="00A77F25"/>
    <w:rsid w:val="00A82705"/>
    <w:rsid w:val="00A84679"/>
    <w:rsid w:val="00A84FBB"/>
    <w:rsid w:val="00A855A6"/>
    <w:rsid w:val="00A8715D"/>
    <w:rsid w:val="00A9002C"/>
    <w:rsid w:val="00A9782B"/>
    <w:rsid w:val="00A97ECE"/>
    <w:rsid w:val="00AA0784"/>
    <w:rsid w:val="00AA2A13"/>
    <w:rsid w:val="00AA4C55"/>
    <w:rsid w:val="00AA70E3"/>
    <w:rsid w:val="00AB08B8"/>
    <w:rsid w:val="00AB0FBE"/>
    <w:rsid w:val="00AB6C6D"/>
    <w:rsid w:val="00AC5506"/>
    <w:rsid w:val="00AC6BE5"/>
    <w:rsid w:val="00AD03B0"/>
    <w:rsid w:val="00AD55C5"/>
    <w:rsid w:val="00AE1FDE"/>
    <w:rsid w:val="00AE76D7"/>
    <w:rsid w:val="00AF0051"/>
    <w:rsid w:val="00AF0808"/>
    <w:rsid w:val="00AF1EB9"/>
    <w:rsid w:val="00AF2580"/>
    <w:rsid w:val="00AF3D1F"/>
    <w:rsid w:val="00AF5211"/>
    <w:rsid w:val="00B01FB8"/>
    <w:rsid w:val="00B02FBA"/>
    <w:rsid w:val="00B07244"/>
    <w:rsid w:val="00B11B52"/>
    <w:rsid w:val="00B24F54"/>
    <w:rsid w:val="00B314D6"/>
    <w:rsid w:val="00B35721"/>
    <w:rsid w:val="00B37D64"/>
    <w:rsid w:val="00B40D9C"/>
    <w:rsid w:val="00B41EA5"/>
    <w:rsid w:val="00B43A41"/>
    <w:rsid w:val="00B50B04"/>
    <w:rsid w:val="00B529B7"/>
    <w:rsid w:val="00B539B8"/>
    <w:rsid w:val="00B5453F"/>
    <w:rsid w:val="00B56E08"/>
    <w:rsid w:val="00B624AE"/>
    <w:rsid w:val="00B65CFB"/>
    <w:rsid w:val="00B73529"/>
    <w:rsid w:val="00B74144"/>
    <w:rsid w:val="00B74A33"/>
    <w:rsid w:val="00B752DA"/>
    <w:rsid w:val="00B77670"/>
    <w:rsid w:val="00B834D7"/>
    <w:rsid w:val="00B8395F"/>
    <w:rsid w:val="00B85827"/>
    <w:rsid w:val="00B85F32"/>
    <w:rsid w:val="00B930F0"/>
    <w:rsid w:val="00BA16CB"/>
    <w:rsid w:val="00BA6F95"/>
    <w:rsid w:val="00BB1177"/>
    <w:rsid w:val="00BB2410"/>
    <w:rsid w:val="00BB3DA3"/>
    <w:rsid w:val="00BB6ACE"/>
    <w:rsid w:val="00BB6B7B"/>
    <w:rsid w:val="00BC13C5"/>
    <w:rsid w:val="00BC1ECE"/>
    <w:rsid w:val="00BC4E35"/>
    <w:rsid w:val="00BC69A0"/>
    <w:rsid w:val="00BC6BA3"/>
    <w:rsid w:val="00BD2046"/>
    <w:rsid w:val="00BD2275"/>
    <w:rsid w:val="00BD3D5F"/>
    <w:rsid w:val="00BD4774"/>
    <w:rsid w:val="00BD51C0"/>
    <w:rsid w:val="00BD75E9"/>
    <w:rsid w:val="00BE1861"/>
    <w:rsid w:val="00BE43B1"/>
    <w:rsid w:val="00BE4BBD"/>
    <w:rsid w:val="00BE5D19"/>
    <w:rsid w:val="00BE61A7"/>
    <w:rsid w:val="00BF217F"/>
    <w:rsid w:val="00BF25EA"/>
    <w:rsid w:val="00BF39C4"/>
    <w:rsid w:val="00BF4B21"/>
    <w:rsid w:val="00BF6B84"/>
    <w:rsid w:val="00C00AAC"/>
    <w:rsid w:val="00C042BB"/>
    <w:rsid w:val="00C05EA8"/>
    <w:rsid w:val="00C06619"/>
    <w:rsid w:val="00C1754A"/>
    <w:rsid w:val="00C17A1F"/>
    <w:rsid w:val="00C21FE1"/>
    <w:rsid w:val="00C22748"/>
    <w:rsid w:val="00C22D90"/>
    <w:rsid w:val="00C2627F"/>
    <w:rsid w:val="00C271FB"/>
    <w:rsid w:val="00C31036"/>
    <w:rsid w:val="00C35264"/>
    <w:rsid w:val="00C42528"/>
    <w:rsid w:val="00C460A0"/>
    <w:rsid w:val="00C46D5A"/>
    <w:rsid w:val="00C51E35"/>
    <w:rsid w:val="00C543E9"/>
    <w:rsid w:val="00C55133"/>
    <w:rsid w:val="00C55820"/>
    <w:rsid w:val="00C5765F"/>
    <w:rsid w:val="00C61555"/>
    <w:rsid w:val="00C678D4"/>
    <w:rsid w:val="00C759F8"/>
    <w:rsid w:val="00C7715B"/>
    <w:rsid w:val="00C83915"/>
    <w:rsid w:val="00C83DBA"/>
    <w:rsid w:val="00C85F00"/>
    <w:rsid w:val="00C86F23"/>
    <w:rsid w:val="00C911F5"/>
    <w:rsid w:val="00C9147B"/>
    <w:rsid w:val="00C9327B"/>
    <w:rsid w:val="00C943F7"/>
    <w:rsid w:val="00CA237B"/>
    <w:rsid w:val="00CA5D2E"/>
    <w:rsid w:val="00CB2A6E"/>
    <w:rsid w:val="00CB76ED"/>
    <w:rsid w:val="00CC0E2E"/>
    <w:rsid w:val="00CC11D6"/>
    <w:rsid w:val="00CC649F"/>
    <w:rsid w:val="00CC7454"/>
    <w:rsid w:val="00CD1B3C"/>
    <w:rsid w:val="00CD4D61"/>
    <w:rsid w:val="00CD5E90"/>
    <w:rsid w:val="00CD7640"/>
    <w:rsid w:val="00CE0AF5"/>
    <w:rsid w:val="00CE271E"/>
    <w:rsid w:val="00CE7D3A"/>
    <w:rsid w:val="00CF04E5"/>
    <w:rsid w:val="00CF3382"/>
    <w:rsid w:val="00CF3A25"/>
    <w:rsid w:val="00CF400B"/>
    <w:rsid w:val="00D01CB2"/>
    <w:rsid w:val="00D04E06"/>
    <w:rsid w:val="00D06356"/>
    <w:rsid w:val="00D1515D"/>
    <w:rsid w:val="00D220A1"/>
    <w:rsid w:val="00D26FB9"/>
    <w:rsid w:val="00D31C52"/>
    <w:rsid w:val="00D34218"/>
    <w:rsid w:val="00D36729"/>
    <w:rsid w:val="00D4229F"/>
    <w:rsid w:val="00D426A5"/>
    <w:rsid w:val="00D431CB"/>
    <w:rsid w:val="00D441ED"/>
    <w:rsid w:val="00D45274"/>
    <w:rsid w:val="00D45E0E"/>
    <w:rsid w:val="00D666DC"/>
    <w:rsid w:val="00D712A0"/>
    <w:rsid w:val="00D737E2"/>
    <w:rsid w:val="00D77D9D"/>
    <w:rsid w:val="00D912A7"/>
    <w:rsid w:val="00D94CDC"/>
    <w:rsid w:val="00D97389"/>
    <w:rsid w:val="00DA1C63"/>
    <w:rsid w:val="00DA6D83"/>
    <w:rsid w:val="00DB1487"/>
    <w:rsid w:val="00DB44E5"/>
    <w:rsid w:val="00DB5D49"/>
    <w:rsid w:val="00DC286B"/>
    <w:rsid w:val="00DC6CA4"/>
    <w:rsid w:val="00DC7480"/>
    <w:rsid w:val="00DD761B"/>
    <w:rsid w:val="00DE6B19"/>
    <w:rsid w:val="00DE7573"/>
    <w:rsid w:val="00DE75D7"/>
    <w:rsid w:val="00DE79FB"/>
    <w:rsid w:val="00E04A81"/>
    <w:rsid w:val="00E0525A"/>
    <w:rsid w:val="00E05D92"/>
    <w:rsid w:val="00E271B1"/>
    <w:rsid w:val="00E35674"/>
    <w:rsid w:val="00E362EF"/>
    <w:rsid w:val="00E410AD"/>
    <w:rsid w:val="00E43080"/>
    <w:rsid w:val="00E47D06"/>
    <w:rsid w:val="00E5399E"/>
    <w:rsid w:val="00E53C3B"/>
    <w:rsid w:val="00E53CDE"/>
    <w:rsid w:val="00E54D3B"/>
    <w:rsid w:val="00E61943"/>
    <w:rsid w:val="00E624D9"/>
    <w:rsid w:val="00E64065"/>
    <w:rsid w:val="00E7094F"/>
    <w:rsid w:val="00E72202"/>
    <w:rsid w:val="00E732BE"/>
    <w:rsid w:val="00E74551"/>
    <w:rsid w:val="00E756E5"/>
    <w:rsid w:val="00E765F1"/>
    <w:rsid w:val="00E8063B"/>
    <w:rsid w:val="00E94ED1"/>
    <w:rsid w:val="00E96E54"/>
    <w:rsid w:val="00EA74C1"/>
    <w:rsid w:val="00EA7753"/>
    <w:rsid w:val="00EB14B6"/>
    <w:rsid w:val="00EB4A15"/>
    <w:rsid w:val="00EB7460"/>
    <w:rsid w:val="00EB7DF0"/>
    <w:rsid w:val="00EC7C5A"/>
    <w:rsid w:val="00EE19B0"/>
    <w:rsid w:val="00EE44D3"/>
    <w:rsid w:val="00EF0CFA"/>
    <w:rsid w:val="00EF42AE"/>
    <w:rsid w:val="00EF78A7"/>
    <w:rsid w:val="00F03AE1"/>
    <w:rsid w:val="00F239C2"/>
    <w:rsid w:val="00F32D87"/>
    <w:rsid w:val="00F3359C"/>
    <w:rsid w:val="00F35EE8"/>
    <w:rsid w:val="00F46943"/>
    <w:rsid w:val="00F46AA4"/>
    <w:rsid w:val="00F47176"/>
    <w:rsid w:val="00F4767F"/>
    <w:rsid w:val="00F50ED3"/>
    <w:rsid w:val="00F5388F"/>
    <w:rsid w:val="00F53FCA"/>
    <w:rsid w:val="00F55FEE"/>
    <w:rsid w:val="00F60330"/>
    <w:rsid w:val="00F622B0"/>
    <w:rsid w:val="00F6353C"/>
    <w:rsid w:val="00F65DFD"/>
    <w:rsid w:val="00F672D1"/>
    <w:rsid w:val="00F763CF"/>
    <w:rsid w:val="00F77930"/>
    <w:rsid w:val="00F81ECF"/>
    <w:rsid w:val="00F83420"/>
    <w:rsid w:val="00F8798B"/>
    <w:rsid w:val="00F90666"/>
    <w:rsid w:val="00F90D42"/>
    <w:rsid w:val="00F93FD2"/>
    <w:rsid w:val="00F96EE2"/>
    <w:rsid w:val="00F96F87"/>
    <w:rsid w:val="00FB088E"/>
    <w:rsid w:val="00FB0E52"/>
    <w:rsid w:val="00FB0F9F"/>
    <w:rsid w:val="00FB3216"/>
    <w:rsid w:val="00FB32EE"/>
    <w:rsid w:val="00FB43EA"/>
    <w:rsid w:val="00FB6115"/>
    <w:rsid w:val="00FC0B23"/>
    <w:rsid w:val="00FC1038"/>
    <w:rsid w:val="00FC3A12"/>
    <w:rsid w:val="00FD117D"/>
    <w:rsid w:val="00FD1232"/>
    <w:rsid w:val="00FD392B"/>
    <w:rsid w:val="00FD4F68"/>
    <w:rsid w:val="00FD5E02"/>
    <w:rsid w:val="00FD74EC"/>
    <w:rsid w:val="00FE4295"/>
    <w:rsid w:val="00FE46C3"/>
    <w:rsid w:val="00FE5E8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67003"/>
  <w15:docId w15:val="{47A0C27C-E4C9-4651-B5EE-1F85016C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E16"/>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36"/>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36"/>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36"/>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99"/>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43"/>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43"/>
      </w:numPr>
      <w:spacing w:before="120" w:after="120"/>
      <w:contextualSpacing/>
    </w:pPr>
  </w:style>
  <w:style w:type="paragraph" w:styleId="ListNumber">
    <w:name w:val="List Number"/>
    <w:basedOn w:val="Normal"/>
    <w:uiPriority w:val="9"/>
    <w:qFormat/>
    <w:rsid w:val="00BB6ACE"/>
    <w:pPr>
      <w:numPr>
        <w:numId w:val="44"/>
      </w:numPr>
      <w:tabs>
        <w:tab w:val="left" w:pos="142"/>
      </w:tabs>
      <w:spacing w:before="120" w:after="120"/>
    </w:pPr>
  </w:style>
  <w:style w:type="paragraph" w:styleId="ListNumber2">
    <w:name w:val="List Number 2"/>
    <w:uiPriority w:val="10"/>
    <w:qFormat/>
    <w:rsid w:val="00BB6ACE"/>
    <w:pPr>
      <w:numPr>
        <w:ilvl w:val="1"/>
        <w:numId w:val="44"/>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44"/>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20"/>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32"/>
      </w:numPr>
      <w:ind w:left="357" w:hanging="357"/>
    </w:pPr>
  </w:style>
  <w:style w:type="paragraph" w:customStyle="1" w:styleId="TableBullet1">
    <w:name w:val="Table Bullet 1"/>
    <w:basedOn w:val="TableText"/>
    <w:uiPriority w:val="15"/>
    <w:qFormat/>
    <w:rsid w:val="003D3CE1"/>
    <w:pPr>
      <w:numPr>
        <w:numId w:val="29"/>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5"/>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6"/>
      </w:numPr>
    </w:pPr>
  </w:style>
  <w:style w:type="numbering" w:customStyle="1" w:styleId="Headinglist">
    <w:name w:val="Heading list"/>
    <w:uiPriority w:val="99"/>
    <w:rsid w:val="00BB6ACE"/>
    <w:pPr>
      <w:numPr>
        <w:numId w:val="8"/>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4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48"/>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46"/>
      </w:numPr>
      <w:tabs>
        <w:tab w:val="num" w:pos="462"/>
      </w:tabs>
      <w:ind w:left="604" w:hanging="445"/>
    </w:pPr>
  </w:style>
  <w:style w:type="numbering" w:customStyle="1" w:styleId="TableBulletlist">
    <w:name w:val="Table Bullet list"/>
    <w:uiPriority w:val="99"/>
    <w:rsid w:val="00BB6ACE"/>
    <w:pPr>
      <w:numPr>
        <w:numId w:val="28"/>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paragraph" w:styleId="Revision">
    <w:name w:val="Revision"/>
    <w:hidden/>
    <w:uiPriority w:val="99"/>
    <w:semiHidden/>
    <w:rsid w:val="00EA74C1"/>
    <w:rPr>
      <w:rFonts w:asciiTheme="minorHAnsi" w:eastAsiaTheme="minorHAnsi" w:hAnsiTheme="minorHAnsi" w:cstheme="minorBidi"/>
      <w:sz w:val="22"/>
      <w:szCs w:val="22"/>
      <w:lang w:eastAsia="en-US"/>
    </w:rPr>
  </w:style>
  <w:style w:type="table" w:styleId="TableGrid">
    <w:name w:val="Table Grid"/>
    <w:basedOn w:val="TableNormal"/>
    <w:uiPriority w:val="59"/>
    <w:rsid w:val="009C6E83"/>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7B24BE"/>
    <w:pPr>
      <w:spacing w:after="120" w:line="259" w:lineRule="auto"/>
    </w:pPr>
    <w:rPr>
      <w:sz w:val="21"/>
    </w:rPr>
  </w:style>
  <w:style w:type="character" w:customStyle="1" w:styleId="BodyTextChar">
    <w:name w:val="Body Text Char"/>
    <w:basedOn w:val="DefaultParagraphFont"/>
    <w:link w:val="BodyText"/>
    <w:uiPriority w:val="99"/>
    <w:rsid w:val="007B24BE"/>
    <w:rPr>
      <w:rFonts w:asciiTheme="minorHAnsi" w:eastAsiaTheme="minorHAnsi" w:hAnsiTheme="minorHAnsi" w:cstheme="minorBidi"/>
      <w:sz w:val="21"/>
      <w:szCs w:val="22"/>
      <w:lang w:eastAsia="en-US"/>
    </w:rPr>
  </w:style>
  <w:style w:type="table" w:styleId="PlainTable1">
    <w:name w:val="Plain Table 1"/>
    <w:basedOn w:val="TableNormal"/>
    <w:uiPriority w:val="41"/>
    <w:rsid w:val="007B24BE"/>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f01">
    <w:name w:val="cf01"/>
    <w:basedOn w:val="DefaultParagraphFont"/>
    <w:rsid w:val="008856DF"/>
    <w:rPr>
      <w:rFonts w:ascii="Segoe UI" w:hAnsi="Segoe UI" w:cs="Segoe UI" w:hint="default"/>
      <w:sz w:val="18"/>
      <w:szCs w:val="18"/>
    </w:rPr>
  </w:style>
  <w:style w:type="character" w:styleId="Mention">
    <w:name w:val="Mention"/>
    <w:basedOn w:val="DefaultParagraphFont"/>
    <w:uiPriority w:val="99"/>
    <w:unhideWhenUsed/>
    <w:rsid w:val="00E8063B"/>
    <w:rPr>
      <w:color w:val="2B579A"/>
      <w:shd w:val="clear" w:color="auto" w:fill="E1DFDD"/>
    </w:rPr>
  </w:style>
  <w:style w:type="character" w:customStyle="1" w:styleId="ui-provider">
    <w:name w:val="ui-provider"/>
    <w:basedOn w:val="DefaultParagraphFont"/>
    <w:rsid w:val="00B85827"/>
  </w:style>
  <w:style w:type="paragraph" w:customStyle="1" w:styleId="pf0">
    <w:name w:val="pf0"/>
    <w:basedOn w:val="Normal"/>
    <w:rsid w:val="002F798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05586">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8521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752813">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0272265">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agriculture.gov.au/biosecurity-trade/policy/research-innovation/program" TargetMode="External"/><Relationship Id="rId39" Type="http://schemas.openxmlformats.org/officeDocument/2006/relationships/footer" Target="footer4.xml"/><Relationship Id="rId21" Type="http://schemas.openxmlformats.org/officeDocument/2006/relationships/header" Target="header4.xml"/><Relationship Id="rId34" Type="http://schemas.openxmlformats.org/officeDocument/2006/relationships/hyperlink" Target="https://aadis.org/projects/" TargetMode="External"/><Relationship Id="rId42" Type="http://schemas.openxmlformats.org/officeDocument/2006/relationships/footer" Target="foot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researchprofiles.canberra.edu.au/en/projects/biosecurity-molecular-screening-using-edna-technology-phase-5" TargetMode="External"/><Relationship Id="rId29" Type="http://schemas.openxmlformats.org/officeDocument/2006/relationships/hyperlink" Target="https://www.horticulture.com.au/growers/help-your-business-grow/research-reports-publications-fact-sheets-and-more/mt12011/"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pests-diseases-weeds/plant/national-action-plans" TargetMode="External"/><Relationship Id="rId24" Type="http://schemas.openxmlformats.org/officeDocument/2006/relationships/hyperlink" Target="https://www.horticulture.com.au/growers/help-your-business-grow/research-reports-publications-fact-sheets-and-more/by22007/" TargetMode="External"/><Relationship Id="rId32" Type="http://schemas.openxmlformats.org/officeDocument/2006/relationships/hyperlink" Target="https://www.horticulture.com.au/growers/help-your-business-grow/research-reports-publications-fact-sheets-and-more/mt22007/" TargetMode="External"/><Relationship Id="rId37" Type="http://schemas.openxmlformats.org/officeDocument/2006/relationships/header" Target="header5.xml"/><Relationship Id="rId40"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horticulture.com.au/growers/help-your-business-grow/research-reports-publications-fact-sheets-and-more/ph22002/" TargetMode="External"/><Relationship Id="rId28" Type="http://schemas.openxmlformats.org/officeDocument/2006/relationships/hyperlink" Target="https://www.horticulture.com.au/growers/help-your-business-grow/research-reports-publications-fact-sheets-and-more/mt21008/" TargetMode="External"/><Relationship Id="rId36" Type="http://schemas.openxmlformats.org/officeDocument/2006/relationships/hyperlink" Target="https://creativecommons.org/licenses/by/4.0/legalcode" TargetMode="External"/><Relationship Id="rId10" Type="http://schemas.openxmlformats.org/officeDocument/2006/relationships/endnotes" Target="endnotes.xml"/><Relationship Id="rId19" Type="http://schemas.openxmlformats.org/officeDocument/2006/relationships/hyperlink" Target="https://www.agriculture.gov.au/biosecurity-trade/policy/risk-analysis/plant/khapra-pest-risk-analysis" TargetMode="External"/><Relationship Id="rId31" Type="http://schemas.openxmlformats.org/officeDocument/2006/relationships/hyperlink" Target="https://www.horticulture.com.au/growers/help-your-business-grow/research-reports-publications-fact-sheets-and-more/ph20003/"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horticulture.com.au/growers/help-your-business-grow/research-reports-publications-fact-sheets-and-more/as19000/" TargetMode="External"/><Relationship Id="rId27" Type="http://schemas.openxmlformats.org/officeDocument/2006/relationships/hyperlink" Target="file:///\\Act001cl04fs08\piaphdata$\Plant_Health_Policy\Preparedness_Response\Preparedness\National%20plans\3.%20Hitchhiker%20NAP%202022013827E\9.%20Implementation\2023\Pre%20forum\Plant%20Innovation%20Centre%20-%20DAFF%20(agriculture.gov.au)" TargetMode="External"/><Relationship Id="rId30" Type="http://schemas.openxmlformats.org/officeDocument/2006/relationships/hyperlink" Target="https://www.horticulture.com.au/growers/help-your-business-grow/research-reports-publications-fact-sheets-and-more/mt16005/" TargetMode="External"/><Relationship Id="rId35" Type="http://schemas.openxmlformats.org/officeDocument/2006/relationships/hyperlink" Target="https://grdc.com.au/grdc-investments/investments/investment?code=UOM2306-003RTX"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griculture.gov.au/biosecurity-trade/pests-diseases-weeds/plant/national-action-plans" TargetMode="External"/><Relationship Id="rId17" Type="http://schemas.openxmlformats.org/officeDocument/2006/relationships/header" Target="header3.xml"/><Relationship Id="rId25" Type="http://schemas.openxmlformats.org/officeDocument/2006/relationships/hyperlink" Target="https://www.planthealthaustralia.com.au/resources/training/biosecurity-online-training/" TargetMode="External"/><Relationship Id="rId33" Type="http://schemas.openxmlformats.org/officeDocument/2006/relationships/hyperlink" Target="https://www.csiro.au/en/news/All/Articles/2023/June/Samurai-wasp" TargetMode="External"/><Relationship Id="rId38"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schemas.microsoft.com/office/infopath/2007/PartnerControls"/>
    <ds:schemaRef ds:uri="http://schemas.microsoft.com/office/2006/metadata/properties"/>
    <ds:schemaRef ds:uri="http://www.w3.org/XML/1998/namespace"/>
    <ds:schemaRef ds:uri="http://purl.org/dc/dcmitype/"/>
    <ds:schemaRef ds:uri="c95b51c2-b2ac-4224-a5b5-069909057829"/>
    <ds:schemaRef ds:uri="http://purl.org/dc/terms/"/>
    <ds:schemaRef ds:uri="http://schemas.microsoft.com/office/2006/documentManagement/types"/>
    <ds:schemaRef ds:uri="http://schemas.openxmlformats.org/package/2006/metadata/core-properties"/>
    <ds:schemaRef ds:uri="81c01dc6-2c49-4730-b140-874c95cac377"/>
    <ds:schemaRef ds:uri="2b53c995-2120-4bc0-8922-c25044d37f65"/>
    <ds:schemaRef ds:uri="http://purl.org/dc/elements/1.1/"/>
  </ds:schemaRefs>
</ds:datastoreItem>
</file>

<file path=customXml/itemProps2.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02940A6E-FB4C-4659-B518-8F36C248A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5827</Words>
  <Characters>33218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Hitchhiker (Contaminating) Plant Pest Implementation Schedule 2023</vt:lpstr>
    </vt:vector>
  </TitlesOfParts>
  <Company/>
  <LinksUpToDate>false</LinksUpToDate>
  <CharactersWithSpaces>38968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Hitchhiker (Contaminating) Plant Pest Implementation Schedule 2023</dc:title>
  <dc:creator>Plant Health Committee</dc:creator>
  <cp:revision>12</cp:revision>
  <cp:lastPrinted>2024-08-28T04:16:00Z</cp:lastPrinted>
  <dcterms:created xsi:type="dcterms:W3CDTF">2024-08-26T05:16:00Z</dcterms:created>
  <dcterms:modified xsi:type="dcterms:W3CDTF">2024-10-03T08:42:00Z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_DocHome">
    <vt:i4>986778056</vt:i4>
  </property>
  <property fmtid="{D5CDD505-2E9C-101B-9397-08002B2CF9AE}" pid="4" name="ClassificationContentMarkingHeaderShapeIds">
    <vt:lpwstr>6f40c6f9,306fb55d,492fa76b,1c758d6b,797dd506,7dd068c7</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1b48566d,231a2a95,6b0cc510,36f6afd5,615fb12e,44bddc18</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2024-08-19T02:28:49Z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ee9a01b7-6789-4551-9bc7-d9d6d4f8e26f</vt:lpwstr>
  </property>
  <property fmtid="{D5CDD505-2E9C-101B-9397-08002B2CF9AE}" pid="16" name="MSIP_Label_933d8be6-3c40-4052-87a2-9c2adcba8759_ContentBits">
    <vt:lpwstr>3</vt:lpwstr>
  </property>
  <property fmtid="{D5CDD505-2E9C-101B-9397-08002B2CF9AE}" pid="17" name="MediaServiceImageTags">
    <vt:lpwstr/>
  </property>
</Properties>
</file>