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1842" w14:textId="5833D994" w:rsidR="001C04EB" w:rsidRDefault="006104D6" w:rsidP="00F955E0">
      <w:pPr>
        <w:pStyle w:val="Heading1"/>
      </w:pPr>
      <w:r>
        <w:t>High food prices drive export restrictions</w:t>
      </w:r>
      <w:r w:rsidR="005174F3">
        <w:t xml:space="preserve"> </w:t>
      </w:r>
      <w:r w:rsidR="00AB53EE">
        <w:t>–</w:t>
      </w:r>
      <w:r w:rsidR="00B84AE9" w:rsidRPr="00B84AE9">
        <w:t xml:space="preserve"> </w:t>
      </w:r>
      <w:r w:rsidR="00085AF2">
        <w:t xml:space="preserve">August </w:t>
      </w:r>
      <w:r w:rsidR="00B84AE9" w:rsidRPr="00B84AE9">
        <w:t>202</w:t>
      </w:r>
      <w:r w:rsidR="00E508BE">
        <w:t>2</w:t>
      </w:r>
    </w:p>
    <w:p w14:paraId="5ABA0769" w14:textId="2587115D" w:rsidR="006104D6" w:rsidRPr="006104D6" w:rsidRDefault="006104D6" w:rsidP="006104D6">
      <w:pPr>
        <w:rPr>
          <w:sz w:val="24"/>
          <w:szCs w:val="24"/>
        </w:rPr>
      </w:pPr>
      <w:r w:rsidRPr="006104D6">
        <w:rPr>
          <w:sz w:val="24"/>
          <w:szCs w:val="24"/>
        </w:rPr>
        <w:t xml:space="preserve">High global food prices and uncertainty about future food supplies is </w:t>
      </w:r>
      <w:r w:rsidR="00907439">
        <w:rPr>
          <w:sz w:val="24"/>
          <w:szCs w:val="24"/>
        </w:rPr>
        <w:t>driving</w:t>
      </w:r>
      <w:r w:rsidR="00907439" w:rsidRPr="006104D6">
        <w:rPr>
          <w:sz w:val="24"/>
          <w:szCs w:val="24"/>
        </w:rPr>
        <w:t xml:space="preserve"> </w:t>
      </w:r>
      <w:r w:rsidRPr="006104D6">
        <w:rPr>
          <w:sz w:val="24"/>
          <w:szCs w:val="24"/>
        </w:rPr>
        <w:t xml:space="preserve">an </w:t>
      </w:r>
      <w:r w:rsidR="00907439" w:rsidRPr="006104D6">
        <w:rPr>
          <w:sz w:val="24"/>
          <w:szCs w:val="24"/>
        </w:rPr>
        <w:t>increas</w:t>
      </w:r>
      <w:r w:rsidR="00907439">
        <w:rPr>
          <w:sz w:val="24"/>
          <w:szCs w:val="24"/>
        </w:rPr>
        <w:t>e in the</w:t>
      </w:r>
      <w:r w:rsidR="00907439" w:rsidRPr="006104D6">
        <w:rPr>
          <w:sz w:val="24"/>
          <w:szCs w:val="24"/>
        </w:rPr>
        <w:t xml:space="preserve"> </w:t>
      </w:r>
      <w:r w:rsidRPr="006104D6">
        <w:rPr>
          <w:sz w:val="24"/>
          <w:szCs w:val="24"/>
        </w:rPr>
        <w:t>number of countries implement</w:t>
      </w:r>
      <w:r w:rsidR="00907439">
        <w:rPr>
          <w:sz w:val="24"/>
          <w:szCs w:val="24"/>
        </w:rPr>
        <w:t>ing</w:t>
      </w:r>
      <w:r w:rsidRPr="006104D6">
        <w:rPr>
          <w:sz w:val="24"/>
          <w:szCs w:val="24"/>
        </w:rPr>
        <w:t xml:space="preserve"> food export restrictions. </w:t>
      </w:r>
      <w:r w:rsidR="00907439">
        <w:rPr>
          <w:sz w:val="24"/>
          <w:szCs w:val="24"/>
        </w:rPr>
        <w:t>This raises</w:t>
      </w:r>
      <w:r w:rsidRPr="006104D6">
        <w:rPr>
          <w:sz w:val="24"/>
          <w:szCs w:val="24"/>
        </w:rPr>
        <w:t xml:space="preserve"> global food security</w:t>
      </w:r>
      <w:r w:rsidR="00907439" w:rsidRPr="00907439">
        <w:rPr>
          <w:sz w:val="24"/>
          <w:szCs w:val="24"/>
        </w:rPr>
        <w:t xml:space="preserve"> </w:t>
      </w:r>
      <w:r w:rsidR="00907439" w:rsidRPr="006104D6">
        <w:rPr>
          <w:sz w:val="24"/>
          <w:szCs w:val="24"/>
        </w:rPr>
        <w:t>concern</w:t>
      </w:r>
      <w:r w:rsidR="00907439">
        <w:rPr>
          <w:sz w:val="24"/>
          <w:szCs w:val="24"/>
        </w:rPr>
        <w:t>s</w:t>
      </w:r>
      <w:r w:rsidRPr="006104D6">
        <w:rPr>
          <w:sz w:val="24"/>
          <w:szCs w:val="24"/>
        </w:rPr>
        <w:t>.</w:t>
      </w:r>
    </w:p>
    <w:p w14:paraId="48750443" w14:textId="530E0973" w:rsidR="002B3A4B" w:rsidRDefault="006104D6" w:rsidP="002B3A4B">
      <w:pPr>
        <w:pStyle w:val="Heading2"/>
        <w:numPr>
          <w:ilvl w:val="0"/>
          <w:numId w:val="0"/>
        </w:numPr>
      </w:pPr>
      <w:r>
        <w:t>Food export restrictions rise in 2022</w:t>
      </w:r>
    </w:p>
    <w:p w14:paraId="28322BAC" w14:textId="14A3A9CB" w:rsidR="001F5367" w:rsidRPr="001F5367" w:rsidRDefault="001F5367" w:rsidP="001F5367">
      <w:pPr>
        <w:pStyle w:val="ListBullet"/>
        <w:rPr>
          <w:sz w:val="24"/>
          <w:szCs w:val="24"/>
        </w:rPr>
      </w:pPr>
      <w:r w:rsidRPr="001F5367">
        <w:rPr>
          <w:sz w:val="24"/>
          <w:szCs w:val="24"/>
        </w:rPr>
        <w:t xml:space="preserve">Since the beginning of 2022, 32 countries have imposed export restrictions on food and fertiliser. </w:t>
      </w:r>
      <w:proofErr w:type="gramStart"/>
      <w:r w:rsidRPr="001F5367">
        <w:rPr>
          <w:sz w:val="24"/>
          <w:szCs w:val="24"/>
        </w:rPr>
        <w:t>Twenty six</w:t>
      </w:r>
      <w:proofErr w:type="gramEnd"/>
      <w:r w:rsidRPr="001F5367">
        <w:rPr>
          <w:sz w:val="24"/>
          <w:szCs w:val="24"/>
        </w:rPr>
        <w:t xml:space="preserve"> of these countries still have active restrictions.</w:t>
      </w:r>
    </w:p>
    <w:p w14:paraId="27C22134" w14:textId="38B8F304" w:rsidR="001F5367" w:rsidRPr="00BC6BC7" w:rsidRDefault="001F5367" w:rsidP="009C299F">
      <w:pPr>
        <w:pStyle w:val="TableBullet2"/>
        <w:ind w:left="1418" w:hanging="567"/>
        <w:rPr>
          <w:sz w:val="24"/>
          <w:szCs w:val="24"/>
        </w:rPr>
      </w:pPr>
      <w:r w:rsidRPr="00BC6BC7">
        <w:rPr>
          <w:sz w:val="24"/>
          <w:szCs w:val="24"/>
        </w:rPr>
        <w:t>This is the highest number of countries implementing restrictions</w:t>
      </w:r>
      <w:r w:rsidR="00720785">
        <w:rPr>
          <w:sz w:val="24"/>
          <w:szCs w:val="24"/>
        </w:rPr>
        <w:t xml:space="preserve"> since the 2008 food price</w:t>
      </w:r>
      <w:r w:rsidRPr="00BC6BC7">
        <w:rPr>
          <w:sz w:val="24"/>
          <w:szCs w:val="24"/>
        </w:rPr>
        <w:t xml:space="preserve"> crisis.</w:t>
      </w:r>
    </w:p>
    <w:p w14:paraId="5D8098D0" w14:textId="77777777" w:rsidR="001F5367" w:rsidRPr="00BC6BC7" w:rsidRDefault="001F5367" w:rsidP="001F5367">
      <w:pPr>
        <w:pStyle w:val="ListBullet"/>
        <w:rPr>
          <w:sz w:val="24"/>
          <w:szCs w:val="24"/>
        </w:rPr>
      </w:pPr>
      <w:r w:rsidRPr="00BC6BC7">
        <w:rPr>
          <w:sz w:val="24"/>
          <w:szCs w:val="24"/>
        </w:rPr>
        <w:t xml:space="preserve">Export restrictions are intended to increase the supply of food in an exporting country. However, the implementation of restrictions by one country can cause others to also introduce restrictions. </w:t>
      </w:r>
    </w:p>
    <w:p w14:paraId="0AAF75D3" w14:textId="0C914FE9" w:rsidR="001F5367" w:rsidRPr="00D95012" w:rsidRDefault="001F5367" w:rsidP="00BC6BC7">
      <w:pPr>
        <w:pStyle w:val="TableBullet2"/>
        <w:ind w:firstLine="283"/>
      </w:pPr>
      <w:r w:rsidRPr="00BC6BC7">
        <w:rPr>
          <w:sz w:val="24"/>
          <w:szCs w:val="24"/>
        </w:rPr>
        <w:t xml:space="preserve">This </w:t>
      </w:r>
      <w:r w:rsidR="00907439">
        <w:rPr>
          <w:sz w:val="24"/>
          <w:szCs w:val="24"/>
        </w:rPr>
        <w:t>can cause</w:t>
      </w:r>
      <w:r w:rsidR="00907439" w:rsidRPr="00BC6BC7">
        <w:rPr>
          <w:sz w:val="24"/>
          <w:szCs w:val="24"/>
        </w:rPr>
        <w:t xml:space="preserve"> </w:t>
      </w:r>
      <w:r w:rsidRPr="00BC6BC7">
        <w:rPr>
          <w:sz w:val="24"/>
          <w:szCs w:val="24"/>
        </w:rPr>
        <w:t xml:space="preserve">an upward spiral of restrictions, </w:t>
      </w:r>
      <w:proofErr w:type="gramStart"/>
      <w:r w:rsidRPr="00BC6BC7">
        <w:rPr>
          <w:sz w:val="24"/>
          <w:szCs w:val="24"/>
        </w:rPr>
        <w:t>prices</w:t>
      </w:r>
      <w:proofErr w:type="gramEnd"/>
      <w:r w:rsidRPr="00BC6BC7">
        <w:rPr>
          <w:sz w:val="24"/>
          <w:szCs w:val="24"/>
        </w:rPr>
        <w:t xml:space="preserve"> and volatility</w:t>
      </w:r>
      <w:r w:rsidRPr="001F5367">
        <w:t>.  </w:t>
      </w:r>
    </w:p>
    <w:p w14:paraId="4A0A99E9" w14:textId="58203B92" w:rsidR="00D95012" w:rsidRDefault="00D95012" w:rsidP="00D95012">
      <w:pPr>
        <w:pStyle w:val="Caption"/>
      </w:pPr>
      <w:r>
        <w:t xml:space="preserve">Figure </w:t>
      </w:r>
      <w:r w:rsidR="00536873">
        <w:fldChar w:fldCharType="begin"/>
      </w:r>
      <w:r w:rsidR="00536873">
        <w:instrText xml:space="preserve"> SEQ Figure \* ARABIC </w:instrText>
      </w:r>
      <w:r w:rsidR="00536873">
        <w:fldChar w:fldCharType="separate"/>
      </w:r>
      <w:r>
        <w:rPr>
          <w:noProof/>
        </w:rPr>
        <w:t>1</w:t>
      </w:r>
      <w:r w:rsidR="00536873">
        <w:rPr>
          <w:noProof/>
        </w:rPr>
        <w:fldChar w:fldCharType="end"/>
      </w:r>
      <w:r>
        <w:t>: Number of countries with active food export restrictions</w:t>
      </w:r>
    </w:p>
    <w:p w14:paraId="7E455FE5" w14:textId="01447408" w:rsidR="00D95012" w:rsidRDefault="00D95012" w:rsidP="00D95012">
      <w:pPr>
        <w:pStyle w:val="ListBullet"/>
        <w:numPr>
          <w:ilvl w:val="0"/>
          <w:numId w:val="0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A6965AE" wp14:editId="48AF1EFC">
            <wp:extent cx="4877435" cy="27311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E55702" w14:textId="059F8962" w:rsidR="006104D6" w:rsidRPr="006104D6" w:rsidRDefault="006104D6" w:rsidP="006104D6">
      <w:pPr>
        <w:pStyle w:val="Heading2"/>
        <w:numPr>
          <w:ilvl w:val="0"/>
          <w:numId w:val="0"/>
        </w:numPr>
      </w:pPr>
      <w:r>
        <w:t>Drivers of export restrictions</w:t>
      </w:r>
    </w:p>
    <w:p w14:paraId="7F35A87D" w14:textId="77777777" w:rsidR="006104D6" w:rsidRPr="006104D6" w:rsidRDefault="006104D6" w:rsidP="006104D6">
      <w:pPr>
        <w:pStyle w:val="ListBullet"/>
        <w:rPr>
          <w:sz w:val="24"/>
          <w:szCs w:val="24"/>
        </w:rPr>
      </w:pPr>
      <w:r w:rsidRPr="006104D6">
        <w:rPr>
          <w:sz w:val="24"/>
          <w:szCs w:val="24"/>
        </w:rPr>
        <w:t>Poor seasonal conditions in much of the Northern Hemisphere, disruptions to food exports from Ukraine and Russia, and high energy and fertiliser costs are driving food prices to record levels.</w:t>
      </w:r>
    </w:p>
    <w:p w14:paraId="488DC99B" w14:textId="77777777" w:rsidR="006104D6" w:rsidRPr="006104D6" w:rsidRDefault="006104D6" w:rsidP="006104D6">
      <w:pPr>
        <w:pStyle w:val="ListBullet2"/>
        <w:rPr>
          <w:sz w:val="24"/>
          <w:szCs w:val="24"/>
        </w:rPr>
      </w:pPr>
      <w:r w:rsidRPr="006104D6">
        <w:rPr>
          <w:sz w:val="24"/>
          <w:szCs w:val="24"/>
        </w:rPr>
        <w:t xml:space="preserve">High prices and uncertainty about future supply is leading some governments to implement export restrictions. </w:t>
      </w:r>
    </w:p>
    <w:p w14:paraId="027C2571" w14:textId="77777777" w:rsidR="006104D6" w:rsidRPr="006104D6" w:rsidRDefault="006104D6" w:rsidP="006104D6">
      <w:pPr>
        <w:pStyle w:val="ListBullet"/>
        <w:rPr>
          <w:sz w:val="24"/>
          <w:szCs w:val="24"/>
        </w:rPr>
      </w:pPr>
      <w:r w:rsidRPr="006104D6">
        <w:rPr>
          <w:sz w:val="24"/>
          <w:szCs w:val="24"/>
        </w:rPr>
        <w:lastRenderedPageBreak/>
        <w:t xml:space="preserve">Russia’s invasion of Ukraine has disrupted the production and export of key staple products, including wheat and sunflower oil. </w:t>
      </w:r>
    </w:p>
    <w:p w14:paraId="6FB50344" w14:textId="77777777" w:rsidR="006104D6" w:rsidRPr="006104D6" w:rsidRDefault="006104D6" w:rsidP="006104D6">
      <w:pPr>
        <w:pStyle w:val="ListBullet"/>
        <w:rPr>
          <w:sz w:val="24"/>
          <w:szCs w:val="24"/>
        </w:rPr>
      </w:pPr>
      <w:r w:rsidRPr="006104D6">
        <w:rPr>
          <w:sz w:val="24"/>
          <w:szCs w:val="24"/>
        </w:rPr>
        <w:t xml:space="preserve">Consecutive La Niña events have reduced crop output in the EU and US. </w:t>
      </w:r>
    </w:p>
    <w:p w14:paraId="0E4B2FC9" w14:textId="4AA29672" w:rsidR="006104D6" w:rsidRPr="006104D6" w:rsidRDefault="006104D6" w:rsidP="006104D6">
      <w:pPr>
        <w:pStyle w:val="ListBullet"/>
        <w:rPr>
          <w:sz w:val="24"/>
          <w:szCs w:val="24"/>
        </w:rPr>
      </w:pPr>
      <w:r w:rsidRPr="006104D6">
        <w:rPr>
          <w:sz w:val="24"/>
          <w:szCs w:val="24"/>
        </w:rPr>
        <w:t>Prices received by farmers have increased, but input costs</w:t>
      </w:r>
      <w:r w:rsidR="00536873">
        <w:rPr>
          <w:sz w:val="24"/>
          <w:szCs w:val="24"/>
        </w:rPr>
        <w:t>,</w:t>
      </w:r>
      <w:r w:rsidRPr="006104D6">
        <w:rPr>
          <w:sz w:val="24"/>
          <w:szCs w:val="24"/>
        </w:rPr>
        <w:t xml:space="preserve"> including fertiliser and fuel</w:t>
      </w:r>
      <w:r w:rsidR="00536873">
        <w:rPr>
          <w:sz w:val="24"/>
          <w:szCs w:val="24"/>
        </w:rPr>
        <w:t>,</w:t>
      </w:r>
      <w:r w:rsidRPr="006104D6">
        <w:rPr>
          <w:sz w:val="24"/>
          <w:szCs w:val="24"/>
        </w:rPr>
        <w:t xml:space="preserve"> have also risen.</w:t>
      </w:r>
    </w:p>
    <w:p w14:paraId="517B4012" w14:textId="7EB0DE0F" w:rsidR="00983D48" w:rsidRDefault="00D95012" w:rsidP="00872E50">
      <w:r>
        <w:rPr>
          <w:noProof/>
        </w:rPr>
        <w:drawing>
          <wp:inline distT="0" distB="0" distL="0" distR="0" wp14:anchorId="643356D1" wp14:editId="79A70972">
            <wp:extent cx="4883150" cy="2475230"/>
            <wp:effectExtent l="0" t="0" r="0" b="0"/>
            <wp:docPr id="7" name="Picture 7" descr="Info graphic showing 136% increase in natural gas, 30% increase in fertiliser prices, leading to 19% increase in food pr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nfo graphic showing 136% increase in natural gas, 30% increase in fertiliser prices, leading to 19% increase in food pric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247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43D77D" w14:textId="2C9412BF" w:rsidR="00D95012" w:rsidRDefault="00BC6BC7" w:rsidP="00872E50">
      <w:r>
        <w:rPr>
          <w:noProof/>
        </w:rPr>
        <w:drawing>
          <wp:inline distT="0" distB="0" distL="0" distR="0" wp14:anchorId="47A0046D" wp14:editId="20ADB835">
            <wp:extent cx="5759450" cy="701635"/>
            <wp:effectExtent l="0" t="0" r="0" b="3810"/>
            <wp:docPr id="8" name="Picture 8" descr="Three infographics with words. &#10;From the left, four blue apples and a fifth that is majority green. Above the apples the text &quot;17%&quot; and &quot;Export restrictions have impacted almost one fifth of calories consumed by the world.&#10;&#10;Purple icon of the globe with the text:&#10;&quot;32 Countries have imposed export restrictions since the start of 2022&quot; and &#10;&quot;26 Of these countries still have active restrictions&quot;.&#10;&#10;To the right a blue icon of a house flooding with rain. Alongside is the text &quot;50% - 60% is the current forecast for a continuation of La Nina beyond mid-2022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hree infographics with words. &#10;From the left, four blue apples and a fifth that is majority green. Above the apples the text &quot;17%&quot; and &quot;Export restrictions have impacted almost one fifth of calories consumed by the world.&#10;&#10;Purple icon of the globe with the text:&#10;&quot;32 Countries have imposed export restrictions since the start of 2022&quot; and &#10;&quot;26 Of these countries still have active restrictions&quot;.&#10;&#10;To the right a blue icon of a house flooding with rain. Alongside is the text &quot;50% - 60% is the current forecast for a continuation of La Nina beyond mid-2022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84A5F8" w14:textId="0B8737D6" w:rsidR="00D95012" w:rsidRDefault="00D95012" w:rsidP="00D95012">
      <w:pPr>
        <w:pStyle w:val="Caption"/>
      </w:pPr>
      <w:r>
        <w:t xml:space="preserve">Figure </w:t>
      </w:r>
      <w:r w:rsidR="00536873">
        <w:fldChar w:fldCharType="begin"/>
      </w:r>
      <w:r w:rsidR="00536873">
        <w:instrText xml:space="preserve"> SEQ Figure \* ARABIC </w:instrText>
      </w:r>
      <w:r w:rsidR="00536873">
        <w:fldChar w:fldCharType="separate"/>
      </w:r>
      <w:r>
        <w:rPr>
          <w:noProof/>
        </w:rPr>
        <w:t>2</w:t>
      </w:r>
      <w:r w:rsidR="00536873">
        <w:rPr>
          <w:noProof/>
        </w:rPr>
        <w:fldChar w:fldCharType="end"/>
      </w:r>
      <w:r>
        <w:t>: Price indices January 2020 - July 2022</w:t>
      </w:r>
    </w:p>
    <w:p w14:paraId="3BB6FDEE" w14:textId="330C34AF" w:rsidR="00D95012" w:rsidRDefault="00D95012" w:rsidP="00872E50">
      <w:r>
        <w:rPr>
          <w:noProof/>
        </w:rPr>
        <w:drawing>
          <wp:inline distT="0" distB="0" distL="0" distR="0" wp14:anchorId="6EBD2985" wp14:editId="6FF8B387">
            <wp:extent cx="4859020" cy="2749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9AF4DF" w14:textId="77777777" w:rsidR="00D95012" w:rsidRDefault="00D95012" w:rsidP="00872E50"/>
    <w:p w14:paraId="14D15C4D" w14:textId="0E461FAC" w:rsidR="00D95012" w:rsidRDefault="00D95012" w:rsidP="00872E50"/>
    <w:p w14:paraId="11A5A1CC" w14:textId="77777777" w:rsidR="00D95012" w:rsidRDefault="00D95012" w:rsidP="00872E50"/>
    <w:p w14:paraId="261A102E" w14:textId="6909B852" w:rsidR="00BC6BC7" w:rsidRPr="00BC6BC7" w:rsidRDefault="00BC6BC7" w:rsidP="00BC6BC7">
      <w:pPr>
        <w:pStyle w:val="Heading2"/>
        <w:numPr>
          <w:ilvl w:val="0"/>
          <w:numId w:val="0"/>
        </w:numPr>
      </w:pPr>
      <w:r w:rsidRPr="00BC6BC7">
        <w:lastRenderedPageBreak/>
        <w:t xml:space="preserve">Food, </w:t>
      </w:r>
      <w:proofErr w:type="gramStart"/>
      <w:r w:rsidR="009C299F" w:rsidRPr="00BC6BC7">
        <w:t>fertili</w:t>
      </w:r>
      <w:r w:rsidR="009C299F">
        <w:t>s</w:t>
      </w:r>
      <w:r w:rsidR="009C299F" w:rsidRPr="00BC6BC7">
        <w:t>er</w:t>
      </w:r>
      <w:proofErr w:type="gramEnd"/>
      <w:r w:rsidR="009C299F" w:rsidRPr="00BC6BC7">
        <w:t xml:space="preserve"> </w:t>
      </w:r>
      <w:r w:rsidRPr="00BC6BC7">
        <w:t>and natural gas prices rise together</w:t>
      </w:r>
    </w:p>
    <w:p w14:paraId="50EB8376" w14:textId="3A23D906" w:rsidR="00BC6BC7" w:rsidRPr="00BC6BC7" w:rsidRDefault="00BC6BC7" w:rsidP="00BC6BC7">
      <w:pPr>
        <w:pStyle w:val="ListBullet"/>
      </w:pPr>
      <w:r w:rsidRPr="00BC6BC7">
        <w:t xml:space="preserve">Figure 2 shows the relative </w:t>
      </w:r>
      <w:r w:rsidR="00ED40D7">
        <w:t xml:space="preserve">price </w:t>
      </w:r>
      <w:r w:rsidRPr="00BC6BC7">
        <w:t xml:space="preserve">increases of cereals, vegetable oils, </w:t>
      </w:r>
      <w:proofErr w:type="gramStart"/>
      <w:r w:rsidRPr="00BC6BC7">
        <w:t>fertiliser</w:t>
      </w:r>
      <w:proofErr w:type="gramEnd"/>
      <w:r w:rsidRPr="00BC6BC7">
        <w:t xml:space="preserve"> and natural gas.</w:t>
      </w:r>
    </w:p>
    <w:p w14:paraId="224BB8D7" w14:textId="219D77BC" w:rsidR="001B4D85" w:rsidRPr="00BC6BC7" w:rsidRDefault="00BC6BC7" w:rsidP="00BC6BC7">
      <w:pPr>
        <w:pStyle w:val="ListBullet"/>
      </w:pPr>
      <w:r w:rsidRPr="00BC6BC7">
        <w:t xml:space="preserve">Commodity prices are closely related. For example, fertiliser production requires natural gas. The rising cost of </w:t>
      </w:r>
      <w:r w:rsidR="009C299F" w:rsidRPr="00BC6BC7">
        <w:t>fertili</w:t>
      </w:r>
      <w:r w:rsidR="009C299F">
        <w:t>s</w:t>
      </w:r>
      <w:r w:rsidR="009C299F" w:rsidRPr="00BC6BC7">
        <w:t xml:space="preserve">er </w:t>
      </w:r>
      <w:r w:rsidRPr="00BC6BC7">
        <w:t>production then has flow-</w:t>
      </w:r>
      <w:r w:rsidR="00355F4D">
        <w:t>on</w:t>
      </w:r>
      <w:r w:rsidRPr="00BC6BC7">
        <w:t xml:space="preserve"> </w:t>
      </w:r>
      <w:r w:rsidR="00907439" w:rsidRPr="00BC6BC7">
        <w:t>effects</w:t>
      </w:r>
      <w:r w:rsidRPr="00BC6BC7">
        <w:t xml:space="preserve"> on the price of food.</w:t>
      </w:r>
    </w:p>
    <w:p w14:paraId="7537C09C" w14:textId="20A6057B" w:rsidR="00701418" w:rsidRPr="006104D6" w:rsidRDefault="00701418" w:rsidP="00701418">
      <w:pPr>
        <w:pStyle w:val="Heading2"/>
        <w:numPr>
          <w:ilvl w:val="0"/>
          <w:numId w:val="0"/>
        </w:numPr>
      </w:pPr>
      <w:r>
        <w:t>Outlook for export restrictions</w:t>
      </w:r>
    </w:p>
    <w:p w14:paraId="18DEC436" w14:textId="77777777" w:rsidR="00701418" w:rsidRPr="00701418" w:rsidRDefault="00701418" w:rsidP="00701418">
      <w:pPr>
        <w:pStyle w:val="ListBullet"/>
        <w:rPr>
          <w:sz w:val="24"/>
          <w:szCs w:val="24"/>
        </w:rPr>
      </w:pPr>
      <w:r w:rsidRPr="00701418">
        <w:rPr>
          <w:sz w:val="24"/>
          <w:szCs w:val="24"/>
        </w:rPr>
        <w:t>Food export restrictions are currently having the largest direct effect on global vegetable oil and grain trade.</w:t>
      </w:r>
    </w:p>
    <w:p w14:paraId="351A1A5E" w14:textId="7AB4C00F" w:rsidR="00701418" w:rsidRPr="00701418" w:rsidRDefault="00701418" w:rsidP="00701418">
      <w:pPr>
        <w:pStyle w:val="ListBullet"/>
        <w:rPr>
          <w:sz w:val="24"/>
          <w:szCs w:val="24"/>
        </w:rPr>
      </w:pPr>
      <w:r w:rsidRPr="00701418">
        <w:rPr>
          <w:sz w:val="24"/>
          <w:szCs w:val="24"/>
        </w:rPr>
        <w:t xml:space="preserve">The recent decision by Indonesia to remove the ban on palm oil exports is a positive sign for vegetable oils. </w:t>
      </w:r>
    </w:p>
    <w:p w14:paraId="45725E51" w14:textId="77777777" w:rsidR="00701418" w:rsidRPr="00701418" w:rsidRDefault="00701418" w:rsidP="00701418">
      <w:pPr>
        <w:pStyle w:val="ListBullet"/>
        <w:rPr>
          <w:sz w:val="24"/>
          <w:szCs w:val="24"/>
        </w:rPr>
      </w:pPr>
      <w:r w:rsidRPr="00701418">
        <w:rPr>
          <w:sz w:val="24"/>
          <w:szCs w:val="24"/>
        </w:rPr>
        <w:t xml:space="preserve">Global grain supplies remain tight. </w:t>
      </w:r>
    </w:p>
    <w:p w14:paraId="46A9D551" w14:textId="1003A5AE" w:rsidR="00BC6BC7" w:rsidRPr="00BC6BC7" w:rsidRDefault="00BC6BC7" w:rsidP="00BC6BC7">
      <w:pPr>
        <w:pStyle w:val="ListBullet2"/>
        <w:rPr>
          <w:sz w:val="24"/>
          <w:szCs w:val="24"/>
        </w:rPr>
      </w:pPr>
      <w:r w:rsidRPr="00BC6BC7">
        <w:rPr>
          <w:sz w:val="24"/>
          <w:szCs w:val="24"/>
        </w:rPr>
        <w:t xml:space="preserve">The potential for a third consecutive La Niña event could lead to reduced global supply and further price rises. </w:t>
      </w:r>
    </w:p>
    <w:p w14:paraId="404400E0" w14:textId="22A88596" w:rsidR="00701418" w:rsidRPr="00BC6BC7" w:rsidRDefault="00701418" w:rsidP="00BC6BC7">
      <w:pPr>
        <w:pStyle w:val="ListBullet2"/>
        <w:rPr>
          <w:sz w:val="24"/>
          <w:szCs w:val="24"/>
        </w:rPr>
      </w:pPr>
      <w:r w:rsidRPr="00701418">
        <w:rPr>
          <w:sz w:val="24"/>
          <w:szCs w:val="24"/>
        </w:rPr>
        <w:t xml:space="preserve"> </w:t>
      </w:r>
      <w:r w:rsidR="00BC6BC7" w:rsidRPr="00BC6BC7">
        <w:rPr>
          <w:sz w:val="24"/>
          <w:szCs w:val="24"/>
        </w:rPr>
        <w:t xml:space="preserve">If implemented, the deal to allow the resumption of Ukrainian grain exports will ease pressure on global food prices. </w:t>
      </w:r>
    </w:p>
    <w:p w14:paraId="0BE2739C" w14:textId="77777777" w:rsidR="00701418" w:rsidRPr="00701418" w:rsidRDefault="00701418" w:rsidP="00701418">
      <w:pPr>
        <w:pStyle w:val="ListBullet"/>
        <w:rPr>
          <w:sz w:val="24"/>
          <w:szCs w:val="24"/>
        </w:rPr>
      </w:pPr>
      <w:r w:rsidRPr="00701418">
        <w:rPr>
          <w:sz w:val="24"/>
          <w:szCs w:val="24"/>
        </w:rPr>
        <w:t xml:space="preserve">Rice prices have risen 5% since the start of the year. At present, no major export restrictions have been imposed on rice. </w:t>
      </w:r>
    </w:p>
    <w:p w14:paraId="0979E02C" w14:textId="70AB21A2" w:rsidR="00701418" w:rsidRPr="00701418" w:rsidRDefault="00701418" w:rsidP="00701418">
      <w:pPr>
        <w:pStyle w:val="ListBullet2"/>
        <w:rPr>
          <w:sz w:val="24"/>
          <w:szCs w:val="24"/>
        </w:rPr>
      </w:pPr>
      <w:r w:rsidRPr="00701418">
        <w:rPr>
          <w:sz w:val="24"/>
          <w:szCs w:val="24"/>
        </w:rPr>
        <w:t>Export restrictions on rice were one of the key drivers of the 2008 world food price cris</w:t>
      </w:r>
      <w:r w:rsidR="00355F4D">
        <w:rPr>
          <w:sz w:val="24"/>
          <w:szCs w:val="24"/>
        </w:rPr>
        <w:t>i</w:t>
      </w:r>
      <w:r w:rsidRPr="00701418">
        <w:rPr>
          <w:sz w:val="24"/>
          <w:szCs w:val="24"/>
        </w:rPr>
        <w:t xml:space="preserve">s. </w:t>
      </w:r>
    </w:p>
    <w:p w14:paraId="5E73BBA3" w14:textId="653D49BA" w:rsidR="00701418" w:rsidRPr="006104D6" w:rsidRDefault="00701418" w:rsidP="00701418">
      <w:pPr>
        <w:pStyle w:val="Heading2"/>
        <w:numPr>
          <w:ilvl w:val="0"/>
          <w:numId w:val="0"/>
        </w:numPr>
      </w:pPr>
      <w:r>
        <w:t xml:space="preserve">Implications for Australian exporters </w:t>
      </w:r>
    </w:p>
    <w:p w14:paraId="58499D51" w14:textId="77777777" w:rsidR="00BC6BC7" w:rsidRPr="00BC6BC7" w:rsidRDefault="00BC6BC7" w:rsidP="00BC6BC7">
      <w:pPr>
        <w:pStyle w:val="ListBullet"/>
        <w:rPr>
          <w:sz w:val="24"/>
          <w:szCs w:val="24"/>
        </w:rPr>
      </w:pPr>
      <w:r w:rsidRPr="00BC6BC7">
        <w:rPr>
          <w:sz w:val="24"/>
          <w:szCs w:val="24"/>
        </w:rPr>
        <w:t>Australia is a reliable supplier of high-quality agricultural products and a consistent supporter of free and fair agricultural trade.</w:t>
      </w:r>
    </w:p>
    <w:p w14:paraId="1B250944" w14:textId="0087862D" w:rsidR="00BC6BC7" w:rsidRPr="00BC6BC7" w:rsidRDefault="00BC6BC7" w:rsidP="00BC6BC7">
      <w:pPr>
        <w:pStyle w:val="ListBullet"/>
        <w:rPr>
          <w:sz w:val="24"/>
          <w:szCs w:val="24"/>
        </w:rPr>
      </w:pPr>
      <w:r w:rsidRPr="00BC6BC7">
        <w:rPr>
          <w:sz w:val="24"/>
          <w:szCs w:val="24"/>
        </w:rPr>
        <w:t xml:space="preserve">Record agricultural production and the absence of food export restrictions mean that Australian producers and exporters are well placed to contribute to </w:t>
      </w:r>
      <w:r w:rsidR="00907439">
        <w:rPr>
          <w:sz w:val="24"/>
          <w:szCs w:val="24"/>
        </w:rPr>
        <w:t xml:space="preserve">improving </w:t>
      </w:r>
      <w:r w:rsidRPr="00BC6BC7">
        <w:rPr>
          <w:sz w:val="24"/>
          <w:szCs w:val="24"/>
        </w:rPr>
        <w:t>global food security.</w:t>
      </w:r>
    </w:p>
    <w:p w14:paraId="7C4B70EA" w14:textId="77777777" w:rsidR="00701418" w:rsidRPr="00701418" w:rsidRDefault="00701418" w:rsidP="00701418">
      <w:pPr>
        <w:pStyle w:val="ListBullet"/>
        <w:numPr>
          <w:ilvl w:val="0"/>
          <w:numId w:val="0"/>
        </w:numPr>
        <w:rPr>
          <w:sz w:val="24"/>
          <w:szCs w:val="24"/>
        </w:rPr>
      </w:pPr>
    </w:p>
    <w:sectPr w:rsidR="00701418" w:rsidRPr="0070141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8E23E" w14:textId="77777777" w:rsidR="004605D2" w:rsidRDefault="004605D2">
      <w:r>
        <w:separator/>
      </w:r>
    </w:p>
    <w:p w14:paraId="50AC23FD" w14:textId="77777777" w:rsidR="004605D2" w:rsidRDefault="004605D2"/>
    <w:p w14:paraId="76ED74FA" w14:textId="77777777" w:rsidR="004605D2" w:rsidRDefault="004605D2"/>
  </w:endnote>
  <w:endnote w:type="continuationSeparator" w:id="0">
    <w:p w14:paraId="33FBD41E" w14:textId="77777777" w:rsidR="004605D2" w:rsidRDefault="004605D2">
      <w:r>
        <w:continuationSeparator/>
      </w:r>
    </w:p>
    <w:p w14:paraId="5F05619B" w14:textId="77777777" w:rsidR="004605D2" w:rsidRDefault="004605D2"/>
    <w:p w14:paraId="6C7E67EC" w14:textId="77777777" w:rsidR="004605D2" w:rsidRDefault="004605D2"/>
  </w:endnote>
  <w:endnote w:type="continuationNotice" w:id="1">
    <w:p w14:paraId="03E310A0" w14:textId="77777777" w:rsidR="004605D2" w:rsidRDefault="004605D2">
      <w:pPr>
        <w:pStyle w:val="Footer"/>
      </w:pPr>
    </w:p>
    <w:p w14:paraId="39017EBA" w14:textId="77777777" w:rsidR="004605D2" w:rsidRDefault="004605D2"/>
    <w:p w14:paraId="09676CAE" w14:textId="77777777" w:rsidR="004605D2" w:rsidRDefault="004605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7207" w14:textId="603E74C4" w:rsidR="002A193C" w:rsidRDefault="002A193C">
    <w:pPr>
      <w:pStyle w:val="Footer"/>
    </w:pPr>
    <w:r>
      <w:t xml:space="preserve">Department of Agriculture, </w:t>
    </w:r>
    <w:r w:rsidR="00DC78DB">
      <w:t>Fisheries and Forestry</w:t>
    </w:r>
  </w:p>
  <w:p w14:paraId="041055DB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F2AE" w14:textId="77777777" w:rsidR="000E46B2" w:rsidRDefault="000E46B2" w:rsidP="000E46B2">
    <w:pPr>
      <w:pStyle w:val="Footer"/>
    </w:pPr>
    <w:r>
      <w:t>Department of Agriculture, Fisheries and Forestry</w:t>
    </w:r>
  </w:p>
  <w:p w14:paraId="48B5E446" w14:textId="49D79F11" w:rsidR="002A193C" w:rsidRDefault="00D62F42" w:rsidP="00D62F42">
    <w:pPr>
      <w:pStyle w:val="Footer"/>
      <w:tabs>
        <w:tab w:val="clear" w:pos="4536"/>
        <w:tab w:val="center" w:pos="4535"/>
        <w:tab w:val="left" w:pos="7948"/>
      </w:tabs>
      <w:jc w:val="left"/>
    </w:pPr>
    <w:r>
      <w:tab/>
    </w:r>
    <w:r w:rsidR="002A193C">
      <w:fldChar w:fldCharType="begin"/>
    </w:r>
    <w:r w:rsidR="002A193C">
      <w:instrText xml:space="preserve"> PAGE   \* MERGEFORMAT </w:instrText>
    </w:r>
    <w:r w:rsidR="002A193C">
      <w:fldChar w:fldCharType="separate"/>
    </w:r>
    <w:r w:rsidR="002A193C">
      <w:rPr>
        <w:noProof/>
      </w:rPr>
      <w:t>1</w:t>
    </w:r>
    <w:r w:rsidR="002A193C"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E2B6" w14:textId="77777777" w:rsidR="004605D2" w:rsidRDefault="004605D2">
      <w:r>
        <w:separator/>
      </w:r>
    </w:p>
    <w:p w14:paraId="6EAB445E" w14:textId="77777777" w:rsidR="004605D2" w:rsidRDefault="004605D2"/>
    <w:p w14:paraId="3B6ACBDA" w14:textId="77777777" w:rsidR="004605D2" w:rsidRDefault="004605D2"/>
  </w:footnote>
  <w:footnote w:type="continuationSeparator" w:id="0">
    <w:p w14:paraId="2CBB0539" w14:textId="77777777" w:rsidR="004605D2" w:rsidRDefault="004605D2">
      <w:r>
        <w:continuationSeparator/>
      </w:r>
    </w:p>
    <w:p w14:paraId="1DC42D4E" w14:textId="77777777" w:rsidR="004605D2" w:rsidRDefault="004605D2"/>
    <w:p w14:paraId="0A0ADBC3" w14:textId="77777777" w:rsidR="004605D2" w:rsidRDefault="004605D2"/>
  </w:footnote>
  <w:footnote w:type="continuationNotice" w:id="1">
    <w:p w14:paraId="7C713107" w14:textId="77777777" w:rsidR="004605D2" w:rsidRDefault="004605D2">
      <w:pPr>
        <w:pStyle w:val="Footer"/>
      </w:pPr>
    </w:p>
    <w:p w14:paraId="1D72CF68" w14:textId="77777777" w:rsidR="004605D2" w:rsidRDefault="004605D2"/>
    <w:p w14:paraId="588B97FB" w14:textId="77777777" w:rsidR="004605D2" w:rsidRDefault="004605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C972" w14:textId="222083F9" w:rsidR="00AB53EE" w:rsidRDefault="006104D6">
    <w:pPr>
      <w:pStyle w:val="Header"/>
    </w:pPr>
    <w:r>
      <w:t xml:space="preserve">High food prices drive export restrictions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35D6" w14:textId="2EB787C7" w:rsidR="002A193C" w:rsidRDefault="00FB023C">
    <w:pPr>
      <w:pStyle w:val="Header"/>
      <w:jc w:val="left"/>
    </w:pPr>
    <w:r>
      <w:rPr>
        <w:noProof/>
        <w:lang w:eastAsia="en-AU"/>
      </w:rPr>
      <w:drawing>
        <wp:inline distT="0" distB="0" distL="0" distR="0" wp14:anchorId="215FE7FF" wp14:editId="19373AD7">
          <wp:extent cx="2032164" cy="63720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4" t="16291" r="8661" b="13940"/>
                  <a:stretch/>
                </pic:blipFill>
                <pic:spPr bwMode="auto">
                  <a:xfrm>
                    <a:off x="0" y="0"/>
                    <a:ext cx="2032164" cy="63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FE255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E2CC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5068DC"/>
    <w:multiLevelType w:val="hybridMultilevel"/>
    <w:tmpl w:val="F9721844"/>
    <w:lvl w:ilvl="0" w:tplc="482E63A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3C45E86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936F244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5A0692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28A4B32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37A09F2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96A5808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F6E944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FF8201E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328D5"/>
    <w:multiLevelType w:val="multilevel"/>
    <w:tmpl w:val="BE78A4F8"/>
    <w:numStyleLink w:val="Numberlist"/>
  </w:abstractNum>
  <w:abstractNum w:abstractNumId="6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2B0545C"/>
    <w:multiLevelType w:val="hybridMultilevel"/>
    <w:tmpl w:val="400A3672"/>
    <w:lvl w:ilvl="0" w:tplc="10284D76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6FAAA42"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87C1A1E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30CAAFA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854ABEE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55E9EE0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018C238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0A2D78A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1C0CBCE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394A15FE"/>
    <w:multiLevelType w:val="multilevel"/>
    <w:tmpl w:val="F36C17E8"/>
    <w:numStyleLink w:val="Headinglist"/>
  </w:abstractNum>
  <w:abstractNum w:abstractNumId="9" w15:restartNumberingAfterBreak="0">
    <w:nsid w:val="3A6B65DB"/>
    <w:multiLevelType w:val="hybridMultilevel"/>
    <w:tmpl w:val="9228AF4A"/>
    <w:lvl w:ilvl="0" w:tplc="45D69002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1C0DB2E"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B72069C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AAE3774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87852E6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D0AC8E0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F02E576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E500398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2E8462E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3EAD2FA4"/>
    <w:multiLevelType w:val="hybridMultilevel"/>
    <w:tmpl w:val="B56A3696"/>
    <w:lvl w:ilvl="0" w:tplc="7F0691FC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7C28BE2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DC0C01C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CD6940E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29E0122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E9C7BCC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DA4FDE4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C84102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344AAAE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41FD54F4"/>
    <w:multiLevelType w:val="hybridMultilevel"/>
    <w:tmpl w:val="A1304D3A"/>
    <w:lvl w:ilvl="0" w:tplc="15D25E4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2C89DE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52887A2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A615DE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648E0B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CE8B48A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2D257DA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85C1120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DC6C14A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4843641F"/>
    <w:multiLevelType w:val="hybridMultilevel"/>
    <w:tmpl w:val="A2007508"/>
    <w:lvl w:ilvl="0" w:tplc="2F5E9292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0221592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8CAEC4E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28C83A8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C48A2B2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962FE02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E28FBAC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752E35E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ED83BFC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87711"/>
    <w:multiLevelType w:val="hybridMultilevel"/>
    <w:tmpl w:val="1DBAB32E"/>
    <w:lvl w:ilvl="0" w:tplc="61601E7E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D3A9426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846BC8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85ACAB0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EDC9054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9CF28C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1CE1C82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8F67A4A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4D8A146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54A759FD"/>
    <w:multiLevelType w:val="hybridMultilevel"/>
    <w:tmpl w:val="1A3E10C2"/>
    <w:lvl w:ilvl="0" w:tplc="3176C63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DA8CFC2"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1AB856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71E8B7C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5885374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8EC80DC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1D050C8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732FF38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CFE6C68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8" w15:restartNumberingAfterBreak="0">
    <w:nsid w:val="5AA12966"/>
    <w:multiLevelType w:val="multilevel"/>
    <w:tmpl w:val="23887CA2"/>
    <w:styleLink w:val="List1"/>
    <w:lvl w:ilvl="0">
      <w:start w:val="1"/>
      <w:numFmt w:val="bullet"/>
      <w:pStyle w:val="ListBullet"/>
      <w:lvlText w:val=""/>
      <w:lvlJc w:val="left"/>
      <w:pPr>
        <w:ind w:left="850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1276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701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9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0" w15:restartNumberingAfterBreak="0">
    <w:nsid w:val="5CB71ECF"/>
    <w:multiLevelType w:val="hybridMultilevel"/>
    <w:tmpl w:val="3B42CCE0"/>
    <w:lvl w:ilvl="0" w:tplc="6A2A3E7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4449BBC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B82D46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22297C6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F2AA50E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884F760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6D6A392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C66C356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B72D0C6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659B4372"/>
    <w:multiLevelType w:val="hybridMultilevel"/>
    <w:tmpl w:val="42FE5974"/>
    <w:lvl w:ilvl="0" w:tplc="1E68F028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6420C00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3EEDEC8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AE62B08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7AC0A1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F460DF8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19898F8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99A9A10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C88812E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7E960F86"/>
    <w:multiLevelType w:val="hybridMultilevel"/>
    <w:tmpl w:val="7988B29E"/>
    <w:lvl w:ilvl="0" w:tplc="D9F63DD2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DD2312E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D247E4E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19027E4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7FC08E2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A9A54DA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8582A32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45411B4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F867A18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7FCE5B1B"/>
    <w:multiLevelType w:val="hybridMultilevel"/>
    <w:tmpl w:val="A8E4BC0E"/>
    <w:lvl w:ilvl="0" w:tplc="F7343506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FD08DE4"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3A6C042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E7CAE00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B4A88D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E82CF40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D70AC8E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2481996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24EE2D8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811563701">
    <w:abstractNumId w:val="13"/>
  </w:num>
  <w:num w:numId="2" w16cid:durableId="84693286">
    <w:abstractNumId w:val="4"/>
  </w:num>
  <w:num w:numId="3" w16cid:durableId="1362393473">
    <w:abstractNumId w:val="18"/>
  </w:num>
  <w:num w:numId="4" w16cid:durableId="34545904">
    <w:abstractNumId w:val="19"/>
  </w:num>
  <w:num w:numId="5" w16cid:durableId="949776558">
    <w:abstractNumId w:val="6"/>
  </w:num>
  <w:num w:numId="6" w16cid:durableId="1064833367">
    <w:abstractNumId w:val="8"/>
  </w:num>
  <w:num w:numId="7" w16cid:durableId="1398553340">
    <w:abstractNumId w:val="17"/>
  </w:num>
  <w:num w:numId="8" w16cid:durableId="512383191">
    <w:abstractNumId w:val="5"/>
  </w:num>
  <w:num w:numId="9" w16cid:durableId="1082994211">
    <w:abstractNumId w:val="14"/>
  </w:num>
  <w:num w:numId="10" w16cid:durableId="182019141">
    <w:abstractNumId w:val="3"/>
  </w:num>
  <w:num w:numId="11" w16cid:durableId="1837459504">
    <w:abstractNumId w:val="11"/>
  </w:num>
  <w:num w:numId="12" w16cid:durableId="1346636789">
    <w:abstractNumId w:val="9"/>
  </w:num>
  <w:num w:numId="13" w16cid:durableId="1041174778">
    <w:abstractNumId w:val="18"/>
  </w:num>
  <w:num w:numId="14" w16cid:durableId="1969046354">
    <w:abstractNumId w:val="1"/>
  </w:num>
  <w:num w:numId="15" w16cid:durableId="372996864">
    <w:abstractNumId w:val="0"/>
  </w:num>
  <w:num w:numId="16" w16cid:durableId="1477651173">
    <w:abstractNumId w:val="21"/>
  </w:num>
  <w:num w:numId="17" w16cid:durableId="1496144392">
    <w:abstractNumId w:val="18"/>
  </w:num>
  <w:num w:numId="18" w16cid:durableId="221671486">
    <w:abstractNumId w:val="7"/>
  </w:num>
  <w:num w:numId="19" w16cid:durableId="1025133990">
    <w:abstractNumId w:val="18"/>
  </w:num>
  <w:num w:numId="20" w16cid:durableId="1713993037">
    <w:abstractNumId w:val="18"/>
  </w:num>
  <w:num w:numId="21" w16cid:durableId="459954110">
    <w:abstractNumId w:val="18"/>
  </w:num>
  <w:num w:numId="22" w16cid:durableId="1648893236">
    <w:abstractNumId w:val="22"/>
  </w:num>
  <w:num w:numId="23" w16cid:durableId="1724252660">
    <w:abstractNumId w:val="18"/>
  </w:num>
  <w:num w:numId="24" w16cid:durableId="1619482740">
    <w:abstractNumId w:val="18"/>
  </w:num>
  <w:num w:numId="25" w16cid:durableId="398844">
    <w:abstractNumId w:val="2"/>
  </w:num>
  <w:num w:numId="26" w16cid:durableId="495460282">
    <w:abstractNumId w:val="23"/>
  </w:num>
  <w:num w:numId="27" w16cid:durableId="695353447">
    <w:abstractNumId w:val="18"/>
  </w:num>
  <w:num w:numId="28" w16cid:durableId="1750149930">
    <w:abstractNumId w:val="16"/>
  </w:num>
  <w:num w:numId="29" w16cid:durableId="1846554366">
    <w:abstractNumId w:val="20"/>
  </w:num>
  <w:num w:numId="30" w16cid:durableId="820274077">
    <w:abstractNumId w:val="8"/>
  </w:num>
  <w:num w:numId="31" w16cid:durableId="1512253256">
    <w:abstractNumId w:val="15"/>
  </w:num>
  <w:num w:numId="32" w16cid:durableId="919604238">
    <w:abstractNumId w:val="10"/>
  </w:num>
  <w:num w:numId="33" w16cid:durableId="193516162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EF"/>
    <w:rsid w:val="0002324A"/>
    <w:rsid w:val="000257A7"/>
    <w:rsid w:val="00037B43"/>
    <w:rsid w:val="00044028"/>
    <w:rsid w:val="00044BF5"/>
    <w:rsid w:val="00045981"/>
    <w:rsid w:val="00051609"/>
    <w:rsid w:val="00065BA1"/>
    <w:rsid w:val="00070949"/>
    <w:rsid w:val="00081754"/>
    <w:rsid w:val="00083902"/>
    <w:rsid w:val="00085AF2"/>
    <w:rsid w:val="00086CE6"/>
    <w:rsid w:val="000979CD"/>
    <w:rsid w:val="000A2BE2"/>
    <w:rsid w:val="000B031D"/>
    <w:rsid w:val="000B46AE"/>
    <w:rsid w:val="000B589C"/>
    <w:rsid w:val="000B7843"/>
    <w:rsid w:val="000C14C5"/>
    <w:rsid w:val="000C1AA3"/>
    <w:rsid w:val="000C28C1"/>
    <w:rsid w:val="000E43D5"/>
    <w:rsid w:val="000E46B2"/>
    <w:rsid w:val="000E4D6B"/>
    <w:rsid w:val="000F27EF"/>
    <w:rsid w:val="000F70AC"/>
    <w:rsid w:val="000F71B7"/>
    <w:rsid w:val="000F7736"/>
    <w:rsid w:val="00104842"/>
    <w:rsid w:val="00121E1B"/>
    <w:rsid w:val="0012276B"/>
    <w:rsid w:val="001449C9"/>
    <w:rsid w:val="00145E28"/>
    <w:rsid w:val="0014769A"/>
    <w:rsid w:val="00147B68"/>
    <w:rsid w:val="001565BE"/>
    <w:rsid w:val="001567E9"/>
    <w:rsid w:val="00157A8E"/>
    <w:rsid w:val="0016072D"/>
    <w:rsid w:val="00164E67"/>
    <w:rsid w:val="001654C6"/>
    <w:rsid w:val="00175319"/>
    <w:rsid w:val="00175FBB"/>
    <w:rsid w:val="001762DA"/>
    <w:rsid w:val="00177882"/>
    <w:rsid w:val="001922B0"/>
    <w:rsid w:val="001948E9"/>
    <w:rsid w:val="001A2B36"/>
    <w:rsid w:val="001B14D7"/>
    <w:rsid w:val="001B1CB5"/>
    <w:rsid w:val="001B4D85"/>
    <w:rsid w:val="001B7E91"/>
    <w:rsid w:val="001C04EB"/>
    <w:rsid w:val="001C3C6B"/>
    <w:rsid w:val="001C44E8"/>
    <w:rsid w:val="001D29A1"/>
    <w:rsid w:val="001D37A4"/>
    <w:rsid w:val="001D517B"/>
    <w:rsid w:val="001D77BC"/>
    <w:rsid w:val="001E2E9C"/>
    <w:rsid w:val="001E4E72"/>
    <w:rsid w:val="001E704D"/>
    <w:rsid w:val="001E7549"/>
    <w:rsid w:val="001F0DDE"/>
    <w:rsid w:val="001F5367"/>
    <w:rsid w:val="00202FE3"/>
    <w:rsid w:val="00203BFC"/>
    <w:rsid w:val="002144BF"/>
    <w:rsid w:val="00215BDA"/>
    <w:rsid w:val="00221CF7"/>
    <w:rsid w:val="002220FE"/>
    <w:rsid w:val="002234A5"/>
    <w:rsid w:val="002242EA"/>
    <w:rsid w:val="00230C06"/>
    <w:rsid w:val="002319FF"/>
    <w:rsid w:val="00236565"/>
    <w:rsid w:val="00241E3B"/>
    <w:rsid w:val="0024748F"/>
    <w:rsid w:val="002501FA"/>
    <w:rsid w:val="00253671"/>
    <w:rsid w:val="00256457"/>
    <w:rsid w:val="00257634"/>
    <w:rsid w:val="00261702"/>
    <w:rsid w:val="00262394"/>
    <w:rsid w:val="002636C1"/>
    <w:rsid w:val="002651ED"/>
    <w:rsid w:val="0027114E"/>
    <w:rsid w:val="002732D7"/>
    <w:rsid w:val="002779ED"/>
    <w:rsid w:val="00280A82"/>
    <w:rsid w:val="002A193C"/>
    <w:rsid w:val="002A5636"/>
    <w:rsid w:val="002A6F66"/>
    <w:rsid w:val="002A7F5B"/>
    <w:rsid w:val="002B02B8"/>
    <w:rsid w:val="002B16ED"/>
    <w:rsid w:val="002B3A4B"/>
    <w:rsid w:val="002B3AC7"/>
    <w:rsid w:val="002B7F77"/>
    <w:rsid w:val="002C2D73"/>
    <w:rsid w:val="002C3BB0"/>
    <w:rsid w:val="002C5FCF"/>
    <w:rsid w:val="002C6487"/>
    <w:rsid w:val="002D24F6"/>
    <w:rsid w:val="002D4336"/>
    <w:rsid w:val="002D6A22"/>
    <w:rsid w:val="002F6453"/>
    <w:rsid w:val="003002F8"/>
    <w:rsid w:val="003014DB"/>
    <w:rsid w:val="0030775B"/>
    <w:rsid w:val="003239CE"/>
    <w:rsid w:val="003258FA"/>
    <w:rsid w:val="00330599"/>
    <w:rsid w:val="003335FE"/>
    <w:rsid w:val="00335234"/>
    <w:rsid w:val="00340F16"/>
    <w:rsid w:val="003439F4"/>
    <w:rsid w:val="00343E51"/>
    <w:rsid w:val="003533D5"/>
    <w:rsid w:val="00353BB7"/>
    <w:rsid w:val="00355F45"/>
    <w:rsid w:val="00355F4D"/>
    <w:rsid w:val="00356AEB"/>
    <w:rsid w:val="003614D5"/>
    <w:rsid w:val="00364005"/>
    <w:rsid w:val="0037230F"/>
    <w:rsid w:val="0037621B"/>
    <w:rsid w:val="0038153F"/>
    <w:rsid w:val="0038514A"/>
    <w:rsid w:val="0038783C"/>
    <w:rsid w:val="003954FB"/>
    <w:rsid w:val="00396339"/>
    <w:rsid w:val="003A4B4A"/>
    <w:rsid w:val="003C5B45"/>
    <w:rsid w:val="003D1D75"/>
    <w:rsid w:val="003E0C68"/>
    <w:rsid w:val="003F2929"/>
    <w:rsid w:val="003F4807"/>
    <w:rsid w:val="003F5ACD"/>
    <w:rsid w:val="00405F5F"/>
    <w:rsid w:val="004073B8"/>
    <w:rsid w:val="00422A5C"/>
    <w:rsid w:val="00424EBE"/>
    <w:rsid w:val="00426C02"/>
    <w:rsid w:val="00427EC5"/>
    <w:rsid w:val="00432388"/>
    <w:rsid w:val="00437ABF"/>
    <w:rsid w:val="00452632"/>
    <w:rsid w:val="004605D2"/>
    <w:rsid w:val="00462875"/>
    <w:rsid w:val="0046613F"/>
    <w:rsid w:val="00466EC1"/>
    <w:rsid w:val="004707C1"/>
    <w:rsid w:val="00472717"/>
    <w:rsid w:val="00473118"/>
    <w:rsid w:val="00475E82"/>
    <w:rsid w:val="00486C20"/>
    <w:rsid w:val="00487B2E"/>
    <w:rsid w:val="004A34FD"/>
    <w:rsid w:val="004D1534"/>
    <w:rsid w:val="004D35FA"/>
    <w:rsid w:val="004D3B83"/>
    <w:rsid w:val="004D57C7"/>
    <w:rsid w:val="004E31E9"/>
    <w:rsid w:val="004F19D2"/>
    <w:rsid w:val="004F7458"/>
    <w:rsid w:val="00502D06"/>
    <w:rsid w:val="005102D9"/>
    <w:rsid w:val="005107E8"/>
    <w:rsid w:val="00510F33"/>
    <w:rsid w:val="005152DA"/>
    <w:rsid w:val="005174F3"/>
    <w:rsid w:val="005239F6"/>
    <w:rsid w:val="005250C2"/>
    <w:rsid w:val="005362EC"/>
    <w:rsid w:val="00536873"/>
    <w:rsid w:val="00541596"/>
    <w:rsid w:val="0055019B"/>
    <w:rsid w:val="00551667"/>
    <w:rsid w:val="00560335"/>
    <w:rsid w:val="00561FA1"/>
    <w:rsid w:val="00562E6C"/>
    <w:rsid w:val="0056312B"/>
    <w:rsid w:val="00566690"/>
    <w:rsid w:val="005801D6"/>
    <w:rsid w:val="00581A48"/>
    <w:rsid w:val="0058646A"/>
    <w:rsid w:val="00586A9B"/>
    <w:rsid w:val="005B59BB"/>
    <w:rsid w:val="005C2581"/>
    <w:rsid w:val="005C403A"/>
    <w:rsid w:val="005D1CCE"/>
    <w:rsid w:val="005D3F94"/>
    <w:rsid w:val="005E02EE"/>
    <w:rsid w:val="005E343F"/>
    <w:rsid w:val="005E6E42"/>
    <w:rsid w:val="005F0E4D"/>
    <w:rsid w:val="005F20B8"/>
    <w:rsid w:val="005F383B"/>
    <w:rsid w:val="00603F1D"/>
    <w:rsid w:val="006104D6"/>
    <w:rsid w:val="0062245F"/>
    <w:rsid w:val="00623CFB"/>
    <w:rsid w:val="006633ED"/>
    <w:rsid w:val="00663EF4"/>
    <w:rsid w:val="00676177"/>
    <w:rsid w:val="00684C91"/>
    <w:rsid w:val="0068653F"/>
    <w:rsid w:val="006A1D1E"/>
    <w:rsid w:val="006A6727"/>
    <w:rsid w:val="006A79E7"/>
    <w:rsid w:val="006A7EC0"/>
    <w:rsid w:val="006B0B3E"/>
    <w:rsid w:val="006B1657"/>
    <w:rsid w:val="006B2191"/>
    <w:rsid w:val="006B6256"/>
    <w:rsid w:val="006C4E42"/>
    <w:rsid w:val="006D03AE"/>
    <w:rsid w:val="006D4882"/>
    <w:rsid w:val="006D4D4B"/>
    <w:rsid w:val="006D673A"/>
    <w:rsid w:val="006D76C3"/>
    <w:rsid w:val="006E1D8F"/>
    <w:rsid w:val="006F284E"/>
    <w:rsid w:val="006F3E2D"/>
    <w:rsid w:val="00701418"/>
    <w:rsid w:val="00716AF4"/>
    <w:rsid w:val="00720785"/>
    <w:rsid w:val="0072129C"/>
    <w:rsid w:val="0072284B"/>
    <w:rsid w:val="0072293C"/>
    <w:rsid w:val="00732060"/>
    <w:rsid w:val="007405CB"/>
    <w:rsid w:val="00740C30"/>
    <w:rsid w:val="00745BB0"/>
    <w:rsid w:val="00767427"/>
    <w:rsid w:val="007716F6"/>
    <w:rsid w:val="007725C5"/>
    <w:rsid w:val="00783F39"/>
    <w:rsid w:val="00787F22"/>
    <w:rsid w:val="007B008D"/>
    <w:rsid w:val="007B2D82"/>
    <w:rsid w:val="007C14C8"/>
    <w:rsid w:val="007C1B66"/>
    <w:rsid w:val="007C2F69"/>
    <w:rsid w:val="007C5B94"/>
    <w:rsid w:val="007C65EF"/>
    <w:rsid w:val="007D4B2D"/>
    <w:rsid w:val="007E0294"/>
    <w:rsid w:val="007E0A54"/>
    <w:rsid w:val="007E2AFE"/>
    <w:rsid w:val="00804313"/>
    <w:rsid w:val="00805912"/>
    <w:rsid w:val="00821BC3"/>
    <w:rsid w:val="0082249A"/>
    <w:rsid w:val="008276B1"/>
    <w:rsid w:val="00833933"/>
    <w:rsid w:val="008346BA"/>
    <w:rsid w:val="008359C7"/>
    <w:rsid w:val="00837DFA"/>
    <w:rsid w:val="00845CE5"/>
    <w:rsid w:val="008473BA"/>
    <w:rsid w:val="00852257"/>
    <w:rsid w:val="00852E92"/>
    <w:rsid w:val="00854576"/>
    <w:rsid w:val="008564A0"/>
    <w:rsid w:val="00872E50"/>
    <w:rsid w:val="008806EB"/>
    <w:rsid w:val="008A3190"/>
    <w:rsid w:val="008A58E2"/>
    <w:rsid w:val="008B2CB7"/>
    <w:rsid w:val="008B3683"/>
    <w:rsid w:val="008C02C0"/>
    <w:rsid w:val="008C14CE"/>
    <w:rsid w:val="008C5AAA"/>
    <w:rsid w:val="008C722C"/>
    <w:rsid w:val="008D12DC"/>
    <w:rsid w:val="008D1C7D"/>
    <w:rsid w:val="008F312E"/>
    <w:rsid w:val="008F4847"/>
    <w:rsid w:val="00907439"/>
    <w:rsid w:val="009229E6"/>
    <w:rsid w:val="00933CB4"/>
    <w:rsid w:val="009362C9"/>
    <w:rsid w:val="009438D4"/>
    <w:rsid w:val="00946F8A"/>
    <w:rsid w:val="0096359D"/>
    <w:rsid w:val="00966225"/>
    <w:rsid w:val="009666BB"/>
    <w:rsid w:val="00971A15"/>
    <w:rsid w:val="00973150"/>
    <w:rsid w:val="00974C46"/>
    <w:rsid w:val="00977753"/>
    <w:rsid w:val="0098179E"/>
    <w:rsid w:val="0098223B"/>
    <w:rsid w:val="00983D48"/>
    <w:rsid w:val="00987245"/>
    <w:rsid w:val="00987E23"/>
    <w:rsid w:val="009904B7"/>
    <w:rsid w:val="009B3AD0"/>
    <w:rsid w:val="009B427A"/>
    <w:rsid w:val="009B4C03"/>
    <w:rsid w:val="009B7FDA"/>
    <w:rsid w:val="009C04A5"/>
    <w:rsid w:val="009C299F"/>
    <w:rsid w:val="009C60A4"/>
    <w:rsid w:val="009D3AA0"/>
    <w:rsid w:val="009D6B02"/>
    <w:rsid w:val="009E1B7F"/>
    <w:rsid w:val="009E1ED4"/>
    <w:rsid w:val="009E45B6"/>
    <w:rsid w:val="009F63A2"/>
    <w:rsid w:val="00A04D07"/>
    <w:rsid w:val="00A12BC3"/>
    <w:rsid w:val="00A12E39"/>
    <w:rsid w:val="00A27D3B"/>
    <w:rsid w:val="00A306F2"/>
    <w:rsid w:val="00A33F1C"/>
    <w:rsid w:val="00A50BF7"/>
    <w:rsid w:val="00A576D2"/>
    <w:rsid w:val="00A70FC4"/>
    <w:rsid w:val="00A7219B"/>
    <w:rsid w:val="00A76D54"/>
    <w:rsid w:val="00A80082"/>
    <w:rsid w:val="00A87236"/>
    <w:rsid w:val="00A9061C"/>
    <w:rsid w:val="00A933DC"/>
    <w:rsid w:val="00A97B73"/>
    <w:rsid w:val="00AA4454"/>
    <w:rsid w:val="00AA4B08"/>
    <w:rsid w:val="00AA6DA3"/>
    <w:rsid w:val="00AA70E3"/>
    <w:rsid w:val="00AB0FBE"/>
    <w:rsid w:val="00AB183B"/>
    <w:rsid w:val="00AB53EE"/>
    <w:rsid w:val="00AC7683"/>
    <w:rsid w:val="00AD54BB"/>
    <w:rsid w:val="00AE2BF4"/>
    <w:rsid w:val="00AE4F27"/>
    <w:rsid w:val="00AF23EC"/>
    <w:rsid w:val="00AF47B9"/>
    <w:rsid w:val="00AF5211"/>
    <w:rsid w:val="00B01FB8"/>
    <w:rsid w:val="00B266AA"/>
    <w:rsid w:val="00B307F4"/>
    <w:rsid w:val="00B33890"/>
    <w:rsid w:val="00B46731"/>
    <w:rsid w:val="00B47506"/>
    <w:rsid w:val="00B539EE"/>
    <w:rsid w:val="00B6084C"/>
    <w:rsid w:val="00B61A03"/>
    <w:rsid w:val="00B62B73"/>
    <w:rsid w:val="00B6367B"/>
    <w:rsid w:val="00B63E30"/>
    <w:rsid w:val="00B7581A"/>
    <w:rsid w:val="00B84AE9"/>
    <w:rsid w:val="00B86157"/>
    <w:rsid w:val="00BA4B62"/>
    <w:rsid w:val="00BA4D93"/>
    <w:rsid w:val="00BA7B9C"/>
    <w:rsid w:val="00BB5845"/>
    <w:rsid w:val="00BC36E1"/>
    <w:rsid w:val="00BC6BC7"/>
    <w:rsid w:val="00BF3CF9"/>
    <w:rsid w:val="00BF4900"/>
    <w:rsid w:val="00BF62CF"/>
    <w:rsid w:val="00BF7881"/>
    <w:rsid w:val="00C06D70"/>
    <w:rsid w:val="00C1312F"/>
    <w:rsid w:val="00C242A9"/>
    <w:rsid w:val="00C2723F"/>
    <w:rsid w:val="00C30E42"/>
    <w:rsid w:val="00C41043"/>
    <w:rsid w:val="00C41CB2"/>
    <w:rsid w:val="00C4325F"/>
    <w:rsid w:val="00C44A4B"/>
    <w:rsid w:val="00C4792F"/>
    <w:rsid w:val="00C503F3"/>
    <w:rsid w:val="00C506D3"/>
    <w:rsid w:val="00C530FD"/>
    <w:rsid w:val="00C55152"/>
    <w:rsid w:val="00C617B1"/>
    <w:rsid w:val="00C72F35"/>
    <w:rsid w:val="00C76C88"/>
    <w:rsid w:val="00C832D4"/>
    <w:rsid w:val="00CA1D7F"/>
    <w:rsid w:val="00CC149A"/>
    <w:rsid w:val="00CC73EE"/>
    <w:rsid w:val="00CE1D7C"/>
    <w:rsid w:val="00CE41E0"/>
    <w:rsid w:val="00CE698B"/>
    <w:rsid w:val="00CE79D1"/>
    <w:rsid w:val="00CF4CDD"/>
    <w:rsid w:val="00D0025A"/>
    <w:rsid w:val="00D06356"/>
    <w:rsid w:val="00D14BC4"/>
    <w:rsid w:val="00D1605B"/>
    <w:rsid w:val="00D16171"/>
    <w:rsid w:val="00D16B28"/>
    <w:rsid w:val="00D22A92"/>
    <w:rsid w:val="00D24058"/>
    <w:rsid w:val="00D45274"/>
    <w:rsid w:val="00D45E0E"/>
    <w:rsid w:val="00D62F42"/>
    <w:rsid w:val="00D65ECF"/>
    <w:rsid w:val="00D666DC"/>
    <w:rsid w:val="00D75210"/>
    <w:rsid w:val="00D87E97"/>
    <w:rsid w:val="00D907B3"/>
    <w:rsid w:val="00D92340"/>
    <w:rsid w:val="00D95012"/>
    <w:rsid w:val="00DA2242"/>
    <w:rsid w:val="00DA31AA"/>
    <w:rsid w:val="00DA672F"/>
    <w:rsid w:val="00DC3F9F"/>
    <w:rsid w:val="00DC677D"/>
    <w:rsid w:val="00DC78DB"/>
    <w:rsid w:val="00DD1323"/>
    <w:rsid w:val="00DD7D81"/>
    <w:rsid w:val="00DF0E45"/>
    <w:rsid w:val="00DF2285"/>
    <w:rsid w:val="00DF7CA4"/>
    <w:rsid w:val="00E1656F"/>
    <w:rsid w:val="00E243A5"/>
    <w:rsid w:val="00E317CB"/>
    <w:rsid w:val="00E31E13"/>
    <w:rsid w:val="00E3322E"/>
    <w:rsid w:val="00E362EF"/>
    <w:rsid w:val="00E37FFA"/>
    <w:rsid w:val="00E41B4B"/>
    <w:rsid w:val="00E42830"/>
    <w:rsid w:val="00E430D5"/>
    <w:rsid w:val="00E508BE"/>
    <w:rsid w:val="00E51D6E"/>
    <w:rsid w:val="00E538C8"/>
    <w:rsid w:val="00E732BE"/>
    <w:rsid w:val="00E8074C"/>
    <w:rsid w:val="00E80840"/>
    <w:rsid w:val="00E904AB"/>
    <w:rsid w:val="00E907BF"/>
    <w:rsid w:val="00E92101"/>
    <w:rsid w:val="00E92892"/>
    <w:rsid w:val="00E9525B"/>
    <w:rsid w:val="00E961DA"/>
    <w:rsid w:val="00EA4F55"/>
    <w:rsid w:val="00EB07C4"/>
    <w:rsid w:val="00EB3B3B"/>
    <w:rsid w:val="00EC1AC0"/>
    <w:rsid w:val="00EC358A"/>
    <w:rsid w:val="00EC630D"/>
    <w:rsid w:val="00EC7F75"/>
    <w:rsid w:val="00ED1485"/>
    <w:rsid w:val="00ED1ECE"/>
    <w:rsid w:val="00ED40D7"/>
    <w:rsid w:val="00EE566A"/>
    <w:rsid w:val="00EF078E"/>
    <w:rsid w:val="00EF46B2"/>
    <w:rsid w:val="00EF5DE5"/>
    <w:rsid w:val="00F07E7E"/>
    <w:rsid w:val="00F12716"/>
    <w:rsid w:val="00F21196"/>
    <w:rsid w:val="00F225A1"/>
    <w:rsid w:val="00F34121"/>
    <w:rsid w:val="00F4463F"/>
    <w:rsid w:val="00F45D35"/>
    <w:rsid w:val="00F52F68"/>
    <w:rsid w:val="00F57B79"/>
    <w:rsid w:val="00F60413"/>
    <w:rsid w:val="00F60A28"/>
    <w:rsid w:val="00F708F8"/>
    <w:rsid w:val="00F748AD"/>
    <w:rsid w:val="00F808D0"/>
    <w:rsid w:val="00F82B34"/>
    <w:rsid w:val="00F901D4"/>
    <w:rsid w:val="00F955E0"/>
    <w:rsid w:val="00F9624B"/>
    <w:rsid w:val="00F97E9D"/>
    <w:rsid w:val="00FA4B06"/>
    <w:rsid w:val="00FA608B"/>
    <w:rsid w:val="00FB023C"/>
    <w:rsid w:val="00FB088E"/>
    <w:rsid w:val="00FB327C"/>
    <w:rsid w:val="00FC59EB"/>
    <w:rsid w:val="00FC7115"/>
    <w:rsid w:val="00FD117D"/>
    <w:rsid w:val="00FD34CB"/>
    <w:rsid w:val="00FE092E"/>
    <w:rsid w:val="00FE0C58"/>
    <w:rsid w:val="00FE3044"/>
    <w:rsid w:val="00FF030A"/>
    <w:rsid w:val="00FF03C4"/>
    <w:rsid w:val="00FF519A"/>
    <w:rsid w:val="00FF7700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2E972"/>
  <w15:docId w15:val="{2B1492BF-BB26-482F-8BA9-D03363EC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A4B"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keepNext/>
      <w:numPr>
        <w:numId w:val="6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6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6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000000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3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3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8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pPr>
      <w:numPr>
        <w:ilvl w:val="1"/>
        <w:numId w:val="8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2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4"/>
      </w:numPr>
    </w:pPr>
  </w:style>
  <w:style w:type="numbering" w:customStyle="1" w:styleId="Headinglist">
    <w:name w:val="Heading list"/>
    <w:uiPriority w:val="99"/>
    <w:pPr>
      <w:numPr>
        <w:numId w:val="5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3"/>
      </w:numPr>
      <w:spacing w:after="120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7"/>
      </w:numPr>
      <w:spacing w:before="60" w:after="60"/>
      <w:ind w:left="403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1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9"/>
      </w:numPr>
    </w:pPr>
  </w:style>
  <w:style w:type="paragraph" w:styleId="Revision">
    <w:name w:val="Revision"/>
    <w:hidden/>
    <w:uiPriority w:val="99"/>
    <w:semiHidden/>
    <w:rsid w:val="00081754"/>
    <w:rPr>
      <w:rFonts w:eastAsiaTheme="minorHAnsi" w:cstheme="minorBidi"/>
      <w:sz w:val="22"/>
      <w:szCs w:val="22"/>
      <w:lang w:eastAsia="en-US"/>
    </w:rPr>
  </w:style>
  <w:style w:type="character" w:customStyle="1" w:styleId="cf01">
    <w:name w:val="cf01"/>
    <w:basedOn w:val="DefaultParagraphFont"/>
    <w:rsid w:val="00783F39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A721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80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17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343">
          <w:marLeft w:val="85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35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678">
          <w:marLeft w:val="85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41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705">
          <w:marLeft w:val="85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407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05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276">
          <w:marLeft w:val="72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2188">
          <w:marLeft w:val="72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20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977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85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242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123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44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79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44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25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856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72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001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583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49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64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87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94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0222">
          <w:marLeft w:val="691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10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4743">
          <w:marLeft w:val="691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295">
          <w:marLeft w:val="691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0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708">
          <w:marLeft w:val="835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900">
          <w:marLeft w:val="72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843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66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07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06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9284">
          <w:marLeft w:val="274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647">
          <w:marLeft w:val="274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480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706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089">
          <w:marLeft w:val="994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725">
          <w:marLeft w:val="994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788">
          <w:marLeft w:val="994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157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063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50">
          <w:marLeft w:val="274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467">
          <w:marLeft w:val="274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620">
          <w:marLeft w:val="691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991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541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56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97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8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38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549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28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9903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4084">
          <w:marLeft w:val="835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21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235">
          <w:marLeft w:val="677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3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7779">
          <w:marLeft w:val="274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945">
          <w:marLeft w:val="274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259">
          <w:marLeft w:val="274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410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187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79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398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973">
          <w:marLeft w:val="72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343">
          <w:marLeft w:val="72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7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68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46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723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956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02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7633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0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733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893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12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98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0038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09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67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579">
          <w:marLeft w:val="72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998">
          <w:marLeft w:val="72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194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07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25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32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5958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583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476">
          <w:marLeft w:val="72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89698">
          <w:marLeft w:val="72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42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508">
          <w:marLeft w:val="72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5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133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005">
          <w:marLeft w:val="677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822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87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734">
          <w:marLeft w:val="72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61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65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274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296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735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322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532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802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13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01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244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936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8693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894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2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29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39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629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30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5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777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848">
          <w:marLeft w:val="85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8759">
          <w:marLeft w:val="85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204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80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2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3423">
          <w:marLeft w:val="706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478">
          <w:marLeft w:val="706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37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829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009">
          <w:marLeft w:val="72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909">
          <w:marLeft w:val="72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8063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530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69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51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041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72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89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223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0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44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64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18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434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480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666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47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98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853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106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212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110">
          <w:marLeft w:val="677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57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85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311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284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30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13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9312">
          <w:marLeft w:val="835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630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69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5565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548">
          <w:marLeft w:val="677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072">
          <w:marLeft w:val="677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073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401">
          <w:marLeft w:val="677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557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182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156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323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57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041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050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629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747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8268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2898">
          <w:marLeft w:val="72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>Publications</Topic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CAD33-3B39-4665-A5E6-666D035120E9}">
  <ds:schemaRefs>
    <ds:schemaRef ds:uri="7cf0e0db-f490-4122-abae-21917392c748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ACBABF-023F-4C83-81E1-12EB05C1FF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3</Pages>
  <Words>461</Words>
  <Characters>2628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Cotton Placemat</vt:lpstr>
    </vt:vector>
  </TitlesOfParts>
  <Company/>
  <LinksUpToDate>false</LinksUpToDate>
  <CharactersWithSpaces>3083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food prices drive export restrictions</dc:title>
  <dc:creator>Department of Agriculture, Fisheries and Forestry</dc:creator>
  <cp:lastPrinted>2019-02-13T02:42:00Z</cp:lastPrinted>
  <dcterms:created xsi:type="dcterms:W3CDTF">2022-08-02T16:43:00Z</dcterms:created>
  <dcterms:modified xsi:type="dcterms:W3CDTF">2022-08-10T04:21:00Z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</Properties>
</file>