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7999A" w14:textId="55CD632D" w:rsidR="007F0758" w:rsidRPr="007F0758" w:rsidRDefault="00AA0755" w:rsidP="00CE11AF">
      <w:pPr>
        <w:pStyle w:val="Heading1"/>
        <w:rPr>
          <w:lang w:val="en-US"/>
        </w:rPr>
      </w:pPr>
      <w:r w:rsidRPr="00AA0755">
        <w:rPr>
          <w:lang w:val="en-US"/>
        </w:rPr>
        <w:t>Horticulture Export Industry Consultative Committee</w:t>
      </w:r>
      <w:r w:rsidR="00C568EC">
        <w:rPr>
          <w:lang w:val="en-US"/>
        </w:rPr>
        <w:t xml:space="preserve"> – Meeting Update</w:t>
      </w:r>
    </w:p>
    <w:p w14:paraId="370CAFD1" w14:textId="5E64606B" w:rsidR="007F0758" w:rsidRDefault="007F0758" w:rsidP="00CE11AF">
      <w:pPr>
        <w:rPr>
          <w:lang w:val="en-US"/>
        </w:rPr>
      </w:pPr>
      <w:r>
        <w:rPr>
          <w:lang w:val="en-US"/>
        </w:rPr>
        <w:t xml:space="preserve">Updates on key projects and issues are summarised following each committee meeting. </w:t>
      </w:r>
    </w:p>
    <w:p w14:paraId="36D6F937" w14:textId="77777777" w:rsidR="007F0758" w:rsidRDefault="007F0758" w:rsidP="00C568EC">
      <w:pPr>
        <w:jc w:val="center"/>
        <w:rPr>
          <w:b/>
          <w:lang w:val="en-US"/>
        </w:rPr>
      </w:pPr>
    </w:p>
    <w:p w14:paraId="1E5C9AB7" w14:textId="52B05AAA" w:rsidR="00C568EC" w:rsidRDefault="00C568EC" w:rsidP="00CE11AF">
      <w:pPr>
        <w:pStyle w:val="Heading2"/>
        <w:rPr>
          <w:lang w:val="en-US"/>
        </w:rPr>
      </w:pPr>
      <w:r>
        <w:rPr>
          <w:lang w:val="en-US"/>
        </w:rPr>
        <w:t xml:space="preserve">Meeting </w:t>
      </w:r>
      <w:r w:rsidR="007F0758">
        <w:rPr>
          <w:lang w:val="en-US"/>
        </w:rPr>
        <w:t>2</w:t>
      </w:r>
      <w:r w:rsidR="00577201">
        <w:rPr>
          <w:lang w:val="en-US"/>
        </w:rPr>
        <w:t>4</w:t>
      </w:r>
      <w:r>
        <w:rPr>
          <w:lang w:val="en-US"/>
        </w:rPr>
        <w:t xml:space="preserve"> held on </w:t>
      </w:r>
      <w:r w:rsidR="008A2E24">
        <w:rPr>
          <w:lang w:val="en-US"/>
        </w:rPr>
        <w:t>3 March 2021</w:t>
      </w:r>
      <w:r w:rsidR="007F0758">
        <w:rPr>
          <w:lang w:val="en-US"/>
        </w:rPr>
        <w:t xml:space="preserve"> - Summary</w:t>
      </w:r>
    </w:p>
    <w:p w14:paraId="09A1BCAE" w14:textId="1CD0074D" w:rsidR="00FA5D03" w:rsidRDefault="00FA5D03">
      <w:pPr>
        <w:rPr>
          <w:lang w:val="en-US"/>
        </w:rPr>
      </w:pPr>
    </w:p>
    <w:p w14:paraId="2D3C3798" w14:textId="7A36854B" w:rsidR="00FA5D03" w:rsidRDefault="00FA5D03">
      <w:pPr>
        <w:rPr>
          <w:lang w:val="en-US"/>
        </w:rPr>
      </w:pPr>
      <w:r>
        <w:rPr>
          <w:lang w:val="en-US"/>
        </w:rPr>
        <w:t xml:space="preserve">The committee met on </w:t>
      </w:r>
      <w:r w:rsidR="008A2E24">
        <w:rPr>
          <w:lang w:val="en-US"/>
        </w:rPr>
        <w:t>3 March 2021</w:t>
      </w:r>
      <w:r>
        <w:rPr>
          <w:lang w:val="en-US"/>
        </w:rPr>
        <w:t xml:space="preserve"> </w:t>
      </w:r>
      <w:r w:rsidR="001D25E7">
        <w:rPr>
          <w:lang w:val="en-US"/>
        </w:rPr>
        <w:t xml:space="preserve">via teleconference </w:t>
      </w:r>
      <w:r>
        <w:rPr>
          <w:lang w:val="en-US"/>
        </w:rPr>
        <w:t xml:space="preserve">and received operational updates </w:t>
      </w:r>
      <w:r w:rsidR="00A62A31">
        <w:rPr>
          <w:lang w:val="en-US"/>
        </w:rPr>
        <w:t xml:space="preserve">from the department </w:t>
      </w:r>
      <w:r>
        <w:rPr>
          <w:lang w:val="en-US"/>
        </w:rPr>
        <w:t xml:space="preserve">on </w:t>
      </w:r>
      <w:r w:rsidR="008A2E24">
        <w:rPr>
          <w:lang w:val="en-US"/>
        </w:rPr>
        <w:t xml:space="preserve">the </w:t>
      </w:r>
      <w:r>
        <w:rPr>
          <w:lang w:val="en-US"/>
        </w:rPr>
        <w:t>Horticulture Exports and Authorised Officer programs, the Horticulture Exports Cost Recovery Arrangements</w:t>
      </w:r>
      <w:r w:rsidR="008A2E24">
        <w:rPr>
          <w:lang w:val="en-US"/>
        </w:rPr>
        <w:t xml:space="preserve">, biosecurity operations, </w:t>
      </w:r>
      <w:r w:rsidR="00A62A31">
        <w:rPr>
          <w:lang w:val="en-US"/>
        </w:rPr>
        <w:t>market access activities</w:t>
      </w:r>
      <w:r w:rsidR="008A2E24">
        <w:rPr>
          <w:lang w:val="en-US"/>
        </w:rPr>
        <w:t>, and relevant information technology projects</w:t>
      </w:r>
      <w:r w:rsidR="00A62A31">
        <w:rPr>
          <w:lang w:val="en-US"/>
        </w:rPr>
        <w:t>.</w:t>
      </w:r>
    </w:p>
    <w:p w14:paraId="1597B4D8" w14:textId="77777777" w:rsidR="00AA0755" w:rsidRDefault="00AA0755">
      <w:pPr>
        <w:rPr>
          <w:lang w:val="en-US"/>
        </w:rPr>
      </w:pPr>
    </w:p>
    <w:p w14:paraId="7A5EA17A" w14:textId="2716D274" w:rsidR="008A2E24" w:rsidRDefault="008A2E24" w:rsidP="00CE11AF">
      <w:pPr>
        <w:pStyle w:val="Heading4"/>
        <w:rPr>
          <w:lang w:val="en-US"/>
        </w:rPr>
      </w:pPr>
      <w:r>
        <w:rPr>
          <w:lang w:val="en-US"/>
        </w:rPr>
        <w:t xml:space="preserve">Agri-Business Expansion Initiative </w:t>
      </w:r>
    </w:p>
    <w:p w14:paraId="69416300" w14:textId="28246377" w:rsidR="008A2E24" w:rsidRDefault="008A2E24" w:rsidP="008A2E24">
      <w:pPr>
        <w:spacing w:after="240"/>
        <w:rPr>
          <w:rFonts w:ascii="Calibri" w:hAnsi="Calibri" w:cs="Calibri"/>
          <w:bCs/>
        </w:rPr>
      </w:pPr>
      <w:r>
        <w:rPr>
          <w:rFonts w:ascii="Calibri" w:hAnsi="Calibri" w:cs="Calibri"/>
          <w:bCs/>
        </w:rPr>
        <w:t xml:space="preserve">The Australian Government is investing $72.7 million to help Australian agribusinesses expand their export markets in 2021 as part of the Agri-Business Expansion Initiative. Key elements of the initiative include new one-on-one support services, greater access to market intelligence, and matched grants for government and industry associations to work together on market expansion. Further information on the Agri-Business Expansion Initiative can be found </w:t>
      </w:r>
      <w:hyperlink r:id="rId7" w:anchor="surge-support-for-market-expansion" w:history="1">
        <w:r w:rsidRPr="008A2E24">
          <w:rPr>
            <w:rStyle w:val="Hyperlink"/>
            <w:rFonts w:ascii="Calibri" w:hAnsi="Calibri" w:cs="Calibri"/>
            <w:bCs/>
          </w:rPr>
          <w:t>here</w:t>
        </w:r>
      </w:hyperlink>
      <w:r>
        <w:rPr>
          <w:rFonts w:ascii="Calibri" w:hAnsi="Calibri" w:cs="Calibri"/>
          <w:bCs/>
        </w:rPr>
        <w:t xml:space="preserve">. </w:t>
      </w:r>
    </w:p>
    <w:p w14:paraId="6577995C" w14:textId="3CBB1AEC" w:rsidR="00D4361A" w:rsidRDefault="00D4361A" w:rsidP="00D4361A">
      <w:pPr>
        <w:pStyle w:val="Heading4"/>
        <w:rPr>
          <w:lang w:val="en-US"/>
        </w:rPr>
      </w:pPr>
      <w:r>
        <w:rPr>
          <w:lang w:val="en-US"/>
        </w:rPr>
        <w:t>Manual of Importing Country Requirements</w:t>
      </w:r>
      <w:r w:rsidR="006019FA">
        <w:rPr>
          <w:lang w:val="en-US"/>
        </w:rPr>
        <w:t xml:space="preserve"> (Micor)</w:t>
      </w:r>
    </w:p>
    <w:p w14:paraId="1FC80B41" w14:textId="2734A188" w:rsidR="00D4361A" w:rsidRDefault="00D4361A" w:rsidP="00D4361A">
      <w:pPr>
        <w:rPr>
          <w:lang w:val="en-US"/>
        </w:rPr>
      </w:pPr>
      <w:r>
        <w:rPr>
          <w:lang w:val="en-US"/>
        </w:rPr>
        <w:t xml:space="preserve">After successful completion of the external user testing phase, the new version of the Manual of Importing Country Requirements (Micor) was released into production in December 2020. Users can now </w:t>
      </w:r>
      <w:hyperlink r:id="rId8" w:history="1">
        <w:r w:rsidRPr="00D4361A">
          <w:rPr>
            <w:rStyle w:val="Hyperlink"/>
            <w:lang w:val="en-US"/>
          </w:rPr>
          <w:t>subscribe</w:t>
        </w:r>
      </w:hyperlink>
      <w:r>
        <w:rPr>
          <w:lang w:val="en-US"/>
        </w:rPr>
        <w:t xml:space="preserve"> to weekly commodity specific Micor updates to help keep abreast of changes to importing country requirements. </w:t>
      </w:r>
    </w:p>
    <w:p w14:paraId="319466F6" w14:textId="683C2006" w:rsidR="008A2E24" w:rsidRDefault="008A2E24" w:rsidP="008A2E24">
      <w:pPr>
        <w:rPr>
          <w:lang w:val="en-US"/>
        </w:rPr>
      </w:pPr>
    </w:p>
    <w:p w14:paraId="65A57080" w14:textId="1299D86C" w:rsidR="00D4361A" w:rsidRDefault="00D4361A" w:rsidP="00D4361A">
      <w:pPr>
        <w:pStyle w:val="Heading4"/>
        <w:rPr>
          <w:lang w:val="en-US"/>
        </w:rPr>
      </w:pPr>
      <w:r>
        <w:rPr>
          <w:lang w:val="en-US"/>
        </w:rPr>
        <w:t>Export Cost Recovery Implementation Statements</w:t>
      </w:r>
    </w:p>
    <w:p w14:paraId="33106DF8" w14:textId="6EFE469F" w:rsidR="00D4361A" w:rsidRPr="002049DC" w:rsidRDefault="00D4361A" w:rsidP="008A2E24">
      <w:pPr>
        <w:rPr>
          <w:lang w:val="en-US"/>
        </w:rPr>
      </w:pPr>
      <w:r>
        <w:rPr>
          <w:lang w:val="en-US"/>
        </w:rPr>
        <w:t>The export cost recovery implementation statements (CRIS) for 2020-21</w:t>
      </w:r>
      <w:r w:rsidR="002049DC">
        <w:rPr>
          <w:lang w:val="en-US"/>
        </w:rPr>
        <w:t>, including the Horticulture CRIS,</w:t>
      </w:r>
      <w:r>
        <w:rPr>
          <w:lang w:val="en-US"/>
        </w:rPr>
        <w:t xml:space="preserve"> have </w:t>
      </w:r>
      <w:r w:rsidR="002049DC">
        <w:rPr>
          <w:lang w:val="en-US"/>
        </w:rPr>
        <w:t xml:space="preserve">now </w:t>
      </w:r>
      <w:r>
        <w:rPr>
          <w:lang w:val="en-US"/>
        </w:rPr>
        <w:t xml:space="preserve">been published on the </w:t>
      </w:r>
      <w:hyperlink r:id="rId9" w:history="1">
        <w:r w:rsidRPr="002049DC">
          <w:rPr>
            <w:rStyle w:val="Hyperlink"/>
            <w:lang w:val="en-US"/>
          </w:rPr>
          <w:t>department’s website</w:t>
        </w:r>
      </w:hyperlink>
      <w:r w:rsidR="002049DC">
        <w:rPr>
          <w:lang w:val="en-US"/>
        </w:rPr>
        <w:t xml:space="preserve">. Each CRIS describes the impact of the 2020-21 Federal Budget package </w:t>
      </w:r>
      <w:r w:rsidR="002049DC">
        <w:rPr>
          <w:i/>
          <w:lang w:val="en-US"/>
        </w:rPr>
        <w:t xml:space="preserve">Busting Congestion for Agricultural Exporters </w:t>
      </w:r>
      <w:r w:rsidR="002049DC">
        <w:rPr>
          <w:lang w:val="en-US"/>
        </w:rPr>
        <w:t xml:space="preserve">on exports cost recovery, including how the freezing of fees and charges in 2020-21 will be implemented. Further information on the 2021-22 CRIS will be made available shortly, with consultation to be undertaken through teleconferences and the departmental ‘Have Your Say’ platform. The new charging framework </w:t>
      </w:r>
      <w:r w:rsidR="00E845ED">
        <w:rPr>
          <w:lang w:val="en-US"/>
        </w:rPr>
        <w:t xml:space="preserve">is </w:t>
      </w:r>
      <w:r w:rsidR="0074488C">
        <w:rPr>
          <w:lang w:val="en-US"/>
        </w:rPr>
        <w:t>effective</w:t>
      </w:r>
      <w:r w:rsidR="002049DC">
        <w:rPr>
          <w:lang w:val="en-US"/>
        </w:rPr>
        <w:t xml:space="preserve"> 1 July 2021. </w:t>
      </w:r>
    </w:p>
    <w:p w14:paraId="241A9D17" w14:textId="2C094888" w:rsidR="00D4361A" w:rsidRDefault="00D4361A" w:rsidP="008A2E24">
      <w:pPr>
        <w:rPr>
          <w:lang w:val="en-US"/>
        </w:rPr>
      </w:pPr>
    </w:p>
    <w:p w14:paraId="5A7D6B73" w14:textId="77777777" w:rsidR="002049DC" w:rsidRDefault="002049DC" w:rsidP="002049DC">
      <w:pPr>
        <w:pStyle w:val="Heading4"/>
        <w:rPr>
          <w:lang w:val="en-US"/>
        </w:rPr>
      </w:pPr>
      <w:r>
        <w:rPr>
          <w:lang w:val="en-US"/>
        </w:rPr>
        <w:t>Agricultural export legislation</w:t>
      </w:r>
    </w:p>
    <w:p w14:paraId="5105BAE9" w14:textId="4CCD6E76" w:rsidR="002049DC" w:rsidRPr="002049DC" w:rsidRDefault="002049DC" w:rsidP="002049DC">
      <w:pPr>
        <w:rPr>
          <w:lang w:val="en-US"/>
        </w:rPr>
      </w:pPr>
      <w:r>
        <w:rPr>
          <w:lang w:val="en-US"/>
        </w:rPr>
        <w:t>The new export legislation commence</w:t>
      </w:r>
      <w:r w:rsidR="0074488C">
        <w:rPr>
          <w:lang w:val="en-US"/>
        </w:rPr>
        <w:t>d</w:t>
      </w:r>
      <w:r>
        <w:rPr>
          <w:lang w:val="en-US"/>
        </w:rPr>
        <w:t xml:space="preserve"> on 28 March 2021 and consist</w:t>
      </w:r>
      <w:r w:rsidR="0074488C">
        <w:rPr>
          <w:lang w:val="en-US"/>
        </w:rPr>
        <w:t>s</w:t>
      </w:r>
      <w:r>
        <w:rPr>
          <w:lang w:val="en-US"/>
        </w:rPr>
        <w:t xml:space="preserve"> of the </w:t>
      </w:r>
      <w:r>
        <w:rPr>
          <w:i/>
          <w:lang w:val="en-US"/>
        </w:rPr>
        <w:t xml:space="preserve">Export Control Act </w:t>
      </w:r>
      <w:r w:rsidRPr="002049DC">
        <w:rPr>
          <w:i/>
          <w:lang w:val="en-US"/>
        </w:rPr>
        <w:t xml:space="preserve">2020 </w:t>
      </w:r>
      <w:r>
        <w:rPr>
          <w:lang w:val="en-US"/>
        </w:rPr>
        <w:t xml:space="preserve">as the central pillar of the new legislative framework and the Export Control Rules </w:t>
      </w:r>
      <w:r w:rsidR="00483ECB">
        <w:rPr>
          <w:lang w:val="en-US"/>
        </w:rPr>
        <w:t>setting out the operation</w:t>
      </w:r>
      <w:r w:rsidR="0074488C">
        <w:rPr>
          <w:lang w:val="en-US"/>
        </w:rPr>
        <w:t>al</w:t>
      </w:r>
      <w:r w:rsidR="00483ECB">
        <w:rPr>
          <w:lang w:val="en-US"/>
        </w:rPr>
        <w:t xml:space="preserve"> requirements for exporting specific goods from Australia </w:t>
      </w:r>
      <w:r>
        <w:rPr>
          <w:lang w:val="en-US"/>
        </w:rPr>
        <w:t>(including</w:t>
      </w:r>
      <w:r w:rsidR="00483ECB">
        <w:rPr>
          <w:lang w:val="en-US"/>
        </w:rPr>
        <w:t xml:space="preserve"> p</w:t>
      </w:r>
      <w:r>
        <w:rPr>
          <w:lang w:val="en-US"/>
        </w:rPr>
        <w:t xml:space="preserve">lants and </w:t>
      </w:r>
      <w:r w:rsidR="00483ECB">
        <w:rPr>
          <w:lang w:val="en-US"/>
        </w:rPr>
        <w:t>p</w:t>
      </w:r>
      <w:r>
        <w:rPr>
          <w:lang w:val="en-US"/>
        </w:rPr>
        <w:t xml:space="preserve">lant </w:t>
      </w:r>
      <w:r w:rsidR="00483ECB">
        <w:rPr>
          <w:lang w:val="en-US"/>
        </w:rPr>
        <w:t>p</w:t>
      </w:r>
      <w:r>
        <w:rPr>
          <w:lang w:val="en-US"/>
        </w:rPr>
        <w:t xml:space="preserve">roducts). </w:t>
      </w:r>
    </w:p>
    <w:p w14:paraId="32904BA1" w14:textId="77777777" w:rsidR="002049DC" w:rsidRDefault="002049DC" w:rsidP="002049DC">
      <w:pPr>
        <w:rPr>
          <w:lang w:val="en-US"/>
        </w:rPr>
      </w:pPr>
    </w:p>
    <w:p w14:paraId="23FCC97A" w14:textId="18A483BD" w:rsidR="0032519B" w:rsidRDefault="0032519B" w:rsidP="00CE11AF">
      <w:pPr>
        <w:pStyle w:val="Heading4"/>
        <w:rPr>
          <w:lang w:val="en-US"/>
        </w:rPr>
      </w:pPr>
      <w:r>
        <w:rPr>
          <w:lang w:val="en-US"/>
        </w:rPr>
        <w:t>Busting Congestion for Agricultural Exporters</w:t>
      </w:r>
    </w:p>
    <w:p w14:paraId="3FC53A8A" w14:textId="60DF53DA" w:rsidR="00483ECB" w:rsidRDefault="00483ECB" w:rsidP="00483ECB">
      <w:pPr>
        <w:spacing w:after="120"/>
        <w:rPr>
          <w:rFonts w:ascii="Calibri" w:hAnsi="Calibri" w:cs="Calibri"/>
          <w:bCs/>
        </w:rPr>
      </w:pPr>
      <w:r>
        <w:rPr>
          <w:rFonts w:ascii="Calibri" w:hAnsi="Calibri" w:cs="Calibri"/>
          <w:bCs/>
        </w:rPr>
        <w:t xml:space="preserve">The committee was briefed on </w:t>
      </w:r>
      <w:proofErr w:type="gramStart"/>
      <w:r>
        <w:rPr>
          <w:rFonts w:ascii="Calibri" w:hAnsi="Calibri" w:cs="Calibri"/>
          <w:bCs/>
        </w:rPr>
        <w:t>a number of</w:t>
      </w:r>
      <w:proofErr w:type="gramEnd"/>
      <w:r>
        <w:rPr>
          <w:rFonts w:ascii="Calibri" w:hAnsi="Calibri" w:cs="Calibri"/>
          <w:bCs/>
        </w:rPr>
        <w:t xml:space="preserve"> specific reform projects being conducted under the Busting Congestion for Agricultural Exporters program, including projects to:</w:t>
      </w:r>
    </w:p>
    <w:p w14:paraId="70D8FA77" w14:textId="22671336" w:rsidR="00483ECB" w:rsidRDefault="009F6F89" w:rsidP="00483ECB">
      <w:pPr>
        <w:pStyle w:val="ListParagraph"/>
        <w:numPr>
          <w:ilvl w:val="0"/>
          <w:numId w:val="5"/>
        </w:numPr>
        <w:spacing w:after="240"/>
        <w:rPr>
          <w:rFonts w:ascii="Calibri" w:hAnsi="Calibri" w:cs="Calibri"/>
          <w:bCs/>
        </w:rPr>
      </w:pPr>
      <w:r>
        <w:rPr>
          <w:rFonts w:ascii="Calibri" w:hAnsi="Calibri" w:cs="Calibri"/>
          <w:bCs/>
        </w:rPr>
        <w:t>d</w:t>
      </w:r>
      <w:r w:rsidR="00483ECB">
        <w:rPr>
          <w:rFonts w:ascii="Calibri" w:hAnsi="Calibri" w:cs="Calibri"/>
          <w:bCs/>
        </w:rPr>
        <w:t>eliver enhanced processes to support plant and plant product exports from Australia (Plant Export Management System (PEMS) 4</w:t>
      </w:r>
      <w:r w:rsidR="003C2A5E">
        <w:rPr>
          <w:rFonts w:ascii="Calibri" w:hAnsi="Calibri" w:cs="Calibri"/>
          <w:bCs/>
        </w:rPr>
        <w:t>.</w:t>
      </w:r>
    </w:p>
    <w:p w14:paraId="541F1725" w14:textId="42C6A9AB" w:rsidR="00483ECB" w:rsidRDefault="009F6F89" w:rsidP="00483ECB">
      <w:pPr>
        <w:pStyle w:val="ListParagraph"/>
        <w:numPr>
          <w:ilvl w:val="0"/>
          <w:numId w:val="5"/>
        </w:numPr>
        <w:spacing w:after="240"/>
        <w:rPr>
          <w:rFonts w:ascii="Calibri" w:hAnsi="Calibri" w:cs="Calibri"/>
          <w:bCs/>
        </w:rPr>
      </w:pPr>
      <w:r>
        <w:rPr>
          <w:rFonts w:ascii="Calibri" w:hAnsi="Calibri" w:cs="Calibri"/>
          <w:bCs/>
        </w:rPr>
        <w:t>m</w:t>
      </w:r>
      <w:r w:rsidR="00483ECB">
        <w:rPr>
          <w:rFonts w:ascii="Calibri" w:hAnsi="Calibri" w:cs="Calibri"/>
          <w:bCs/>
        </w:rPr>
        <w:t>ap and implement harmonised regulatory approaches between Commonwealth, State and Territory Governments</w:t>
      </w:r>
    </w:p>
    <w:p w14:paraId="086EE9AF" w14:textId="14A616D5" w:rsidR="00483ECB" w:rsidRDefault="009F6F89" w:rsidP="00483ECB">
      <w:pPr>
        <w:pStyle w:val="ListParagraph"/>
        <w:numPr>
          <w:ilvl w:val="0"/>
          <w:numId w:val="5"/>
        </w:numPr>
        <w:spacing w:after="240"/>
        <w:rPr>
          <w:rFonts w:ascii="Calibri" w:hAnsi="Calibri" w:cs="Calibri"/>
          <w:bCs/>
        </w:rPr>
      </w:pPr>
      <w:r>
        <w:rPr>
          <w:rFonts w:ascii="Calibri" w:hAnsi="Calibri" w:cs="Calibri"/>
          <w:bCs/>
        </w:rPr>
        <w:t>m</w:t>
      </w:r>
      <w:r w:rsidR="00483ECB">
        <w:rPr>
          <w:rFonts w:ascii="Calibri" w:hAnsi="Calibri" w:cs="Calibri"/>
          <w:bCs/>
        </w:rPr>
        <w:t>ap and implement harmonised regulatory approaches between Commonwealth and industry arrangements</w:t>
      </w:r>
    </w:p>
    <w:p w14:paraId="70D0DC09" w14:textId="408A4C83" w:rsidR="00483ECB" w:rsidRDefault="009F6F89" w:rsidP="00483ECB">
      <w:pPr>
        <w:pStyle w:val="ListParagraph"/>
        <w:numPr>
          <w:ilvl w:val="0"/>
          <w:numId w:val="5"/>
        </w:numPr>
        <w:spacing w:after="240"/>
        <w:rPr>
          <w:rFonts w:ascii="Calibri" w:hAnsi="Calibri" w:cs="Calibri"/>
          <w:bCs/>
        </w:rPr>
      </w:pPr>
      <w:r>
        <w:rPr>
          <w:rFonts w:ascii="Calibri" w:hAnsi="Calibri" w:cs="Calibri"/>
          <w:bCs/>
        </w:rPr>
        <w:t>d</w:t>
      </w:r>
      <w:r w:rsidR="00483ECB">
        <w:rPr>
          <w:rFonts w:ascii="Calibri" w:hAnsi="Calibri" w:cs="Calibri"/>
          <w:bCs/>
        </w:rPr>
        <w:t>esign and implement third party auditing regimes (alternate assurance pathways)</w:t>
      </w:r>
    </w:p>
    <w:p w14:paraId="13E1F43A" w14:textId="2286ABF4" w:rsidR="00483ECB" w:rsidRDefault="009F6F89" w:rsidP="00483ECB">
      <w:pPr>
        <w:pStyle w:val="ListParagraph"/>
        <w:numPr>
          <w:ilvl w:val="0"/>
          <w:numId w:val="5"/>
        </w:numPr>
        <w:spacing w:after="240"/>
        <w:rPr>
          <w:rFonts w:ascii="Calibri" w:hAnsi="Calibri" w:cs="Calibri"/>
          <w:bCs/>
        </w:rPr>
      </w:pPr>
      <w:r>
        <w:rPr>
          <w:rFonts w:ascii="Calibri" w:hAnsi="Calibri" w:cs="Calibri"/>
          <w:bCs/>
        </w:rPr>
        <w:t>t</w:t>
      </w:r>
      <w:r w:rsidR="00483ECB">
        <w:rPr>
          <w:rFonts w:ascii="Calibri" w:hAnsi="Calibri" w:cs="Calibri"/>
          <w:bCs/>
        </w:rPr>
        <w:t xml:space="preserve">rial and adopt real-time monitoring and reporting technology for assurance. </w:t>
      </w:r>
    </w:p>
    <w:p w14:paraId="2B75B926" w14:textId="77777777" w:rsidR="00483ECB" w:rsidRPr="00483ECB" w:rsidRDefault="00483ECB" w:rsidP="00483ECB">
      <w:pPr>
        <w:spacing w:after="240"/>
        <w:rPr>
          <w:rFonts w:ascii="Calibri" w:hAnsi="Calibri" w:cs="Calibri"/>
          <w:bCs/>
        </w:rPr>
      </w:pPr>
      <w:r w:rsidRPr="00483ECB">
        <w:rPr>
          <w:rFonts w:ascii="Calibri" w:hAnsi="Calibri" w:cs="Calibri"/>
          <w:bCs/>
        </w:rPr>
        <w:t xml:space="preserve">Further information on the Busting Congestion package can be found </w:t>
      </w:r>
      <w:hyperlink r:id="rId10" w:history="1">
        <w:r w:rsidRPr="00483ECB">
          <w:rPr>
            <w:rStyle w:val="Hyperlink"/>
            <w:rFonts w:ascii="Calibri" w:hAnsi="Calibri" w:cs="Calibri"/>
            <w:bCs/>
          </w:rPr>
          <w:t>here</w:t>
        </w:r>
      </w:hyperlink>
      <w:r w:rsidRPr="00483ECB">
        <w:rPr>
          <w:rFonts w:ascii="Calibri" w:hAnsi="Calibri" w:cs="Calibri"/>
          <w:bCs/>
        </w:rPr>
        <w:t xml:space="preserve">. </w:t>
      </w:r>
    </w:p>
    <w:p w14:paraId="253DCDDB" w14:textId="5D5F44DC" w:rsidR="00483ECB" w:rsidRPr="00E845ED" w:rsidRDefault="00E845ED" w:rsidP="00E845ED">
      <w:pPr>
        <w:pStyle w:val="Heading4"/>
        <w:rPr>
          <w:lang w:val="en-US"/>
        </w:rPr>
      </w:pPr>
      <w:r w:rsidRPr="00E845ED">
        <w:rPr>
          <w:lang w:val="en-US"/>
        </w:rPr>
        <w:lastRenderedPageBreak/>
        <w:t>NEXDOC</w:t>
      </w:r>
    </w:p>
    <w:p w14:paraId="6C68AA59" w14:textId="50B876F6" w:rsidR="0016764F" w:rsidRPr="0016764F" w:rsidRDefault="00E845ED" w:rsidP="0016764F">
      <w:pPr>
        <w:rPr>
          <w:lang w:val="en-US"/>
        </w:rPr>
      </w:pPr>
      <w:r>
        <w:rPr>
          <w:lang w:val="en-US"/>
        </w:rPr>
        <w:t xml:space="preserve">Commodities are being moved from the Export Documentation System (EXDOC) to the new system, Next Export Documentation System (NEXDOC) in phases, with the transition happening from 2021. The project build for plant </w:t>
      </w:r>
      <w:bookmarkStart w:id="0" w:name="_Hlk68089072"/>
      <w:r>
        <w:rPr>
          <w:lang w:val="en-US"/>
        </w:rPr>
        <w:t>commodit</w:t>
      </w:r>
      <w:r w:rsidR="009F6F89">
        <w:rPr>
          <w:lang w:val="en-US"/>
        </w:rPr>
        <w:t>ies</w:t>
      </w:r>
      <w:bookmarkEnd w:id="0"/>
      <w:r w:rsidR="009F6F89">
        <w:rPr>
          <w:lang w:val="en-US"/>
        </w:rPr>
        <w:t xml:space="preserve"> </w:t>
      </w:r>
      <w:r>
        <w:rPr>
          <w:lang w:val="en-US"/>
        </w:rPr>
        <w:t xml:space="preserve">has been brought forward to March 2021 with the immediate focus to develop an ePhyto functionality by the end of 2021. </w:t>
      </w:r>
    </w:p>
    <w:p w14:paraId="0F665861" w14:textId="6459463F" w:rsidR="007F0758" w:rsidRDefault="007F0758" w:rsidP="007F0758">
      <w:pPr>
        <w:rPr>
          <w:lang w:val="en-US"/>
        </w:rPr>
      </w:pPr>
    </w:p>
    <w:p w14:paraId="4FE8C3E4" w14:textId="544C2141" w:rsidR="007F0758" w:rsidRDefault="007F0758" w:rsidP="007F0758">
      <w:pPr>
        <w:rPr>
          <w:lang w:val="en-US"/>
        </w:rPr>
      </w:pPr>
      <w:r w:rsidRPr="007F0758">
        <w:rPr>
          <w:lang w:val="en-US"/>
        </w:rPr>
        <w:t>For additional information on the above summary please contact your industry HEICC representative.</w:t>
      </w:r>
    </w:p>
    <w:p w14:paraId="07A4A82A" w14:textId="52D3F5CD" w:rsidR="009F6F89" w:rsidRDefault="009F6F89" w:rsidP="007F0758">
      <w:pPr>
        <w:rPr>
          <w:lang w:val="en-US"/>
        </w:rPr>
      </w:pPr>
    </w:p>
    <w:p w14:paraId="02DFF503" w14:textId="77777777" w:rsidR="009F6F89" w:rsidRPr="007F0758" w:rsidRDefault="009F6F89" w:rsidP="007F0758">
      <w:pPr>
        <w:rPr>
          <w:lang w:val="en-US"/>
        </w:rPr>
      </w:pPr>
    </w:p>
    <w:sectPr w:rsidR="009F6F89" w:rsidRPr="007F0758" w:rsidSect="008E6249">
      <w:pgSz w:w="11900" w:h="16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084B8" w14:textId="77777777" w:rsidR="009F6F89" w:rsidRDefault="009F6F89" w:rsidP="009F6F89">
      <w:r>
        <w:separator/>
      </w:r>
    </w:p>
  </w:endnote>
  <w:endnote w:type="continuationSeparator" w:id="0">
    <w:p w14:paraId="13D14C7F" w14:textId="77777777" w:rsidR="009F6F89" w:rsidRDefault="009F6F89" w:rsidP="009F6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A86ED" w14:textId="77777777" w:rsidR="009F6F89" w:rsidRDefault="009F6F89" w:rsidP="009F6F89">
      <w:r>
        <w:separator/>
      </w:r>
    </w:p>
  </w:footnote>
  <w:footnote w:type="continuationSeparator" w:id="0">
    <w:p w14:paraId="48CC09CE" w14:textId="77777777" w:rsidR="009F6F89" w:rsidRDefault="009F6F89" w:rsidP="009F6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73A4E"/>
    <w:multiLevelType w:val="hybridMultilevel"/>
    <w:tmpl w:val="E7D6BA7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15:restartNumberingAfterBreak="0">
    <w:nsid w:val="23EE079C"/>
    <w:multiLevelType w:val="hybridMultilevel"/>
    <w:tmpl w:val="3FD65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24850"/>
    <w:multiLevelType w:val="hybridMultilevel"/>
    <w:tmpl w:val="AE14D12E"/>
    <w:lvl w:ilvl="0" w:tplc="3E7C995A">
      <w:start w:val="1"/>
      <w:numFmt w:val="bullet"/>
      <w:lvlText w:val=""/>
      <w:lvlJc w:val="left"/>
      <w:pPr>
        <w:ind w:left="720" w:hanging="360"/>
      </w:pPr>
      <w:rPr>
        <w:rFonts w:ascii="Symbol" w:hAnsi="Symbol" w:hint="default"/>
      </w:rPr>
    </w:lvl>
    <w:lvl w:ilvl="1" w:tplc="831A12D4" w:tentative="1">
      <w:start w:val="1"/>
      <w:numFmt w:val="bullet"/>
      <w:lvlText w:val="o"/>
      <w:lvlJc w:val="left"/>
      <w:pPr>
        <w:ind w:left="1440" w:hanging="360"/>
      </w:pPr>
      <w:rPr>
        <w:rFonts w:ascii="Courier New" w:hAnsi="Courier New" w:cs="Courier New" w:hint="default"/>
      </w:rPr>
    </w:lvl>
    <w:lvl w:ilvl="2" w:tplc="91E236E8" w:tentative="1">
      <w:start w:val="1"/>
      <w:numFmt w:val="bullet"/>
      <w:lvlText w:val=""/>
      <w:lvlJc w:val="left"/>
      <w:pPr>
        <w:ind w:left="2160" w:hanging="360"/>
      </w:pPr>
      <w:rPr>
        <w:rFonts w:ascii="Wingdings" w:hAnsi="Wingdings" w:hint="default"/>
      </w:rPr>
    </w:lvl>
    <w:lvl w:ilvl="3" w:tplc="F3909EA8" w:tentative="1">
      <w:start w:val="1"/>
      <w:numFmt w:val="bullet"/>
      <w:lvlText w:val=""/>
      <w:lvlJc w:val="left"/>
      <w:pPr>
        <w:ind w:left="2880" w:hanging="360"/>
      </w:pPr>
      <w:rPr>
        <w:rFonts w:ascii="Symbol" w:hAnsi="Symbol" w:hint="default"/>
      </w:rPr>
    </w:lvl>
    <w:lvl w:ilvl="4" w:tplc="436E2CEA" w:tentative="1">
      <w:start w:val="1"/>
      <w:numFmt w:val="bullet"/>
      <w:lvlText w:val="o"/>
      <w:lvlJc w:val="left"/>
      <w:pPr>
        <w:ind w:left="3600" w:hanging="360"/>
      </w:pPr>
      <w:rPr>
        <w:rFonts w:ascii="Courier New" w:hAnsi="Courier New" w:cs="Courier New" w:hint="default"/>
      </w:rPr>
    </w:lvl>
    <w:lvl w:ilvl="5" w:tplc="95A08DC2" w:tentative="1">
      <w:start w:val="1"/>
      <w:numFmt w:val="bullet"/>
      <w:lvlText w:val=""/>
      <w:lvlJc w:val="left"/>
      <w:pPr>
        <w:ind w:left="4320" w:hanging="360"/>
      </w:pPr>
      <w:rPr>
        <w:rFonts w:ascii="Wingdings" w:hAnsi="Wingdings" w:hint="default"/>
      </w:rPr>
    </w:lvl>
    <w:lvl w:ilvl="6" w:tplc="D140152C" w:tentative="1">
      <w:start w:val="1"/>
      <w:numFmt w:val="bullet"/>
      <w:lvlText w:val=""/>
      <w:lvlJc w:val="left"/>
      <w:pPr>
        <w:ind w:left="5040" w:hanging="360"/>
      </w:pPr>
      <w:rPr>
        <w:rFonts w:ascii="Symbol" w:hAnsi="Symbol" w:hint="default"/>
      </w:rPr>
    </w:lvl>
    <w:lvl w:ilvl="7" w:tplc="8B6E9CD0" w:tentative="1">
      <w:start w:val="1"/>
      <w:numFmt w:val="bullet"/>
      <w:lvlText w:val="o"/>
      <w:lvlJc w:val="left"/>
      <w:pPr>
        <w:ind w:left="5760" w:hanging="360"/>
      </w:pPr>
      <w:rPr>
        <w:rFonts w:ascii="Courier New" w:hAnsi="Courier New" w:cs="Courier New" w:hint="default"/>
      </w:rPr>
    </w:lvl>
    <w:lvl w:ilvl="8" w:tplc="82E04856" w:tentative="1">
      <w:start w:val="1"/>
      <w:numFmt w:val="bullet"/>
      <w:lvlText w:val=""/>
      <w:lvlJc w:val="left"/>
      <w:pPr>
        <w:ind w:left="6480" w:hanging="360"/>
      </w:pPr>
      <w:rPr>
        <w:rFonts w:ascii="Wingdings" w:hAnsi="Wingdings" w:hint="default"/>
      </w:rPr>
    </w:lvl>
  </w:abstractNum>
  <w:abstractNum w:abstractNumId="3" w15:restartNumberingAfterBreak="0">
    <w:nsid w:val="4F0D5A97"/>
    <w:multiLevelType w:val="hybridMultilevel"/>
    <w:tmpl w:val="25B6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0A5D5E"/>
    <w:multiLevelType w:val="hybridMultilevel"/>
    <w:tmpl w:val="444A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55"/>
    <w:rsid w:val="00021E31"/>
    <w:rsid w:val="00034C2B"/>
    <w:rsid w:val="00165B58"/>
    <w:rsid w:val="0016764F"/>
    <w:rsid w:val="00192C9B"/>
    <w:rsid w:val="001D25E7"/>
    <w:rsid w:val="002049DC"/>
    <w:rsid w:val="00224F78"/>
    <w:rsid w:val="002C3B0F"/>
    <w:rsid w:val="002C7E61"/>
    <w:rsid w:val="002D1E29"/>
    <w:rsid w:val="0032519B"/>
    <w:rsid w:val="003C2A5E"/>
    <w:rsid w:val="003D6F3A"/>
    <w:rsid w:val="00470700"/>
    <w:rsid w:val="00483ECB"/>
    <w:rsid w:val="004C55FF"/>
    <w:rsid w:val="00536297"/>
    <w:rsid w:val="00554C6A"/>
    <w:rsid w:val="00577201"/>
    <w:rsid w:val="00595861"/>
    <w:rsid w:val="006019FA"/>
    <w:rsid w:val="00626CFC"/>
    <w:rsid w:val="00634C5E"/>
    <w:rsid w:val="00677A31"/>
    <w:rsid w:val="0072343B"/>
    <w:rsid w:val="0074488C"/>
    <w:rsid w:val="007B4CA7"/>
    <w:rsid w:val="007C2D71"/>
    <w:rsid w:val="007F0758"/>
    <w:rsid w:val="008253B3"/>
    <w:rsid w:val="0089721D"/>
    <w:rsid w:val="008A2E24"/>
    <w:rsid w:val="008D1170"/>
    <w:rsid w:val="008E6249"/>
    <w:rsid w:val="008F29D6"/>
    <w:rsid w:val="009B4A0F"/>
    <w:rsid w:val="009F6F89"/>
    <w:rsid w:val="00A62A31"/>
    <w:rsid w:val="00AA0755"/>
    <w:rsid w:val="00AB4ED9"/>
    <w:rsid w:val="00AE5205"/>
    <w:rsid w:val="00B06AA7"/>
    <w:rsid w:val="00B11CC3"/>
    <w:rsid w:val="00B310D5"/>
    <w:rsid w:val="00BE1E6E"/>
    <w:rsid w:val="00C02C6A"/>
    <w:rsid w:val="00C142AA"/>
    <w:rsid w:val="00C16172"/>
    <w:rsid w:val="00C47335"/>
    <w:rsid w:val="00C50497"/>
    <w:rsid w:val="00C568EC"/>
    <w:rsid w:val="00C709BD"/>
    <w:rsid w:val="00C85CD0"/>
    <w:rsid w:val="00C97E66"/>
    <w:rsid w:val="00CE11AF"/>
    <w:rsid w:val="00D4361A"/>
    <w:rsid w:val="00DD049B"/>
    <w:rsid w:val="00E845ED"/>
    <w:rsid w:val="00E9086B"/>
    <w:rsid w:val="00EA540A"/>
    <w:rsid w:val="00EF3290"/>
    <w:rsid w:val="00F23129"/>
    <w:rsid w:val="00F30218"/>
    <w:rsid w:val="00F90E2A"/>
    <w:rsid w:val="00FA5D03"/>
    <w:rsid w:val="00FE65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CF5C2"/>
  <w15:chartTrackingRefBased/>
  <w15:docId w15:val="{4FCDA5DC-A363-2942-A93B-83C898D8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1AF"/>
    <w:rPr>
      <w:sz w:val="22"/>
    </w:rPr>
  </w:style>
  <w:style w:type="paragraph" w:styleId="Heading1">
    <w:name w:val="heading 1"/>
    <w:basedOn w:val="Normal"/>
    <w:next w:val="Normal"/>
    <w:link w:val="Heading1Char"/>
    <w:uiPriority w:val="9"/>
    <w:qFormat/>
    <w:rsid w:val="00CE11A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11A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11AF"/>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CE11AF"/>
    <w:pPr>
      <w:keepNext/>
      <w:keepLines/>
      <w:spacing w:before="40"/>
      <w:outlineLvl w:val="3"/>
    </w:pPr>
    <w:rPr>
      <w:rFonts w:asciiTheme="majorHAnsi" w:eastAsiaTheme="majorEastAsia" w:hAnsiTheme="majorHAnsi" w:cstheme="majorBidi"/>
      <w:b/>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755"/>
    <w:rPr>
      <w:color w:val="0563C1" w:themeColor="hyperlink"/>
      <w:u w:val="single"/>
    </w:rPr>
  </w:style>
  <w:style w:type="character" w:customStyle="1" w:styleId="UnresolvedMention1">
    <w:name w:val="Unresolved Mention1"/>
    <w:basedOn w:val="DefaultParagraphFont"/>
    <w:uiPriority w:val="99"/>
    <w:semiHidden/>
    <w:unhideWhenUsed/>
    <w:rsid w:val="00AA0755"/>
    <w:rPr>
      <w:color w:val="605E5C"/>
      <w:shd w:val="clear" w:color="auto" w:fill="E1DFDD"/>
    </w:rPr>
  </w:style>
  <w:style w:type="paragraph" w:styleId="ListParagraph">
    <w:name w:val="List Paragraph"/>
    <w:aliases w:val="List Paragraph1,List Paragraph11,Recommendation"/>
    <w:basedOn w:val="Normal"/>
    <w:link w:val="ListParagraphChar"/>
    <w:uiPriority w:val="34"/>
    <w:qFormat/>
    <w:rsid w:val="00C142AA"/>
    <w:pPr>
      <w:ind w:left="720"/>
      <w:contextualSpacing/>
    </w:pPr>
  </w:style>
  <w:style w:type="character" w:customStyle="1" w:styleId="ListParagraphChar">
    <w:name w:val="List Paragraph Char"/>
    <w:aliases w:val="List Paragraph1 Char,List Paragraph11 Char,Recommendation Char"/>
    <w:basedOn w:val="DefaultParagraphFont"/>
    <w:link w:val="ListParagraph"/>
    <w:uiPriority w:val="34"/>
    <w:locked/>
    <w:rsid w:val="00C142AA"/>
  </w:style>
  <w:style w:type="character" w:customStyle="1" w:styleId="Heading1Char">
    <w:name w:val="Heading 1 Char"/>
    <w:basedOn w:val="DefaultParagraphFont"/>
    <w:link w:val="Heading1"/>
    <w:uiPriority w:val="9"/>
    <w:rsid w:val="00CE11A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11A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E11A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CE11AF"/>
    <w:rPr>
      <w:rFonts w:asciiTheme="majorHAnsi" w:eastAsiaTheme="majorEastAsia" w:hAnsiTheme="majorHAnsi" w:cstheme="majorBidi"/>
      <w:b/>
      <w:iCs/>
      <w:color w:val="2F5496" w:themeColor="accent1" w:themeShade="BF"/>
      <w:sz w:val="22"/>
    </w:rPr>
  </w:style>
  <w:style w:type="character" w:styleId="UnresolvedMention">
    <w:name w:val="Unresolved Mention"/>
    <w:basedOn w:val="DefaultParagraphFont"/>
    <w:uiPriority w:val="99"/>
    <w:semiHidden/>
    <w:unhideWhenUsed/>
    <w:rsid w:val="0032519B"/>
    <w:rPr>
      <w:color w:val="605E5C"/>
      <w:shd w:val="clear" w:color="auto" w:fill="E1DFDD"/>
    </w:rPr>
  </w:style>
  <w:style w:type="character" w:styleId="FollowedHyperlink">
    <w:name w:val="FollowedHyperlink"/>
    <w:basedOn w:val="DefaultParagraphFont"/>
    <w:uiPriority w:val="99"/>
    <w:semiHidden/>
    <w:unhideWhenUsed/>
    <w:rsid w:val="00634C5E"/>
    <w:rPr>
      <w:color w:val="954F72" w:themeColor="followedHyperlink"/>
      <w:u w:val="single"/>
    </w:rPr>
  </w:style>
  <w:style w:type="paragraph" w:styleId="Header">
    <w:name w:val="header"/>
    <w:basedOn w:val="Normal"/>
    <w:link w:val="HeaderChar"/>
    <w:uiPriority w:val="99"/>
    <w:unhideWhenUsed/>
    <w:rsid w:val="009F6F89"/>
    <w:pPr>
      <w:tabs>
        <w:tab w:val="center" w:pos="4513"/>
        <w:tab w:val="right" w:pos="9026"/>
      </w:tabs>
    </w:pPr>
  </w:style>
  <w:style w:type="character" w:customStyle="1" w:styleId="HeaderChar">
    <w:name w:val="Header Char"/>
    <w:basedOn w:val="DefaultParagraphFont"/>
    <w:link w:val="Header"/>
    <w:uiPriority w:val="99"/>
    <w:rsid w:val="009F6F89"/>
    <w:rPr>
      <w:sz w:val="22"/>
    </w:rPr>
  </w:style>
  <w:style w:type="paragraph" w:styleId="Footer">
    <w:name w:val="footer"/>
    <w:basedOn w:val="Normal"/>
    <w:link w:val="FooterChar"/>
    <w:uiPriority w:val="99"/>
    <w:unhideWhenUsed/>
    <w:rsid w:val="009F6F89"/>
    <w:pPr>
      <w:tabs>
        <w:tab w:val="center" w:pos="4513"/>
        <w:tab w:val="right" w:pos="9026"/>
      </w:tabs>
    </w:pPr>
  </w:style>
  <w:style w:type="character" w:customStyle="1" w:styleId="FooterChar">
    <w:name w:val="Footer Char"/>
    <w:basedOn w:val="DefaultParagraphFont"/>
    <w:link w:val="Footer"/>
    <w:uiPriority w:val="99"/>
    <w:rsid w:val="009F6F8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scribe.agriculture.gov.au/micor" TargetMode="External"/><Relationship Id="rId3" Type="http://schemas.openxmlformats.org/officeDocument/2006/relationships/settings" Target="settings.xml"/><Relationship Id="rId7" Type="http://schemas.openxmlformats.org/officeDocument/2006/relationships/hyperlink" Target="https://www.agriculture.gov.au/market-access-trade/agri-business-expan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awe.gov.au/about/reporting/budget/factsheets" TargetMode="External"/><Relationship Id="rId4" Type="http://schemas.openxmlformats.org/officeDocument/2006/relationships/webSettings" Target="webSettings.xml"/><Relationship Id="rId9" Type="http://schemas.openxmlformats.org/officeDocument/2006/relationships/hyperlink" Target="https://www.agriculture.gov.au/fees/cost-recovery-implementation-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Horticulture Export Industry Consultative Committee – Meeting 24 held on 3 March 2021 - Summary</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Horticulture Export Industry Consultative Committee – Meeting 24 held on 3 March 2021 - Summary</dc:title>
  <dc:subject/>
  <dc:creator>Department of Agriculture, Water and the Environment</dc:creator>
  <cp:keywords/>
  <dc:description/>
  <cp:lastModifiedBy>Grocott, Paul</cp:lastModifiedBy>
  <cp:revision>8</cp:revision>
  <cp:lastPrinted>2021-03-31T02:00:00Z</cp:lastPrinted>
  <dcterms:created xsi:type="dcterms:W3CDTF">2021-03-22T21:10:00Z</dcterms:created>
  <dcterms:modified xsi:type="dcterms:W3CDTF">2021-04-13T04:09:00Z</dcterms:modified>
</cp:coreProperties>
</file>