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999A" w14:textId="55CD632D" w:rsidR="007F0758" w:rsidRPr="007F0758" w:rsidRDefault="00AA0755" w:rsidP="00CE11AF">
      <w:pPr>
        <w:pStyle w:val="Heading1"/>
        <w:rPr>
          <w:lang w:val="en-US"/>
        </w:rPr>
      </w:pPr>
      <w:r w:rsidRPr="00AA0755">
        <w:rPr>
          <w:lang w:val="en-US"/>
        </w:rPr>
        <w:t>Horticulture Export Industry Consultative Committee</w:t>
      </w:r>
      <w:r w:rsidR="00C568EC">
        <w:rPr>
          <w:lang w:val="en-US"/>
        </w:rPr>
        <w:t xml:space="preserve"> – Meeting Update</w:t>
      </w:r>
    </w:p>
    <w:p w14:paraId="370CAFD1" w14:textId="5E64606B" w:rsidR="007F0758" w:rsidRDefault="007F0758" w:rsidP="00CE11AF">
      <w:pPr>
        <w:rPr>
          <w:lang w:val="en-US"/>
        </w:rPr>
      </w:pPr>
      <w:r>
        <w:rPr>
          <w:lang w:val="en-US"/>
        </w:rPr>
        <w:t xml:space="preserve">Updates on key projects and issues are summarised following each committee meeting. </w:t>
      </w:r>
    </w:p>
    <w:p w14:paraId="36D6F937" w14:textId="77777777" w:rsidR="007F0758" w:rsidRPr="00F360F1" w:rsidRDefault="007F0758" w:rsidP="0013430A">
      <w:pPr>
        <w:rPr>
          <w:lang w:val="en-US"/>
        </w:rPr>
      </w:pPr>
    </w:p>
    <w:p w14:paraId="1E5C9AB7" w14:textId="565E322B" w:rsidR="00C568EC" w:rsidRDefault="00C568EC" w:rsidP="00CE11AF">
      <w:pPr>
        <w:pStyle w:val="Heading2"/>
        <w:rPr>
          <w:lang w:val="en-US"/>
        </w:rPr>
      </w:pPr>
      <w:r>
        <w:rPr>
          <w:lang w:val="en-US"/>
        </w:rPr>
        <w:t xml:space="preserve">Meeting </w:t>
      </w:r>
      <w:r w:rsidR="00DF272D">
        <w:rPr>
          <w:lang w:val="en-US"/>
        </w:rPr>
        <w:t>3</w:t>
      </w:r>
      <w:r w:rsidR="009405B1">
        <w:rPr>
          <w:lang w:val="en-US"/>
        </w:rPr>
        <w:t>3</w:t>
      </w:r>
      <w:r>
        <w:rPr>
          <w:lang w:val="en-US"/>
        </w:rPr>
        <w:t xml:space="preserve"> held on </w:t>
      </w:r>
      <w:r w:rsidR="009405B1">
        <w:rPr>
          <w:lang w:val="en-US"/>
        </w:rPr>
        <w:t>4 October</w:t>
      </w:r>
      <w:r w:rsidR="00B03CD8">
        <w:rPr>
          <w:lang w:val="en-US"/>
        </w:rPr>
        <w:t xml:space="preserve"> 2023</w:t>
      </w:r>
      <w:r w:rsidR="007F0758">
        <w:rPr>
          <w:lang w:val="en-US"/>
        </w:rPr>
        <w:t xml:space="preserve"> - Summary</w:t>
      </w:r>
    </w:p>
    <w:p w14:paraId="09A1BCAE" w14:textId="1CD0074D" w:rsidR="00FA5D03" w:rsidRDefault="00FA5D03" w:rsidP="0013430A">
      <w:pPr>
        <w:rPr>
          <w:lang w:val="en-US"/>
        </w:rPr>
      </w:pPr>
    </w:p>
    <w:p w14:paraId="2D3C3798" w14:textId="49CA11CE" w:rsidR="00FA5D03" w:rsidRDefault="00FA5D03">
      <w:pPr>
        <w:rPr>
          <w:lang w:val="en-US"/>
        </w:rPr>
      </w:pPr>
      <w:r>
        <w:rPr>
          <w:lang w:val="en-US"/>
        </w:rPr>
        <w:t xml:space="preserve">The committee met on </w:t>
      </w:r>
      <w:r w:rsidR="009405B1">
        <w:rPr>
          <w:lang w:val="en-US"/>
        </w:rPr>
        <w:t>4 October</w:t>
      </w:r>
      <w:r w:rsidR="00B03CD8">
        <w:rPr>
          <w:lang w:val="en-US"/>
        </w:rPr>
        <w:t xml:space="preserve"> 2023</w:t>
      </w:r>
      <w:r>
        <w:rPr>
          <w:lang w:val="en-US"/>
        </w:rPr>
        <w:t xml:space="preserve"> </w:t>
      </w:r>
      <w:r w:rsidR="00F17C9D">
        <w:rPr>
          <w:lang w:val="en-US"/>
        </w:rPr>
        <w:t xml:space="preserve">in person and </w:t>
      </w:r>
      <w:r w:rsidR="001D25E7">
        <w:rPr>
          <w:lang w:val="en-US"/>
        </w:rPr>
        <w:t>via teleconference</w:t>
      </w:r>
      <w:r w:rsidR="00D978F2">
        <w:rPr>
          <w:lang w:val="en-US"/>
        </w:rPr>
        <w:t xml:space="preserve"> to discuss </w:t>
      </w:r>
      <w:r w:rsidR="00C12B4B" w:rsidRPr="00525B16">
        <w:rPr>
          <w:lang w:val="en-US"/>
        </w:rPr>
        <w:t xml:space="preserve">Horticulture </w:t>
      </w:r>
      <w:r w:rsidR="005D7871" w:rsidRPr="00525B16">
        <w:rPr>
          <w:lang w:val="en-US"/>
        </w:rPr>
        <w:t>Export Operations,</w:t>
      </w:r>
      <w:r w:rsidR="00B03CD8" w:rsidRPr="00525B16">
        <w:rPr>
          <w:lang w:val="en-US"/>
        </w:rPr>
        <w:t xml:space="preserve"> market access activities,</w:t>
      </w:r>
      <w:r w:rsidR="005D7871" w:rsidRPr="00525B16">
        <w:rPr>
          <w:lang w:val="en-US"/>
        </w:rPr>
        <w:t xml:space="preserve"> </w:t>
      </w:r>
      <w:r w:rsidR="00525B16" w:rsidRPr="00525B16">
        <w:rPr>
          <w:lang w:val="en-US"/>
        </w:rPr>
        <w:t xml:space="preserve">trade reform and trade practices and </w:t>
      </w:r>
      <w:r w:rsidRPr="00525B16">
        <w:rPr>
          <w:lang w:val="en-US"/>
        </w:rPr>
        <w:t>the Horticulture Exports Cost Recovery Arrangements</w:t>
      </w:r>
      <w:r w:rsidR="00525B16" w:rsidRPr="00525B16">
        <w:rPr>
          <w:lang w:val="en-US"/>
        </w:rPr>
        <w:t xml:space="preserve">. </w:t>
      </w:r>
      <w:r w:rsidR="00D978F2" w:rsidRPr="00525B16">
        <w:rPr>
          <w:lang w:val="en-US"/>
        </w:rPr>
        <w:t>Routine operational updates covering audit and assurance</w:t>
      </w:r>
      <w:r w:rsidR="00B03CD8" w:rsidRPr="00525B16">
        <w:rPr>
          <w:lang w:val="en-US"/>
        </w:rPr>
        <w:t xml:space="preserve"> activities</w:t>
      </w:r>
      <w:r w:rsidR="00D978F2" w:rsidRPr="00525B16">
        <w:rPr>
          <w:lang w:val="en-US"/>
        </w:rPr>
        <w:t xml:space="preserve">, </w:t>
      </w:r>
      <w:r w:rsidR="00B03CD8" w:rsidRPr="00525B16">
        <w:rPr>
          <w:lang w:val="en-US"/>
        </w:rPr>
        <w:t xml:space="preserve">horticulture inspections, </w:t>
      </w:r>
      <w:r w:rsidR="005C2870" w:rsidRPr="00525B16">
        <w:rPr>
          <w:lang w:val="en-US"/>
        </w:rPr>
        <w:t xml:space="preserve">the </w:t>
      </w:r>
      <w:r w:rsidR="00D978F2" w:rsidRPr="00525B16">
        <w:rPr>
          <w:lang w:val="en-US"/>
        </w:rPr>
        <w:t xml:space="preserve">Authorised Officer </w:t>
      </w:r>
      <w:r w:rsidR="005C2870" w:rsidRPr="00525B16">
        <w:rPr>
          <w:lang w:val="en-US"/>
        </w:rPr>
        <w:t>program</w:t>
      </w:r>
      <w:r w:rsidR="00D978F2" w:rsidRPr="00525B16">
        <w:rPr>
          <w:lang w:val="en-US"/>
        </w:rPr>
        <w:t xml:space="preserve"> </w:t>
      </w:r>
      <w:r w:rsidR="00B03CD8" w:rsidRPr="00525B16">
        <w:rPr>
          <w:lang w:val="en-US"/>
        </w:rPr>
        <w:t xml:space="preserve">and Request for Permit volumes </w:t>
      </w:r>
      <w:r w:rsidR="00D978F2" w:rsidRPr="00525B16">
        <w:rPr>
          <w:lang w:val="en-US"/>
        </w:rPr>
        <w:t xml:space="preserve">were provided </w:t>
      </w:r>
      <w:r w:rsidR="005C2870" w:rsidRPr="00525B16">
        <w:rPr>
          <w:lang w:val="en-US"/>
        </w:rPr>
        <w:t xml:space="preserve">for information </w:t>
      </w:r>
      <w:r w:rsidR="00D978F2" w:rsidRPr="00525B16">
        <w:rPr>
          <w:lang w:val="en-US"/>
        </w:rPr>
        <w:t>out-of-session.</w:t>
      </w:r>
      <w:r w:rsidR="00D978F2">
        <w:rPr>
          <w:lang w:val="en-US"/>
        </w:rPr>
        <w:t xml:space="preserve"> </w:t>
      </w:r>
    </w:p>
    <w:p w14:paraId="043E8D65" w14:textId="77777777" w:rsidR="00BB6E3D" w:rsidRDefault="00BB6E3D" w:rsidP="0013430A">
      <w:pPr>
        <w:rPr>
          <w:lang w:val="en-US"/>
        </w:rPr>
      </w:pPr>
    </w:p>
    <w:p w14:paraId="6C85131E" w14:textId="77777777" w:rsidR="00C12B4B" w:rsidRPr="00907006" w:rsidRDefault="00C12B4B" w:rsidP="00C12B4B">
      <w:pPr>
        <w:pStyle w:val="Heading4"/>
        <w:rPr>
          <w:lang w:val="en-US"/>
        </w:rPr>
      </w:pPr>
      <w:r>
        <w:rPr>
          <w:lang w:val="en-US"/>
        </w:rPr>
        <w:t>Horticulture Exports Program</w:t>
      </w:r>
    </w:p>
    <w:p w14:paraId="483B5B16" w14:textId="77777777" w:rsidR="00C12B4B" w:rsidRDefault="00C12B4B" w:rsidP="00525B16">
      <w:pPr>
        <w:spacing w:after="120"/>
        <w:rPr>
          <w:lang w:val="en-US"/>
        </w:rPr>
      </w:pPr>
      <w:r>
        <w:rPr>
          <w:lang w:val="en-US"/>
        </w:rPr>
        <w:t>The committee received updates on the work of the Horticulture Exports Program, including the following.</w:t>
      </w:r>
    </w:p>
    <w:p w14:paraId="47C4240F" w14:textId="5CD7A3FD" w:rsidR="00525B16" w:rsidRDefault="00C12B4B" w:rsidP="00525B16">
      <w:pPr>
        <w:pStyle w:val="ListParagraph"/>
        <w:numPr>
          <w:ilvl w:val="0"/>
          <w:numId w:val="11"/>
        </w:numPr>
        <w:spacing w:after="120"/>
        <w:ind w:left="567" w:right="-284" w:hanging="567"/>
        <w:contextualSpacing w:val="0"/>
        <w:rPr>
          <w:rFonts w:ascii="Calibri" w:hAnsi="Calibri" w:cs="Calibri"/>
          <w:bCs/>
        </w:rPr>
      </w:pPr>
      <w:r w:rsidRPr="00525B16">
        <w:rPr>
          <w:lang w:val="en-US"/>
        </w:rPr>
        <w:t xml:space="preserve">The department </w:t>
      </w:r>
      <w:r w:rsidR="00525B16">
        <w:rPr>
          <w:lang w:val="en-US"/>
        </w:rPr>
        <w:t xml:space="preserve">will be commencing Commonwealth liability checks on all new Accredited Property applications from October 2023. The </w:t>
      </w:r>
      <w:r w:rsidR="00525B16">
        <w:rPr>
          <w:i/>
          <w:iCs/>
          <w:lang w:val="en-US"/>
        </w:rPr>
        <w:t>Guideline: Management of horticulture export accredited properties</w:t>
      </w:r>
      <w:r w:rsidR="00525B16">
        <w:rPr>
          <w:lang w:val="en-US"/>
        </w:rPr>
        <w:t xml:space="preserve"> has been updated to reflect this policy change. Further information is available in </w:t>
      </w:r>
      <w:hyperlink r:id="rId5" w:history="1">
        <w:r w:rsidR="00525B16" w:rsidRPr="00525B16">
          <w:rPr>
            <w:rStyle w:val="Hyperlink"/>
            <w:lang w:val="en-US"/>
          </w:rPr>
          <w:t xml:space="preserve">Industry Advice Notice 2023-58, </w:t>
        </w:r>
        <w:r w:rsidR="00525B16" w:rsidRPr="00525B16">
          <w:rPr>
            <w:rStyle w:val="Hyperlink"/>
            <w:rFonts w:ascii="Calibri" w:hAnsi="Calibri" w:cs="Calibri"/>
            <w:bCs/>
            <w:i/>
            <w:iCs/>
          </w:rPr>
          <w:t>Horticulture – Commonwealth liabilities (debt) checks for accredited properties</w:t>
        </w:r>
      </w:hyperlink>
      <w:r w:rsidR="00525B16" w:rsidRPr="00525B16">
        <w:rPr>
          <w:rFonts w:ascii="Calibri" w:hAnsi="Calibri" w:cs="Calibri"/>
          <w:bCs/>
        </w:rPr>
        <w:t xml:space="preserve"> of 18 September 2023.</w:t>
      </w:r>
      <w:r w:rsidR="00525B16">
        <w:rPr>
          <w:rFonts w:ascii="Calibri" w:hAnsi="Calibri" w:cs="Calibri"/>
          <w:bCs/>
        </w:rPr>
        <w:t xml:space="preserve"> </w:t>
      </w:r>
    </w:p>
    <w:p w14:paraId="2F557670" w14:textId="130B24B2" w:rsidR="00525B16" w:rsidRDefault="00525B16" w:rsidP="00525B16">
      <w:pPr>
        <w:pStyle w:val="ListParagraph"/>
        <w:numPr>
          <w:ilvl w:val="0"/>
          <w:numId w:val="11"/>
        </w:numPr>
        <w:spacing w:after="120"/>
        <w:ind w:left="567" w:right="-284" w:hanging="567"/>
        <w:contextualSpacing w:val="0"/>
        <w:rPr>
          <w:rFonts w:ascii="Calibri" w:hAnsi="Calibri" w:cs="Calibri"/>
          <w:bCs/>
        </w:rPr>
      </w:pPr>
      <w:r>
        <w:rPr>
          <w:rFonts w:ascii="Calibri" w:hAnsi="Calibri" w:cs="Calibri"/>
          <w:bCs/>
        </w:rPr>
        <w:t xml:space="preserve">The </w:t>
      </w:r>
      <w:r>
        <w:rPr>
          <w:rFonts w:ascii="Calibri" w:hAnsi="Calibri" w:cs="Calibri"/>
          <w:bCs/>
          <w:i/>
          <w:iCs/>
        </w:rPr>
        <w:t xml:space="preserve">Australian phytosanitary treatment application standard for cold disinfestation treatment </w:t>
      </w:r>
      <w:r>
        <w:rPr>
          <w:rFonts w:ascii="Calibri" w:hAnsi="Calibri" w:cs="Calibri"/>
          <w:bCs/>
        </w:rPr>
        <w:t xml:space="preserve">has been updated. Further information is available in </w:t>
      </w:r>
      <w:hyperlink r:id="rId6" w:history="1">
        <w:r w:rsidRPr="00525B16">
          <w:rPr>
            <w:rStyle w:val="Hyperlink"/>
            <w:rFonts w:ascii="Calibri" w:hAnsi="Calibri" w:cs="Calibri"/>
            <w:bCs/>
          </w:rPr>
          <w:t xml:space="preserve">Industry Advice Notice 2023-53, </w:t>
        </w:r>
        <w:r w:rsidRPr="00525B16">
          <w:rPr>
            <w:rStyle w:val="Hyperlink"/>
            <w:rFonts w:ascii="Calibri" w:hAnsi="Calibri" w:cs="Calibri"/>
            <w:bCs/>
            <w:i/>
            <w:iCs/>
          </w:rPr>
          <w:t>Horticulture – Amendments to the Australian phytosanitary treatment application standard for cold disinfestation treatment</w:t>
        </w:r>
      </w:hyperlink>
      <w:r>
        <w:rPr>
          <w:rFonts w:ascii="Calibri" w:hAnsi="Calibri" w:cs="Calibri"/>
          <w:bCs/>
        </w:rPr>
        <w:t xml:space="preserve"> of 28 August 2023. </w:t>
      </w:r>
    </w:p>
    <w:p w14:paraId="60C2840E" w14:textId="44A2D053" w:rsidR="00525B16" w:rsidRDefault="00525B16" w:rsidP="00525B16">
      <w:pPr>
        <w:pStyle w:val="ListParagraph"/>
        <w:numPr>
          <w:ilvl w:val="0"/>
          <w:numId w:val="11"/>
        </w:numPr>
        <w:spacing w:after="120"/>
        <w:ind w:left="567" w:right="-284" w:hanging="567"/>
        <w:contextualSpacing w:val="0"/>
        <w:rPr>
          <w:rFonts w:ascii="Calibri" w:hAnsi="Calibri" w:cs="Calibri"/>
          <w:bCs/>
        </w:rPr>
      </w:pPr>
      <w:r>
        <w:rPr>
          <w:rFonts w:ascii="Calibri" w:hAnsi="Calibri" w:cs="Calibri"/>
          <w:bCs/>
        </w:rPr>
        <w:t xml:space="preserve">Provision of the in-house crop monitoring training courses, consisting of seven modules, commenced on 1 July 2023. All crop monitors are required to complete the Core Crop Monitoring module, as well as at least one of the six commodity specific modules (depending on the commodity being monitored). Further information is available in </w:t>
      </w:r>
      <w:hyperlink r:id="rId7" w:history="1">
        <w:r w:rsidRPr="00525B16">
          <w:rPr>
            <w:rStyle w:val="Hyperlink"/>
            <w:rFonts w:ascii="Calibri" w:hAnsi="Calibri" w:cs="Calibri"/>
            <w:bCs/>
          </w:rPr>
          <w:t xml:space="preserve">Industry Advice Notice 2023-34, </w:t>
        </w:r>
        <w:r w:rsidRPr="00525B16">
          <w:rPr>
            <w:rStyle w:val="Hyperlink"/>
            <w:rFonts w:ascii="Calibri" w:hAnsi="Calibri" w:cs="Calibri"/>
            <w:bCs/>
            <w:i/>
            <w:iCs/>
          </w:rPr>
          <w:t>Horticulture – Changes to access crop monitor training for protocol markets</w:t>
        </w:r>
      </w:hyperlink>
      <w:r>
        <w:rPr>
          <w:rFonts w:ascii="Calibri" w:hAnsi="Calibri" w:cs="Calibri"/>
          <w:bCs/>
        </w:rPr>
        <w:t xml:space="preserve"> of 28 June 2023. </w:t>
      </w:r>
    </w:p>
    <w:p w14:paraId="25E20B01" w14:textId="17337A1D" w:rsidR="00C12B4B" w:rsidRDefault="00525B16" w:rsidP="00525B16">
      <w:pPr>
        <w:pStyle w:val="ListParagraph"/>
        <w:numPr>
          <w:ilvl w:val="0"/>
          <w:numId w:val="11"/>
        </w:numPr>
        <w:ind w:left="567" w:right="-284" w:hanging="567"/>
        <w:contextualSpacing w:val="0"/>
        <w:rPr>
          <w:rFonts w:ascii="Calibri" w:hAnsi="Calibri" w:cs="Calibri"/>
          <w:bCs/>
        </w:rPr>
      </w:pPr>
      <w:r w:rsidRPr="00D64313">
        <w:rPr>
          <w:rFonts w:ascii="Calibri" w:hAnsi="Calibri" w:cs="Calibri"/>
          <w:bCs/>
        </w:rPr>
        <w:t xml:space="preserve">Changes to the export of fresh produce from Australia to New Zealand came into effect from 19 September 2023 following the introduction of New Zealand’s new Import Health Standards. Further information is available in </w:t>
      </w:r>
      <w:hyperlink r:id="rId8" w:history="1">
        <w:r w:rsidRPr="00525B16">
          <w:rPr>
            <w:rStyle w:val="Hyperlink"/>
            <w:rFonts w:ascii="Calibri" w:hAnsi="Calibri" w:cs="Calibri"/>
            <w:bCs/>
          </w:rPr>
          <w:t xml:space="preserve">Industry Advice Notice 2023-59, </w:t>
        </w:r>
        <w:r w:rsidRPr="00525B16">
          <w:rPr>
            <w:rStyle w:val="Hyperlink"/>
            <w:rFonts w:ascii="Calibri" w:hAnsi="Calibri" w:cs="Calibri"/>
            <w:bCs/>
            <w:i/>
            <w:iCs/>
          </w:rPr>
          <w:t>Horticulture – Updates to the New Zealand Export Plan</w:t>
        </w:r>
      </w:hyperlink>
      <w:r w:rsidRPr="00D64313">
        <w:rPr>
          <w:rFonts w:ascii="Calibri" w:hAnsi="Calibri" w:cs="Calibri"/>
          <w:bCs/>
        </w:rPr>
        <w:t xml:space="preserve"> of 19 September 2023, and in the revised Export Plan available in Micor.</w:t>
      </w:r>
    </w:p>
    <w:p w14:paraId="6B3D8F5F" w14:textId="77777777" w:rsidR="00C12B4B" w:rsidRDefault="00C12B4B" w:rsidP="00C12B4B">
      <w:pPr>
        <w:rPr>
          <w:lang w:val="en-US"/>
        </w:rPr>
      </w:pPr>
    </w:p>
    <w:p w14:paraId="76491CBA" w14:textId="4F785CB3" w:rsidR="00405648" w:rsidRDefault="00405648" w:rsidP="00B64FF0">
      <w:pPr>
        <w:pStyle w:val="Heading4"/>
        <w:rPr>
          <w:lang w:val="en-US"/>
        </w:rPr>
      </w:pPr>
      <w:r>
        <w:rPr>
          <w:lang w:val="en-US"/>
        </w:rPr>
        <w:t xml:space="preserve">Plant Export Reform </w:t>
      </w:r>
    </w:p>
    <w:p w14:paraId="463667DA" w14:textId="67698A57" w:rsidR="00405648" w:rsidRPr="00525B16" w:rsidRDefault="00405648" w:rsidP="00525B16">
      <w:pPr>
        <w:spacing w:after="120"/>
        <w:rPr>
          <w:lang w:val="en-US"/>
        </w:rPr>
      </w:pPr>
      <w:r w:rsidRPr="00525B16">
        <w:rPr>
          <w:lang w:val="en-US"/>
        </w:rPr>
        <w:t xml:space="preserve">The Busting Congestion for Plant Exports program will simplify processes for plant exporters and industry participants involved in the production, treatment and logistics of exporting plant and plant products. The committee noted the progress of </w:t>
      </w:r>
      <w:r w:rsidR="00525B16">
        <w:rPr>
          <w:lang w:val="en-US"/>
        </w:rPr>
        <w:t xml:space="preserve">the one remaining </w:t>
      </w:r>
      <w:r w:rsidRPr="00525B16">
        <w:rPr>
          <w:lang w:val="en-US"/>
        </w:rPr>
        <w:t>project relevant to horticulture products:</w:t>
      </w:r>
    </w:p>
    <w:p w14:paraId="443DA370" w14:textId="77777777" w:rsidR="00525B16" w:rsidRPr="00525B16" w:rsidRDefault="009A1E2F" w:rsidP="00F360F1">
      <w:pPr>
        <w:pStyle w:val="ListParagraph"/>
        <w:numPr>
          <w:ilvl w:val="0"/>
          <w:numId w:val="7"/>
        </w:numPr>
        <w:rPr>
          <w:lang w:val="en-US"/>
        </w:rPr>
      </w:pPr>
      <w:r w:rsidRPr="00525B16">
        <w:rPr>
          <w:lang w:val="en-US"/>
        </w:rPr>
        <w:t xml:space="preserve">Packhouse Grower Supply Model </w:t>
      </w:r>
      <w:r w:rsidR="007D7D54" w:rsidRPr="00525B16">
        <w:rPr>
          <w:lang w:val="en-US"/>
        </w:rPr>
        <w:t xml:space="preserve">– </w:t>
      </w:r>
      <w:r w:rsidR="00525B16" w:rsidRPr="00525B16">
        <w:rPr>
          <w:rFonts w:ascii="Calibri" w:hAnsi="Calibri"/>
          <w:spacing w:val="-1"/>
          <w:lang w:val="en-US"/>
        </w:rPr>
        <w:t xml:space="preserve">The citrus pilot is now coming to completion with all participants undergoing audits throughout August and September. The Model is on track to be implemented to the broader citrus industry in time for the upcoming growing season. Information sessions are to be held in October to advise industry of the new model and the application process, ahead of applications opening in November. </w:t>
      </w:r>
    </w:p>
    <w:p w14:paraId="2124B8A9" w14:textId="77777777" w:rsidR="00F360F1" w:rsidRPr="009405B1" w:rsidRDefault="00F360F1" w:rsidP="00F360F1">
      <w:pPr>
        <w:ind w:left="408"/>
        <w:rPr>
          <w:highlight w:val="lightGray"/>
          <w:lang w:val="en-US"/>
        </w:rPr>
      </w:pPr>
    </w:p>
    <w:p w14:paraId="2BB5CB3A" w14:textId="54AAD086" w:rsidR="00457505" w:rsidRDefault="00BE5C66" w:rsidP="00457505">
      <w:pPr>
        <w:rPr>
          <w:lang w:val="en-US"/>
        </w:rPr>
      </w:pPr>
      <w:r w:rsidRPr="00525B16">
        <w:rPr>
          <w:lang w:val="en-US"/>
        </w:rPr>
        <w:t xml:space="preserve">Further information is available from the department’s </w:t>
      </w:r>
      <w:hyperlink r:id="rId9" w:history="1">
        <w:r w:rsidRPr="00525B16">
          <w:rPr>
            <w:rStyle w:val="Hyperlink"/>
            <w:lang w:val="en-US"/>
          </w:rPr>
          <w:t>Busting Congestion for Plant Exports</w:t>
        </w:r>
      </w:hyperlink>
      <w:r w:rsidRPr="00525B16">
        <w:rPr>
          <w:lang w:val="en-US"/>
        </w:rPr>
        <w:t xml:space="preserve"> webpage.</w:t>
      </w:r>
    </w:p>
    <w:p w14:paraId="6F2E0FF6" w14:textId="77777777" w:rsidR="001A2C6C" w:rsidRPr="00395D5B" w:rsidRDefault="001A2C6C" w:rsidP="001A2C6C">
      <w:pPr>
        <w:rPr>
          <w:rFonts w:ascii="Calibri" w:hAnsi="Calibri" w:cs="Calibri"/>
          <w:bCs/>
        </w:rPr>
      </w:pPr>
    </w:p>
    <w:p w14:paraId="4FE8C3E4" w14:textId="6E01CAC9" w:rsidR="007F0758" w:rsidRPr="007F0758" w:rsidRDefault="007F0758" w:rsidP="007F0758">
      <w:pPr>
        <w:rPr>
          <w:lang w:val="en-US"/>
        </w:rPr>
      </w:pPr>
      <w:r w:rsidRPr="007F0758">
        <w:rPr>
          <w:lang w:val="en-US"/>
        </w:rPr>
        <w:t>For additional information on the above summary please contact your industry HEICC representative.</w:t>
      </w:r>
    </w:p>
    <w:sectPr w:rsidR="007F0758" w:rsidRPr="007F0758" w:rsidSect="001B6705">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F29"/>
    <w:multiLevelType w:val="hybridMultilevel"/>
    <w:tmpl w:val="84089868"/>
    <w:lvl w:ilvl="0" w:tplc="7D909A28">
      <w:start w:val="1"/>
      <w:numFmt w:val="bullet"/>
      <w:lvlText w:val=""/>
      <w:lvlJc w:val="left"/>
      <w:pPr>
        <w:ind w:left="720" w:hanging="360"/>
      </w:pPr>
      <w:rPr>
        <w:rFonts w:ascii="Symbol" w:hAnsi="Symbol" w:hint="default"/>
      </w:rPr>
    </w:lvl>
    <w:lvl w:ilvl="1" w:tplc="9D80C3DC">
      <w:start w:val="1"/>
      <w:numFmt w:val="bullet"/>
      <w:lvlText w:val="o"/>
      <w:lvlJc w:val="left"/>
      <w:pPr>
        <w:ind w:left="1440" w:hanging="360"/>
      </w:pPr>
      <w:rPr>
        <w:rFonts w:ascii="Courier New" w:hAnsi="Courier New" w:cs="Courier New" w:hint="default"/>
      </w:rPr>
    </w:lvl>
    <w:lvl w:ilvl="2" w:tplc="53F0841A" w:tentative="1">
      <w:start w:val="1"/>
      <w:numFmt w:val="bullet"/>
      <w:lvlText w:val=""/>
      <w:lvlJc w:val="left"/>
      <w:pPr>
        <w:ind w:left="2160" w:hanging="360"/>
      </w:pPr>
      <w:rPr>
        <w:rFonts w:ascii="Wingdings" w:hAnsi="Wingdings" w:hint="default"/>
      </w:rPr>
    </w:lvl>
    <w:lvl w:ilvl="3" w:tplc="79AEA87A" w:tentative="1">
      <w:start w:val="1"/>
      <w:numFmt w:val="bullet"/>
      <w:lvlText w:val=""/>
      <w:lvlJc w:val="left"/>
      <w:pPr>
        <w:ind w:left="2880" w:hanging="360"/>
      </w:pPr>
      <w:rPr>
        <w:rFonts w:ascii="Symbol" w:hAnsi="Symbol" w:hint="default"/>
      </w:rPr>
    </w:lvl>
    <w:lvl w:ilvl="4" w:tplc="F5E625EE" w:tentative="1">
      <w:start w:val="1"/>
      <w:numFmt w:val="bullet"/>
      <w:lvlText w:val="o"/>
      <w:lvlJc w:val="left"/>
      <w:pPr>
        <w:ind w:left="3600" w:hanging="360"/>
      </w:pPr>
      <w:rPr>
        <w:rFonts w:ascii="Courier New" w:hAnsi="Courier New" w:cs="Courier New" w:hint="default"/>
      </w:rPr>
    </w:lvl>
    <w:lvl w:ilvl="5" w:tplc="6AB066DA" w:tentative="1">
      <w:start w:val="1"/>
      <w:numFmt w:val="bullet"/>
      <w:lvlText w:val=""/>
      <w:lvlJc w:val="left"/>
      <w:pPr>
        <w:ind w:left="4320" w:hanging="360"/>
      </w:pPr>
      <w:rPr>
        <w:rFonts w:ascii="Wingdings" w:hAnsi="Wingdings" w:hint="default"/>
      </w:rPr>
    </w:lvl>
    <w:lvl w:ilvl="6" w:tplc="522E053C" w:tentative="1">
      <w:start w:val="1"/>
      <w:numFmt w:val="bullet"/>
      <w:lvlText w:val=""/>
      <w:lvlJc w:val="left"/>
      <w:pPr>
        <w:ind w:left="5040" w:hanging="360"/>
      </w:pPr>
      <w:rPr>
        <w:rFonts w:ascii="Symbol" w:hAnsi="Symbol" w:hint="default"/>
      </w:rPr>
    </w:lvl>
    <w:lvl w:ilvl="7" w:tplc="4E9AD5B0" w:tentative="1">
      <w:start w:val="1"/>
      <w:numFmt w:val="bullet"/>
      <w:lvlText w:val="o"/>
      <w:lvlJc w:val="left"/>
      <w:pPr>
        <w:ind w:left="5760" w:hanging="360"/>
      </w:pPr>
      <w:rPr>
        <w:rFonts w:ascii="Courier New" w:hAnsi="Courier New" w:cs="Courier New" w:hint="default"/>
      </w:rPr>
    </w:lvl>
    <w:lvl w:ilvl="8" w:tplc="4CAE092A" w:tentative="1">
      <w:start w:val="1"/>
      <w:numFmt w:val="bullet"/>
      <w:lvlText w:val=""/>
      <w:lvlJc w:val="left"/>
      <w:pPr>
        <w:ind w:left="6480" w:hanging="360"/>
      </w:pPr>
      <w:rPr>
        <w:rFonts w:ascii="Wingdings" w:hAnsi="Wingdings" w:hint="default"/>
      </w:rPr>
    </w:lvl>
  </w:abstractNum>
  <w:abstractNum w:abstractNumId="1" w15:restartNumberingAfterBreak="0">
    <w:nsid w:val="1B373A4E"/>
    <w:multiLevelType w:val="hybridMultilevel"/>
    <w:tmpl w:val="E7D6BA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23EE079C"/>
    <w:multiLevelType w:val="hybridMultilevel"/>
    <w:tmpl w:val="3F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18C4"/>
    <w:multiLevelType w:val="hybridMultilevel"/>
    <w:tmpl w:val="B1AC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24850"/>
    <w:multiLevelType w:val="hybridMultilevel"/>
    <w:tmpl w:val="AE14D12E"/>
    <w:lvl w:ilvl="0" w:tplc="3E7C995A">
      <w:start w:val="1"/>
      <w:numFmt w:val="bullet"/>
      <w:lvlText w:val=""/>
      <w:lvlJc w:val="left"/>
      <w:pPr>
        <w:ind w:left="720" w:hanging="360"/>
      </w:pPr>
      <w:rPr>
        <w:rFonts w:ascii="Symbol" w:hAnsi="Symbol" w:hint="default"/>
      </w:rPr>
    </w:lvl>
    <w:lvl w:ilvl="1" w:tplc="831A12D4" w:tentative="1">
      <w:start w:val="1"/>
      <w:numFmt w:val="bullet"/>
      <w:lvlText w:val="o"/>
      <w:lvlJc w:val="left"/>
      <w:pPr>
        <w:ind w:left="1440" w:hanging="360"/>
      </w:pPr>
      <w:rPr>
        <w:rFonts w:ascii="Courier New" w:hAnsi="Courier New" w:cs="Courier New" w:hint="default"/>
      </w:rPr>
    </w:lvl>
    <w:lvl w:ilvl="2" w:tplc="91E236E8" w:tentative="1">
      <w:start w:val="1"/>
      <w:numFmt w:val="bullet"/>
      <w:lvlText w:val=""/>
      <w:lvlJc w:val="left"/>
      <w:pPr>
        <w:ind w:left="2160" w:hanging="360"/>
      </w:pPr>
      <w:rPr>
        <w:rFonts w:ascii="Wingdings" w:hAnsi="Wingdings" w:hint="default"/>
      </w:rPr>
    </w:lvl>
    <w:lvl w:ilvl="3" w:tplc="F3909EA8" w:tentative="1">
      <w:start w:val="1"/>
      <w:numFmt w:val="bullet"/>
      <w:lvlText w:val=""/>
      <w:lvlJc w:val="left"/>
      <w:pPr>
        <w:ind w:left="2880" w:hanging="360"/>
      </w:pPr>
      <w:rPr>
        <w:rFonts w:ascii="Symbol" w:hAnsi="Symbol" w:hint="default"/>
      </w:rPr>
    </w:lvl>
    <w:lvl w:ilvl="4" w:tplc="436E2CEA" w:tentative="1">
      <w:start w:val="1"/>
      <w:numFmt w:val="bullet"/>
      <w:lvlText w:val="o"/>
      <w:lvlJc w:val="left"/>
      <w:pPr>
        <w:ind w:left="3600" w:hanging="360"/>
      </w:pPr>
      <w:rPr>
        <w:rFonts w:ascii="Courier New" w:hAnsi="Courier New" w:cs="Courier New" w:hint="default"/>
      </w:rPr>
    </w:lvl>
    <w:lvl w:ilvl="5" w:tplc="95A08DC2" w:tentative="1">
      <w:start w:val="1"/>
      <w:numFmt w:val="bullet"/>
      <w:lvlText w:val=""/>
      <w:lvlJc w:val="left"/>
      <w:pPr>
        <w:ind w:left="4320" w:hanging="360"/>
      </w:pPr>
      <w:rPr>
        <w:rFonts w:ascii="Wingdings" w:hAnsi="Wingdings" w:hint="default"/>
      </w:rPr>
    </w:lvl>
    <w:lvl w:ilvl="6" w:tplc="D140152C" w:tentative="1">
      <w:start w:val="1"/>
      <w:numFmt w:val="bullet"/>
      <w:lvlText w:val=""/>
      <w:lvlJc w:val="left"/>
      <w:pPr>
        <w:ind w:left="5040" w:hanging="360"/>
      </w:pPr>
      <w:rPr>
        <w:rFonts w:ascii="Symbol" w:hAnsi="Symbol" w:hint="default"/>
      </w:rPr>
    </w:lvl>
    <w:lvl w:ilvl="7" w:tplc="8B6E9CD0" w:tentative="1">
      <w:start w:val="1"/>
      <w:numFmt w:val="bullet"/>
      <w:lvlText w:val="o"/>
      <w:lvlJc w:val="left"/>
      <w:pPr>
        <w:ind w:left="5760" w:hanging="360"/>
      </w:pPr>
      <w:rPr>
        <w:rFonts w:ascii="Courier New" w:hAnsi="Courier New" w:cs="Courier New" w:hint="default"/>
      </w:rPr>
    </w:lvl>
    <w:lvl w:ilvl="8" w:tplc="82E04856" w:tentative="1">
      <w:start w:val="1"/>
      <w:numFmt w:val="bullet"/>
      <w:lvlText w:val=""/>
      <w:lvlJc w:val="left"/>
      <w:pPr>
        <w:ind w:left="6480" w:hanging="360"/>
      </w:pPr>
      <w:rPr>
        <w:rFonts w:ascii="Wingdings" w:hAnsi="Wingdings" w:hint="default"/>
      </w:rPr>
    </w:lvl>
  </w:abstractNum>
  <w:abstractNum w:abstractNumId="5" w15:restartNumberingAfterBreak="0">
    <w:nsid w:val="413F6169"/>
    <w:multiLevelType w:val="hybridMultilevel"/>
    <w:tmpl w:val="94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D5A97"/>
    <w:multiLevelType w:val="hybridMultilevel"/>
    <w:tmpl w:val="25B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A05CA"/>
    <w:multiLevelType w:val="hybridMultilevel"/>
    <w:tmpl w:val="8EF8676C"/>
    <w:lvl w:ilvl="0" w:tplc="89FCFB2A">
      <w:start w:val="1"/>
      <w:numFmt w:val="bullet"/>
      <w:lvlText w:val=""/>
      <w:lvlJc w:val="left"/>
      <w:pPr>
        <w:ind w:left="720" w:hanging="360"/>
      </w:pPr>
      <w:rPr>
        <w:rFonts w:ascii="Symbol" w:hAnsi="Symbol" w:hint="default"/>
      </w:rPr>
    </w:lvl>
    <w:lvl w:ilvl="1" w:tplc="210E60BE" w:tentative="1">
      <w:start w:val="1"/>
      <w:numFmt w:val="bullet"/>
      <w:lvlText w:val="o"/>
      <w:lvlJc w:val="left"/>
      <w:pPr>
        <w:ind w:left="1440" w:hanging="360"/>
      </w:pPr>
      <w:rPr>
        <w:rFonts w:ascii="Courier New" w:hAnsi="Courier New" w:cs="Courier New" w:hint="default"/>
      </w:rPr>
    </w:lvl>
    <w:lvl w:ilvl="2" w:tplc="DF22AEFE" w:tentative="1">
      <w:start w:val="1"/>
      <w:numFmt w:val="bullet"/>
      <w:lvlText w:val=""/>
      <w:lvlJc w:val="left"/>
      <w:pPr>
        <w:ind w:left="2160" w:hanging="360"/>
      </w:pPr>
      <w:rPr>
        <w:rFonts w:ascii="Wingdings" w:hAnsi="Wingdings" w:hint="default"/>
      </w:rPr>
    </w:lvl>
    <w:lvl w:ilvl="3" w:tplc="B344D07C" w:tentative="1">
      <w:start w:val="1"/>
      <w:numFmt w:val="bullet"/>
      <w:lvlText w:val=""/>
      <w:lvlJc w:val="left"/>
      <w:pPr>
        <w:ind w:left="2880" w:hanging="360"/>
      </w:pPr>
      <w:rPr>
        <w:rFonts w:ascii="Symbol" w:hAnsi="Symbol" w:hint="default"/>
      </w:rPr>
    </w:lvl>
    <w:lvl w:ilvl="4" w:tplc="BEDCB646" w:tentative="1">
      <w:start w:val="1"/>
      <w:numFmt w:val="bullet"/>
      <w:lvlText w:val="o"/>
      <w:lvlJc w:val="left"/>
      <w:pPr>
        <w:ind w:left="3600" w:hanging="360"/>
      </w:pPr>
      <w:rPr>
        <w:rFonts w:ascii="Courier New" w:hAnsi="Courier New" w:cs="Courier New" w:hint="default"/>
      </w:rPr>
    </w:lvl>
    <w:lvl w:ilvl="5" w:tplc="359C0CE8" w:tentative="1">
      <w:start w:val="1"/>
      <w:numFmt w:val="bullet"/>
      <w:lvlText w:val=""/>
      <w:lvlJc w:val="left"/>
      <w:pPr>
        <w:ind w:left="4320" w:hanging="360"/>
      </w:pPr>
      <w:rPr>
        <w:rFonts w:ascii="Wingdings" w:hAnsi="Wingdings" w:hint="default"/>
      </w:rPr>
    </w:lvl>
    <w:lvl w:ilvl="6" w:tplc="899802E4" w:tentative="1">
      <w:start w:val="1"/>
      <w:numFmt w:val="bullet"/>
      <w:lvlText w:val=""/>
      <w:lvlJc w:val="left"/>
      <w:pPr>
        <w:ind w:left="5040" w:hanging="360"/>
      </w:pPr>
      <w:rPr>
        <w:rFonts w:ascii="Symbol" w:hAnsi="Symbol" w:hint="default"/>
      </w:rPr>
    </w:lvl>
    <w:lvl w:ilvl="7" w:tplc="2EF49E32" w:tentative="1">
      <w:start w:val="1"/>
      <w:numFmt w:val="bullet"/>
      <w:lvlText w:val="o"/>
      <w:lvlJc w:val="left"/>
      <w:pPr>
        <w:ind w:left="5760" w:hanging="360"/>
      </w:pPr>
      <w:rPr>
        <w:rFonts w:ascii="Courier New" w:hAnsi="Courier New" w:cs="Courier New" w:hint="default"/>
      </w:rPr>
    </w:lvl>
    <w:lvl w:ilvl="8" w:tplc="5E1A7E84" w:tentative="1">
      <w:start w:val="1"/>
      <w:numFmt w:val="bullet"/>
      <w:lvlText w:val=""/>
      <w:lvlJc w:val="left"/>
      <w:pPr>
        <w:ind w:left="6480" w:hanging="360"/>
      </w:pPr>
      <w:rPr>
        <w:rFonts w:ascii="Wingdings" w:hAnsi="Wingdings" w:hint="default"/>
      </w:rPr>
    </w:lvl>
  </w:abstractNum>
  <w:abstractNum w:abstractNumId="8" w15:restartNumberingAfterBreak="0">
    <w:nsid w:val="65A40B5E"/>
    <w:multiLevelType w:val="hybridMultilevel"/>
    <w:tmpl w:val="9D20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6C5395"/>
    <w:multiLevelType w:val="hybridMultilevel"/>
    <w:tmpl w:val="8BA825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750A5D5E"/>
    <w:multiLevelType w:val="hybridMultilevel"/>
    <w:tmpl w:val="444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057345">
    <w:abstractNumId w:val="2"/>
  </w:num>
  <w:num w:numId="2" w16cid:durableId="130249808">
    <w:abstractNumId w:val="4"/>
  </w:num>
  <w:num w:numId="3" w16cid:durableId="1433085556">
    <w:abstractNumId w:val="10"/>
  </w:num>
  <w:num w:numId="4" w16cid:durableId="707336304">
    <w:abstractNumId w:val="1"/>
  </w:num>
  <w:num w:numId="5" w16cid:durableId="2359899">
    <w:abstractNumId w:val="6"/>
  </w:num>
  <w:num w:numId="6" w16cid:durableId="637609109">
    <w:abstractNumId w:val="3"/>
  </w:num>
  <w:num w:numId="7" w16cid:durableId="450132868">
    <w:abstractNumId w:val="9"/>
  </w:num>
  <w:num w:numId="8" w16cid:durableId="1816951219">
    <w:abstractNumId w:val="8"/>
  </w:num>
  <w:num w:numId="9" w16cid:durableId="1263995853">
    <w:abstractNumId w:val="0"/>
  </w:num>
  <w:num w:numId="10" w16cid:durableId="855849291">
    <w:abstractNumId w:val="7"/>
  </w:num>
  <w:num w:numId="11" w16cid:durableId="1742097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55"/>
    <w:rsid w:val="00015790"/>
    <w:rsid w:val="00021E31"/>
    <w:rsid w:val="00034C2B"/>
    <w:rsid w:val="0003569C"/>
    <w:rsid w:val="00082AB4"/>
    <w:rsid w:val="00107F96"/>
    <w:rsid w:val="0013430A"/>
    <w:rsid w:val="00165B58"/>
    <w:rsid w:val="0016764F"/>
    <w:rsid w:val="00192C9B"/>
    <w:rsid w:val="001A2C6C"/>
    <w:rsid w:val="001B6705"/>
    <w:rsid w:val="001D25E7"/>
    <w:rsid w:val="001F0AD5"/>
    <w:rsid w:val="002049DC"/>
    <w:rsid w:val="00224F78"/>
    <w:rsid w:val="002B766A"/>
    <w:rsid w:val="002C1B71"/>
    <w:rsid w:val="002C3B0F"/>
    <w:rsid w:val="002C7E61"/>
    <w:rsid w:val="002D1E29"/>
    <w:rsid w:val="0032519B"/>
    <w:rsid w:val="003543ED"/>
    <w:rsid w:val="0038036E"/>
    <w:rsid w:val="00395D5B"/>
    <w:rsid w:val="003D0489"/>
    <w:rsid w:val="003D6F3A"/>
    <w:rsid w:val="003F3D53"/>
    <w:rsid w:val="00405648"/>
    <w:rsid w:val="00406248"/>
    <w:rsid w:val="00417B42"/>
    <w:rsid w:val="004419E1"/>
    <w:rsid w:val="00457505"/>
    <w:rsid w:val="00470700"/>
    <w:rsid w:val="00483ECB"/>
    <w:rsid w:val="004A1B8E"/>
    <w:rsid w:val="004C55FF"/>
    <w:rsid w:val="00523EDD"/>
    <w:rsid w:val="00525B16"/>
    <w:rsid w:val="00536297"/>
    <w:rsid w:val="00554C6A"/>
    <w:rsid w:val="005555C5"/>
    <w:rsid w:val="0057311E"/>
    <w:rsid w:val="00577201"/>
    <w:rsid w:val="00595861"/>
    <w:rsid w:val="005B4046"/>
    <w:rsid w:val="005C2870"/>
    <w:rsid w:val="005C75DD"/>
    <w:rsid w:val="005D7871"/>
    <w:rsid w:val="00613533"/>
    <w:rsid w:val="00626CFC"/>
    <w:rsid w:val="00634C5E"/>
    <w:rsid w:val="00677A31"/>
    <w:rsid w:val="0071224E"/>
    <w:rsid w:val="0072343B"/>
    <w:rsid w:val="007343AE"/>
    <w:rsid w:val="007413EF"/>
    <w:rsid w:val="007534C6"/>
    <w:rsid w:val="007B4CA7"/>
    <w:rsid w:val="007C2D71"/>
    <w:rsid w:val="007D7D54"/>
    <w:rsid w:val="007F0758"/>
    <w:rsid w:val="00841E51"/>
    <w:rsid w:val="0089721D"/>
    <w:rsid w:val="008A2E24"/>
    <w:rsid w:val="008B48F8"/>
    <w:rsid w:val="008D1170"/>
    <w:rsid w:val="008E6249"/>
    <w:rsid w:val="008F29D6"/>
    <w:rsid w:val="00907006"/>
    <w:rsid w:val="009405B1"/>
    <w:rsid w:val="009A1E2F"/>
    <w:rsid w:val="009B4A0F"/>
    <w:rsid w:val="00A06F49"/>
    <w:rsid w:val="00A41FEC"/>
    <w:rsid w:val="00A43E18"/>
    <w:rsid w:val="00A62A31"/>
    <w:rsid w:val="00A74727"/>
    <w:rsid w:val="00AA0755"/>
    <w:rsid w:val="00AB4ED9"/>
    <w:rsid w:val="00AE5205"/>
    <w:rsid w:val="00B03CD8"/>
    <w:rsid w:val="00B06AA7"/>
    <w:rsid w:val="00B11CC3"/>
    <w:rsid w:val="00B310D5"/>
    <w:rsid w:val="00B368AC"/>
    <w:rsid w:val="00B64FF0"/>
    <w:rsid w:val="00BB6E3D"/>
    <w:rsid w:val="00BE1E6E"/>
    <w:rsid w:val="00BE5C66"/>
    <w:rsid w:val="00BF4037"/>
    <w:rsid w:val="00BF4047"/>
    <w:rsid w:val="00C02C6A"/>
    <w:rsid w:val="00C12B4B"/>
    <w:rsid w:val="00C142AA"/>
    <w:rsid w:val="00C16172"/>
    <w:rsid w:val="00C33F49"/>
    <w:rsid w:val="00C3487B"/>
    <w:rsid w:val="00C50497"/>
    <w:rsid w:val="00C568EC"/>
    <w:rsid w:val="00C709BD"/>
    <w:rsid w:val="00C85CD0"/>
    <w:rsid w:val="00C97E66"/>
    <w:rsid w:val="00CA3028"/>
    <w:rsid w:val="00CB7ED8"/>
    <w:rsid w:val="00CD6AE7"/>
    <w:rsid w:val="00CE11AF"/>
    <w:rsid w:val="00D20780"/>
    <w:rsid w:val="00D312DE"/>
    <w:rsid w:val="00D4361A"/>
    <w:rsid w:val="00D978F2"/>
    <w:rsid w:val="00DA177C"/>
    <w:rsid w:val="00DE69CB"/>
    <w:rsid w:val="00DF272D"/>
    <w:rsid w:val="00E03C95"/>
    <w:rsid w:val="00E845ED"/>
    <w:rsid w:val="00E9086B"/>
    <w:rsid w:val="00EA3D14"/>
    <w:rsid w:val="00EA540A"/>
    <w:rsid w:val="00ED05ED"/>
    <w:rsid w:val="00EF2EC6"/>
    <w:rsid w:val="00EF3290"/>
    <w:rsid w:val="00F17C9D"/>
    <w:rsid w:val="00F23129"/>
    <w:rsid w:val="00F30218"/>
    <w:rsid w:val="00F360F1"/>
    <w:rsid w:val="00F90E2A"/>
    <w:rsid w:val="00FA5D03"/>
    <w:rsid w:val="00FB5362"/>
    <w:rsid w:val="00FE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F5C2"/>
  <w15:chartTrackingRefBased/>
  <w15:docId w15:val="{4FCDA5DC-A363-2942-A93B-83C898D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F"/>
    <w:rPr>
      <w:sz w:val="22"/>
    </w:rPr>
  </w:style>
  <w:style w:type="paragraph" w:styleId="Heading1">
    <w:name w:val="heading 1"/>
    <w:basedOn w:val="Normal"/>
    <w:next w:val="Normal"/>
    <w:link w:val="Heading1Char"/>
    <w:uiPriority w:val="9"/>
    <w:qFormat/>
    <w:rsid w:val="00CE1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11A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CE11AF"/>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55"/>
    <w:rPr>
      <w:color w:val="0563C1" w:themeColor="hyperlink"/>
      <w:u w:val="single"/>
    </w:rPr>
  </w:style>
  <w:style w:type="character" w:customStyle="1" w:styleId="UnresolvedMention1">
    <w:name w:val="Unresolved Mention1"/>
    <w:basedOn w:val="DefaultParagraphFont"/>
    <w:uiPriority w:val="99"/>
    <w:semiHidden/>
    <w:unhideWhenUsed/>
    <w:rsid w:val="00AA0755"/>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C142AA"/>
    <w:pPr>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locked/>
    <w:rsid w:val="00C142AA"/>
  </w:style>
  <w:style w:type="character" w:customStyle="1" w:styleId="Heading1Char">
    <w:name w:val="Heading 1 Char"/>
    <w:basedOn w:val="DefaultParagraphFont"/>
    <w:link w:val="Heading1"/>
    <w:uiPriority w:val="9"/>
    <w:rsid w:val="00CE11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11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11A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11AF"/>
    <w:rPr>
      <w:rFonts w:asciiTheme="majorHAnsi" w:eastAsiaTheme="majorEastAsia" w:hAnsiTheme="majorHAnsi" w:cstheme="majorBidi"/>
      <w:b/>
      <w:iCs/>
      <w:color w:val="2F5496" w:themeColor="accent1" w:themeShade="BF"/>
      <w:sz w:val="22"/>
    </w:rPr>
  </w:style>
  <w:style w:type="character" w:styleId="UnresolvedMention">
    <w:name w:val="Unresolved Mention"/>
    <w:basedOn w:val="DefaultParagraphFont"/>
    <w:uiPriority w:val="99"/>
    <w:semiHidden/>
    <w:unhideWhenUsed/>
    <w:rsid w:val="0032519B"/>
    <w:rPr>
      <w:color w:val="605E5C"/>
      <w:shd w:val="clear" w:color="auto" w:fill="E1DFDD"/>
    </w:rPr>
  </w:style>
  <w:style w:type="character" w:styleId="FollowedHyperlink">
    <w:name w:val="FollowedHyperlink"/>
    <w:basedOn w:val="DefaultParagraphFont"/>
    <w:uiPriority w:val="99"/>
    <w:semiHidden/>
    <w:unhideWhenUsed/>
    <w:rsid w:val="00634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export/controlled-goods/plants-plant-products/ian/2023/2023-59" TargetMode="External"/><Relationship Id="rId3" Type="http://schemas.openxmlformats.org/officeDocument/2006/relationships/settings" Target="settings.xml"/><Relationship Id="rId7" Type="http://schemas.openxmlformats.org/officeDocument/2006/relationships/hyperlink" Target="https://www.agriculture.gov.au/biosecurity-trade/export/controlled-goods/plants-plant-products/ian/2023/202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iculture.gov.au/biosecurity-trade/export/controlled-goods/plants-plant-products/ian/2023/2023-53" TargetMode="External"/><Relationship Id="rId11" Type="http://schemas.openxmlformats.org/officeDocument/2006/relationships/theme" Target="theme/theme1.xml"/><Relationship Id="rId5" Type="http://schemas.openxmlformats.org/officeDocument/2006/relationships/hyperlink" Target="https://www.agriculture.gov.au/biosecurity-trade/export/controlled-goods/plants-plant-products/ian/2023/2023-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riculture.gov.au/biosecurity-trade/export/controlled-goods/plants-plant-products/busting-congestion-for-plant-ex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HEICC Meeting 33 summary</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HEICC Meeting 33 summary</dc:title>
  <dc:subject/>
  <dc:creator>Department of Agriculture, Fisheries and Forestry</dc:creator>
  <cp:keywords/>
  <dc:description/>
  <cp:lastModifiedBy>Larkins, Bernadette</cp:lastModifiedBy>
  <cp:revision>3</cp:revision>
  <cp:lastPrinted>2021-11-24T01:28:00Z</cp:lastPrinted>
  <dcterms:created xsi:type="dcterms:W3CDTF">2023-12-07T01:19:00Z</dcterms:created>
  <dcterms:modified xsi:type="dcterms:W3CDTF">2024-01-03T05:17:00Z</dcterms:modified>
</cp:coreProperties>
</file>