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A5DBC" w14:textId="77777777" w:rsidR="005B2DB4" w:rsidRPr="00B4760A" w:rsidRDefault="005B2DB4" w:rsidP="005B2DB4">
      <w:pPr>
        <w:rPr>
          <w:rFonts w:cs="Arial"/>
          <w:b/>
          <w:sz w:val="32"/>
        </w:rPr>
      </w:pPr>
      <w:r w:rsidRPr="00B4760A">
        <w:rPr>
          <w:b/>
          <w:noProof/>
          <w:sz w:val="24"/>
          <w:lang w:eastAsia="en-AU"/>
        </w:rPr>
        <w:drawing>
          <wp:anchor distT="0" distB="0" distL="114300" distR="114300" simplePos="0" relativeHeight="251658240" behindDoc="0" locked="0" layoutInCell="1" allowOverlap="1" wp14:anchorId="3B43F482" wp14:editId="0BF8F197">
            <wp:simplePos x="0" y="0"/>
            <wp:positionH relativeFrom="column">
              <wp:posOffset>2053747</wp:posOffset>
            </wp:positionH>
            <wp:positionV relativeFrom="paragraph">
              <wp:posOffset>152400</wp:posOffset>
            </wp:positionV>
            <wp:extent cx="2301240" cy="1276350"/>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01240" cy="1276350"/>
                    </a:xfrm>
                    <a:prstGeom prst="rect">
                      <a:avLst/>
                    </a:prstGeom>
                    <a:noFill/>
                    <a:ln w="9525">
                      <a:noFill/>
                      <a:miter lim="800000"/>
                      <a:headEnd/>
                      <a:tailEnd/>
                    </a:ln>
                  </pic:spPr>
                </pic:pic>
              </a:graphicData>
            </a:graphic>
          </wp:anchor>
        </w:drawing>
      </w:r>
      <w:bookmarkStart w:id="0" w:name="_Toc188414987"/>
    </w:p>
    <w:p w14:paraId="340AD86E" w14:textId="0D2D3714" w:rsidR="005B2DB4" w:rsidRPr="00B4760A" w:rsidRDefault="005B2DB4" w:rsidP="005B2DB4">
      <w:pPr>
        <w:spacing w:before="240" w:after="240"/>
        <w:jc w:val="center"/>
        <w:rPr>
          <w:rFonts w:cs="Arial"/>
          <w:b/>
          <w:sz w:val="32"/>
        </w:rPr>
      </w:pPr>
    </w:p>
    <w:p w14:paraId="1F1DB35A" w14:textId="77777777" w:rsidR="005B2DB4" w:rsidRPr="00B4760A" w:rsidRDefault="005B2DB4" w:rsidP="005B2DB4">
      <w:pPr>
        <w:spacing w:before="240" w:after="240"/>
        <w:jc w:val="center"/>
        <w:rPr>
          <w:rFonts w:cs="Arial"/>
          <w:b/>
          <w:sz w:val="32"/>
        </w:rPr>
      </w:pPr>
      <w:bookmarkStart w:id="1" w:name="_GoBack"/>
      <w:bookmarkEnd w:id="1"/>
    </w:p>
    <w:p w14:paraId="517650CC" w14:textId="77777777" w:rsidR="005B2DB4" w:rsidRPr="00B4760A" w:rsidRDefault="005B2DB4" w:rsidP="005B2DB4">
      <w:pPr>
        <w:spacing w:before="240" w:after="240"/>
        <w:jc w:val="center"/>
        <w:rPr>
          <w:rFonts w:cs="Arial"/>
          <w:b/>
          <w:sz w:val="32"/>
        </w:rPr>
      </w:pPr>
    </w:p>
    <w:p w14:paraId="4306786D" w14:textId="77777777" w:rsidR="005B2DB4" w:rsidRPr="00B4760A" w:rsidRDefault="005B2DB4" w:rsidP="005B2DB4">
      <w:pPr>
        <w:spacing w:before="240" w:after="240"/>
        <w:jc w:val="center"/>
        <w:rPr>
          <w:rFonts w:cs="Arial"/>
          <w:b/>
          <w:sz w:val="32"/>
        </w:rPr>
      </w:pPr>
    </w:p>
    <w:p w14:paraId="6B7C7351" w14:textId="77777777" w:rsidR="00B4260B" w:rsidRPr="00B4760A" w:rsidRDefault="00B4260B" w:rsidP="005B2DB4">
      <w:pPr>
        <w:spacing w:before="240" w:after="240"/>
        <w:jc w:val="center"/>
        <w:rPr>
          <w:rFonts w:cs="Arial"/>
          <w:b/>
          <w:sz w:val="32"/>
        </w:rPr>
      </w:pPr>
    </w:p>
    <w:p w14:paraId="15D62C63" w14:textId="77777777" w:rsidR="00337083" w:rsidRPr="00B4760A" w:rsidRDefault="00337083" w:rsidP="005B2DB4">
      <w:pPr>
        <w:spacing w:before="240" w:after="240"/>
        <w:jc w:val="center"/>
        <w:rPr>
          <w:rFonts w:cs="Arial"/>
          <w:b/>
          <w:sz w:val="32"/>
        </w:rPr>
      </w:pPr>
    </w:p>
    <w:p w14:paraId="39CDD4CE" w14:textId="77777777" w:rsidR="005B2DB4" w:rsidRPr="00B4760A" w:rsidRDefault="005B2DB4" w:rsidP="005B2DB4">
      <w:pPr>
        <w:spacing w:before="240" w:after="240"/>
        <w:jc w:val="center"/>
        <w:rPr>
          <w:rFonts w:cs="Arial"/>
          <w:b/>
          <w:caps/>
          <w:sz w:val="48"/>
          <w:szCs w:val="32"/>
        </w:rPr>
      </w:pPr>
      <w:r w:rsidRPr="00B4760A">
        <w:rPr>
          <w:rFonts w:cs="Arial"/>
          <w:b/>
          <w:sz w:val="32"/>
        </w:rPr>
        <w:t>STATE PARTY REPORT</w:t>
      </w:r>
      <w:bookmarkEnd w:id="0"/>
    </w:p>
    <w:p w14:paraId="2869C5D1" w14:textId="77777777" w:rsidR="005B2DB4" w:rsidRPr="00B4760A" w:rsidRDefault="005B2DB4" w:rsidP="005B2DB4">
      <w:pPr>
        <w:spacing w:before="240" w:after="240"/>
        <w:jc w:val="center"/>
        <w:rPr>
          <w:rFonts w:cs="Arial"/>
          <w:b/>
          <w:sz w:val="32"/>
        </w:rPr>
      </w:pPr>
      <w:bookmarkStart w:id="2" w:name="_Toc188414988"/>
      <w:r w:rsidRPr="00B4760A">
        <w:rPr>
          <w:rFonts w:cs="Arial"/>
          <w:b/>
          <w:sz w:val="32"/>
        </w:rPr>
        <w:t>ON THE STATE OF CONSERVATION</w:t>
      </w:r>
      <w:bookmarkEnd w:id="2"/>
    </w:p>
    <w:p w14:paraId="7CD6BABD" w14:textId="77777777" w:rsidR="005B2DB4" w:rsidRPr="00B4760A" w:rsidRDefault="005B2DB4" w:rsidP="005B2DB4">
      <w:pPr>
        <w:spacing w:before="240" w:after="240"/>
        <w:jc w:val="center"/>
        <w:rPr>
          <w:rFonts w:cs="Arial"/>
          <w:b/>
          <w:sz w:val="32"/>
        </w:rPr>
      </w:pPr>
      <w:bookmarkStart w:id="3" w:name="_Toc188414989"/>
      <w:r w:rsidRPr="00B4760A">
        <w:rPr>
          <w:rFonts w:cs="Arial"/>
          <w:b/>
          <w:sz w:val="32"/>
        </w:rPr>
        <w:t>OF THE</w:t>
      </w:r>
      <w:bookmarkEnd w:id="3"/>
    </w:p>
    <w:p w14:paraId="54C6E05E" w14:textId="5088FCC3" w:rsidR="005B2DB4" w:rsidRPr="00B4760A" w:rsidRDefault="005203A4" w:rsidP="005B2DB4">
      <w:pPr>
        <w:spacing w:before="240" w:after="240"/>
        <w:jc w:val="center"/>
        <w:rPr>
          <w:rFonts w:cs="Arial"/>
          <w:b/>
          <w:sz w:val="32"/>
        </w:rPr>
      </w:pPr>
      <w:bookmarkStart w:id="4" w:name="_Toc188414990"/>
      <w:r w:rsidRPr="00B4760A">
        <w:rPr>
          <w:rFonts w:cs="Arial"/>
          <w:b/>
          <w:sz w:val="32"/>
        </w:rPr>
        <w:t>GREATER BLUE MOUNTAINS</w:t>
      </w:r>
      <w:r w:rsidR="005B2DB4" w:rsidRPr="00B4760A">
        <w:rPr>
          <w:rFonts w:cs="Arial"/>
          <w:b/>
          <w:sz w:val="32"/>
        </w:rPr>
        <w:t xml:space="preserve"> AREA</w:t>
      </w:r>
      <w:bookmarkEnd w:id="4"/>
    </w:p>
    <w:p w14:paraId="6C9A4BCA" w14:textId="77777777" w:rsidR="005B2DB4" w:rsidRPr="00B4760A" w:rsidRDefault="005B2DB4" w:rsidP="005B2DB4">
      <w:pPr>
        <w:spacing w:before="240" w:after="240"/>
        <w:jc w:val="center"/>
        <w:rPr>
          <w:rFonts w:cs="Arial"/>
          <w:b/>
          <w:sz w:val="32"/>
        </w:rPr>
      </w:pPr>
      <w:bookmarkStart w:id="5" w:name="_Toc188414991"/>
      <w:r w:rsidRPr="00B4760A">
        <w:rPr>
          <w:rFonts w:cs="Arial"/>
          <w:b/>
          <w:sz w:val="32"/>
        </w:rPr>
        <w:t>(AUSTRALIA)</w:t>
      </w:r>
      <w:bookmarkEnd w:id="5"/>
    </w:p>
    <w:p w14:paraId="765A75D2" w14:textId="77777777" w:rsidR="005B2DB4" w:rsidRPr="00B4760A" w:rsidRDefault="005B2DB4" w:rsidP="005B2DB4">
      <w:pPr>
        <w:jc w:val="center"/>
        <w:rPr>
          <w:rFonts w:cs="Arial"/>
          <w:b/>
          <w:sz w:val="48"/>
          <w:szCs w:val="32"/>
        </w:rPr>
      </w:pPr>
    </w:p>
    <w:p w14:paraId="0766F9CB" w14:textId="1DF20DCD" w:rsidR="005B2DB4" w:rsidRPr="00B4760A" w:rsidRDefault="005203A4" w:rsidP="005B2DB4">
      <w:pPr>
        <w:spacing w:before="240" w:after="240"/>
        <w:jc w:val="center"/>
        <w:rPr>
          <w:rFonts w:cs="Arial"/>
          <w:b/>
          <w:sz w:val="32"/>
        </w:rPr>
      </w:pPr>
      <w:bookmarkStart w:id="6" w:name="_Toc188414992"/>
      <w:r w:rsidRPr="00B4760A">
        <w:rPr>
          <w:rFonts w:cs="Arial"/>
          <w:b/>
          <w:sz w:val="32"/>
        </w:rPr>
        <w:t>PROPERTY ID 917</w:t>
      </w:r>
      <w:bookmarkEnd w:id="6"/>
    </w:p>
    <w:p w14:paraId="1489A802" w14:textId="77777777" w:rsidR="005B2DB4" w:rsidRPr="00B4760A" w:rsidRDefault="005B2DB4" w:rsidP="005B2DB4">
      <w:pPr>
        <w:spacing w:before="240" w:after="240"/>
        <w:jc w:val="center"/>
        <w:rPr>
          <w:rFonts w:cs="Arial"/>
          <w:b/>
        </w:rPr>
      </w:pPr>
    </w:p>
    <w:p w14:paraId="7FFEFE3C" w14:textId="77777777" w:rsidR="005B2DB4" w:rsidRPr="00B4760A" w:rsidRDefault="005B2DB4" w:rsidP="005B2DB4">
      <w:pPr>
        <w:spacing w:before="240" w:after="240"/>
        <w:jc w:val="center"/>
        <w:rPr>
          <w:rFonts w:cs="Arial"/>
          <w:b/>
        </w:rPr>
      </w:pPr>
    </w:p>
    <w:p w14:paraId="746C35C3" w14:textId="695974D6" w:rsidR="005B2DB4" w:rsidRPr="00B4760A" w:rsidRDefault="00A04227" w:rsidP="005B2DB4">
      <w:pPr>
        <w:spacing w:before="240" w:after="240"/>
        <w:jc w:val="center"/>
        <w:rPr>
          <w:rFonts w:cs="Arial"/>
          <w:b/>
        </w:rPr>
      </w:pPr>
      <w:r>
        <w:rPr>
          <w:rFonts w:cs="Arial"/>
          <w:b/>
        </w:rPr>
        <w:t>11 April 2019</w:t>
      </w:r>
    </w:p>
    <w:p w14:paraId="1BD4D23F" w14:textId="77777777" w:rsidR="005B2DB4" w:rsidRPr="00B4760A" w:rsidRDefault="005B2DB4" w:rsidP="005B2DB4">
      <w:r w:rsidRPr="00B4760A">
        <w:br w:type="page"/>
      </w:r>
    </w:p>
    <w:p w14:paraId="4E927960" w14:textId="77777777" w:rsidR="005B2DB4" w:rsidRPr="00B4760A" w:rsidRDefault="005B2DB4" w:rsidP="008A6E44">
      <w:pPr>
        <w:pStyle w:val="disclaimer"/>
        <w:rPr>
          <w:rStyle w:val="TextBold"/>
          <w:rFonts w:eastAsiaTheme="majorEastAsia"/>
        </w:rPr>
      </w:pPr>
    </w:p>
    <w:p w14:paraId="64474472" w14:textId="77777777" w:rsidR="005B2DB4" w:rsidRPr="00B4760A" w:rsidRDefault="005B2DB4" w:rsidP="008A6E44">
      <w:pPr>
        <w:pStyle w:val="disclaimer"/>
        <w:rPr>
          <w:rStyle w:val="TextBold"/>
          <w:rFonts w:eastAsiaTheme="majorEastAsia"/>
        </w:rPr>
      </w:pPr>
    </w:p>
    <w:p w14:paraId="1D19AAD3" w14:textId="77777777" w:rsidR="005B2DB4" w:rsidRPr="00B4760A" w:rsidRDefault="005B2DB4" w:rsidP="008A6E44">
      <w:pPr>
        <w:pStyle w:val="disclaimer"/>
        <w:rPr>
          <w:rStyle w:val="TextBold"/>
          <w:rFonts w:eastAsiaTheme="majorEastAsia"/>
        </w:rPr>
      </w:pPr>
    </w:p>
    <w:p w14:paraId="7CBB1938" w14:textId="77777777" w:rsidR="005B2DB4" w:rsidRPr="00B4760A" w:rsidRDefault="005B2DB4" w:rsidP="008A6E44">
      <w:pPr>
        <w:pStyle w:val="disclaimer"/>
        <w:rPr>
          <w:rStyle w:val="TextBold"/>
          <w:rFonts w:eastAsiaTheme="majorEastAsia"/>
        </w:rPr>
      </w:pPr>
    </w:p>
    <w:p w14:paraId="30C37EDE" w14:textId="77777777" w:rsidR="005B2DB4" w:rsidRPr="00B4760A" w:rsidRDefault="005B2DB4" w:rsidP="008A6E44">
      <w:pPr>
        <w:pStyle w:val="disclaimer"/>
        <w:rPr>
          <w:rStyle w:val="TextBold"/>
          <w:rFonts w:eastAsiaTheme="majorEastAsia"/>
        </w:rPr>
      </w:pPr>
    </w:p>
    <w:p w14:paraId="56E6D87F" w14:textId="77777777" w:rsidR="005B2DB4" w:rsidRPr="00B4760A" w:rsidRDefault="005B2DB4" w:rsidP="008A6E44">
      <w:pPr>
        <w:pStyle w:val="disclaimer"/>
        <w:rPr>
          <w:rStyle w:val="TextBold"/>
          <w:rFonts w:eastAsiaTheme="majorEastAsia"/>
        </w:rPr>
      </w:pPr>
    </w:p>
    <w:p w14:paraId="710C75C5" w14:textId="77777777" w:rsidR="005B2DB4" w:rsidRPr="00B4760A" w:rsidRDefault="005B2DB4" w:rsidP="008A6E44">
      <w:pPr>
        <w:pStyle w:val="disclaimer"/>
        <w:rPr>
          <w:rStyle w:val="TextBold"/>
          <w:rFonts w:eastAsiaTheme="majorEastAsia"/>
        </w:rPr>
      </w:pPr>
    </w:p>
    <w:p w14:paraId="060F0D84" w14:textId="77777777" w:rsidR="005B2DB4" w:rsidRPr="00B4760A" w:rsidRDefault="005B2DB4" w:rsidP="008A6E44">
      <w:pPr>
        <w:pStyle w:val="disclaimer"/>
        <w:rPr>
          <w:rStyle w:val="TextBold"/>
          <w:rFonts w:eastAsiaTheme="majorEastAsia"/>
        </w:rPr>
      </w:pPr>
    </w:p>
    <w:p w14:paraId="0A8639AD" w14:textId="77777777" w:rsidR="005B2DB4" w:rsidRPr="00B4760A" w:rsidRDefault="005B2DB4" w:rsidP="008A6E44">
      <w:pPr>
        <w:pStyle w:val="disclaimer"/>
        <w:rPr>
          <w:rStyle w:val="TextBold"/>
          <w:rFonts w:eastAsiaTheme="majorEastAsia"/>
        </w:rPr>
      </w:pPr>
    </w:p>
    <w:p w14:paraId="5A5F6894" w14:textId="77777777" w:rsidR="005B2DB4" w:rsidRPr="00B4760A" w:rsidRDefault="005B2DB4" w:rsidP="008A6E44">
      <w:pPr>
        <w:pStyle w:val="disclaimer"/>
        <w:rPr>
          <w:rStyle w:val="TextBold"/>
          <w:rFonts w:eastAsiaTheme="majorEastAsia"/>
        </w:rPr>
      </w:pPr>
    </w:p>
    <w:p w14:paraId="193BE197" w14:textId="77777777" w:rsidR="005B2DB4" w:rsidRPr="00B4760A" w:rsidRDefault="005B2DB4" w:rsidP="008A6E44">
      <w:pPr>
        <w:pStyle w:val="disclaimer"/>
        <w:rPr>
          <w:rStyle w:val="TextBold"/>
          <w:rFonts w:eastAsiaTheme="majorEastAsia"/>
        </w:rPr>
      </w:pPr>
    </w:p>
    <w:p w14:paraId="294A1FF2" w14:textId="77777777" w:rsidR="005B2DB4" w:rsidRPr="00B4760A" w:rsidRDefault="005B2DB4" w:rsidP="008A6E44">
      <w:pPr>
        <w:pStyle w:val="disclaimer"/>
        <w:rPr>
          <w:rStyle w:val="TextBold"/>
          <w:rFonts w:eastAsiaTheme="majorEastAsia"/>
        </w:rPr>
      </w:pPr>
    </w:p>
    <w:p w14:paraId="1BB84256" w14:textId="77777777" w:rsidR="005B2DB4" w:rsidRPr="00B4760A" w:rsidRDefault="005B2DB4" w:rsidP="008A6E44">
      <w:pPr>
        <w:pStyle w:val="disclaimer"/>
        <w:rPr>
          <w:rStyle w:val="TextBold"/>
          <w:rFonts w:eastAsiaTheme="majorEastAsia"/>
        </w:rPr>
      </w:pPr>
    </w:p>
    <w:p w14:paraId="06D5924C" w14:textId="77777777" w:rsidR="005B2DB4" w:rsidRPr="00B4760A" w:rsidRDefault="005B2DB4" w:rsidP="008A6E44">
      <w:pPr>
        <w:pStyle w:val="disclaimer"/>
        <w:rPr>
          <w:rStyle w:val="TextBold"/>
          <w:rFonts w:eastAsiaTheme="majorEastAsia"/>
        </w:rPr>
      </w:pPr>
    </w:p>
    <w:p w14:paraId="4A5A11CD" w14:textId="77777777" w:rsidR="005B2DB4" w:rsidRPr="00B4760A" w:rsidRDefault="005B2DB4" w:rsidP="008A6E44">
      <w:pPr>
        <w:pStyle w:val="disclaimer"/>
        <w:rPr>
          <w:rStyle w:val="TextBold"/>
          <w:rFonts w:eastAsiaTheme="majorEastAsia"/>
        </w:rPr>
      </w:pPr>
    </w:p>
    <w:p w14:paraId="7C69B50B" w14:textId="77777777" w:rsidR="005B2DB4" w:rsidRPr="00B4760A" w:rsidRDefault="005B2DB4" w:rsidP="008A6E44">
      <w:pPr>
        <w:pStyle w:val="disclaimer"/>
        <w:rPr>
          <w:rStyle w:val="TextBold"/>
          <w:rFonts w:eastAsiaTheme="majorEastAsia"/>
        </w:rPr>
      </w:pPr>
    </w:p>
    <w:p w14:paraId="7E536373" w14:textId="77777777" w:rsidR="005B2DB4" w:rsidRPr="00B4760A" w:rsidRDefault="005B2DB4" w:rsidP="008A6E44">
      <w:pPr>
        <w:pStyle w:val="disclaimer"/>
        <w:rPr>
          <w:rStyle w:val="TextBold"/>
          <w:rFonts w:eastAsiaTheme="majorEastAsia"/>
        </w:rPr>
      </w:pPr>
    </w:p>
    <w:p w14:paraId="601B27BD" w14:textId="77777777" w:rsidR="005B2DB4" w:rsidRPr="00B4760A" w:rsidRDefault="005B2DB4" w:rsidP="008A6E44">
      <w:pPr>
        <w:pStyle w:val="disclaimer"/>
        <w:rPr>
          <w:rStyle w:val="TextBold"/>
          <w:rFonts w:eastAsiaTheme="majorEastAsia"/>
        </w:rPr>
      </w:pPr>
    </w:p>
    <w:p w14:paraId="0CD06C55" w14:textId="77777777" w:rsidR="005B2DB4" w:rsidRPr="00B4760A" w:rsidRDefault="005B2DB4" w:rsidP="008A6E44">
      <w:pPr>
        <w:pStyle w:val="disclaimer"/>
        <w:rPr>
          <w:rStyle w:val="TextBold"/>
          <w:rFonts w:eastAsiaTheme="majorEastAsia"/>
        </w:rPr>
      </w:pPr>
    </w:p>
    <w:p w14:paraId="32D8B738" w14:textId="77777777" w:rsidR="005B2DB4" w:rsidRPr="00B4760A" w:rsidRDefault="005B2DB4" w:rsidP="008A6E44">
      <w:pPr>
        <w:pStyle w:val="disclaimer"/>
        <w:rPr>
          <w:rStyle w:val="TextBold"/>
          <w:rFonts w:eastAsiaTheme="majorEastAsia"/>
        </w:rPr>
      </w:pPr>
    </w:p>
    <w:p w14:paraId="3EF9BDFB" w14:textId="77777777" w:rsidR="005B2DB4" w:rsidRPr="00B4760A" w:rsidRDefault="005B2DB4" w:rsidP="008A6E44">
      <w:pPr>
        <w:pStyle w:val="disclaimer"/>
        <w:rPr>
          <w:rStyle w:val="TextBold"/>
          <w:rFonts w:eastAsiaTheme="majorEastAsia"/>
        </w:rPr>
      </w:pPr>
    </w:p>
    <w:p w14:paraId="0DFA0979" w14:textId="77777777" w:rsidR="005B2DB4" w:rsidRPr="00B4760A" w:rsidRDefault="005B2DB4" w:rsidP="008A6E44">
      <w:pPr>
        <w:pStyle w:val="disclaimer"/>
        <w:rPr>
          <w:rStyle w:val="TextBold"/>
          <w:rFonts w:eastAsiaTheme="majorEastAsia"/>
        </w:rPr>
      </w:pPr>
    </w:p>
    <w:p w14:paraId="4C4A1EC7" w14:textId="77777777" w:rsidR="005B2DB4" w:rsidRPr="00B4760A" w:rsidRDefault="005B2DB4" w:rsidP="008A6E44">
      <w:pPr>
        <w:pStyle w:val="disclaimer"/>
        <w:rPr>
          <w:rStyle w:val="TextBold"/>
          <w:rFonts w:eastAsiaTheme="majorEastAsia"/>
        </w:rPr>
      </w:pPr>
    </w:p>
    <w:p w14:paraId="528B9E7F" w14:textId="77777777" w:rsidR="005B2DB4" w:rsidRPr="00B4760A" w:rsidRDefault="005B2DB4" w:rsidP="008A6E44">
      <w:pPr>
        <w:pStyle w:val="disclaimer"/>
        <w:rPr>
          <w:rStyle w:val="TextBold"/>
          <w:rFonts w:eastAsiaTheme="majorEastAsia"/>
        </w:rPr>
      </w:pPr>
    </w:p>
    <w:p w14:paraId="514C3EAF" w14:textId="77777777" w:rsidR="005B2DB4" w:rsidRPr="00B4760A" w:rsidRDefault="005B2DB4" w:rsidP="008A6E44">
      <w:pPr>
        <w:pStyle w:val="disclaimer"/>
        <w:rPr>
          <w:rStyle w:val="TextBold"/>
          <w:rFonts w:eastAsiaTheme="majorEastAsia"/>
        </w:rPr>
      </w:pPr>
    </w:p>
    <w:p w14:paraId="750DA387" w14:textId="55BD5269" w:rsidR="005B2DB4" w:rsidRPr="00B4760A" w:rsidRDefault="005B2DB4" w:rsidP="008A6E44">
      <w:pPr>
        <w:pStyle w:val="disclaimer"/>
        <w:rPr>
          <w:rStyle w:val="TextBold"/>
          <w:rFonts w:eastAsiaTheme="majorEastAsia"/>
          <w:sz w:val="20"/>
          <w:szCs w:val="20"/>
        </w:rPr>
      </w:pPr>
      <w:r w:rsidRPr="00B4760A">
        <w:rPr>
          <w:rStyle w:val="TextBold"/>
          <w:rFonts w:eastAsiaTheme="majorEastAsia"/>
          <w:sz w:val="20"/>
          <w:szCs w:val="20"/>
        </w:rPr>
        <w:t xml:space="preserve">© </w:t>
      </w:r>
      <w:r w:rsidR="001C3507" w:rsidRPr="00B4760A">
        <w:rPr>
          <w:rStyle w:val="TextBold"/>
          <w:rFonts w:eastAsiaTheme="majorEastAsia"/>
          <w:sz w:val="20"/>
          <w:szCs w:val="20"/>
        </w:rPr>
        <w:t>Copyrig</w:t>
      </w:r>
      <w:r w:rsidR="00DD65B3" w:rsidRPr="00B4760A">
        <w:rPr>
          <w:rStyle w:val="TextBold"/>
          <w:rFonts w:eastAsiaTheme="majorEastAsia"/>
          <w:sz w:val="20"/>
          <w:szCs w:val="20"/>
        </w:rPr>
        <w:t>h</w:t>
      </w:r>
      <w:r w:rsidR="001C3507" w:rsidRPr="00B4760A">
        <w:rPr>
          <w:rStyle w:val="TextBold"/>
          <w:rFonts w:eastAsiaTheme="majorEastAsia"/>
          <w:sz w:val="20"/>
          <w:szCs w:val="20"/>
        </w:rPr>
        <w:t>t</w:t>
      </w:r>
      <w:r w:rsidR="00DD65B3" w:rsidRPr="00B4760A">
        <w:rPr>
          <w:rStyle w:val="TextBold"/>
          <w:rFonts w:eastAsiaTheme="majorEastAsia"/>
          <w:sz w:val="20"/>
          <w:szCs w:val="20"/>
        </w:rPr>
        <w:t xml:space="preserve"> </w:t>
      </w:r>
      <w:r w:rsidR="005203A4" w:rsidRPr="00B4760A">
        <w:rPr>
          <w:rStyle w:val="TextBold"/>
          <w:rFonts w:eastAsiaTheme="majorEastAsia"/>
          <w:sz w:val="20"/>
          <w:szCs w:val="20"/>
        </w:rPr>
        <w:t>Commonwealth of Australia, 2019</w:t>
      </w:r>
      <w:r w:rsidRPr="00B4760A">
        <w:rPr>
          <w:rStyle w:val="TextBold"/>
          <w:rFonts w:eastAsiaTheme="majorEastAsia"/>
          <w:sz w:val="20"/>
          <w:szCs w:val="20"/>
        </w:rPr>
        <w:t>.</w:t>
      </w:r>
    </w:p>
    <w:p w14:paraId="274757B9" w14:textId="77777777" w:rsidR="005B2DB4" w:rsidRPr="00B4760A" w:rsidRDefault="005B2DB4" w:rsidP="008A6E44">
      <w:pPr>
        <w:pStyle w:val="disclaimer"/>
      </w:pPr>
      <w:r w:rsidRPr="00B4760A">
        <w:rPr>
          <w:noProof/>
          <w:lang w:val="en-AU"/>
        </w:rPr>
        <w:drawing>
          <wp:inline distT="0" distB="0" distL="0" distR="0" wp14:anchorId="03A85ECE" wp14:editId="6D49C546">
            <wp:extent cx="1524000" cy="541020"/>
            <wp:effectExtent l="19050" t="0" r="0" b="0"/>
            <wp:docPr id="4" name="Picture 3" descr="Creative Comm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10;"/>
                    <pic:cNvPicPr>
                      <a:picLocks noChangeAspect="1" noChangeArrowheads="1"/>
                    </pic:cNvPicPr>
                  </pic:nvPicPr>
                  <pic:blipFill>
                    <a:blip r:embed="rId9" cstate="print"/>
                    <a:srcRect/>
                    <a:stretch>
                      <a:fillRect/>
                    </a:stretch>
                  </pic:blipFill>
                  <pic:spPr bwMode="auto">
                    <a:xfrm>
                      <a:off x="0" y="0"/>
                      <a:ext cx="1524000" cy="541020"/>
                    </a:xfrm>
                    <a:prstGeom prst="rect">
                      <a:avLst/>
                    </a:prstGeom>
                    <a:noFill/>
                    <a:ln w="9525">
                      <a:noFill/>
                      <a:miter lim="800000"/>
                      <a:headEnd/>
                      <a:tailEnd/>
                    </a:ln>
                  </pic:spPr>
                </pic:pic>
              </a:graphicData>
            </a:graphic>
          </wp:inline>
        </w:drawing>
      </w:r>
    </w:p>
    <w:p w14:paraId="76FD1A69" w14:textId="38320BF8" w:rsidR="005B2DB4" w:rsidRPr="00B4760A" w:rsidRDefault="005B2DB4" w:rsidP="008A6E44">
      <w:pPr>
        <w:pStyle w:val="disclaimer"/>
        <w:rPr>
          <w:b w:val="0"/>
          <w:sz w:val="20"/>
          <w:szCs w:val="20"/>
        </w:rPr>
      </w:pPr>
      <w:r w:rsidRPr="00B4760A">
        <w:rPr>
          <w:rStyle w:val="TextItalic"/>
          <w:b w:val="0"/>
          <w:sz w:val="20"/>
          <w:szCs w:val="20"/>
        </w:rPr>
        <w:t xml:space="preserve">State Party Report on the </w:t>
      </w:r>
      <w:r w:rsidR="005203A4" w:rsidRPr="00B4760A">
        <w:rPr>
          <w:rStyle w:val="TextItalic"/>
          <w:b w:val="0"/>
          <w:sz w:val="20"/>
          <w:szCs w:val="20"/>
        </w:rPr>
        <w:t>state of conservation of the Greater Blue Mountains</w:t>
      </w:r>
      <w:r w:rsidRPr="00B4760A">
        <w:rPr>
          <w:rStyle w:val="TextItalic"/>
          <w:b w:val="0"/>
          <w:sz w:val="20"/>
          <w:szCs w:val="20"/>
        </w:rPr>
        <w:t xml:space="preserve"> Area (Australia)</w:t>
      </w:r>
      <w:r w:rsidRPr="00B4760A">
        <w:rPr>
          <w:b w:val="0"/>
          <w:sz w:val="20"/>
          <w:szCs w:val="20"/>
        </w:rPr>
        <w:t xml:space="preserve"> is licensed by the Commonwealth of Australia for use under a Creative Commons Attribution 4.0 International licence with the exception of the Coat of Arms of the </w:t>
      </w:r>
      <w:r w:rsidRPr="00B4760A">
        <w:rPr>
          <w:rStyle w:val="TextItalic"/>
          <w:b w:val="0"/>
          <w:i w:val="0"/>
          <w:sz w:val="20"/>
          <w:szCs w:val="20"/>
        </w:rPr>
        <w:t>Commonwealth</w:t>
      </w:r>
      <w:r w:rsidRPr="00B4760A">
        <w:rPr>
          <w:b w:val="0"/>
          <w:sz w:val="20"/>
          <w:szCs w:val="20"/>
        </w:rPr>
        <w:t xml:space="preserve"> of Australia, the logo of the agency responsible for publishing the report, content supplied by third parties, and any images depicting people. For licence conditions see: </w:t>
      </w:r>
      <w:hyperlink r:id="rId10" w:history="1">
        <w:r w:rsidRPr="00B4760A">
          <w:rPr>
            <w:b w:val="0"/>
            <w:color w:val="3966BF"/>
            <w:sz w:val="20"/>
            <w:szCs w:val="20"/>
          </w:rPr>
          <w:t>https://creativecommons.org/licenses/by/4.0/</w:t>
        </w:r>
      </w:hyperlink>
      <w:r w:rsidRPr="00B4760A">
        <w:rPr>
          <w:b w:val="0"/>
          <w:sz w:val="20"/>
          <w:szCs w:val="20"/>
        </w:rPr>
        <w:t xml:space="preserve"> </w:t>
      </w:r>
    </w:p>
    <w:p w14:paraId="66EB35EA" w14:textId="2E282148" w:rsidR="00D830AD" w:rsidRPr="00B4760A" w:rsidRDefault="005B2DB4" w:rsidP="008A6E44">
      <w:pPr>
        <w:pStyle w:val="disclaimer"/>
        <w:rPr>
          <w:b w:val="0"/>
          <w:sz w:val="20"/>
          <w:szCs w:val="20"/>
        </w:rPr>
      </w:pPr>
      <w:r w:rsidRPr="00B4760A">
        <w:rPr>
          <w:b w:val="0"/>
          <w:sz w:val="20"/>
          <w:szCs w:val="20"/>
        </w:rPr>
        <w:t>This report should be attributed as ‘</w:t>
      </w:r>
      <w:r w:rsidRPr="00B4760A">
        <w:rPr>
          <w:rStyle w:val="TextItalic"/>
          <w:b w:val="0"/>
          <w:sz w:val="20"/>
          <w:szCs w:val="20"/>
        </w:rPr>
        <w:t xml:space="preserve">State Party Report on the </w:t>
      </w:r>
      <w:r w:rsidR="005203A4" w:rsidRPr="00B4760A">
        <w:rPr>
          <w:rStyle w:val="TextItalic"/>
          <w:b w:val="0"/>
          <w:sz w:val="20"/>
          <w:szCs w:val="20"/>
        </w:rPr>
        <w:t>state of conservation of the Greater Blue Mountains</w:t>
      </w:r>
      <w:r w:rsidRPr="00B4760A">
        <w:rPr>
          <w:rStyle w:val="TextItalic"/>
          <w:b w:val="0"/>
          <w:sz w:val="20"/>
          <w:szCs w:val="20"/>
        </w:rPr>
        <w:t xml:space="preserve"> Area (Australia)</w:t>
      </w:r>
      <w:r w:rsidR="005203A4" w:rsidRPr="00B4760A">
        <w:rPr>
          <w:b w:val="0"/>
          <w:sz w:val="20"/>
          <w:szCs w:val="20"/>
        </w:rPr>
        <w:t>, Commonwealth of Australia 2019</w:t>
      </w:r>
      <w:r w:rsidRPr="00B4760A">
        <w:rPr>
          <w:b w:val="0"/>
          <w:sz w:val="20"/>
          <w:szCs w:val="20"/>
        </w:rPr>
        <w:t>’.</w:t>
      </w:r>
    </w:p>
    <w:p w14:paraId="05A5D357" w14:textId="77777777" w:rsidR="00D830AD" w:rsidRPr="00B4760A" w:rsidRDefault="00D830AD">
      <w:pPr>
        <w:spacing w:after="200" w:line="276" w:lineRule="auto"/>
        <w:ind w:left="0" w:firstLine="0"/>
        <w:rPr>
          <w:rFonts w:eastAsia="Times New Roman" w:cs="Arial"/>
          <w:color w:val="000000"/>
          <w:szCs w:val="20"/>
          <w:lang w:val="en-US" w:eastAsia="en-AU"/>
        </w:rPr>
      </w:pPr>
      <w:r w:rsidRPr="00B4760A">
        <w:rPr>
          <w:b/>
          <w:szCs w:val="20"/>
        </w:rPr>
        <w:br w:type="page"/>
      </w:r>
    </w:p>
    <w:sdt>
      <w:sdtPr>
        <w:rPr>
          <w:rFonts w:cs="Times New Roman"/>
          <w:b/>
          <w:color w:val="auto"/>
          <w:sz w:val="16"/>
          <w:szCs w:val="24"/>
          <w:lang w:val="en-AU" w:eastAsia="en-US"/>
        </w:rPr>
        <w:id w:val="-1933126379"/>
        <w:docPartObj>
          <w:docPartGallery w:val="Table of Contents"/>
          <w:docPartUnique/>
        </w:docPartObj>
      </w:sdtPr>
      <w:sdtEndPr>
        <w:rPr>
          <w:bCs/>
          <w:noProof/>
          <w:sz w:val="20"/>
        </w:rPr>
      </w:sdtEndPr>
      <w:sdtContent>
        <w:p w14:paraId="3B5B2684" w14:textId="40B3A239" w:rsidR="00A25B31" w:rsidRPr="00D65F52" w:rsidRDefault="00A25B31">
          <w:pPr>
            <w:pStyle w:val="TOCHeading"/>
            <w:rPr>
              <w:caps/>
              <w:color w:val="auto"/>
              <w:sz w:val="48"/>
              <w:lang w:eastAsia="en-US"/>
            </w:rPr>
          </w:pPr>
          <w:r w:rsidRPr="00D65F52">
            <w:rPr>
              <w:caps/>
              <w:color w:val="auto"/>
              <w:sz w:val="48"/>
              <w:lang w:eastAsia="en-US"/>
            </w:rPr>
            <w:t>Contents</w:t>
          </w:r>
        </w:p>
        <w:p w14:paraId="63F99B29" w14:textId="77777777" w:rsidR="00805584" w:rsidRDefault="00A25B31">
          <w:pPr>
            <w:pStyle w:val="TOC1"/>
            <w:rPr>
              <w:rFonts w:asciiTheme="minorHAnsi" w:eastAsiaTheme="minorEastAsia" w:hAnsiTheme="minorHAnsi" w:cstheme="minorBidi"/>
              <w:b w:val="0"/>
              <w:bCs w:val="0"/>
              <w:color w:val="auto"/>
              <w:szCs w:val="22"/>
              <w:lang w:val="en-AU" w:eastAsia="en-AU"/>
            </w:rPr>
          </w:pPr>
          <w:r w:rsidRPr="00B4760A">
            <w:fldChar w:fldCharType="begin"/>
          </w:r>
          <w:r w:rsidRPr="00B4760A">
            <w:instrText xml:space="preserve"> TOC \o "1-2" \h \z \u </w:instrText>
          </w:r>
          <w:r w:rsidRPr="00B4760A">
            <w:fldChar w:fldCharType="separate"/>
          </w:r>
          <w:hyperlink w:anchor="_Toc5895914" w:history="1">
            <w:r w:rsidR="00805584" w:rsidRPr="00893DB5">
              <w:rPr>
                <w:rStyle w:val="Hyperlink"/>
              </w:rPr>
              <w:t>EXECUTIVE SUMMARY</w:t>
            </w:r>
            <w:r w:rsidR="00805584">
              <w:rPr>
                <w:webHidden/>
              </w:rPr>
              <w:tab/>
            </w:r>
            <w:r w:rsidR="00805584">
              <w:rPr>
                <w:webHidden/>
              </w:rPr>
              <w:fldChar w:fldCharType="begin"/>
            </w:r>
            <w:r w:rsidR="00805584">
              <w:rPr>
                <w:webHidden/>
              </w:rPr>
              <w:instrText xml:space="preserve"> PAGEREF _Toc5895914 \h </w:instrText>
            </w:r>
            <w:r w:rsidR="00805584">
              <w:rPr>
                <w:webHidden/>
              </w:rPr>
            </w:r>
            <w:r w:rsidR="00805584">
              <w:rPr>
                <w:webHidden/>
              </w:rPr>
              <w:fldChar w:fldCharType="separate"/>
            </w:r>
            <w:r w:rsidR="00766C8F">
              <w:rPr>
                <w:webHidden/>
              </w:rPr>
              <w:t>ii</w:t>
            </w:r>
            <w:r w:rsidR="00805584">
              <w:rPr>
                <w:webHidden/>
              </w:rPr>
              <w:fldChar w:fldCharType="end"/>
            </w:r>
          </w:hyperlink>
        </w:p>
        <w:p w14:paraId="79C267F5" w14:textId="77777777" w:rsidR="00805584" w:rsidRDefault="00C12F2B">
          <w:pPr>
            <w:pStyle w:val="TOC1"/>
            <w:rPr>
              <w:rFonts w:asciiTheme="minorHAnsi" w:eastAsiaTheme="minorEastAsia" w:hAnsiTheme="minorHAnsi" w:cstheme="minorBidi"/>
              <w:b w:val="0"/>
              <w:bCs w:val="0"/>
              <w:color w:val="auto"/>
              <w:szCs w:val="22"/>
              <w:lang w:val="en-AU" w:eastAsia="en-AU"/>
            </w:rPr>
          </w:pPr>
          <w:hyperlink w:anchor="_Toc5895915" w:history="1">
            <w:r w:rsidR="00805584" w:rsidRPr="00893DB5">
              <w:rPr>
                <w:rStyle w:val="Hyperlink"/>
              </w:rPr>
              <w:t>RÉSUMÉ</w:t>
            </w:r>
            <w:r w:rsidR="00805584">
              <w:rPr>
                <w:webHidden/>
              </w:rPr>
              <w:tab/>
            </w:r>
            <w:r w:rsidR="00805584">
              <w:rPr>
                <w:webHidden/>
              </w:rPr>
              <w:fldChar w:fldCharType="begin"/>
            </w:r>
            <w:r w:rsidR="00805584">
              <w:rPr>
                <w:webHidden/>
              </w:rPr>
              <w:instrText xml:space="preserve"> PAGEREF _Toc5895915 \h </w:instrText>
            </w:r>
            <w:r w:rsidR="00805584">
              <w:rPr>
                <w:webHidden/>
              </w:rPr>
            </w:r>
            <w:r w:rsidR="00805584">
              <w:rPr>
                <w:webHidden/>
              </w:rPr>
              <w:fldChar w:fldCharType="separate"/>
            </w:r>
            <w:r w:rsidR="00766C8F">
              <w:rPr>
                <w:webHidden/>
              </w:rPr>
              <w:t>iii</w:t>
            </w:r>
            <w:r w:rsidR="00805584">
              <w:rPr>
                <w:webHidden/>
              </w:rPr>
              <w:fldChar w:fldCharType="end"/>
            </w:r>
          </w:hyperlink>
        </w:p>
        <w:p w14:paraId="321B09B5" w14:textId="77777777" w:rsidR="00805584" w:rsidRDefault="00C12F2B">
          <w:pPr>
            <w:pStyle w:val="TOC1"/>
            <w:rPr>
              <w:rFonts w:asciiTheme="minorHAnsi" w:eastAsiaTheme="minorEastAsia" w:hAnsiTheme="minorHAnsi" w:cstheme="minorBidi"/>
              <w:b w:val="0"/>
              <w:bCs w:val="0"/>
              <w:color w:val="auto"/>
              <w:szCs w:val="22"/>
              <w:lang w:val="en-AU" w:eastAsia="en-AU"/>
            </w:rPr>
          </w:pPr>
          <w:hyperlink w:anchor="_Toc5895916" w:history="1">
            <w:r w:rsidR="00805584" w:rsidRPr="00893DB5">
              <w:rPr>
                <w:rStyle w:val="Hyperlink"/>
              </w:rPr>
              <w:t>1.</w:t>
            </w:r>
            <w:r w:rsidR="00805584">
              <w:rPr>
                <w:rFonts w:asciiTheme="minorHAnsi" w:eastAsiaTheme="minorEastAsia" w:hAnsiTheme="minorHAnsi" w:cstheme="minorBidi"/>
                <w:b w:val="0"/>
                <w:bCs w:val="0"/>
                <w:color w:val="auto"/>
                <w:szCs w:val="22"/>
                <w:lang w:val="en-AU" w:eastAsia="en-AU"/>
              </w:rPr>
              <w:tab/>
            </w:r>
            <w:r w:rsidR="00805584" w:rsidRPr="00893DB5">
              <w:rPr>
                <w:rStyle w:val="Hyperlink"/>
              </w:rPr>
              <w:t>RESPONSE FROM THE STATE PARTY TO THE REQUEST FROM THE WORLD HERITAGE CENTRE</w:t>
            </w:r>
            <w:r w:rsidR="00805584">
              <w:rPr>
                <w:webHidden/>
              </w:rPr>
              <w:tab/>
            </w:r>
            <w:r w:rsidR="00805584">
              <w:rPr>
                <w:webHidden/>
              </w:rPr>
              <w:fldChar w:fldCharType="begin"/>
            </w:r>
            <w:r w:rsidR="00805584">
              <w:rPr>
                <w:webHidden/>
              </w:rPr>
              <w:instrText xml:space="preserve"> PAGEREF _Toc5895916 \h </w:instrText>
            </w:r>
            <w:r w:rsidR="00805584">
              <w:rPr>
                <w:webHidden/>
              </w:rPr>
            </w:r>
            <w:r w:rsidR="00805584">
              <w:rPr>
                <w:webHidden/>
              </w:rPr>
              <w:fldChar w:fldCharType="separate"/>
            </w:r>
            <w:r w:rsidR="00766C8F">
              <w:rPr>
                <w:webHidden/>
              </w:rPr>
              <w:t>1</w:t>
            </w:r>
            <w:r w:rsidR="00805584">
              <w:rPr>
                <w:webHidden/>
              </w:rPr>
              <w:fldChar w:fldCharType="end"/>
            </w:r>
          </w:hyperlink>
        </w:p>
        <w:p w14:paraId="52502737" w14:textId="77777777" w:rsidR="00805584" w:rsidRPr="009F2ED1" w:rsidRDefault="00C12F2B">
          <w:pPr>
            <w:pStyle w:val="TOC2"/>
            <w:rPr>
              <w:rFonts w:asciiTheme="minorHAnsi" w:eastAsiaTheme="minorEastAsia" w:hAnsiTheme="minorHAnsi"/>
              <w:b w:val="0"/>
              <w:sz w:val="20"/>
              <w:szCs w:val="20"/>
              <w:lang w:val="en-AU" w:eastAsia="en-AU"/>
            </w:rPr>
          </w:pPr>
          <w:hyperlink w:anchor="_Toc5895917" w:history="1">
            <w:r w:rsidR="00805584" w:rsidRPr="009F2ED1">
              <w:rPr>
                <w:rStyle w:val="Hyperlink"/>
                <w:b w:val="0"/>
                <w:sz w:val="20"/>
                <w:szCs w:val="20"/>
              </w:rPr>
              <w:t>1.1</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Request from the World Heritage Centre</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_Toc5895917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1</w:t>
            </w:r>
            <w:r w:rsidR="00805584" w:rsidRPr="009F2ED1">
              <w:rPr>
                <w:b w:val="0"/>
                <w:webHidden/>
                <w:sz w:val="20"/>
                <w:szCs w:val="20"/>
              </w:rPr>
              <w:fldChar w:fldCharType="end"/>
            </w:r>
          </w:hyperlink>
        </w:p>
        <w:p w14:paraId="67FD473D" w14:textId="77777777" w:rsidR="00805584" w:rsidRPr="009F2ED1" w:rsidRDefault="00C12F2B">
          <w:pPr>
            <w:pStyle w:val="TOC2"/>
            <w:rPr>
              <w:rFonts w:asciiTheme="minorHAnsi" w:eastAsiaTheme="minorEastAsia" w:hAnsiTheme="minorHAnsi"/>
              <w:b w:val="0"/>
              <w:sz w:val="20"/>
              <w:szCs w:val="20"/>
              <w:lang w:val="en-AU" w:eastAsia="en-AU"/>
            </w:rPr>
          </w:pPr>
          <w:hyperlink w:anchor="_Toc5895918" w:history="1">
            <w:r w:rsidR="00805584" w:rsidRPr="009F2ED1">
              <w:rPr>
                <w:rStyle w:val="Hyperlink"/>
                <w:b w:val="0"/>
                <w:sz w:val="20"/>
                <w:szCs w:val="20"/>
              </w:rPr>
              <w:t>1.2</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The Greater Blue Mountains Area</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_Toc5895918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1</w:t>
            </w:r>
            <w:r w:rsidR="00805584" w:rsidRPr="009F2ED1">
              <w:rPr>
                <w:b w:val="0"/>
                <w:webHidden/>
                <w:sz w:val="20"/>
                <w:szCs w:val="20"/>
              </w:rPr>
              <w:fldChar w:fldCharType="end"/>
            </w:r>
          </w:hyperlink>
        </w:p>
        <w:p w14:paraId="7AA2DC54" w14:textId="77777777" w:rsidR="00805584" w:rsidRPr="009F2ED1" w:rsidRDefault="00C12F2B">
          <w:pPr>
            <w:pStyle w:val="TOC2"/>
            <w:rPr>
              <w:rFonts w:asciiTheme="minorHAnsi" w:eastAsiaTheme="minorEastAsia" w:hAnsiTheme="minorHAnsi"/>
              <w:b w:val="0"/>
              <w:sz w:val="20"/>
              <w:szCs w:val="20"/>
              <w:lang w:val="en-AU" w:eastAsia="en-AU"/>
            </w:rPr>
          </w:pPr>
          <w:hyperlink w:anchor="_Toc5895919" w:history="1">
            <w:r w:rsidR="00805584" w:rsidRPr="009F2ED1">
              <w:rPr>
                <w:rStyle w:val="Hyperlink"/>
                <w:b w:val="0"/>
                <w:sz w:val="20"/>
                <w:szCs w:val="20"/>
              </w:rPr>
              <w:t>1.3</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Legislative protection of the Greater Blue Mountains Area</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_Toc5895919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1</w:t>
            </w:r>
            <w:r w:rsidR="00805584" w:rsidRPr="009F2ED1">
              <w:rPr>
                <w:b w:val="0"/>
                <w:webHidden/>
                <w:sz w:val="20"/>
                <w:szCs w:val="20"/>
              </w:rPr>
              <w:fldChar w:fldCharType="end"/>
            </w:r>
          </w:hyperlink>
        </w:p>
        <w:p w14:paraId="54EB754E"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0" w:history="1">
            <w:r w:rsidR="00805584" w:rsidRPr="009F2ED1">
              <w:rPr>
                <w:rStyle w:val="Hyperlink"/>
                <w:b w:val="0"/>
                <w:sz w:val="20"/>
                <w:szCs w:val="20"/>
              </w:rPr>
              <w:t>1.4</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Quarterly reporting to the World Heritage Centre</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_Toc5895920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2</w:t>
            </w:r>
            <w:r w:rsidR="00805584" w:rsidRPr="009F2ED1">
              <w:rPr>
                <w:b w:val="0"/>
                <w:webHidden/>
                <w:sz w:val="20"/>
                <w:szCs w:val="20"/>
              </w:rPr>
              <w:fldChar w:fldCharType="end"/>
            </w:r>
          </w:hyperlink>
        </w:p>
        <w:p w14:paraId="680015AA"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1" w:history="1">
            <w:r w:rsidR="00805584" w:rsidRPr="009F2ED1">
              <w:rPr>
                <w:rStyle w:val="Hyperlink"/>
                <w:b w:val="0"/>
                <w:sz w:val="20"/>
                <w:szCs w:val="20"/>
              </w:rPr>
              <w:t>1.5</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Effective management and planning</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_Toc5895921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3</w:t>
            </w:r>
            <w:r w:rsidR="00805584" w:rsidRPr="009F2ED1">
              <w:rPr>
                <w:b w:val="0"/>
                <w:webHidden/>
                <w:sz w:val="20"/>
                <w:szCs w:val="20"/>
              </w:rPr>
              <w:fldChar w:fldCharType="end"/>
            </w:r>
          </w:hyperlink>
        </w:p>
        <w:p w14:paraId="664BFCE9"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2" w:history="1">
            <w:r w:rsidR="00805584" w:rsidRPr="009F2ED1">
              <w:rPr>
                <w:rStyle w:val="Hyperlink"/>
                <w:b w:val="0"/>
                <w:sz w:val="20"/>
                <w:szCs w:val="20"/>
              </w:rPr>
              <w:t>1.6</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Funding</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_Toc5895922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4</w:t>
            </w:r>
            <w:r w:rsidR="00805584" w:rsidRPr="009F2ED1">
              <w:rPr>
                <w:b w:val="0"/>
                <w:webHidden/>
                <w:sz w:val="20"/>
                <w:szCs w:val="20"/>
              </w:rPr>
              <w:fldChar w:fldCharType="end"/>
            </w:r>
          </w:hyperlink>
        </w:p>
        <w:p w14:paraId="0C3274E7"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3" w:history="1">
            <w:r w:rsidR="00805584" w:rsidRPr="009F2ED1">
              <w:rPr>
                <w:rStyle w:val="Hyperlink"/>
                <w:b w:val="0"/>
                <w:sz w:val="20"/>
                <w:szCs w:val="20"/>
              </w:rPr>
              <w:t>1.7</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Coal mining proposals close to the Greater Blue Mountains Area</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_Toc5895923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4</w:t>
            </w:r>
            <w:r w:rsidR="00805584" w:rsidRPr="009F2ED1">
              <w:rPr>
                <w:b w:val="0"/>
                <w:webHidden/>
                <w:sz w:val="20"/>
                <w:szCs w:val="20"/>
              </w:rPr>
              <w:fldChar w:fldCharType="end"/>
            </w:r>
          </w:hyperlink>
        </w:p>
        <w:p w14:paraId="06BB77DF"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4" w:history="1">
            <w:r w:rsidR="00805584" w:rsidRPr="009F2ED1">
              <w:rPr>
                <w:rStyle w:val="Hyperlink"/>
                <w:b w:val="0"/>
                <w:sz w:val="20"/>
                <w:szCs w:val="20"/>
              </w:rPr>
              <w:t>1.8</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Proposal to raise the Warragamba Dam wall (EPBC referral 2017/7940)</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_Toc5895924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7</w:t>
            </w:r>
            <w:r w:rsidR="00805584" w:rsidRPr="009F2ED1">
              <w:rPr>
                <w:b w:val="0"/>
                <w:webHidden/>
                <w:sz w:val="20"/>
                <w:szCs w:val="20"/>
              </w:rPr>
              <w:fldChar w:fldCharType="end"/>
            </w:r>
          </w:hyperlink>
        </w:p>
        <w:p w14:paraId="60F25118" w14:textId="77777777" w:rsidR="00805584" w:rsidRDefault="00C12F2B">
          <w:pPr>
            <w:pStyle w:val="TOC1"/>
            <w:rPr>
              <w:rFonts w:asciiTheme="minorHAnsi" w:eastAsiaTheme="minorEastAsia" w:hAnsiTheme="minorHAnsi" w:cstheme="minorBidi"/>
              <w:b w:val="0"/>
              <w:bCs w:val="0"/>
              <w:color w:val="auto"/>
              <w:szCs w:val="22"/>
              <w:lang w:val="en-AU" w:eastAsia="en-AU"/>
            </w:rPr>
          </w:pPr>
          <w:hyperlink w:anchor="_Toc5895925" w:history="1">
            <w:r w:rsidR="00805584" w:rsidRPr="00893DB5">
              <w:rPr>
                <w:rStyle w:val="Hyperlink"/>
              </w:rPr>
              <w:t>2.</w:t>
            </w:r>
            <w:r w:rsidR="00805584">
              <w:rPr>
                <w:rFonts w:asciiTheme="minorHAnsi" w:eastAsiaTheme="minorEastAsia" w:hAnsiTheme="minorHAnsi" w:cstheme="minorBidi"/>
                <w:b w:val="0"/>
                <w:bCs w:val="0"/>
                <w:color w:val="auto"/>
                <w:szCs w:val="22"/>
                <w:lang w:val="en-AU" w:eastAsia="en-AU"/>
              </w:rPr>
              <w:tab/>
            </w:r>
            <w:r w:rsidR="00805584" w:rsidRPr="00893DB5">
              <w:rPr>
                <w:rStyle w:val="Hyperlink"/>
              </w:rPr>
              <w:t>OTHER CURRENT CONSERVATION ISSUES IDENTIFIED BY THE STATE PARTY WHICH MAY HAVE AN IMPACT ON THE PROPERTY’S OUTSTANDING UNIVERSAL VALUE</w:t>
            </w:r>
            <w:r w:rsidR="00805584">
              <w:rPr>
                <w:webHidden/>
              </w:rPr>
              <w:tab/>
            </w:r>
            <w:r w:rsidR="00805584">
              <w:rPr>
                <w:webHidden/>
              </w:rPr>
              <w:fldChar w:fldCharType="begin"/>
            </w:r>
            <w:r w:rsidR="00805584">
              <w:rPr>
                <w:webHidden/>
              </w:rPr>
              <w:instrText xml:space="preserve"> PAGEREF _Toc5895925 \h </w:instrText>
            </w:r>
            <w:r w:rsidR="00805584">
              <w:rPr>
                <w:webHidden/>
              </w:rPr>
            </w:r>
            <w:r w:rsidR="00805584">
              <w:rPr>
                <w:webHidden/>
              </w:rPr>
              <w:fldChar w:fldCharType="separate"/>
            </w:r>
            <w:r w:rsidR="00766C8F">
              <w:rPr>
                <w:webHidden/>
              </w:rPr>
              <w:t>10</w:t>
            </w:r>
            <w:r w:rsidR="00805584">
              <w:rPr>
                <w:webHidden/>
              </w:rPr>
              <w:fldChar w:fldCharType="end"/>
            </w:r>
          </w:hyperlink>
        </w:p>
        <w:p w14:paraId="4B1DF091"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6" w:history="1">
            <w:r w:rsidR="00805584" w:rsidRPr="009F2ED1">
              <w:rPr>
                <w:rStyle w:val="Hyperlink"/>
                <w:b w:val="0"/>
                <w:sz w:val="20"/>
                <w:szCs w:val="20"/>
              </w:rPr>
              <w:t>2.1</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Western Sydney Airport (EPBC referral 2014/7391)</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_Toc5895926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10</w:t>
            </w:r>
            <w:r w:rsidR="00805584" w:rsidRPr="009F2ED1">
              <w:rPr>
                <w:b w:val="0"/>
                <w:webHidden/>
                <w:sz w:val="20"/>
                <w:szCs w:val="20"/>
              </w:rPr>
              <w:fldChar w:fldCharType="end"/>
            </w:r>
          </w:hyperlink>
        </w:p>
        <w:p w14:paraId="56A2C543"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7" w:history="1">
            <w:r w:rsidR="00805584" w:rsidRPr="009F2ED1">
              <w:rPr>
                <w:rStyle w:val="Hyperlink"/>
                <w:b w:val="0"/>
                <w:sz w:val="20"/>
                <w:szCs w:val="20"/>
              </w:rPr>
              <w:t>2.2</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Transit tunnel proposal</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_Toc5895927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10</w:t>
            </w:r>
            <w:r w:rsidR="00805584" w:rsidRPr="009F2ED1">
              <w:rPr>
                <w:b w:val="0"/>
                <w:webHidden/>
                <w:sz w:val="20"/>
                <w:szCs w:val="20"/>
              </w:rPr>
              <w:fldChar w:fldCharType="end"/>
            </w:r>
          </w:hyperlink>
        </w:p>
        <w:p w14:paraId="3D768C55" w14:textId="77777777" w:rsidR="00805584" w:rsidRPr="009F2ED1" w:rsidRDefault="00C12F2B">
          <w:pPr>
            <w:pStyle w:val="TOC2"/>
            <w:rPr>
              <w:rFonts w:asciiTheme="minorHAnsi" w:eastAsiaTheme="minorEastAsia" w:hAnsiTheme="minorHAnsi"/>
              <w:b w:val="0"/>
              <w:sz w:val="20"/>
              <w:szCs w:val="20"/>
              <w:lang w:val="en-AU" w:eastAsia="en-AU"/>
            </w:rPr>
          </w:pPr>
          <w:hyperlink w:anchor="_Toc5895928" w:history="1">
            <w:r w:rsidR="00805584" w:rsidRPr="009F2ED1">
              <w:rPr>
                <w:rStyle w:val="Hyperlink"/>
                <w:b w:val="0"/>
                <w:sz w:val="20"/>
                <w:szCs w:val="20"/>
              </w:rPr>
              <w:t>2.3</w:t>
            </w:r>
            <w:r w:rsidR="00805584" w:rsidRPr="009F2ED1">
              <w:rPr>
                <w:rFonts w:asciiTheme="minorHAnsi" w:eastAsiaTheme="minorEastAsia" w:hAnsiTheme="minorHAnsi"/>
                <w:b w:val="0"/>
                <w:sz w:val="20"/>
                <w:szCs w:val="20"/>
                <w:lang w:val="en-AU" w:eastAsia="en-AU"/>
              </w:rPr>
              <w:tab/>
            </w:r>
            <w:r w:rsidR="00805584" w:rsidRPr="009F2ED1">
              <w:rPr>
                <w:rStyle w:val="Hyperlink"/>
                <w:b w:val="0"/>
                <w:sz w:val="20"/>
                <w:szCs w:val="20"/>
              </w:rPr>
              <w:t>Significant conservation achievements and other changes since World Heritage listing</w:t>
            </w:r>
            <w:r w:rsidR="00805584" w:rsidRPr="009F2ED1">
              <w:rPr>
                <w:b w:val="0"/>
                <w:webHidden/>
                <w:sz w:val="20"/>
                <w:szCs w:val="20"/>
              </w:rPr>
              <w:tab/>
            </w:r>
            <w:r w:rsidR="00805584" w:rsidRPr="009F2ED1">
              <w:rPr>
                <w:b w:val="0"/>
                <w:webHidden/>
                <w:sz w:val="20"/>
                <w:szCs w:val="20"/>
              </w:rPr>
              <w:fldChar w:fldCharType="begin"/>
            </w:r>
            <w:r w:rsidR="00805584" w:rsidRPr="009F2ED1">
              <w:rPr>
                <w:b w:val="0"/>
                <w:webHidden/>
                <w:sz w:val="20"/>
                <w:szCs w:val="20"/>
              </w:rPr>
              <w:instrText xml:space="preserve"> PAGEREF _Toc5895928 \h </w:instrText>
            </w:r>
            <w:r w:rsidR="00805584" w:rsidRPr="009F2ED1">
              <w:rPr>
                <w:b w:val="0"/>
                <w:webHidden/>
                <w:sz w:val="20"/>
                <w:szCs w:val="20"/>
              </w:rPr>
            </w:r>
            <w:r w:rsidR="00805584" w:rsidRPr="009F2ED1">
              <w:rPr>
                <w:b w:val="0"/>
                <w:webHidden/>
                <w:sz w:val="20"/>
                <w:szCs w:val="20"/>
              </w:rPr>
              <w:fldChar w:fldCharType="separate"/>
            </w:r>
            <w:r w:rsidR="00766C8F">
              <w:rPr>
                <w:b w:val="0"/>
                <w:webHidden/>
                <w:sz w:val="20"/>
                <w:szCs w:val="20"/>
              </w:rPr>
              <w:t>11</w:t>
            </w:r>
            <w:r w:rsidR="00805584" w:rsidRPr="009F2ED1">
              <w:rPr>
                <w:b w:val="0"/>
                <w:webHidden/>
                <w:sz w:val="20"/>
                <w:szCs w:val="20"/>
              </w:rPr>
              <w:fldChar w:fldCharType="end"/>
            </w:r>
          </w:hyperlink>
        </w:p>
        <w:p w14:paraId="32E159EA" w14:textId="52F86FD5" w:rsidR="00A25B31" w:rsidRPr="00B4760A" w:rsidRDefault="00A25B31">
          <w:r w:rsidRPr="00B4760A">
            <w:rPr>
              <w:rFonts w:cs="TimesNewRomanPSMT"/>
              <w:b/>
              <w:bCs/>
              <w:caps/>
              <w:noProof/>
              <w:color w:val="000000"/>
              <w:sz w:val="22"/>
              <w:szCs w:val="28"/>
              <w:lang w:val="en-US" w:eastAsia="ja-JP"/>
            </w:rPr>
            <w:fldChar w:fldCharType="end"/>
          </w:r>
        </w:p>
      </w:sdtContent>
    </w:sdt>
    <w:p w14:paraId="59E7C65B" w14:textId="39BEED2C" w:rsidR="008C4895" w:rsidRPr="00B4760A" w:rsidRDefault="00F16564" w:rsidP="00D65F52">
      <w:pPr>
        <w:pStyle w:val="TOC2"/>
        <w:ind w:left="0" w:firstLine="0"/>
        <w:rPr>
          <w:rStyle w:val="Hyperlink"/>
          <w:bCs/>
          <w:color w:val="auto"/>
          <w:u w:val="none"/>
        </w:rPr>
      </w:pPr>
      <w:r w:rsidRPr="00B4760A">
        <w:rPr>
          <w:rStyle w:val="Hyperlink"/>
          <w:bCs/>
          <w:color w:val="auto"/>
          <w:u w:val="none"/>
        </w:rPr>
        <w:t>MAPS</w:t>
      </w:r>
    </w:p>
    <w:p w14:paraId="6367CF86" w14:textId="48042346" w:rsidR="00613E2E" w:rsidRPr="0027361F" w:rsidRDefault="008C4895" w:rsidP="002B5DAD">
      <w:pPr>
        <w:pStyle w:val="TableofFigures"/>
        <w:tabs>
          <w:tab w:val="clear" w:pos="851"/>
        </w:tabs>
        <w:ind w:left="851"/>
        <w:rPr>
          <w:rFonts w:asciiTheme="minorHAnsi" w:eastAsiaTheme="minorEastAsia" w:hAnsiTheme="minorHAnsi" w:cstheme="minorBidi"/>
          <w:noProof/>
          <w:szCs w:val="20"/>
          <w:lang w:eastAsia="en-AU"/>
        </w:rPr>
      </w:pPr>
      <w:r w:rsidRPr="0027361F">
        <w:rPr>
          <w:rStyle w:val="Hyperlink"/>
          <w:color w:val="auto"/>
          <w:szCs w:val="20"/>
        </w:rPr>
        <w:fldChar w:fldCharType="begin"/>
      </w:r>
      <w:r w:rsidRPr="0027361F">
        <w:rPr>
          <w:rStyle w:val="Hyperlink"/>
          <w:color w:val="auto"/>
          <w:szCs w:val="20"/>
        </w:rPr>
        <w:instrText xml:space="preserve"> TOC \h \z \c "Map" </w:instrText>
      </w:r>
      <w:r w:rsidRPr="0027361F">
        <w:rPr>
          <w:rStyle w:val="Hyperlink"/>
          <w:color w:val="auto"/>
          <w:szCs w:val="20"/>
        </w:rPr>
        <w:fldChar w:fldCharType="separate"/>
      </w:r>
      <w:hyperlink w:anchor="_Toc5708261" w:history="1">
        <w:r w:rsidR="00613E2E" w:rsidRPr="0027361F">
          <w:rPr>
            <w:rStyle w:val="Hyperlink"/>
            <w:noProof/>
            <w:szCs w:val="20"/>
          </w:rPr>
          <w:t>Map 1 Greater Blue Mountains Area and adjacent reserves.</w:t>
        </w:r>
        <w:r w:rsidR="00613E2E" w:rsidRPr="0027361F">
          <w:rPr>
            <w:noProof/>
            <w:webHidden/>
            <w:szCs w:val="20"/>
          </w:rPr>
          <w:tab/>
        </w:r>
        <w:r w:rsidR="00613E2E" w:rsidRPr="0027361F">
          <w:rPr>
            <w:noProof/>
            <w:webHidden/>
            <w:szCs w:val="20"/>
          </w:rPr>
          <w:fldChar w:fldCharType="begin"/>
        </w:r>
        <w:r w:rsidR="00613E2E" w:rsidRPr="0027361F">
          <w:rPr>
            <w:noProof/>
            <w:webHidden/>
            <w:szCs w:val="20"/>
          </w:rPr>
          <w:instrText xml:space="preserve"> PAGEREF _Toc5708261 \h </w:instrText>
        </w:r>
        <w:r w:rsidR="00613E2E" w:rsidRPr="0027361F">
          <w:rPr>
            <w:noProof/>
            <w:webHidden/>
            <w:szCs w:val="20"/>
          </w:rPr>
        </w:r>
        <w:r w:rsidR="00613E2E" w:rsidRPr="0027361F">
          <w:rPr>
            <w:noProof/>
            <w:webHidden/>
            <w:szCs w:val="20"/>
          </w:rPr>
          <w:fldChar w:fldCharType="separate"/>
        </w:r>
        <w:r w:rsidR="00766C8F">
          <w:rPr>
            <w:noProof/>
            <w:webHidden/>
            <w:szCs w:val="20"/>
          </w:rPr>
          <w:t>iv</w:t>
        </w:r>
        <w:r w:rsidR="00613E2E" w:rsidRPr="0027361F">
          <w:rPr>
            <w:noProof/>
            <w:webHidden/>
            <w:szCs w:val="20"/>
          </w:rPr>
          <w:fldChar w:fldCharType="end"/>
        </w:r>
      </w:hyperlink>
    </w:p>
    <w:p w14:paraId="7E3BE9DD" w14:textId="77777777" w:rsidR="00EA443E" w:rsidRPr="0027361F" w:rsidRDefault="008C4895" w:rsidP="002B5DAD">
      <w:pPr>
        <w:pStyle w:val="TableofFigures"/>
        <w:tabs>
          <w:tab w:val="clear" w:pos="851"/>
        </w:tabs>
        <w:ind w:left="851"/>
        <w:rPr>
          <w:rStyle w:val="Hyperlink"/>
          <w:noProof/>
          <w:color w:val="auto"/>
          <w:szCs w:val="20"/>
          <w:u w:val="none"/>
        </w:rPr>
      </w:pPr>
      <w:r w:rsidRPr="0027361F">
        <w:rPr>
          <w:rStyle w:val="Hyperlink"/>
          <w:color w:val="auto"/>
          <w:szCs w:val="20"/>
        </w:rPr>
        <w:fldChar w:fldCharType="end"/>
      </w:r>
    </w:p>
    <w:p w14:paraId="08D1C2EB" w14:textId="1FFF80D1" w:rsidR="00D230E9" w:rsidRPr="00B4760A" w:rsidRDefault="00EA443E" w:rsidP="002B5DAD">
      <w:pPr>
        <w:pStyle w:val="TableofFigures"/>
        <w:tabs>
          <w:tab w:val="clear" w:pos="851"/>
        </w:tabs>
        <w:ind w:left="851"/>
        <w:rPr>
          <w:rStyle w:val="Hyperlink"/>
          <w:color w:val="auto"/>
          <w:u w:val="none"/>
        </w:rPr>
      </w:pPr>
      <w:r w:rsidRPr="0027361F">
        <w:rPr>
          <w:rStyle w:val="Hyperlink"/>
          <w:noProof/>
          <w:color w:val="auto"/>
          <w:szCs w:val="20"/>
          <w:u w:val="none"/>
        </w:rPr>
        <w:t xml:space="preserve">Map 2 Greater Blue Mountains Area – location of coal </w:t>
      </w:r>
      <w:r w:rsidR="005A0E39" w:rsidRPr="0027361F">
        <w:rPr>
          <w:rStyle w:val="Hyperlink"/>
          <w:noProof/>
          <w:color w:val="auto"/>
          <w:szCs w:val="20"/>
          <w:u w:val="none"/>
        </w:rPr>
        <w:t>mining proposals</w:t>
      </w:r>
      <w:r w:rsidRPr="00B4760A">
        <w:rPr>
          <w:rStyle w:val="Hyperlink"/>
          <w:color w:val="auto"/>
          <w:u w:val="none"/>
        </w:rPr>
        <w:tab/>
      </w:r>
      <w:r w:rsidR="005A0E39" w:rsidRPr="0027361F">
        <w:rPr>
          <w:rStyle w:val="Hyperlink"/>
          <w:noProof/>
          <w:color w:val="auto"/>
          <w:szCs w:val="20"/>
          <w:u w:val="none"/>
        </w:rPr>
        <w:t>12</w:t>
      </w:r>
    </w:p>
    <w:p w14:paraId="150E3836" w14:textId="77777777" w:rsidR="00EA443E" w:rsidRPr="00B4760A" w:rsidRDefault="00EA443E" w:rsidP="00EA443E">
      <w:pPr>
        <w:pStyle w:val="TableofFigures"/>
        <w:ind w:firstLine="284"/>
        <w:rPr>
          <w:rStyle w:val="Hyperlink"/>
          <w:noProof/>
          <w:color w:val="auto"/>
          <w:u w:val="none"/>
        </w:rPr>
      </w:pPr>
    </w:p>
    <w:p w14:paraId="6D5CFA95" w14:textId="77777777" w:rsidR="00433E7B" w:rsidRPr="00B4760A" w:rsidRDefault="00433E7B" w:rsidP="00164917">
      <w:pPr>
        <w:pStyle w:val="TableofFigures"/>
        <w:ind w:firstLine="284"/>
        <w:rPr>
          <w:rStyle w:val="Hyperlink"/>
          <w:noProof/>
          <w:color w:val="auto"/>
          <w:u w:val="none"/>
        </w:rPr>
        <w:sectPr w:rsidR="00433E7B" w:rsidRPr="00B4760A" w:rsidSect="00B3723C">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992" w:right="1134" w:bottom="709" w:left="1134" w:header="709" w:footer="595" w:gutter="0"/>
          <w:pgNumType w:fmt="lowerRoman" w:start="1"/>
          <w:cols w:space="708"/>
          <w:docGrid w:linePitch="360"/>
        </w:sectPr>
      </w:pPr>
    </w:p>
    <w:p w14:paraId="4AF69227" w14:textId="77777777" w:rsidR="00433E7B" w:rsidRPr="00B4760A" w:rsidRDefault="00433E7B">
      <w:pPr>
        <w:spacing w:after="200" w:line="276" w:lineRule="auto"/>
        <w:ind w:left="0" w:firstLine="0"/>
        <w:rPr>
          <w:rFonts w:cs="Arial"/>
          <w:color w:val="000000"/>
          <w:sz w:val="32"/>
          <w:szCs w:val="48"/>
          <w:lang w:val="en-US" w:eastAsia="en-AU"/>
        </w:rPr>
      </w:pPr>
      <w:bookmarkStart w:id="7" w:name="_Toc484601097"/>
      <w:bookmarkStart w:id="8" w:name="_Toc488415801"/>
      <w:bookmarkStart w:id="9" w:name="_Toc496103463"/>
      <w:bookmarkStart w:id="10" w:name="_Toc4700662"/>
      <w:bookmarkStart w:id="11" w:name="_Toc4752799"/>
      <w:bookmarkStart w:id="12" w:name="_Toc4755967"/>
      <w:bookmarkStart w:id="13" w:name="_Toc4759850"/>
      <w:bookmarkStart w:id="14" w:name="_Toc4762755"/>
      <w:bookmarkStart w:id="15" w:name="_Toc4768376"/>
      <w:r w:rsidRPr="00B4760A">
        <w:br w:type="page"/>
      </w:r>
    </w:p>
    <w:p w14:paraId="428EB66F" w14:textId="5089A11C" w:rsidR="005B2DB4" w:rsidRPr="00B4760A" w:rsidRDefault="005B2DB4" w:rsidP="00100FDD">
      <w:pPr>
        <w:pStyle w:val="Heading1"/>
      </w:pPr>
      <w:bookmarkStart w:id="16" w:name="_Toc5891830"/>
      <w:bookmarkStart w:id="17" w:name="_Toc5895914"/>
      <w:r w:rsidRPr="00B4760A">
        <w:lastRenderedPageBreak/>
        <w:t>EXECUTIVE SUMMARY</w:t>
      </w:r>
      <w:bookmarkEnd w:id="7"/>
      <w:bookmarkEnd w:id="8"/>
      <w:bookmarkEnd w:id="9"/>
      <w:bookmarkEnd w:id="10"/>
      <w:bookmarkEnd w:id="11"/>
      <w:bookmarkEnd w:id="12"/>
      <w:bookmarkEnd w:id="13"/>
      <w:bookmarkEnd w:id="14"/>
      <w:bookmarkEnd w:id="15"/>
      <w:bookmarkEnd w:id="16"/>
      <w:bookmarkEnd w:id="17"/>
    </w:p>
    <w:p w14:paraId="77F9A447" w14:textId="6160EBD9" w:rsidR="00E73387" w:rsidRPr="00B4760A" w:rsidRDefault="009936FD" w:rsidP="000F6962">
      <w:pPr>
        <w:pStyle w:val="Text"/>
      </w:pPr>
      <w:r w:rsidRPr="00B4760A">
        <w:t>This report responds to a request f</w:t>
      </w:r>
      <w:r w:rsidR="00DD2AEC" w:rsidRPr="00B4760A">
        <w:t>ro</w:t>
      </w:r>
      <w:r w:rsidRPr="00B4760A">
        <w:t xml:space="preserve">m the World Heritage Centre on 1 March 2019 for a State Party Report on the State of Conservation of the </w:t>
      </w:r>
      <w:r w:rsidR="00907221" w:rsidRPr="00B4760A">
        <w:t>Greater Blue Mountains</w:t>
      </w:r>
      <w:r w:rsidR="00E73387" w:rsidRPr="00B4760A">
        <w:t xml:space="preserve"> </w:t>
      </w:r>
      <w:r w:rsidR="008F1B55" w:rsidRPr="00B4760A">
        <w:t>Area</w:t>
      </w:r>
      <w:r w:rsidR="003A1429" w:rsidRPr="00B4760A">
        <w:t xml:space="preserve"> (GBMA)</w:t>
      </w:r>
      <w:r w:rsidR="008F1B55" w:rsidRPr="00B4760A">
        <w:t>.</w:t>
      </w:r>
    </w:p>
    <w:p w14:paraId="41B05C67" w14:textId="77777777" w:rsidR="00A37030" w:rsidRPr="00B4760A" w:rsidRDefault="009936FD" w:rsidP="00A37030">
      <w:pPr>
        <w:pStyle w:val="Text"/>
        <w:spacing w:after="120"/>
      </w:pPr>
      <w:r w:rsidRPr="00B4760A">
        <w:t xml:space="preserve">The request followed on from the provision of information to the World Heritage Centre by the Australian Government in relation to a series of development proposals outside the World Heritage Area that had the potential to, or were claimed to, affect the Outstanding Universal Value of the property. Factual information about these proposals was provided, as requested, under Paragraph 174 of the World Heritage </w:t>
      </w:r>
      <w:r w:rsidRPr="00B4760A">
        <w:rPr>
          <w:i/>
        </w:rPr>
        <w:t>Operational Guidelines</w:t>
      </w:r>
      <w:r w:rsidRPr="00B4760A">
        <w:t>.</w:t>
      </w:r>
      <w:r w:rsidR="00A37030" w:rsidRPr="00B4760A">
        <w:t xml:space="preserve"> </w:t>
      </w:r>
    </w:p>
    <w:p w14:paraId="435282B9" w14:textId="10D9EAB2" w:rsidR="009936FD" w:rsidRPr="00B4760A" w:rsidRDefault="00A37030" w:rsidP="00A37030">
      <w:pPr>
        <w:pStyle w:val="Text"/>
        <w:spacing w:after="120"/>
      </w:pPr>
      <w:r w:rsidRPr="00B4760A">
        <w:t>Furthermore, each quarter the Australian Government informs the World Heritage Centre of potential developments that may affect the Outstanding Universal Value and integrity of Australia’s World Heritage properties.</w:t>
      </w:r>
    </w:p>
    <w:p w14:paraId="68237B6E" w14:textId="23502782" w:rsidR="002163BC" w:rsidRPr="00B4760A" w:rsidRDefault="002163BC" w:rsidP="000F6962">
      <w:pPr>
        <w:pStyle w:val="Text"/>
      </w:pPr>
      <w:r w:rsidRPr="00B4760A">
        <w:t>The Greater Blue Mountains Area</w:t>
      </w:r>
      <w:r w:rsidR="00217555" w:rsidRPr="00B4760A">
        <w:t>,</w:t>
      </w:r>
      <w:r w:rsidR="008A6547" w:rsidRPr="00B4760A">
        <w:t xml:space="preserve"> located in the </w:t>
      </w:r>
      <w:r w:rsidR="009936FD" w:rsidRPr="00B4760A">
        <w:t>S</w:t>
      </w:r>
      <w:r w:rsidR="008A6547" w:rsidRPr="00B4760A">
        <w:t>tate of New South Wales</w:t>
      </w:r>
      <w:r w:rsidR="00217555" w:rsidRPr="00B4760A">
        <w:t xml:space="preserve"> (see </w:t>
      </w:r>
      <w:r w:rsidR="00217555" w:rsidRPr="00B4760A">
        <w:rPr>
          <w:b/>
        </w:rPr>
        <w:t>Map 1</w:t>
      </w:r>
      <w:r w:rsidR="00217555" w:rsidRPr="00B4760A">
        <w:t>),</w:t>
      </w:r>
      <w:r w:rsidR="00832DC3" w:rsidRPr="00B4760A">
        <w:t xml:space="preserve"> is noted for its representation of the evolutionary adaptation and diversification of the eucalypts in post-Gondwana isolation on the Australian continent. </w:t>
      </w:r>
      <w:r w:rsidR="00376122" w:rsidRPr="00B4760A">
        <w:t xml:space="preserve">The World </w:t>
      </w:r>
      <w:r w:rsidR="008A6547" w:rsidRPr="00B4760A">
        <w:t>Heritage property</w:t>
      </w:r>
      <w:r w:rsidR="00376122" w:rsidRPr="00B4760A">
        <w:t>,</w:t>
      </w:r>
      <w:r w:rsidR="008A6547" w:rsidRPr="00B4760A">
        <w:t xml:space="preserve"> </w:t>
      </w:r>
      <w:r w:rsidR="00376122" w:rsidRPr="00B4760A">
        <w:t xml:space="preserve">comprised of eight protected areas, </w:t>
      </w:r>
      <w:r w:rsidR="008A6547" w:rsidRPr="00B4760A">
        <w:t>consists of 1.03 million hectares of sandstone plateaux, escarpments and gorges dominated by temperate eucalypt forest</w:t>
      </w:r>
      <w:r w:rsidR="00376122" w:rsidRPr="00B4760A">
        <w:t>.</w:t>
      </w:r>
      <w:r w:rsidR="00832DC3" w:rsidRPr="00B4760A">
        <w:t xml:space="preserve"> The property provides significant representation of Australia's biodiversity with ten percent of the vascular flora as well as significant numbers of rare or threatened species, including endemic and evolutionary relict species.</w:t>
      </w:r>
    </w:p>
    <w:p w14:paraId="6A11E2F3" w14:textId="414887CE" w:rsidR="00577F52" w:rsidRPr="00B4760A" w:rsidRDefault="000F6962" w:rsidP="00376122">
      <w:pPr>
        <w:pStyle w:val="Text"/>
      </w:pPr>
      <w:r w:rsidRPr="00B4760A">
        <w:t>The Australian and New South Wales governments are fully committed to protecting the Outstanding Universal Value of the property.</w:t>
      </w:r>
      <w:r w:rsidR="00376122" w:rsidRPr="00B4760A">
        <w:t xml:space="preserve"> </w:t>
      </w:r>
      <w:r w:rsidR="00577F52" w:rsidRPr="00B4760A">
        <w:t xml:space="preserve">Australia’s national environmental law, the </w:t>
      </w:r>
      <w:r w:rsidR="00577F52" w:rsidRPr="00B4760A">
        <w:rPr>
          <w:i/>
        </w:rPr>
        <w:t>Environment Protection and Biodiversity Conservation Act 1999</w:t>
      </w:r>
      <w:r w:rsidR="00577F52" w:rsidRPr="00B4760A">
        <w:t xml:space="preserve"> (EPBC Act) provides overarching </w:t>
      </w:r>
      <w:r w:rsidR="009936FD" w:rsidRPr="00B4760A">
        <w:t>national</w:t>
      </w:r>
      <w:r w:rsidR="00577F52" w:rsidRPr="00B4760A">
        <w:t xml:space="preserve"> protection for the </w:t>
      </w:r>
      <w:r w:rsidR="00E8252F" w:rsidRPr="00B4760A">
        <w:t>Outstanding Universal Value</w:t>
      </w:r>
      <w:r w:rsidR="00E8252F" w:rsidRPr="00B4760A" w:rsidDel="00E8252F">
        <w:t xml:space="preserve"> </w:t>
      </w:r>
      <w:r w:rsidR="00577F52" w:rsidRPr="00B4760A">
        <w:t>of the whole property.</w:t>
      </w:r>
      <w:r w:rsidR="00E823BA" w:rsidRPr="00B4760A">
        <w:t xml:space="preserve"> The property is managed and protected by the N</w:t>
      </w:r>
      <w:r w:rsidR="005F3BD3" w:rsidRPr="00B4760A">
        <w:t xml:space="preserve">ew </w:t>
      </w:r>
      <w:r w:rsidR="00E823BA" w:rsidRPr="00B4760A">
        <w:t>S</w:t>
      </w:r>
      <w:r w:rsidR="005F3BD3" w:rsidRPr="00B4760A">
        <w:t xml:space="preserve">outh </w:t>
      </w:r>
      <w:r w:rsidR="00E823BA" w:rsidRPr="00B4760A">
        <w:t>W</w:t>
      </w:r>
      <w:r w:rsidR="005F3BD3" w:rsidRPr="00B4760A">
        <w:t>ales</w:t>
      </w:r>
      <w:r w:rsidR="00E823BA" w:rsidRPr="00B4760A">
        <w:t xml:space="preserve"> Government under state legislation.</w:t>
      </w:r>
    </w:p>
    <w:p w14:paraId="003882FD" w14:textId="2850ED85" w:rsidR="00577F52" w:rsidRPr="00B4760A" w:rsidRDefault="00577F52" w:rsidP="000F6962">
      <w:pPr>
        <w:pStyle w:val="Text"/>
        <w:rPr>
          <w:i/>
        </w:rPr>
      </w:pPr>
      <w:r w:rsidRPr="00B4760A">
        <w:t xml:space="preserve">Mining is prohibited in national parks under New South Wales legislation and there is no mining within the Greater Blue Mountains Area. Some mines </w:t>
      </w:r>
      <w:r w:rsidR="009936FD" w:rsidRPr="00B4760A">
        <w:t>near</w:t>
      </w:r>
      <w:r w:rsidRPr="00B4760A">
        <w:t xml:space="preserve"> the property were in existence at the time the property was nominated for inclusion in the World Heritage List and are still in operation.</w:t>
      </w:r>
      <w:r w:rsidR="00FC0C7D" w:rsidRPr="00B4760A">
        <w:t xml:space="preserve"> </w:t>
      </w:r>
      <w:r w:rsidRPr="00B4760A">
        <w:t xml:space="preserve">All the proposed mining projects referred to </w:t>
      </w:r>
      <w:r w:rsidR="00FC0C7D" w:rsidRPr="00B4760A">
        <w:t xml:space="preserve">in this </w:t>
      </w:r>
      <w:r w:rsidR="004C3DEF" w:rsidRPr="00B4760A">
        <w:t xml:space="preserve">report </w:t>
      </w:r>
      <w:r w:rsidRPr="00B4760A">
        <w:t>are located outside the World Heritage property and all have been, or are being assessed, under the EPBC Act.</w:t>
      </w:r>
    </w:p>
    <w:p w14:paraId="41270C10" w14:textId="32FFCF7B" w:rsidR="00577F52" w:rsidRPr="00B4760A" w:rsidRDefault="00577F52" w:rsidP="00DD2AEC">
      <w:pPr>
        <w:pStyle w:val="Text"/>
      </w:pPr>
      <w:r w:rsidRPr="00B4760A">
        <w:t xml:space="preserve">The New South Wales Government proposal to raise the Warragamba Dam wall </w:t>
      </w:r>
      <w:r w:rsidR="00FB0BEB" w:rsidRPr="00B4760A">
        <w:t xml:space="preserve">by 14 metres </w:t>
      </w:r>
      <w:r w:rsidRPr="00B4760A">
        <w:t>is being assessed under the EPBC Act.</w:t>
      </w:r>
      <w:r w:rsidR="00FC0C7D" w:rsidRPr="00B4760A">
        <w:t xml:space="preserve"> </w:t>
      </w:r>
      <w:r w:rsidR="00FB0BEB" w:rsidRPr="00B4760A">
        <w:t xml:space="preserve">The Warragamba Dam is downstream </w:t>
      </w:r>
      <w:r w:rsidR="00AB5787" w:rsidRPr="00B4760A">
        <w:t xml:space="preserve">and outside </w:t>
      </w:r>
      <w:r w:rsidR="00FB0BEB" w:rsidRPr="00B4760A">
        <w:t xml:space="preserve">of the World Heritage property </w:t>
      </w:r>
      <w:r w:rsidR="007158ED" w:rsidRPr="00B4760A">
        <w:t xml:space="preserve">and the proposal is </w:t>
      </w:r>
      <w:r w:rsidR="00FB0BEB" w:rsidRPr="00B4760A">
        <w:t xml:space="preserve">for flood </w:t>
      </w:r>
      <w:r w:rsidR="002B5DAD" w:rsidRPr="00B4760A">
        <w:t xml:space="preserve">mitigation </w:t>
      </w:r>
      <w:r w:rsidR="00FB0BEB" w:rsidRPr="00B4760A">
        <w:t>downstream of the dam</w:t>
      </w:r>
      <w:r w:rsidR="007158ED" w:rsidRPr="00B4760A">
        <w:t>.</w:t>
      </w:r>
      <w:r w:rsidR="00832DC3" w:rsidRPr="00B4760A">
        <w:t xml:space="preserve"> </w:t>
      </w:r>
      <w:r w:rsidRPr="00B4760A">
        <w:t xml:space="preserve">The Australian Government notified the World Heritage Centre about this proposal in September 2017 in accordance with Paragraph 172 of the World Heritage </w:t>
      </w:r>
      <w:r w:rsidRPr="00B4760A">
        <w:rPr>
          <w:i/>
        </w:rPr>
        <w:t>Operational Guidelines</w:t>
      </w:r>
      <w:r w:rsidR="009936FD" w:rsidRPr="00B4760A">
        <w:rPr>
          <w:i/>
        </w:rPr>
        <w:t>.</w:t>
      </w:r>
      <w:r w:rsidR="00017265" w:rsidRPr="00B4760A">
        <w:t xml:space="preserve"> </w:t>
      </w:r>
      <w:r w:rsidR="009936FD" w:rsidRPr="00B4760A">
        <w:t>A</w:t>
      </w:r>
      <w:r w:rsidRPr="00B4760A">
        <w:t xml:space="preserve"> detailed Environmental Impact Statement is being prepared. </w:t>
      </w:r>
      <w:r w:rsidR="00DD2AEC" w:rsidRPr="00B4760A">
        <w:t xml:space="preserve">Subject to all environmental and planning approvals being obtained, the New South Wales Government is not expected </w:t>
      </w:r>
      <w:r w:rsidR="00AB5787" w:rsidRPr="00B4760A">
        <w:t xml:space="preserve">to </w:t>
      </w:r>
      <w:r w:rsidR="00DD2AEC" w:rsidRPr="00B4760A">
        <w:t xml:space="preserve">consider a business case for the dam raising proposal until 2020. </w:t>
      </w:r>
      <w:r w:rsidR="00D9413A" w:rsidRPr="00B4760A">
        <w:t>Construction can only begin if the environmental and planning approvals are granted, and once the New South Wales Government has made a decision on a final business case.</w:t>
      </w:r>
      <w:r w:rsidRPr="00B4760A">
        <w:t xml:space="preserve"> </w:t>
      </w:r>
    </w:p>
    <w:p w14:paraId="629A9D56" w14:textId="739401E6" w:rsidR="00577F52" w:rsidRPr="00B4760A" w:rsidRDefault="00577F52" w:rsidP="000F6962">
      <w:pPr>
        <w:pStyle w:val="Text"/>
        <w:spacing w:after="120"/>
      </w:pPr>
      <w:r w:rsidRPr="00B4760A">
        <w:t xml:space="preserve">In December 2016 the Australian Government approved the construction of Western Sydney Airport, which will be located about eight kilometres east of </w:t>
      </w:r>
      <w:r w:rsidR="00FC0C7D" w:rsidRPr="00B4760A">
        <w:t>the World Heritage property.</w:t>
      </w:r>
      <w:r w:rsidRPr="00B4760A">
        <w:t xml:space="preserve"> The airspace and flight path design must take into account and minimise to the extent practicable the impact of </w:t>
      </w:r>
      <w:r w:rsidR="004C3DEF" w:rsidRPr="00B4760A">
        <w:t xml:space="preserve">aircraft overflight noise </w:t>
      </w:r>
      <w:r w:rsidRPr="00B4760A">
        <w:t>on the Greater Blue Mountains Area.</w:t>
      </w:r>
    </w:p>
    <w:p w14:paraId="5ED08C1D" w14:textId="7500C675" w:rsidR="00577F52" w:rsidRPr="00B4760A" w:rsidRDefault="009936FD" w:rsidP="0000515A">
      <w:pPr>
        <w:pStyle w:val="Text"/>
      </w:pPr>
      <w:r w:rsidRPr="00B4760A">
        <w:t>T</w:t>
      </w:r>
      <w:r w:rsidR="00FC0C7D" w:rsidRPr="00B4760A">
        <w:t xml:space="preserve">his </w:t>
      </w:r>
      <w:r w:rsidR="004C3DEF" w:rsidRPr="00B4760A">
        <w:t xml:space="preserve">report </w:t>
      </w:r>
      <w:r w:rsidRPr="00B4760A">
        <w:t xml:space="preserve">also </w:t>
      </w:r>
      <w:r w:rsidR="00FC0C7D" w:rsidRPr="00B4760A">
        <w:t xml:space="preserve">highlights a </w:t>
      </w:r>
      <w:r w:rsidR="00577F52" w:rsidRPr="00B4760A">
        <w:t xml:space="preserve">number of significant conservation achievements </w:t>
      </w:r>
      <w:r w:rsidRPr="00B4760A">
        <w:t xml:space="preserve">in </w:t>
      </w:r>
      <w:r w:rsidR="00577F52" w:rsidRPr="00B4760A">
        <w:t>the Greater Blue Mountains Area since it was inscribed on the World Heritage List in 2000.</w:t>
      </w:r>
    </w:p>
    <w:p w14:paraId="56D3DEF6" w14:textId="53EDC5B2" w:rsidR="00100FDD" w:rsidRPr="00B4760A" w:rsidRDefault="00100FDD">
      <w:pPr>
        <w:spacing w:after="200" w:line="276" w:lineRule="auto"/>
        <w:ind w:left="0" w:firstLine="0"/>
        <w:rPr>
          <w:rFonts w:eastAsia="Times New Roman" w:cs="Arial"/>
          <w:color w:val="000000"/>
          <w:sz w:val="32"/>
          <w:szCs w:val="48"/>
          <w:lang w:val="en-US" w:eastAsia="en-AU"/>
        </w:rPr>
      </w:pPr>
      <w:r w:rsidRPr="00B4760A">
        <w:br w:type="page"/>
      </w:r>
    </w:p>
    <w:p w14:paraId="4A9300A8" w14:textId="0AC680F1" w:rsidR="00064BC1" w:rsidRPr="00B4760A" w:rsidRDefault="00EF77CD" w:rsidP="00064BC1">
      <w:pPr>
        <w:pStyle w:val="Heading1"/>
        <w:rPr>
          <w:lang w:val="fr-FR"/>
        </w:rPr>
      </w:pPr>
      <w:bookmarkStart w:id="18" w:name="_Toc4752800"/>
      <w:bookmarkStart w:id="19" w:name="_Toc4755968"/>
      <w:bookmarkStart w:id="20" w:name="_Toc4759851"/>
      <w:bookmarkStart w:id="21" w:name="_Toc4762756"/>
      <w:bookmarkStart w:id="22" w:name="_Toc4768377"/>
      <w:bookmarkStart w:id="23" w:name="_Toc5891831"/>
      <w:bookmarkStart w:id="24" w:name="_Toc5895915"/>
      <w:r w:rsidRPr="00B4760A">
        <w:lastRenderedPageBreak/>
        <w:t>RÉSUMÉ</w:t>
      </w:r>
      <w:bookmarkEnd w:id="18"/>
      <w:bookmarkEnd w:id="19"/>
      <w:bookmarkEnd w:id="20"/>
      <w:bookmarkEnd w:id="21"/>
      <w:bookmarkEnd w:id="22"/>
      <w:bookmarkEnd w:id="23"/>
      <w:bookmarkEnd w:id="24"/>
      <w:r w:rsidR="00064BC1" w:rsidRPr="00B4760A">
        <w:t xml:space="preserve"> </w:t>
      </w:r>
      <w:bookmarkStart w:id="25" w:name="_Hlk5701471"/>
    </w:p>
    <w:p w14:paraId="048D0E98" w14:textId="77777777" w:rsidR="00064BC1" w:rsidRPr="0087676A" w:rsidRDefault="00064BC1" w:rsidP="00064BC1">
      <w:pPr>
        <w:pStyle w:val="Text"/>
        <w:rPr>
          <w:sz w:val="19"/>
          <w:szCs w:val="19"/>
          <w:lang w:val="fr-FR"/>
        </w:rPr>
      </w:pPr>
      <w:r w:rsidRPr="0087676A">
        <w:rPr>
          <w:sz w:val="19"/>
          <w:szCs w:val="19"/>
          <w:lang w:val="fr-FR"/>
        </w:rPr>
        <w:t>Le présent rapport répond à une demande du Centre du patrimoine mondial faite le 1</w:t>
      </w:r>
      <w:r w:rsidRPr="0087676A">
        <w:rPr>
          <w:sz w:val="19"/>
          <w:szCs w:val="19"/>
          <w:vertAlign w:val="superscript"/>
          <w:lang w:val="fr-FR"/>
        </w:rPr>
        <w:t>er</w:t>
      </w:r>
      <w:r w:rsidRPr="0087676A">
        <w:rPr>
          <w:sz w:val="19"/>
          <w:szCs w:val="19"/>
          <w:lang w:val="fr-FR"/>
        </w:rPr>
        <w:t xml:space="preserve"> mars 2019 concernant la rédaction d’un rapport d’État partie sur l’état de sauvegarde de la région des montagnes Bleues.</w:t>
      </w:r>
    </w:p>
    <w:p w14:paraId="32757D5D" w14:textId="29C46874" w:rsidR="00064BC1" w:rsidRPr="0087676A" w:rsidRDefault="00064BC1" w:rsidP="00064BC1">
      <w:pPr>
        <w:pStyle w:val="Text"/>
        <w:spacing w:after="120"/>
        <w:rPr>
          <w:sz w:val="19"/>
          <w:szCs w:val="19"/>
          <w:lang w:val="fr-FR"/>
        </w:rPr>
      </w:pPr>
      <w:r w:rsidRPr="0087676A">
        <w:rPr>
          <w:sz w:val="19"/>
          <w:szCs w:val="19"/>
          <w:lang w:val="fr-FR"/>
        </w:rPr>
        <w:t xml:space="preserve">Cette demande a fait suite aux informations fournies par le gouvernement australien au Centre du patrimoine mondial concernant plusieurs propositions de développement en dehors du bien du patrimoine mondial, lesquelles auraient le potentiel, selon certaines sources, d’affecter la valeur universelle exceptionnelle du site. Des informations factuelles concernant ces propositions ont été mises à disposition, conformément à cette demande, en vertu du paragraphe 174 des </w:t>
      </w:r>
      <w:r w:rsidRPr="0087676A">
        <w:rPr>
          <w:i/>
          <w:sz w:val="19"/>
          <w:szCs w:val="19"/>
          <w:lang w:val="fr-FR"/>
        </w:rPr>
        <w:t xml:space="preserve">Orientations </w:t>
      </w:r>
      <w:r w:rsidRPr="0087676A">
        <w:rPr>
          <w:sz w:val="19"/>
          <w:szCs w:val="19"/>
          <w:lang w:val="fr-FR"/>
        </w:rPr>
        <w:t xml:space="preserve">du patrimoine mondial. </w:t>
      </w:r>
    </w:p>
    <w:p w14:paraId="60572FB3" w14:textId="77777777" w:rsidR="00064BC1" w:rsidRPr="0087676A" w:rsidRDefault="00064BC1" w:rsidP="00064BC1">
      <w:pPr>
        <w:pStyle w:val="Text"/>
        <w:spacing w:after="120"/>
        <w:rPr>
          <w:sz w:val="19"/>
          <w:szCs w:val="19"/>
          <w:lang w:val="fr-FR"/>
        </w:rPr>
      </w:pPr>
      <w:r w:rsidRPr="0087676A">
        <w:rPr>
          <w:sz w:val="19"/>
          <w:szCs w:val="19"/>
          <w:lang w:val="fr-FR"/>
        </w:rPr>
        <w:t>En outre, le gouvernement australien informe chaque trimestre le Centre du patrimoine mondial des projets de développement potentiels pouvant affecter la valeur universelle exceptionnelle et l’intégrité des sites du patrimoine mondial en Australie.</w:t>
      </w:r>
    </w:p>
    <w:p w14:paraId="0BCDDAD8" w14:textId="4520D0CE" w:rsidR="00064BC1" w:rsidRPr="0087676A" w:rsidRDefault="00064BC1" w:rsidP="00064BC1">
      <w:pPr>
        <w:pStyle w:val="Text"/>
        <w:rPr>
          <w:sz w:val="19"/>
          <w:szCs w:val="19"/>
          <w:lang w:val="fr-FR"/>
        </w:rPr>
      </w:pPr>
      <w:r w:rsidRPr="0087676A">
        <w:rPr>
          <w:sz w:val="19"/>
          <w:szCs w:val="19"/>
          <w:lang w:val="fr-FR"/>
        </w:rPr>
        <w:t>La région des montagnes Bleues, située en Nouvelle-Galles du Sud</w:t>
      </w:r>
      <w:r w:rsidR="005F3BD3" w:rsidRPr="0087676A">
        <w:rPr>
          <w:sz w:val="19"/>
          <w:szCs w:val="19"/>
          <w:lang w:val="fr-FR"/>
        </w:rPr>
        <w:t xml:space="preserve"> (voir </w:t>
      </w:r>
      <w:r w:rsidR="005F3BD3" w:rsidRPr="0087676A">
        <w:rPr>
          <w:b/>
          <w:sz w:val="19"/>
          <w:szCs w:val="19"/>
          <w:lang w:val="fr-FR"/>
        </w:rPr>
        <w:t>Carte 1</w:t>
      </w:r>
      <w:r w:rsidR="005F3BD3" w:rsidRPr="0087676A">
        <w:rPr>
          <w:sz w:val="19"/>
          <w:szCs w:val="19"/>
          <w:lang w:val="fr-FR"/>
        </w:rPr>
        <w:t>)</w:t>
      </w:r>
      <w:r w:rsidRPr="0087676A">
        <w:rPr>
          <w:sz w:val="19"/>
          <w:szCs w:val="19"/>
          <w:lang w:val="fr-FR"/>
        </w:rPr>
        <w:t>, a la particularité de représenter l’adaptation évolutive et la diversification des eucalyptus dans l’isolement post-Gondwana du continent australien. Le site du patrimoine mondial, composé de huit zones protégées, comporte 1,03 million d’hectares de plateaux de grès, d’escarpements et de gorges dominés par une forêt d’eucalyptus de climat tempéré. Ce site offre une représentation importante de la biodiversité australienne, avec 10 % de la flore vasculaire, ainsi qu’un nombre important d’espèces rares ou menacées, notamment des espèces endémiques et des reliques de l’évolution.</w:t>
      </w:r>
    </w:p>
    <w:p w14:paraId="7801F137" w14:textId="77777777" w:rsidR="00B4760A" w:rsidRPr="0087676A" w:rsidRDefault="00064BC1" w:rsidP="009A079E">
      <w:pPr>
        <w:pStyle w:val="Text"/>
        <w:rPr>
          <w:sz w:val="19"/>
          <w:szCs w:val="19"/>
          <w:lang w:val="fr-FR"/>
        </w:rPr>
      </w:pPr>
      <w:r w:rsidRPr="0087676A">
        <w:rPr>
          <w:sz w:val="19"/>
          <w:szCs w:val="19"/>
          <w:lang w:val="fr-FR"/>
        </w:rPr>
        <w:t>Le gouvernement australien et le gouvernement de Nouvelle-Galles du Sud s’engagent pleinement en faveur de la préservation de la valeur universelle exceptionnelle du site. Il est important de noter que la loi nationale australienne sur l’environnement, l’Environment Protection and Biodiversity Conservation Act 1999 (loi EPBC : loi de 1999 pour la protection de l’environnement et la préservation de la biodiversité) assure une protection nationale globale de la valeur universelle exceptionnelle de l’intégralité du site.</w:t>
      </w:r>
      <w:r w:rsidR="005F3BD3" w:rsidRPr="0087676A">
        <w:rPr>
          <w:sz w:val="19"/>
          <w:szCs w:val="19"/>
          <w:lang w:val="fr-FR"/>
        </w:rPr>
        <w:t xml:space="preserve"> </w:t>
      </w:r>
      <w:r w:rsidR="00B4760A" w:rsidRPr="0087676A">
        <w:rPr>
          <w:sz w:val="19"/>
          <w:szCs w:val="19"/>
          <w:lang w:val="fr-FR"/>
        </w:rPr>
        <w:t>La gestion et la protection du bien est assuré par le gouvernment de l’État de la Nouvelle-Galles du Sud selon la législation de cet État.</w:t>
      </w:r>
    </w:p>
    <w:p w14:paraId="10AE00D2" w14:textId="31B6EAC6" w:rsidR="00064BC1" w:rsidRPr="0087676A" w:rsidRDefault="00064BC1" w:rsidP="00064BC1">
      <w:pPr>
        <w:pStyle w:val="Text"/>
        <w:rPr>
          <w:sz w:val="19"/>
          <w:szCs w:val="19"/>
          <w:lang w:val="fr-FR"/>
        </w:rPr>
      </w:pPr>
      <w:r w:rsidRPr="0087676A">
        <w:rPr>
          <w:sz w:val="19"/>
          <w:szCs w:val="19"/>
          <w:lang w:val="fr-FR"/>
        </w:rPr>
        <w:t>La législation de Nouvelle-Galles du Sud interdisant les activités minières au sein des parcs nationaux, il n’y a pas d’exploitations minières dans les limites de la région des montagnes Bleues. Certaines mines situées à proximité du site étaient déjà en place lorsque le site fut nominé pour être inscrit sur la Liste du patrimoine mondial, et sont toujours exploitées à l’heure actuelle. Tous les projets miniers potentiels mentionnés dans le présent rapport sont situés en dehors du site du patrimoine mondial et ont fait l’objet, ou font actuellement l’objet, d’une évaluation conformément à la loi EPBC.</w:t>
      </w:r>
    </w:p>
    <w:p w14:paraId="7E623401" w14:textId="77777777" w:rsidR="00064BC1" w:rsidRPr="0087676A" w:rsidRDefault="00064BC1" w:rsidP="00064BC1">
      <w:pPr>
        <w:pStyle w:val="Text"/>
        <w:rPr>
          <w:sz w:val="19"/>
          <w:szCs w:val="19"/>
          <w:lang w:val="fr-FR"/>
        </w:rPr>
      </w:pPr>
      <w:r w:rsidRPr="0087676A">
        <w:rPr>
          <w:sz w:val="19"/>
          <w:szCs w:val="19"/>
          <w:lang w:val="fr-FR"/>
        </w:rPr>
        <w:t xml:space="preserve">La proposition du gouvernement de Nouvelle-Galles du Sud d’augmenter la hauteur du barrage de Warragamba de 14 mètres est en cours d’évaluation en vertu de la loi EPBC. Le barrage de Warragamba se situe en aval et en dehors du site du patrimoine mondial et cette proposition vise à limiter les inondations en aval du barrage. Le gouvernement australien a informé le Centre du patrimoine mondial de cette proposition en septembre 2017 conformément au paragraphe 172 des </w:t>
      </w:r>
      <w:r w:rsidRPr="0087676A">
        <w:rPr>
          <w:i/>
          <w:sz w:val="19"/>
          <w:szCs w:val="19"/>
          <w:lang w:val="fr-FR"/>
        </w:rPr>
        <w:t xml:space="preserve">Orientations </w:t>
      </w:r>
      <w:r w:rsidRPr="0087676A">
        <w:rPr>
          <w:sz w:val="19"/>
          <w:szCs w:val="19"/>
          <w:lang w:val="fr-FR"/>
        </w:rPr>
        <w:t>du patrimoine mondial</w:t>
      </w:r>
      <w:r w:rsidRPr="0087676A">
        <w:rPr>
          <w:i/>
          <w:sz w:val="19"/>
          <w:szCs w:val="19"/>
          <w:lang w:val="fr-FR"/>
        </w:rPr>
        <w:t>.</w:t>
      </w:r>
      <w:r w:rsidRPr="0087676A">
        <w:rPr>
          <w:sz w:val="19"/>
          <w:szCs w:val="19"/>
          <w:lang w:val="fr-FR"/>
        </w:rPr>
        <w:t xml:space="preserve"> Une étude détaillée d’impact environnemental est en cours. Sous réserve de l’octroi de toutes les autorisations environnementales et de planification, le gouvernement de Nouvelle-Galles du Sud n’envisage pas d’évaluation du dossier commercial de cette proposition avant 2020. La construction ne pourra débuter qu’après l’octroi des autorisations environnementales et de planification, et une fois que le gouvernement de Nouvelle-Galles du Sud aura pris une décision quant au dossier commercial final. </w:t>
      </w:r>
    </w:p>
    <w:p w14:paraId="187201A7" w14:textId="77777777" w:rsidR="00064BC1" w:rsidRPr="0087676A" w:rsidRDefault="00064BC1" w:rsidP="00064BC1">
      <w:pPr>
        <w:pStyle w:val="Text"/>
        <w:spacing w:after="120"/>
        <w:rPr>
          <w:sz w:val="19"/>
          <w:szCs w:val="19"/>
          <w:lang w:val="fr-FR"/>
        </w:rPr>
      </w:pPr>
      <w:r w:rsidRPr="0087676A">
        <w:rPr>
          <w:sz w:val="19"/>
          <w:szCs w:val="19"/>
          <w:lang w:val="fr-FR"/>
        </w:rPr>
        <w:t>En décembre 2016, le gouvernement australien a donné son approbation pour la construction de l’aéroport de Sydney Ouest, dont l’emplacement se trouvera à environ 8 km à l’est de la limite orientale du site du patrimoine mondial. L’espace aérien et les trajectoires de vol doivent prendre en compte et minimiser, dans la mesure du possible, l’impact sonore du trafic aérien au-dessus de la région des montagnes Bleues.</w:t>
      </w:r>
    </w:p>
    <w:p w14:paraId="1B207C9A" w14:textId="40887300" w:rsidR="005B2DB4" w:rsidRPr="00B4760A" w:rsidRDefault="00064BC1" w:rsidP="00064BC1">
      <w:pPr>
        <w:pStyle w:val="Text"/>
      </w:pPr>
      <w:r w:rsidRPr="0087676A">
        <w:rPr>
          <w:sz w:val="19"/>
          <w:szCs w:val="19"/>
          <w:lang w:val="fr-FR"/>
        </w:rPr>
        <w:t>Le présent rapport souligne également plusieurs réussites importantes en matière de protection de l’environnement dans la région des montagnes Bleues depuis son inscription sur la Liste du patrimoine mondial en 2000.</w:t>
      </w:r>
      <w:bookmarkEnd w:id="25"/>
      <w:r w:rsidR="005B2DB4" w:rsidRPr="00B4760A">
        <w:br w:type="page"/>
      </w:r>
    </w:p>
    <w:p w14:paraId="21746139" w14:textId="15353B85" w:rsidR="00FE056F" w:rsidRPr="00B4760A" w:rsidRDefault="00DA6766" w:rsidP="00FE056F">
      <w:pPr>
        <w:pStyle w:val="Style1"/>
      </w:pPr>
      <w:bookmarkStart w:id="26" w:name="_Toc4700663"/>
      <w:r w:rsidRPr="00B4760A">
        <w:rPr>
          <w:noProof/>
          <w:lang w:val="en-AU"/>
        </w:rPr>
        <w:lastRenderedPageBreak/>
        <w:drawing>
          <wp:inline distT="0" distB="0" distL="0" distR="0" wp14:anchorId="189D7F18" wp14:editId="17F97E66">
            <wp:extent cx="5910335" cy="8524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2112" cy="8527438"/>
                    </a:xfrm>
                    <a:prstGeom prst="rect">
                      <a:avLst/>
                    </a:prstGeom>
                    <a:noFill/>
                    <a:ln>
                      <a:noFill/>
                    </a:ln>
                  </pic:spPr>
                </pic:pic>
              </a:graphicData>
            </a:graphic>
          </wp:inline>
        </w:drawing>
      </w:r>
    </w:p>
    <w:p w14:paraId="6F35E317" w14:textId="09915836" w:rsidR="00164917" w:rsidRDefault="00FE056F" w:rsidP="00164917">
      <w:pPr>
        <w:pStyle w:val="Map"/>
        <w:spacing w:before="0" w:after="0" w:line="240" w:lineRule="auto"/>
      </w:pPr>
      <w:bookmarkStart w:id="27" w:name="_Toc5708261"/>
      <w:bookmarkStart w:id="28" w:name="_Toc4760861"/>
      <w:bookmarkStart w:id="29" w:name="_Toc4762752"/>
      <w:bookmarkStart w:id="30" w:name="_Toc4768373"/>
      <w:bookmarkStart w:id="31" w:name="_Toc5705529"/>
      <w:r w:rsidRPr="00B4760A">
        <w:t xml:space="preserve">Map </w:t>
      </w:r>
      <w:r w:rsidR="000161C8" w:rsidRPr="00B4760A">
        <w:fldChar w:fldCharType="begin"/>
      </w:r>
      <w:r w:rsidR="000161C8" w:rsidRPr="00B4760A">
        <w:instrText xml:space="preserve"> SEQ Map \* ARABIC </w:instrText>
      </w:r>
      <w:r w:rsidR="000161C8" w:rsidRPr="00B4760A">
        <w:fldChar w:fldCharType="separate"/>
      </w:r>
      <w:r w:rsidR="00766C8F">
        <w:rPr>
          <w:noProof/>
        </w:rPr>
        <w:t>1</w:t>
      </w:r>
      <w:r w:rsidR="000161C8" w:rsidRPr="00B4760A">
        <w:fldChar w:fldCharType="end"/>
      </w:r>
      <w:r w:rsidRPr="00B4760A">
        <w:t xml:space="preserve"> Greater Blue Mountains Area </w:t>
      </w:r>
      <w:r w:rsidR="000E42E9" w:rsidRPr="00B4760A">
        <w:t>(GBMA)</w:t>
      </w:r>
      <w:r w:rsidRPr="00B4760A">
        <w:t xml:space="preserve"> and adjacent reserves</w:t>
      </w:r>
      <w:bookmarkEnd w:id="27"/>
    </w:p>
    <w:p w14:paraId="67620405" w14:textId="77777777" w:rsidR="0087676A" w:rsidRPr="00B4760A" w:rsidRDefault="0087676A" w:rsidP="00164917">
      <w:pPr>
        <w:pStyle w:val="Map"/>
        <w:spacing w:before="0" w:after="0" w:line="240" w:lineRule="auto"/>
      </w:pPr>
    </w:p>
    <w:p w14:paraId="486D3AC5" w14:textId="426F949C" w:rsidR="00FE056F" w:rsidRPr="0087676A" w:rsidRDefault="00164917" w:rsidP="00B4760A">
      <w:pPr>
        <w:pStyle w:val="Map"/>
        <w:spacing w:before="0" w:after="0" w:line="240" w:lineRule="auto"/>
        <w:ind w:left="0" w:firstLine="0"/>
        <w:rPr>
          <w:b w:val="0"/>
          <w:spacing w:val="0"/>
        </w:rPr>
      </w:pPr>
      <w:r w:rsidRPr="0087676A">
        <w:rPr>
          <w:b w:val="0"/>
          <w:spacing w:val="0"/>
        </w:rPr>
        <w:t>C</w:t>
      </w:r>
      <w:r w:rsidR="007938A0" w:rsidRPr="0087676A">
        <w:rPr>
          <w:b w:val="0"/>
          <w:spacing w:val="0"/>
        </w:rPr>
        <w:t>o</w:t>
      </w:r>
      <w:r w:rsidR="00482DD3" w:rsidRPr="0087676A">
        <w:rPr>
          <w:b w:val="0"/>
          <w:spacing w:val="0"/>
        </w:rPr>
        <w:t>nstituent reserves in bold text</w:t>
      </w:r>
      <w:bookmarkEnd w:id="28"/>
      <w:bookmarkEnd w:id="29"/>
      <w:bookmarkEnd w:id="30"/>
      <w:bookmarkEnd w:id="31"/>
      <w:r w:rsidR="00B4760A" w:rsidRPr="0087676A">
        <w:rPr>
          <w:b w:val="0"/>
          <w:spacing w:val="0"/>
        </w:rPr>
        <w:t>. Warragamba Dam to the east of the World Heritage property.</w:t>
      </w:r>
    </w:p>
    <w:p w14:paraId="20A548D7" w14:textId="541453A1" w:rsidR="007E37A1" w:rsidRPr="00B4760A" w:rsidRDefault="00FE056F" w:rsidP="00451E2E">
      <w:pPr>
        <w:pStyle w:val="Style1"/>
        <w:rPr>
          <w:sz w:val="20"/>
          <w:szCs w:val="20"/>
        </w:rPr>
        <w:sectPr w:rsidR="007E37A1" w:rsidRPr="00B4760A" w:rsidSect="00B3723C">
          <w:headerReference w:type="even" r:id="rId18"/>
          <w:headerReference w:type="default" r:id="rId19"/>
          <w:footerReference w:type="default" r:id="rId20"/>
          <w:headerReference w:type="first" r:id="rId21"/>
          <w:type w:val="continuous"/>
          <w:pgSz w:w="11906" w:h="16838" w:code="9"/>
          <w:pgMar w:top="993" w:right="1134" w:bottom="709" w:left="1134" w:header="709" w:footer="595" w:gutter="0"/>
          <w:pgNumType w:fmt="lowerRoman" w:start="1"/>
          <w:cols w:space="708"/>
          <w:docGrid w:linePitch="360"/>
        </w:sectPr>
      </w:pPr>
      <w:r w:rsidRPr="00B4760A">
        <w:rPr>
          <w:sz w:val="20"/>
          <w:szCs w:val="20"/>
        </w:rPr>
        <w:t xml:space="preserve">Source: </w:t>
      </w:r>
      <w:r w:rsidRPr="00B4760A">
        <w:rPr>
          <w:i/>
          <w:sz w:val="20"/>
          <w:szCs w:val="20"/>
          <w:lang w:val="en-AU"/>
        </w:rPr>
        <w:t>Greater Blue Mountains World Heritage Area Strategic Plan 2009</w:t>
      </w:r>
      <w:r w:rsidR="00451E2E" w:rsidRPr="00B4760A">
        <w:rPr>
          <w:i/>
          <w:sz w:val="20"/>
          <w:szCs w:val="20"/>
          <w:lang w:val="en-AU"/>
        </w:rPr>
        <w:t xml:space="preserve"> </w:t>
      </w:r>
      <w:bookmarkStart w:id="32" w:name="_Toc484601101"/>
      <w:bookmarkStart w:id="33" w:name="_Toc488415805"/>
      <w:bookmarkStart w:id="34" w:name="_Toc496103467"/>
      <w:bookmarkEnd w:id="26"/>
    </w:p>
    <w:p w14:paraId="3E9B43F2" w14:textId="09E4FD4D" w:rsidR="00506516" w:rsidRPr="00B4760A" w:rsidRDefault="00406A91" w:rsidP="00027538">
      <w:pPr>
        <w:pStyle w:val="Heading1"/>
      </w:pPr>
      <w:bookmarkStart w:id="35" w:name="_Toc4700664"/>
      <w:bookmarkStart w:id="36" w:name="_Toc4752801"/>
      <w:bookmarkStart w:id="37" w:name="_Toc4755969"/>
      <w:bookmarkStart w:id="38" w:name="_Toc4759852"/>
      <w:bookmarkStart w:id="39" w:name="_Toc4762757"/>
      <w:bookmarkStart w:id="40" w:name="_Toc4768378"/>
      <w:bookmarkStart w:id="41" w:name="_Toc5891832"/>
      <w:bookmarkStart w:id="42" w:name="_Toc5895916"/>
      <w:bookmarkStart w:id="43" w:name="_Toc484601106"/>
      <w:bookmarkStart w:id="44" w:name="_Toc488415810"/>
      <w:bookmarkEnd w:id="32"/>
      <w:bookmarkEnd w:id="33"/>
      <w:bookmarkEnd w:id="34"/>
      <w:r w:rsidRPr="00B4760A">
        <w:lastRenderedPageBreak/>
        <w:t>1</w:t>
      </w:r>
      <w:r w:rsidR="00CF1B0F" w:rsidRPr="00B4760A">
        <w:t>.</w:t>
      </w:r>
      <w:r w:rsidR="00CF1B0F" w:rsidRPr="00B4760A">
        <w:tab/>
      </w:r>
      <w:r w:rsidRPr="00B4760A">
        <w:rPr>
          <w:rStyle w:val="Style1Char"/>
          <w:rFonts w:eastAsia="MS Mincho"/>
        </w:rPr>
        <w:t>RESPONSE FROM THE STATE PARTY TO THE REQUEST FROM THE WORLD HERITAGE CENTRE</w:t>
      </w:r>
      <w:bookmarkStart w:id="45" w:name="_Toc434403970"/>
      <w:bookmarkStart w:id="46" w:name="_Toc484601103"/>
      <w:bookmarkStart w:id="47" w:name="_Toc488415807"/>
      <w:bookmarkStart w:id="48" w:name="_Toc496103469"/>
      <w:bookmarkEnd w:id="35"/>
      <w:bookmarkEnd w:id="36"/>
      <w:bookmarkEnd w:id="37"/>
      <w:bookmarkEnd w:id="38"/>
      <w:bookmarkEnd w:id="39"/>
      <w:bookmarkEnd w:id="40"/>
      <w:bookmarkEnd w:id="45"/>
      <w:bookmarkEnd w:id="41"/>
      <w:bookmarkEnd w:id="42"/>
    </w:p>
    <w:p w14:paraId="5A2D1A24" w14:textId="388F16F6" w:rsidR="00523EB7" w:rsidRPr="00B4760A" w:rsidRDefault="00E55023" w:rsidP="003351D3">
      <w:pPr>
        <w:pStyle w:val="Heading2"/>
      </w:pPr>
      <w:bookmarkStart w:id="49" w:name="_Toc4700665"/>
      <w:bookmarkStart w:id="50" w:name="_Toc4752802"/>
      <w:bookmarkStart w:id="51" w:name="_Toc4755970"/>
      <w:bookmarkStart w:id="52" w:name="_Toc4759853"/>
      <w:bookmarkStart w:id="53" w:name="_Toc4762758"/>
      <w:bookmarkStart w:id="54" w:name="_Toc4768379"/>
      <w:bookmarkStart w:id="55" w:name="_Toc5891833"/>
      <w:bookmarkStart w:id="56" w:name="_Toc5895917"/>
      <w:r w:rsidRPr="00B4760A">
        <w:t>1.1</w:t>
      </w:r>
      <w:r w:rsidRPr="00B4760A">
        <w:tab/>
        <w:t>Request from the World Heritage Centre</w:t>
      </w:r>
      <w:bookmarkEnd w:id="49"/>
      <w:bookmarkEnd w:id="50"/>
      <w:bookmarkEnd w:id="51"/>
      <w:bookmarkEnd w:id="52"/>
      <w:bookmarkEnd w:id="53"/>
      <w:bookmarkEnd w:id="54"/>
      <w:bookmarkEnd w:id="55"/>
      <w:bookmarkEnd w:id="56"/>
    </w:p>
    <w:p w14:paraId="3C96D684" w14:textId="27C80F62" w:rsidR="009D7337" w:rsidRPr="00B4760A" w:rsidRDefault="00506516" w:rsidP="00E55023">
      <w:pPr>
        <w:pStyle w:val="Text"/>
      </w:pPr>
      <w:r w:rsidRPr="00B4760A">
        <w:t xml:space="preserve">On 1 March 2019, the World Heritage Centre wrote to the Australian Government </w:t>
      </w:r>
      <w:r w:rsidR="00F970C5" w:rsidRPr="00B4760A">
        <w:t>request</w:t>
      </w:r>
      <w:r w:rsidR="00A07CDE" w:rsidRPr="00B4760A">
        <w:t>ing</w:t>
      </w:r>
      <w:r w:rsidR="00C82CBF" w:rsidRPr="00B4760A">
        <w:t xml:space="preserve"> </w:t>
      </w:r>
      <w:r w:rsidR="0000515A" w:rsidRPr="00B4760A">
        <w:t>a report concerning the state of c</w:t>
      </w:r>
      <w:r w:rsidR="00B46807" w:rsidRPr="00B4760A">
        <w:t xml:space="preserve">onservation of the </w:t>
      </w:r>
      <w:r w:rsidR="00C82CBF" w:rsidRPr="00B4760A">
        <w:t>Greater Blue Mountains Area</w:t>
      </w:r>
      <w:r w:rsidR="00A07CDE" w:rsidRPr="00B4760A">
        <w:t xml:space="preserve"> with reference to </w:t>
      </w:r>
      <w:r w:rsidR="00BA16DC" w:rsidRPr="00B4760A">
        <w:t xml:space="preserve">proposals for </w:t>
      </w:r>
      <w:r w:rsidR="00A07CDE" w:rsidRPr="00B4760A">
        <w:t xml:space="preserve">coal mining </w:t>
      </w:r>
      <w:r w:rsidR="004C3DEF" w:rsidRPr="00B4760A">
        <w:t xml:space="preserve">and </w:t>
      </w:r>
      <w:r w:rsidR="009936FD" w:rsidRPr="00B4760A">
        <w:t xml:space="preserve">for </w:t>
      </w:r>
      <w:r w:rsidR="00BA16DC" w:rsidRPr="00B4760A">
        <w:t>raising</w:t>
      </w:r>
      <w:r w:rsidR="00A07CDE" w:rsidRPr="00B4760A">
        <w:t xml:space="preserve"> the Warragamba Dam wall</w:t>
      </w:r>
      <w:r w:rsidR="009D7337" w:rsidRPr="00B4760A">
        <w:t xml:space="preserve">. </w:t>
      </w:r>
    </w:p>
    <w:p w14:paraId="4A89D442" w14:textId="4E32957A" w:rsidR="0058448C" w:rsidRPr="00B4760A" w:rsidRDefault="009D7337" w:rsidP="00E55023">
      <w:pPr>
        <w:pStyle w:val="Text"/>
      </w:pPr>
      <w:r w:rsidRPr="00B4760A">
        <w:t>The potential impact of these proposals on the Outstanding Universal Value of the Greater Blue Mountains Area has been or is being assessed under Australian law</w:t>
      </w:r>
      <w:r w:rsidR="00D06766" w:rsidRPr="00B4760A">
        <w:t>.</w:t>
      </w:r>
      <w:r w:rsidRPr="00B4760A">
        <w:t xml:space="preserve"> </w:t>
      </w:r>
      <w:r w:rsidR="005A10CE" w:rsidRPr="00B4760A">
        <w:t xml:space="preserve">All of the proposals referred to in this report are located outside the Greater Blue Mountains Area. </w:t>
      </w:r>
      <w:r w:rsidRPr="00B4760A">
        <w:t xml:space="preserve">Australian law provides legal protection for Outstanding Universal Value by regulating actions occurring within or outside a World Heritage property that have, will have or are likely to have a significant impact on the Outstanding Universal Value of a World Heritage property. </w:t>
      </w:r>
    </w:p>
    <w:p w14:paraId="7BD9C14D" w14:textId="38E246F1" w:rsidR="00B46807" w:rsidRPr="00B4760A" w:rsidRDefault="00F970C5" w:rsidP="00E55023">
      <w:pPr>
        <w:pStyle w:val="Text"/>
      </w:pPr>
      <w:r w:rsidRPr="00B4760A">
        <w:t>This State Party R</w:t>
      </w:r>
      <w:r w:rsidR="00B46807" w:rsidRPr="00B4760A">
        <w:t xml:space="preserve">eport has been prepared in </w:t>
      </w:r>
      <w:r w:rsidR="00C82CBF" w:rsidRPr="00B4760A">
        <w:t>cooperation with the New South Wales Government</w:t>
      </w:r>
      <w:r w:rsidR="00B46807" w:rsidRPr="00B4760A">
        <w:t>.</w:t>
      </w:r>
    </w:p>
    <w:p w14:paraId="6AE1D624" w14:textId="2742E3C2" w:rsidR="00C82CBF" w:rsidRPr="00B4760A" w:rsidRDefault="00C82CBF" w:rsidP="003351D3">
      <w:pPr>
        <w:pStyle w:val="Heading2"/>
      </w:pPr>
      <w:bookmarkStart w:id="57" w:name="_Toc4700666"/>
      <w:bookmarkStart w:id="58" w:name="_Toc4752803"/>
      <w:bookmarkStart w:id="59" w:name="_Toc4755971"/>
      <w:bookmarkStart w:id="60" w:name="_Toc4759854"/>
      <w:bookmarkStart w:id="61" w:name="_Toc4762759"/>
      <w:bookmarkStart w:id="62" w:name="_Toc4768380"/>
      <w:bookmarkStart w:id="63" w:name="_Toc5891834"/>
      <w:bookmarkStart w:id="64" w:name="_Toc5895918"/>
      <w:r w:rsidRPr="00B4760A">
        <w:t>1.2</w:t>
      </w:r>
      <w:r w:rsidRPr="00B4760A">
        <w:tab/>
        <w:t>The Greater Blue Mountains Area</w:t>
      </w:r>
      <w:bookmarkEnd w:id="57"/>
      <w:bookmarkEnd w:id="58"/>
      <w:bookmarkEnd w:id="59"/>
      <w:bookmarkEnd w:id="60"/>
      <w:bookmarkEnd w:id="61"/>
      <w:bookmarkEnd w:id="62"/>
      <w:bookmarkEnd w:id="63"/>
      <w:bookmarkEnd w:id="64"/>
    </w:p>
    <w:p w14:paraId="26EA4114" w14:textId="63E0335C" w:rsidR="00F970C5" w:rsidRPr="00B4760A" w:rsidRDefault="00F970C5" w:rsidP="00F970C5">
      <w:pPr>
        <w:pStyle w:val="Text"/>
        <w:pBdr>
          <w:top w:val="single" w:sz="4" w:space="1" w:color="auto"/>
          <w:left w:val="single" w:sz="4" w:space="4" w:color="auto"/>
          <w:bottom w:val="single" w:sz="4" w:space="1" w:color="auto"/>
          <w:right w:val="single" w:sz="4" w:space="4" w:color="auto"/>
        </w:pBdr>
      </w:pPr>
      <w:r w:rsidRPr="00B4760A">
        <w:t>The Greater Blue Mountains Area</w:t>
      </w:r>
      <w:r w:rsidR="008A6547" w:rsidRPr="00B4760A">
        <w:t xml:space="preserve"> located in the </w:t>
      </w:r>
      <w:r w:rsidR="009936FD" w:rsidRPr="00B4760A">
        <w:t>S</w:t>
      </w:r>
      <w:r w:rsidR="008A6547" w:rsidRPr="00B4760A">
        <w:t>tate of New South Wales</w:t>
      </w:r>
      <w:r w:rsidR="00AB5787" w:rsidRPr="00B4760A">
        <w:t xml:space="preserve"> is noted for its representation of the evolutionary adaptation and diversification of eucalypts in post-Gondwana isolation on the Australian continent and</w:t>
      </w:r>
      <w:r w:rsidRPr="00B4760A">
        <w:t xml:space="preserve"> provides significant representation of Australia's biodiversity with ten percent of the vascular flora as well as significant numbers of rare or threatened species, including endemic and evolutionary relict species.</w:t>
      </w:r>
    </w:p>
    <w:p w14:paraId="68D0FA33" w14:textId="7BED3A7F" w:rsidR="00483A0E" w:rsidRPr="00B4760A" w:rsidRDefault="00C82CBF" w:rsidP="00483A0E">
      <w:pPr>
        <w:pStyle w:val="Text"/>
      </w:pPr>
      <w:r w:rsidRPr="00B4760A">
        <w:t>The Greater Blue Mountains Area (GBMA) was inscribed on the World Heritage List in 2000 on the basis of criteria (ix) and (x) and consists of 1.03 million h</w:t>
      </w:r>
      <w:r w:rsidR="00B12E4A" w:rsidRPr="00B4760A">
        <w:t>ectares</w:t>
      </w:r>
      <w:r w:rsidRPr="00B4760A">
        <w:t xml:space="preserve"> of sandstone plateaux, escarpments and gorges dominated by temperate eucalypt forest</w:t>
      </w:r>
      <w:r w:rsidR="00C67D4E" w:rsidRPr="00B4760A">
        <w:t xml:space="preserve"> (see </w:t>
      </w:r>
      <w:r w:rsidR="00C67D4E" w:rsidRPr="00B4760A">
        <w:rPr>
          <w:b/>
        </w:rPr>
        <w:t xml:space="preserve">Map </w:t>
      </w:r>
      <w:r w:rsidR="009E1714" w:rsidRPr="00B4760A">
        <w:rPr>
          <w:b/>
        </w:rPr>
        <w:t>1</w:t>
      </w:r>
      <w:r w:rsidR="00C67D4E" w:rsidRPr="00B4760A">
        <w:t>).</w:t>
      </w:r>
      <w:r w:rsidRPr="00B4760A">
        <w:t xml:space="preserve"> The </w:t>
      </w:r>
      <w:r w:rsidR="009936FD" w:rsidRPr="00B4760A">
        <w:t>property</w:t>
      </w:r>
      <w:r w:rsidRPr="00B4760A">
        <w:t xml:space="preserve">, comprised of eight protected areas, is noted for its representation of the evolutionary adaptation and diversification of eucalypts in post-Gondwana isolation on the Australian continent. </w:t>
      </w:r>
      <w:r w:rsidR="00B07A1B" w:rsidRPr="00B4760A">
        <w:t>Ninety-seven</w:t>
      </w:r>
      <w:r w:rsidRPr="00B4760A">
        <w:t xml:space="preserve"> eucalypt taxa occur within the Greater Blue Mountains Area which is also outstanding for its exceptional expression of the structural and ecological diversity of the eucalypts associated with its wide range of habitats. The site provides significant representation of Australia's biodiversity with ten percent of the vascular flora as well as significant numbers of rare or threatened species, including endemic and evolutionary relict species, such as the Wollemi pine, which have persisted in highly-restricted microsites</w:t>
      </w:r>
      <w:r w:rsidR="009B1C5C" w:rsidRPr="00B4760A">
        <w:t>.</w:t>
      </w:r>
    </w:p>
    <w:p w14:paraId="1C3136CD" w14:textId="39B66839" w:rsidR="00483A0E" w:rsidRPr="00B4760A" w:rsidRDefault="00483A0E" w:rsidP="003351D3">
      <w:pPr>
        <w:pStyle w:val="Heading2"/>
      </w:pPr>
      <w:bookmarkStart w:id="65" w:name="_Toc4700667"/>
      <w:bookmarkStart w:id="66" w:name="_Toc4752804"/>
      <w:bookmarkStart w:id="67" w:name="_Toc4755972"/>
      <w:bookmarkStart w:id="68" w:name="_Toc4759855"/>
      <w:bookmarkStart w:id="69" w:name="_Toc4762760"/>
      <w:bookmarkStart w:id="70" w:name="_Toc4768381"/>
      <w:bookmarkStart w:id="71" w:name="_Toc5891835"/>
      <w:bookmarkStart w:id="72" w:name="_Toc5895919"/>
      <w:r w:rsidRPr="00B4760A">
        <w:t>1.3</w:t>
      </w:r>
      <w:r w:rsidRPr="00B4760A">
        <w:tab/>
        <w:t>Legislative protection of the Greater Blue Mountains Area</w:t>
      </w:r>
      <w:bookmarkEnd w:id="65"/>
      <w:bookmarkEnd w:id="66"/>
      <w:bookmarkEnd w:id="67"/>
      <w:bookmarkEnd w:id="68"/>
      <w:bookmarkEnd w:id="69"/>
      <w:bookmarkEnd w:id="70"/>
      <w:bookmarkEnd w:id="71"/>
      <w:bookmarkEnd w:id="72"/>
    </w:p>
    <w:p w14:paraId="384197B5" w14:textId="42A96843" w:rsidR="00956102" w:rsidRPr="00B4760A" w:rsidRDefault="00863795" w:rsidP="00392B51">
      <w:pPr>
        <w:pStyle w:val="Text"/>
        <w:pBdr>
          <w:top w:val="single" w:sz="4" w:space="1" w:color="auto"/>
          <w:left w:val="single" w:sz="4" w:space="4" w:color="auto"/>
          <w:bottom w:val="single" w:sz="4" w:space="1" w:color="auto"/>
          <w:right w:val="single" w:sz="4" w:space="4" w:color="auto"/>
        </w:pBdr>
        <w:spacing w:after="120"/>
      </w:pPr>
      <w:r w:rsidRPr="00B4760A">
        <w:t xml:space="preserve">Australia’s national environmental law, the </w:t>
      </w:r>
      <w:r w:rsidRPr="00B4760A">
        <w:rPr>
          <w:i/>
        </w:rPr>
        <w:t>Environment Protection and Biodiversity Conservation Act 1999</w:t>
      </w:r>
      <w:r w:rsidRPr="00B4760A">
        <w:t xml:space="preserve"> (EPBC Act) provides an overarching high level of protection for the </w:t>
      </w:r>
      <w:r w:rsidR="009936FD" w:rsidRPr="00B4760A">
        <w:t>Outstanding Universal Value</w:t>
      </w:r>
      <w:r w:rsidRPr="00B4760A">
        <w:t xml:space="preserve"> of the </w:t>
      </w:r>
      <w:r w:rsidR="002B5DAD" w:rsidRPr="00B4760A">
        <w:t>Greater Blue Mountains Area</w:t>
      </w:r>
      <w:r w:rsidRPr="00B4760A">
        <w:t>.</w:t>
      </w:r>
    </w:p>
    <w:p w14:paraId="6603CFF5" w14:textId="3C8FBB65" w:rsidR="00B4760A" w:rsidRPr="00B4760A" w:rsidRDefault="00863795" w:rsidP="00585EAE">
      <w:pPr>
        <w:pStyle w:val="Text"/>
      </w:pPr>
      <w:r w:rsidRPr="00B4760A">
        <w:t xml:space="preserve">The EPBC Act provides legal protection for </w:t>
      </w:r>
      <w:r w:rsidR="00AB5787" w:rsidRPr="00B4760A">
        <w:t>Outstanding Universal Value</w:t>
      </w:r>
      <w:r w:rsidRPr="00B4760A">
        <w:t xml:space="preserve"> by regulating actions occurring within or outside a property that have, will have or are likely to have a significant impact on the </w:t>
      </w:r>
      <w:r w:rsidR="00D63DFD" w:rsidRPr="00B4760A">
        <w:t xml:space="preserve">Outstanding Universal Value </w:t>
      </w:r>
      <w:r w:rsidRPr="00B4760A">
        <w:t xml:space="preserve">of </w:t>
      </w:r>
      <w:r w:rsidR="00AB5787" w:rsidRPr="00B4760A">
        <w:t>a</w:t>
      </w:r>
      <w:r w:rsidRPr="00B4760A">
        <w:t xml:space="preserve"> </w:t>
      </w:r>
      <w:r w:rsidR="00AB5787" w:rsidRPr="00B4760A">
        <w:t xml:space="preserve">World Heritage </w:t>
      </w:r>
      <w:r w:rsidRPr="00B4760A">
        <w:t>property.</w:t>
      </w:r>
      <w:r w:rsidR="00A37030" w:rsidRPr="00B4760A">
        <w:t xml:space="preserve"> Under the EPBC Act, World Heritage values (</w:t>
      </w:r>
      <w:r w:rsidR="00D63DFD" w:rsidRPr="00B4760A">
        <w:t>Outstanding Universal Value</w:t>
      </w:r>
      <w:r w:rsidR="00A37030" w:rsidRPr="00B4760A">
        <w:t xml:space="preserve">) are </w:t>
      </w:r>
      <w:r w:rsidR="00B50A35" w:rsidRPr="00B4760A">
        <w:t>one of the protected</w:t>
      </w:r>
      <w:r w:rsidR="00A37030" w:rsidRPr="00B4760A">
        <w:t xml:space="preserve"> Matter</w:t>
      </w:r>
      <w:r w:rsidR="00B50A35" w:rsidRPr="00B4760A">
        <w:t>s</w:t>
      </w:r>
      <w:r w:rsidR="00A37030" w:rsidRPr="00B4760A">
        <w:t xml:space="preserve"> of National Environmental Significance and as such they trigger application of the Act.</w:t>
      </w:r>
      <w:r w:rsidR="00635A8C" w:rsidRPr="00B4760A">
        <w:t xml:space="preserve"> </w:t>
      </w:r>
      <w:r w:rsidR="00585EAE" w:rsidRPr="00B4760A">
        <w:t xml:space="preserve">In Australia, most World Heritage properties, including the Greater Blue Mountains Area, do not have a formal buffer zone. This is because the EPBC Act provides legal protection for </w:t>
      </w:r>
      <w:r w:rsidR="002B5DAD" w:rsidRPr="00B4760A">
        <w:t>Outstanding Universal Value</w:t>
      </w:r>
      <w:r w:rsidR="002B5DAD" w:rsidRPr="00B4760A" w:rsidDel="002B5DAD">
        <w:t xml:space="preserve"> </w:t>
      </w:r>
      <w:r w:rsidR="00585EAE" w:rsidRPr="00B4760A">
        <w:t xml:space="preserve">by regulating actions occurring within or outside a property that have, will have or are likely to have a significant impact on the </w:t>
      </w:r>
      <w:r w:rsidR="000B7F8F" w:rsidRPr="00B4760A">
        <w:t>Outstanding Universal Value</w:t>
      </w:r>
      <w:r w:rsidR="000B7F8F" w:rsidRPr="00B4760A" w:rsidDel="002B5DAD">
        <w:t xml:space="preserve"> </w:t>
      </w:r>
      <w:r w:rsidR="00585EAE" w:rsidRPr="00B4760A">
        <w:t>of the property.</w:t>
      </w:r>
    </w:p>
    <w:p w14:paraId="7114E2B0" w14:textId="77777777" w:rsidR="00B4760A" w:rsidRPr="00B4760A" w:rsidRDefault="00B4760A">
      <w:pPr>
        <w:spacing w:after="200" w:line="276" w:lineRule="auto"/>
        <w:ind w:left="0" w:firstLine="0"/>
        <w:rPr>
          <w:rFonts w:eastAsiaTheme="minorHAnsi" w:cs="Arial"/>
          <w:color w:val="000000"/>
          <w:szCs w:val="20"/>
        </w:rPr>
      </w:pPr>
      <w:r w:rsidRPr="00B4760A">
        <w:br w:type="page"/>
      </w:r>
    </w:p>
    <w:p w14:paraId="4A6C0D6C" w14:textId="1A065C29" w:rsidR="009937DC" w:rsidRPr="00B4760A" w:rsidRDefault="009937DC" w:rsidP="00D6615B">
      <w:pPr>
        <w:pStyle w:val="Text"/>
      </w:pPr>
      <w:r w:rsidRPr="00B4760A">
        <w:lastRenderedPageBreak/>
        <w:t>There are two key stages in the environment assessment process required by the EPBC Act</w:t>
      </w:r>
      <w:r w:rsidR="00D04B2B" w:rsidRPr="00B4760A">
        <w:t>.</w:t>
      </w:r>
    </w:p>
    <w:p w14:paraId="5C2CF532" w14:textId="038E16C5" w:rsidR="00D04B2B" w:rsidRPr="00B4760A" w:rsidRDefault="000E161B" w:rsidP="009C0CF6">
      <w:pPr>
        <w:pStyle w:val="Text"/>
        <w:ind w:left="720"/>
      </w:pPr>
      <w:r w:rsidRPr="00B4760A">
        <w:rPr>
          <w:b/>
        </w:rPr>
        <w:t xml:space="preserve">Stage </w:t>
      </w:r>
      <w:r w:rsidR="009937DC" w:rsidRPr="00B4760A">
        <w:rPr>
          <w:b/>
        </w:rPr>
        <w:t xml:space="preserve">1 </w:t>
      </w:r>
      <w:r w:rsidR="009937DC" w:rsidRPr="00B4760A">
        <w:t xml:space="preserve">Referral – </w:t>
      </w:r>
      <w:r w:rsidR="00D04B2B" w:rsidRPr="00B4760A">
        <w:t>this stage</w:t>
      </w:r>
      <w:r w:rsidR="009937DC" w:rsidRPr="00B4760A">
        <w:t xml:space="preserve"> determine</w:t>
      </w:r>
      <w:r w:rsidR="00D04B2B" w:rsidRPr="00B4760A">
        <w:t>s</w:t>
      </w:r>
      <w:r w:rsidR="009937DC" w:rsidRPr="00B4760A">
        <w:t xml:space="preserve"> whether or not a proposed action requires approval under the EPBC Act</w:t>
      </w:r>
      <w:r w:rsidR="00D04B2B" w:rsidRPr="00B4760A">
        <w:t>.</w:t>
      </w:r>
      <w:r w:rsidR="009937DC" w:rsidRPr="00B4760A">
        <w:t xml:space="preserve"> </w:t>
      </w:r>
      <w:r w:rsidR="00A37030" w:rsidRPr="00B4760A">
        <w:t>Where a development proposal (proposed action) h</w:t>
      </w:r>
      <w:r w:rsidR="00B50A35" w:rsidRPr="00B4760A">
        <w:t xml:space="preserve">as, will have or is likely to have a significant impact on </w:t>
      </w:r>
      <w:r w:rsidR="00BF1B1D" w:rsidRPr="00B4760A">
        <w:t>Outstanding Universal Value</w:t>
      </w:r>
      <w:r w:rsidR="00B50A35" w:rsidRPr="00B4760A">
        <w:t xml:space="preserve">, it </w:t>
      </w:r>
      <w:r w:rsidR="00BF1B1D" w:rsidRPr="00B4760A">
        <w:t xml:space="preserve">is determined to be a ‘controlled action’ and </w:t>
      </w:r>
      <w:r w:rsidR="00B50A35" w:rsidRPr="00B4760A">
        <w:t xml:space="preserve">must </w:t>
      </w:r>
      <w:r w:rsidR="00BF1B1D" w:rsidRPr="00B4760A">
        <w:t>undergo assessment and a</w:t>
      </w:r>
      <w:r w:rsidR="00B50A35" w:rsidRPr="00B4760A">
        <w:t xml:space="preserve"> decision</w:t>
      </w:r>
      <w:r w:rsidR="00BF1B1D" w:rsidRPr="00B4760A">
        <w:t xml:space="preserve"> whether or not to approve the action</w:t>
      </w:r>
      <w:r w:rsidR="00B50A35" w:rsidRPr="00B4760A">
        <w:t xml:space="preserve">. </w:t>
      </w:r>
      <w:r w:rsidR="009C0CF6" w:rsidRPr="00B4760A">
        <w:t>Pr</w:t>
      </w:r>
      <w:r w:rsidR="00D04B2B" w:rsidRPr="00B4760A">
        <w:t>oposals can be determined to be:</w:t>
      </w:r>
    </w:p>
    <w:p w14:paraId="341E681B" w14:textId="77777777" w:rsidR="00D04B2B" w:rsidRPr="00B4760A" w:rsidRDefault="009C0CF6" w:rsidP="000E161B">
      <w:pPr>
        <w:pStyle w:val="Text"/>
        <w:numPr>
          <w:ilvl w:val="2"/>
          <w:numId w:val="40"/>
        </w:numPr>
      </w:pPr>
      <w:r w:rsidRPr="00B4760A">
        <w:t xml:space="preserve">Controlled action - subject to the assessment and approval process,  </w:t>
      </w:r>
    </w:p>
    <w:p w14:paraId="3C75AA0B" w14:textId="5C8BDA83" w:rsidR="00D04B2B" w:rsidRPr="00B4760A" w:rsidRDefault="009C0CF6" w:rsidP="000E161B">
      <w:pPr>
        <w:pStyle w:val="Text"/>
        <w:numPr>
          <w:ilvl w:val="2"/>
          <w:numId w:val="40"/>
        </w:numPr>
      </w:pPr>
      <w:r w:rsidRPr="00B4760A">
        <w:t xml:space="preserve">Not a controlled action </w:t>
      </w:r>
      <w:r w:rsidR="00D04B2B" w:rsidRPr="00B4760A">
        <w:t>-</w:t>
      </w:r>
      <w:r w:rsidR="00680CA2" w:rsidRPr="00B4760A">
        <w:t xml:space="preserve"> </w:t>
      </w:r>
      <w:r w:rsidR="00D04B2B" w:rsidRPr="00B4760A">
        <w:t>a</w:t>
      </w:r>
      <w:r w:rsidRPr="00B4760A">
        <w:t xml:space="preserve">pproval is not required if the action is taken in accordance with the </w:t>
      </w:r>
      <w:r w:rsidR="00D04B2B" w:rsidRPr="00B4760A">
        <w:t>referral</w:t>
      </w:r>
      <w:r w:rsidR="000E161B" w:rsidRPr="00B4760A">
        <w:t xml:space="preserve">, </w:t>
      </w:r>
    </w:p>
    <w:p w14:paraId="1BC3BCF3" w14:textId="4E350C84" w:rsidR="009937DC" w:rsidRPr="00B4760A" w:rsidRDefault="009C0CF6" w:rsidP="000E161B">
      <w:pPr>
        <w:pStyle w:val="Text"/>
        <w:numPr>
          <w:ilvl w:val="2"/>
          <w:numId w:val="40"/>
        </w:numPr>
      </w:pPr>
      <w:r w:rsidRPr="00B4760A">
        <w:t>Not a co</w:t>
      </w:r>
      <w:r w:rsidR="00680CA2" w:rsidRPr="00B4760A">
        <w:t>n</w:t>
      </w:r>
      <w:r w:rsidRPr="00B4760A">
        <w:t>trolled action ‘particular manner’-</w:t>
      </w:r>
      <w:r w:rsidR="00D04B2B" w:rsidRPr="00B4760A">
        <w:t xml:space="preserve"> not a controlled action</w:t>
      </w:r>
      <w:r w:rsidR="00BE6FFC" w:rsidRPr="00B4760A">
        <w:t xml:space="preserve"> if</w:t>
      </w:r>
      <w:r w:rsidR="00D04B2B" w:rsidRPr="00B4760A">
        <w:t xml:space="preserve"> under</w:t>
      </w:r>
      <w:r w:rsidRPr="00B4760A">
        <w:t>taken in accordance with the manner specified.</w:t>
      </w:r>
    </w:p>
    <w:p w14:paraId="30318B70" w14:textId="68CBA497" w:rsidR="009937DC" w:rsidRPr="00B4760A" w:rsidRDefault="000E161B" w:rsidP="009C0CF6">
      <w:pPr>
        <w:pStyle w:val="Text"/>
        <w:ind w:left="720"/>
      </w:pPr>
      <w:r w:rsidRPr="00B4760A">
        <w:rPr>
          <w:b/>
        </w:rPr>
        <w:t xml:space="preserve">Stage </w:t>
      </w:r>
      <w:r w:rsidR="009937DC" w:rsidRPr="00B4760A">
        <w:rPr>
          <w:b/>
        </w:rPr>
        <w:t>2</w:t>
      </w:r>
      <w:r w:rsidR="009937DC" w:rsidRPr="00B4760A">
        <w:t xml:space="preserve"> Assessment/decision whether to approve - Actions can be assessed using one of the following assessment methods:</w:t>
      </w:r>
    </w:p>
    <w:p w14:paraId="77BF23D9" w14:textId="6ACF8DC5" w:rsidR="009937DC" w:rsidRPr="00B4760A" w:rsidRDefault="009937DC" w:rsidP="009C0CF6">
      <w:pPr>
        <w:pStyle w:val="Text"/>
        <w:ind w:left="720" w:firstLine="720"/>
      </w:pPr>
      <w:r w:rsidRPr="00B4760A">
        <w:t>• accredited assessment</w:t>
      </w:r>
      <w:r w:rsidR="00BF1B1D" w:rsidRPr="00B4760A">
        <w:t xml:space="preserve"> by a State government</w:t>
      </w:r>
      <w:r w:rsidR="00983561" w:rsidRPr="00B4760A">
        <w:t xml:space="preserve"> </w:t>
      </w:r>
    </w:p>
    <w:p w14:paraId="5B9FF178" w14:textId="17B97C61" w:rsidR="009937DC" w:rsidRPr="00B4760A" w:rsidRDefault="009937DC" w:rsidP="009C0CF6">
      <w:pPr>
        <w:pStyle w:val="Text"/>
        <w:ind w:left="1440"/>
      </w:pPr>
      <w:r w:rsidRPr="00B4760A">
        <w:t>• assessment on referral information (assessment done solely on the information provided in the referral form)</w:t>
      </w:r>
    </w:p>
    <w:p w14:paraId="3FD3707D" w14:textId="407D68C5" w:rsidR="009937DC" w:rsidRPr="00B4760A" w:rsidRDefault="009937DC" w:rsidP="009C0CF6">
      <w:pPr>
        <w:pStyle w:val="Text"/>
        <w:ind w:left="1440"/>
      </w:pPr>
      <w:r w:rsidRPr="00B4760A">
        <w:t>• assessment on preliminary documentation (referral form and any other relevant</w:t>
      </w:r>
      <w:r w:rsidR="009C0CF6" w:rsidRPr="00B4760A">
        <w:t xml:space="preserve"> </w:t>
      </w:r>
      <w:r w:rsidRPr="00B4760A">
        <w:t>material identified by the minister as</w:t>
      </w:r>
      <w:r w:rsidR="009C0CF6" w:rsidRPr="00B4760A">
        <w:t xml:space="preserve"> </w:t>
      </w:r>
      <w:r w:rsidRPr="00B4760A">
        <w:t>being necessary to adequately assess a</w:t>
      </w:r>
      <w:r w:rsidR="009C0CF6" w:rsidRPr="00B4760A">
        <w:t xml:space="preserve"> </w:t>
      </w:r>
      <w:r w:rsidRPr="00B4760A">
        <w:t>proposed action)</w:t>
      </w:r>
    </w:p>
    <w:p w14:paraId="59C0A2C9" w14:textId="3F5072E1" w:rsidR="009937DC" w:rsidRPr="00B4760A" w:rsidRDefault="009937DC" w:rsidP="009C0CF6">
      <w:pPr>
        <w:pStyle w:val="Text"/>
        <w:ind w:left="1440"/>
      </w:pPr>
      <w:r w:rsidRPr="00B4760A">
        <w:t>• assessment by environmental impact</w:t>
      </w:r>
      <w:r w:rsidR="009C0CF6" w:rsidRPr="00B4760A">
        <w:t xml:space="preserve"> </w:t>
      </w:r>
      <w:r w:rsidRPr="00B4760A">
        <w:t>statement (EIS) or public environment</w:t>
      </w:r>
      <w:r w:rsidR="009C0CF6" w:rsidRPr="00B4760A">
        <w:t xml:space="preserve"> </w:t>
      </w:r>
      <w:r w:rsidRPr="00B4760A">
        <w:t>report (PER), and</w:t>
      </w:r>
    </w:p>
    <w:p w14:paraId="611F7045" w14:textId="4E31CEA9" w:rsidR="009937DC" w:rsidRPr="00B4760A" w:rsidRDefault="009937DC" w:rsidP="009C0CF6">
      <w:pPr>
        <w:pStyle w:val="Text"/>
        <w:ind w:left="720" w:firstLine="720"/>
      </w:pPr>
      <w:r w:rsidRPr="00B4760A">
        <w:t>• assessment by public inquiry</w:t>
      </w:r>
    </w:p>
    <w:p w14:paraId="01A9BC2D" w14:textId="0F4F4CE9" w:rsidR="00905EE9" w:rsidRPr="00B4760A" w:rsidRDefault="00AC299A" w:rsidP="00AC299A">
      <w:pPr>
        <w:pStyle w:val="Text"/>
        <w:ind w:left="720" w:hanging="11"/>
      </w:pPr>
      <w:r w:rsidRPr="00B4760A">
        <w:t xml:space="preserve">Alternatively, a proposal can be assessed by a State government on behalf of the Australian Government under a bilateral assessment agreement. </w:t>
      </w:r>
    </w:p>
    <w:p w14:paraId="35AF322D" w14:textId="7C4ABAD6" w:rsidR="00956102" w:rsidRPr="00B4760A" w:rsidRDefault="008C4050" w:rsidP="00956102">
      <w:pPr>
        <w:pStyle w:val="Text"/>
        <w:rPr>
          <w:rStyle w:val="Hyperlink"/>
          <w:color w:val="auto"/>
        </w:rPr>
      </w:pPr>
      <w:r w:rsidRPr="00B4760A">
        <w:t xml:space="preserve">All proposals considered under the EPBC Act are subject to </w:t>
      </w:r>
      <w:r w:rsidR="009C0CF6" w:rsidRPr="00B4760A">
        <w:t>the</w:t>
      </w:r>
      <w:r w:rsidRPr="00B4760A">
        <w:t xml:space="preserve"> referral process. EPBC referrals for projects in the vicinity of the Greater Blue Mountains Area are referenced below and can be accessed at </w:t>
      </w:r>
      <w:hyperlink r:id="rId22" w:history="1">
        <w:r w:rsidRPr="00B4760A">
          <w:rPr>
            <w:rStyle w:val="Hyperlink"/>
          </w:rPr>
          <w:t>http://epbcnotices.environment.gov.au/referralslist/</w:t>
        </w:r>
      </w:hyperlink>
      <w:r w:rsidR="005540ED" w:rsidRPr="00B4760A">
        <w:rPr>
          <w:rStyle w:val="Hyperlink"/>
          <w:color w:val="auto"/>
          <w:u w:val="none"/>
        </w:rPr>
        <w:t>.</w:t>
      </w:r>
    </w:p>
    <w:p w14:paraId="00EC078E" w14:textId="33F67B28" w:rsidR="0081729D" w:rsidRPr="00B4760A" w:rsidRDefault="00680CA2" w:rsidP="00956102">
      <w:pPr>
        <w:pStyle w:val="Text"/>
        <w:rPr>
          <w:rStyle w:val="Hyperlink"/>
          <w:color w:val="auto"/>
        </w:rPr>
      </w:pPr>
      <w:r w:rsidRPr="00B4760A">
        <w:t>Legislation in New South Wales</w:t>
      </w:r>
      <w:r w:rsidR="0081729D" w:rsidRPr="00B4760A">
        <w:t xml:space="preserve"> </w:t>
      </w:r>
      <w:r w:rsidRPr="00B4760A">
        <w:t xml:space="preserve">relevant to the management of the Greater Blue Mountains Area </w:t>
      </w:r>
      <w:r w:rsidR="0081729D" w:rsidRPr="00B4760A">
        <w:t xml:space="preserve">is the </w:t>
      </w:r>
      <w:r w:rsidR="0081729D" w:rsidRPr="00B4760A">
        <w:rPr>
          <w:i/>
        </w:rPr>
        <w:t>National Parks and Wildlife Act 1974</w:t>
      </w:r>
      <w:r w:rsidR="0081729D" w:rsidRPr="00B4760A">
        <w:t xml:space="preserve">, the </w:t>
      </w:r>
      <w:r w:rsidR="0081729D" w:rsidRPr="00B4760A">
        <w:rPr>
          <w:i/>
        </w:rPr>
        <w:t>Wilderness Act 1987</w:t>
      </w:r>
      <w:r w:rsidR="0081729D" w:rsidRPr="00B4760A">
        <w:t xml:space="preserve">, the </w:t>
      </w:r>
      <w:r w:rsidR="0081729D" w:rsidRPr="00B4760A">
        <w:rPr>
          <w:i/>
        </w:rPr>
        <w:t xml:space="preserve">Water </w:t>
      </w:r>
      <w:r w:rsidR="00021F14" w:rsidRPr="00B4760A">
        <w:rPr>
          <w:i/>
        </w:rPr>
        <w:t xml:space="preserve">NSW </w:t>
      </w:r>
      <w:r w:rsidR="0081729D" w:rsidRPr="00B4760A">
        <w:rPr>
          <w:i/>
        </w:rPr>
        <w:t xml:space="preserve">Act </w:t>
      </w:r>
      <w:r w:rsidR="00021F14" w:rsidRPr="00B4760A">
        <w:rPr>
          <w:i/>
        </w:rPr>
        <w:t>2014</w:t>
      </w:r>
      <w:r w:rsidR="0081729D" w:rsidRPr="00B4760A">
        <w:t xml:space="preserve">, the </w:t>
      </w:r>
      <w:r w:rsidR="000B7F8F" w:rsidRPr="00B4760A">
        <w:rPr>
          <w:i/>
        </w:rPr>
        <w:t>Biodiversity</w:t>
      </w:r>
      <w:r w:rsidR="0081729D" w:rsidRPr="00B4760A">
        <w:rPr>
          <w:i/>
        </w:rPr>
        <w:t xml:space="preserve"> Conservation Act </w:t>
      </w:r>
      <w:r w:rsidR="000B7F8F" w:rsidRPr="00B4760A">
        <w:rPr>
          <w:i/>
        </w:rPr>
        <w:t>2016</w:t>
      </w:r>
      <w:r w:rsidR="00021F14" w:rsidRPr="00B4760A">
        <w:t xml:space="preserve">, </w:t>
      </w:r>
      <w:r w:rsidR="00BD071A" w:rsidRPr="00B4760A">
        <w:t xml:space="preserve">and </w:t>
      </w:r>
      <w:r w:rsidR="00021F14" w:rsidRPr="00B4760A">
        <w:t xml:space="preserve">the </w:t>
      </w:r>
      <w:r w:rsidR="00021F14" w:rsidRPr="00B4760A">
        <w:rPr>
          <w:i/>
        </w:rPr>
        <w:t>Environmental Planning and Assessment Act 1979</w:t>
      </w:r>
      <w:r w:rsidR="00021F14" w:rsidRPr="00B4760A">
        <w:t>. Other rel</w:t>
      </w:r>
      <w:r w:rsidR="00D96ADE" w:rsidRPr="00B4760A">
        <w:t>e</w:t>
      </w:r>
      <w:r w:rsidR="00021F14" w:rsidRPr="00B4760A">
        <w:t xml:space="preserve">vant </w:t>
      </w:r>
      <w:r w:rsidRPr="00B4760A">
        <w:t>New South Wales</w:t>
      </w:r>
      <w:r w:rsidR="00021F14" w:rsidRPr="00B4760A">
        <w:t xml:space="preserve"> legislation, guidelines and policies in relation to the </w:t>
      </w:r>
      <w:r w:rsidR="00AB5787" w:rsidRPr="00B4760A">
        <w:t xml:space="preserve">Environmental Impact Statement for the </w:t>
      </w:r>
      <w:r w:rsidR="00021F14" w:rsidRPr="00B4760A">
        <w:t xml:space="preserve">Warragamba Dam wall raising </w:t>
      </w:r>
      <w:r w:rsidR="00AB5787" w:rsidRPr="00B4760A">
        <w:t xml:space="preserve">proposal </w:t>
      </w:r>
      <w:r w:rsidR="00D96ADE" w:rsidRPr="00B4760A">
        <w:t>are contained in the ‘Secretary’s Environmental Assessment Requirements (SEARS)’ referred to in section 1.8.5 of this report.</w:t>
      </w:r>
    </w:p>
    <w:p w14:paraId="4BD0EFB9" w14:textId="51E53160" w:rsidR="00956102" w:rsidRPr="00B4760A" w:rsidRDefault="00956102" w:rsidP="003351D3">
      <w:pPr>
        <w:pStyle w:val="Heading2"/>
      </w:pPr>
      <w:bookmarkStart w:id="73" w:name="_Toc4752805"/>
      <w:bookmarkStart w:id="74" w:name="_Toc4755973"/>
      <w:bookmarkStart w:id="75" w:name="_Toc4759856"/>
      <w:bookmarkStart w:id="76" w:name="_Toc4762761"/>
      <w:bookmarkStart w:id="77" w:name="_Toc4768382"/>
      <w:bookmarkStart w:id="78" w:name="_Toc5891836"/>
      <w:bookmarkStart w:id="79" w:name="_Toc5895920"/>
      <w:r w:rsidRPr="00B4760A">
        <w:t>1.4</w:t>
      </w:r>
      <w:r w:rsidRPr="00B4760A">
        <w:tab/>
        <w:t xml:space="preserve">Quarterly </w:t>
      </w:r>
      <w:r w:rsidR="001C5F40" w:rsidRPr="00B4760A">
        <w:t>reporting</w:t>
      </w:r>
      <w:r w:rsidRPr="00B4760A">
        <w:t xml:space="preserve"> to the World Heritage Centre</w:t>
      </w:r>
      <w:bookmarkEnd w:id="73"/>
      <w:bookmarkEnd w:id="74"/>
      <w:bookmarkEnd w:id="75"/>
      <w:bookmarkEnd w:id="76"/>
      <w:bookmarkEnd w:id="77"/>
      <w:bookmarkEnd w:id="78"/>
      <w:bookmarkEnd w:id="79"/>
    </w:p>
    <w:p w14:paraId="0BBEE6F6" w14:textId="55F40E50" w:rsidR="00956102" w:rsidRPr="00B4760A" w:rsidRDefault="00956102" w:rsidP="00C16F70">
      <w:pPr>
        <w:pStyle w:val="Text"/>
        <w:pBdr>
          <w:top w:val="single" w:sz="4" w:space="1" w:color="auto"/>
          <w:left w:val="single" w:sz="4" w:space="4" w:color="auto"/>
          <w:bottom w:val="single" w:sz="4" w:space="1" w:color="auto"/>
          <w:right w:val="single" w:sz="4" w:space="4" w:color="auto"/>
        </w:pBdr>
        <w:spacing w:after="120"/>
      </w:pPr>
      <w:r w:rsidRPr="00B4760A">
        <w:t xml:space="preserve">The Australian Government has been </w:t>
      </w:r>
      <w:r w:rsidR="006B5075" w:rsidRPr="00B4760A">
        <w:t xml:space="preserve">regularly </w:t>
      </w:r>
      <w:r w:rsidRPr="00B4760A">
        <w:t>informing the World Heritage Centre of potential developments that may affect the Outstanding Universal Value of the Greater Blue Mountains</w:t>
      </w:r>
      <w:r w:rsidR="000F6962" w:rsidRPr="00B4760A">
        <w:t xml:space="preserve"> Area</w:t>
      </w:r>
      <w:r w:rsidRPr="00B4760A">
        <w:t>, including its integrity, since 2011.</w:t>
      </w:r>
    </w:p>
    <w:p w14:paraId="37905705" w14:textId="37D39653" w:rsidR="00956102" w:rsidRPr="00B4760A" w:rsidRDefault="00956102" w:rsidP="00956102">
      <w:pPr>
        <w:pStyle w:val="Text"/>
      </w:pPr>
      <w:r w:rsidRPr="00B4760A">
        <w:t>In 2011 Australia formalised a procedure for providing quarterly notification reports to the World Heritage Centre of proposed developments within or outside a</w:t>
      </w:r>
      <w:r w:rsidR="005540ED" w:rsidRPr="00B4760A">
        <w:t>n Australian World Heritage</w:t>
      </w:r>
      <w:r w:rsidRPr="00B4760A">
        <w:t xml:space="preserve"> property that may impact a property's Outstanding Universal Value.</w:t>
      </w:r>
    </w:p>
    <w:p w14:paraId="35B47C31" w14:textId="648A8C37" w:rsidR="0058448C" w:rsidRPr="00B4760A" w:rsidRDefault="00956102" w:rsidP="00956102">
      <w:pPr>
        <w:pStyle w:val="Text"/>
        <w:rPr>
          <w:szCs w:val="26"/>
          <w:lang w:val="en-US" w:eastAsia="ja-JP"/>
        </w:rPr>
      </w:pPr>
      <w:r w:rsidRPr="00B4760A">
        <w:t xml:space="preserve">Notification reports and a full list of proposed, approved and withdrawn actions relating to the </w:t>
      </w:r>
      <w:r w:rsidR="009937DC" w:rsidRPr="00B4760A">
        <w:t xml:space="preserve">Greater Blue Mountains Area </w:t>
      </w:r>
      <w:r w:rsidRPr="00B4760A">
        <w:t xml:space="preserve">that require consideration under the EPBC Act are available at: </w:t>
      </w:r>
      <w:hyperlink r:id="rId23" w:history="1">
        <w:r w:rsidRPr="00B4760A">
          <w:rPr>
            <w:rStyle w:val="Hyperlink"/>
          </w:rPr>
          <w:t>www.environment.gov.au/heritage/about/world/notification-development-proposals</w:t>
        </w:r>
      </w:hyperlink>
      <w:r w:rsidRPr="00B4760A">
        <w:t>.</w:t>
      </w:r>
      <w:r w:rsidR="0058448C" w:rsidRPr="00B4760A">
        <w:br w:type="page"/>
      </w:r>
    </w:p>
    <w:p w14:paraId="23AF6316" w14:textId="11AC1624" w:rsidR="008F3891" w:rsidRPr="00B4760A" w:rsidRDefault="0058448C" w:rsidP="003351D3">
      <w:pPr>
        <w:pStyle w:val="Heading2"/>
      </w:pPr>
      <w:bookmarkStart w:id="80" w:name="_Toc4752806"/>
      <w:bookmarkStart w:id="81" w:name="_Toc4755974"/>
      <w:bookmarkStart w:id="82" w:name="_Toc4759857"/>
      <w:bookmarkStart w:id="83" w:name="_Toc4762762"/>
      <w:bookmarkStart w:id="84" w:name="_Toc4768383"/>
      <w:bookmarkStart w:id="85" w:name="_Toc5891837"/>
      <w:bookmarkStart w:id="86" w:name="_Toc5895921"/>
      <w:r w:rsidRPr="00B4760A">
        <w:lastRenderedPageBreak/>
        <w:t>1.</w:t>
      </w:r>
      <w:r w:rsidR="00956102" w:rsidRPr="00B4760A">
        <w:t>5</w:t>
      </w:r>
      <w:r w:rsidR="008F3891" w:rsidRPr="00B4760A">
        <w:tab/>
        <w:t>Effective management and planning</w:t>
      </w:r>
      <w:bookmarkEnd w:id="80"/>
      <w:bookmarkEnd w:id="81"/>
      <w:bookmarkEnd w:id="82"/>
      <w:bookmarkEnd w:id="83"/>
      <w:bookmarkEnd w:id="84"/>
      <w:bookmarkEnd w:id="85"/>
      <w:bookmarkEnd w:id="86"/>
    </w:p>
    <w:p w14:paraId="4ABB6277" w14:textId="32320B0C" w:rsidR="009F4F6E" w:rsidRPr="00B4760A" w:rsidRDefault="0083512F" w:rsidP="0083512F">
      <w:pPr>
        <w:pStyle w:val="Text"/>
        <w:pBdr>
          <w:top w:val="single" w:sz="4" w:space="1" w:color="auto"/>
          <w:left w:val="single" w:sz="4" w:space="4" w:color="auto"/>
          <w:bottom w:val="single" w:sz="4" w:space="1" w:color="auto"/>
          <w:right w:val="single" w:sz="4" w:space="4" w:color="auto"/>
        </w:pBdr>
        <w:spacing w:after="120"/>
      </w:pPr>
      <w:r w:rsidRPr="00B4760A">
        <w:t xml:space="preserve">The Australian and New South Wales governments are fully committed to protecting the Outstanding Universal Value of the </w:t>
      </w:r>
      <w:r w:rsidR="00261606" w:rsidRPr="00B4760A">
        <w:t>G</w:t>
      </w:r>
      <w:r w:rsidR="00017265" w:rsidRPr="00B4760A">
        <w:t xml:space="preserve">reater </w:t>
      </w:r>
      <w:r w:rsidR="00261606" w:rsidRPr="00B4760A">
        <w:t>B</w:t>
      </w:r>
      <w:r w:rsidR="00017265" w:rsidRPr="00B4760A">
        <w:t xml:space="preserve">lue </w:t>
      </w:r>
      <w:r w:rsidR="00261606" w:rsidRPr="00B4760A">
        <w:t>M</w:t>
      </w:r>
      <w:r w:rsidR="00017265" w:rsidRPr="00B4760A">
        <w:t xml:space="preserve">ountains </w:t>
      </w:r>
      <w:r w:rsidR="00261606" w:rsidRPr="00B4760A">
        <w:t>A</w:t>
      </w:r>
      <w:r w:rsidR="00017265" w:rsidRPr="00B4760A">
        <w:t>rea</w:t>
      </w:r>
      <w:r w:rsidRPr="00B4760A">
        <w:t>.</w:t>
      </w:r>
    </w:p>
    <w:p w14:paraId="1A78F6EC" w14:textId="4863FC80" w:rsidR="008F3891" w:rsidRPr="00B4760A" w:rsidRDefault="008F3891" w:rsidP="008F3891">
      <w:pPr>
        <w:pStyle w:val="Text"/>
      </w:pPr>
      <w:r w:rsidRPr="00B4760A">
        <w:t xml:space="preserve">The New South Wales </w:t>
      </w:r>
      <w:r w:rsidR="009E1714" w:rsidRPr="00B4760A">
        <w:t xml:space="preserve">Government </w:t>
      </w:r>
      <w:r w:rsidRPr="00B4760A">
        <w:t xml:space="preserve">manages the eight </w:t>
      </w:r>
      <w:r w:rsidR="00261606" w:rsidRPr="00B4760A">
        <w:t xml:space="preserve">conservation </w:t>
      </w:r>
      <w:r w:rsidRPr="00B4760A">
        <w:t xml:space="preserve">reserves that make up the </w:t>
      </w:r>
      <w:hyperlink r:id="rId24" w:history="1">
        <w:r w:rsidRPr="00B4760A">
          <w:rPr>
            <w:rStyle w:val="Hyperlink"/>
          </w:rPr>
          <w:t>Greater Blue Mountains Area</w:t>
        </w:r>
      </w:hyperlink>
      <w:r w:rsidR="00D6615B" w:rsidRPr="00B4760A">
        <w:rPr>
          <w:rStyle w:val="FootnoteReference"/>
          <w:color w:val="0000FF"/>
          <w:u w:val="single"/>
        </w:rPr>
        <w:footnoteReference w:id="2"/>
      </w:r>
      <w:r w:rsidRPr="00B4760A">
        <w:t>:</w:t>
      </w:r>
    </w:p>
    <w:p w14:paraId="2DA56A7E" w14:textId="77777777" w:rsidR="008F3891" w:rsidRPr="00B4760A" w:rsidRDefault="008F3891" w:rsidP="008F3891">
      <w:pPr>
        <w:pStyle w:val="Text"/>
        <w:numPr>
          <w:ilvl w:val="0"/>
          <w:numId w:val="38"/>
        </w:numPr>
        <w:spacing w:before="0"/>
        <w:ind w:left="1434" w:hanging="357"/>
      </w:pPr>
      <w:r w:rsidRPr="00B4760A">
        <w:t>Blue Mountains National Park</w:t>
      </w:r>
    </w:p>
    <w:p w14:paraId="3DF32470" w14:textId="4085A44C" w:rsidR="008F3891" w:rsidRPr="00B4760A" w:rsidRDefault="008F3891" w:rsidP="008F3891">
      <w:pPr>
        <w:pStyle w:val="Text"/>
        <w:numPr>
          <w:ilvl w:val="0"/>
          <w:numId w:val="38"/>
        </w:numPr>
        <w:spacing w:before="0"/>
        <w:ind w:left="1434" w:hanging="357"/>
      </w:pPr>
      <w:r w:rsidRPr="00B4760A">
        <w:t>Garden</w:t>
      </w:r>
      <w:r w:rsidR="008B0B53" w:rsidRPr="00B4760A">
        <w:t>s</w:t>
      </w:r>
      <w:r w:rsidRPr="00B4760A">
        <w:t xml:space="preserve"> of Stone National Park</w:t>
      </w:r>
    </w:p>
    <w:p w14:paraId="33C9AD29" w14:textId="77777777" w:rsidR="008F3891" w:rsidRPr="00B4760A" w:rsidRDefault="008F3891" w:rsidP="008F3891">
      <w:pPr>
        <w:pStyle w:val="Text"/>
        <w:numPr>
          <w:ilvl w:val="0"/>
          <w:numId w:val="38"/>
        </w:numPr>
        <w:spacing w:before="0"/>
        <w:ind w:left="1434" w:hanging="357"/>
      </w:pPr>
      <w:r w:rsidRPr="00B4760A">
        <w:t>Jenolan Karst Conservation Reserve</w:t>
      </w:r>
    </w:p>
    <w:p w14:paraId="5B04DAE1" w14:textId="77777777" w:rsidR="008F3891" w:rsidRPr="00B4760A" w:rsidRDefault="008F3891" w:rsidP="008F3891">
      <w:pPr>
        <w:pStyle w:val="Text"/>
        <w:numPr>
          <w:ilvl w:val="0"/>
          <w:numId w:val="38"/>
        </w:numPr>
        <w:spacing w:before="0"/>
        <w:ind w:left="1434" w:hanging="357"/>
      </w:pPr>
      <w:r w:rsidRPr="00B4760A">
        <w:t>Kanangra-Boyd National Park</w:t>
      </w:r>
    </w:p>
    <w:p w14:paraId="644DD389" w14:textId="77777777" w:rsidR="008F3891" w:rsidRPr="00B4760A" w:rsidRDefault="008F3891" w:rsidP="008F3891">
      <w:pPr>
        <w:pStyle w:val="Text"/>
        <w:numPr>
          <w:ilvl w:val="0"/>
          <w:numId w:val="38"/>
        </w:numPr>
        <w:spacing w:before="0"/>
        <w:ind w:left="1434" w:hanging="357"/>
      </w:pPr>
      <w:r w:rsidRPr="00B4760A">
        <w:t>Nattai National Park</w:t>
      </w:r>
    </w:p>
    <w:p w14:paraId="18B91AE5" w14:textId="77777777" w:rsidR="008F3891" w:rsidRPr="00B4760A" w:rsidRDefault="008F3891" w:rsidP="008F3891">
      <w:pPr>
        <w:pStyle w:val="Text"/>
        <w:numPr>
          <w:ilvl w:val="0"/>
          <w:numId w:val="38"/>
        </w:numPr>
        <w:spacing w:before="0"/>
        <w:ind w:left="1434" w:hanging="357"/>
      </w:pPr>
      <w:r w:rsidRPr="00B4760A">
        <w:t>Thirlmere Lakes National Park</w:t>
      </w:r>
    </w:p>
    <w:p w14:paraId="10497ACB" w14:textId="77777777" w:rsidR="008F3891" w:rsidRPr="00B4760A" w:rsidRDefault="008F3891" w:rsidP="008F3891">
      <w:pPr>
        <w:pStyle w:val="Text"/>
        <w:numPr>
          <w:ilvl w:val="0"/>
          <w:numId w:val="38"/>
        </w:numPr>
        <w:spacing w:before="0"/>
        <w:ind w:left="1434" w:hanging="357"/>
      </w:pPr>
      <w:r w:rsidRPr="00B4760A">
        <w:t>Wollemi National Park</w:t>
      </w:r>
    </w:p>
    <w:p w14:paraId="6DF868AD" w14:textId="77777777" w:rsidR="008F3891" w:rsidRPr="00B4760A" w:rsidRDefault="008F3891" w:rsidP="008F3891">
      <w:pPr>
        <w:pStyle w:val="Text"/>
        <w:numPr>
          <w:ilvl w:val="0"/>
          <w:numId w:val="38"/>
        </w:numPr>
        <w:spacing w:before="0"/>
        <w:ind w:left="1434" w:hanging="357"/>
      </w:pPr>
      <w:r w:rsidRPr="00B4760A">
        <w:t>Yengo National Park</w:t>
      </w:r>
    </w:p>
    <w:p w14:paraId="63131993" w14:textId="78608306" w:rsidR="00BA6221" w:rsidRPr="00B4760A" w:rsidRDefault="00BA6221" w:rsidP="00EF41FB">
      <w:pPr>
        <w:pStyle w:val="Text"/>
      </w:pPr>
      <w:r w:rsidRPr="00B4760A">
        <w:t>All eight of the reserves have statutory plans of management in place, with the exception of the Thirlmere Lakes National Park</w:t>
      </w:r>
      <w:r w:rsidR="006B5075" w:rsidRPr="00B4760A">
        <w:t xml:space="preserve"> for which the</w:t>
      </w:r>
      <w:r w:rsidRPr="00B4760A">
        <w:t xml:space="preserve"> Plan of Management is with the New South Wales Minister for adoption. </w:t>
      </w:r>
    </w:p>
    <w:p w14:paraId="3157FADE" w14:textId="2982FBED" w:rsidR="00EF41FB" w:rsidRPr="00B4760A" w:rsidRDefault="00EF41FB" w:rsidP="00EF41FB">
      <w:pPr>
        <w:pStyle w:val="Text"/>
      </w:pPr>
      <w:r w:rsidRPr="00B4760A">
        <w:t xml:space="preserve">Plans of management are prepared in accordance with the New South Wales </w:t>
      </w:r>
      <w:r w:rsidRPr="00B4760A">
        <w:rPr>
          <w:i/>
        </w:rPr>
        <w:t xml:space="preserve">National Parks and Wildlife Act 1974 </w:t>
      </w:r>
      <w:r w:rsidRPr="00B4760A">
        <w:t>to set out the specific management objectives, directions and actions for each park and reserve. Once adopted, all operations must be undertaken in accordance with the plan of management. Information on adopted plans of management is available from the New South Wales Government web-site</w:t>
      </w:r>
      <w:r w:rsidR="008228C2" w:rsidRPr="00B4760A">
        <w:rPr>
          <w:rStyle w:val="FootnoteReference"/>
        </w:rPr>
        <w:footnoteReference w:id="3"/>
      </w:r>
      <w:r w:rsidRPr="00B4760A">
        <w:t>. Plans of management help guide the conservation of biodiversity, rehabilitation of landscapes and the protection of natural and cultural heritage, including management and protection of Outstanding Universal Value. They also include management principles for use of a park by Aboriginal people for cultural purposes, sustainable visitor or tourist use, natural resource management and land management practices.</w:t>
      </w:r>
    </w:p>
    <w:p w14:paraId="6DD4B81F" w14:textId="2E9006A2" w:rsidR="008F3891" w:rsidRPr="00B4760A" w:rsidRDefault="00EF41FB" w:rsidP="00EF41FB">
      <w:pPr>
        <w:pStyle w:val="Text"/>
      </w:pPr>
      <w:r w:rsidRPr="00B4760A">
        <w:t>Other important</w:t>
      </w:r>
      <w:r w:rsidR="008F3891" w:rsidRPr="00B4760A">
        <w:t xml:space="preserve"> </w:t>
      </w:r>
      <w:r w:rsidRPr="00B4760A">
        <w:t xml:space="preserve">and related </w:t>
      </w:r>
      <w:r w:rsidR="008F3891" w:rsidRPr="00B4760A">
        <w:t>plans informing management</w:t>
      </w:r>
      <w:r w:rsidR="009F4F6E" w:rsidRPr="00B4760A">
        <w:t xml:space="preserve"> includ</w:t>
      </w:r>
      <w:r w:rsidRPr="00B4760A">
        <w:t>e</w:t>
      </w:r>
      <w:r w:rsidR="008F3891" w:rsidRPr="00B4760A">
        <w:t xml:space="preserve"> Fire Management Strategies</w:t>
      </w:r>
      <w:r w:rsidR="009F4F6E" w:rsidRPr="00B4760A">
        <w:t>,</w:t>
      </w:r>
      <w:r w:rsidR="008F3891" w:rsidRPr="00B4760A">
        <w:t xml:space="preserve"> Regional Pest Management Strategies and additional tailored plans for managing specific issues and precincts.</w:t>
      </w:r>
    </w:p>
    <w:p w14:paraId="14A86018" w14:textId="40E9AA2C" w:rsidR="008F3891" w:rsidRPr="00B4760A" w:rsidRDefault="008F3891" w:rsidP="004C3DEF">
      <w:pPr>
        <w:pStyle w:val="Text"/>
      </w:pPr>
      <w:r w:rsidRPr="00B4760A">
        <w:t xml:space="preserve">A </w:t>
      </w:r>
      <w:hyperlink r:id="rId25" w:history="1">
        <w:r w:rsidRPr="00B4760A">
          <w:rPr>
            <w:rStyle w:val="Hyperlink"/>
          </w:rPr>
          <w:t>Strategic Plan</w:t>
        </w:r>
      </w:hyperlink>
      <w:r w:rsidR="008228C2" w:rsidRPr="00B4760A">
        <w:rPr>
          <w:rStyle w:val="FootnoteReference"/>
          <w:color w:val="0000FF"/>
          <w:u w:val="single"/>
        </w:rPr>
        <w:footnoteReference w:id="4"/>
      </w:r>
      <w:r w:rsidRPr="00B4760A">
        <w:t xml:space="preserve"> for the property that provides a framework for the integrated management, protection, interpretation and monitoring of the property was published in January 2009. It was reviewed in 2016.</w:t>
      </w:r>
      <w:r w:rsidR="004C3DEF" w:rsidRPr="00B4760A">
        <w:t xml:space="preserve"> An </w:t>
      </w:r>
      <w:hyperlink r:id="rId26" w:history="1">
        <w:r w:rsidR="004C3DEF" w:rsidRPr="00B4760A">
          <w:rPr>
            <w:rStyle w:val="Hyperlink"/>
          </w:rPr>
          <w:t>addendum</w:t>
        </w:r>
      </w:hyperlink>
      <w:r w:rsidR="00885A08" w:rsidRPr="00B4760A">
        <w:rPr>
          <w:rStyle w:val="FootnoteReference"/>
          <w:color w:val="0000FF"/>
          <w:u w:val="single"/>
        </w:rPr>
        <w:footnoteReference w:id="5"/>
      </w:r>
      <w:r w:rsidR="004C3DEF" w:rsidRPr="00B4760A">
        <w:t xml:space="preserve"> to the Strategic Plan was published in 2016 containing the results of the review, which were mostly updates to relevant government policy or legislation</w:t>
      </w:r>
      <w:r w:rsidRPr="00B4760A">
        <w:t>.</w:t>
      </w:r>
    </w:p>
    <w:p w14:paraId="2AF75F8B" w14:textId="77777777" w:rsidR="00BA6221" w:rsidRPr="00B4760A" w:rsidRDefault="008F3891" w:rsidP="00BA6221">
      <w:pPr>
        <w:pStyle w:val="Text"/>
      </w:pPr>
      <w:r w:rsidRPr="00B4760A">
        <w:t xml:space="preserve">A Strategic Management Framework, which is intended to update and replace the Strategic Plan, is in the early stages of development. </w:t>
      </w:r>
      <w:r w:rsidR="00BA6221" w:rsidRPr="00B4760A">
        <w:t xml:space="preserve">When agreed to by both the Australian and New South Wales governments it will replace the Strategic Plan. </w:t>
      </w:r>
    </w:p>
    <w:p w14:paraId="28BB262A" w14:textId="77777777" w:rsidR="00F44F89" w:rsidRPr="00B4760A" w:rsidRDefault="0064157C" w:rsidP="00CC5DB4">
      <w:pPr>
        <w:pStyle w:val="Text"/>
      </w:pPr>
      <w:r w:rsidRPr="00B4760A">
        <w:t xml:space="preserve">The Strategic Management Framework will include consideration of the </w:t>
      </w:r>
      <w:hyperlink r:id="rId27" w:history="1">
        <w:r w:rsidRPr="00B4760A">
          <w:rPr>
            <w:rStyle w:val="Hyperlink"/>
          </w:rPr>
          <w:t xml:space="preserve">2017 </w:t>
        </w:r>
        <w:r w:rsidR="00994AFE" w:rsidRPr="00B4760A">
          <w:rPr>
            <w:rStyle w:val="Hyperlink"/>
          </w:rPr>
          <w:t xml:space="preserve">IUCN World Heritage </w:t>
        </w:r>
        <w:r w:rsidRPr="00B4760A">
          <w:rPr>
            <w:rStyle w:val="Hyperlink"/>
          </w:rPr>
          <w:t>Conservation Outlook Assessment of the Greater Blue Mountains Area</w:t>
        </w:r>
      </w:hyperlink>
      <w:r w:rsidRPr="00B4760A">
        <w:t xml:space="preserve"> which found that the property</w:t>
      </w:r>
      <w:r w:rsidR="00B50A35" w:rsidRPr="00B4760A">
        <w:t>’s</w:t>
      </w:r>
      <w:r w:rsidRPr="00B4760A">
        <w:t xml:space="preserve"> conservation outlook was good with some concerns. </w:t>
      </w:r>
      <w:r w:rsidR="00F44F89" w:rsidRPr="00B4760A">
        <w:t xml:space="preserve">The Outlook Report assessment noted that the property has a high value for the protection of natural biological processes and that most of the natural plant communities and habitats remain close to pristine. The assessment found that the Greater Blue Mountains Area has an effective management system in place and benefits from a strong legal framework, but the property’s large size, extensive perimeter and the existence of major inholdings can create management difficulties including the spread of vertebrate pests, and weeds. </w:t>
      </w:r>
    </w:p>
    <w:p w14:paraId="7B467CE4" w14:textId="298F876D" w:rsidR="007B1102" w:rsidRPr="00B4760A" w:rsidRDefault="0064157C" w:rsidP="00CC5DB4">
      <w:pPr>
        <w:pStyle w:val="Text"/>
      </w:pPr>
      <w:r w:rsidRPr="00B4760A">
        <w:lastRenderedPageBreak/>
        <w:t>The main potential threats identified were from activities outside the property boundary including impacts of coal mining and urban development in adjacent areas, and from urban development in the major corridor through the site including infrastructure development supporting the growth of Sydney. Although these threats are high, the Outlook Report assessment consider</w:t>
      </w:r>
      <w:r w:rsidR="00997140" w:rsidRPr="00B4760A">
        <w:t>ed</w:t>
      </w:r>
      <w:r w:rsidRPr="00B4760A">
        <w:t xml:space="preserve"> that they are capable of being resolved by better planning and management. </w:t>
      </w:r>
      <w:r w:rsidR="00EF41FB" w:rsidRPr="00B4760A">
        <w:t>T</w:t>
      </w:r>
      <w:r w:rsidRPr="00B4760A">
        <w:t>he Stra</w:t>
      </w:r>
      <w:r w:rsidR="00CC5DB4" w:rsidRPr="00B4760A">
        <w:t xml:space="preserve">tegic Management Framework will </w:t>
      </w:r>
      <w:r w:rsidR="00F44F89" w:rsidRPr="00B4760A">
        <w:t xml:space="preserve">continue to </w:t>
      </w:r>
      <w:r w:rsidR="00EF41FB" w:rsidRPr="00B4760A">
        <w:t>support</w:t>
      </w:r>
      <w:r w:rsidRPr="00B4760A">
        <w:t xml:space="preserve"> cooperative conservation </w:t>
      </w:r>
      <w:r w:rsidR="00994AFE" w:rsidRPr="00B4760A">
        <w:t xml:space="preserve">management </w:t>
      </w:r>
      <w:r w:rsidRPr="00B4760A">
        <w:t xml:space="preserve">on adjacent lands to provide improved protection from threats from outside the </w:t>
      </w:r>
      <w:r w:rsidR="00EF41FB" w:rsidRPr="00B4760A">
        <w:t>property</w:t>
      </w:r>
      <w:r w:rsidRPr="00B4760A">
        <w:t xml:space="preserve"> boundaries.</w:t>
      </w:r>
    </w:p>
    <w:p w14:paraId="6075948D" w14:textId="0EA83A58" w:rsidR="00CB423A" w:rsidRPr="00B4760A" w:rsidRDefault="00CB423A" w:rsidP="00CB423A">
      <w:pPr>
        <w:pStyle w:val="Heading2"/>
      </w:pPr>
      <w:bookmarkStart w:id="87" w:name="_Toc4755975"/>
      <w:bookmarkStart w:id="88" w:name="_Toc4759858"/>
      <w:bookmarkStart w:id="89" w:name="_Toc4762763"/>
      <w:bookmarkStart w:id="90" w:name="_Toc4768384"/>
      <w:bookmarkStart w:id="91" w:name="_Toc5891838"/>
      <w:bookmarkStart w:id="92" w:name="_Toc5895922"/>
      <w:r w:rsidRPr="00B4760A">
        <w:t>1.6</w:t>
      </w:r>
      <w:r w:rsidRPr="00B4760A">
        <w:tab/>
        <w:t>Funding</w:t>
      </w:r>
      <w:bookmarkEnd w:id="87"/>
      <w:bookmarkEnd w:id="88"/>
      <w:bookmarkEnd w:id="89"/>
      <w:bookmarkEnd w:id="90"/>
      <w:bookmarkEnd w:id="91"/>
      <w:bookmarkEnd w:id="92"/>
    </w:p>
    <w:p w14:paraId="501AA1FE" w14:textId="578C069B" w:rsidR="00F359FE" w:rsidRPr="00B4760A" w:rsidRDefault="00CB423A" w:rsidP="007F2703">
      <w:pPr>
        <w:pStyle w:val="Text"/>
      </w:pPr>
      <w:r w:rsidRPr="00B4760A">
        <w:t xml:space="preserve">The New South Wales Government </w:t>
      </w:r>
      <w:r w:rsidR="00B21D57" w:rsidRPr="00B4760A">
        <w:t>is responsible for</w:t>
      </w:r>
      <w:r w:rsidRPr="00B4760A">
        <w:t xml:space="preserve"> the on</w:t>
      </w:r>
      <w:r w:rsidR="00B21D57" w:rsidRPr="00B4760A">
        <w:t xml:space="preserve"> </w:t>
      </w:r>
      <w:r w:rsidRPr="00B4760A">
        <w:t>ground management</w:t>
      </w:r>
      <w:r w:rsidR="00CE1353" w:rsidRPr="00B4760A">
        <w:t xml:space="preserve"> of the </w:t>
      </w:r>
      <w:r w:rsidRPr="00B4760A">
        <w:t xml:space="preserve">Greater </w:t>
      </w:r>
      <w:r w:rsidR="00CE1353" w:rsidRPr="00B4760A">
        <w:t xml:space="preserve">Blue Mountains </w:t>
      </w:r>
      <w:r w:rsidRPr="00B4760A">
        <w:t>Area</w:t>
      </w:r>
      <w:r w:rsidR="002C2B8F" w:rsidRPr="00B4760A">
        <w:t>. It provides</w:t>
      </w:r>
      <w:r w:rsidR="00B21D57" w:rsidRPr="00B4760A">
        <w:t xml:space="preserve"> a</w:t>
      </w:r>
      <w:r w:rsidR="00CE1353" w:rsidRPr="00B4760A">
        <w:t xml:space="preserve"> budget of approximately </w:t>
      </w:r>
      <w:r w:rsidRPr="00B4760A">
        <w:t>AUD12.5 million</w:t>
      </w:r>
      <w:r w:rsidR="00CE1353" w:rsidRPr="00B4760A">
        <w:t xml:space="preserve"> per </w:t>
      </w:r>
      <w:r w:rsidRPr="00B4760A">
        <w:t>year for i</w:t>
      </w:r>
      <w:r w:rsidR="00CE1353" w:rsidRPr="00B4760A">
        <w:t xml:space="preserve">nfrastructure maintenance, </w:t>
      </w:r>
      <w:r w:rsidRPr="00B4760A">
        <w:t xml:space="preserve">visitor management, </w:t>
      </w:r>
      <w:r w:rsidR="00CE1353" w:rsidRPr="00B4760A">
        <w:t xml:space="preserve">pest and weed control, </w:t>
      </w:r>
      <w:r w:rsidRPr="00B4760A">
        <w:t>a</w:t>
      </w:r>
      <w:r w:rsidR="00CE1353" w:rsidRPr="00B4760A">
        <w:t>ccess management and maintenance</w:t>
      </w:r>
      <w:r w:rsidRPr="00B4760A">
        <w:t>, s</w:t>
      </w:r>
      <w:r w:rsidR="00CE1353" w:rsidRPr="00B4760A">
        <w:t>urvey and monitoring</w:t>
      </w:r>
      <w:r w:rsidRPr="00B4760A">
        <w:t>, fire m</w:t>
      </w:r>
      <w:r w:rsidR="00CE1353" w:rsidRPr="00B4760A">
        <w:t>anagement</w:t>
      </w:r>
      <w:r w:rsidRPr="00B4760A">
        <w:t xml:space="preserve"> and b</w:t>
      </w:r>
      <w:r w:rsidR="00CE1353" w:rsidRPr="00B4760A">
        <w:t>iodiversity and threatened species management</w:t>
      </w:r>
      <w:r w:rsidRPr="00B4760A">
        <w:t xml:space="preserve">. Additional </w:t>
      </w:r>
      <w:r w:rsidR="00EC6662" w:rsidRPr="00B4760A">
        <w:t>New South Wales</w:t>
      </w:r>
      <w:r w:rsidR="00B21D57" w:rsidRPr="00B4760A">
        <w:t xml:space="preserve"> Government </w:t>
      </w:r>
      <w:r w:rsidRPr="00B4760A">
        <w:t>funding (typically more than AUD5 million per year) is allocated for</w:t>
      </w:r>
      <w:r w:rsidR="00CE1353" w:rsidRPr="00B4760A">
        <w:t xml:space="preserve"> one off capital </w:t>
      </w:r>
      <w:r w:rsidR="00E32DAF" w:rsidRPr="00B4760A">
        <w:t xml:space="preserve">projects </w:t>
      </w:r>
      <w:r w:rsidR="00CE1353" w:rsidRPr="00B4760A">
        <w:t xml:space="preserve">for infrastructure improvements, </w:t>
      </w:r>
      <w:r w:rsidR="00E32DAF" w:rsidRPr="00B4760A">
        <w:t xml:space="preserve">additional </w:t>
      </w:r>
      <w:r w:rsidR="00CE1353" w:rsidRPr="00B4760A">
        <w:t>grant funding for pest and weed control</w:t>
      </w:r>
      <w:r w:rsidR="00A553F8" w:rsidRPr="00B4760A">
        <w:t>,</w:t>
      </w:r>
      <w:r w:rsidR="00CE1353" w:rsidRPr="00B4760A">
        <w:t xml:space="preserve"> threatened species m</w:t>
      </w:r>
      <w:r w:rsidR="00F359FE" w:rsidRPr="00B4760A">
        <w:t>anagement</w:t>
      </w:r>
      <w:r w:rsidR="00E32DAF" w:rsidRPr="00B4760A">
        <w:t>,</w:t>
      </w:r>
      <w:r w:rsidR="00F359FE" w:rsidRPr="00B4760A">
        <w:t xml:space="preserve"> and fire suppression.</w:t>
      </w:r>
    </w:p>
    <w:p w14:paraId="5CA29394" w14:textId="019CDBA7" w:rsidR="002F64D8" w:rsidRPr="00B4760A" w:rsidRDefault="00B21D57" w:rsidP="002F64D8">
      <w:pPr>
        <w:pStyle w:val="Text"/>
      </w:pPr>
      <w:r w:rsidRPr="00B4760A">
        <w:t xml:space="preserve">In addition the Australian Government funds an Executive Officer who is the secretariat to the World Heritage property advisory committee and </w:t>
      </w:r>
      <w:r w:rsidR="00BA6221" w:rsidRPr="00B4760A">
        <w:t xml:space="preserve">who </w:t>
      </w:r>
      <w:r w:rsidRPr="00B4760A">
        <w:t>coordinates reporting and information flow between the New South Wales and Australian governments on matters relating to the World Heritage property.</w:t>
      </w:r>
      <w:r w:rsidR="00903DAB" w:rsidRPr="00B4760A">
        <w:t xml:space="preserve"> </w:t>
      </w:r>
      <w:r w:rsidR="002F64D8" w:rsidRPr="00B4760A">
        <w:t xml:space="preserve">Under </w:t>
      </w:r>
      <w:r w:rsidR="002F64D8" w:rsidRPr="00B4760A">
        <w:rPr>
          <w:iCs/>
        </w:rPr>
        <w:t xml:space="preserve">the </w:t>
      </w:r>
      <w:r w:rsidR="002F64D8" w:rsidRPr="00B4760A">
        <w:t xml:space="preserve">Regional Land Partnerships Program, there </w:t>
      </w:r>
      <w:r w:rsidR="00AC299A" w:rsidRPr="00B4760A">
        <w:t>is</w:t>
      </w:r>
      <w:r w:rsidR="002F64D8" w:rsidRPr="00B4760A">
        <w:t xml:space="preserve"> significant</w:t>
      </w:r>
      <w:r w:rsidR="00AC299A" w:rsidRPr="00B4760A">
        <w:t xml:space="preserve"> Australian Government</w:t>
      </w:r>
      <w:r w:rsidR="002F64D8" w:rsidRPr="00B4760A">
        <w:t xml:space="preserve"> funding to </w:t>
      </w:r>
      <w:r w:rsidR="002F64D8" w:rsidRPr="00B4760A">
        <w:rPr>
          <w:lang w:val="en"/>
        </w:rPr>
        <w:t>regional and local organisations</w:t>
      </w:r>
      <w:r w:rsidR="002F64D8" w:rsidRPr="00B4760A">
        <w:t xml:space="preserve"> for projects that support the </w:t>
      </w:r>
      <w:r w:rsidR="00050D96" w:rsidRPr="00B4760A">
        <w:t>conservation</w:t>
      </w:r>
      <w:r w:rsidR="002F64D8" w:rsidRPr="00B4760A">
        <w:t xml:space="preserve"> of the </w:t>
      </w:r>
      <w:r w:rsidR="000E34D5" w:rsidRPr="00B4760A">
        <w:t>Greater Blue Mountains Area</w:t>
      </w:r>
      <w:r w:rsidR="002F64D8" w:rsidRPr="00B4760A">
        <w:t xml:space="preserve">. For example, the </w:t>
      </w:r>
      <w:r w:rsidR="002F64D8" w:rsidRPr="00B4760A">
        <w:rPr>
          <w:iCs/>
        </w:rPr>
        <w:t>Greater Sydney Local Land Services is delivering a five year project</w:t>
      </w:r>
      <w:r w:rsidR="002F64D8" w:rsidRPr="00B4760A">
        <w:rPr>
          <w:i/>
          <w:iCs/>
        </w:rPr>
        <w:t xml:space="preserve"> ‘Protecting the values of the Greater Blue Mountains World Heritage Area through management of pest species’, </w:t>
      </w:r>
      <w:r w:rsidR="002F64D8" w:rsidRPr="00B4760A">
        <w:rPr>
          <w:iCs/>
        </w:rPr>
        <w:t xml:space="preserve">valued at </w:t>
      </w:r>
      <w:r w:rsidR="00AC299A" w:rsidRPr="00B4760A">
        <w:rPr>
          <w:iCs/>
        </w:rPr>
        <w:t>about</w:t>
      </w:r>
      <w:r w:rsidR="002F64D8" w:rsidRPr="00B4760A">
        <w:rPr>
          <w:iCs/>
        </w:rPr>
        <w:t xml:space="preserve"> </w:t>
      </w:r>
      <w:r w:rsidR="000E34D5" w:rsidRPr="00B4760A">
        <w:rPr>
          <w:iCs/>
        </w:rPr>
        <w:t>AUD</w:t>
      </w:r>
      <w:r w:rsidR="002F64D8" w:rsidRPr="00B4760A">
        <w:rPr>
          <w:iCs/>
        </w:rPr>
        <w:t>2 million</w:t>
      </w:r>
      <w:r w:rsidR="002F64D8" w:rsidRPr="00B4760A">
        <w:rPr>
          <w:i/>
          <w:iCs/>
        </w:rPr>
        <w:t>.</w:t>
      </w:r>
    </w:p>
    <w:p w14:paraId="443E58FC" w14:textId="12DEE269" w:rsidR="00F02E35" w:rsidRPr="00B4760A" w:rsidRDefault="00506516" w:rsidP="003351D3">
      <w:pPr>
        <w:pStyle w:val="Heading2"/>
      </w:pPr>
      <w:bookmarkStart w:id="93" w:name="_Toc4700668"/>
      <w:bookmarkStart w:id="94" w:name="_Toc4752808"/>
      <w:bookmarkStart w:id="95" w:name="_Toc4755976"/>
      <w:bookmarkStart w:id="96" w:name="_Toc4759859"/>
      <w:bookmarkStart w:id="97" w:name="_Toc4762764"/>
      <w:bookmarkStart w:id="98" w:name="_Toc4768385"/>
      <w:bookmarkStart w:id="99" w:name="_Toc5891839"/>
      <w:bookmarkStart w:id="100" w:name="_Toc5895923"/>
      <w:r w:rsidRPr="00B4760A">
        <w:t>1.</w:t>
      </w:r>
      <w:r w:rsidR="00510F9F" w:rsidRPr="00B4760A">
        <w:t>7</w:t>
      </w:r>
      <w:r w:rsidRPr="00B4760A">
        <w:tab/>
        <w:t>Coal mining proposals close to the G</w:t>
      </w:r>
      <w:r w:rsidR="00F64592" w:rsidRPr="00B4760A">
        <w:t xml:space="preserve">reater </w:t>
      </w:r>
      <w:r w:rsidRPr="00B4760A">
        <w:t>B</w:t>
      </w:r>
      <w:r w:rsidR="00F64592" w:rsidRPr="00B4760A">
        <w:t xml:space="preserve">lue </w:t>
      </w:r>
      <w:r w:rsidRPr="00B4760A">
        <w:t>M</w:t>
      </w:r>
      <w:r w:rsidR="00F64592" w:rsidRPr="00B4760A">
        <w:t xml:space="preserve">ountains </w:t>
      </w:r>
      <w:r w:rsidRPr="00B4760A">
        <w:t>A</w:t>
      </w:r>
      <w:r w:rsidR="00F64592" w:rsidRPr="00B4760A">
        <w:t>rea</w:t>
      </w:r>
      <w:bookmarkEnd w:id="93"/>
      <w:bookmarkEnd w:id="94"/>
      <w:bookmarkEnd w:id="95"/>
      <w:bookmarkEnd w:id="96"/>
      <w:bookmarkEnd w:id="97"/>
      <w:bookmarkEnd w:id="98"/>
      <w:bookmarkEnd w:id="99"/>
      <w:bookmarkEnd w:id="100"/>
      <w:r w:rsidRPr="00B4760A">
        <w:t xml:space="preserve"> </w:t>
      </w:r>
    </w:p>
    <w:p w14:paraId="28D13564" w14:textId="2DB49F37" w:rsidR="00CF0B03" w:rsidRPr="00B4760A" w:rsidRDefault="00CF0B03" w:rsidP="00B4760A">
      <w:pPr>
        <w:pStyle w:val="Text"/>
        <w:pBdr>
          <w:top w:val="single" w:sz="4" w:space="1" w:color="auto"/>
          <w:left w:val="single" w:sz="4" w:space="4" w:color="auto"/>
          <w:bottom w:val="single" w:sz="4" w:space="1" w:color="auto"/>
          <w:right w:val="single" w:sz="4" w:space="4" w:color="auto"/>
        </w:pBdr>
      </w:pPr>
      <w:r w:rsidRPr="00B4760A">
        <w:t xml:space="preserve">Coal mining has played a major role in the economy of the region </w:t>
      </w:r>
      <w:r w:rsidR="00BA17AE" w:rsidRPr="00B4760A">
        <w:t>since the 1870s</w:t>
      </w:r>
      <w:r w:rsidRPr="00B4760A">
        <w:t xml:space="preserve">. </w:t>
      </w:r>
      <w:r w:rsidR="006C7623" w:rsidRPr="00B4760A">
        <w:t xml:space="preserve">The major coal resources in New South Wales are located in the 500 </w:t>
      </w:r>
      <w:r w:rsidR="000E34D5" w:rsidRPr="00B4760A">
        <w:t xml:space="preserve">kilometre </w:t>
      </w:r>
      <w:r w:rsidR="006C7623" w:rsidRPr="00B4760A">
        <w:t xml:space="preserve">long, 150 </w:t>
      </w:r>
      <w:r w:rsidR="000E34D5" w:rsidRPr="00B4760A">
        <w:t xml:space="preserve">kilometre </w:t>
      </w:r>
      <w:r w:rsidR="006C7623" w:rsidRPr="00B4760A">
        <w:t>wide Sydney-Gunnedah Basin. A</w:t>
      </w:r>
      <w:r w:rsidR="001B4CBD" w:rsidRPr="00B4760A">
        <w:t xml:space="preserve">n </w:t>
      </w:r>
      <w:r w:rsidR="00017265" w:rsidRPr="00B4760A">
        <w:t>important factor</w:t>
      </w:r>
      <w:r w:rsidR="006C7623" w:rsidRPr="00B4760A">
        <w:t xml:space="preserve"> in the economic development of New South Wales has been the ease of access to coal as an energy resource for the State's main industrial centres. New South Wales is one of the world's major exporters of coal.</w:t>
      </w:r>
    </w:p>
    <w:p w14:paraId="2FBA0F6D" w14:textId="2F0E031B" w:rsidR="00061DC3" w:rsidRPr="00B4760A" w:rsidRDefault="002C2B8F" w:rsidP="00B4760A">
      <w:pPr>
        <w:pStyle w:val="Text"/>
        <w:pBdr>
          <w:top w:val="single" w:sz="4" w:space="1" w:color="auto"/>
          <w:left w:val="single" w:sz="4" w:space="4" w:color="auto"/>
          <w:bottom w:val="single" w:sz="4" w:space="1" w:color="auto"/>
          <w:right w:val="single" w:sz="4" w:space="4" w:color="auto"/>
        </w:pBdr>
      </w:pPr>
      <w:r w:rsidRPr="00B4760A">
        <w:t>The c</w:t>
      </w:r>
      <w:r w:rsidR="006C7623" w:rsidRPr="00B4760A">
        <w:t xml:space="preserve">ontinued development of coal resources takes into account competing land uses and a range of environmental issues. </w:t>
      </w:r>
      <w:r w:rsidR="00061DC3" w:rsidRPr="00B4760A">
        <w:t xml:space="preserve">Mining is prohibited in national parks under New South Wales legislation and there </w:t>
      </w:r>
      <w:r w:rsidR="00AB5C06" w:rsidRPr="00B4760A">
        <w:t>is no mining within the Greater Blue Mountains Area.</w:t>
      </w:r>
      <w:r w:rsidR="00061DC3" w:rsidRPr="00B4760A">
        <w:t xml:space="preserve"> </w:t>
      </w:r>
      <w:r w:rsidR="00937615" w:rsidRPr="00B4760A">
        <w:t>A number of</w:t>
      </w:r>
      <w:r w:rsidR="00061DC3" w:rsidRPr="00B4760A">
        <w:t xml:space="preserve"> mines </w:t>
      </w:r>
      <w:r w:rsidR="00E8252F" w:rsidRPr="00B4760A">
        <w:t>near</w:t>
      </w:r>
      <w:r w:rsidR="00B21263" w:rsidRPr="00B4760A">
        <w:t xml:space="preserve"> the </w:t>
      </w:r>
      <w:r w:rsidR="0095248D" w:rsidRPr="00B4760A">
        <w:t>Greater Blue Mountains Area</w:t>
      </w:r>
      <w:r w:rsidR="0095248D" w:rsidRPr="00B4760A" w:rsidDel="0095248D">
        <w:t xml:space="preserve"> </w:t>
      </w:r>
      <w:r w:rsidR="00061DC3" w:rsidRPr="00B4760A">
        <w:t xml:space="preserve">were in existence at the time </w:t>
      </w:r>
      <w:r w:rsidR="0095248D" w:rsidRPr="00B4760A">
        <w:t>it</w:t>
      </w:r>
      <w:r w:rsidR="00061DC3" w:rsidRPr="00B4760A">
        <w:t xml:space="preserve"> was nominated for inclusion in the World Heritage List</w:t>
      </w:r>
      <w:r w:rsidR="00B21263" w:rsidRPr="00B4760A">
        <w:t xml:space="preserve"> and are still in operation.</w:t>
      </w:r>
    </w:p>
    <w:p w14:paraId="0FE41ADE" w14:textId="21AA1D44" w:rsidR="00B4760A" w:rsidRPr="00B4760A" w:rsidRDefault="008F3891" w:rsidP="00B4760A">
      <w:pPr>
        <w:pStyle w:val="Text"/>
        <w:pBdr>
          <w:top w:val="single" w:sz="4" w:space="1" w:color="auto"/>
          <w:left w:val="single" w:sz="4" w:space="4" w:color="auto"/>
          <w:bottom w:val="single" w:sz="4" w:space="1" w:color="auto"/>
          <w:right w:val="single" w:sz="4" w:space="4" w:color="auto"/>
        </w:pBdr>
        <w:rPr>
          <w:i/>
        </w:rPr>
      </w:pPr>
      <w:r w:rsidRPr="00B4760A">
        <w:t xml:space="preserve">All </w:t>
      </w:r>
      <w:r w:rsidR="00AB5C06" w:rsidRPr="00B4760A">
        <w:t xml:space="preserve">the mining projects </w:t>
      </w:r>
      <w:r w:rsidR="00E32DAF" w:rsidRPr="00B4760A">
        <w:t>described</w:t>
      </w:r>
      <w:r w:rsidR="00AB5C06" w:rsidRPr="00B4760A">
        <w:t xml:space="preserve"> below</w:t>
      </w:r>
      <w:r w:rsidR="003B490B" w:rsidRPr="00B4760A">
        <w:t xml:space="preserve"> </w:t>
      </w:r>
      <w:r w:rsidRPr="00B4760A">
        <w:t xml:space="preserve">are located outside the World Heritage property </w:t>
      </w:r>
      <w:r w:rsidR="003F7BE7" w:rsidRPr="00B4760A">
        <w:t>and all have been</w:t>
      </w:r>
      <w:r w:rsidR="00AB5C06" w:rsidRPr="00B4760A">
        <w:t>,</w:t>
      </w:r>
      <w:r w:rsidRPr="00B4760A">
        <w:t xml:space="preserve"> or are </w:t>
      </w:r>
      <w:r w:rsidR="00937615" w:rsidRPr="00B4760A">
        <w:t xml:space="preserve">currently </w:t>
      </w:r>
      <w:r w:rsidRPr="00B4760A">
        <w:t>being</w:t>
      </w:r>
      <w:r w:rsidR="003F7BE7" w:rsidRPr="00B4760A">
        <w:t xml:space="preserve"> assessed</w:t>
      </w:r>
      <w:r w:rsidR="00AB5C06" w:rsidRPr="00B4760A">
        <w:t>,</w:t>
      </w:r>
      <w:r w:rsidR="003F7BE7" w:rsidRPr="00B4760A">
        <w:t xml:space="preserve"> under Australia’s </w:t>
      </w:r>
      <w:r w:rsidR="00BA6221" w:rsidRPr="00B4760A">
        <w:t xml:space="preserve">national </w:t>
      </w:r>
      <w:r w:rsidR="003F7BE7" w:rsidRPr="00B4760A">
        <w:t>environmental legislation</w:t>
      </w:r>
      <w:r w:rsidR="00BA6221" w:rsidRPr="00B4760A">
        <w:t>,</w:t>
      </w:r>
      <w:r w:rsidR="003F7BE7" w:rsidRPr="00B4760A">
        <w:t xml:space="preserve"> the </w:t>
      </w:r>
      <w:r w:rsidR="003F7BE7" w:rsidRPr="00B4760A">
        <w:rPr>
          <w:i/>
        </w:rPr>
        <w:t>Environment Protection and Biodiversity Conservation Act 1999</w:t>
      </w:r>
      <w:r w:rsidR="003F7BE7" w:rsidRPr="00B4760A">
        <w:t xml:space="preserve"> (EPBC Act).</w:t>
      </w:r>
      <w:r w:rsidR="00061DC3" w:rsidRPr="00B4760A">
        <w:t xml:space="preserve"> </w:t>
      </w:r>
      <w:r w:rsidR="002D5F20" w:rsidRPr="00B4760A">
        <w:t xml:space="preserve">This list relates to </w:t>
      </w:r>
      <w:r w:rsidR="00BA6221" w:rsidRPr="00B4760A">
        <w:t xml:space="preserve">coal </w:t>
      </w:r>
      <w:r w:rsidR="002D5F20" w:rsidRPr="00B4760A">
        <w:t xml:space="preserve">mines that have been raised </w:t>
      </w:r>
      <w:r w:rsidR="0021387B" w:rsidRPr="00B4760A">
        <w:t xml:space="preserve">in </w:t>
      </w:r>
      <w:r w:rsidR="002D5F20" w:rsidRPr="00B4760A">
        <w:t xml:space="preserve">correspondence </w:t>
      </w:r>
      <w:r w:rsidR="009323CA" w:rsidRPr="00B4760A">
        <w:t xml:space="preserve">from </w:t>
      </w:r>
      <w:r w:rsidR="002D5F20" w:rsidRPr="00B4760A">
        <w:t>the World Heritage Centre, those for which World Heritage has been a controlling provision, and those for which conditions have been applied in relation to World Heritage.</w:t>
      </w:r>
    </w:p>
    <w:p w14:paraId="1F2BAEFD" w14:textId="22455A1D" w:rsidR="001D34DA" w:rsidRPr="00B4760A" w:rsidRDefault="008F1B55" w:rsidP="00445F68">
      <w:pPr>
        <w:pStyle w:val="Heading3"/>
        <w:spacing w:before="240"/>
      </w:pPr>
      <w:r w:rsidRPr="00B4760A">
        <w:t xml:space="preserve">1.7.1 </w:t>
      </w:r>
      <w:r w:rsidR="001D34DA" w:rsidRPr="00B4760A">
        <w:t>Airly Mine Extension Project</w:t>
      </w:r>
      <w:r w:rsidR="002C6211" w:rsidRPr="00B4760A">
        <w:t xml:space="preserve"> (EPBC referral 2013/7076)</w:t>
      </w:r>
    </w:p>
    <w:p w14:paraId="00F2171D" w14:textId="756FBEB3" w:rsidR="006E192D" w:rsidRPr="00B4760A" w:rsidRDefault="001D34DA" w:rsidP="006E192D">
      <w:pPr>
        <w:pStyle w:val="Text"/>
      </w:pPr>
      <w:r w:rsidRPr="00B4760A">
        <w:t xml:space="preserve">The Airly Mine Extension Project </w:t>
      </w:r>
      <w:r w:rsidR="00226797" w:rsidRPr="00B4760A">
        <w:t xml:space="preserve">is </w:t>
      </w:r>
      <w:r w:rsidR="00F74DB5" w:rsidRPr="00B4760A">
        <w:t>adjacent to the northern sector of the</w:t>
      </w:r>
      <w:r w:rsidR="00226797" w:rsidRPr="00B4760A">
        <w:t xml:space="preserve"> Gardens of Stone National </w:t>
      </w:r>
      <w:r w:rsidR="00FA6A1C" w:rsidRPr="00B4760A">
        <w:t>Park and</w:t>
      </w:r>
      <w:r w:rsidR="00F74DB5" w:rsidRPr="00B4760A">
        <w:t xml:space="preserve"> is </w:t>
      </w:r>
      <w:r w:rsidR="00BF429C" w:rsidRPr="00B4760A">
        <w:t xml:space="preserve">outside of the World Heritage Area (see </w:t>
      </w:r>
      <w:r w:rsidR="00BF429C" w:rsidRPr="00B4760A">
        <w:rPr>
          <w:b/>
        </w:rPr>
        <w:t>Map 2</w:t>
      </w:r>
      <w:r w:rsidR="00BF429C" w:rsidRPr="00B4760A">
        <w:t>).</w:t>
      </w:r>
      <w:r w:rsidR="00226797" w:rsidRPr="00B4760A">
        <w:t xml:space="preserve"> The project </w:t>
      </w:r>
      <w:r w:rsidRPr="00B4760A">
        <w:t>involves mining to extend the</w:t>
      </w:r>
      <w:r w:rsidR="00242DBD" w:rsidRPr="00B4760A">
        <w:t xml:space="preserve"> life of </w:t>
      </w:r>
      <w:r w:rsidRPr="00B4760A">
        <w:t xml:space="preserve">existing Airly Mine, with additional surface facilities and infrastructure to support the extension. </w:t>
      </w:r>
      <w:r w:rsidR="002C6211" w:rsidRPr="00B4760A">
        <w:t>The project was refer</w:t>
      </w:r>
      <w:r w:rsidR="00BA6221" w:rsidRPr="00B4760A">
        <w:t>r</w:t>
      </w:r>
      <w:r w:rsidR="002C6211" w:rsidRPr="00B4760A">
        <w:t>ed under the EPBC Act and in December 2013 it was decided that the proposal was a controlled action</w:t>
      </w:r>
      <w:r w:rsidR="006E192D" w:rsidRPr="00B4760A">
        <w:t xml:space="preserve"> for the purposes of the Act</w:t>
      </w:r>
      <w:r w:rsidR="002C2B8F" w:rsidRPr="00B4760A">
        <w:t xml:space="preserve">, with </w:t>
      </w:r>
      <w:r w:rsidR="006E192D" w:rsidRPr="00B4760A">
        <w:t>World Heritage</w:t>
      </w:r>
      <w:r w:rsidR="002C6211" w:rsidRPr="00B4760A">
        <w:t xml:space="preserve"> </w:t>
      </w:r>
      <w:r w:rsidR="002C2B8F" w:rsidRPr="00B4760A">
        <w:t xml:space="preserve">being </w:t>
      </w:r>
      <w:r w:rsidR="002C6211" w:rsidRPr="00B4760A">
        <w:t xml:space="preserve">a controlling provision. The </w:t>
      </w:r>
      <w:r w:rsidR="002C2B8F" w:rsidRPr="00B4760A">
        <w:t>environmental</w:t>
      </w:r>
      <w:r w:rsidR="006E192D" w:rsidRPr="00B4760A">
        <w:t xml:space="preserve"> assessment identified water discharge to the </w:t>
      </w:r>
      <w:r w:rsidR="00887648" w:rsidRPr="00B4760A">
        <w:t xml:space="preserve">Greater Blue Mountains Area </w:t>
      </w:r>
      <w:r w:rsidR="006E192D" w:rsidRPr="00B4760A">
        <w:t xml:space="preserve">as the primary risk posed by the </w:t>
      </w:r>
      <w:r w:rsidR="006E192D" w:rsidRPr="00B4760A">
        <w:lastRenderedPageBreak/>
        <w:t xml:space="preserve">proposed </w:t>
      </w:r>
      <w:r w:rsidR="002C2B8F" w:rsidRPr="00B4760A">
        <w:t>development.</w:t>
      </w:r>
      <w:r w:rsidR="006E192D" w:rsidRPr="00B4760A">
        <w:rPr>
          <w:color w:val="444444"/>
          <w:sz w:val="21"/>
          <w:szCs w:val="21"/>
        </w:rPr>
        <w:t xml:space="preserve"> </w:t>
      </w:r>
      <w:r w:rsidR="00E55430" w:rsidRPr="00B4760A">
        <w:t>The project</w:t>
      </w:r>
      <w:r w:rsidR="00887648" w:rsidRPr="00B4760A">
        <w:t xml:space="preserve"> was approved </w:t>
      </w:r>
      <w:r w:rsidR="00E55430" w:rsidRPr="00B4760A">
        <w:t>in May 2017, with c</w:t>
      </w:r>
      <w:r w:rsidR="006E192D" w:rsidRPr="00B4760A">
        <w:t>onditions</w:t>
      </w:r>
      <w:r w:rsidR="00563340" w:rsidRPr="00B4760A">
        <w:t xml:space="preserve"> </w:t>
      </w:r>
      <w:r w:rsidR="00E55430" w:rsidRPr="00B4760A">
        <w:t xml:space="preserve">requiring </w:t>
      </w:r>
      <w:r w:rsidR="006E192D" w:rsidRPr="00B4760A">
        <w:t>implementation of a site water management system</w:t>
      </w:r>
      <w:r w:rsidR="00563340" w:rsidRPr="00B4760A">
        <w:t xml:space="preserve"> </w:t>
      </w:r>
      <w:r w:rsidR="00E55430" w:rsidRPr="00B4760A">
        <w:t xml:space="preserve">to </w:t>
      </w:r>
      <w:r w:rsidR="0021387B" w:rsidRPr="00B4760A">
        <w:t xml:space="preserve">manage the </w:t>
      </w:r>
      <w:r w:rsidR="00E55430" w:rsidRPr="00B4760A">
        <w:t>risk</w:t>
      </w:r>
      <w:r w:rsidR="0021387B" w:rsidRPr="00B4760A">
        <w:t xml:space="preserve"> </w:t>
      </w:r>
      <w:r w:rsidR="00887648" w:rsidRPr="00B4760A">
        <w:t xml:space="preserve">to Outstanding Universal Value. </w:t>
      </w:r>
      <w:r w:rsidR="00E55430" w:rsidRPr="00B4760A">
        <w:t>A statement of reasons for this decision was made available to the public on 20</w:t>
      </w:r>
      <w:r w:rsidR="00887648" w:rsidRPr="00B4760A">
        <w:t> </w:t>
      </w:r>
      <w:r w:rsidR="00E55430" w:rsidRPr="00B4760A">
        <w:t>March</w:t>
      </w:r>
      <w:r w:rsidR="00887648" w:rsidRPr="00B4760A">
        <w:t> </w:t>
      </w:r>
      <w:r w:rsidR="00E55430" w:rsidRPr="00B4760A">
        <w:t>2019.</w:t>
      </w:r>
    </w:p>
    <w:p w14:paraId="64D02AAC" w14:textId="5F009101" w:rsidR="00560654" w:rsidRPr="00B4760A" w:rsidRDefault="00AC3BDD" w:rsidP="00445F68">
      <w:pPr>
        <w:pStyle w:val="Heading3"/>
        <w:spacing w:before="240"/>
      </w:pPr>
      <w:r w:rsidRPr="00B4760A">
        <w:t xml:space="preserve">1.7.2 </w:t>
      </w:r>
      <w:r w:rsidR="00560654" w:rsidRPr="00B4760A">
        <w:t>Angus Place Mine Extension Project (EPBC referral 2013/6889)</w:t>
      </w:r>
    </w:p>
    <w:p w14:paraId="39DEEC11" w14:textId="78B2E3C4" w:rsidR="00921C3B" w:rsidRPr="00B4760A" w:rsidRDefault="00921C3B" w:rsidP="006E192D">
      <w:pPr>
        <w:pStyle w:val="Text"/>
      </w:pPr>
      <w:r w:rsidRPr="00B4760A">
        <w:t>The Angus Place Extension Project involves underground mining at the existing Angus P</w:t>
      </w:r>
      <w:r w:rsidR="00887648" w:rsidRPr="00B4760A">
        <w:t>la</w:t>
      </w:r>
      <w:r w:rsidRPr="00B4760A">
        <w:t>ce Mine</w:t>
      </w:r>
      <w:r w:rsidR="00887648" w:rsidRPr="00B4760A">
        <w:t xml:space="preserve"> in the Western Coalfields of New South Wales, outside of the World Heritage Area (see </w:t>
      </w:r>
      <w:r w:rsidR="00887648" w:rsidRPr="00B4760A">
        <w:rPr>
          <w:b/>
        </w:rPr>
        <w:t xml:space="preserve">Map </w:t>
      </w:r>
      <w:r w:rsidR="00BF429C" w:rsidRPr="00B4760A">
        <w:rPr>
          <w:b/>
        </w:rPr>
        <w:t>2</w:t>
      </w:r>
      <w:r w:rsidR="00887648" w:rsidRPr="00B4760A">
        <w:t>)</w:t>
      </w:r>
      <w:r w:rsidRPr="00B4760A">
        <w:t xml:space="preserve">. </w:t>
      </w:r>
      <w:r w:rsidR="008A05B1" w:rsidRPr="00B4760A">
        <w:t xml:space="preserve">The Gardens of Stone National Park is located adjacent to the north eastern edge of the </w:t>
      </w:r>
      <w:r w:rsidR="00887648" w:rsidRPr="00B4760A">
        <w:t>mine</w:t>
      </w:r>
      <w:r w:rsidR="008A05B1" w:rsidRPr="00B4760A">
        <w:t xml:space="preserve">. </w:t>
      </w:r>
      <w:r w:rsidRPr="00B4760A">
        <w:t>World Heritage is a controlling provision</w:t>
      </w:r>
      <w:r w:rsidR="008A05B1" w:rsidRPr="00B4760A">
        <w:t>.</w:t>
      </w:r>
      <w:r w:rsidR="00BF429C" w:rsidRPr="00B4760A">
        <w:t xml:space="preserve"> </w:t>
      </w:r>
      <w:r w:rsidR="00BD0F0E" w:rsidRPr="00B4760A">
        <w:t>The project is still undergoing assessment under the EPBC Act.</w:t>
      </w:r>
    </w:p>
    <w:p w14:paraId="3628ED55" w14:textId="379E2C59" w:rsidR="00B63C61" w:rsidRPr="00B4760A" w:rsidRDefault="00F13585" w:rsidP="00445F68">
      <w:pPr>
        <w:pStyle w:val="Heading3"/>
        <w:spacing w:before="240"/>
      </w:pPr>
      <w:r w:rsidRPr="00B4760A">
        <w:t>1</w:t>
      </w:r>
      <w:r w:rsidR="00EA6901" w:rsidRPr="00B4760A">
        <w:t>.</w:t>
      </w:r>
      <w:r w:rsidR="00510F9F" w:rsidRPr="00B4760A">
        <w:t>7</w:t>
      </w:r>
      <w:r w:rsidRPr="00B4760A">
        <w:t>.</w:t>
      </w:r>
      <w:r w:rsidR="00AC3BDD" w:rsidRPr="00B4760A">
        <w:t>3</w:t>
      </w:r>
      <w:r w:rsidRPr="00B4760A">
        <w:tab/>
        <w:t>Bylong Coal Project – reconsideration of previous decision</w:t>
      </w:r>
      <w:r w:rsidR="00F35C85" w:rsidRPr="00B4760A">
        <w:t xml:space="preserve"> (EPBC </w:t>
      </w:r>
      <w:r w:rsidR="00782833" w:rsidRPr="00B4760A">
        <w:t>r</w:t>
      </w:r>
      <w:r w:rsidR="00F35C85" w:rsidRPr="00B4760A">
        <w:t xml:space="preserve">eferral </w:t>
      </w:r>
      <w:r w:rsidR="00D30A7E" w:rsidRPr="00B4760A">
        <w:t>2014/7133</w:t>
      </w:r>
      <w:r w:rsidR="00782833" w:rsidRPr="00B4760A">
        <w:t>)</w:t>
      </w:r>
    </w:p>
    <w:bookmarkEnd w:id="46"/>
    <w:bookmarkEnd w:id="47"/>
    <w:bookmarkEnd w:id="48"/>
    <w:p w14:paraId="31700514" w14:textId="4EC6790D" w:rsidR="00D30A7E" w:rsidRPr="00B4760A" w:rsidRDefault="00FE3DDC" w:rsidP="00F35C85">
      <w:pPr>
        <w:pStyle w:val="Text"/>
      </w:pPr>
      <w:r w:rsidRPr="00B4760A">
        <w:t xml:space="preserve">The Bylong Coal Project </w:t>
      </w:r>
      <w:r w:rsidR="00972758" w:rsidRPr="00B4760A">
        <w:t xml:space="preserve">is </w:t>
      </w:r>
      <w:r w:rsidR="00972758" w:rsidRPr="00B4760A">
        <w:rPr>
          <w:u w:val="single"/>
        </w:rPr>
        <w:t>not</w:t>
      </w:r>
      <w:r w:rsidR="00972758" w:rsidRPr="00B4760A">
        <w:t xml:space="preserve"> within the </w:t>
      </w:r>
      <w:r w:rsidR="00F35C85" w:rsidRPr="00B4760A">
        <w:t xml:space="preserve">World Heritage </w:t>
      </w:r>
      <w:r w:rsidR="00972758" w:rsidRPr="00B4760A">
        <w:t>property</w:t>
      </w:r>
      <w:r w:rsidR="002C2B8F" w:rsidRPr="00B4760A">
        <w:t>,</w:t>
      </w:r>
      <w:r w:rsidR="00972758" w:rsidRPr="00B4760A">
        <w:t xml:space="preserve"> but adjoins its north-western boundary</w:t>
      </w:r>
      <w:r w:rsidR="00F35C85" w:rsidRPr="00B4760A">
        <w:t xml:space="preserve"> (see </w:t>
      </w:r>
      <w:r w:rsidR="00F35C85" w:rsidRPr="00B4760A">
        <w:rPr>
          <w:b/>
        </w:rPr>
        <w:t xml:space="preserve">Map </w:t>
      </w:r>
      <w:r w:rsidR="00027538" w:rsidRPr="00B4760A">
        <w:rPr>
          <w:b/>
        </w:rPr>
        <w:t>2</w:t>
      </w:r>
      <w:r w:rsidR="00F35C85" w:rsidRPr="00B4760A">
        <w:t>)</w:t>
      </w:r>
      <w:r w:rsidR="00972758" w:rsidRPr="00B4760A">
        <w:t>.</w:t>
      </w:r>
    </w:p>
    <w:p w14:paraId="744B44B1" w14:textId="52C0AE00" w:rsidR="00972758" w:rsidRPr="00B4760A" w:rsidRDefault="00972758" w:rsidP="00F35C85">
      <w:pPr>
        <w:pStyle w:val="Text"/>
      </w:pPr>
      <w:r w:rsidRPr="00B4760A">
        <w:t xml:space="preserve">The open cut and underground mining components are about two and four kilometres respectively distant from the </w:t>
      </w:r>
      <w:r w:rsidR="00C431DD" w:rsidRPr="00B4760A">
        <w:t xml:space="preserve">World Heritage </w:t>
      </w:r>
      <w:r w:rsidRPr="00B4760A">
        <w:t xml:space="preserve">property. </w:t>
      </w:r>
      <w:r w:rsidR="0088322E" w:rsidRPr="00B4760A">
        <w:t>The project</w:t>
      </w:r>
      <w:r w:rsidRPr="00B4760A">
        <w:t xml:space="preserve"> was</w:t>
      </w:r>
      <w:r w:rsidR="00FE3DDC" w:rsidRPr="00B4760A">
        <w:t xml:space="preserve"> assessed under the EPBC Act for potential impacts on the Outstanding Universal Value of the</w:t>
      </w:r>
      <w:r w:rsidR="00A57C67" w:rsidRPr="00B4760A">
        <w:t xml:space="preserve"> </w:t>
      </w:r>
      <w:r w:rsidR="00C656AE" w:rsidRPr="00B4760A">
        <w:t>property</w:t>
      </w:r>
      <w:r w:rsidRPr="00B4760A">
        <w:t xml:space="preserve"> in 2014</w:t>
      </w:r>
      <w:r w:rsidR="00A57C67" w:rsidRPr="00B4760A">
        <w:t>. It was determined that the proposal was unlikely to have</w:t>
      </w:r>
      <w:r w:rsidR="00FE3DDC" w:rsidRPr="00B4760A">
        <w:t xml:space="preserve"> a significant </w:t>
      </w:r>
      <w:r w:rsidR="00A57C67" w:rsidRPr="00B4760A">
        <w:t xml:space="preserve">impact on </w:t>
      </w:r>
      <w:r w:rsidR="00FB0627" w:rsidRPr="00B4760A">
        <w:t>Outstanding Universal Value</w:t>
      </w:r>
      <w:r w:rsidR="00A57C67" w:rsidRPr="00B4760A">
        <w:t xml:space="preserve"> and </w:t>
      </w:r>
      <w:r w:rsidR="008F47F4" w:rsidRPr="00B4760A">
        <w:t>therefore</w:t>
      </w:r>
      <w:r w:rsidR="00FE3DDC" w:rsidRPr="00B4760A">
        <w:t xml:space="preserve"> further environmental impact assessment in relation to </w:t>
      </w:r>
      <w:r w:rsidR="00FB0627" w:rsidRPr="00B4760A">
        <w:t>Outstanding Universal Value</w:t>
      </w:r>
      <w:r w:rsidR="00FE3DDC" w:rsidRPr="00B4760A">
        <w:t xml:space="preserve"> was not required by the Australian Government. </w:t>
      </w:r>
    </w:p>
    <w:p w14:paraId="701322CA" w14:textId="73987C4F" w:rsidR="008D4028" w:rsidRPr="00B4760A" w:rsidRDefault="00CF5CCA" w:rsidP="00F35C85">
      <w:pPr>
        <w:pStyle w:val="Text"/>
      </w:pPr>
      <w:r w:rsidRPr="00B4760A">
        <w:t>I</w:t>
      </w:r>
      <w:r w:rsidR="00FE3DDC" w:rsidRPr="00B4760A">
        <w:t>n response to a recent request by the Lock the Gate Alliance</w:t>
      </w:r>
      <w:r w:rsidR="00F64592" w:rsidRPr="00B4760A">
        <w:t xml:space="preserve"> (a </w:t>
      </w:r>
      <w:r w:rsidR="001F5E81" w:rsidRPr="00B4760A">
        <w:t>non-governmental</w:t>
      </w:r>
      <w:r w:rsidR="00F64592" w:rsidRPr="00B4760A">
        <w:t xml:space="preserve"> organisation)</w:t>
      </w:r>
      <w:r w:rsidR="00FE3DDC" w:rsidRPr="00B4760A">
        <w:t xml:space="preserve">, and on the basis of new information that could be relevant to that decision, the Australian Government Minister for </w:t>
      </w:r>
      <w:r w:rsidR="00A57C67" w:rsidRPr="00B4760A">
        <w:t>the Environment</w:t>
      </w:r>
      <w:r w:rsidR="008D4028" w:rsidRPr="00B4760A">
        <w:t xml:space="preserve"> reconsidered</w:t>
      </w:r>
      <w:r w:rsidR="00FE3DDC" w:rsidRPr="00B4760A">
        <w:t xml:space="preserve"> this decision</w:t>
      </w:r>
      <w:r w:rsidR="004C40B9" w:rsidRPr="00B4760A">
        <w:t xml:space="preserve"> </w:t>
      </w:r>
      <w:r w:rsidR="00421445" w:rsidRPr="00B4760A">
        <w:t>on 21 March 2019</w:t>
      </w:r>
      <w:r w:rsidR="00FE3DDC" w:rsidRPr="00B4760A">
        <w:t>, as provided for under the EPBC A</w:t>
      </w:r>
      <w:r w:rsidR="00F64592" w:rsidRPr="00B4760A">
        <w:t>ct.</w:t>
      </w:r>
      <w:r w:rsidR="00AB5C06" w:rsidRPr="00B4760A">
        <w:t xml:space="preserve"> </w:t>
      </w:r>
      <w:r w:rsidR="008D4028" w:rsidRPr="00B4760A">
        <w:t xml:space="preserve">Following detailed consideration of the new information, the previous decision of 12 March 2014 </w:t>
      </w:r>
      <w:r w:rsidR="00BF429C" w:rsidRPr="00B4760A">
        <w:t>w</w:t>
      </w:r>
      <w:r w:rsidR="008D4028" w:rsidRPr="00B4760A">
        <w:t>as confirmed</w:t>
      </w:r>
      <w:r w:rsidR="00EA7939" w:rsidRPr="00B4760A">
        <w:t>.</w:t>
      </w:r>
      <w:r w:rsidR="006B2973" w:rsidRPr="00B4760A">
        <w:t xml:space="preserve"> </w:t>
      </w:r>
      <w:r w:rsidR="00893D42" w:rsidRPr="00B4760A">
        <w:t>The original decision was that the proposed development was a controlled action</w:t>
      </w:r>
      <w:r w:rsidR="00BF429C" w:rsidRPr="00B4760A">
        <w:t xml:space="preserve"> </w:t>
      </w:r>
      <w:r w:rsidR="00893D42" w:rsidRPr="00B4760A">
        <w:t>(</w:t>
      </w:r>
      <w:r w:rsidR="00BF429C" w:rsidRPr="00B4760A">
        <w:t>requiring</w:t>
      </w:r>
      <w:r w:rsidR="00893D42" w:rsidRPr="00B4760A">
        <w:t xml:space="preserve"> </w:t>
      </w:r>
      <w:r w:rsidR="007158ED" w:rsidRPr="00B4760A">
        <w:t>an</w:t>
      </w:r>
      <w:r w:rsidR="00893D42" w:rsidRPr="00B4760A">
        <w:t xml:space="preserve"> Environmental Im</w:t>
      </w:r>
      <w:r w:rsidR="00021F14" w:rsidRPr="00B4760A">
        <w:t>pa</w:t>
      </w:r>
      <w:r w:rsidR="00893D42" w:rsidRPr="00B4760A">
        <w:t>ct Statement and legislative approval). This decision was based on potential impacts on</w:t>
      </w:r>
      <w:r w:rsidR="00B3100E" w:rsidRPr="00B4760A">
        <w:t xml:space="preserve"> listed threatened species and communities and a water resource</w:t>
      </w:r>
      <w:r w:rsidR="00893D42" w:rsidRPr="00B4760A">
        <w:t xml:space="preserve">. </w:t>
      </w:r>
      <w:r w:rsidR="006B2973" w:rsidRPr="00B4760A">
        <w:t>The</w:t>
      </w:r>
      <w:r w:rsidR="00893D42" w:rsidRPr="00B4760A">
        <w:t xml:space="preserve"> recent review</w:t>
      </w:r>
      <w:r w:rsidR="006B2973" w:rsidRPr="00B4760A">
        <w:t xml:space="preserve"> decision reaffirmed that there would be no significant impact on </w:t>
      </w:r>
      <w:r w:rsidR="007B6EDE" w:rsidRPr="00B4760A">
        <w:t>Outstanding Universal Value</w:t>
      </w:r>
      <w:r w:rsidR="006B2973" w:rsidRPr="00B4760A">
        <w:t>.</w:t>
      </w:r>
    </w:p>
    <w:p w14:paraId="0BF95164" w14:textId="0C059F8C" w:rsidR="001E60F9" w:rsidRPr="00B4760A" w:rsidRDefault="001E60F9" w:rsidP="001E60F9">
      <w:pPr>
        <w:pStyle w:val="Heading3"/>
        <w:spacing w:before="240"/>
      </w:pPr>
      <w:bookmarkStart w:id="101" w:name="_Toc484601105"/>
      <w:bookmarkStart w:id="102" w:name="_Toc488415809"/>
      <w:bookmarkStart w:id="103" w:name="_Toc496103471"/>
      <w:r w:rsidRPr="00B4760A">
        <w:t>1.7.</w:t>
      </w:r>
      <w:r w:rsidR="006D504F" w:rsidRPr="00B4760A">
        <w:t>4</w:t>
      </w:r>
      <w:r w:rsidRPr="00B4760A">
        <w:tab/>
      </w:r>
      <w:bookmarkEnd w:id="101"/>
      <w:bookmarkEnd w:id="102"/>
      <w:bookmarkEnd w:id="103"/>
      <w:r w:rsidRPr="00B4760A">
        <w:t>Clarence Colliery (EPBC referral 2012/6446)</w:t>
      </w:r>
    </w:p>
    <w:p w14:paraId="76B423EB" w14:textId="246EAE76" w:rsidR="001E60F9" w:rsidRPr="00B4760A" w:rsidRDefault="001E60F9" w:rsidP="001E60F9">
      <w:pPr>
        <w:pStyle w:val="Text"/>
      </w:pPr>
      <w:r w:rsidRPr="00B4760A">
        <w:t xml:space="preserve">Clarence Colliery is an underground coal mine located in Newnes State Forest. The mine </w:t>
      </w:r>
      <w:r w:rsidR="00C70C28" w:rsidRPr="00B4760A">
        <w:t xml:space="preserve">site </w:t>
      </w:r>
      <w:r w:rsidRPr="00B4760A">
        <w:t xml:space="preserve">is </w:t>
      </w:r>
      <w:r w:rsidR="0087280E" w:rsidRPr="00B4760A">
        <w:t>directly adjacent to</w:t>
      </w:r>
      <w:r w:rsidR="00C70C28" w:rsidRPr="00B4760A">
        <w:t xml:space="preserve">, </w:t>
      </w:r>
      <w:r w:rsidR="0087280E" w:rsidRPr="00B4760A">
        <w:t xml:space="preserve">but </w:t>
      </w:r>
      <w:r w:rsidRPr="00B4760A">
        <w:rPr>
          <w:u w:val="single"/>
        </w:rPr>
        <w:t>not</w:t>
      </w:r>
      <w:r w:rsidRPr="00B4760A">
        <w:t xml:space="preserve"> within</w:t>
      </w:r>
      <w:r w:rsidR="0087280E" w:rsidRPr="00B4760A">
        <w:t>,</w:t>
      </w:r>
      <w:r w:rsidRPr="00B4760A">
        <w:t xml:space="preserve"> the World Heritage property</w:t>
      </w:r>
      <w:r w:rsidR="006D0F66" w:rsidRPr="00B4760A">
        <w:t xml:space="preserve"> </w:t>
      </w:r>
      <w:r w:rsidRPr="00B4760A">
        <w:t>(see </w:t>
      </w:r>
      <w:r w:rsidRPr="00B4760A">
        <w:rPr>
          <w:b/>
        </w:rPr>
        <w:t>Map 2</w:t>
      </w:r>
      <w:r w:rsidRPr="00B4760A">
        <w:t>). Subsidence associated with the mine is low, and there are no known impacts from subsidence on the Greater Blue Mountains Area.</w:t>
      </w:r>
    </w:p>
    <w:p w14:paraId="77D2F038" w14:textId="1A2A4F3F" w:rsidR="001E60F9" w:rsidRPr="00B4760A" w:rsidRDefault="001E60F9" w:rsidP="001E60F9">
      <w:pPr>
        <w:pStyle w:val="Text"/>
      </w:pPr>
      <w:r w:rsidRPr="00B4760A">
        <w:t>Clarence Colliery has been in operation since before the commencement of the EPBC Act. In July 2015, a substantial coal fines stockpile collapsed into the Wollangambe River, resulting in pollution of the river within the GBMA. The mining company was prosecuted under New South Wales law and directed to pay over a million dollars for environmental management, planning and fauna conservation projects in the region. This was in addition to more than 12 months’ work by the company at a cost to it of AUD2 million to clean up the impacts of the incident (</w:t>
      </w:r>
      <w:hyperlink r:id="rId28" w:history="1">
        <w:r w:rsidRPr="00B4760A">
          <w:t>https://www.epa.nsw.gov.au/news/media-releases/2017/epamedia17071701</w:t>
        </w:r>
      </w:hyperlink>
      <w:r w:rsidRPr="00B4760A">
        <w:t>).</w:t>
      </w:r>
    </w:p>
    <w:p w14:paraId="72568C4D" w14:textId="26238ED7" w:rsidR="001E60F9" w:rsidRPr="00B4760A" w:rsidRDefault="001E60F9" w:rsidP="001E60F9">
      <w:pPr>
        <w:pStyle w:val="Text"/>
      </w:pPr>
      <w:r w:rsidRPr="00B4760A">
        <w:t xml:space="preserve">The Australian Government also investigated the incident and undertook field inspections with two independent scientific consultancy reports produced. Based on this investigation the Australian Government is satisfied with the remediation works and has concluded that there have been no long-term impacts on the Outstanding Universal Value of the </w:t>
      </w:r>
      <w:r w:rsidR="00966CA7" w:rsidRPr="00B4760A">
        <w:t>Greater Blue Mountains Area</w:t>
      </w:r>
      <w:r w:rsidRPr="00B4760A">
        <w:t>.</w:t>
      </w:r>
    </w:p>
    <w:p w14:paraId="6B601836" w14:textId="730EC7B5" w:rsidR="008241B2" w:rsidRPr="00B4760A" w:rsidRDefault="008241B2" w:rsidP="008241B2">
      <w:pPr>
        <w:pStyle w:val="Heading3"/>
        <w:spacing w:before="240"/>
      </w:pPr>
      <w:r w:rsidRPr="00B4760A">
        <w:t>1.7.</w:t>
      </w:r>
      <w:r w:rsidR="006D504F" w:rsidRPr="00B4760A">
        <w:t>5</w:t>
      </w:r>
      <w:r w:rsidRPr="00B4760A">
        <w:tab/>
      </w:r>
      <w:r w:rsidR="00A45F01" w:rsidRPr="00B4760A">
        <w:t xml:space="preserve">Coalpac Pty </w:t>
      </w:r>
      <w:r w:rsidRPr="00B4760A">
        <w:t xml:space="preserve">Invincible Colliery </w:t>
      </w:r>
      <w:r w:rsidR="00A45F01" w:rsidRPr="00B4760A">
        <w:t>Modification</w:t>
      </w:r>
      <w:r w:rsidRPr="00B4760A">
        <w:t xml:space="preserve"> (EPBC referral 2014/7147)</w:t>
      </w:r>
    </w:p>
    <w:p w14:paraId="608DC268" w14:textId="5FF5F2B1" w:rsidR="008241B2" w:rsidRPr="00B4760A" w:rsidRDefault="008241B2" w:rsidP="008241B2">
      <w:pPr>
        <w:pStyle w:val="Text"/>
      </w:pPr>
      <w:r w:rsidRPr="00B4760A">
        <w:t xml:space="preserve">The Invincible Colliery is an open cut and longwall coal mine located mostly within Ben Bullen State Forest. The Invincible Colliery Southern Extension is also within Ben Bullen State Forest, which is not within the World Heritage property (see </w:t>
      </w:r>
      <w:r w:rsidRPr="00B4760A">
        <w:rPr>
          <w:b/>
        </w:rPr>
        <w:t>Map 2</w:t>
      </w:r>
      <w:r w:rsidRPr="00B4760A">
        <w:t xml:space="preserve">). The proposed mining operation is more than eight kilometres from the GBMA at the closest point. It is separated from the Greater Blue Mountains Area to the east by eucalypt forest, cleared farmland Coxs River and several other streams. It has been assessed under the EPBC Act </w:t>
      </w:r>
      <w:r w:rsidRPr="00B4760A">
        <w:lastRenderedPageBreak/>
        <w:t>and determined to be ‘not a controlled action’, which means it was assessed as unlikely to have a significant impact on the Outstanding Universal Value of the Greater Blue Mountains Area.</w:t>
      </w:r>
    </w:p>
    <w:p w14:paraId="52437782" w14:textId="67B948BB" w:rsidR="00632686" w:rsidRPr="00B4760A" w:rsidRDefault="00632686" w:rsidP="00632686">
      <w:pPr>
        <w:pStyle w:val="Heading3"/>
        <w:spacing w:before="240"/>
      </w:pPr>
      <w:bookmarkStart w:id="104" w:name="_Toc496103472"/>
      <w:r w:rsidRPr="00B4760A">
        <w:t>1.7.</w:t>
      </w:r>
      <w:r w:rsidR="006D504F" w:rsidRPr="00B4760A">
        <w:t>6</w:t>
      </w:r>
      <w:r w:rsidRPr="00B4760A">
        <w:tab/>
        <w:t xml:space="preserve">South Bates </w:t>
      </w:r>
      <w:r w:rsidR="00A45F01" w:rsidRPr="00B4760A">
        <w:t>E</w:t>
      </w:r>
      <w:r w:rsidRPr="00B4760A">
        <w:t xml:space="preserve">xtension </w:t>
      </w:r>
      <w:bookmarkEnd w:id="104"/>
      <w:r w:rsidRPr="00B4760A">
        <w:t>(EPBC referral 2016/7816)</w:t>
      </w:r>
    </w:p>
    <w:p w14:paraId="014C850E" w14:textId="2C1B69CE" w:rsidR="00632686" w:rsidRPr="00B4760A" w:rsidRDefault="00632686" w:rsidP="00632686">
      <w:pPr>
        <w:pStyle w:val="Text"/>
      </w:pPr>
      <w:r w:rsidRPr="00B4760A">
        <w:t>The Wambo Mine South Bates Extension project boundary is adj</w:t>
      </w:r>
      <w:r w:rsidR="00C70C28" w:rsidRPr="00B4760A">
        <w:t>oins the</w:t>
      </w:r>
      <w:r w:rsidRPr="00B4760A">
        <w:t xml:space="preserve"> Wollemi National Park and </w:t>
      </w:r>
      <w:r w:rsidR="00C70C28" w:rsidRPr="00B4760A">
        <w:t xml:space="preserve">is </w:t>
      </w:r>
      <w:r w:rsidRPr="00B4760A">
        <w:rPr>
          <w:u w:val="single"/>
        </w:rPr>
        <w:t>not</w:t>
      </w:r>
      <w:r w:rsidRPr="00B4760A">
        <w:t xml:space="preserve"> within the World Heritage property (see </w:t>
      </w:r>
      <w:r w:rsidRPr="00B4760A">
        <w:rPr>
          <w:b/>
        </w:rPr>
        <w:t>Map 2</w:t>
      </w:r>
      <w:r w:rsidRPr="00B4760A">
        <w:t>). Potential subsidence impacts (including the angle of draw) from some of the underground longwall panels may occur up to the boundary of Wollemi National Park.</w:t>
      </w:r>
    </w:p>
    <w:p w14:paraId="6F9920DB" w14:textId="25957C79" w:rsidR="00632686" w:rsidRPr="00B4760A" w:rsidRDefault="00632686" w:rsidP="00632686">
      <w:pPr>
        <w:pStyle w:val="Text"/>
      </w:pPr>
      <w:r w:rsidRPr="00B4760A">
        <w:t>The project’s surface disturbance comprises two new ventilation shafts that are approximately 1.6</w:t>
      </w:r>
      <w:r w:rsidR="000E34D5" w:rsidRPr="00B4760A">
        <w:t xml:space="preserve"> kilometres to </w:t>
      </w:r>
      <w:r w:rsidR="0085462A" w:rsidRPr="00B4760A">
        <w:t xml:space="preserve">2 kilometres </w:t>
      </w:r>
      <w:r w:rsidRPr="00B4760A">
        <w:t xml:space="preserve">away from Wollemi National Park. Given the depth of the underground extraction area in relation to the Greater Blue Mountains Area, it was determined that mining activity would not adversely impact the Wollemi escarpment or rock features within the neighbouring Wollemi National Park. Additionally, as the project is not located in the </w:t>
      </w:r>
      <w:r w:rsidR="00A70BDB" w:rsidRPr="00B4760A">
        <w:t>Greater Blue Mountains Area</w:t>
      </w:r>
      <w:r w:rsidR="00A70BDB" w:rsidRPr="00B4760A" w:rsidDel="00A70BDB">
        <w:t xml:space="preserve"> </w:t>
      </w:r>
      <w:r w:rsidRPr="00B4760A">
        <w:t>it was determined that it would not significantly impact the area’s biodiversity values which form part of the Outstanding Universal Value of the property. The Greater Blue Mountains Area is not listed for geological or geoheritage values, so any potential cliff instability as a result of longwall coal mining would not impact the Outstanding Universal Value of the property. This project has been assessed and approved with conditions under the EPBC Act for its potential impact on threatened species and communities, and water resources. It was determined that it was unlikely that there would be a significant impact on Outstanding Universal Value.</w:t>
      </w:r>
    </w:p>
    <w:p w14:paraId="4EBCCD63" w14:textId="7F6E3CB7" w:rsidR="00632686" w:rsidRPr="00B4760A" w:rsidRDefault="00632686" w:rsidP="00632686">
      <w:pPr>
        <w:pStyle w:val="Heading3"/>
        <w:spacing w:before="240"/>
      </w:pPr>
      <w:r w:rsidRPr="00B4760A">
        <w:t>1.7.</w:t>
      </w:r>
      <w:r w:rsidR="006D504F" w:rsidRPr="00B4760A">
        <w:t>7</w:t>
      </w:r>
      <w:r w:rsidRPr="00B4760A">
        <w:tab/>
        <w:t xml:space="preserve">Springvale Mine </w:t>
      </w:r>
      <w:r w:rsidR="00A45F01" w:rsidRPr="00B4760A">
        <w:t xml:space="preserve">Extension </w:t>
      </w:r>
      <w:r w:rsidRPr="00B4760A">
        <w:t>(EPBC referral 2013/6881)</w:t>
      </w:r>
    </w:p>
    <w:p w14:paraId="50A673A2" w14:textId="77777777" w:rsidR="00CF438C" w:rsidRPr="00B4760A" w:rsidRDefault="00632686" w:rsidP="00632686">
      <w:pPr>
        <w:pStyle w:val="Text"/>
      </w:pPr>
      <w:r w:rsidRPr="00B4760A">
        <w:t xml:space="preserve">Springvale Coal Mine is an underground longwall mine </w:t>
      </w:r>
      <w:r w:rsidRPr="00B4760A">
        <w:rPr>
          <w:u w:val="single"/>
        </w:rPr>
        <w:t>not</w:t>
      </w:r>
      <w:r w:rsidRPr="00B4760A">
        <w:t xml:space="preserve"> within the World Heritage property. It is located 6.5 kilometres west of Blue Mountains National Park, 7 kilometres south of Gardens of Stone National Park and 9 kilometres south-west of Wollemi National Park (see </w:t>
      </w:r>
      <w:r w:rsidRPr="00B4760A">
        <w:rPr>
          <w:b/>
        </w:rPr>
        <w:t>Map 2</w:t>
      </w:r>
      <w:r w:rsidRPr="00B4760A">
        <w:t>). Subsidence associated with the longwall mining has impacted on groundwater and surface water, reducing flows in</w:t>
      </w:r>
      <w:r w:rsidR="00CF438C" w:rsidRPr="00B4760A">
        <w:t>to some</w:t>
      </w:r>
      <w:r w:rsidRPr="00B4760A">
        <w:t xml:space="preserve"> streams that run into the </w:t>
      </w:r>
      <w:r w:rsidR="00CF438C" w:rsidRPr="00B4760A">
        <w:t>Greater Blue Mountains Area</w:t>
      </w:r>
      <w:r w:rsidRPr="00B4760A">
        <w:t xml:space="preserve">. </w:t>
      </w:r>
    </w:p>
    <w:p w14:paraId="3C203F0F" w14:textId="58A9B7D1" w:rsidR="00632686" w:rsidRPr="00B4760A" w:rsidRDefault="00CF438C" w:rsidP="00C8303A">
      <w:pPr>
        <w:pStyle w:val="Text"/>
      </w:pPr>
      <w:r w:rsidRPr="00B4760A">
        <w:t>Under the EPBC Act</w:t>
      </w:r>
      <w:r w:rsidR="00632686" w:rsidRPr="00B4760A">
        <w:t xml:space="preserve"> </w:t>
      </w:r>
      <w:r w:rsidRPr="00B4760A">
        <w:t xml:space="preserve">the </w:t>
      </w:r>
      <w:r w:rsidR="00632686" w:rsidRPr="00B4760A">
        <w:t>controlling provision</w:t>
      </w:r>
      <w:r w:rsidRPr="00B4760A">
        <w:t>s were</w:t>
      </w:r>
      <w:r w:rsidR="00632686" w:rsidRPr="00B4760A">
        <w:t xml:space="preserve"> </w:t>
      </w:r>
      <w:r w:rsidRPr="00B4760A">
        <w:t xml:space="preserve">World Heritage, National Heritage, listed threatened species and communities, listed migratory species and a water resource. </w:t>
      </w:r>
      <w:r w:rsidR="00966CA7" w:rsidRPr="00B4760A">
        <w:t xml:space="preserve">The decision concluded that the proposed action is unlikely to have a significant impact on the Greater Blue Mountains Area, and therefore that the impacts of the proposed action would not be unacceptable. </w:t>
      </w:r>
      <w:r w:rsidRPr="00B4760A">
        <w:t xml:space="preserve">The </w:t>
      </w:r>
      <w:r w:rsidR="00C26F24" w:rsidRPr="00B4760A">
        <w:t>proposal</w:t>
      </w:r>
      <w:r w:rsidR="00632686" w:rsidRPr="00B4760A">
        <w:t xml:space="preserve"> was approved with conditions </w:t>
      </w:r>
      <w:r w:rsidRPr="00B4760A">
        <w:t>which are set out in a statement of reasons published on 1 March 2016</w:t>
      </w:r>
      <w:r w:rsidR="00632686" w:rsidRPr="00B4760A">
        <w:t xml:space="preserve">. </w:t>
      </w:r>
    </w:p>
    <w:p w14:paraId="3C1FF219" w14:textId="68C18628" w:rsidR="00632686" w:rsidRPr="00B4760A" w:rsidRDefault="00632686" w:rsidP="00C8303A">
      <w:pPr>
        <w:pStyle w:val="Text"/>
      </w:pPr>
      <w:r w:rsidRPr="00B4760A">
        <w:t xml:space="preserve">The New South Wales Government oversees control of water quality in Coxs River, which flows into Lake Burragorang, the main water supply dam for the city of Sydney. While levels of salt, heavy metals and other contaminants are above natural background levels, these are not considered to impact on the Outstanding Universal Value of the property. To reduce these elevated levels, </w:t>
      </w:r>
      <w:r w:rsidR="00C26F24" w:rsidRPr="00B4760A">
        <w:t xml:space="preserve">the New South Wales </w:t>
      </w:r>
      <w:r w:rsidR="00C8303A" w:rsidRPr="00B4760A">
        <w:t>G</w:t>
      </w:r>
      <w:r w:rsidR="00C26F24" w:rsidRPr="00B4760A">
        <w:t xml:space="preserve">overnment put in place conditions </w:t>
      </w:r>
      <w:r w:rsidR="00C8303A" w:rsidRPr="00B4760A">
        <w:t xml:space="preserve">related to water </w:t>
      </w:r>
      <w:r w:rsidRPr="00B4760A">
        <w:t>management operations.</w:t>
      </w:r>
      <w:r w:rsidR="00C26F24" w:rsidRPr="00B4760A">
        <w:t xml:space="preserve"> </w:t>
      </w:r>
    </w:p>
    <w:p w14:paraId="258C980F" w14:textId="360E0CED" w:rsidR="00C431DD" w:rsidRPr="00B4760A" w:rsidRDefault="00F13585" w:rsidP="00445F68">
      <w:pPr>
        <w:pStyle w:val="Heading3"/>
        <w:spacing w:before="240"/>
      </w:pPr>
      <w:bookmarkStart w:id="105" w:name="_Toc484601104"/>
      <w:bookmarkStart w:id="106" w:name="_Toc488415808"/>
      <w:bookmarkStart w:id="107" w:name="_Toc496103470"/>
      <w:r w:rsidRPr="00B4760A">
        <w:t>1.</w:t>
      </w:r>
      <w:r w:rsidR="00510F9F" w:rsidRPr="00B4760A">
        <w:t>7</w:t>
      </w:r>
      <w:r w:rsidRPr="00B4760A">
        <w:t>.</w:t>
      </w:r>
      <w:r w:rsidR="006D504F" w:rsidRPr="00B4760A">
        <w:t>8</w:t>
      </w:r>
      <w:r w:rsidRPr="00B4760A">
        <w:tab/>
        <w:t xml:space="preserve">Tahmoor </w:t>
      </w:r>
      <w:r w:rsidR="00A45F01" w:rsidRPr="00B4760A">
        <w:t>South Project</w:t>
      </w:r>
      <w:r w:rsidR="00C431DD" w:rsidRPr="00B4760A">
        <w:t xml:space="preserve"> </w:t>
      </w:r>
      <w:r w:rsidR="00F35C85" w:rsidRPr="00B4760A">
        <w:t xml:space="preserve">(EPBC </w:t>
      </w:r>
      <w:r w:rsidR="00782833" w:rsidRPr="00B4760A">
        <w:t>r</w:t>
      </w:r>
      <w:r w:rsidR="00F35C85" w:rsidRPr="00B4760A">
        <w:t>eferral</w:t>
      </w:r>
      <w:r w:rsidR="00D052A1" w:rsidRPr="00B4760A">
        <w:t>s</w:t>
      </w:r>
      <w:r w:rsidR="00F35C85" w:rsidRPr="00B4760A">
        <w:t xml:space="preserve"> </w:t>
      </w:r>
      <w:r w:rsidR="00D052A1" w:rsidRPr="00B4760A">
        <w:t>2014/7162 and 2017/8084</w:t>
      </w:r>
      <w:r w:rsidR="00782833" w:rsidRPr="00B4760A">
        <w:t>)</w:t>
      </w:r>
      <w:bookmarkEnd w:id="105"/>
      <w:bookmarkEnd w:id="106"/>
      <w:bookmarkEnd w:id="107"/>
    </w:p>
    <w:p w14:paraId="43CCCBB5" w14:textId="0BE3F224" w:rsidR="00C13B66" w:rsidRPr="00B4760A" w:rsidRDefault="00F609D4" w:rsidP="00D052A1">
      <w:pPr>
        <w:pStyle w:val="Text"/>
      </w:pPr>
      <w:r w:rsidRPr="00B4760A">
        <w:t>T</w:t>
      </w:r>
      <w:r w:rsidR="007158ED" w:rsidRPr="00B4760A">
        <w:t xml:space="preserve">he Tahmoor Colliery is </w:t>
      </w:r>
      <w:r w:rsidR="00A70BDB" w:rsidRPr="00B4760A">
        <w:t xml:space="preserve">more than </w:t>
      </w:r>
      <w:r w:rsidRPr="00B4760A">
        <w:t xml:space="preserve">2.5 </w:t>
      </w:r>
      <w:r w:rsidR="0085462A" w:rsidRPr="00B4760A">
        <w:t>kilometres</w:t>
      </w:r>
      <w:r w:rsidRPr="00B4760A">
        <w:t xml:space="preserve"> from </w:t>
      </w:r>
      <w:r w:rsidR="007158ED" w:rsidRPr="00B4760A">
        <w:t>the World Heritage property</w:t>
      </w:r>
      <w:r w:rsidR="00BF429C" w:rsidRPr="00B4760A">
        <w:t xml:space="preserve"> (see </w:t>
      </w:r>
      <w:r w:rsidR="00BF429C" w:rsidRPr="00B4760A">
        <w:rPr>
          <w:b/>
        </w:rPr>
        <w:t>Map 2</w:t>
      </w:r>
      <w:r w:rsidR="00BF429C" w:rsidRPr="00B4760A">
        <w:t>).</w:t>
      </w:r>
      <w:r w:rsidR="007158ED" w:rsidRPr="00B4760A">
        <w:t xml:space="preserve"> </w:t>
      </w:r>
      <w:r w:rsidR="00C13B66" w:rsidRPr="00B4760A">
        <w:t xml:space="preserve">Long-wall underground </w:t>
      </w:r>
      <w:r w:rsidR="003B7802" w:rsidRPr="00B4760A">
        <w:t>coal mining in the part of the Tahmoor C</w:t>
      </w:r>
      <w:r w:rsidR="00C13B66" w:rsidRPr="00B4760A">
        <w:t>olliery closest to Thirlmere Lakes</w:t>
      </w:r>
      <w:r w:rsidR="007158ED" w:rsidRPr="00B4760A">
        <w:t xml:space="preserve">, but </w:t>
      </w:r>
      <w:r w:rsidR="00C431DD" w:rsidRPr="00B4760A">
        <w:rPr>
          <w:u w:val="single"/>
        </w:rPr>
        <w:t>not</w:t>
      </w:r>
      <w:r w:rsidR="00C431DD" w:rsidRPr="00B4760A">
        <w:t xml:space="preserve"> within the World Heritage property</w:t>
      </w:r>
      <w:r w:rsidR="007158ED" w:rsidRPr="00B4760A">
        <w:t xml:space="preserve">, </w:t>
      </w:r>
      <w:r w:rsidR="00C13B66" w:rsidRPr="00B4760A">
        <w:t xml:space="preserve">ceased eight years ago. The relationship between the coal mining operation and the water levels in Thirlmere Lakes has been the subject of close scrutiny and investigation over recent years, including </w:t>
      </w:r>
      <w:r w:rsidR="006A76AD" w:rsidRPr="00B4760A">
        <w:t xml:space="preserve">through </w:t>
      </w:r>
      <w:r w:rsidR="00C13B66" w:rsidRPr="00B4760A">
        <w:t xml:space="preserve">a New South Wales Government sponsored independent public inquiry and ongoing research. </w:t>
      </w:r>
      <w:r w:rsidR="003B7802" w:rsidRPr="00B4760A">
        <w:t xml:space="preserve">The </w:t>
      </w:r>
      <w:r w:rsidR="00421445" w:rsidRPr="00B4760A">
        <w:t>New South Wales Government</w:t>
      </w:r>
      <w:r w:rsidR="003B7802" w:rsidRPr="00B4760A">
        <w:t xml:space="preserve"> is currently studying water loss from the lakes, including whether any long-term damage has occurred from mining. </w:t>
      </w:r>
      <w:r w:rsidR="00C13B66" w:rsidRPr="00B4760A">
        <w:t xml:space="preserve">The Australian Government has provided funds for water level monitoring data analysis. Further information is available at </w:t>
      </w:r>
      <w:hyperlink r:id="rId29" w:history="1">
        <w:r w:rsidR="00C13B66" w:rsidRPr="00B4760A">
          <w:t>https://www.environment.nsw.gov.au/water/thirlmerelakesinquiry.htm</w:t>
        </w:r>
      </w:hyperlink>
      <w:r w:rsidR="00A30BD6" w:rsidRPr="00B4760A">
        <w:t>.</w:t>
      </w:r>
    </w:p>
    <w:p w14:paraId="6AD0A506" w14:textId="57C53E0C" w:rsidR="00F970C5" w:rsidRPr="00B4760A" w:rsidRDefault="0095045B" w:rsidP="0087280E">
      <w:pPr>
        <w:pStyle w:val="Text"/>
      </w:pPr>
      <w:r w:rsidRPr="00B4760A">
        <w:t xml:space="preserve">Modelling work conducted as part of a </w:t>
      </w:r>
      <w:r w:rsidR="00C13B66" w:rsidRPr="00B4760A">
        <w:t xml:space="preserve">recent </w:t>
      </w:r>
      <w:r w:rsidR="004C40B9" w:rsidRPr="00B4760A">
        <w:t xml:space="preserve">Environmental Impact Statement </w:t>
      </w:r>
      <w:r w:rsidR="00C13B66" w:rsidRPr="00B4760A">
        <w:t xml:space="preserve">on a proposed </w:t>
      </w:r>
      <w:r w:rsidRPr="00B4760A">
        <w:t xml:space="preserve">southward </w:t>
      </w:r>
      <w:r w:rsidR="00C13B66" w:rsidRPr="00B4760A">
        <w:t>extension to the Tahmoor Colliery</w:t>
      </w:r>
      <w:r w:rsidRPr="00B4760A">
        <w:t xml:space="preserve">, away from the </w:t>
      </w:r>
      <w:r w:rsidR="004C40B9" w:rsidRPr="00B4760A">
        <w:t xml:space="preserve">World Heritage </w:t>
      </w:r>
      <w:r w:rsidRPr="00B4760A">
        <w:t xml:space="preserve">property, </w:t>
      </w:r>
      <w:r w:rsidR="00C13B66" w:rsidRPr="00B4760A">
        <w:t>indicates that if the prop</w:t>
      </w:r>
      <w:r w:rsidRPr="00B4760A">
        <w:t xml:space="preserve">osal proceeds, </w:t>
      </w:r>
      <w:r w:rsidR="00C13B66" w:rsidRPr="00B4760A">
        <w:t>the water levels of Thirlmere Lakes could be expected</w:t>
      </w:r>
      <w:r w:rsidRPr="00B4760A">
        <w:t xml:space="preserve"> to decrease by about one to six </w:t>
      </w:r>
      <w:r w:rsidRPr="00B4760A">
        <w:lastRenderedPageBreak/>
        <w:t>centimetres, with an increase in the predicted average number of weeks per decade that the lakes would be without discernible ponded water increas</w:t>
      </w:r>
      <w:r w:rsidR="004C40B9" w:rsidRPr="00B4760A">
        <w:t xml:space="preserve">ing by between 3 </w:t>
      </w:r>
      <w:r w:rsidR="00A70BDB" w:rsidRPr="00B4760A">
        <w:t xml:space="preserve">weeks </w:t>
      </w:r>
      <w:r w:rsidR="004C40B9" w:rsidRPr="00B4760A">
        <w:t>and 5.2 weeks.</w:t>
      </w:r>
      <w:r w:rsidRPr="00B4760A">
        <w:t xml:space="preserve"> This proposal is being assessed under the EPBC Act</w:t>
      </w:r>
      <w:r w:rsidR="002E011D" w:rsidRPr="00B4760A">
        <w:t xml:space="preserve"> </w:t>
      </w:r>
      <w:r w:rsidR="00116F52" w:rsidRPr="00B4760A">
        <w:t>for its potential impact on threatened species and communities, and water resources (</w:t>
      </w:r>
      <w:r w:rsidR="005F6D08" w:rsidRPr="00B4760A">
        <w:t xml:space="preserve">it was </w:t>
      </w:r>
      <w:r w:rsidR="00647D1C" w:rsidRPr="00B4760A">
        <w:t xml:space="preserve">considered that it was unlikely that there would be </w:t>
      </w:r>
      <w:r w:rsidR="005F6D08" w:rsidRPr="00B4760A">
        <w:t xml:space="preserve">a </w:t>
      </w:r>
      <w:r w:rsidR="00647D1C" w:rsidRPr="00B4760A">
        <w:t xml:space="preserve">significant impact </w:t>
      </w:r>
      <w:r w:rsidR="005F6D08" w:rsidRPr="00B4760A">
        <w:t>on</w:t>
      </w:r>
      <w:r w:rsidR="00647D1C" w:rsidRPr="00B4760A">
        <w:t xml:space="preserve"> </w:t>
      </w:r>
      <w:r w:rsidR="007158ED" w:rsidRPr="00B4760A">
        <w:t>the</w:t>
      </w:r>
      <w:r w:rsidR="007B6EDE" w:rsidRPr="00B4760A">
        <w:rPr>
          <w:rFonts w:eastAsia="MS Mincho" w:cs="Times New Roman"/>
          <w:color w:val="auto"/>
          <w:szCs w:val="24"/>
        </w:rPr>
        <w:t xml:space="preserve"> </w:t>
      </w:r>
      <w:r w:rsidR="007B6EDE" w:rsidRPr="00B4760A">
        <w:t>Outstanding Universal Value</w:t>
      </w:r>
      <w:r w:rsidR="007158ED" w:rsidRPr="00B4760A">
        <w:t xml:space="preserve"> of the property</w:t>
      </w:r>
      <w:r w:rsidR="00116F52" w:rsidRPr="00B4760A">
        <w:t>)</w:t>
      </w:r>
      <w:r w:rsidRPr="00B4760A">
        <w:t>.</w:t>
      </w:r>
      <w:bookmarkEnd w:id="43"/>
      <w:bookmarkEnd w:id="44"/>
    </w:p>
    <w:p w14:paraId="26A4D695" w14:textId="79A7002E" w:rsidR="00C35F19" w:rsidRPr="00B4760A" w:rsidRDefault="00F64592" w:rsidP="003351D3">
      <w:pPr>
        <w:pStyle w:val="Heading2"/>
      </w:pPr>
      <w:bookmarkStart w:id="108" w:name="_Toc4700669"/>
      <w:bookmarkStart w:id="109" w:name="_Toc4752809"/>
      <w:bookmarkStart w:id="110" w:name="_Toc4755978"/>
      <w:bookmarkStart w:id="111" w:name="_Toc4759861"/>
      <w:bookmarkStart w:id="112" w:name="_Toc4762765"/>
      <w:bookmarkStart w:id="113" w:name="_Toc4768386"/>
      <w:bookmarkStart w:id="114" w:name="_Toc5891840"/>
      <w:bookmarkStart w:id="115" w:name="_Toc5895924"/>
      <w:r w:rsidRPr="00B4760A">
        <w:t>1.</w:t>
      </w:r>
      <w:r w:rsidR="002A1F11" w:rsidRPr="00B4760A">
        <w:t>8</w:t>
      </w:r>
      <w:r w:rsidR="00C35F19" w:rsidRPr="00B4760A">
        <w:tab/>
        <w:t>Proposal to raise the Warragamba Dam wall</w:t>
      </w:r>
      <w:r w:rsidR="0001511F" w:rsidRPr="00B4760A">
        <w:t xml:space="preserve"> (EPBC referral 2017/7940)</w:t>
      </w:r>
      <w:bookmarkEnd w:id="108"/>
      <w:bookmarkEnd w:id="109"/>
      <w:bookmarkEnd w:id="110"/>
      <w:bookmarkEnd w:id="111"/>
      <w:bookmarkEnd w:id="112"/>
      <w:bookmarkEnd w:id="113"/>
      <w:bookmarkEnd w:id="114"/>
      <w:bookmarkEnd w:id="115"/>
    </w:p>
    <w:p w14:paraId="700B3021" w14:textId="1BA176B9" w:rsidR="00014EB2" w:rsidRPr="00B4760A" w:rsidRDefault="003F7BE7" w:rsidP="00E66DEA">
      <w:pPr>
        <w:pStyle w:val="Text"/>
        <w:pBdr>
          <w:top w:val="single" w:sz="4" w:space="1" w:color="auto"/>
          <w:left w:val="single" w:sz="4" w:space="1" w:color="auto"/>
          <w:bottom w:val="single" w:sz="4" w:space="1" w:color="auto"/>
          <w:right w:val="single" w:sz="4" w:space="1" w:color="auto"/>
        </w:pBdr>
      </w:pPr>
      <w:r w:rsidRPr="00B4760A">
        <w:t xml:space="preserve">The New South Wales Government proposal to raise the Warragamba Dam wall by </w:t>
      </w:r>
      <w:r w:rsidR="007540EF" w:rsidRPr="00B4760A">
        <w:t>14</w:t>
      </w:r>
      <w:r w:rsidRPr="00B4760A">
        <w:t xml:space="preserve"> metres for flood </w:t>
      </w:r>
      <w:r w:rsidR="000232B2" w:rsidRPr="00B4760A">
        <w:t xml:space="preserve">mitigation </w:t>
      </w:r>
      <w:r w:rsidRPr="00B4760A">
        <w:t xml:space="preserve">purposes downstream of the dam is being assessed under Australia’s </w:t>
      </w:r>
      <w:r w:rsidR="00935AD8" w:rsidRPr="00B4760A">
        <w:t xml:space="preserve">national </w:t>
      </w:r>
      <w:r w:rsidRPr="00B4760A">
        <w:t xml:space="preserve">environmental </w:t>
      </w:r>
      <w:r w:rsidR="00935AD8" w:rsidRPr="00B4760A">
        <w:t xml:space="preserve">law </w:t>
      </w:r>
      <w:r w:rsidR="00014EB2" w:rsidRPr="00B4760A">
        <w:t>(</w:t>
      </w:r>
      <w:r w:rsidRPr="00B4760A">
        <w:t xml:space="preserve">the </w:t>
      </w:r>
      <w:r w:rsidRPr="00B4760A">
        <w:rPr>
          <w:i/>
        </w:rPr>
        <w:t>Environment Protection and Biodiversity and Conservation Act 1999</w:t>
      </w:r>
      <w:r w:rsidRPr="00B4760A">
        <w:t xml:space="preserve"> (EPBC Act</w:t>
      </w:r>
      <w:r w:rsidR="00014EB2" w:rsidRPr="00B4760A">
        <w:t>)).</w:t>
      </w:r>
      <w:r w:rsidR="00A64FC9" w:rsidRPr="00B4760A">
        <w:t xml:space="preserve"> The relevant </w:t>
      </w:r>
      <w:r w:rsidR="00017265" w:rsidRPr="00B4760A">
        <w:t>controlling</w:t>
      </w:r>
      <w:r w:rsidR="00A64FC9" w:rsidRPr="00B4760A">
        <w:t xml:space="preserve"> provisions for the proposal are World Heritage, National Heritage and EPBC Act listed threatened species.</w:t>
      </w:r>
    </w:p>
    <w:p w14:paraId="7F39BCE7" w14:textId="6C2F3ABD" w:rsidR="00014EB2" w:rsidRPr="00B4760A" w:rsidRDefault="00014EB2" w:rsidP="00014EB2">
      <w:pPr>
        <w:pStyle w:val="Text"/>
        <w:pBdr>
          <w:top w:val="single" w:sz="4" w:space="1" w:color="auto"/>
          <w:left w:val="single" w:sz="4" w:space="1" w:color="auto"/>
          <w:bottom w:val="single" w:sz="4" w:space="1" w:color="auto"/>
          <w:right w:val="single" w:sz="4" w:space="1" w:color="auto"/>
        </w:pBdr>
      </w:pPr>
      <w:r w:rsidRPr="00B4760A">
        <w:t xml:space="preserve">The Australian Government notified the World Heritage Centre about this proposal in September 2017 in accordance with Paragraph 172 of the World Heritage </w:t>
      </w:r>
      <w:r w:rsidRPr="00B4760A">
        <w:rPr>
          <w:i/>
        </w:rPr>
        <w:t>Operational Guidelines</w:t>
      </w:r>
      <w:r w:rsidR="003C5F87" w:rsidRPr="00B4760A">
        <w:t>.</w:t>
      </w:r>
    </w:p>
    <w:p w14:paraId="1F1D5DA8" w14:textId="5E037C6C" w:rsidR="00E66DEA" w:rsidRPr="00B4760A" w:rsidRDefault="00E66DEA" w:rsidP="00E66DEA">
      <w:pPr>
        <w:pStyle w:val="Text"/>
        <w:pBdr>
          <w:top w:val="single" w:sz="4" w:space="1" w:color="auto"/>
          <w:left w:val="single" w:sz="4" w:space="1" w:color="auto"/>
          <w:bottom w:val="single" w:sz="4" w:space="1" w:color="auto"/>
          <w:right w:val="single" w:sz="4" w:space="1" w:color="auto"/>
        </w:pBdr>
      </w:pPr>
      <w:r w:rsidRPr="00B4760A">
        <w:t>A detailed E</w:t>
      </w:r>
      <w:r w:rsidR="00014EB2" w:rsidRPr="00B4760A">
        <w:t xml:space="preserve">nvironmental Impact Statement is </w:t>
      </w:r>
      <w:r w:rsidRPr="00B4760A">
        <w:t>being prepared and is scheduled for exhibition and public comment for a minimum period of 30 days in late 2019.</w:t>
      </w:r>
      <w:r w:rsidR="00637485" w:rsidRPr="00B4760A">
        <w:t xml:space="preserve"> </w:t>
      </w:r>
      <w:r w:rsidRPr="00B4760A">
        <w:t xml:space="preserve">No construction activity on the dam raising can </w:t>
      </w:r>
      <w:r w:rsidR="000910C7" w:rsidRPr="00B4760A">
        <w:t xml:space="preserve">occur </w:t>
      </w:r>
      <w:r w:rsidRPr="00B4760A">
        <w:t xml:space="preserve">unless and until all relevant Australian and New South Wales </w:t>
      </w:r>
      <w:r w:rsidR="00014EB2" w:rsidRPr="00B4760A">
        <w:t xml:space="preserve">government </w:t>
      </w:r>
      <w:r w:rsidRPr="00B4760A">
        <w:t xml:space="preserve">approvals are in place. </w:t>
      </w:r>
    </w:p>
    <w:p w14:paraId="206464EC" w14:textId="5D317200" w:rsidR="00F64592" w:rsidRPr="00B4760A" w:rsidRDefault="00F64592" w:rsidP="00445F68">
      <w:pPr>
        <w:pStyle w:val="Heading3"/>
        <w:spacing w:before="240"/>
      </w:pPr>
      <w:r w:rsidRPr="00B4760A">
        <w:t>1.</w:t>
      </w:r>
      <w:r w:rsidR="00510F9F" w:rsidRPr="00B4760A">
        <w:t>8</w:t>
      </w:r>
      <w:r w:rsidRPr="00B4760A">
        <w:t>.</w:t>
      </w:r>
      <w:r w:rsidR="0041096D" w:rsidRPr="00B4760A">
        <w:t>1</w:t>
      </w:r>
      <w:r w:rsidRPr="00B4760A">
        <w:tab/>
        <w:t>Overview</w:t>
      </w:r>
      <w:r w:rsidR="00076ED8" w:rsidRPr="00B4760A">
        <w:t xml:space="preserve"> of the proposal</w:t>
      </w:r>
    </w:p>
    <w:p w14:paraId="5B58DD45" w14:textId="2332A493" w:rsidR="005571F7" w:rsidRPr="00B4760A" w:rsidRDefault="00392A49" w:rsidP="005571F7">
      <w:pPr>
        <w:pStyle w:val="Text"/>
      </w:pPr>
      <w:r w:rsidRPr="00B4760A">
        <w:t>Warragamba Dam is located south-west of Sydney</w:t>
      </w:r>
      <w:r w:rsidR="000232B2" w:rsidRPr="00B4760A">
        <w:t xml:space="preserve"> in New South Wales</w:t>
      </w:r>
      <w:r w:rsidR="00B4760A">
        <w:t xml:space="preserve"> (see </w:t>
      </w:r>
      <w:r w:rsidR="00B4760A" w:rsidRPr="00B4760A">
        <w:rPr>
          <w:b/>
        </w:rPr>
        <w:t>Map 1</w:t>
      </w:r>
      <w:r w:rsidR="00B4760A">
        <w:t>).</w:t>
      </w:r>
      <w:r w:rsidR="000232B2" w:rsidRPr="00B4760A">
        <w:t xml:space="preserve"> Its reservoir, Lake Burragorang, is formed by the damming of the Warragamba River with its major tributaries being the Coxs, Wollondilly, Kowmung and Nattai rivers. </w:t>
      </w:r>
      <w:r w:rsidR="002D34B3" w:rsidRPr="00B4760A">
        <w:t>Lake Burragorang</w:t>
      </w:r>
      <w:r w:rsidR="005571F7" w:rsidRPr="00B4760A">
        <w:t xml:space="preserve"> </w:t>
      </w:r>
      <w:r w:rsidR="002D34B3" w:rsidRPr="00B4760A">
        <w:t xml:space="preserve">supplies water to more than </w:t>
      </w:r>
      <w:r w:rsidR="000232B2" w:rsidRPr="00B4760A">
        <w:t xml:space="preserve">five </w:t>
      </w:r>
      <w:r w:rsidR="002D34B3" w:rsidRPr="00B4760A">
        <w:t>million people living in Sydney and the lower Blue Mountains.</w:t>
      </w:r>
      <w:r w:rsidR="005571F7" w:rsidRPr="00B4760A">
        <w:t xml:space="preserve"> </w:t>
      </w:r>
      <w:r w:rsidR="002D34B3" w:rsidRPr="00B4760A">
        <w:t>It is one of the largest domestic water supply dams in the world and stores around 80 percent of Sydney's water supply. Warragamba Dam and Lake Burragorang are located outside of the Greater Blue Mountains Area.</w:t>
      </w:r>
    </w:p>
    <w:p w14:paraId="19E68158" w14:textId="77777777" w:rsidR="009377D1" w:rsidRPr="00EB5847" w:rsidRDefault="00C35F19" w:rsidP="0001511F">
      <w:pPr>
        <w:pStyle w:val="Text"/>
      </w:pPr>
      <w:r w:rsidRPr="00EB5847">
        <w:t>The N</w:t>
      </w:r>
      <w:r w:rsidR="00F359FE" w:rsidRPr="00EB5847">
        <w:t xml:space="preserve">ew </w:t>
      </w:r>
      <w:r w:rsidRPr="00EB5847">
        <w:t>S</w:t>
      </w:r>
      <w:r w:rsidR="00F359FE" w:rsidRPr="00EB5847">
        <w:t xml:space="preserve">outh </w:t>
      </w:r>
      <w:r w:rsidRPr="00EB5847">
        <w:t>W</w:t>
      </w:r>
      <w:r w:rsidR="00F359FE" w:rsidRPr="00EB5847">
        <w:t>ales</w:t>
      </w:r>
      <w:r w:rsidRPr="00EB5847">
        <w:t xml:space="preserve"> Government proposal </w:t>
      </w:r>
      <w:r w:rsidR="0082045E" w:rsidRPr="00EB5847">
        <w:t xml:space="preserve">is </w:t>
      </w:r>
      <w:r w:rsidRPr="00EB5847">
        <w:t xml:space="preserve">to raise the Warragamba Dam wall by </w:t>
      </w:r>
      <w:r w:rsidR="007540EF" w:rsidRPr="00EB5847">
        <w:t>14</w:t>
      </w:r>
      <w:r w:rsidRPr="00EB5847">
        <w:t xml:space="preserve"> metres for flood </w:t>
      </w:r>
      <w:r w:rsidR="000232B2" w:rsidRPr="00EB5847">
        <w:t xml:space="preserve">mitigation </w:t>
      </w:r>
      <w:r w:rsidRPr="00EB5847">
        <w:t xml:space="preserve">purposes </w:t>
      </w:r>
      <w:r w:rsidR="00967ABF" w:rsidRPr="00EB5847">
        <w:t xml:space="preserve">downstream </w:t>
      </w:r>
      <w:r w:rsidRPr="00EB5847">
        <w:t>of the dam</w:t>
      </w:r>
      <w:r w:rsidR="0082045E" w:rsidRPr="00EB5847">
        <w:t xml:space="preserve">. </w:t>
      </w:r>
      <w:r w:rsidR="009377D1" w:rsidRPr="00EB5847">
        <w:t xml:space="preserve">New South Wales Government responses to frequently asked questions about raising the dam wall are at </w:t>
      </w:r>
      <w:hyperlink r:id="rId30" w:history="1">
        <w:r w:rsidR="009377D1" w:rsidRPr="00EB5847">
          <w:rPr>
            <w:rStyle w:val="Hyperlink"/>
          </w:rPr>
          <w:t>http://insw.com/media/1993/warragamba-dam-raising_feb-2019.pdf</w:t>
        </w:r>
      </w:hyperlink>
      <w:r w:rsidR="009377D1" w:rsidRPr="00EB5847">
        <w:t>.</w:t>
      </w:r>
    </w:p>
    <w:p w14:paraId="596F6E08" w14:textId="171A6A50" w:rsidR="00C35F19" w:rsidRPr="00B4760A" w:rsidRDefault="009377D1" w:rsidP="0001511F">
      <w:pPr>
        <w:pStyle w:val="Text"/>
      </w:pPr>
      <w:r w:rsidRPr="00EB5847">
        <w:t>The pro</w:t>
      </w:r>
      <w:r w:rsidR="0082045E" w:rsidRPr="00EB5847">
        <w:t>posal</w:t>
      </w:r>
      <w:r w:rsidR="00C35F19" w:rsidRPr="009377D1">
        <w:t xml:space="preserve"> is bei</w:t>
      </w:r>
      <w:r w:rsidR="007540EF" w:rsidRPr="009377D1">
        <w:t xml:space="preserve">ng assessed under </w:t>
      </w:r>
      <w:r w:rsidR="000232B2" w:rsidRPr="009377D1">
        <w:t xml:space="preserve">the New South Wales </w:t>
      </w:r>
      <w:r w:rsidR="000232B2" w:rsidRPr="009377D1">
        <w:rPr>
          <w:i/>
        </w:rPr>
        <w:t>Environmental Planning and Assessment</w:t>
      </w:r>
      <w:r w:rsidR="000232B2" w:rsidRPr="00B4760A">
        <w:rPr>
          <w:i/>
        </w:rPr>
        <w:t xml:space="preserve"> Act 1974</w:t>
      </w:r>
      <w:r w:rsidR="000232B2" w:rsidRPr="00B4760A">
        <w:t xml:space="preserve"> and the Australian Government’s </w:t>
      </w:r>
      <w:r w:rsidR="007540EF" w:rsidRPr="00B4760A">
        <w:t>EPBC Act.</w:t>
      </w:r>
      <w:r w:rsidR="0097324B" w:rsidRPr="00B4760A">
        <w:t xml:space="preserve"> </w:t>
      </w:r>
      <w:r w:rsidR="00983561" w:rsidRPr="00B4760A">
        <w:t>For the purposes of the EPBC Act, the proposal is being assessed by the New South Wales Government on behalf of the Australian Government under an assessment bilateral agreement</w:t>
      </w:r>
      <w:r w:rsidR="00AF6C7E" w:rsidRPr="00B4760A">
        <w:t xml:space="preserve"> (see</w:t>
      </w:r>
      <w:r w:rsidR="00983561" w:rsidRPr="00B4760A">
        <w:t xml:space="preserve"> section 1.3 above</w:t>
      </w:r>
      <w:r w:rsidR="00AF6C7E" w:rsidRPr="00B4760A">
        <w:t>)</w:t>
      </w:r>
      <w:r w:rsidR="00983561" w:rsidRPr="00B4760A">
        <w:t>.</w:t>
      </w:r>
    </w:p>
    <w:p w14:paraId="5B189741" w14:textId="6DEA8C7A" w:rsidR="00C35F19" w:rsidRPr="00B4760A" w:rsidRDefault="007D0BC6" w:rsidP="00F64592">
      <w:pPr>
        <w:pStyle w:val="Text"/>
      </w:pPr>
      <w:r w:rsidRPr="00B4760A">
        <w:t>Warragamba Dam is owned and operated by WaterNSW (a New South Wales Government owned corporation)</w:t>
      </w:r>
      <w:r w:rsidR="00C35F19" w:rsidRPr="00B4760A">
        <w:t xml:space="preserve"> </w:t>
      </w:r>
      <w:r w:rsidRPr="00B4760A">
        <w:t xml:space="preserve">under the provisions of the </w:t>
      </w:r>
      <w:r w:rsidRPr="00B4760A">
        <w:rPr>
          <w:i/>
        </w:rPr>
        <w:t>Water NSW Act 2014</w:t>
      </w:r>
      <w:r w:rsidRPr="00B4760A">
        <w:t>. WaterNSW</w:t>
      </w:r>
      <w:r w:rsidR="00C35F19" w:rsidRPr="00B4760A">
        <w:t xml:space="preserve"> is preparing an Environmental Impact Statement on the proposal</w:t>
      </w:r>
      <w:r w:rsidR="000232B2" w:rsidRPr="00B4760A">
        <w:t xml:space="preserve"> to raise Warragamba Dam for flood mitigation</w:t>
      </w:r>
      <w:r w:rsidR="00017265" w:rsidRPr="00B4760A">
        <w:t>.</w:t>
      </w:r>
      <w:r w:rsidRPr="00B4760A">
        <w:t xml:space="preserve"> </w:t>
      </w:r>
      <w:r w:rsidR="00C35F19" w:rsidRPr="00B4760A">
        <w:t xml:space="preserve">The </w:t>
      </w:r>
      <w:r w:rsidR="002D34B3" w:rsidRPr="00B4760A">
        <w:t xml:space="preserve">Environmental Impact Statement </w:t>
      </w:r>
      <w:r w:rsidR="00C35F19" w:rsidRPr="00B4760A">
        <w:t>is expected to be available fo</w:t>
      </w:r>
      <w:r w:rsidR="00F64592" w:rsidRPr="00B4760A">
        <w:t>r public comment later in 2019.</w:t>
      </w:r>
      <w:r w:rsidR="0097324B" w:rsidRPr="00B4760A">
        <w:t xml:space="preserve"> The terms of reference for the Environmental Impact Statement require ‘an analysis of any feasible alternatives to the project’.</w:t>
      </w:r>
    </w:p>
    <w:p w14:paraId="6002CDFB" w14:textId="5DA0863D" w:rsidR="00B978F9" w:rsidRPr="00B4760A" w:rsidRDefault="000232B2" w:rsidP="00B978F9">
      <w:pPr>
        <w:pStyle w:val="Text"/>
      </w:pPr>
      <w:r w:rsidRPr="00B4760A">
        <w:t>Subject to environmental and planning approvals being granted, t</w:t>
      </w:r>
      <w:r w:rsidR="00B978F9" w:rsidRPr="00B4760A">
        <w:t>he New South Wales Government will consider the business case for the dam wall raising in 2020</w:t>
      </w:r>
      <w:r w:rsidR="000910C7" w:rsidRPr="00B4760A">
        <w:t>.</w:t>
      </w:r>
    </w:p>
    <w:p w14:paraId="1A8008B6" w14:textId="77777777" w:rsidR="00683AB0" w:rsidRPr="00B4760A" w:rsidRDefault="00683AB0" w:rsidP="00445F68">
      <w:pPr>
        <w:pStyle w:val="Heading3"/>
        <w:spacing w:before="240"/>
      </w:pPr>
      <w:r w:rsidRPr="00B4760A">
        <w:t>1.8.2</w:t>
      </w:r>
      <w:r w:rsidRPr="00B4760A">
        <w:tab/>
        <w:t>Flood mitigation</w:t>
      </w:r>
    </w:p>
    <w:p w14:paraId="4BA4FCF4" w14:textId="46F09A0E" w:rsidR="002D34B3" w:rsidRPr="00B4760A" w:rsidRDefault="00683AB0" w:rsidP="007B1102">
      <w:pPr>
        <w:pStyle w:val="Text"/>
      </w:pPr>
      <w:r w:rsidRPr="00B4760A">
        <w:t>The proposal to raise Warragamba Dam for flood mitigation is one of nine key outcomes of the New South Wales Government’s flood risk management strategy for the Hawkesbury-Nepean Valley</w:t>
      </w:r>
      <w:r w:rsidRPr="00B4760A">
        <w:rPr>
          <w:vertAlign w:val="superscript"/>
        </w:rPr>
        <w:footnoteReference w:id="6"/>
      </w:r>
      <w:r w:rsidRPr="00B4760A">
        <w:t xml:space="preserve">. The proposed dam raising would create ‘airspace’ to capture and temporarily hold back floodwaters from the large </w:t>
      </w:r>
      <w:r w:rsidRPr="00B4760A">
        <w:lastRenderedPageBreak/>
        <w:t xml:space="preserve">Warragamba River catchment in a designated flood mitigation zone of around 14 metres above the current full supply level of the dam. </w:t>
      </w:r>
    </w:p>
    <w:p w14:paraId="5A323FF2" w14:textId="5A74DCE9" w:rsidR="007B1102" w:rsidRPr="00B4760A" w:rsidRDefault="00706174" w:rsidP="007B1102">
      <w:pPr>
        <w:pStyle w:val="Text"/>
      </w:pPr>
      <w:r w:rsidRPr="00B4760A">
        <w:t>The purpose of</w:t>
      </w:r>
      <w:r w:rsidR="00997535" w:rsidRPr="00B4760A">
        <w:t xml:space="preserve"> t</w:t>
      </w:r>
      <w:r w:rsidR="00967ABF" w:rsidRPr="00B4760A">
        <w:t xml:space="preserve">his </w:t>
      </w:r>
      <w:r w:rsidRPr="00B4760A">
        <w:t xml:space="preserve">is to </w:t>
      </w:r>
      <w:r w:rsidR="00683AB0" w:rsidRPr="00B4760A">
        <w:t xml:space="preserve">reduce and/or delay flooding downstream, significantly reducing risk to lives and property, and allowing additional time for evacuation during major floods. It would only operate </w:t>
      </w:r>
      <w:r w:rsidR="000232B2" w:rsidRPr="00B4760A">
        <w:t>during</w:t>
      </w:r>
      <w:r w:rsidR="00683AB0" w:rsidRPr="00B4760A">
        <w:t xml:space="preserve"> flood</w:t>
      </w:r>
      <w:r w:rsidR="002D34B3" w:rsidRPr="00B4760A">
        <w:t xml:space="preserve"> condition</w:t>
      </w:r>
      <w:r w:rsidR="00683AB0" w:rsidRPr="00B4760A">
        <w:t>s.</w:t>
      </w:r>
      <w:r w:rsidR="00967ABF" w:rsidRPr="00B4760A">
        <w:t xml:space="preserve"> </w:t>
      </w:r>
      <w:r w:rsidR="00997535" w:rsidRPr="00B4760A">
        <w:t>WaterNSW advise</w:t>
      </w:r>
      <w:r w:rsidR="000910C7" w:rsidRPr="00B4760A">
        <w:t>s</w:t>
      </w:r>
      <w:r w:rsidR="00997535" w:rsidRPr="00B4760A">
        <w:t xml:space="preserve"> that </w:t>
      </w:r>
      <w:r w:rsidR="00255DEB" w:rsidRPr="00B4760A">
        <w:t>i</w:t>
      </w:r>
      <w:r w:rsidR="00997535" w:rsidRPr="00B4760A">
        <w:t>f the dam wall is raised, preliminary modelling indicates</w:t>
      </w:r>
      <w:r w:rsidR="002D34B3" w:rsidRPr="00B4760A">
        <w:t xml:space="preserve"> there would be</w:t>
      </w:r>
      <w:r w:rsidR="00997535" w:rsidRPr="00B4760A">
        <w:t xml:space="preserve"> a temporary </w:t>
      </w:r>
      <w:r w:rsidR="002D34B3" w:rsidRPr="00B4760A">
        <w:t xml:space="preserve">increase in area </w:t>
      </w:r>
      <w:r w:rsidR="00997535" w:rsidRPr="00B4760A">
        <w:t>inundat</w:t>
      </w:r>
      <w:r w:rsidR="002D34B3" w:rsidRPr="00B4760A">
        <w:t>ed</w:t>
      </w:r>
      <w:r w:rsidR="00997535" w:rsidRPr="00B4760A">
        <w:t xml:space="preserve"> in the </w:t>
      </w:r>
      <w:r w:rsidR="002D34B3" w:rsidRPr="00B4760A">
        <w:t xml:space="preserve">total </w:t>
      </w:r>
      <w:r w:rsidR="00997535" w:rsidRPr="00B4760A">
        <w:t>Greater Blue Mountains Area of 0.04</w:t>
      </w:r>
      <w:r w:rsidR="00AF6C7E" w:rsidRPr="00B4760A">
        <w:t xml:space="preserve"> </w:t>
      </w:r>
      <w:r w:rsidR="00997535" w:rsidRPr="00B4760A">
        <w:t>-</w:t>
      </w:r>
      <w:r w:rsidR="00AF6C7E" w:rsidRPr="00B4760A">
        <w:t xml:space="preserve"> </w:t>
      </w:r>
      <w:r w:rsidR="00997535" w:rsidRPr="00B4760A">
        <w:t>0.05%. This equates to an area of 400</w:t>
      </w:r>
      <w:r w:rsidR="002D34B3" w:rsidRPr="00B4760A">
        <w:t xml:space="preserve"> </w:t>
      </w:r>
      <w:r w:rsidR="00997535" w:rsidRPr="00B4760A">
        <w:t>-</w:t>
      </w:r>
      <w:r w:rsidR="002D34B3" w:rsidRPr="00B4760A">
        <w:t xml:space="preserve"> </w:t>
      </w:r>
      <w:r w:rsidR="00997535" w:rsidRPr="00B4760A">
        <w:t>550 hectares for a 1 in 100 year flood and the maximum flood respectively.</w:t>
      </w:r>
      <w:r w:rsidR="00255DEB" w:rsidRPr="00B4760A">
        <w:t xml:space="preserve"> </w:t>
      </w:r>
      <w:r w:rsidR="000232B2" w:rsidRPr="00B4760A">
        <w:t>M</w:t>
      </w:r>
      <w:r w:rsidR="00255DEB" w:rsidRPr="00B4760A">
        <w:t xml:space="preserve">ore detailed analysis of the area likely to be subject to temporary inundation will be presented in the </w:t>
      </w:r>
      <w:r w:rsidR="002D34B3" w:rsidRPr="00B4760A">
        <w:t>Environmental Impact Statement</w:t>
      </w:r>
      <w:r w:rsidR="00255DEB" w:rsidRPr="00B4760A">
        <w:t>.</w:t>
      </w:r>
      <w:r w:rsidR="007B1102" w:rsidRPr="00B4760A" w:rsidDel="007B1102">
        <w:t xml:space="preserve"> </w:t>
      </w:r>
    </w:p>
    <w:p w14:paraId="11DDE425" w14:textId="176DA291" w:rsidR="00997535" w:rsidRPr="00B4760A" w:rsidRDefault="00997535" w:rsidP="00997535">
      <w:pPr>
        <w:pStyle w:val="Text"/>
      </w:pPr>
      <w:r w:rsidRPr="00B4760A">
        <w:t xml:space="preserve">As part of the environmental assessment, the impact of temporary inundation on rivers and streams </w:t>
      </w:r>
      <w:r w:rsidR="00255DEB" w:rsidRPr="00B4760A">
        <w:t xml:space="preserve">and land within the </w:t>
      </w:r>
      <w:r w:rsidR="002D34B3" w:rsidRPr="00B4760A">
        <w:t xml:space="preserve">Greater Blue Mountains Area </w:t>
      </w:r>
      <w:r w:rsidRPr="00B4760A">
        <w:t>is being analysed.</w:t>
      </w:r>
      <w:r w:rsidR="002D34B3" w:rsidRPr="00B4760A">
        <w:t xml:space="preserve"> </w:t>
      </w:r>
      <w:r w:rsidRPr="00B4760A">
        <w:t>Aboriginal Cultural Heritage field surveys are ongoing and will continue for the time it takes to satisfy the methods agreed by Aboriginal Parties that have registered with the project.</w:t>
      </w:r>
    </w:p>
    <w:p w14:paraId="6992B76A" w14:textId="3C4CA4E8" w:rsidR="00683AB0" w:rsidRPr="00B4760A" w:rsidRDefault="00683AB0" w:rsidP="00445F68">
      <w:pPr>
        <w:pStyle w:val="Heading3"/>
        <w:spacing w:before="240"/>
      </w:pPr>
      <w:r w:rsidRPr="00B4760A">
        <w:t>1.8.3</w:t>
      </w:r>
      <w:r w:rsidRPr="00B4760A">
        <w:tab/>
        <w:t>Potential impacts</w:t>
      </w:r>
    </w:p>
    <w:p w14:paraId="2EAFC3F7" w14:textId="3139F9FA" w:rsidR="003B6484" w:rsidRPr="00B4760A" w:rsidRDefault="000232B2" w:rsidP="003B6484">
      <w:pPr>
        <w:pStyle w:val="Text"/>
      </w:pPr>
      <w:r w:rsidRPr="00B4760A">
        <w:t xml:space="preserve">Areas upstream of Warragamba Dam in the Greater Blue Mountains Area are already prone to inundation during floods, especially if </w:t>
      </w:r>
      <w:r w:rsidR="008D0AC0" w:rsidRPr="00B4760A">
        <w:t xml:space="preserve">the </w:t>
      </w:r>
      <w:r w:rsidRPr="00B4760A">
        <w:t xml:space="preserve">dam is full or near to full. </w:t>
      </w:r>
      <w:r w:rsidR="007540EF" w:rsidRPr="00B4760A">
        <w:t>Under some flood conditions, i</w:t>
      </w:r>
      <w:r w:rsidR="003B6484" w:rsidRPr="00B4760A">
        <w:t xml:space="preserve">f the dam wall </w:t>
      </w:r>
      <w:r w:rsidR="007540EF" w:rsidRPr="00B4760A">
        <w:t>is raised</w:t>
      </w:r>
      <w:r w:rsidR="003B6484" w:rsidRPr="00B4760A">
        <w:t xml:space="preserve"> there </w:t>
      </w:r>
      <w:r w:rsidR="007540EF" w:rsidRPr="00B4760A">
        <w:t>will be</w:t>
      </w:r>
      <w:r w:rsidRPr="00B4760A">
        <w:t xml:space="preserve"> increased</w:t>
      </w:r>
      <w:r w:rsidR="007540EF" w:rsidRPr="00B4760A">
        <w:t xml:space="preserve"> </w:t>
      </w:r>
      <w:r w:rsidR="003B6484" w:rsidRPr="00B4760A">
        <w:t>temporary inundation in the World Heritage property.</w:t>
      </w:r>
    </w:p>
    <w:p w14:paraId="241BD71F" w14:textId="396167AF" w:rsidR="00C35F19" w:rsidRPr="00B4760A" w:rsidRDefault="0094248A" w:rsidP="0001511F">
      <w:pPr>
        <w:pStyle w:val="Text"/>
      </w:pPr>
      <w:r w:rsidRPr="00B4760A">
        <w:t xml:space="preserve">Raising the dam wall </w:t>
      </w:r>
      <w:r w:rsidR="000E34D5" w:rsidRPr="00B4760A">
        <w:t>would</w:t>
      </w:r>
      <w:r w:rsidRPr="00B4760A">
        <w:t xml:space="preserve"> increase the frequency, duration, depth and</w:t>
      </w:r>
      <w:r w:rsidR="00706174" w:rsidRPr="00B4760A">
        <w:t>/</w:t>
      </w:r>
      <w:r w:rsidRPr="00B4760A">
        <w:t>or</w:t>
      </w:r>
      <w:r w:rsidR="00706174" w:rsidRPr="00B4760A">
        <w:t xml:space="preserve"> </w:t>
      </w:r>
      <w:r w:rsidRPr="00B4760A">
        <w:t xml:space="preserve">extent of temporary inundation of areas located upstream of the dam wall. </w:t>
      </w:r>
      <w:r w:rsidR="000A2441" w:rsidRPr="00B4760A">
        <w:t xml:space="preserve">This may have impacts on biodiversity, aesthetic, wilderness and Indigenous cultural values. </w:t>
      </w:r>
      <w:r w:rsidR="00C35F19" w:rsidRPr="00B4760A">
        <w:t>WaterNSW is conducting studies into these iss</w:t>
      </w:r>
      <w:r w:rsidR="003309B9" w:rsidRPr="00B4760A">
        <w:t xml:space="preserve">ues </w:t>
      </w:r>
      <w:r w:rsidR="002D34B3" w:rsidRPr="00B4760A">
        <w:t xml:space="preserve">to inform </w:t>
      </w:r>
      <w:r w:rsidR="003309B9" w:rsidRPr="00B4760A">
        <w:t xml:space="preserve">the </w:t>
      </w:r>
      <w:r w:rsidR="002D34B3" w:rsidRPr="00B4760A">
        <w:t>Environmental Impact Statement</w:t>
      </w:r>
      <w:r w:rsidR="003309B9" w:rsidRPr="00B4760A">
        <w:t>.</w:t>
      </w:r>
    </w:p>
    <w:p w14:paraId="54ABB74D" w14:textId="504EBFF8" w:rsidR="008465DE" w:rsidRPr="00B4760A" w:rsidRDefault="00C35F19" w:rsidP="00AD1D44">
      <w:pPr>
        <w:pStyle w:val="Text"/>
      </w:pPr>
      <w:r w:rsidRPr="00B4760A">
        <w:t>The Australian Government’s expectation is that potential impacts on all herita</w:t>
      </w:r>
      <w:r w:rsidR="00700988" w:rsidRPr="00B4760A">
        <w:t>ge values relevant to the property</w:t>
      </w:r>
      <w:r w:rsidRPr="00B4760A">
        <w:t xml:space="preserve">, including </w:t>
      </w:r>
      <w:r w:rsidR="00997535" w:rsidRPr="00B4760A">
        <w:t>threatened species</w:t>
      </w:r>
      <w:r w:rsidRPr="00B4760A">
        <w:t xml:space="preserve"> and Indigenous cultural values within the proposed inundation area, will be fully addressed in the E</w:t>
      </w:r>
      <w:r w:rsidR="00E66DEA" w:rsidRPr="00B4760A">
        <w:t>nvironmental Impact Statement</w:t>
      </w:r>
      <w:r w:rsidRPr="00B4760A">
        <w:t xml:space="preserve">. A </w:t>
      </w:r>
      <w:r w:rsidR="008A0F9D" w:rsidRPr="00B4760A">
        <w:t xml:space="preserve">recent </w:t>
      </w:r>
      <w:r w:rsidRPr="00B4760A">
        <w:t>New South Wales State Development Committee inquiry into legislation relating to the dam raising recommended ‘That the NSW Government … allow for adequate time to conduct survey mapping for Aboriginal heritage in the impacted areas.’  It is expected that this recommendation will be applied in the evaluation process.</w:t>
      </w:r>
    </w:p>
    <w:p w14:paraId="3DCE6F12" w14:textId="4278F0C8" w:rsidR="00AD1D44" w:rsidRPr="00B4760A" w:rsidRDefault="00BA60F3" w:rsidP="00AD1D44">
      <w:pPr>
        <w:pStyle w:val="Text"/>
      </w:pPr>
      <w:r w:rsidRPr="00B4760A">
        <w:t xml:space="preserve">Aboriginal cultural heritage values have been identified along the Coxs and Wollondilly Rivers and their tributaries, and an Aboriginal Place nomination was made for an extensive area along these waterways under </w:t>
      </w:r>
      <w:r w:rsidR="00E66DEA" w:rsidRPr="00B4760A">
        <w:t xml:space="preserve">the New South Wales </w:t>
      </w:r>
      <w:r w:rsidRPr="00B4760A">
        <w:rPr>
          <w:i/>
        </w:rPr>
        <w:t>National Parks and Wildlife Act</w:t>
      </w:r>
      <w:r w:rsidRPr="00B4760A">
        <w:t xml:space="preserve"> </w:t>
      </w:r>
      <w:r w:rsidR="00171ADD" w:rsidRPr="00B4760A">
        <w:rPr>
          <w:i/>
        </w:rPr>
        <w:t>1974</w:t>
      </w:r>
      <w:r w:rsidRPr="00B4760A">
        <w:t xml:space="preserve"> (s84) in August 2018. </w:t>
      </w:r>
      <w:r w:rsidR="008465DE" w:rsidRPr="00B4760A">
        <w:t xml:space="preserve">An </w:t>
      </w:r>
      <w:r w:rsidR="00E66DEA" w:rsidRPr="00B4760A">
        <w:t xml:space="preserve">Aboriginal cultural heritage assessment report will </w:t>
      </w:r>
      <w:r w:rsidR="008465DE" w:rsidRPr="00B4760A">
        <w:t>f</w:t>
      </w:r>
      <w:r w:rsidR="00E66DEA" w:rsidRPr="00B4760A">
        <w:t xml:space="preserve">orm part of the </w:t>
      </w:r>
      <w:r w:rsidR="008465DE" w:rsidRPr="00B4760A">
        <w:t>Environmental Impact Statement</w:t>
      </w:r>
      <w:r w:rsidR="00E66DEA" w:rsidRPr="00B4760A">
        <w:t>.</w:t>
      </w:r>
    </w:p>
    <w:p w14:paraId="0595F3FD" w14:textId="1C15A74C" w:rsidR="00BA60F3" w:rsidRPr="00B4760A" w:rsidRDefault="00014EB2" w:rsidP="00445F68">
      <w:pPr>
        <w:pStyle w:val="Heading3"/>
        <w:spacing w:before="240"/>
      </w:pPr>
      <w:r w:rsidRPr="00B4760A">
        <w:t>1.8.</w:t>
      </w:r>
      <w:r w:rsidR="00AD1D44" w:rsidRPr="00B4760A">
        <w:t>4</w:t>
      </w:r>
      <w:r w:rsidRPr="00B4760A">
        <w:tab/>
        <w:t>Amendment to the New South Wales Water NSW Act 2014</w:t>
      </w:r>
    </w:p>
    <w:p w14:paraId="1298BB74" w14:textId="44B9DF4E" w:rsidR="002E7900" w:rsidRPr="00B4760A" w:rsidRDefault="002E7900" w:rsidP="002E7900">
      <w:pPr>
        <w:pStyle w:val="Text"/>
      </w:pPr>
      <w:r w:rsidRPr="00B4760A">
        <w:t xml:space="preserve">The New South Wales </w:t>
      </w:r>
      <w:r w:rsidRPr="00B4760A">
        <w:rPr>
          <w:i/>
        </w:rPr>
        <w:t xml:space="preserve">National Parks and Wildlife Act 1974 </w:t>
      </w:r>
      <w:r w:rsidR="00F359FE" w:rsidRPr="00B4760A">
        <w:t xml:space="preserve">(s153B) </w:t>
      </w:r>
      <w:r w:rsidRPr="00B4760A">
        <w:t xml:space="preserve">prohibits the increased temporary inundation in a national park that would occur if a raised dam was operated to mitigate floods. In </w:t>
      </w:r>
      <w:r w:rsidR="00502058" w:rsidRPr="00B4760A">
        <w:t>October </w:t>
      </w:r>
      <w:r w:rsidRPr="00B4760A">
        <w:t xml:space="preserve">2018, the New South Wales Parliament passed an amendment to the </w:t>
      </w:r>
      <w:r w:rsidRPr="00B4760A">
        <w:rPr>
          <w:i/>
        </w:rPr>
        <w:t>Water NSW Act 2014</w:t>
      </w:r>
      <w:r w:rsidRPr="00B4760A">
        <w:t xml:space="preserve"> to exempt the Warragamba Dam from this prohibition. The amendment is specific to Warragamba Dam, and only allows for temporary inundation.</w:t>
      </w:r>
    </w:p>
    <w:p w14:paraId="13DF850D" w14:textId="3127E879" w:rsidR="00014EB2" w:rsidRPr="00B4760A" w:rsidRDefault="00BA60F3" w:rsidP="00014EB2">
      <w:pPr>
        <w:pStyle w:val="Text"/>
      </w:pPr>
      <w:r w:rsidRPr="00B4760A">
        <w:t xml:space="preserve">The new provisions of the </w:t>
      </w:r>
      <w:r w:rsidRPr="00B4760A">
        <w:rPr>
          <w:i/>
        </w:rPr>
        <w:t>Water NSW Act 2014</w:t>
      </w:r>
      <w:r w:rsidRPr="00B4760A">
        <w:t xml:space="preserve"> will have no effect unless the proposal is approved by the New South Wales and </w:t>
      </w:r>
      <w:r w:rsidR="00E66DEA" w:rsidRPr="00B4760A">
        <w:t>Australian g</w:t>
      </w:r>
      <w:r w:rsidRPr="00B4760A">
        <w:t xml:space="preserve">overnments, following the completion of all the required planning and </w:t>
      </w:r>
      <w:r w:rsidR="00E50EC3" w:rsidRPr="00B4760A">
        <w:t xml:space="preserve">environmental </w:t>
      </w:r>
      <w:r w:rsidRPr="00B4760A">
        <w:t>assessment processes.</w:t>
      </w:r>
    </w:p>
    <w:p w14:paraId="67C75FB7" w14:textId="630E2F30" w:rsidR="00C35F19" w:rsidRPr="00B4760A" w:rsidRDefault="00014EB2" w:rsidP="0001511F">
      <w:pPr>
        <w:pStyle w:val="Text"/>
      </w:pPr>
      <w:r w:rsidRPr="00B4760A">
        <w:t xml:space="preserve">The </w:t>
      </w:r>
      <w:r w:rsidR="00E50EC3" w:rsidRPr="00B4760A">
        <w:t xml:space="preserve">legislative </w:t>
      </w:r>
      <w:r w:rsidRPr="00B4760A">
        <w:t xml:space="preserve">amendment does not constitute an approval for raising Warragamba Dam. It was made to allow for New South Wales and Australian government consideration of the planning application for the proposal. If the dam raising proposal is not approved, the </w:t>
      </w:r>
      <w:r w:rsidR="00E50EC3" w:rsidRPr="00B4760A">
        <w:t xml:space="preserve">new </w:t>
      </w:r>
      <w:r w:rsidRPr="00B4760A">
        <w:t xml:space="preserve">provisions of the </w:t>
      </w:r>
      <w:r w:rsidRPr="00B4760A">
        <w:rPr>
          <w:i/>
        </w:rPr>
        <w:t>Water NSW Act 2014</w:t>
      </w:r>
      <w:r w:rsidRPr="00B4760A">
        <w:t xml:space="preserve"> will have no effect.</w:t>
      </w:r>
    </w:p>
    <w:p w14:paraId="665A3573" w14:textId="56B7796F" w:rsidR="0068547E" w:rsidRPr="00B4760A" w:rsidRDefault="00E50EC3" w:rsidP="0068547E">
      <w:pPr>
        <w:pStyle w:val="Text"/>
      </w:pPr>
      <w:r w:rsidRPr="00B4760A">
        <w:lastRenderedPageBreak/>
        <w:t>The amended provisions require</w:t>
      </w:r>
      <w:r w:rsidR="0068547E" w:rsidRPr="00B4760A">
        <w:t xml:space="preserve"> an Environmental Plan of Management </w:t>
      </w:r>
      <w:r w:rsidRPr="00B4760A">
        <w:t>to</w:t>
      </w:r>
      <w:r w:rsidR="0068547E" w:rsidRPr="00B4760A">
        <w:t xml:space="preserve"> be in place before the exemption </w:t>
      </w:r>
      <w:r w:rsidRPr="00B4760A">
        <w:t xml:space="preserve">can take effect </w:t>
      </w:r>
      <w:r w:rsidR="002E7900" w:rsidRPr="00B4760A">
        <w:t xml:space="preserve">to allow temporary inundation of </w:t>
      </w:r>
      <w:r w:rsidR="004628E0" w:rsidRPr="00B4760A">
        <w:t xml:space="preserve">part of </w:t>
      </w:r>
      <w:r w:rsidR="002E7900" w:rsidRPr="00B4760A">
        <w:t>the national park</w:t>
      </w:r>
      <w:r w:rsidR="0068547E" w:rsidRPr="00B4760A">
        <w:t xml:space="preserve">. The plan would need to be approved by the </w:t>
      </w:r>
      <w:r w:rsidR="004628E0" w:rsidRPr="00B4760A">
        <w:t xml:space="preserve">New South Wales Government </w:t>
      </w:r>
      <w:r w:rsidR="0068547E" w:rsidRPr="00B4760A">
        <w:t xml:space="preserve">Minister administering the </w:t>
      </w:r>
      <w:r w:rsidR="0068547E" w:rsidRPr="00B4760A">
        <w:rPr>
          <w:i/>
        </w:rPr>
        <w:t>National Parks and Wildlife Act 1974</w:t>
      </w:r>
      <w:r w:rsidR="0068547E" w:rsidRPr="00B4760A">
        <w:t xml:space="preserve"> in concurrence with the Minister administering the </w:t>
      </w:r>
      <w:r w:rsidR="0068547E" w:rsidRPr="00B4760A">
        <w:rPr>
          <w:i/>
        </w:rPr>
        <w:t>Water NSW Act 2014</w:t>
      </w:r>
      <w:r w:rsidR="0068547E" w:rsidRPr="00B4760A">
        <w:t xml:space="preserve">. </w:t>
      </w:r>
    </w:p>
    <w:p w14:paraId="43093ECB" w14:textId="07001EE9" w:rsidR="00AD1D44" w:rsidRPr="00B4760A" w:rsidRDefault="00AD1D44" w:rsidP="00445F68">
      <w:pPr>
        <w:pStyle w:val="Heading3"/>
        <w:spacing w:before="240"/>
      </w:pPr>
      <w:r w:rsidRPr="00B4760A">
        <w:t>1.8.5</w:t>
      </w:r>
      <w:r w:rsidRPr="00B4760A">
        <w:tab/>
        <w:t xml:space="preserve">Preparation of the Environmental Impact Statement </w:t>
      </w:r>
      <w:r w:rsidR="008465DE" w:rsidRPr="00B4760A">
        <w:t>(EIS)</w:t>
      </w:r>
    </w:p>
    <w:p w14:paraId="33007FA3" w14:textId="22451414" w:rsidR="00D30A7E" w:rsidRPr="00B4760A" w:rsidRDefault="00D30A7E" w:rsidP="0001511F">
      <w:pPr>
        <w:pStyle w:val="Text"/>
      </w:pPr>
      <w:r w:rsidRPr="00B4760A">
        <w:t xml:space="preserve">Since mid-2017, WaterNSW has been undertaking research and investigations to inform a detailed </w:t>
      </w:r>
      <w:r w:rsidR="008465DE" w:rsidRPr="00B4760A">
        <w:t>Environmental I</w:t>
      </w:r>
      <w:r w:rsidRPr="00B4760A">
        <w:t xml:space="preserve">mpact </w:t>
      </w:r>
      <w:r w:rsidR="008465DE" w:rsidRPr="00B4760A">
        <w:t>S</w:t>
      </w:r>
      <w:r w:rsidRPr="00B4760A">
        <w:t>tatement for the proposal to raise the dam</w:t>
      </w:r>
      <w:r w:rsidR="0068547E" w:rsidRPr="00B4760A">
        <w:t xml:space="preserve"> wall</w:t>
      </w:r>
      <w:r w:rsidRPr="00B4760A">
        <w:t>. The EIS applies to temporary inundation for flood mitigation. The permanent water storage level in the dam would not change.</w:t>
      </w:r>
    </w:p>
    <w:p w14:paraId="5197AFCE" w14:textId="4959A2BA" w:rsidR="00D30A7E" w:rsidRPr="00B4760A" w:rsidRDefault="00D30A7E" w:rsidP="0001511F">
      <w:pPr>
        <w:pStyle w:val="Text"/>
      </w:pPr>
      <w:r w:rsidRPr="00B4760A">
        <w:t xml:space="preserve">The environmental and planning assessments underway are focusing on the merits of the proposal as assessed under the </w:t>
      </w:r>
      <w:r w:rsidR="00455B05" w:rsidRPr="00B4760A">
        <w:t xml:space="preserve">New South Wales </w:t>
      </w:r>
      <w:r w:rsidRPr="00B4760A">
        <w:rPr>
          <w:i/>
        </w:rPr>
        <w:t>Environmental Planning and Assessment Act</w:t>
      </w:r>
      <w:r w:rsidRPr="00B4760A">
        <w:t xml:space="preserve"> </w:t>
      </w:r>
      <w:r w:rsidRPr="00B4760A">
        <w:rPr>
          <w:i/>
        </w:rPr>
        <w:t>1979</w:t>
      </w:r>
      <w:r w:rsidR="00F359FE" w:rsidRPr="00B4760A">
        <w:t xml:space="preserve">. There </w:t>
      </w:r>
      <w:r w:rsidR="008F1B55" w:rsidRPr="00B4760A">
        <w:t>is a</w:t>
      </w:r>
      <w:r w:rsidRPr="00B4760A">
        <w:t xml:space="preserve"> detailed set of requirements for the </w:t>
      </w:r>
      <w:r w:rsidR="00E50EC3" w:rsidRPr="00B4760A">
        <w:t xml:space="preserve">Environmental Impact Statement </w:t>
      </w:r>
      <w:r w:rsidRPr="00B4760A">
        <w:rPr>
          <w:vertAlign w:val="superscript"/>
        </w:rPr>
        <w:footnoteReference w:id="7"/>
      </w:r>
      <w:r w:rsidR="00F359FE" w:rsidRPr="00B4760A">
        <w:t>.</w:t>
      </w:r>
    </w:p>
    <w:p w14:paraId="43404D66" w14:textId="2794E59D" w:rsidR="00D30A7E" w:rsidRPr="00B4760A" w:rsidRDefault="00D30A7E" w:rsidP="0001511F">
      <w:pPr>
        <w:pStyle w:val="Text"/>
      </w:pPr>
      <w:r w:rsidRPr="00B4760A">
        <w:t xml:space="preserve">As part of the assessments underway, detailed flood mapping and targeted surveys for all flora and fauna species are being undertaken in accordance with both </w:t>
      </w:r>
      <w:r w:rsidR="008465DE" w:rsidRPr="00B4760A">
        <w:t xml:space="preserve">Australian </w:t>
      </w:r>
      <w:r w:rsidRPr="00B4760A">
        <w:t xml:space="preserve">and </w:t>
      </w:r>
      <w:r w:rsidR="008465DE" w:rsidRPr="00B4760A">
        <w:t xml:space="preserve">New South Wales government </w:t>
      </w:r>
      <w:r w:rsidRPr="00B4760A">
        <w:t xml:space="preserve">biodiversity assessment requirements. The impacts of the temporary increase in inundation on the upstream environment – and options to manage, mitigate or offset those impacts - will be detailed in the </w:t>
      </w:r>
      <w:r w:rsidR="00E50EC3" w:rsidRPr="00B4760A">
        <w:t>Environmental Impact Statement</w:t>
      </w:r>
      <w:r w:rsidRPr="00B4760A">
        <w:t>.</w:t>
      </w:r>
    </w:p>
    <w:p w14:paraId="7B0FE2D5" w14:textId="11B541BF" w:rsidR="00273BD5" w:rsidRPr="00B4760A" w:rsidRDefault="00502058" w:rsidP="00502058">
      <w:pPr>
        <w:pStyle w:val="Heading3"/>
        <w:spacing w:before="240"/>
      </w:pPr>
      <w:r w:rsidRPr="00B4760A">
        <w:t>1.8.6</w:t>
      </w:r>
      <w:r w:rsidRPr="00B4760A">
        <w:tab/>
      </w:r>
      <w:r w:rsidR="00273BD5" w:rsidRPr="00B4760A">
        <w:t>Recent media reports</w:t>
      </w:r>
    </w:p>
    <w:p w14:paraId="749149E2" w14:textId="712D3AC3" w:rsidR="00502058" w:rsidRPr="00B4760A" w:rsidRDefault="00502058" w:rsidP="00502058">
      <w:pPr>
        <w:pStyle w:val="Text"/>
      </w:pPr>
      <w:r w:rsidRPr="00B4760A">
        <w:t xml:space="preserve">The EPBC referral is based on a proposal to raise the Warragamba Dam wall by 14 metres for flood mitigation purposes. It has been reported in the Australian media that the draft Environmental Impact Statement indicates the New South Wales Government </w:t>
      </w:r>
      <w:r w:rsidR="005B0645">
        <w:t xml:space="preserve">is considering raising </w:t>
      </w:r>
      <w:r w:rsidR="00206C15">
        <w:t>the dam wall to 17 metres.</w:t>
      </w:r>
    </w:p>
    <w:p w14:paraId="6B424295" w14:textId="52CFEEBC" w:rsidR="0057383F" w:rsidRDefault="0057383F" w:rsidP="0057383F">
      <w:pPr>
        <w:pStyle w:val="Text"/>
      </w:pPr>
      <w:r>
        <w:t xml:space="preserve">The New South Wales Government has stated that the Warragamba Dam wall raising proposal is to raise the dam wall by 14 metres to create ‘airspace’ to capture and temporarily hold back floodwaters. In an extreme flood event the temporary height of the water (maximum flood level) would be </w:t>
      </w:r>
      <w:r w:rsidR="00EC1BB4">
        <w:t xml:space="preserve">around </w:t>
      </w:r>
      <w:r>
        <w:t>14</w:t>
      </w:r>
      <w:r w:rsidR="00EC1BB4">
        <w:t> </w:t>
      </w:r>
      <w:r>
        <w:t>metres higher than current water levels.</w:t>
      </w:r>
    </w:p>
    <w:p w14:paraId="36D19F8A" w14:textId="575BEAF2" w:rsidR="009A1E68" w:rsidRDefault="0057383F" w:rsidP="006F4EB0">
      <w:pPr>
        <w:pStyle w:val="Text"/>
      </w:pPr>
      <w:r w:rsidRPr="0057383F">
        <w:t>If the proposal to raise the Warragamba Dam wall by 14 metres for flood mitigation purposes proceeds, a</w:t>
      </w:r>
      <w:r w:rsidR="00373834" w:rsidRPr="0057383F">
        <w:t xml:space="preserve">ny </w:t>
      </w:r>
      <w:r w:rsidRPr="0057383F">
        <w:t>potential</w:t>
      </w:r>
      <w:r w:rsidR="00373834" w:rsidRPr="0057383F">
        <w:t xml:space="preserve"> modification to the dam </w:t>
      </w:r>
      <w:r w:rsidR="006F4EB0" w:rsidRPr="0057383F">
        <w:t xml:space="preserve">wall </w:t>
      </w:r>
      <w:r w:rsidR="00373834" w:rsidRPr="0057383F">
        <w:t>beyond 14 metres in the future would require new environmental</w:t>
      </w:r>
      <w:r w:rsidRPr="0057383F">
        <w:t xml:space="preserve"> and </w:t>
      </w:r>
      <w:r w:rsidR="00373834" w:rsidRPr="0057383F">
        <w:t>planning approvals from both the Australi</w:t>
      </w:r>
      <w:r w:rsidR="006F4EB0" w:rsidRPr="0057383F">
        <w:t>a</w:t>
      </w:r>
      <w:r w:rsidR="00373834" w:rsidRPr="0057383F">
        <w:t>n and New South Wales governments.</w:t>
      </w:r>
    </w:p>
    <w:p w14:paraId="77FAC4ED" w14:textId="77777777" w:rsidR="009A1E68" w:rsidRDefault="009A1E68">
      <w:pPr>
        <w:spacing w:after="200" w:line="276" w:lineRule="auto"/>
        <w:ind w:left="0" w:firstLine="0"/>
        <w:rPr>
          <w:rFonts w:eastAsiaTheme="minorHAnsi" w:cs="Arial"/>
          <w:color w:val="000000"/>
          <w:szCs w:val="20"/>
        </w:rPr>
      </w:pPr>
      <w:r>
        <w:br w:type="page"/>
      </w:r>
    </w:p>
    <w:p w14:paraId="7DC7A80C" w14:textId="4C1C4C48" w:rsidR="005B2DB4" w:rsidRPr="00B4760A" w:rsidRDefault="005B2DB4" w:rsidP="00027538">
      <w:pPr>
        <w:pStyle w:val="Heading1"/>
      </w:pPr>
      <w:bookmarkStart w:id="116" w:name="_Toc484601113"/>
      <w:bookmarkStart w:id="117" w:name="_Toc488415817"/>
      <w:bookmarkStart w:id="118" w:name="_Toc496103479"/>
      <w:bookmarkStart w:id="119" w:name="_Toc4700670"/>
      <w:bookmarkStart w:id="120" w:name="_Toc4752810"/>
      <w:bookmarkStart w:id="121" w:name="_Toc4755979"/>
      <w:bookmarkStart w:id="122" w:name="_Toc4759862"/>
      <w:bookmarkStart w:id="123" w:name="_Toc4762766"/>
      <w:bookmarkStart w:id="124" w:name="_Toc4768387"/>
      <w:bookmarkStart w:id="125" w:name="_Toc5891841"/>
      <w:bookmarkStart w:id="126" w:name="_Toc5895925"/>
      <w:r w:rsidRPr="00B4760A">
        <w:lastRenderedPageBreak/>
        <w:t>2.</w:t>
      </w:r>
      <w:r w:rsidRPr="00B4760A">
        <w:tab/>
        <w:t>OTHER CURRENT CONSERVATION ISSUES IDENTIFIED BY THE STATE PARTY WHICH MAY HAVE AN IMPACT ON THE PROPERTY’S OUTSTANDING UNIVERSAL VALUE</w:t>
      </w:r>
      <w:bookmarkEnd w:id="116"/>
      <w:bookmarkEnd w:id="117"/>
      <w:bookmarkEnd w:id="118"/>
      <w:bookmarkEnd w:id="119"/>
      <w:bookmarkEnd w:id="120"/>
      <w:bookmarkEnd w:id="121"/>
      <w:bookmarkEnd w:id="122"/>
      <w:bookmarkEnd w:id="123"/>
      <w:bookmarkEnd w:id="124"/>
      <w:bookmarkEnd w:id="125"/>
      <w:bookmarkEnd w:id="126"/>
    </w:p>
    <w:p w14:paraId="615FABE9" w14:textId="6B5C6491" w:rsidR="004C2E55" w:rsidRPr="00B4760A" w:rsidRDefault="004C2E55" w:rsidP="003351D3">
      <w:pPr>
        <w:pStyle w:val="Heading2"/>
      </w:pPr>
      <w:bookmarkStart w:id="127" w:name="_Toc4700671"/>
      <w:bookmarkStart w:id="128" w:name="_Toc4752811"/>
      <w:bookmarkStart w:id="129" w:name="_Toc4755980"/>
      <w:bookmarkStart w:id="130" w:name="_Toc4759863"/>
      <w:bookmarkStart w:id="131" w:name="_Toc4762767"/>
      <w:bookmarkStart w:id="132" w:name="_Toc4768388"/>
      <w:bookmarkStart w:id="133" w:name="_Toc5891842"/>
      <w:bookmarkStart w:id="134" w:name="_Toc5895926"/>
      <w:r w:rsidRPr="00B4760A">
        <w:t>2.1</w:t>
      </w:r>
      <w:r w:rsidRPr="00B4760A">
        <w:tab/>
        <w:t>Western Sydney Airport (EPBC referral 2014/7391)</w:t>
      </w:r>
      <w:bookmarkEnd w:id="127"/>
      <w:bookmarkEnd w:id="128"/>
      <w:bookmarkEnd w:id="129"/>
      <w:bookmarkEnd w:id="130"/>
      <w:bookmarkEnd w:id="131"/>
      <w:bookmarkEnd w:id="132"/>
      <w:bookmarkEnd w:id="133"/>
      <w:bookmarkEnd w:id="134"/>
    </w:p>
    <w:p w14:paraId="2E52EBE0" w14:textId="3E8BC8D5" w:rsidR="004C2E55" w:rsidRPr="00B4760A" w:rsidRDefault="004C2E55" w:rsidP="00AB0217">
      <w:pPr>
        <w:pStyle w:val="Text"/>
        <w:pBdr>
          <w:top w:val="single" w:sz="4" w:space="1" w:color="auto"/>
          <w:left w:val="single" w:sz="4" w:space="4" w:color="auto"/>
          <w:bottom w:val="single" w:sz="4" w:space="1" w:color="auto"/>
          <w:right w:val="single" w:sz="4" w:space="4" w:color="auto"/>
        </w:pBdr>
      </w:pPr>
      <w:r w:rsidRPr="00B4760A">
        <w:t xml:space="preserve">In December 2016 the Australian Government approved the construction of </w:t>
      </w:r>
      <w:r w:rsidR="002D1BE4" w:rsidRPr="00B4760A">
        <w:t xml:space="preserve">the </w:t>
      </w:r>
      <w:r w:rsidRPr="00B4760A">
        <w:t>Western Sydney Airport</w:t>
      </w:r>
      <w:r w:rsidR="002D1BE4" w:rsidRPr="00B4760A">
        <w:t xml:space="preserve"> </w:t>
      </w:r>
      <w:r w:rsidRPr="00B4760A">
        <w:t xml:space="preserve">following the publication and finalisation of an </w:t>
      </w:r>
      <w:r w:rsidR="00AF1F9A" w:rsidRPr="00B4760A">
        <w:t xml:space="preserve">Environmental Impact Statement </w:t>
      </w:r>
      <w:r w:rsidRPr="00B4760A">
        <w:t>and the production of an</w:t>
      </w:r>
      <w:r w:rsidR="009034F4" w:rsidRPr="00B4760A">
        <w:t> </w:t>
      </w:r>
      <w:hyperlink r:id="rId31" w:history="1">
        <w:r w:rsidRPr="00B4760A">
          <w:rPr>
            <w:rStyle w:val="Hyperlink"/>
          </w:rPr>
          <w:t>Airport</w:t>
        </w:r>
        <w:r w:rsidR="005C7A63" w:rsidRPr="00B4760A">
          <w:rPr>
            <w:rStyle w:val="Hyperlink"/>
          </w:rPr>
          <w:t> </w:t>
        </w:r>
        <w:r w:rsidRPr="00B4760A">
          <w:rPr>
            <w:rStyle w:val="Hyperlink"/>
          </w:rPr>
          <w:t>Plan</w:t>
        </w:r>
      </w:hyperlink>
      <w:r w:rsidR="00320B6B" w:rsidRPr="00B4760A">
        <w:rPr>
          <w:rStyle w:val="FootnoteReference"/>
          <w:color w:val="0000FF"/>
          <w:u w:val="single"/>
        </w:rPr>
        <w:footnoteReference w:id="8"/>
      </w:r>
      <w:r w:rsidRPr="00B4760A">
        <w:t>.</w:t>
      </w:r>
      <w:r w:rsidR="002D1BE4" w:rsidRPr="00B4760A">
        <w:t xml:space="preserve"> The Western Sydney Airport will be located about eight kilometres east of the Greater Blue Mountains Area.</w:t>
      </w:r>
    </w:p>
    <w:p w14:paraId="3E2FCF3C" w14:textId="3FF184F5" w:rsidR="004C2E55" w:rsidRPr="00B4760A" w:rsidRDefault="004C2E55" w:rsidP="004C2E55">
      <w:pPr>
        <w:pStyle w:val="Text"/>
      </w:pPr>
      <w:r w:rsidRPr="00B4760A">
        <w:t xml:space="preserve">The </w:t>
      </w:r>
      <w:r w:rsidR="00AF1F9A" w:rsidRPr="00B4760A">
        <w:t xml:space="preserve">Environmental Impact Statement </w:t>
      </w:r>
      <w:r w:rsidRPr="00B4760A">
        <w:t xml:space="preserve">concluded that there was unlikely to be a significant impact on the listed values of the </w:t>
      </w:r>
      <w:r w:rsidR="00E50EC3" w:rsidRPr="00B4760A">
        <w:t>Greater Blue Mountains Area</w:t>
      </w:r>
      <w:r w:rsidR="00F8070B" w:rsidRPr="00B4760A">
        <w:t>,</w:t>
      </w:r>
      <w:r w:rsidR="00E50EC3" w:rsidRPr="00B4760A">
        <w:t xml:space="preserve"> </w:t>
      </w:r>
      <w:r w:rsidRPr="00B4760A">
        <w:t xml:space="preserve">but that there may be some noise impacts on amenity within the property. Final overflight pathways and their potential noise impacts have not been determined, but </w:t>
      </w:r>
      <w:r w:rsidR="00804E20" w:rsidRPr="00B4760A">
        <w:t>will</w:t>
      </w:r>
      <w:r w:rsidRPr="00B4760A">
        <w:t xml:space="preserve"> be the subject of another EPBC Act referral.</w:t>
      </w:r>
    </w:p>
    <w:p w14:paraId="54EDB39B" w14:textId="77777777" w:rsidR="00AB0217" w:rsidRPr="00B4760A" w:rsidRDefault="00AB0217" w:rsidP="00AB0217">
      <w:pPr>
        <w:pStyle w:val="Text"/>
      </w:pPr>
      <w:r w:rsidRPr="00B4760A">
        <w:t xml:space="preserve">The airspace and flight path design must take into account and minimise to the extent practicable the impact of Aircraft Overflight Noise on the Greater Blue Mountains Area. </w:t>
      </w:r>
    </w:p>
    <w:p w14:paraId="4B2E08FD" w14:textId="1DE5CA74" w:rsidR="004C2E55" w:rsidRPr="00B4760A" w:rsidRDefault="004C2E55" w:rsidP="004C2E55">
      <w:pPr>
        <w:pStyle w:val="Text"/>
      </w:pPr>
      <w:r w:rsidRPr="00B4760A">
        <w:t>The Airport Plan includes approval conditions</w:t>
      </w:r>
      <w:r w:rsidR="00F8070B" w:rsidRPr="00B4760A">
        <w:t xml:space="preserve"> </w:t>
      </w:r>
      <w:r w:rsidRPr="00B4760A">
        <w:t>in relation to airspace design and aircraft overflight pathways:</w:t>
      </w:r>
    </w:p>
    <w:p w14:paraId="401BA3BB" w14:textId="77777777" w:rsidR="004C2E55" w:rsidRPr="00B4760A" w:rsidRDefault="004C2E55" w:rsidP="004C2E55"/>
    <w:p w14:paraId="7F652442" w14:textId="64ECF77D" w:rsidR="004C2E55" w:rsidRPr="00B4760A" w:rsidRDefault="004C2E55" w:rsidP="00F92A72">
      <w:pPr>
        <w:pStyle w:val="Default"/>
        <w:rPr>
          <w:sz w:val="20"/>
          <w:szCs w:val="20"/>
        </w:rPr>
      </w:pPr>
      <w:r w:rsidRPr="00B4760A">
        <w:rPr>
          <w:sz w:val="20"/>
          <w:szCs w:val="20"/>
        </w:rPr>
        <w:t>Condition 16 Airspace Design Process</w:t>
      </w:r>
    </w:p>
    <w:p w14:paraId="662CE452" w14:textId="19908F45" w:rsidR="004C2E55" w:rsidRPr="00B4760A" w:rsidRDefault="00601864" w:rsidP="00F92A72">
      <w:pPr>
        <w:pStyle w:val="Default"/>
        <w:spacing w:after="66"/>
        <w:rPr>
          <w:sz w:val="20"/>
          <w:szCs w:val="20"/>
        </w:rPr>
      </w:pPr>
      <w:r w:rsidRPr="00B4760A">
        <w:rPr>
          <w:rStyle w:val="A8"/>
          <w:sz w:val="20"/>
          <w:szCs w:val="20"/>
        </w:rPr>
        <w:t>(5)</w:t>
      </w:r>
      <w:r w:rsidRPr="00B4760A">
        <w:rPr>
          <w:rStyle w:val="A8"/>
          <w:sz w:val="20"/>
          <w:szCs w:val="20"/>
        </w:rPr>
        <w:tab/>
      </w:r>
      <w:r w:rsidR="004C2E55" w:rsidRPr="00B4760A">
        <w:rPr>
          <w:sz w:val="20"/>
          <w:szCs w:val="20"/>
        </w:rPr>
        <w:t>The airspace and flight path design must take account of the following principles, in addition to the principles in section 2.2.5 of the Airport Plan: …</w:t>
      </w:r>
    </w:p>
    <w:p w14:paraId="634010CD" w14:textId="0DE1E0F1" w:rsidR="004C2E55" w:rsidRPr="00B4760A" w:rsidRDefault="00601864" w:rsidP="00F92A72">
      <w:pPr>
        <w:pStyle w:val="Default"/>
        <w:spacing w:after="66"/>
        <w:ind w:hanging="425"/>
        <w:rPr>
          <w:sz w:val="20"/>
          <w:szCs w:val="20"/>
        </w:rPr>
      </w:pPr>
      <w:r w:rsidRPr="00B4760A">
        <w:rPr>
          <w:rStyle w:val="A8"/>
          <w:sz w:val="20"/>
          <w:szCs w:val="20"/>
        </w:rPr>
        <w:t>(d)</w:t>
      </w:r>
      <w:r w:rsidRPr="00B4760A">
        <w:rPr>
          <w:rStyle w:val="A8"/>
          <w:sz w:val="20"/>
          <w:szCs w:val="20"/>
        </w:rPr>
        <w:tab/>
      </w:r>
      <w:r w:rsidR="004C2E55" w:rsidRPr="00B4760A">
        <w:rPr>
          <w:sz w:val="20"/>
          <w:szCs w:val="20"/>
        </w:rPr>
        <w:t xml:space="preserve">airspace and flight path design must minimise to the extent practicable the impact of Aircraft Overflight Noise on the following: </w:t>
      </w:r>
    </w:p>
    <w:p w14:paraId="3F1982A9" w14:textId="650EEB06" w:rsidR="00F96170" w:rsidRPr="00B4760A" w:rsidRDefault="00F96170" w:rsidP="00F92A72">
      <w:pPr>
        <w:pStyle w:val="Default"/>
        <w:spacing w:after="66"/>
        <w:ind w:hanging="425"/>
        <w:rPr>
          <w:sz w:val="20"/>
          <w:szCs w:val="20"/>
        </w:rPr>
      </w:pPr>
      <w:r w:rsidRPr="00B4760A">
        <w:rPr>
          <w:sz w:val="20"/>
          <w:szCs w:val="20"/>
        </w:rPr>
        <w:t>...</w:t>
      </w:r>
    </w:p>
    <w:p w14:paraId="2BD181B5" w14:textId="04557804" w:rsidR="004C2E55" w:rsidRPr="00B4760A" w:rsidRDefault="004C2E55" w:rsidP="00F92A72">
      <w:pPr>
        <w:pStyle w:val="Default"/>
        <w:spacing w:after="66"/>
        <w:ind w:left="1276" w:hanging="425"/>
        <w:rPr>
          <w:sz w:val="20"/>
          <w:szCs w:val="20"/>
        </w:rPr>
      </w:pPr>
      <w:r w:rsidRPr="00B4760A">
        <w:rPr>
          <w:rStyle w:val="A8"/>
          <w:sz w:val="20"/>
          <w:szCs w:val="20"/>
        </w:rPr>
        <w:t>(iii)</w:t>
      </w:r>
      <w:r w:rsidR="00601864" w:rsidRPr="00B4760A">
        <w:rPr>
          <w:rStyle w:val="A8"/>
          <w:sz w:val="20"/>
          <w:szCs w:val="20"/>
        </w:rPr>
        <w:tab/>
      </w:r>
      <w:r w:rsidRPr="00B4760A">
        <w:rPr>
          <w:sz w:val="20"/>
          <w:szCs w:val="20"/>
        </w:rPr>
        <w:t xml:space="preserve">the Greater Blue Mountains World Heritage Area – particularly areas of scenic or tourism value; and </w:t>
      </w:r>
    </w:p>
    <w:p w14:paraId="1F69D28D" w14:textId="0864B3BC" w:rsidR="004C2E55" w:rsidRPr="00B4760A" w:rsidRDefault="00601864" w:rsidP="00F92A72">
      <w:pPr>
        <w:pStyle w:val="Default"/>
        <w:ind w:firstLine="0"/>
        <w:rPr>
          <w:sz w:val="20"/>
          <w:szCs w:val="20"/>
        </w:rPr>
      </w:pPr>
      <w:r w:rsidRPr="00B4760A">
        <w:rPr>
          <w:rStyle w:val="A8"/>
          <w:sz w:val="20"/>
          <w:szCs w:val="20"/>
        </w:rPr>
        <w:t>(iv)</w:t>
      </w:r>
      <w:r w:rsidRPr="00B4760A">
        <w:rPr>
          <w:rStyle w:val="A8"/>
          <w:sz w:val="20"/>
          <w:szCs w:val="20"/>
        </w:rPr>
        <w:tab/>
      </w:r>
      <w:r w:rsidRPr="00B4760A">
        <w:rPr>
          <w:sz w:val="20"/>
          <w:szCs w:val="20"/>
        </w:rPr>
        <w:t>Wilderness Areas.</w:t>
      </w:r>
    </w:p>
    <w:p w14:paraId="39BF1DE0" w14:textId="77777777" w:rsidR="004C2E55" w:rsidRPr="00B4760A" w:rsidRDefault="004C2E55" w:rsidP="004C2E55">
      <w:pPr>
        <w:pStyle w:val="Text"/>
      </w:pPr>
      <w:r w:rsidRPr="00B4760A">
        <w:t>The airspace and flight path design will be the subject of a separate referral under the EPBC Act, which is expected to be released for public comment in 2021.</w:t>
      </w:r>
    </w:p>
    <w:p w14:paraId="73E9EC1E" w14:textId="3A21129B" w:rsidR="004C2E55" w:rsidRPr="00B4760A" w:rsidRDefault="004C2E55" w:rsidP="004C2E55">
      <w:pPr>
        <w:pStyle w:val="Text"/>
      </w:pPr>
      <w:r w:rsidRPr="00B4760A">
        <w:t xml:space="preserve">A public consultation process on the design and location of the flight paths is being conducted through the </w:t>
      </w:r>
      <w:r w:rsidR="00AF1F9A" w:rsidRPr="00B4760A">
        <w:t>Forum on Western Sydney Airport</w:t>
      </w:r>
      <w:r w:rsidRPr="00B4760A">
        <w:t xml:space="preserve">, </w:t>
      </w:r>
      <w:r w:rsidR="00B273F7" w:rsidRPr="00B4760A">
        <w:t xml:space="preserve">which is </w:t>
      </w:r>
      <w:r w:rsidRPr="00B4760A">
        <w:t>a large community and stakeholder reference group.</w:t>
      </w:r>
    </w:p>
    <w:p w14:paraId="7014419E" w14:textId="1DF9DDD4" w:rsidR="004C2E55" w:rsidRPr="00B4760A" w:rsidRDefault="0005047A" w:rsidP="004C2E55">
      <w:pPr>
        <w:pStyle w:val="Text"/>
        <w:rPr>
          <w:b/>
          <w:lang w:val="en-US" w:eastAsia="ja-JP"/>
        </w:rPr>
      </w:pPr>
      <w:r w:rsidRPr="00B4760A">
        <w:t xml:space="preserve">The </w:t>
      </w:r>
      <w:r w:rsidR="004C2E55" w:rsidRPr="00B4760A">
        <w:t>Civil Aviation Safety Authority (</w:t>
      </w:r>
      <w:r w:rsidRPr="00B4760A">
        <w:t>the national authority for the regulation of civil aviation</w:t>
      </w:r>
      <w:r w:rsidR="004C2E55" w:rsidRPr="00B4760A">
        <w:t xml:space="preserve">) is not expected </w:t>
      </w:r>
      <w:r w:rsidRPr="00B4760A">
        <w:t xml:space="preserve">to determine final flight paths until </w:t>
      </w:r>
      <w:r w:rsidR="004C2E55" w:rsidRPr="00B4760A">
        <w:t>about 2024</w:t>
      </w:r>
      <w:r w:rsidR="00B273F7" w:rsidRPr="00B4760A">
        <w:t>.</w:t>
      </w:r>
      <w:r w:rsidR="00AF1F9A" w:rsidRPr="00B4760A">
        <w:t xml:space="preserve"> </w:t>
      </w:r>
      <w:r w:rsidR="00B273F7" w:rsidRPr="00B4760A">
        <w:t>A</w:t>
      </w:r>
      <w:r w:rsidR="004C2E55" w:rsidRPr="00B4760A">
        <w:t xml:space="preserve">ircraft operations </w:t>
      </w:r>
      <w:r w:rsidR="00B273F7" w:rsidRPr="00B4760A">
        <w:t xml:space="preserve">are </w:t>
      </w:r>
      <w:r w:rsidR="004C2E55" w:rsidRPr="00B4760A">
        <w:t xml:space="preserve">proposed to commence </w:t>
      </w:r>
      <w:r w:rsidR="00AF1F9A" w:rsidRPr="00B4760A">
        <w:t>from</w:t>
      </w:r>
      <w:r w:rsidR="004C2E55" w:rsidRPr="00B4760A">
        <w:t xml:space="preserve"> 2026.</w:t>
      </w:r>
    </w:p>
    <w:p w14:paraId="54263B04" w14:textId="72121147" w:rsidR="004C2E55" w:rsidRPr="00B4760A" w:rsidRDefault="004C2E55" w:rsidP="003351D3">
      <w:pPr>
        <w:pStyle w:val="Heading2"/>
      </w:pPr>
      <w:bookmarkStart w:id="135" w:name="_Toc4700672"/>
      <w:bookmarkStart w:id="136" w:name="_Toc4752812"/>
      <w:bookmarkStart w:id="137" w:name="_Toc4755981"/>
      <w:bookmarkStart w:id="138" w:name="_Toc4759864"/>
      <w:bookmarkStart w:id="139" w:name="_Toc4762768"/>
      <w:bookmarkStart w:id="140" w:name="_Toc4768389"/>
      <w:bookmarkStart w:id="141" w:name="_Toc5891843"/>
      <w:bookmarkStart w:id="142" w:name="_Toc5895927"/>
      <w:r w:rsidRPr="00B4760A">
        <w:t>2.2</w:t>
      </w:r>
      <w:r w:rsidRPr="00B4760A">
        <w:tab/>
        <w:t>Transit tunnel proposal</w:t>
      </w:r>
      <w:bookmarkEnd w:id="135"/>
      <w:bookmarkEnd w:id="136"/>
      <w:bookmarkEnd w:id="137"/>
      <w:bookmarkEnd w:id="138"/>
      <w:bookmarkEnd w:id="139"/>
      <w:bookmarkEnd w:id="140"/>
      <w:bookmarkEnd w:id="141"/>
      <w:bookmarkEnd w:id="142"/>
    </w:p>
    <w:p w14:paraId="59B2E297" w14:textId="6FAFB35B" w:rsidR="004C2E55" w:rsidRPr="00B4760A" w:rsidRDefault="004C2E55" w:rsidP="004C2E55">
      <w:pPr>
        <w:pStyle w:val="Text"/>
      </w:pPr>
      <w:r w:rsidRPr="00B4760A">
        <w:t xml:space="preserve">In December 2018 an independent member of </w:t>
      </w:r>
      <w:r w:rsidR="00AF1F9A" w:rsidRPr="00B4760A">
        <w:t xml:space="preserve">the </w:t>
      </w:r>
      <w:r w:rsidRPr="00B4760A">
        <w:t xml:space="preserve">New South Wales Parliament </w:t>
      </w:r>
      <w:r w:rsidR="00952E7F" w:rsidRPr="00B4760A">
        <w:t xml:space="preserve">used a Twitter post to propose </w:t>
      </w:r>
      <w:r w:rsidRPr="00B4760A">
        <w:t xml:space="preserve">the idea of a transit tunnel beneath the </w:t>
      </w:r>
      <w:r w:rsidR="00AF1F9A" w:rsidRPr="00B4760A">
        <w:t xml:space="preserve">Greater Blue Mountains Area </w:t>
      </w:r>
      <w:r w:rsidRPr="00B4760A">
        <w:t xml:space="preserve">extending from near Penrith </w:t>
      </w:r>
      <w:r w:rsidR="00952E7F" w:rsidRPr="00B4760A">
        <w:t xml:space="preserve">to the </w:t>
      </w:r>
      <w:r w:rsidRPr="00B4760A">
        <w:t xml:space="preserve">east of the </w:t>
      </w:r>
      <w:r w:rsidR="00B12E4A" w:rsidRPr="00B4760A">
        <w:t>World Heritage property</w:t>
      </w:r>
      <w:r w:rsidRPr="00B4760A">
        <w:t xml:space="preserve"> to Lithgow </w:t>
      </w:r>
      <w:r w:rsidR="00952E7F" w:rsidRPr="00B4760A">
        <w:t xml:space="preserve">to the </w:t>
      </w:r>
      <w:r w:rsidRPr="00B4760A">
        <w:t>west. The idea attracted some media attention and a positive response from Mr Elon Musk, an American entrepreneur and originator of the Tesla electric car, but was strongly criticised by engineering experts on the grounds of high expense and lack of practicality.</w:t>
      </w:r>
    </w:p>
    <w:p w14:paraId="3EABA867" w14:textId="5D4938A7" w:rsidR="004C2E55" w:rsidRPr="00B4760A" w:rsidRDefault="004C2E55" w:rsidP="004C2E55">
      <w:pPr>
        <w:pStyle w:val="Text"/>
      </w:pPr>
      <w:r w:rsidRPr="00B4760A">
        <w:t xml:space="preserve">The World Heritage Centre wrote to the Australian Government on 22 December 2018 requesting information on the proposal, and the Australian Government responded on 15 February 2019 </w:t>
      </w:r>
      <w:r w:rsidR="00E823BA" w:rsidRPr="00B4760A">
        <w:t xml:space="preserve">advising </w:t>
      </w:r>
      <w:r w:rsidRPr="00B4760A">
        <w:t xml:space="preserve">that the Australian Government is not aware of any serious discussions on the matter and has not received a referral for this proposal under the </w:t>
      </w:r>
      <w:r w:rsidR="00B273F7" w:rsidRPr="00B4760A">
        <w:t>EPBC Act</w:t>
      </w:r>
      <w:r w:rsidRPr="00B4760A">
        <w:t>.</w:t>
      </w:r>
    </w:p>
    <w:p w14:paraId="209F5669" w14:textId="79F536FD" w:rsidR="00B07A1B" w:rsidRPr="00B4760A" w:rsidRDefault="00B07A1B" w:rsidP="003351D3">
      <w:pPr>
        <w:pStyle w:val="Heading2"/>
      </w:pPr>
      <w:bookmarkStart w:id="143" w:name="_Toc4700673"/>
      <w:bookmarkStart w:id="144" w:name="_Toc4752813"/>
      <w:bookmarkStart w:id="145" w:name="_Toc4755982"/>
      <w:bookmarkStart w:id="146" w:name="_Toc4759865"/>
      <w:bookmarkStart w:id="147" w:name="_Toc4762769"/>
      <w:bookmarkStart w:id="148" w:name="_Toc4768390"/>
      <w:bookmarkStart w:id="149" w:name="_Toc5891844"/>
      <w:bookmarkStart w:id="150" w:name="_Toc5895928"/>
      <w:r w:rsidRPr="00B4760A">
        <w:lastRenderedPageBreak/>
        <w:t>2.</w:t>
      </w:r>
      <w:r w:rsidR="007268DF" w:rsidRPr="00B4760A">
        <w:t>3</w:t>
      </w:r>
      <w:r w:rsidR="002D4958" w:rsidRPr="00B4760A">
        <w:tab/>
      </w:r>
      <w:r w:rsidRPr="00B4760A">
        <w:t xml:space="preserve">Significant conservation achievements </w:t>
      </w:r>
      <w:bookmarkEnd w:id="143"/>
      <w:bookmarkEnd w:id="144"/>
      <w:bookmarkEnd w:id="145"/>
      <w:bookmarkEnd w:id="146"/>
      <w:bookmarkEnd w:id="147"/>
      <w:bookmarkEnd w:id="148"/>
      <w:r w:rsidR="00B3723C" w:rsidRPr="00B4760A">
        <w:t xml:space="preserve">and </w:t>
      </w:r>
      <w:r w:rsidR="00ED5A0E" w:rsidRPr="00B4760A">
        <w:t>other changes since World Heritage listing</w:t>
      </w:r>
      <w:bookmarkEnd w:id="149"/>
      <w:bookmarkEnd w:id="150"/>
    </w:p>
    <w:p w14:paraId="41E64FDE" w14:textId="46DF0C9D" w:rsidR="00B07A1B" w:rsidRPr="00B4760A" w:rsidRDefault="00B07A1B" w:rsidP="00B07A1B">
      <w:pPr>
        <w:pStyle w:val="Text"/>
        <w:pBdr>
          <w:top w:val="single" w:sz="4" w:space="1" w:color="auto"/>
          <w:left w:val="single" w:sz="4" w:space="4" w:color="auto"/>
          <w:bottom w:val="single" w:sz="4" w:space="1" w:color="auto"/>
          <w:right w:val="single" w:sz="4" w:space="4" w:color="auto"/>
        </w:pBdr>
      </w:pPr>
      <w:r w:rsidRPr="00B4760A">
        <w:t xml:space="preserve">There have been a number of significant conservation achievements </w:t>
      </w:r>
      <w:r w:rsidR="00F124E5" w:rsidRPr="00B4760A">
        <w:t xml:space="preserve">and other changes in </w:t>
      </w:r>
      <w:r w:rsidRPr="00B4760A">
        <w:t>the Greater Blue Mountains Area since it was inscribed on the World Heritage List in 2000.</w:t>
      </w:r>
    </w:p>
    <w:p w14:paraId="6C5F63AE" w14:textId="742D7A71" w:rsidR="005F0B90" w:rsidRPr="00B4760A" w:rsidRDefault="007268DF" w:rsidP="00B07A1B">
      <w:pPr>
        <w:pStyle w:val="04HEADING4"/>
        <w:rPr>
          <w:i/>
        </w:rPr>
      </w:pPr>
      <w:r w:rsidRPr="00B4760A">
        <w:rPr>
          <w:i/>
        </w:rPr>
        <w:t>2.3</w:t>
      </w:r>
      <w:r w:rsidR="00B07A1B" w:rsidRPr="00B4760A">
        <w:rPr>
          <w:i/>
        </w:rPr>
        <w:t>.</w:t>
      </w:r>
      <w:r w:rsidR="00AD3800" w:rsidRPr="00B4760A">
        <w:rPr>
          <w:i/>
        </w:rPr>
        <w:t>1</w:t>
      </w:r>
      <w:r w:rsidR="00B07A1B" w:rsidRPr="00B4760A">
        <w:rPr>
          <w:i/>
        </w:rPr>
        <w:tab/>
      </w:r>
      <w:r w:rsidR="005F0B90" w:rsidRPr="00B4760A">
        <w:rPr>
          <w:i/>
        </w:rPr>
        <w:t>Establishment of new wild populations of Wollemi Pine</w:t>
      </w:r>
      <w:r w:rsidR="00B163BD" w:rsidRPr="00B4760A">
        <w:rPr>
          <w:i/>
        </w:rPr>
        <w:t xml:space="preserve"> </w:t>
      </w:r>
    </w:p>
    <w:p w14:paraId="169E03DB" w14:textId="11D51B6A" w:rsidR="00393C7E" w:rsidRPr="00B4760A" w:rsidRDefault="005F0B90" w:rsidP="009A1E68">
      <w:pPr>
        <w:pStyle w:val="Text"/>
        <w:spacing w:line="240" w:lineRule="atLeast"/>
        <w:rPr>
          <w:b/>
        </w:rPr>
      </w:pPr>
      <w:r w:rsidRPr="00B4760A">
        <w:t xml:space="preserve">The critically endangered Wollemi Pine </w:t>
      </w:r>
      <w:r w:rsidR="00BC2313" w:rsidRPr="00B4760A">
        <w:t>(</w:t>
      </w:r>
      <w:r w:rsidR="00BC2313" w:rsidRPr="00B4760A">
        <w:rPr>
          <w:i/>
        </w:rPr>
        <w:t>Wollemia nobilis</w:t>
      </w:r>
      <w:r w:rsidR="00BC2313" w:rsidRPr="00B4760A">
        <w:t xml:space="preserve">) </w:t>
      </w:r>
      <w:r w:rsidRPr="00B4760A">
        <w:t>comprises a highly localised population of less than 100 adult plants in Wollemi N</w:t>
      </w:r>
      <w:r w:rsidR="009F3004" w:rsidRPr="00B4760A">
        <w:t xml:space="preserve">ational </w:t>
      </w:r>
      <w:r w:rsidRPr="00B4760A">
        <w:t>P</w:t>
      </w:r>
      <w:r w:rsidR="009F3004" w:rsidRPr="00B4760A">
        <w:t xml:space="preserve">ark which is part of the </w:t>
      </w:r>
      <w:r w:rsidR="002D1BE4" w:rsidRPr="00B4760A">
        <w:t>Greater Blue Mountains Area</w:t>
      </w:r>
      <w:r w:rsidR="009F3004" w:rsidRPr="00B4760A">
        <w:t>.</w:t>
      </w:r>
      <w:r w:rsidRPr="00B4760A">
        <w:t xml:space="preserve"> Since discovery in 1994 </w:t>
      </w:r>
      <w:r w:rsidR="00BC2313" w:rsidRPr="00B4760A">
        <w:t xml:space="preserve">their </w:t>
      </w:r>
      <w:r w:rsidRPr="00B4760A">
        <w:t xml:space="preserve">population health and demographics </w:t>
      </w:r>
      <w:r w:rsidR="00BC2313" w:rsidRPr="00B4760A">
        <w:t>have been monitored</w:t>
      </w:r>
      <w:r w:rsidR="00952E7F" w:rsidRPr="00B4760A">
        <w:t>. H</w:t>
      </w:r>
      <w:r w:rsidRPr="00B4760A">
        <w:t xml:space="preserve">orticultural understanding of the species </w:t>
      </w:r>
      <w:r w:rsidR="00BC2313" w:rsidRPr="00B4760A">
        <w:t xml:space="preserve">has increased </w:t>
      </w:r>
      <w:r w:rsidRPr="00B4760A">
        <w:t>to the extent it is commercially available. Extensive ground and aerial survey over the years has not locate</w:t>
      </w:r>
      <w:r w:rsidR="009F3004" w:rsidRPr="00B4760A">
        <w:t xml:space="preserve">d </w:t>
      </w:r>
      <w:r w:rsidR="00BC2313" w:rsidRPr="00B4760A">
        <w:t xml:space="preserve">any </w:t>
      </w:r>
      <w:r w:rsidR="009F3004" w:rsidRPr="00B4760A">
        <w:t xml:space="preserve">additional wild populations. </w:t>
      </w:r>
      <w:r w:rsidRPr="00B4760A">
        <w:t>The New South Wales Government is proposing to establish two new wild populations of Wollemi Pine to act as insurance against the potential catastrophic loss of the original stands due to f</w:t>
      </w:r>
      <w:r w:rsidR="009F3004" w:rsidRPr="00B4760A">
        <w:t>ire, disease or other factors</w:t>
      </w:r>
      <w:r w:rsidR="00FE099E" w:rsidRPr="00B4760A">
        <w:t>,</w:t>
      </w:r>
      <w:r w:rsidRPr="00B4760A">
        <w:t xml:space="preserve"> by translocation of seedlings</w:t>
      </w:r>
      <w:r w:rsidR="00BC2313" w:rsidRPr="00B4760A">
        <w:t xml:space="preserve"> to</w:t>
      </w:r>
      <w:r w:rsidRPr="00B4760A">
        <w:t xml:space="preserve"> two new wild sites in Wollemi National Park</w:t>
      </w:r>
      <w:r w:rsidR="00BC2313" w:rsidRPr="00B4760A">
        <w:t>.</w:t>
      </w:r>
      <w:r w:rsidR="00BC2313" w:rsidRPr="00B4760A" w:rsidDel="00BC2313">
        <w:t xml:space="preserve"> </w:t>
      </w:r>
      <w:r w:rsidR="00AD3800" w:rsidRPr="00B4760A">
        <w:t>A pilot translocation site at Mt</w:t>
      </w:r>
      <w:r w:rsidR="00AF1F9A" w:rsidRPr="00B4760A">
        <w:t> </w:t>
      </w:r>
      <w:r w:rsidR="00AD3800" w:rsidRPr="00B4760A">
        <w:t xml:space="preserve">Tomah Botanic Garden, outside the </w:t>
      </w:r>
      <w:r w:rsidR="00B3723C" w:rsidRPr="00B4760A">
        <w:t>Greater Blue Mountains Area</w:t>
      </w:r>
      <w:r w:rsidR="00AD3800" w:rsidRPr="00B4760A">
        <w:t>, has had a high success rate (83%), indicating that Wollemi Pines have broader environmental tolerances than expected. A review of environmental factors is being prepared for the proposal. The establishment of such insurance plantings is provided for in the</w:t>
      </w:r>
      <w:r w:rsidR="002D1BE4" w:rsidRPr="00B4760A">
        <w:t xml:space="preserve"> </w:t>
      </w:r>
      <w:hyperlink r:id="rId32" w:history="1">
        <w:r w:rsidR="002D1BE4" w:rsidRPr="00B4760A">
          <w:rPr>
            <w:rStyle w:val="Hyperlink"/>
          </w:rPr>
          <w:t>recovery plan</w:t>
        </w:r>
      </w:hyperlink>
      <w:r w:rsidR="00AD3800" w:rsidRPr="00B4760A">
        <w:t xml:space="preserve"> for the species</w:t>
      </w:r>
      <w:r w:rsidR="00320B6B" w:rsidRPr="00B4760A">
        <w:rPr>
          <w:rStyle w:val="FootnoteReference"/>
        </w:rPr>
        <w:footnoteReference w:id="9"/>
      </w:r>
      <w:r w:rsidR="00AD3800" w:rsidRPr="00B4760A">
        <w:t>.</w:t>
      </w:r>
    </w:p>
    <w:p w14:paraId="401F35F8" w14:textId="4706991D" w:rsidR="005F0B90" w:rsidRPr="00B4760A" w:rsidRDefault="00B07A1B" w:rsidP="009A1E68">
      <w:pPr>
        <w:pStyle w:val="04HEADING4"/>
        <w:spacing w:line="240" w:lineRule="atLeast"/>
        <w:rPr>
          <w:i/>
        </w:rPr>
      </w:pPr>
      <w:r w:rsidRPr="00B4760A">
        <w:rPr>
          <w:i/>
        </w:rPr>
        <w:t>2.</w:t>
      </w:r>
      <w:r w:rsidR="00D17889" w:rsidRPr="00B4760A">
        <w:rPr>
          <w:i/>
        </w:rPr>
        <w:t>3</w:t>
      </w:r>
      <w:r w:rsidRPr="00B4760A">
        <w:rPr>
          <w:i/>
        </w:rPr>
        <w:t>.</w:t>
      </w:r>
      <w:r w:rsidR="00AD3800" w:rsidRPr="00B4760A">
        <w:rPr>
          <w:i/>
        </w:rPr>
        <w:t>2</w:t>
      </w:r>
      <w:r w:rsidRPr="00B4760A">
        <w:rPr>
          <w:i/>
        </w:rPr>
        <w:tab/>
      </w:r>
      <w:r w:rsidR="005F0B90" w:rsidRPr="00B4760A">
        <w:rPr>
          <w:i/>
        </w:rPr>
        <w:t xml:space="preserve">Increase in recorded eucalypt diversity since </w:t>
      </w:r>
      <w:r w:rsidR="00004186" w:rsidRPr="00B4760A">
        <w:rPr>
          <w:i/>
        </w:rPr>
        <w:t xml:space="preserve">World Heritage </w:t>
      </w:r>
      <w:r w:rsidR="005F0B90" w:rsidRPr="00B4760A">
        <w:rPr>
          <w:i/>
        </w:rPr>
        <w:t>nomination</w:t>
      </w:r>
    </w:p>
    <w:p w14:paraId="08664217" w14:textId="05853E8E" w:rsidR="00433E7B" w:rsidRPr="00B4760A" w:rsidRDefault="005F0B90" w:rsidP="009A1E68">
      <w:pPr>
        <w:pStyle w:val="Text"/>
        <w:spacing w:line="240" w:lineRule="atLeast"/>
      </w:pPr>
      <w:r w:rsidRPr="00B4760A">
        <w:t>At the time of its nomination for</w:t>
      </w:r>
      <w:r w:rsidR="00B07A1B" w:rsidRPr="00B4760A">
        <w:t xml:space="preserve"> inclusion in </w:t>
      </w:r>
      <w:r w:rsidRPr="00B4760A">
        <w:t xml:space="preserve">the World Heritage List in 1998, the </w:t>
      </w:r>
      <w:r w:rsidR="00B3723C" w:rsidRPr="00B4760A">
        <w:t>Greater Blue Mountains Area</w:t>
      </w:r>
      <w:r w:rsidR="00B3723C" w:rsidRPr="00B4760A" w:rsidDel="00B3723C">
        <w:t xml:space="preserve"> </w:t>
      </w:r>
      <w:r w:rsidR="00B07A1B" w:rsidRPr="00B4760A">
        <w:t xml:space="preserve">was known to </w:t>
      </w:r>
      <w:r w:rsidRPr="00B4760A">
        <w:t xml:space="preserve">support 90 species of eucalypt (species of the genera </w:t>
      </w:r>
      <w:r w:rsidRPr="00B4760A">
        <w:rPr>
          <w:i/>
        </w:rPr>
        <w:t>Eucalyptus</w:t>
      </w:r>
      <w:r w:rsidRPr="00B4760A">
        <w:t xml:space="preserve">, </w:t>
      </w:r>
      <w:r w:rsidRPr="00B4760A">
        <w:rPr>
          <w:i/>
        </w:rPr>
        <w:t>Angophora</w:t>
      </w:r>
      <w:r w:rsidRPr="00B4760A">
        <w:t xml:space="preserve"> and </w:t>
      </w:r>
      <w:r w:rsidRPr="00B4760A">
        <w:rPr>
          <w:i/>
        </w:rPr>
        <w:t>Corymbia</w:t>
      </w:r>
      <w:r w:rsidRPr="00B4760A">
        <w:t xml:space="preserve"> in the </w:t>
      </w:r>
      <w:r w:rsidR="00BD071A" w:rsidRPr="00B4760A">
        <w:t xml:space="preserve">family </w:t>
      </w:r>
      <w:r w:rsidR="00BA17AE" w:rsidRPr="00B4760A">
        <w:t>Myrtaceae</w:t>
      </w:r>
      <w:r w:rsidR="00BF429C" w:rsidRPr="00B4760A">
        <w:t>)</w:t>
      </w:r>
      <w:r w:rsidRPr="00B4760A">
        <w:t>.</w:t>
      </w:r>
      <w:r w:rsidR="00B07A1B" w:rsidRPr="00B4760A">
        <w:t xml:space="preserve"> </w:t>
      </w:r>
      <w:r w:rsidRPr="00B4760A">
        <w:t>At the time of listing in 2000, that number had risen to 91. A review</w:t>
      </w:r>
      <w:r w:rsidR="00826AC9" w:rsidRPr="00B4760A">
        <w:t xml:space="preserve"> </w:t>
      </w:r>
      <w:r w:rsidRPr="00B4760A">
        <w:t>published in 2010 indicated the presence of 96 species, and an additional species (</w:t>
      </w:r>
      <w:r w:rsidRPr="00B4760A">
        <w:rPr>
          <w:i/>
        </w:rPr>
        <w:t>Angophora subvelutina</w:t>
      </w:r>
      <w:r w:rsidRPr="00B4760A">
        <w:t>) was located in 2018, bringing the current total of eucalypt species</w:t>
      </w:r>
      <w:r w:rsidR="00826AC9" w:rsidRPr="00B4760A">
        <w:t xml:space="preserve"> </w:t>
      </w:r>
      <w:r w:rsidRPr="00B4760A">
        <w:t>to 97.</w:t>
      </w:r>
    </w:p>
    <w:p w14:paraId="08ED5BE6" w14:textId="7C5900E2" w:rsidR="005F0B90" w:rsidRPr="00B4760A" w:rsidRDefault="00E6144C" w:rsidP="009A1E68">
      <w:pPr>
        <w:pStyle w:val="04HEADING4"/>
        <w:spacing w:line="240" w:lineRule="atLeast"/>
        <w:rPr>
          <w:i/>
        </w:rPr>
      </w:pPr>
      <w:r w:rsidRPr="00B4760A">
        <w:rPr>
          <w:i/>
        </w:rPr>
        <w:t>2.</w:t>
      </w:r>
      <w:r w:rsidR="00D17889" w:rsidRPr="00B4760A">
        <w:rPr>
          <w:i/>
        </w:rPr>
        <w:t>3</w:t>
      </w:r>
      <w:r w:rsidRPr="00B4760A">
        <w:rPr>
          <w:i/>
        </w:rPr>
        <w:t>.</w:t>
      </w:r>
      <w:r w:rsidR="00AD3800" w:rsidRPr="00B4760A">
        <w:rPr>
          <w:i/>
        </w:rPr>
        <w:t>3</w:t>
      </w:r>
      <w:r w:rsidRPr="00B4760A">
        <w:rPr>
          <w:i/>
        </w:rPr>
        <w:tab/>
      </w:r>
      <w:r w:rsidR="005F0B90" w:rsidRPr="00B4760A">
        <w:rPr>
          <w:i/>
        </w:rPr>
        <w:t xml:space="preserve">Increase in the integrity of the </w:t>
      </w:r>
      <w:r w:rsidR="00B3723C" w:rsidRPr="00B4760A">
        <w:rPr>
          <w:i/>
        </w:rPr>
        <w:t>Greater Blue Mountains Area</w:t>
      </w:r>
      <w:r w:rsidR="00B3723C" w:rsidRPr="00B4760A" w:rsidDel="00B3723C">
        <w:rPr>
          <w:i/>
        </w:rPr>
        <w:t xml:space="preserve"> </w:t>
      </w:r>
      <w:r w:rsidR="001F5E81" w:rsidRPr="00B4760A">
        <w:rPr>
          <w:i/>
        </w:rPr>
        <w:t xml:space="preserve">through additions to </w:t>
      </w:r>
      <w:r w:rsidR="005F0B90" w:rsidRPr="00B4760A">
        <w:rPr>
          <w:i/>
        </w:rPr>
        <w:t xml:space="preserve">reserves </w:t>
      </w:r>
    </w:p>
    <w:p w14:paraId="14EB4D97" w14:textId="463046C1" w:rsidR="005F0B90" w:rsidRPr="00B4760A" w:rsidRDefault="005F0B90" w:rsidP="000E00E9">
      <w:pPr>
        <w:pStyle w:val="Text"/>
      </w:pPr>
      <w:r w:rsidRPr="00B4760A">
        <w:t xml:space="preserve">Since the </w:t>
      </w:r>
      <w:r w:rsidR="00B3723C" w:rsidRPr="00B4760A">
        <w:t>Greater Blue Mountains Area</w:t>
      </w:r>
      <w:r w:rsidR="00B3723C" w:rsidRPr="00B4760A" w:rsidDel="00B3723C">
        <w:t xml:space="preserve"> </w:t>
      </w:r>
      <w:r w:rsidRPr="00B4760A">
        <w:t xml:space="preserve">was </w:t>
      </w:r>
      <w:r w:rsidR="006A0F0B" w:rsidRPr="00B4760A">
        <w:t>included on the World Heritage List</w:t>
      </w:r>
      <w:r w:rsidRPr="00B4760A">
        <w:t>, over 37,000 hectares of adjacent lands and in</w:t>
      </w:r>
      <w:r w:rsidR="009947D6" w:rsidRPr="00B4760A">
        <w:t>holdings</w:t>
      </w:r>
      <w:r w:rsidRPr="00B4760A">
        <w:t xml:space="preserve"> have been added to the eight conservation reserves that comprise the</w:t>
      </w:r>
      <w:r w:rsidR="00E900AB" w:rsidRPr="00B4760A">
        <w:t xml:space="preserve"> property</w:t>
      </w:r>
      <w:r w:rsidR="000661A9" w:rsidRPr="00B4760A">
        <w:t>,</w:t>
      </w:r>
      <w:r w:rsidR="00E900AB" w:rsidRPr="00B4760A">
        <w:t xml:space="preserve"> </w:t>
      </w:r>
      <w:r w:rsidRPr="00B4760A">
        <w:t xml:space="preserve">through change in land tenure and management responsibility of some public lands and the purchase of strategically located private lands. This has added to the integrity of the property and improved the security and management of these lands that act as buffers to the </w:t>
      </w:r>
      <w:r w:rsidR="00B3723C" w:rsidRPr="00B4760A">
        <w:t>Greater Blue Mountains Area</w:t>
      </w:r>
      <w:r w:rsidRPr="00B4760A">
        <w:t>.</w:t>
      </w:r>
    </w:p>
    <w:p w14:paraId="58421B57" w14:textId="4F29721A" w:rsidR="005F0B90" w:rsidRPr="00B4760A" w:rsidRDefault="005F0B90" w:rsidP="009A1E68">
      <w:pPr>
        <w:pStyle w:val="Text"/>
        <w:spacing w:line="240" w:lineRule="atLeast"/>
      </w:pPr>
      <w:r w:rsidRPr="00B4760A">
        <w:t>Integrity has also been improved since</w:t>
      </w:r>
      <w:r w:rsidR="00E6144C" w:rsidRPr="00B4760A">
        <w:t xml:space="preserve"> </w:t>
      </w:r>
      <w:r w:rsidRPr="00B4760A">
        <w:t xml:space="preserve">listing by the declaration of </w:t>
      </w:r>
      <w:r w:rsidR="00130831" w:rsidRPr="00B4760A">
        <w:t xml:space="preserve">the Yengo </w:t>
      </w:r>
      <w:r w:rsidR="00E6144C" w:rsidRPr="00B4760A">
        <w:t>W</w:t>
      </w:r>
      <w:r w:rsidR="00130831" w:rsidRPr="00B4760A">
        <w:t xml:space="preserve">ilderness (120,776 </w:t>
      </w:r>
      <w:r w:rsidRPr="00B4760A">
        <w:t>hectares) and by additions to the other gazetted wilderness areas within the</w:t>
      </w:r>
      <w:r w:rsidR="00E6144C" w:rsidRPr="00B4760A">
        <w:t xml:space="preserve"> </w:t>
      </w:r>
      <w:r w:rsidR="00B3723C" w:rsidRPr="00B4760A">
        <w:t>Greater Blue Mountains Area</w:t>
      </w:r>
      <w:r w:rsidRPr="00B4760A">
        <w:t xml:space="preserve">. The area of gazetted wilderness within </w:t>
      </w:r>
      <w:r w:rsidR="008F1B55" w:rsidRPr="00B4760A">
        <w:t xml:space="preserve">the </w:t>
      </w:r>
      <w:r w:rsidR="00B3723C" w:rsidRPr="00B4760A">
        <w:t>Greater Blue Mountains Area</w:t>
      </w:r>
      <w:r w:rsidR="00B3723C" w:rsidRPr="00B4760A" w:rsidDel="00B3723C">
        <w:t xml:space="preserve"> </w:t>
      </w:r>
      <w:r w:rsidRPr="00B4760A">
        <w:t>has increased from over 500,000 hectares at the time of listing to 683,786 hectares.</w:t>
      </w:r>
      <w:r w:rsidR="00E900AB" w:rsidRPr="00B4760A">
        <w:t xml:space="preserve"> In addition the </w:t>
      </w:r>
      <w:r w:rsidR="006A0F0B" w:rsidRPr="00B4760A">
        <w:t xml:space="preserve">New South Wales </w:t>
      </w:r>
      <w:r w:rsidR="00130831" w:rsidRPr="00B4760A">
        <w:t>G</w:t>
      </w:r>
      <w:r w:rsidRPr="00B4760A">
        <w:t xml:space="preserve">overnment has stated its intent to convert about 16,000 hectares of </w:t>
      </w:r>
      <w:r w:rsidR="000661A9" w:rsidRPr="00B4760A">
        <w:t xml:space="preserve">four areas of </w:t>
      </w:r>
      <w:r w:rsidR="00130831" w:rsidRPr="00B4760A">
        <w:t>State F</w:t>
      </w:r>
      <w:r w:rsidRPr="00B4760A">
        <w:t xml:space="preserve">orest adjacent to the </w:t>
      </w:r>
      <w:r w:rsidR="00B3723C" w:rsidRPr="00B4760A">
        <w:t>Greater Blue Mountains Area</w:t>
      </w:r>
      <w:r w:rsidR="00B3723C" w:rsidRPr="00B4760A" w:rsidDel="00B3723C">
        <w:t xml:space="preserve"> </w:t>
      </w:r>
      <w:r w:rsidRPr="00B4760A">
        <w:t>to flora reserves.</w:t>
      </w:r>
    </w:p>
    <w:p w14:paraId="79D6831A" w14:textId="7E95DE87" w:rsidR="005F0B90" w:rsidRPr="00B4760A" w:rsidRDefault="00E6144C" w:rsidP="009A1E68">
      <w:pPr>
        <w:pStyle w:val="04HEADING4"/>
        <w:spacing w:line="240" w:lineRule="atLeast"/>
        <w:rPr>
          <w:i/>
        </w:rPr>
      </w:pPr>
      <w:r w:rsidRPr="00B4760A">
        <w:rPr>
          <w:i/>
        </w:rPr>
        <w:t>2.</w:t>
      </w:r>
      <w:r w:rsidR="00D17889" w:rsidRPr="00B4760A">
        <w:rPr>
          <w:i/>
        </w:rPr>
        <w:t>3</w:t>
      </w:r>
      <w:r w:rsidRPr="00B4760A">
        <w:rPr>
          <w:i/>
        </w:rPr>
        <w:t>.</w:t>
      </w:r>
      <w:r w:rsidR="00AD3800" w:rsidRPr="00B4760A">
        <w:rPr>
          <w:i/>
        </w:rPr>
        <w:t>4</w:t>
      </w:r>
      <w:r w:rsidRPr="00B4760A">
        <w:rPr>
          <w:i/>
        </w:rPr>
        <w:tab/>
      </w:r>
      <w:r w:rsidR="005F0B90" w:rsidRPr="00B4760A">
        <w:rPr>
          <w:i/>
        </w:rPr>
        <w:t xml:space="preserve">Changes in </w:t>
      </w:r>
      <w:r w:rsidR="00004186" w:rsidRPr="00B4760A">
        <w:rPr>
          <w:i/>
        </w:rPr>
        <w:t xml:space="preserve">recorded </w:t>
      </w:r>
      <w:r w:rsidR="005F0B90" w:rsidRPr="00B4760A">
        <w:rPr>
          <w:i/>
        </w:rPr>
        <w:t xml:space="preserve">native fauna populations since </w:t>
      </w:r>
      <w:r w:rsidR="00B3723C" w:rsidRPr="00B4760A">
        <w:rPr>
          <w:i/>
        </w:rPr>
        <w:t xml:space="preserve">World Heritage </w:t>
      </w:r>
      <w:r w:rsidR="00D41F5B" w:rsidRPr="00B4760A">
        <w:rPr>
          <w:i/>
        </w:rPr>
        <w:t>nomination</w:t>
      </w:r>
    </w:p>
    <w:p w14:paraId="19D079EB" w14:textId="5056E0FF" w:rsidR="005A0E39" w:rsidRPr="00B4760A" w:rsidRDefault="005F0B90" w:rsidP="009A1E68">
      <w:pPr>
        <w:pStyle w:val="Text"/>
      </w:pPr>
      <w:r w:rsidRPr="00B4760A">
        <w:t xml:space="preserve">The number of species of native terrestrial vertebrate fauna recorded for the </w:t>
      </w:r>
      <w:r w:rsidR="00B3723C" w:rsidRPr="00B4760A">
        <w:t>Greater Blue Mountains Area</w:t>
      </w:r>
      <w:r w:rsidR="00B3723C" w:rsidRPr="00B4760A" w:rsidDel="00B3723C">
        <w:t xml:space="preserve"> </w:t>
      </w:r>
      <w:r w:rsidRPr="00B4760A">
        <w:t xml:space="preserve">has increased from about 400 at the time of nomination to 423. Numbers of </w:t>
      </w:r>
      <w:r w:rsidR="00E6144C" w:rsidRPr="00B4760A">
        <w:t xml:space="preserve">recorded </w:t>
      </w:r>
      <w:r w:rsidRPr="00B4760A">
        <w:t xml:space="preserve">mammal species have increased from 52 to 66, reptile species from 63 to 71 and frog species from 30 to 35. </w:t>
      </w:r>
      <w:r w:rsidR="00E6144C" w:rsidRPr="00B4760A">
        <w:t>Recorded b</w:t>
      </w:r>
      <w:r w:rsidRPr="00B4760A">
        <w:t>ird species have declined from 265 to 251</w:t>
      </w:r>
      <w:r w:rsidR="000661A9" w:rsidRPr="00B4760A">
        <w:t>,</w:t>
      </w:r>
      <w:r w:rsidRPr="00B4760A">
        <w:t xml:space="preserve"> </w:t>
      </w:r>
      <w:r w:rsidR="000661A9" w:rsidRPr="00B4760A">
        <w:t>for unk</w:t>
      </w:r>
      <w:r w:rsidR="00AD3800" w:rsidRPr="00B4760A">
        <w:t>n</w:t>
      </w:r>
      <w:r w:rsidR="000661A9" w:rsidRPr="00B4760A">
        <w:t>own</w:t>
      </w:r>
      <w:r w:rsidRPr="00B4760A">
        <w:t xml:space="preserve"> reasons. At least five species of frog have declined in population recently, believed to be partly due to the global epidemic of chytrid fungus</w:t>
      </w:r>
      <w:r w:rsidR="006A46DA" w:rsidRPr="00B4760A">
        <w:rPr>
          <w:rStyle w:val="FootnoteReference"/>
        </w:rPr>
        <w:footnoteReference w:id="10"/>
      </w:r>
      <w:r w:rsidRPr="00B4760A">
        <w:t>.</w:t>
      </w:r>
      <w:r w:rsidR="000661A9" w:rsidRPr="00B4760A">
        <w:t xml:space="preserve"> Since </w:t>
      </w:r>
      <w:r w:rsidR="001F5E81" w:rsidRPr="00B4760A">
        <w:t xml:space="preserve">World Heritage </w:t>
      </w:r>
      <w:r w:rsidR="000661A9" w:rsidRPr="00B4760A">
        <w:t>listing, population numbers of the Greater Glider (</w:t>
      </w:r>
      <w:r w:rsidR="000661A9" w:rsidRPr="00B4760A">
        <w:rPr>
          <w:i/>
        </w:rPr>
        <w:t>Petauroides volans</w:t>
      </w:r>
      <w:r w:rsidR="000661A9" w:rsidRPr="00B4760A">
        <w:t>) have decreased significantly at lower altitudes, possibly due to the effects of climate change (increased temperature)</w:t>
      </w:r>
      <w:r w:rsidR="000661A9" w:rsidRPr="00B4760A">
        <w:rPr>
          <w:rStyle w:val="FootnoteReference"/>
        </w:rPr>
        <w:footnoteReference w:id="11"/>
      </w:r>
      <w:r w:rsidR="000661A9" w:rsidRPr="00B4760A">
        <w:t>.</w:t>
      </w:r>
      <w:bookmarkStart w:id="151" w:name="_Toc5636393"/>
      <w:bookmarkEnd w:id="151"/>
      <w:r w:rsidR="005A0E39" w:rsidRPr="00B4760A">
        <w:br w:type="page"/>
      </w:r>
    </w:p>
    <w:p w14:paraId="156F10AD" w14:textId="77777777" w:rsidR="005A0E39" w:rsidRPr="00B4760A" w:rsidRDefault="005A0E39" w:rsidP="005A0E39">
      <w:pPr>
        <w:pStyle w:val="Caption"/>
      </w:pPr>
      <w:r w:rsidRPr="00B4760A">
        <w:rPr>
          <w:noProof/>
          <w:lang w:val="en-AU" w:eastAsia="en-AU"/>
        </w:rPr>
        <w:lastRenderedPageBreak/>
        <w:drawing>
          <wp:inline distT="0" distB="0" distL="0" distR="0" wp14:anchorId="76D69278" wp14:editId="20BDF397">
            <wp:extent cx="6115050" cy="864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39BEF9C" w14:textId="7EAC71FC" w:rsidR="007E6AD7" w:rsidRPr="007E6AD7" w:rsidRDefault="005A0E39" w:rsidP="005A0E39">
      <w:pPr>
        <w:pStyle w:val="Map"/>
      </w:pPr>
      <w:r w:rsidRPr="00B4760A">
        <w:t>Map 2 Greater Blue Mountains Area – location of coal mining proposals outside of the World Heritage property discussed in section 1.7</w:t>
      </w:r>
    </w:p>
    <w:sectPr w:rsidR="007E6AD7" w:rsidRPr="007E6AD7" w:rsidSect="00433E7B">
      <w:footerReference w:type="default" r:id="rId34"/>
      <w:type w:val="continuous"/>
      <w:pgSz w:w="11906" w:h="16838" w:code="9"/>
      <w:pgMar w:top="993" w:right="1134" w:bottom="709" w:left="1134" w:header="709" w:footer="59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9C1EC" w14:textId="77777777" w:rsidR="00A04227" w:rsidRDefault="00A04227" w:rsidP="005B2DB4">
      <w:r>
        <w:separator/>
      </w:r>
    </w:p>
  </w:endnote>
  <w:endnote w:type="continuationSeparator" w:id="0">
    <w:p w14:paraId="3AF1FDAA" w14:textId="77777777" w:rsidR="00A04227" w:rsidRDefault="00A04227" w:rsidP="005B2DB4">
      <w:r>
        <w:continuationSeparator/>
      </w:r>
    </w:p>
  </w:endnote>
  <w:endnote w:type="continuationNotice" w:id="1">
    <w:p w14:paraId="5B80C75F" w14:textId="77777777" w:rsidR="00A04227" w:rsidRDefault="00A04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tham Book">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MyriadPro-Cond">
    <w:altName w:val="Arial"/>
    <w:panose1 w:val="00000000000000000000"/>
    <w:charset w:val="4D"/>
    <w:family w:val="auto"/>
    <w:notTrueType/>
    <w:pitch w:val="default"/>
    <w:sig w:usb0="00000003" w:usb1="00000000" w:usb2="00000000" w:usb3="00000000" w:csb0="00000001" w:csb1="00000000"/>
  </w:font>
  <w:font w:name="GillSans">
    <w:altName w:val="Gill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878AB" w14:textId="77777777" w:rsidR="00C12F2B" w:rsidRDefault="00C12F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3E7D6" w14:textId="42B71BE4" w:rsidR="00A04227" w:rsidRDefault="00A04227">
    <w:pPr>
      <w:pStyle w:val="Footer"/>
      <w:jc w:val="center"/>
    </w:pPr>
  </w:p>
  <w:p w14:paraId="3C089DC3" w14:textId="77777777" w:rsidR="00A04227" w:rsidRPr="001034C5" w:rsidRDefault="00A04227" w:rsidP="00BE3FB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407CE" w14:textId="77777777" w:rsidR="00C12F2B" w:rsidRDefault="00C12F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422888"/>
      <w:docPartObj>
        <w:docPartGallery w:val="Page Numbers (Bottom of Page)"/>
        <w:docPartUnique/>
      </w:docPartObj>
    </w:sdtPr>
    <w:sdtEndPr>
      <w:rPr>
        <w:noProof/>
      </w:rPr>
    </w:sdtEndPr>
    <w:sdtContent>
      <w:p w14:paraId="76C3D0DA" w14:textId="4B2CCAE6" w:rsidR="00A04227" w:rsidRDefault="00A04227">
        <w:pPr>
          <w:pStyle w:val="Footer"/>
          <w:jc w:val="center"/>
        </w:pPr>
      </w:p>
      <w:p w14:paraId="3F38EE46" w14:textId="4B2CCAE6" w:rsidR="00A04227" w:rsidRPr="001034C5" w:rsidRDefault="00A04227" w:rsidP="00BE3FB0">
        <w:pPr>
          <w:pStyle w:val="Footer"/>
          <w:jc w:val="center"/>
        </w:pPr>
        <w:r>
          <w:fldChar w:fldCharType="begin"/>
        </w:r>
        <w:r>
          <w:instrText xml:space="preserve"> PAGE   \* MERGEFORMAT </w:instrText>
        </w:r>
        <w:r>
          <w:fldChar w:fldCharType="separate"/>
        </w:r>
        <w:r w:rsidR="00C12F2B">
          <w:rPr>
            <w:noProof/>
          </w:rPr>
          <w:t>iv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764530"/>
      <w:docPartObj>
        <w:docPartGallery w:val="Page Numbers (Bottom of Page)"/>
        <w:docPartUnique/>
      </w:docPartObj>
    </w:sdtPr>
    <w:sdtEndPr>
      <w:rPr>
        <w:noProof/>
      </w:rPr>
    </w:sdtEndPr>
    <w:sdtContent>
      <w:p w14:paraId="52778410" w14:textId="4DEC1BE8" w:rsidR="00A04227" w:rsidRDefault="00A04227">
        <w:pPr>
          <w:pStyle w:val="Footer"/>
          <w:jc w:val="center"/>
        </w:pPr>
      </w:p>
      <w:p w14:paraId="0671B4B4" w14:textId="4DEC1BE8" w:rsidR="00A04227" w:rsidRPr="00F04C29" w:rsidRDefault="00A04227" w:rsidP="00F04C29">
        <w:pPr>
          <w:pStyle w:val="Footer"/>
          <w:jc w:val="center"/>
        </w:pPr>
        <w:r>
          <w:fldChar w:fldCharType="begin"/>
        </w:r>
        <w:r>
          <w:instrText xml:space="preserve"> PAGE   \* MERGEFORMAT </w:instrText>
        </w:r>
        <w:r>
          <w:fldChar w:fldCharType="separate"/>
        </w:r>
        <w:r w:rsidR="00C12F2B">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7A00" w14:textId="77777777" w:rsidR="00A04227" w:rsidRDefault="00A04227" w:rsidP="005B2DB4">
      <w:r>
        <w:separator/>
      </w:r>
    </w:p>
  </w:footnote>
  <w:footnote w:type="continuationSeparator" w:id="0">
    <w:p w14:paraId="70DEB531" w14:textId="77777777" w:rsidR="00A04227" w:rsidRDefault="00A04227" w:rsidP="005B2DB4">
      <w:r>
        <w:continuationSeparator/>
      </w:r>
    </w:p>
  </w:footnote>
  <w:footnote w:type="continuationNotice" w:id="1">
    <w:p w14:paraId="07F8FB6A" w14:textId="77777777" w:rsidR="00A04227" w:rsidRDefault="00A04227"/>
  </w:footnote>
  <w:footnote w:id="2">
    <w:p w14:paraId="3EDA9DC8" w14:textId="01DC4DDC" w:rsidR="00A04227" w:rsidRPr="001619EE" w:rsidRDefault="00A04227" w:rsidP="008228C2">
      <w:pPr>
        <w:pStyle w:val="FootnoteText"/>
        <w:ind w:left="284" w:firstLine="0"/>
        <w:rPr>
          <w:sz w:val="18"/>
          <w:szCs w:val="18"/>
        </w:rPr>
      </w:pPr>
      <w:r w:rsidRPr="001619EE">
        <w:rPr>
          <w:rStyle w:val="FootnoteReference"/>
          <w:sz w:val="18"/>
          <w:szCs w:val="18"/>
        </w:rPr>
        <w:footnoteRef/>
      </w:r>
      <w:r w:rsidRPr="001619EE">
        <w:rPr>
          <w:sz w:val="18"/>
          <w:szCs w:val="18"/>
        </w:rPr>
        <w:t xml:space="preserve"> https://www.environment.nsw.gov.au/topics/parks-reserves-and-protected-areas/types-of-protected-areas/world-heritage-listed-areas/greater-blue-mountains</w:t>
      </w:r>
    </w:p>
  </w:footnote>
  <w:footnote w:id="3">
    <w:p w14:paraId="46CA996D" w14:textId="73820F1F" w:rsidR="00A04227" w:rsidRPr="001619EE" w:rsidRDefault="00A04227" w:rsidP="008228C2">
      <w:pPr>
        <w:pStyle w:val="FootnoteText"/>
        <w:ind w:left="284" w:firstLine="0"/>
        <w:rPr>
          <w:sz w:val="18"/>
          <w:szCs w:val="18"/>
        </w:rPr>
      </w:pPr>
      <w:r w:rsidRPr="001619EE">
        <w:rPr>
          <w:rStyle w:val="FootnoteReference"/>
          <w:sz w:val="18"/>
          <w:szCs w:val="18"/>
        </w:rPr>
        <w:footnoteRef/>
      </w:r>
      <w:r w:rsidRPr="001619EE">
        <w:rPr>
          <w:sz w:val="18"/>
          <w:szCs w:val="18"/>
        </w:rPr>
        <w:t xml:space="preserve"> </w:t>
      </w:r>
      <w:hyperlink r:id="rId1" w:history="1">
        <w:r w:rsidRPr="001619EE">
          <w:rPr>
            <w:rStyle w:val="Hyperlink"/>
            <w:rFonts w:cs="Times New Roman"/>
            <w:sz w:val="18"/>
            <w:szCs w:val="18"/>
          </w:rPr>
          <w:t>https://www.environment.nsw.gov.au/topics/parks-reserves-and-protected-areas/park-management/plans-of-management</w:t>
        </w:r>
      </w:hyperlink>
    </w:p>
  </w:footnote>
  <w:footnote w:id="4">
    <w:p w14:paraId="0E06360E" w14:textId="71746836" w:rsidR="00A04227" w:rsidRPr="001619EE" w:rsidRDefault="00A04227" w:rsidP="008228C2">
      <w:pPr>
        <w:pStyle w:val="FootnoteText"/>
        <w:ind w:left="284" w:firstLine="0"/>
        <w:rPr>
          <w:sz w:val="18"/>
          <w:szCs w:val="18"/>
        </w:rPr>
      </w:pPr>
      <w:r w:rsidRPr="001619EE">
        <w:rPr>
          <w:rStyle w:val="FootnoteReference"/>
          <w:sz w:val="18"/>
          <w:szCs w:val="18"/>
        </w:rPr>
        <w:footnoteRef/>
      </w:r>
      <w:r w:rsidRPr="001619EE">
        <w:rPr>
          <w:sz w:val="18"/>
          <w:szCs w:val="18"/>
        </w:rPr>
        <w:t xml:space="preserve"> </w:t>
      </w:r>
      <w:hyperlink r:id="rId2" w:history="1">
        <w:r w:rsidRPr="001619EE">
          <w:rPr>
            <w:rStyle w:val="Hyperlink"/>
            <w:rFonts w:cs="Times New Roman"/>
            <w:sz w:val="18"/>
            <w:szCs w:val="18"/>
          </w:rPr>
          <w:t>https://www.environment.nsw.gov.au/research-and-publications/publications-search/greater-blue-mountains-world-heritage-area-strategic-plan</w:t>
        </w:r>
      </w:hyperlink>
    </w:p>
  </w:footnote>
  <w:footnote w:id="5">
    <w:p w14:paraId="5F323D90" w14:textId="001AFB34" w:rsidR="00A04227" w:rsidRDefault="00A04227" w:rsidP="00885A08">
      <w:pPr>
        <w:pStyle w:val="FootnoteText"/>
        <w:ind w:left="284" w:firstLine="0"/>
      </w:pPr>
      <w:r w:rsidRPr="001619EE">
        <w:rPr>
          <w:rStyle w:val="FootnoteReference"/>
          <w:sz w:val="18"/>
          <w:szCs w:val="18"/>
        </w:rPr>
        <w:footnoteRef/>
      </w:r>
      <w:r w:rsidRPr="001619EE">
        <w:rPr>
          <w:sz w:val="18"/>
          <w:szCs w:val="18"/>
        </w:rPr>
        <w:t xml:space="preserve"> https://www.environment.nsw.gov.au/-/media/OEH/Corporate-Site/Documents/Parks-reserves-and-protected-areas/Types-of-protected-areas/greater-blue-mountains-world-heritage-area-strategic-plan-addendum-2016-180173.pdf?la=en&amp;hash=6202D26A57F04F976EBF38452467A868C562CAD2</w:t>
      </w:r>
    </w:p>
  </w:footnote>
  <w:footnote w:id="6">
    <w:p w14:paraId="7BBA5FF9" w14:textId="77777777" w:rsidR="00A04227" w:rsidRPr="00DD04D2" w:rsidRDefault="00A04227" w:rsidP="00683AB0">
      <w:pPr>
        <w:pStyle w:val="FootnoteText"/>
        <w:ind w:left="142" w:firstLine="0"/>
        <w:rPr>
          <w:rFonts w:cs="Arial"/>
          <w:sz w:val="18"/>
          <w:szCs w:val="18"/>
        </w:rPr>
      </w:pPr>
      <w:r w:rsidRPr="00CF0BA5">
        <w:rPr>
          <w:rStyle w:val="FootnoteReference"/>
          <w:sz w:val="18"/>
          <w:szCs w:val="18"/>
        </w:rPr>
        <w:footnoteRef/>
      </w:r>
      <w:r w:rsidRPr="00CF0BA5">
        <w:rPr>
          <w:sz w:val="18"/>
          <w:szCs w:val="18"/>
        </w:rPr>
        <w:t xml:space="preserve"> </w:t>
      </w:r>
      <w:r w:rsidRPr="00FB02E4">
        <w:rPr>
          <w:rFonts w:cs="Arial"/>
          <w:i/>
          <w:sz w:val="18"/>
          <w:szCs w:val="18"/>
        </w:rPr>
        <w:t>Resilient Valley Resilient Communities</w:t>
      </w:r>
      <w:r w:rsidRPr="00CF0BA5">
        <w:rPr>
          <w:sz w:val="18"/>
          <w:szCs w:val="18"/>
        </w:rPr>
        <w:t xml:space="preserve">: </w:t>
      </w:r>
      <w:r w:rsidRPr="004C7D85">
        <w:rPr>
          <w:rFonts w:cs="Arial"/>
          <w:sz w:val="18"/>
          <w:szCs w:val="18"/>
        </w:rPr>
        <w:t xml:space="preserve">Hawkesbury-Nepean Valley Flood Risk Management Strategy, </w:t>
      </w:r>
      <w:r>
        <w:rPr>
          <w:rFonts w:cs="Arial"/>
          <w:sz w:val="18"/>
          <w:szCs w:val="18"/>
        </w:rPr>
        <w:t>(</w:t>
      </w:r>
      <w:r w:rsidRPr="004C7D85">
        <w:rPr>
          <w:rFonts w:cs="Arial"/>
          <w:sz w:val="18"/>
          <w:szCs w:val="18"/>
        </w:rPr>
        <w:t>INSW</w:t>
      </w:r>
      <w:r>
        <w:rPr>
          <w:rFonts w:cs="Arial"/>
          <w:sz w:val="18"/>
          <w:szCs w:val="18"/>
        </w:rPr>
        <w:t xml:space="preserve">) May </w:t>
      </w:r>
      <w:r w:rsidRPr="004C7D85">
        <w:rPr>
          <w:rFonts w:cs="Arial"/>
          <w:sz w:val="18"/>
          <w:szCs w:val="18"/>
        </w:rPr>
        <w:t>2017</w:t>
      </w:r>
      <w:r>
        <w:rPr>
          <w:rFonts w:cs="Arial"/>
          <w:sz w:val="18"/>
          <w:szCs w:val="18"/>
        </w:rPr>
        <w:t>.</w:t>
      </w:r>
      <w:r w:rsidRPr="00CF0BA5">
        <w:rPr>
          <w:sz w:val="18"/>
          <w:szCs w:val="18"/>
        </w:rPr>
        <w:t xml:space="preserve"> See: </w:t>
      </w:r>
      <w:hyperlink r:id="rId3" w:history="1">
        <w:r w:rsidRPr="00DD04D2">
          <w:rPr>
            <w:rStyle w:val="Hyperlink"/>
            <w:sz w:val="18"/>
            <w:szCs w:val="18"/>
          </w:rPr>
          <w:t>http://www.infrastructure.nsw.gov.au/media/1534/insw_hnvfloodstrategy__1_v2.pdf</w:t>
        </w:r>
      </w:hyperlink>
    </w:p>
  </w:footnote>
  <w:footnote w:id="7">
    <w:p w14:paraId="0DB39922" w14:textId="50C9EB74" w:rsidR="00A04227" w:rsidRPr="00FB6BFB" w:rsidRDefault="00A04227" w:rsidP="00F04C29">
      <w:pPr>
        <w:pStyle w:val="FootnoteText"/>
        <w:ind w:left="0" w:firstLine="0"/>
        <w:rPr>
          <w:rFonts w:cs="Arial"/>
          <w:sz w:val="18"/>
          <w:szCs w:val="18"/>
        </w:rPr>
      </w:pPr>
      <w:r>
        <w:rPr>
          <w:rStyle w:val="FootnoteReference"/>
        </w:rPr>
        <w:footnoteRef/>
      </w:r>
      <w:r>
        <w:t xml:space="preserve"> </w:t>
      </w:r>
      <w:r w:rsidRPr="009E36DF">
        <w:rPr>
          <w:rFonts w:cs="Arial"/>
          <w:sz w:val="18"/>
          <w:szCs w:val="18"/>
        </w:rPr>
        <w:t>Secretary’s Environmental Assessment Requirements, N</w:t>
      </w:r>
      <w:r>
        <w:rPr>
          <w:rFonts w:cs="Arial"/>
          <w:sz w:val="18"/>
          <w:szCs w:val="18"/>
        </w:rPr>
        <w:t xml:space="preserve">ew </w:t>
      </w:r>
      <w:r w:rsidRPr="009E36DF">
        <w:rPr>
          <w:rFonts w:cs="Arial"/>
          <w:sz w:val="18"/>
          <w:szCs w:val="18"/>
        </w:rPr>
        <w:t>S</w:t>
      </w:r>
      <w:r>
        <w:rPr>
          <w:rFonts w:cs="Arial"/>
          <w:sz w:val="18"/>
          <w:szCs w:val="18"/>
        </w:rPr>
        <w:t xml:space="preserve">outh </w:t>
      </w:r>
      <w:r w:rsidRPr="009E36DF">
        <w:rPr>
          <w:rFonts w:cs="Arial"/>
          <w:sz w:val="18"/>
          <w:szCs w:val="18"/>
        </w:rPr>
        <w:t>W</w:t>
      </w:r>
      <w:r>
        <w:rPr>
          <w:rFonts w:cs="Arial"/>
          <w:sz w:val="18"/>
          <w:szCs w:val="18"/>
        </w:rPr>
        <w:t>ales</w:t>
      </w:r>
      <w:r w:rsidRPr="009E36DF">
        <w:rPr>
          <w:rFonts w:cs="Arial"/>
          <w:sz w:val="18"/>
          <w:szCs w:val="18"/>
        </w:rPr>
        <w:t xml:space="preserve"> Dep</w:t>
      </w:r>
      <w:r>
        <w:rPr>
          <w:rFonts w:cs="Arial"/>
          <w:sz w:val="18"/>
          <w:szCs w:val="18"/>
        </w:rPr>
        <w:t>artment</w:t>
      </w:r>
      <w:r w:rsidRPr="009E36DF">
        <w:rPr>
          <w:rFonts w:cs="Arial"/>
          <w:sz w:val="18"/>
          <w:szCs w:val="18"/>
        </w:rPr>
        <w:t xml:space="preserve"> </w:t>
      </w:r>
      <w:r>
        <w:rPr>
          <w:rFonts w:cs="Arial"/>
          <w:sz w:val="18"/>
          <w:szCs w:val="18"/>
        </w:rPr>
        <w:t xml:space="preserve">of </w:t>
      </w:r>
      <w:r w:rsidRPr="009E36DF">
        <w:rPr>
          <w:rFonts w:cs="Arial"/>
          <w:sz w:val="18"/>
          <w:szCs w:val="18"/>
        </w:rPr>
        <w:t>Pla</w:t>
      </w:r>
      <w:r>
        <w:rPr>
          <w:rFonts w:cs="Arial"/>
          <w:sz w:val="18"/>
          <w:szCs w:val="18"/>
        </w:rPr>
        <w:t xml:space="preserve">nning and Environment, June 2017. See </w:t>
      </w:r>
      <w:hyperlink r:id="rId4" w:history="1">
        <w:r w:rsidRPr="00FB6BFB">
          <w:rPr>
            <w:rStyle w:val="Hyperlink"/>
            <w:sz w:val="18"/>
            <w:szCs w:val="18"/>
          </w:rPr>
          <w:t>https://majorprojects.planningportal.nsw.gov.au/prweb/PRRestService/mp/01/getContent?AttachRef=SSI-8441%2120190319T042108.138%20GMT</w:t>
        </w:r>
      </w:hyperlink>
    </w:p>
  </w:footnote>
  <w:footnote w:id="8">
    <w:p w14:paraId="10B77962" w14:textId="267AC76D" w:rsidR="00A04227" w:rsidRPr="00CF0BA5" w:rsidRDefault="00A04227" w:rsidP="002D1BE4">
      <w:pPr>
        <w:pStyle w:val="FootnoteText"/>
        <w:ind w:left="426" w:hanging="426"/>
        <w:rPr>
          <w:sz w:val="18"/>
          <w:szCs w:val="18"/>
        </w:rPr>
      </w:pPr>
      <w:r w:rsidRPr="00CF0BA5">
        <w:rPr>
          <w:rStyle w:val="FootnoteReference"/>
          <w:sz w:val="18"/>
          <w:szCs w:val="18"/>
        </w:rPr>
        <w:footnoteRef/>
      </w:r>
      <w:r w:rsidRPr="00CF0BA5">
        <w:rPr>
          <w:sz w:val="18"/>
          <w:szCs w:val="18"/>
        </w:rPr>
        <w:t xml:space="preserve"> </w:t>
      </w:r>
      <w:hyperlink r:id="rId5" w:history="1">
        <w:r w:rsidRPr="00CF0BA5">
          <w:rPr>
            <w:rStyle w:val="Hyperlink"/>
            <w:rFonts w:cs="Times New Roman"/>
            <w:sz w:val="18"/>
            <w:szCs w:val="18"/>
          </w:rPr>
          <w:t>https://westernsydneyairport.gov.au/about/airport-plan/index.aspx</w:t>
        </w:r>
      </w:hyperlink>
    </w:p>
  </w:footnote>
  <w:footnote w:id="9">
    <w:p w14:paraId="0AD4DE25" w14:textId="4AEE2787" w:rsidR="00A04227" w:rsidRPr="00CF0BA5" w:rsidRDefault="00A04227" w:rsidP="00320B6B">
      <w:pPr>
        <w:pStyle w:val="FootnoteText"/>
        <w:ind w:left="284" w:firstLine="0"/>
        <w:rPr>
          <w:sz w:val="18"/>
          <w:szCs w:val="18"/>
        </w:rPr>
      </w:pPr>
      <w:r w:rsidRPr="00CF0BA5">
        <w:rPr>
          <w:rStyle w:val="FootnoteReference"/>
          <w:sz w:val="18"/>
          <w:szCs w:val="18"/>
        </w:rPr>
        <w:footnoteRef/>
      </w:r>
      <w:r w:rsidRPr="00CF0BA5">
        <w:rPr>
          <w:sz w:val="18"/>
          <w:szCs w:val="18"/>
        </w:rPr>
        <w:t xml:space="preserve"> </w:t>
      </w:r>
      <w:hyperlink r:id="rId6" w:history="1">
        <w:r w:rsidRPr="00CF0BA5">
          <w:rPr>
            <w:rStyle w:val="Hyperlink"/>
            <w:rFonts w:cs="Times New Roman"/>
            <w:sz w:val="18"/>
            <w:szCs w:val="18"/>
          </w:rPr>
          <w:t>http://www.environment.gov.au/system/files/resources/245df899-5818-44c1-a1f0-76fb70bb9fc6/files/wollemia-nobilis.pdf</w:t>
        </w:r>
      </w:hyperlink>
    </w:p>
  </w:footnote>
  <w:footnote w:id="10">
    <w:p w14:paraId="02A43560" w14:textId="22A2BEE1" w:rsidR="00A04227" w:rsidRDefault="00A04227" w:rsidP="006A46DA">
      <w:r w:rsidRPr="00CF0BA5">
        <w:rPr>
          <w:rStyle w:val="FootnoteReference"/>
          <w:sz w:val="18"/>
          <w:szCs w:val="18"/>
        </w:rPr>
        <w:footnoteRef/>
      </w:r>
      <w:r w:rsidRPr="00CF0BA5">
        <w:rPr>
          <w:sz w:val="18"/>
          <w:szCs w:val="18"/>
        </w:rPr>
        <w:t xml:space="preserve"> </w:t>
      </w:r>
      <w:hyperlink r:id="rId7" w:history="1">
        <w:r w:rsidRPr="00CF0BA5">
          <w:rPr>
            <w:rStyle w:val="Hyperlink"/>
            <w:sz w:val="18"/>
            <w:szCs w:val="18"/>
          </w:rPr>
          <w:t>https://bmnature.info/fauna-gbmwha.shtml</w:t>
        </w:r>
      </w:hyperlink>
    </w:p>
  </w:footnote>
  <w:footnote w:id="11">
    <w:p w14:paraId="4DD4AC1E" w14:textId="77777777" w:rsidR="00A04227" w:rsidRPr="00CF0BA5" w:rsidRDefault="00A04227" w:rsidP="000661A9">
      <w:pPr>
        <w:pStyle w:val="FootnoteText"/>
        <w:rPr>
          <w:sz w:val="18"/>
          <w:szCs w:val="18"/>
        </w:rPr>
      </w:pPr>
      <w:r w:rsidRPr="00CF0BA5">
        <w:rPr>
          <w:rStyle w:val="FootnoteReference"/>
          <w:sz w:val="18"/>
          <w:szCs w:val="18"/>
        </w:rPr>
        <w:footnoteRef/>
      </w:r>
      <w:r w:rsidRPr="00CF0BA5">
        <w:rPr>
          <w:sz w:val="18"/>
          <w:szCs w:val="18"/>
        </w:rPr>
        <w:t xml:space="preserve"> </w:t>
      </w:r>
      <w:hyperlink r:id="rId8" w:history="1">
        <w:r w:rsidRPr="00CF0BA5">
          <w:rPr>
            <w:rStyle w:val="Hyperlink"/>
            <w:sz w:val="18"/>
            <w:szCs w:val="18"/>
          </w:rPr>
          <w:t>https://www.publish.csiro.au/zo/Fulltext/ZO18021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DDA0" w14:textId="77777777" w:rsidR="00C12F2B" w:rsidRDefault="00C12F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402A4" w14:textId="77777777" w:rsidR="00C12F2B" w:rsidRDefault="00C12F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2EEC" w14:textId="77777777" w:rsidR="00C12F2B" w:rsidRDefault="00C12F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56EE8" w14:textId="41FFA797" w:rsidR="00A04227" w:rsidRDefault="00A042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B2462" w14:textId="50E6DE35" w:rsidR="00A04227" w:rsidRDefault="00A042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6F5BD" w14:textId="2D416D02" w:rsidR="00A04227" w:rsidRDefault="00A042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4266D31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E1B5DE1"/>
    <w:multiLevelType w:val="hybridMultilevel"/>
    <w:tmpl w:val="832E0DC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C453F8"/>
    <w:multiLevelType w:val="hybridMultilevel"/>
    <w:tmpl w:val="3B92A1AA"/>
    <w:lvl w:ilvl="0" w:tplc="B5620910">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BA20CE6" w:tentative="1">
      <w:start w:val="1"/>
      <w:numFmt w:val="bullet"/>
      <w:lvlText w:val=""/>
      <w:lvlJc w:val="left"/>
      <w:pPr>
        <w:ind w:left="1800" w:hanging="360"/>
      </w:pPr>
      <w:rPr>
        <w:rFonts w:ascii="Wingdings" w:hAnsi="Wingdings" w:hint="default"/>
      </w:rPr>
    </w:lvl>
    <w:lvl w:ilvl="3" w:tplc="550AC044" w:tentative="1">
      <w:start w:val="1"/>
      <w:numFmt w:val="bullet"/>
      <w:lvlText w:val=""/>
      <w:lvlJc w:val="left"/>
      <w:pPr>
        <w:ind w:left="2520" w:hanging="360"/>
      </w:pPr>
      <w:rPr>
        <w:rFonts w:ascii="Symbol" w:hAnsi="Symbol" w:hint="default"/>
      </w:rPr>
    </w:lvl>
    <w:lvl w:ilvl="4" w:tplc="9DB0F8F8" w:tentative="1">
      <w:start w:val="1"/>
      <w:numFmt w:val="bullet"/>
      <w:lvlText w:val="o"/>
      <w:lvlJc w:val="left"/>
      <w:pPr>
        <w:ind w:left="3240" w:hanging="360"/>
      </w:pPr>
      <w:rPr>
        <w:rFonts w:ascii="Courier New" w:hAnsi="Courier New" w:cs="Courier New" w:hint="default"/>
      </w:rPr>
    </w:lvl>
    <w:lvl w:ilvl="5" w:tplc="07942E90" w:tentative="1">
      <w:start w:val="1"/>
      <w:numFmt w:val="bullet"/>
      <w:lvlText w:val=""/>
      <w:lvlJc w:val="left"/>
      <w:pPr>
        <w:ind w:left="3960" w:hanging="360"/>
      </w:pPr>
      <w:rPr>
        <w:rFonts w:ascii="Wingdings" w:hAnsi="Wingdings" w:hint="default"/>
      </w:rPr>
    </w:lvl>
    <w:lvl w:ilvl="6" w:tplc="A5DEA3C8" w:tentative="1">
      <w:start w:val="1"/>
      <w:numFmt w:val="bullet"/>
      <w:lvlText w:val=""/>
      <w:lvlJc w:val="left"/>
      <w:pPr>
        <w:ind w:left="4680" w:hanging="360"/>
      </w:pPr>
      <w:rPr>
        <w:rFonts w:ascii="Symbol" w:hAnsi="Symbol" w:hint="default"/>
      </w:rPr>
    </w:lvl>
    <w:lvl w:ilvl="7" w:tplc="DD1AF1AC" w:tentative="1">
      <w:start w:val="1"/>
      <w:numFmt w:val="bullet"/>
      <w:lvlText w:val="o"/>
      <w:lvlJc w:val="left"/>
      <w:pPr>
        <w:ind w:left="5400" w:hanging="360"/>
      </w:pPr>
      <w:rPr>
        <w:rFonts w:ascii="Courier New" w:hAnsi="Courier New" w:cs="Courier New" w:hint="default"/>
      </w:rPr>
    </w:lvl>
    <w:lvl w:ilvl="8" w:tplc="FD52BF98" w:tentative="1">
      <w:start w:val="1"/>
      <w:numFmt w:val="bullet"/>
      <w:lvlText w:val=""/>
      <w:lvlJc w:val="left"/>
      <w:pPr>
        <w:ind w:left="6120" w:hanging="360"/>
      </w:pPr>
      <w:rPr>
        <w:rFonts w:ascii="Wingdings" w:hAnsi="Wingdings" w:hint="default"/>
      </w:rPr>
    </w:lvl>
  </w:abstractNum>
  <w:abstractNum w:abstractNumId="3" w15:restartNumberingAfterBreak="0">
    <w:nsid w:val="18C86C4E"/>
    <w:multiLevelType w:val="hybridMultilevel"/>
    <w:tmpl w:val="32C4134E"/>
    <w:lvl w:ilvl="0" w:tplc="7CF2DDCE">
      <w:start w:val="1"/>
      <w:numFmt w:val="bullet"/>
      <w:lvlText w:val="•"/>
      <w:lvlJc w:val="left"/>
      <w:pPr>
        <w:tabs>
          <w:tab w:val="num" w:pos="720"/>
        </w:tabs>
        <w:ind w:left="720" w:hanging="360"/>
      </w:pPr>
      <w:rPr>
        <w:rFonts w:ascii="Arial" w:hAnsi="Arial" w:cs="Times New Roman" w:hint="default"/>
      </w:rPr>
    </w:lvl>
    <w:lvl w:ilvl="1" w:tplc="BFACCB5A">
      <w:start w:val="180"/>
      <w:numFmt w:val="bullet"/>
      <w:lvlText w:val="°"/>
      <w:lvlJc w:val="left"/>
      <w:pPr>
        <w:tabs>
          <w:tab w:val="num" w:pos="1440"/>
        </w:tabs>
        <w:ind w:left="1440" w:hanging="360"/>
      </w:pPr>
      <w:rPr>
        <w:rFonts w:ascii="Gotham Book" w:hAnsi="Gotham Book" w:hint="default"/>
      </w:rPr>
    </w:lvl>
    <w:lvl w:ilvl="2" w:tplc="ED845FF4">
      <w:start w:val="180"/>
      <w:numFmt w:val="bullet"/>
      <w:lvlText w:val="−"/>
      <w:lvlJc w:val="left"/>
      <w:pPr>
        <w:tabs>
          <w:tab w:val="num" w:pos="2160"/>
        </w:tabs>
        <w:ind w:left="2160" w:hanging="360"/>
      </w:pPr>
      <w:rPr>
        <w:rFonts w:ascii="Gotham Book" w:hAnsi="Gotham Book" w:hint="default"/>
      </w:rPr>
    </w:lvl>
    <w:lvl w:ilvl="3" w:tplc="A8904304">
      <w:start w:val="1"/>
      <w:numFmt w:val="bullet"/>
      <w:lvlText w:val="•"/>
      <w:lvlJc w:val="left"/>
      <w:pPr>
        <w:tabs>
          <w:tab w:val="num" w:pos="2880"/>
        </w:tabs>
        <w:ind w:left="2880" w:hanging="360"/>
      </w:pPr>
      <w:rPr>
        <w:rFonts w:ascii="Arial" w:hAnsi="Arial" w:cs="Times New Roman" w:hint="default"/>
      </w:rPr>
    </w:lvl>
    <w:lvl w:ilvl="4" w:tplc="47223E9E">
      <w:start w:val="1"/>
      <w:numFmt w:val="bullet"/>
      <w:lvlText w:val="•"/>
      <w:lvlJc w:val="left"/>
      <w:pPr>
        <w:tabs>
          <w:tab w:val="num" w:pos="3600"/>
        </w:tabs>
        <w:ind w:left="3600" w:hanging="360"/>
      </w:pPr>
      <w:rPr>
        <w:rFonts w:ascii="Arial" w:hAnsi="Arial" w:cs="Times New Roman" w:hint="default"/>
      </w:rPr>
    </w:lvl>
    <w:lvl w:ilvl="5" w:tplc="ACB8C4BE">
      <w:start w:val="1"/>
      <w:numFmt w:val="bullet"/>
      <w:lvlText w:val="•"/>
      <w:lvlJc w:val="left"/>
      <w:pPr>
        <w:tabs>
          <w:tab w:val="num" w:pos="4320"/>
        </w:tabs>
        <w:ind w:left="4320" w:hanging="360"/>
      </w:pPr>
      <w:rPr>
        <w:rFonts w:ascii="Arial" w:hAnsi="Arial" w:cs="Times New Roman" w:hint="default"/>
      </w:rPr>
    </w:lvl>
    <w:lvl w:ilvl="6" w:tplc="580E95E6">
      <w:start w:val="1"/>
      <w:numFmt w:val="bullet"/>
      <w:lvlText w:val="•"/>
      <w:lvlJc w:val="left"/>
      <w:pPr>
        <w:tabs>
          <w:tab w:val="num" w:pos="5040"/>
        </w:tabs>
        <w:ind w:left="5040" w:hanging="360"/>
      </w:pPr>
      <w:rPr>
        <w:rFonts w:ascii="Arial" w:hAnsi="Arial" w:cs="Times New Roman" w:hint="default"/>
      </w:rPr>
    </w:lvl>
    <w:lvl w:ilvl="7" w:tplc="116CABE2">
      <w:start w:val="1"/>
      <w:numFmt w:val="bullet"/>
      <w:lvlText w:val="•"/>
      <w:lvlJc w:val="left"/>
      <w:pPr>
        <w:tabs>
          <w:tab w:val="num" w:pos="5760"/>
        </w:tabs>
        <w:ind w:left="5760" w:hanging="360"/>
      </w:pPr>
      <w:rPr>
        <w:rFonts w:ascii="Arial" w:hAnsi="Arial" w:cs="Times New Roman" w:hint="default"/>
      </w:rPr>
    </w:lvl>
    <w:lvl w:ilvl="8" w:tplc="A1108CE4">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270234BE"/>
    <w:multiLevelType w:val="hybridMultilevel"/>
    <w:tmpl w:val="A8D6AE5E"/>
    <w:lvl w:ilvl="0" w:tplc="B2001A92">
      <w:start w:val="1"/>
      <w:numFmt w:val="bullet"/>
      <w:pStyle w:val="ListBullet1a"/>
      <w:lvlText w:val=""/>
      <w:lvlJc w:val="left"/>
      <w:pPr>
        <w:tabs>
          <w:tab w:val="num" w:pos="227"/>
        </w:tabs>
        <w:ind w:left="454" w:hanging="227"/>
      </w:pPr>
      <w:rPr>
        <w:rFonts w:ascii="Symbol" w:hAnsi="Symbol" w:hint="default"/>
      </w:rPr>
    </w:lvl>
    <w:lvl w:ilvl="1" w:tplc="D6446A26">
      <w:start w:val="1"/>
      <w:numFmt w:val="bullet"/>
      <w:lvlText w:val="o"/>
      <w:lvlJc w:val="left"/>
      <w:pPr>
        <w:ind w:left="1440" w:hanging="360"/>
      </w:pPr>
      <w:rPr>
        <w:rFonts w:ascii="Courier New" w:hAnsi="Courier New" w:cs="Courier New" w:hint="default"/>
      </w:rPr>
    </w:lvl>
    <w:lvl w:ilvl="2" w:tplc="9258B4AC" w:tentative="1">
      <w:start w:val="1"/>
      <w:numFmt w:val="bullet"/>
      <w:lvlText w:val=""/>
      <w:lvlJc w:val="left"/>
      <w:pPr>
        <w:ind w:left="2160" w:hanging="360"/>
      </w:pPr>
      <w:rPr>
        <w:rFonts w:ascii="Wingdings" w:hAnsi="Wingdings" w:hint="default"/>
      </w:rPr>
    </w:lvl>
    <w:lvl w:ilvl="3" w:tplc="C5AE26F0" w:tentative="1">
      <w:start w:val="1"/>
      <w:numFmt w:val="bullet"/>
      <w:lvlText w:val=""/>
      <w:lvlJc w:val="left"/>
      <w:pPr>
        <w:ind w:left="2880" w:hanging="360"/>
      </w:pPr>
      <w:rPr>
        <w:rFonts w:ascii="Symbol" w:hAnsi="Symbol" w:hint="default"/>
      </w:rPr>
    </w:lvl>
    <w:lvl w:ilvl="4" w:tplc="0F360BB8" w:tentative="1">
      <w:start w:val="1"/>
      <w:numFmt w:val="bullet"/>
      <w:lvlText w:val="o"/>
      <w:lvlJc w:val="left"/>
      <w:pPr>
        <w:ind w:left="3600" w:hanging="360"/>
      </w:pPr>
      <w:rPr>
        <w:rFonts w:ascii="Courier New" w:hAnsi="Courier New" w:cs="Courier New" w:hint="default"/>
      </w:rPr>
    </w:lvl>
    <w:lvl w:ilvl="5" w:tplc="D280F71E" w:tentative="1">
      <w:start w:val="1"/>
      <w:numFmt w:val="bullet"/>
      <w:lvlText w:val=""/>
      <w:lvlJc w:val="left"/>
      <w:pPr>
        <w:ind w:left="4320" w:hanging="360"/>
      </w:pPr>
      <w:rPr>
        <w:rFonts w:ascii="Wingdings" w:hAnsi="Wingdings" w:hint="default"/>
      </w:rPr>
    </w:lvl>
    <w:lvl w:ilvl="6" w:tplc="DC4E3AFE" w:tentative="1">
      <w:start w:val="1"/>
      <w:numFmt w:val="bullet"/>
      <w:lvlText w:val=""/>
      <w:lvlJc w:val="left"/>
      <w:pPr>
        <w:ind w:left="5040" w:hanging="360"/>
      </w:pPr>
      <w:rPr>
        <w:rFonts w:ascii="Symbol" w:hAnsi="Symbol" w:hint="default"/>
      </w:rPr>
    </w:lvl>
    <w:lvl w:ilvl="7" w:tplc="94D4F940" w:tentative="1">
      <w:start w:val="1"/>
      <w:numFmt w:val="bullet"/>
      <w:lvlText w:val="o"/>
      <w:lvlJc w:val="left"/>
      <w:pPr>
        <w:ind w:left="5760" w:hanging="360"/>
      </w:pPr>
      <w:rPr>
        <w:rFonts w:ascii="Courier New" w:hAnsi="Courier New" w:cs="Courier New" w:hint="default"/>
      </w:rPr>
    </w:lvl>
    <w:lvl w:ilvl="8" w:tplc="B98253BC" w:tentative="1">
      <w:start w:val="1"/>
      <w:numFmt w:val="bullet"/>
      <w:lvlText w:val=""/>
      <w:lvlJc w:val="left"/>
      <w:pPr>
        <w:ind w:left="6480" w:hanging="360"/>
      </w:pPr>
      <w:rPr>
        <w:rFonts w:ascii="Wingdings" w:hAnsi="Wingdings" w:hint="default"/>
      </w:rPr>
    </w:lvl>
  </w:abstractNum>
  <w:abstractNum w:abstractNumId="6" w15:restartNumberingAfterBreak="0">
    <w:nsid w:val="293344C1"/>
    <w:multiLevelType w:val="hybridMultilevel"/>
    <w:tmpl w:val="E7F8A73E"/>
    <w:lvl w:ilvl="0" w:tplc="B5620910">
      <w:start w:val="1"/>
      <w:numFmt w:val="bullet"/>
      <w:lvlText w:val=""/>
      <w:lvlJc w:val="left"/>
      <w:pPr>
        <w:ind w:left="360" w:hanging="360"/>
      </w:pPr>
      <w:rPr>
        <w:rFonts w:ascii="Symbol" w:hAnsi="Symbol" w:hint="default"/>
      </w:rPr>
    </w:lvl>
    <w:lvl w:ilvl="1" w:tplc="FAD8F64A">
      <w:start w:val="1"/>
      <w:numFmt w:val="bullet"/>
      <w:pStyle w:val="ListBullet"/>
      <w:lvlText w:val="o"/>
      <w:lvlJc w:val="left"/>
      <w:pPr>
        <w:ind w:left="1080" w:hanging="360"/>
      </w:pPr>
      <w:rPr>
        <w:rFonts w:ascii="Courier New" w:hAnsi="Courier New" w:cs="Courier New" w:hint="default"/>
      </w:rPr>
    </w:lvl>
    <w:lvl w:ilvl="2" w:tplc="FBA20CE6" w:tentative="1">
      <w:start w:val="1"/>
      <w:numFmt w:val="bullet"/>
      <w:lvlText w:val=""/>
      <w:lvlJc w:val="left"/>
      <w:pPr>
        <w:ind w:left="1800" w:hanging="360"/>
      </w:pPr>
      <w:rPr>
        <w:rFonts w:ascii="Wingdings" w:hAnsi="Wingdings" w:hint="default"/>
      </w:rPr>
    </w:lvl>
    <w:lvl w:ilvl="3" w:tplc="550AC044" w:tentative="1">
      <w:start w:val="1"/>
      <w:numFmt w:val="bullet"/>
      <w:lvlText w:val=""/>
      <w:lvlJc w:val="left"/>
      <w:pPr>
        <w:ind w:left="2520" w:hanging="360"/>
      </w:pPr>
      <w:rPr>
        <w:rFonts w:ascii="Symbol" w:hAnsi="Symbol" w:hint="default"/>
      </w:rPr>
    </w:lvl>
    <w:lvl w:ilvl="4" w:tplc="9DB0F8F8" w:tentative="1">
      <w:start w:val="1"/>
      <w:numFmt w:val="bullet"/>
      <w:lvlText w:val="o"/>
      <w:lvlJc w:val="left"/>
      <w:pPr>
        <w:ind w:left="3240" w:hanging="360"/>
      </w:pPr>
      <w:rPr>
        <w:rFonts w:ascii="Courier New" w:hAnsi="Courier New" w:cs="Courier New" w:hint="default"/>
      </w:rPr>
    </w:lvl>
    <w:lvl w:ilvl="5" w:tplc="07942E90" w:tentative="1">
      <w:start w:val="1"/>
      <w:numFmt w:val="bullet"/>
      <w:lvlText w:val=""/>
      <w:lvlJc w:val="left"/>
      <w:pPr>
        <w:ind w:left="3960" w:hanging="360"/>
      </w:pPr>
      <w:rPr>
        <w:rFonts w:ascii="Wingdings" w:hAnsi="Wingdings" w:hint="default"/>
      </w:rPr>
    </w:lvl>
    <w:lvl w:ilvl="6" w:tplc="A5DEA3C8" w:tentative="1">
      <w:start w:val="1"/>
      <w:numFmt w:val="bullet"/>
      <w:lvlText w:val=""/>
      <w:lvlJc w:val="left"/>
      <w:pPr>
        <w:ind w:left="4680" w:hanging="360"/>
      </w:pPr>
      <w:rPr>
        <w:rFonts w:ascii="Symbol" w:hAnsi="Symbol" w:hint="default"/>
      </w:rPr>
    </w:lvl>
    <w:lvl w:ilvl="7" w:tplc="DD1AF1AC" w:tentative="1">
      <w:start w:val="1"/>
      <w:numFmt w:val="bullet"/>
      <w:lvlText w:val="o"/>
      <w:lvlJc w:val="left"/>
      <w:pPr>
        <w:ind w:left="5400" w:hanging="360"/>
      </w:pPr>
      <w:rPr>
        <w:rFonts w:ascii="Courier New" w:hAnsi="Courier New" w:cs="Courier New" w:hint="default"/>
      </w:rPr>
    </w:lvl>
    <w:lvl w:ilvl="8" w:tplc="FD52BF98" w:tentative="1">
      <w:start w:val="1"/>
      <w:numFmt w:val="bullet"/>
      <w:lvlText w:val=""/>
      <w:lvlJc w:val="left"/>
      <w:pPr>
        <w:ind w:left="6120" w:hanging="360"/>
      </w:pPr>
      <w:rPr>
        <w:rFonts w:ascii="Wingdings" w:hAnsi="Wingdings" w:hint="default"/>
      </w:rPr>
    </w:lvl>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4420E0C"/>
    <w:multiLevelType w:val="multilevel"/>
    <w:tmpl w:val="1190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D22301"/>
    <w:multiLevelType w:val="hybridMultilevel"/>
    <w:tmpl w:val="21D8DB2C"/>
    <w:lvl w:ilvl="0" w:tplc="B5620910">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BA20CE6" w:tentative="1">
      <w:start w:val="1"/>
      <w:numFmt w:val="bullet"/>
      <w:lvlText w:val=""/>
      <w:lvlJc w:val="left"/>
      <w:pPr>
        <w:ind w:left="1800" w:hanging="360"/>
      </w:pPr>
      <w:rPr>
        <w:rFonts w:ascii="Wingdings" w:hAnsi="Wingdings" w:hint="default"/>
      </w:rPr>
    </w:lvl>
    <w:lvl w:ilvl="3" w:tplc="550AC044" w:tentative="1">
      <w:start w:val="1"/>
      <w:numFmt w:val="bullet"/>
      <w:lvlText w:val=""/>
      <w:lvlJc w:val="left"/>
      <w:pPr>
        <w:ind w:left="2520" w:hanging="360"/>
      </w:pPr>
      <w:rPr>
        <w:rFonts w:ascii="Symbol" w:hAnsi="Symbol" w:hint="default"/>
      </w:rPr>
    </w:lvl>
    <w:lvl w:ilvl="4" w:tplc="9DB0F8F8" w:tentative="1">
      <w:start w:val="1"/>
      <w:numFmt w:val="bullet"/>
      <w:lvlText w:val="o"/>
      <w:lvlJc w:val="left"/>
      <w:pPr>
        <w:ind w:left="3240" w:hanging="360"/>
      </w:pPr>
      <w:rPr>
        <w:rFonts w:ascii="Courier New" w:hAnsi="Courier New" w:cs="Courier New" w:hint="default"/>
      </w:rPr>
    </w:lvl>
    <w:lvl w:ilvl="5" w:tplc="07942E90" w:tentative="1">
      <w:start w:val="1"/>
      <w:numFmt w:val="bullet"/>
      <w:lvlText w:val=""/>
      <w:lvlJc w:val="left"/>
      <w:pPr>
        <w:ind w:left="3960" w:hanging="360"/>
      </w:pPr>
      <w:rPr>
        <w:rFonts w:ascii="Wingdings" w:hAnsi="Wingdings" w:hint="default"/>
      </w:rPr>
    </w:lvl>
    <w:lvl w:ilvl="6" w:tplc="A5DEA3C8" w:tentative="1">
      <w:start w:val="1"/>
      <w:numFmt w:val="bullet"/>
      <w:lvlText w:val=""/>
      <w:lvlJc w:val="left"/>
      <w:pPr>
        <w:ind w:left="4680" w:hanging="360"/>
      </w:pPr>
      <w:rPr>
        <w:rFonts w:ascii="Symbol" w:hAnsi="Symbol" w:hint="default"/>
      </w:rPr>
    </w:lvl>
    <w:lvl w:ilvl="7" w:tplc="DD1AF1AC" w:tentative="1">
      <w:start w:val="1"/>
      <w:numFmt w:val="bullet"/>
      <w:lvlText w:val="o"/>
      <w:lvlJc w:val="left"/>
      <w:pPr>
        <w:ind w:left="5400" w:hanging="360"/>
      </w:pPr>
      <w:rPr>
        <w:rFonts w:ascii="Courier New" w:hAnsi="Courier New" w:cs="Courier New" w:hint="default"/>
      </w:rPr>
    </w:lvl>
    <w:lvl w:ilvl="8" w:tplc="FD52BF98" w:tentative="1">
      <w:start w:val="1"/>
      <w:numFmt w:val="bullet"/>
      <w:lvlText w:val=""/>
      <w:lvlJc w:val="left"/>
      <w:pPr>
        <w:ind w:left="6120" w:hanging="360"/>
      </w:pPr>
      <w:rPr>
        <w:rFonts w:ascii="Wingdings" w:hAnsi="Wingdings" w:hint="default"/>
      </w:rPr>
    </w:lvl>
  </w:abstractNum>
  <w:abstractNum w:abstractNumId="10" w15:restartNumberingAfterBreak="0">
    <w:nsid w:val="37ED4566"/>
    <w:multiLevelType w:val="hybridMultilevel"/>
    <w:tmpl w:val="D21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56132"/>
    <w:multiLevelType w:val="hybridMultilevel"/>
    <w:tmpl w:val="15560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186913"/>
    <w:multiLevelType w:val="hybridMultilevel"/>
    <w:tmpl w:val="C142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AE49C2"/>
    <w:multiLevelType w:val="hybridMultilevel"/>
    <w:tmpl w:val="42426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0471D7"/>
    <w:multiLevelType w:val="hybridMultilevel"/>
    <w:tmpl w:val="0CEE742E"/>
    <w:lvl w:ilvl="0" w:tplc="A0B019CC">
      <w:start w:val="1"/>
      <w:numFmt w:val="bullet"/>
      <w:lvlText w:val=""/>
      <w:lvlJc w:val="left"/>
      <w:pPr>
        <w:ind w:left="542" w:hanging="426"/>
      </w:pPr>
      <w:rPr>
        <w:rFonts w:ascii="Symbol" w:eastAsia="Symbol" w:hAnsi="Symbol" w:hint="default"/>
        <w:w w:val="102"/>
        <w:sz w:val="21"/>
        <w:szCs w:val="21"/>
      </w:rPr>
    </w:lvl>
    <w:lvl w:ilvl="1" w:tplc="27F673F2">
      <w:start w:val="1"/>
      <w:numFmt w:val="bullet"/>
      <w:lvlText w:val="•"/>
      <w:lvlJc w:val="left"/>
      <w:pPr>
        <w:ind w:left="1434" w:hanging="426"/>
      </w:pPr>
    </w:lvl>
    <w:lvl w:ilvl="2" w:tplc="779C073A">
      <w:start w:val="1"/>
      <w:numFmt w:val="bullet"/>
      <w:lvlText w:val="•"/>
      <w:lvlJc w:val="left"/>
      <w:pPr>
        <w:ind w:left="2325" w:hanging="426"/>
      </w:pPr>
    </w:lvl>
    <w:lvl w:ilvl="3" w:tplc="9AD681CE">
      <w:start w:val="1"/>
      <w:numFmt w:val="bullet"/>
      <w:lvlText w:val="•"/>
      <w:lvlJc w:val="left"/>
      <w:pPr>
        <w:ind w:left="3217" w:hanging="426"/>
      </w:pPr>
    </w:lvl>
    <w:lvl w:ilvl="4" w:tplc="56B2438C">
      <w:start w:val="1"/>
      <w:numFmt w:val="bullet"/>
      <w:lvlText w:val="•"/>
      <w:lvlJc w:val="left"/>
      <w:pPr>
        <w:ind w:left="4109" w:hanging="426"/>
      </w:pPr>
    </w:lvl>
    <w:lvl w:ilvl="5" w:tplc="B1ACBFFA">
      <w:start w:val="1"/>
      <w:numFmt w:val="bullet"/>
      <w:lvlText w:val="•"/>
      <w:lvlJc w:val="left"/>
      <w:pPr>
        <w:ind w:left="5001" w:hanging="426"/>
      </w:pPr>
    </w:lvl>
    <w:lvl w:ilvl="6" w:tplc="81E242FE">
      <w:start w:val="1"/>
      <w:numFmt w:val="bullet"/>
      <w:lvlText w:val="•"/>
      <w:lvlJc w:val="left"/>
      <w:pPr>
        <w:ind w:left="5892" w:hanging="426"/>
      </w:pPr>
    </w:lvl>
    <w:lvl w:ilvl="7" w:tplc="9140BB72">
      <w:start w:val="1"/>
      <w:numFmt w:val="bullet"/>
      <w:lvlText w:val="•"/>
      <w:lvlJc w:val="left"/>
      <w:pPr>
        <w:ind w:left="6784" w:hanging="426"/>
      </w:pPr>
    </w:lvl>
    <w:lvl w:ilvl="8" w:tplc="75965B18">
      <w:start w:val="1"/>
      <w:numFmt w:val="bullet"/>
      <w:lvlText w:val="•"/>
      <w:lvlJc w:val="left"/>
      <w:pPr>
        <w:ind w:left="7676" w:hanging="426"/>
      </w:pPr>
    </w:lvl>
  </w:abstractNum>
  <w:abstractNum w:abstractNumId="15" w15:restartNumberingAfterBreak="0">
    <w:nsid w:val="41D376A5"/>
    <w:multiLevelType w:val="hybridMultilevel"/>
    <w:tmpl w:val="87EC0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8B871CF"/>
    <w:multiLevelType w:val="multilevel"/>
    <w:tmpl w:val="4266D312"/>
    <w:numStyleLink w:val="BulletList"/>
  </w:abstractNum>
  <w:abstractNum w:abstractNumId="17" w15:restartNumberingAfterBreak="0">
    <w:nsid w:val="4AFF697E"/>
    <w:multiLevelType w:val="hybridMultilevel"/>
    <w:tmpl w:val="8390B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7734C3"/>
    <w:multiLevelType w:val="hybridMultilevel"/>
    <w:tmpl w:val="A08202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59810487"/>
    <w:multiLevelType w:val="hybridMultilevel"/>
    <w:tmpl w:val="A586B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0B6139"/>
    <w:multiLevelType w:val="hybridMultilevel"/>
    <w:tmpl w:val="14823F78"/>
    <w:lvl w:ilvl="0" w:tplc="B5620910">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BA20CE6" w:tentative="1">
      <w:start w:val="1"/>
      <w:numFmt w:val="bullet"/>
      <w:lvlText w:val=""/>
      <w:lvlJc w:val="left"/>
      <w:pPr>
        <w:ind w:left="1800" w:hanging="360"/>
      </w:pPr>
      <w:rPr>
        <w:rFonts w:ascii="Wingdings" w:hAnsi="Wingdings" w:hint="default"/>
      </w:rPr>
    </w:lvl>
    <w:lvl w:ilvl="3" w:tplc="550AC044" w:tentative="1">
      <w:start w:val="1"/>
      <w:numFmt w:val="bullet"/>
      <w:lvlText w:val=""/>
      <w:lvlJc w:val="left"/>
      <w:pPr>
        <w:ind w:left="2520" w:hanging="360"/>
      </w:pPr>
      <w:rPr>
        <w:rFonts w:ascii="Symbol" w:hAnsi="Symbol" w:hint="default"/>
      </w:rPr>
    </w:lvl>
    <w:lvl w:ilvl="4" w:tplc="9DB0F8F8" w:tentative="1">
      <w:start w:val="1"/>
      <w:numFmt w:val="bullet"/>
      <w:lvlText w:val="o"/>
      <w:lvlJc w:val="left"/>
      <w:pPr>
        <w:ind w:left="3240" w:hanging="360"/>
      </w:pPr>
      <w:rPr>
        <w:rFonts w:ascii="Courier New" w:hAnsi="Courier New" w:cs="Courier New" w:hint="default"/>
      </w:rPr>
    </w:lvl>
    <w:lvl w:ilvl="5" w:tplc="07942E90" w:tentative="1">
      <w:start w:val="1"/>
      <w:numFmt w:val="bullet"/>
      <w:lvlText w:val=""/>
      <w:lvlJc w:val="left"/>
      <w:pPr>
        <w:ind w:left="3960" w:hanging="360"/>
      </w:pPr>
      <w:rPr>
        <w:rFonts w:ascii="Wingdings" w:hAnsi="Wingdings" w:hint="default"/>
      </w:rPr>
    </w:lvl>
    <w:lvl w:ilvl="6" w:tplc="A5DEA3C8" w:tentative="1">
      <w:start w:val="1"/>
      <w:numFmt w:val="bullet"/>
      <w:lvlText w:val=""/>
      <w:lvlJc w:val="left"/>
      <w:pPr>
        <w:ind w:left="4680" w:hanging="360"/>
      </w:pPr>
      <w:rPr>
        <w:rFonts w:ascii="Symbol" w:hAnsi="Symbol" w:hint="default"/>
      </w:rPr>
    </w:lvl>
    <w:lvl w:ilvl="7" w:tplc="DD1AF1AC" w:tentative="1">
      <w:start w:val="1"/>
      <w:numFmt w:val="bullet"/>
      <w:lvlText w:val="o"/>
      <w:lvlJc w:val="left"/>
      <w:pPr>
        <w:ind w:left="5400" w:hanging="360"/>
      </w:pPr>
      <w:rPr>
        <w:rFonts w:ascii="Courier New" w:hAnsi="Courier New" w:cs="Courier New" w:hint="default"/>
      </w:rPr>
    </w:lvl>
    <w:lvl w:ilvl="8" w:tplc="FD52BF98" w:tentative="1">
      <w:start w:val="1"/>
      <w:numFmt w:val="bullet"/>
      <w:lvlText w:val=""/>
      <w:lvlJc w:val="left"/>
      <w:pPr>
        <w:ind w:left="6120" w:hanging="360"/>
      </w:pPr>
      <w:rPr>
        <w:rFonts w:ascii="Wingdings" w:hAnsi="Wingdings" w:hint="default"/>
      </w:rPr>
    </w:lvl>
  </w:abstractNum>
  <w:abstractNum w:abstractNumId="21" w15:restartNumberingAfterBreak="0">
    <w:nsid w:val="638E1D2B"/>
    <w:multiLevelType w:val="hybridMultilevel"/>
    <w:tmpl w:val="5C4675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5456429"/>
    <w:multiLevelType w:val="multilevel"/>
    <w:tmpl w:val="987C45B0"/>
    <w:lvl w:ilvl="0">
      <w:start w:val="1"/>
      <w:numFmt w:val="decimal"/>
      <w:pStyle w:val="ListNumber"/>
      <w:lvlText w:val="%1."/>
      <w:lvlJc w:val="left"/>
      <w:pPr>
        <w:ind w:left="729" w:hanging="369"/>
      </w:pPr>
      <w:rPr>
        <w:rFonts w:ascii="Arial" w:hAnsi="Arial" w:hint="default"/>
        <w:sz w:val="22"/>
      </w:rPr>
    </w:lvl>
    <w:lvl w:ilvl="1">
      <w:start w:val="1"/>
      <w:numFmt w:val="lowerLetter"/>
      <w:pStyle w:val="ListNumber2"/>
      <w:lvlText w:val="%2."/>
      <w:lvlJc w:val="left"/>
      <w:pPr>
        <w:ind w:left="1098" w:hanging="369"/>
      </w:pPr>
      <w:rPr>
        <w:rFonts w:hint="default"/>
      </w:rPr>
    </w:lvl>
    <w:lvl w:ilvl="2">
      <w:start w:val="1"/>
      <w:numFmt w:val="lowerRoman"/>
      <w:pStyle w:val="ListNumber3"/>
      <w:lvlText w:val="%3."/>
      <w:lvlJc w:val="left"/>
      <w:pPr>
        <w:ind w:left="1467" w:hanging="369"/>
      </w:pPr>
      <w:rPr>
        <w:rFonts w:hint="default"/>
      </w:rPr>
    </w:lvl>
    <w:lvl w:ilvl="3">
      <w:start w:val="1"/>
      <w:numFmt w:val="none"/>
      <w:pStyle w:val="ListNumber4"/>
      <w:lvlText w:val="%4"/>
      <w:lvlJc w:val="left"/>
      <w:pPr>
        <w:ind w:left="1836" w:hanging="369"/>
      </w:pPr>
      <w:rPr>
        <w:rFonts w:hint="default"/>
      </w:rPr>
    </w:lvl>
    <w:lvl w:ilvl="4">
      <w:start w:val="1"/>
      <w:numFmt w:val="none"/>
      <w:pStyle w:val="ListNumber5"/>
      <w:lvlText w:val=""/>
      <w:lvlJc w:val="left"/>
      <w:pPr>
        <w:ind w:left="2205" w:hanging="369"/>
      </w:pPr>
      <w:rPr>
        <w:rFonts w:hint="default"/>
      </w:rPr>
    </w:lvl>
    <w:lvl w:ilvl="5">
      <w:start w:val="1"/>
      <w:numFmt w:val="none"/>
      <w:lvlText w:val=""/>
      <w:lvlJc w:val="left"/>
      <w:pPr>
        <w:ind w:left="2574" w:hanging="369"/>
      </w:pPr>
      <w:rPr>
        <w:rFonts w:hint="default"/>
      </w:rPr>
    </w:lvl>
    <w:lvl w:ilvl="6">
      <w:start w:val="1"/>
      <w:numFmt w:val="none"/>
      <w:lvlText w:val=""/>
      <w:lvlJc w:val="left"/>
      <w:pPr>
        <w:ind w:left="2943" w:hanging="369"/>
      </w:pPr>
      <w:rPr>
        <w:rFonts w:hint="default"/>
      </w:rPr>
    </w:lvl>
    <w:lvl w:ilvl="7">
      <w:start w:val="1"/>
      <w:numFmt w:val="none"/>
      <w:lvlText w:val=""/>
      <w:lvlJc w:val="left"/>
      <w:pPr>
        <w:ind w:left="3312" w:hanging="369"/>
      </w:pPr>
      <w:rPr>
        <w:rFonts w:hint="default"/>
      </w:rPr>
    </w:lvl>
    <w:lvl w:ilvl="8">
      <w:start w:val="1"/>
      <w:numFmt w:val="none"/>
      <w:lvlText w:val=""/>
      <w:lvlJc w:val="left"/>
      <w:pPr>
        <w:ind w:left="3681" w:hanging="369"/>
      </w:pPr>
      <w:rPr>
        <w:rFonts w:hint="default"/>
      </w:rPr>
    </w:lvl>
  </w:abstractNum>
  <w:abstractNum w:abstractNumId="23" w15:restartNumberingAfterBreak="0">
    <w:nsid w:val="6A4409EC"/>
    <w:multiLevelType w:val="hybridMultilevel"/>
    <w:tmpl w:val="75A6C868"/>
    <w:lvl w:ilvl="0" w:tplc="9B267F48">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E382B56"/>
    <w:multiLevelType w:val="hybridMultilevel"/>
    <w:tmpl w:val="7A3829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C61F36"/>
    <w:multiLevelType w:val="hybridMultilevel"/>
    <w:tmpl w:val="04F45966"/>
    <w:lvl w:ilvl="0" w:tplc="018EE2B6">
      <w:numFmt w:val="bullet"/>
      <w:lvlText w:val="-"/>
      <w:lvlJc w:val="left"/>
      <w:pPr>
        <w:ind w:left="717" w:hanging="360"/>
      </w:pPr>
      <w:rPr>
        <w:rFonts w:ascii="Arial" w:eastAsiaTheme="minorHAns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6" w15:restartNumberingAfterBreak="0">
    <w:nsid w:val="755D4CFE"/>
    <w:multiLevelType w:val="multilevel"/>
    <w:tmpl w:val="E724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B5D63"/>
    <w:multiLevelType w:val="hybridMultilevel"/>
    <w:tmpl w:val="EA127A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926708B"/>
    <w:multiLevelType w:val="multilevel"/>
    <w:tmpl w:val="9A22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7740C"/>
    <w:multiLevelType w:val="hybridMultilevel"/>
    <w:tmpl w:val="71CE8C5A"/>
    <w:lvl w:ilvl="0" w:tplc="B5620910">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BA20CE6" w:tentative="1">
      <w:start w:val="1"/>
      <w:numFmt w:val="bullet"/>
      <w:lvlText w:val=""/>
      <w:lvlJc w:val="left"/>
      <w:pPr>
        <w:ind w:left="1800" w:hanging="360"/>
      </w:pPr>
      <w:rPr>
        <w:rFonts w:ascii="Wingdings" w:hAnsi="Wingdings" w:hint="default"/>
      </w:rPr>
    </w:lvl>
    <w:lvl w:ilvl="3" w:tplc="550AC044" w:tentative="1">
      <w:start w:val="1"/>
      <w:numFmt w:val="bullet"/>
      <w:lvlText w:val=""/>
      <w:lvlJc w:val="left"/>
      <w:pPr>
        <w:ind w:left="2520" w:hanging="360"/>
      </w:pPr>
      <w:rPr>
        <w:rFonts w:ascii="Symbol" w:hAnsi="Symbol" w:hint="default"/>
      </w:rPr>
    </w:lvl>
    <w:lvl w:ilvl="4" w:tplc="9DB0F8F8" w:tentative="1">
      <w:start w:val="1"/>
      <w:numFmt w:val="bullet"/>
      <w:lvlText w:val="o"/>
      <w:lvlJc w:val="left"/>
      <w:pPr>
        <w:ind w:left="3240" w:hanging="360"/>
      </w:pPr>
      <w:rPr>
        <w:rFonts w:ascii="Courier New" w:hAnsi="Courier New" w:cs="Courier New" w:hint="default"/>
      </w:rPr>
    </w:lvl>
    <w:lvl w:ilvl="5" w:tplc="07942E90" w:tentative="1">
      <w:start w:val="1"/>
      <w:numFmt w:val="bullet"/>
      <w:lvlText w:val=""/>
      <w:lvlJc w:val="left"/>
      <w:pPr>
        <w:ind w:left="3960" w:hanging="360"/>
      </w:pPr>
      <w:rPr>
        <w:rFonts w:ascii="Wingdings" w:hAnsi="Wingdings" w:hint="default"/>
      </w:rPr>
    </w:lvl>
    <w:lvl w:ilvl="6" w:tplc="A5DEA3C8" w:tentative="1">
      <w:start w:val="1"/>
      <w:numFmt w:val="bullet"/>
      <w:lvlText w:val=""/>
      <w:lvlJc w:val="left"/>
      <w:pPr>
        <w:ind w:left="4680" w:hanging="360"/>
      </w:pPr>
      <w:rPr>
        <w:rFonts w:ascii="Symbol" w:hAnsi="Symbol" w:hint="default"/>
      </w:rPr>
    </w:lvl>
    <w:lvl w:ilvl="7" w:tplc="DD1AF1AC" w:tentative="1">
      <w:start w:val="1"/>
      <w:numFmt w:val="bullet"/>
      <w:lvlText w:val="o"/>
      <w:lvlJc w:val="left"/>
      <w:pPr>
        <w:ind w:left="5400" w:hanging="360"/>
      </w:pPr>
      <w:rPr>
        <w:rFonts w:ascii="Courier New" w:hAnsi="Courier New" w:cs="Courier New" w:hint="default"/>
      </w:rPr>
    </w:lvl>
    <w:lvl w:ilvl="8" w:tplc="FD52BF98" w:tentative="1">
      <w:start w:val="1"/>
      <w:numFmt w:val="bullet"/>
      <w:lvlText w:val=""/>
      <w:lvlJc w:val="left"/>
      <w:pPr>
        <w:ind w:left="6120" w:hanging="360"/>
      </w:pPr>
      <w:rPr>
        <w:rFonts w:ascii="Wingdings" w:hAnsi="Wingdings" w:hint="default"/>
      </w:rPr>
    </w:lvl>
  </w:abstractNum>
  <w:abstractNum w:abstractNumId="30" w15:restartNumberingAfterBreak="0">
    <w:nsid w:val="7D352A18"/>
    <w:multiLevelType w:val="hybridMultilevel"/>
    <w:tmpl w:val="2BB420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24"/>
  </w:num>
  <w:num w:numId="6">
    <w:abstractNumId w:val="22"/>
  </w:num>
  <w:num w:numId="7">
    <w:abstractNumId w:val="1"/>
  </w:num>
  <w:num w:numId="8">
    <w:abstractNumId w:val="27"/>
  </w:num>
  <w:num w:numId="9">
    <w:abstractNumId w:val="21"/>
  </w:num>
  <w:num w:numId="10">
    <w:abstractNumId w:val="8"/>
  </w:num>
  <w:num w:numId="11">
    <w:abstractNumId w:val="28"/>
  </w:num>
  <w:num w:numId="12">
    <w:abstractNumId w:val="5"/>
  </w:num>
  <w:num w:numId="13">
    <w:abstractNumId w:val="5"/>
  </w:num>
  <w:num w:numId="14">
    <w:abstractNumId w:val="5"/>
  </w:num>
  <w:num w:numId="15">
    <w:abstractNumId w:val="5"/>
  </w:num>
  <w:num w:numId="16">
    <w:abstractNumId w:val="26"/>
  </w:num>
  <w:num w:numId="17">
    <w:abstractNumId w:val="5"/>
  </w:num>
  <w:num w:numId="18">
    <w:abstractNumId w:val="5"/>
  </w:num>
  <w:num w:numId="19">
    <w:abstractNumId w:val="5"/>
  </w:num>
  <w:num w:numId="20">
    <w:abstractNumId w:val="5"/>
  </w:num>
  <w:num w:numId="21">
    <w:abstractNumId w:val="14"/>
  </w:num>
  <w:num w:numId="22">
    <w:abstractNumId w:val="5"/>
  </w:num>
  <w:num w:numId="23">
    <w:abstractNumId w:val="16"/>
  </w:num>
  <w:num w:numId="24">
    <w:abstractNumId w:val="4"/>
  </w:num>
  <w:num w:numId="25">
    <w:abstractNumId w:val="18"/>
  </w:num>
  <w:num w:numId="26">
    <w:abstractNumId w:val="3"/>
  </w:num>
  <w:num w:numId="27">
    <w:abstractNumId w:val="25"/>
  </w:num>
  <w:num w:numId="28">
    <w:abstractNumId w:val="12"/>
  </w:num>
  <w:num w:numId="29">
    <w:abstractNumId w:val="13"/>
  </w:num>
  <w:num w:numId="30">
    <w:abstractNumId w:val="19"/>
  </w:num>
  <w:num w:numId="31">
    <w:abstractNumId w:val="30"/>
  </w:num>
  <w:num w:numId="32">
    <w:abstractNumId w:val="9"/>
  </w:num>
  <w:num w:numId="33">
    <w:abstractNumId w:val="29"/>
  </w:num>
  <w:num w:numId="34">
    <w:abstractNumId w:val="2"/>
  </w:num>
  <w:num w:numId="35">
    <w:abstractNumId w:val="20"/>
  </w:num>
  <w:num w:numId="36">
    <w:abstractNumId w:val="10"/>
  </w:num>
  <w:num w:numId="37">
    <w:abstractNumId w:val="17"/>
  </w:num>
  <w:num w:numId="38">
    <w:abstractNumId w:val="15"/>
  </w:num>
  <w:num w:numId="39">
    <w:abstractNumId w:val="23"/>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oNotTrackFormatting/>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DB4"/>
    <w:rsid w:val="0000354C"/>
    <w:rsid w:val="00004186"/>
    <w:rsid w:val="0000515A"/>
    <w:rsid w:val="00006648"/>
    <w:rsid w:val="00006C77"/>
    <w:rsid w:val="00011647"/>
    <w:rsid w:val="00012992"/>
    <w:rsid w:val="00013946"/>
    <w:rsid w:val="00014725"/>
    <w:rsid w:val="00014EB2"/>
    <w:rsid w:val="0001511F"/>
    <w:rsid w:val="000161C8"/>
    <w:rsid w:val="00017265"/>
    <w:rsid w:val="000179D4"/>
    <w:rsid w:val="00021468"/>
    <w:rsid w:val="00021696"/>
    <w:rsid w:val="00021F14"/>
    <w:rsid w:val="000232B2"/>
    <w:rsid w:val="00024D6D"/>
    <w:rsid w:val="00027538"/>
    <w:rsid w:val="00033F31"/>
    <w:rsid w:val="00034BC2"/>
    <w:rsid w:val="00040D38"/>
    <w:rsid w:val="000416F6"/>
    <w:rsid w:val="000418CE"/>
    <w:rsid w:val="00042407"/>
    <w:rsid w:val="0004354A"/>
    <w:rsid w:val="00044963"/>
    <w:rsid w:val="00046A27"/>
    <w:rsid w:val="0005047A"/>
    <w:rsid w:val="00050D96"/>
    <w:rsid w:val="000512FE"/>
    <w:rsid w:val="00055AB5"/>
    <w:rsid w:val="000561FA"/>
    <w:rsid w:val="00057D3C"/>
    <w:rsid w:val="00057E22"/>
    <w:rsid w:val="000602FD"/>
    <w:rsid w:val="00061DC3"/>
    <w:rsid w:val="000640C6"/>
    <w:rsid w:val="00064222"/>
    <w:rsid w:val="00064BC1"/>
    <w:rsid w:val="000661A9"/>
    <w:rsid w:val="00073C48"/>
    <w:rsid w:val="00073F0E"/>
    <w:rsid w:val="0007444E"/>
    <w:rsid w:val="0007476C"/>
    <w:rsid w:val="000756BE"/>
    <w:rsid w:val="00076ED8"/>
    <w:rsid w:val="00080314"/>
    <w:rsid w:val="00080F1E"/>
    <w:rsid w:val="00081E25"/>
    <w:rsid w:val="000823DE"/>
    <w:rsid w:val="00083F38"/>
    <w:rsid w:val="00086321"/>
    <w:rsid w:val="00086ABE"/>
    <w:rsid w:val="000875A1"/>
    <w:rsid w:val="0008777C"/>
    <w:rsid w:val="00087E54"/>
    <w:rsid w:val="000910C7"/>
    <w:rsid w:val="00091EE7"/>
    <w:rsid w:val="00093427"/>
    <w:rsid w:val="0009634D"/>
    <w:rsid w:val="00096ABF"/>
    <w:rsid w:val="00097BAB"/>
    <w:rsid w:val="00097FF8"/>
    <w:rsid w:val="000A13B1"/>
    <w:rsid w:val="000A2441"/>
    <w:rsid w:val="000A27BD"/>
    <w:rsid w:val="000A2996"/>
    <w:rsid w:val="000A303F"/>
    <w:rsid w:val="000A342B"/>
    <w:rsid w:val="000A4007"/>
    <w:rsid w:val="000A49B5"/>
    <w:rsid w:val="000A5800"/>
    <w:rsid w:val="000A6A11"/>
    <w:rsid w:val="000B0ABD"/>
    <w:rsid w:val="000B1A68"/>
    <w:rsid w:val="000B34D2"/>
    <w:rsid w:val="000B4064"/>
    <w:rsid w:val="000B4448"/>
    <w:rsid w:val="000B53D3"/>
    <w:rsid w:val="000B5558"/>
    <w:rsid w:val="000B6B0D"/>
    <w:rsid w:val="000B7F8F"/>
    <w:rsid w:val="000C36C9"/>
    <w:rsid w:val="000C4045"/>
    <w:rsid w:val="000C501F"/>
    <w:rsid w:val="000C5A97"/>
    <w:rsid w:val="000C5CF7"/>
    <w:rsid w:val="000C724C"/>
    <w:rsid w:val="000C7402"/>
    <w:rsid w:val="000C7F8F"/>
    <w:rsid w:val="000D0244"/>
    <w:rsid w:val="000D15C4"/>
    <w:rsid w:val="000D1917"/>
    <w:rsid w:val="000D30B7"/>
    <w:rsid w:val="000D6881"/>
    <w:rsid w:val="000D6EE4"/>
    <w:rsid w:val="000D7F39"/>
    <w:rsid w:val="000E00E9"/>
    <w:rsid w:val="000E161B"/>
    <w:rsid w:val="000E220E"/>
    <w:rsid w:val="000E29CA"/>
    <w:rsid w:val="000E2E27"/>
    <w:rsid w:val="000E34D5"/>
    <w:rsid w:val="000E3F5F"/>
    <w:rsid w:val="000E42E9"/>
    <w:rsid w:val="000E45E2"/>
    <w:rsid w:val="000E6141"/>
    <w:rsid w:val="000E6D10"/>
    <w:rsid w:val="000F1DEE"/>
    <w:rsid w:val="000F5A61"/>
    <w:rsid w:val="000F5CA6"/>
    <w:rsid w:val="000F6962"/>
    <w:rsid w:val="000F778D"/>
    <w:rsid w:val="00100FDD"/>
    <w:rsid w:val="001017F3"/>
    <w:rsid w:val="00102919"/>
    <w:rsid w:val="001034C5"/>
    <w:rsid w:val="00106423"/>
    <w:rsid w:val="00106AA9"/>
    <w:rsid w:val="0011070E"/>
    <w:rsid w:val="00111392"/>
    <w:rsid w:val="00112B4D"/>
    <w:rsid w:val="0011502F"/>
    <w:rsid w:val="00115B77"/>
    <w:rsid w:val="00116210"/>
    <w:rsid w:val="00116849"/>
    <w:rsid w:val="00116F52"/>
    <w:rsid w:val="001241DA"/>
    <w:rsid w:val="00125415"/>
    <w:rsid w:val="00125E81"/>
    <w:rsid w:val="001270F4"/>
    <w:rsid w:val="00127436"/>
    <w:rsid w:val="00130831"/>
    <w:rsid w:val="00131F69"/>
    <w:rsid w:val="00132949"/>
    <w:rsid w:val="001331E1"/>
    <w:rsid w:val="001333F7"/>
    <w:rsid w:val="00134152"/>
    <w:rsid w:val="00134648"/>
    <w:rsid w:val="00134BD7"/>
    <w:rsid w:val="001362BF"/>
    <w:rsid w:val="00136D96"/>
    <w:rsid w:val="00137B4E"/>
    <w:rsid w:val="00141F52"/>
    <w:rsid w:val="001425ED"/>
    <w:rsid w:val="00142ABC"/>
    <w:rsid w:val="001619EE"/>
    <w:rsid w:val="00163CA7"/>
    <w:rsid w:val="00164917"/>
    <w:rsid w:val="001678DB"/>
    <w:rsid w:val="00170543"/>
    <w:rsid w:val="00171ADD"/>
    <w:rsid w:val="00171DAF"/>
    <w:rsid w:val="0017272D"/>
    <w:rsid w:val="00172C78"/>
    <w:rsid w:val="001744AA"/>
    <w:rsid w:val="00175DFB"/>
    <w:rsid w:val="00176978"/>
    <w:rsid w:val="001805CC"/>
    <w:rsid w:val="001818C4"/>
    <w:rsid w:val="0018320A"/>
    <w:rsid w:val="001858D8"/>
    <w:rsid w:val="00186B84"/>
    <w:rsid w:val="0019036E"/>
    <w:rsid w:val="0019195A"/>
    <w:rsid w:val="00192941"/>
    <w:rsid w:val="0019668A"/>
    <w:rsid w:val="00196DFE"/>
    <w:rsid w:val="001A2645"/>
    <w:rsid w:val="001A2BFF"/>
    <w:rsid w:val="001A4EBB"/>
    <w:rsid w:val="001A5635"/>
    <w:rsid w:val="001B0821"/>
    <w:rsid w:val="001B20F7"/>
    <w:rsid w:val="001B2976"/>
    <w:rsid w:val="001B4354"/>
    <w:rsid w:val="001B4CBD"/>
    <w:rsid w:val="001B5253"/>
    <w:rsid w:val="001B5B56"/>
    <w:rsid w:val="001B6642"/>
    <w:rsid w:val="001C067F"/>
    <w:rsid w:val="001C0D6A"/>
    <w:rsid w:val="001C0F19"/>
    <w:rsid w:val="001C1165"/>
    <w:rsid w:val="001C16E9"/>
    <w:rsid w:val="001C187D"/>
    <w:rsid w:val="001C2398"/>
    <w:rsid w:val="001C3507"/>
    <w:rsid w:val="001C4233"/>
    <w:rsid w:val="001C43B1"/>
    <w:rsid w:val="001C4C4D"/>
    <w:rsid w:val="001C4CF9"/>
    <w:rsid w:val="001C5683"/>
    <w:rsid w:val="001C5F40"/>
    <w:rsid w:val="001D34DA"/>
    <w:rsid w:val="001D3FDF"/>
    <w:rsid w:val="001D41EA"/>
    <w:rsid w:val="001D5765"/>
    <w:rsid w:val="001E10B6"/>
    <w:rsid w:val="001E1ACD"/>
    <w:rsid w:val="001E38CA"/>
    <w:rsid w:val="001E4A2F"/>
    <w:rsid w:val="001E536C"/>
    <w:rsid w:val="001E5420"/>
    <w:rsid w:val="001E60F9"/>
    <w:rsid w:val="001E780B"/>
    <w:rsid w:val="001F09F3"/>
    <w:rsid w:val="001F0D61"/>
    <w:rsid w:val="001F1133"/>
    <w:rsid w:val="001F1776"/>
    <w:rsid w:val="001F31F7"/>
    <w:rsid w:val="001F4995"/>
    <w:rsid w:val="001F5E81"/>
    <w:rsid w:val="00202D7C"/>
    <w:rsid w:val="00202EEB"/>
    <w:rsid w:val="00205058"/>
    <w:rsid w:val="00205CA5"/>
    <w:rsid w:val="00206140"/>
    <w:rsid w:val="00206C15"/>
    <w:rsid w:val="002075E2"/>
    <w:rsid w:val="002104D5"/>
    <w:rsid w:val="00210809"/>
    <w:rsid w:val="00210AF9"/>
    <w:rsid w:val="0021387B"/>
    <w:rsid w:val="002145D1"/>
    <w:rsid w:val="00214666"/>
    <w:rsid w:val="002163BC"/>
    <w:rsid w:val="00217555"/>
    <w:rsid w:val="00217A1B"/>
    <w:rsid w:val="00220FF8"/>
    <w:rsid w:val="00224496"/>
    <w:rsid w:val="00226797"/>
    <w:rsid w:val="002273E3"/>
    <w:rsid w:val="002307ED"/>
    <w:rsid w:val="00232852"/>
    <w:rsid w:val="00232E4E"/>
    <w:rsid w:val="00233775"/>
    <w:rsid w:val="002343F7"/>
    <w:rsid w:val="002402FC"/>
    <w:rsid w:val="00240BEB"/>
    <w:rsid w:val="002412D1"/>
    <w:rsid w:val="00242DBD"/>
    <w:rsid w:val="00243090"/>
    <w:rsid w:val="00244F46"/>
    <w:rsid w:val="0024555B"/>
    <w:rsid w:val="00247AC5"/>
    <w:rsid w:val="002500E4"/>
    <w:rsid w:val="002505ED"/>
    <w:rsid w:val="00250744"/>
    <w:rsid w:val="00254B38"/>
    <w:rsid w:val="00254B5B"/>
    <w:rsid w:val="00255DEB"/>
    <w:rsid w:val="00257411"/>
    <w:rsid w:val="002574DD"/>
    <w:rsid w:val="00257D5A"/>
    <w:rsid w:val="00260374"/>
    <w:rsid w:val="00261377"/>
    <w:rsid w:val="00261606"/>
    <w:rsid w:val="00264AFC"/>
    <w:rsid w:val="00264C2E"/>
    <w:rsid w:val="00267CD0"/>
    <w:rsid w:val="00271121"/>
    <w:rsid w:val="0027361F"/>
    <w:rsid w:val="00273BD5"/>
    <w:rsid w:val="002741AF"/>
    <w:rsid w:val="00277BF2"/>
    <w:rsid w:val="002804FE"/>
    <w:rsid w:val="002821C0"/>
    <w:rsid w:val="00284068"/>
    <w:rsid w:val="002845A6"/>
    <w:rsid w:val="00284C30"/>
    <w:rsid w:val="002860A9"/>
    <w:rsid w:val="00286C96"/>
    <w:rsid w:val="0029058D"/>
    <w:rsid w:val="002944EC"/>
    <w:rsid w:val="00295031"/>
    <w:rsid w:val="00296893"/>
    <w:rsid w:val="0029780C"/>
    <w:rsid w:val="00297AB6"/>
    <w:rsid w:val="002A0AE5"/>
    <w:rsid w:val="002A1F11"/>
    <w:rsid w:val="002A200E"/>
    <w:rsid w:val="002A2726"/>
    <w:rsid w:val="002A4A5D"/>
    <w:rsid w:val="002A635A"/>
    <w:rsid w:val="002A7B32"/>
    <w:rsid w:val="002A7EBF"/>
    <w:rsid w:val="002B39A4"/>
    <w:rsid w:val="002B45BD"/>
    <w:rsid w:val="002B4907"/>
    <w:rsid w:val="002B4CBC"/>
    <w:rsid w:val="002B5DAD"/>
    <w:rsid w:val="002B7DEA"/>
    <w:rsid w:val="002C02D8"/>
    <w:rsid w:val="002C0BBC"/>
    <w:rsid w:val="002C0DEC"/>
    <w:rsid w:val="002C21A8"/>
    <w:rsid w:val="002C2B8F"/>
    <w:rsid w:val="002C2E80"/>
    <w:rsid w:val="002C30C3"/>
    <w:rsid w:val="002C35E5"/>
    <w:rsid w:val="002C5F7B"/>
    <w:rsid w:val="002C6211"/>
    <w:rsid w:val="002C73CE"/>
    <w:rsid w:val="002D1BE4"/>
    <w:rsid w:val="002D1E41"/>
    <w:rsid w:val="002D2469"/>
    <w:rsid w:val="002D3353"/>
    <w:rsid w:val="002D34B3"/>
    <w:rsid w:val="002D4958"/>
    <w:rsid w:val="002D5F20"/>
    <w:rsid w:val="002D72AB"/>
    <w:rsid w:val="002E011D"/>
    <w:rsid w:val="002E15C9"/>
    <w:rsid w:val="002E20B7"/>
    <w:rsid w:val="002E241F"/>
    <w:rsid w:val="002E319F"/>
    <w:rsid w:val="002E5062"/>
    <w:rsid w:val="002E607A"/>
    <w:rsid w:val="002E7900"/>
    <w:rsid w:val="002E792A"/>
    <w:rsid w:val="002F0266"/>
    <w:rsid w:val="002F1366"/>
    <w:rsid w:val="002F5F60"/>
    <w:rsid w:val="002F64D8"/>
    <w:rsid w:val="003000DC"/>
    <w:rsid w:val="0030089D"/>
    <w:rsid w:val="00300AE2"/>
    <w:rsid w:val="00301246"/>
    <w:rsid w:val="00302E05"/>
    <w:rsid w:val="003032B6"/>
    <w:rsid w:val="00303EAE"/>
    <w:rsid w:val="00306A44"/>
    <w:rsid w:val="00313634"/>
    <w:rsid w:val="00314597"/>
    <w:rsid w:val="003146DD"/>
    <w:rsid w:val="00315845"/>
    <w:rsid w:val="0031638A"/>
    <w:rsid w:val="003164F8"/>
    <w:rsid w:val="00316722"/>
    <w:rsid w:val="00320088"/>
    <w:rsid w:val="00320B6B"/>
    <w:rsid w:val="00321D37"/>
    <w:rsid w:val="00322040"/>
    <w:rsid w:val="00323F53"/>
    <w:rsid w:val="00325F7A"/>
    <w:rsid w:val="00326482"/>
    <w:rsid w:val="00327080"/>
    <w:rsid w:val="0032731B"/>
    <w:rsid w:val="003304BF"/>
    <w:rsid w:val="003309B9"/>
    <w:rsid w:val="00330CAE"/>
    <w:rsid w:val="00331E26"/>
    <w:rsid w:val="00332462"/>
    <w:rsid w:val="00334577"/>
    <w:rsid w:val="003351D3"/>
    <w:rsid w:val="003359D7"/>
    <w:rsid w:val="00335D06"/>
    <w:rsid w:val="00335EEC"/>
    <w:rsid w:val="00337083"/>
    <w:rsid w:val="003412AD"/>
    <w:rsid w:val="00342D47"/>
    <w:rsid w:val="00344527"/>
    <w:rsid w:val="00345B1D"/>
    <w:rsid w:val="00350B2B"/>
    <w:rsid w:val="00350D0B"/>
    <w:rsid w:val="003510C7"/>
    <w:rsid w:val="003524A1"/>
    <w:rsid w:val="003525D7"/>
    <w:rsid w:val="003614F1"/>
    <w:rsid w:val="003676EE"/>
    <w:rsid w:val="003709FD"/>
    <w:rsid w:val="00371308"/>
    <w:rsid w:val="00373535"/>
    <w:rsid w:val="00373834"/>
    <w:rsid w:val="00376122"/>
    <w:rsid w:val="00380F31"/>
    <w:rsid w:val="003810D8"/>
    <w:rsid w:val="00383505"/>
    <w:rsid w:val="00385787"/>
    <w:rsid w:val="00385A41"/>
    <w:rsid w:val="003867EE"/>
    <w:rsid w:val="0039221F"/>
    <w:rsid w:val="0039238D"/>
    <w:rsid w:val="00392A49"/>
    <w:rsid w:val="00392B51"/>
    <w:rsid w:val="003937F0"/>
    <w:rsid w:val="00393C7E"/>
    <w:rsid w:val="0039561D"/>
    <w:rsid w:val="00395AFF"/>
    <w:rsid w:val="0039653E"/>
    <w:rsid w:val="00397220"/>
    <w:rsid w:val="003975E0"/>
    <w:rsid w:val="00397D49"/>
    <w:rsid w:val="003A1429"/>
    <w:rsid w:val="003A2DB6"/>
    <w:rsid w:val="003A56E1"/>
    <w:rsid w:val="003B05CF"/>
    <w:rsid w:val="003B43DC"/>
    <w:rsid w:val="003B490B"/>
    <w:rsid w:val="003B5CA5"/>
    <w:rsid w:val="003B6484"/>
    <w:rsid w:val="003B675D"/>
    <w:rsid w:val="003B73FF"/>
    <w:rsid w:val="003B7802"/>
    <w:rsid w:val="003C14D3"/>
    <w:rsid w:val="003C2C4C"/>
    <w:rsid w:val="003C4CAB"/>
    <w:rsid w:val="003C5735"/>
    <w:rsid w:val="003C594E"/>
    <w:rsid w:val="003C5E1E"/>
    <w:rsid w:val="003C5F87"/>
    <w:rsid w:val="003C6D32"/>
    <w:rsid w:val="003D3640"/>
    <w:rsid w:val="003D3F67"/>
    <w:rsid w:val="003D52C4"/>
    <w:rsid w:val="003E283E"/>
    <w:rsid w:val="003E2C59"/>
    <w:rsid w:val="003E36EB"/>
    <w:rsid w:val="003E43C6"/>
    <w:rsid w:val="003E4BB5"/>
    <w:rsid w:val="003E579E"/>
    <w:rsid w:val="003E59CA"/>
    <w:rsid w:val="003E5E65"/>
    <w:rsid w:val="003E7673"/>
    <w:rsid w:val="003F02CD"/>
    <w:rsid w:val="003F193E"/>
    <w:rsid w:val="003F1EAA"/>
    <w:rsid w:val="003F2030"/>
    <w:rsid w:val="003F456A"/>
    <w:rsid w:val="003F5259"/>
    <w:rsid w:val="003F7B10"/>
    <w:rsid w:val="003F7BE7"/>
    <w:rsid w:val="00400D50"/>
    <w:rsid w:val="00402BE1"/>
    <w:rsid w:val="00403443"/>
    <w:rsid w:val="00404820"/>
    <w:rsid w:val="004050BF"/>
    <w:rsid w:val="0040563F"/>
    <w:rsid w:val="00406A91"/>
    <w:rsid w:val="0041096D"/>
    <w:rsid w:val="00411AA4"/>
    <w:rsid w:val="00414986"/>
    <w:rsid w:val="0041573D"/>
    <w:rsid w:val="00415FCD"/>
    <w:rsid w:val="0041652A"/>
    <w:rsid w:val="00421445"/>
    <w:rsid w:val="00423A3F"/>
    <w:rsid w:val="004243BE"/>
    <w:rsid w:val="00427233"/>
    <w:rsid w:val="00430987"/>
    <w:rsid w:val="004313E6"/>
    <w:rsid w:val="00433204"/>
    <w:rsid w:val="00433A85"/>
    <w:rsid w:val="00433E7B"/>
    <w:rsid w:val="004346F1"/>
    <w:rsid w:val="00435AED"/>
    <w:rsid w:val="00445300"/>
    <w:rsid w:val="004456F2"/>
    <w:rsid w:val="00445F68"/>
    <w:rsid w:val="004460BF"/>
    <w:rsid w:val="0044655A"/>
    <w:rsid w:val="00447B15"/>
    <w:rsid w:val="004511BE"/>
    <w:rsid w:val="004516E7"/>
    <w:rsid w:val="00451A3F"/>
    <w:rsid w:val="00451E2E"/>
    <w:rsid w:val="004545F9"/>
    <w:rsid w:val="00454641"/>
    <w:rsid w:val="00454FD2"/>
    <w:rsid w:val="00455B05"/>
    <w:rsid w:val="00456089"/>
    <w:rsid w:val="00456385"/>
    <w:rsid w:val="00457365"/>
    <w:rsid w:val="00457B7B"/>
    <w:rsid w:val="00457BD6"/>
    <w:rsid w:val="0046122D"/>
    <w:rsid w:val="004620C5"/>
    <w:rsid w:val="0046238E"/>
    <w:rsid w:val="004628E0"/>
    <w:rsid w:val="00465959"/>
    <w:rsid w:val="00467565"/>
    <w:rsid w:val="00467EEF"/>
    <w:rsid w:val="004702A0"/>
    <w:rsid w:val="00471D2D"/>
    <w:rsid w:val="00472667"/>
    <w:rsid w:val="004727F9"/>
    <w:rsid w:val="0047311E"/>
    <w:rsid w:val="004734A2"/>
    <w:rsid w:val="00475661"/>
    <w:rsid w:val="004760C5"/>
    <w:rsid w:val="0047766A"/>
    <w:rsid w:val="00480992"/>
    <w:rsid w:val="00481586"/>
    <w:rsid w:val="004824BA"/>
    <w:rsid w:val="00482DD3"/>
    <w:rsid w:val="00483A0E"/>
    <w:rsid w:val="00484C04"/>
    <w:rsid w:val="004856DA"/>
    <w:rsid w:val="00493BE9"/>
    <w:rsid w:val="004950A7"/>
    <w:rsid w:val="004A04B7"/>
    <w:rsid w:val="004A0CB5"/>
    <w:rsid w:val="004A1123"/>
    <w:rsid w:val="004A425F"/>
    <w:rsid w:val="004A69F0"/>
    <w:rsid w:val="004A6A97"/>
    <w:rsid w:val="004A6AAC"/>
    <w:rsid w:val="004A6ED6"/>
    <w:rsid w:val="004B4A22"/>
    <w:rsid w:val="004B7111"/>
    <w:rsid w:val="004B7D36"/>
    <w:rsid w:val="004C0770"/>
    <w:rsid w:val="004C264E"/>
    <w:rsid w:val="004C2E55"/>
    <w:rsid w:val="004C302E"/>
    <w:rsid w:val="004C3BDE"/>
    <w:rsid w:val="004C3DEF"/>
    <w:rsid w:val="004C40B9"/>
    <w:rsid w:val="004C4886"/>
    <w:rsid w:val="004C4BAB"/>
    <w:rsid w:val="004D43B0"/>
    <w:rsid w:val="004D4AE7"/>
    <w:rsid w:val="004D747E"/>
    <w:rsid w:val="004D77F7"/>
    <w:rsid w:val="004E179A"/>
    <w:rsid w:val="004E48C6"/>
    <w:rsid w:val="004E52D4"/>
    <w:rsid w:val="004E53C3"/>
    <w:rsid w:val="004E65FB"/>
    <w:rsid w:val="004E6B9A"/>
    <w:rsid w:val="004F00C7"/>
    <w:rsid w:val="004F04CC"/>
    <w:rsid w:val="004F665A"/>
    <w:rsid w:val="004F73BA"/>
    <w:rsid w:val="004F7779"/>
    <w:rsid w:val="00501EA5"/>
    <w:rsid w:val="00502058"/>
    <w:rsid w:val="00503FF5"/>
    <w:rsid w:val="005043DA"/>
    <w:rsid w:val="00504D78"/>
    <w:rsid w:val="00504E0B"/>
    <w:rsid w:val="0050553F"/>
    <w:rsid w:val="00505FCB"/>
    <w:rsid w:val="00506516"/>
    <w:rsid w:val="0050732E"/>
    <w:rsid w:val="00507C90"/>
    <w:rsid w:val="00510F9F"/>
    <w:rsid w:val="0051187F"/>
    <w:rsid w:val="0051247B"/>
    <w:rsid w:val="005128AB"/>
    <w:rsid w:val="00514BB0"/>
    <w:rsid w:val="00517CFF"/>
    <w:rsid w:val="005203A4"/>
    <w:rsid w:val="00520C59"/>
    <w:rsid w:val="005212CF"/>
    <w:rsid w:val="005236BB"/>
    <w:rsid w:val="00523EB7"/>
    <w:rsid w:val="00524AAB"/>
    <w:rsid w:val="00524AD8"/>
    <w:rsid w:val="00524C75"/>
    <w:rsid w:val="005250AB"/>
    <w:rsid w:val="005255E1"/>
    <w:rsid w:val="00530B96"/>
    <w:rsid w:val="00531F3E"/>
    <w:rsid w:val="00532134"/>
    <w:rsid w:val="0053592F"/>
    <w:rsid w:val="005359CD"/>
    <w:rsid w:val="00537023"/>
    <w:rsid w:val="00537C16"/>
    <w:rsid w:val="0054054B"/>
    <w:rsid w:val="00540D6E"/>
    <w:rsid w:val="00540F31"/>
    <w:rsid w:val="00542D8A"/>
    <w:rsid w:val="005440C2"/>
    <w:rsid w:val="00544CDC"/>
    <w:rsid w:val="00544FC5"/>
    <w:rsid w:val="00545633"/>
    <w:rsid w:val="005461D1"/>
    <w:rsid w:val="00546DE5"/>
    <w:rsid w:val="0055014C"/>
    <w:rsid w:val="005540ED"/>
    <w:rsid w:val="005551A8"/>
    <w:rsid w:val="005571F7"/>
    <w:rsid w:val="00560654"/>
    <w:rsid w:val="0056110C"/>
    <w:rsid w:val="00561C58"/>
    <w:rsid w:val="005622A9"/>
    <w:rsid w:val="00563340"/>
    <w:rsid w:val="0056494C"/>
    <w:rsid w:val="00565A76"/>
    <w:rsid w:val="00571CEF"/>
    <w:rsid w:val="00572187"/>
    <w:rsid w:val="005736DE"/>
    <w:rsid w:val="0057383F"/>
    <w:rsid w:val="0057469C"/>
    <w:rsid w:val="00574F35"/>
    <w:rsid w:val="00576566"/>
    <w:rsid w:val="005775FD"/>
    <w:rsid w:val="00577E65"/>
    <w:rsid w:val="00577F52"/>
    <w:rsid w:val="00581AB2"/>
    <w:rsid w:val="0058448C"/>
    <w:rsid w:val="00585EAE"/>
    <w:rsid w:val="00590E66"/>
    <w:rsid w:val="0059264B"/>
    <w:rsid w:val="0059506B"/>
    <w:rsid w:val="005954C5"/>
    <w:rsid w:val="00596DBD"/>
    <w:rsid w:val="005A0C93"/>
    <w:rsid w:val="005A0E39"/>
    <w:rsid w:val="005A10CE"/>
    <w:rsid w:val="005A1DE3"/>
    <w:rsid w:val="005A627A"/>
    <w:rsid w:val="005B0277"/>
    <w:rsid w:val="005B0645"/>
    <w:rsid w:val="005B2DB4"/>
    <w:rsid w:val="005B3541"/>
    <w:rsid w:val="005B3676"/>
    <w:rsid w:val="005B426E"/>
    <w:rsid w:val="005B6A1C"/>
    <w:rsid w:val="005B6EE5"/>
    <w:rsid w:val="005B7F46"/>
    <w:rsid w:val="005C06FA"/>
    <w:rsid w:val="005C169B"/>
    <w:rsid w:val="005C197B"/>
    <w:rsid w:val="005C380A"/>
    <w:rsid w:val="005C4B5D"/>
    <w:rsid w:val="005C5806"/>
    <w:rsid w:val="005C6239"/>
    <w:rsid w:val="005C7A63"/>
    <w:rsid w:val="005C7BEB"/>
    <w:rsid w:val="005D0FEA"/>
    <w:rsid w:val="005D1094"/>
    <w:rsid w:val="005D1B86"/>
    <w:rsid w:val="005D5594"/>
    <w:rsid w:val="005D6A7D"/>
    <w:rsid w:val="005E1889"/>
    <w:rsid w:val="005E1B79"/>
    <w:rsid w:val="005E2926"/>
    <w:rsid w:val="005E347A"/>
    <w:rsid w:val="005E3E9D"/>
    <w:rsid w:val="005E611F"/>
    <w:rsid w:val="005E714D"/>
    <w:rsid w:val="005F0775"/>
    <w:rsid w:val="005F0B90"/>
    <w:rsid w:val="005F1C8F"/>
    <w:rsid w:val="005F3BD3"/>
    <w:rsid w:val="005F3EFD"/>
    <w:rsid w:val="005F5A28"/>
    <w:rsid w:val="005F5AFD"/>
    <w:rsid w:val="005F60EF"/>
    <w:rsid w:val="005F6427"/>
    <w:rsid w:val="005F6D08"/>
    <w:rsid w:val="005F7211"/>
    <w:rsid w:val="005F7B14"/>
    <w:rsid w:val="00600A34"/>
    <w:rsid w:val="00601864"/>
    <w:rsid w:val="00602A18"/>
    <w:rsid w:val="006049F3"/>
    <w:rsid w:val="00605ECD"/>
    <w:rsid w:val="00612636"/>
    <w:rsid w:val="00613E2E"/>
    <w:rsid w:val="0061514E"/>
    <w:rsid w:val="00616671"/>
    <w:rsid w:val="006174E3"/>
    <w:rsid w:val="00617E47"/>
    <w:rsid w:val="0062003B"/>
    <w:rsid w:val="00621102"/>
    <w:rsid w:val="006213A1"/>
    <w:rsid w:val="00625F40"/>
    <w:rsid w:val="00631BC2"/>
    <w:rsid w:val="00632686"/>
    <w:rsid w:val="00632769"/>
    <w:rsid w:val="00632BB5"/>
    <w:rsid w:val="0063542D"/>
    <w:rsid w:val="00635A8C"/>
    <w:rsid w:val="006366F7"/>
    <w:rsid w:val="00637246"/>
    <w:rsid w:val="00637485"/>
    <w:rsid w:val="00637A5D"/>
    <w:rsid w:val="0064157C"/>
    <w:rsid w:val="00642CBF"/>
    <w:rsid w:val="0064490F"/>
    <w:rsid w:val="00647D1C"/>
    <w:rsid w:val="006505B3"/>
    <w:rsid w:val="00650BD5"/>
    <w:rsid w:val="006511C5"/>
    <w:rsid w:val="0065309D"/>
    <w:rsid w:val="00654881"/>
    <w:rsid w:val="00655643"/>
    <w:rsid w:val="00656DA7"/>
    <w:rsid w:val="00657BAF"/>
    <w:rsid w:val="00657F24"/>
    <w:rsid w:val="00660285"/>
    <w:rsid w:val="0066279F"/>
    <w:rsid w:val="00666303"/>
    <w:rsid w:val="00667837"/>
    <w:rsid w:val="00667C3D"/>
    <w:rsid w:val="0067139C"/>
    <w:rsid w:val="006722DD"/>
    <w:rsid w:val="00672428"/>
    <w:rsid w:val="006741B2"/>
    <w:rsid w:val="00674D5D"/>
    <w:rsid w:val="0067505F"/>
    <w:rsid w:val="00675737"/>
    <w:rsid w:val="00675A44"/>
    <w:rsid w:val="0067628C"/>
    <w:rsid w:val="00677624"/>
    <w:rsid w:val="00680CA2"/>
    <w:rsid w:val="00680E6B"/>
    <w:rsid w:val="00681612"/>
    <w:rsid w:val="0068257A"/>
    <w:rsid w:val="006835BD"/>
    <w:rsid w:val="00683AB0"/>
    <w:rsid w:val="00683C3E"/>
    <w:rsid w:val="00684104"/>
    <w:rsid w:val="0068480D"/>
    <w:rsid w:val="0068547E"/>
    <w:rsid w:val="0068579F"/>
    <w:rsid w:val="00687460"/>
    <w:rsid w:val="00693A0C"/>
    <w:rsid w:val="00694221"/>
    <w:rsid w:val="00694F29"/>
    <w:rsid w:val="00695F35"/>
    <w:rsid w:val="0069624C"/>
    <w:rsid w:val="00697AFA"/>
    <w:rsid w:val="006A0F0B"/>
    <w:rsid w:val="006A1205"/>
    <w:rsid w:val="006A15A4"/>
    <w:rsid w:val="006A2C93"/>
    <w:rsid w:val="006A3B92"/>
    <w:rsid w:val="006A4488"/>
    <w:rsid w:val="006A46DA"/>
    <w:rsid w:val="006A4A5F"/>
    <w:rsid w:val="006A4ACA"/>
    <w:rsid w:val="006A6719"/>
    <w:rsid w:val="006A67A0"/>
    <w:rsid w:val="006A76AD"/>
    <w:rsid w:val="006A7A67"/>
    <w:rsid w:val="006B0174"/>
    <w:rsid w:val="006B25CF"/>
    <w:rsid w:val="006B2973"/>
    <w:rsid w:val="006B2C0C"/>
    <w:rsid w:val="006B458B"/>
    <w:rsid w:val="006B5075"/>
    <w:rsid w:val="006B676B"/>
    <w:rsid w:val="006C255D"/>
    <w:rsid w:val="006C26E1"/>
    <w:rsid w:val="006C31E1"/>
    <w:rsid w:val="006C6C74"/>
    <w:rsid w:val="006C7623"/>
    <w:rsid w:val="006D0D81"/>
    <w:rsid w:val="006D0F66"/>
    <w:rsid w:val="006D1028"/>
    <w:rsid w:val="006D2796"/>
    <w:rsid w:val="006D2BCE"/>
    <w:rsid w:val="006D3039"/>
    <w:rsid w:val="006D32F2"/>
    <w:rsid w:val="006D37BB"/>
    <w:rsid w:val="006D4EFE"/>
    <w:rsid w:val="006D504F"/>
    <w:rsid w:val="006D51B1"/>
    <w:rsid w:val="006D5C91"/>
    <w:rsid w:val="006D7130"/>
    <w:rsid w:val="006D79B5"/>
    <w:rsid w:val="006D7BE7"/>
    <w:rsid w:val="006E0AD0"/>
    <w:rsid w:val="006E17DB"/>
    <w:rsid w:val="006E192D"/>
    <w:rsid w:val="006E1C6B"/>
    <w:rsid w:val="006E482A"/>
    <w:rsid w:val="006E5A32"/>
    <w:rsid w:val="006E7562"/>
    <w:rsid w:val="006F1A40"/>
    <w:rsid w:val="006F2794"/>
    <w:rsid w:val="006F3971"/>
    <w:rsid w:val="006F3AC8"/>
    <w:rsid w:val="006F3ECE"/>
    <w:rsid w:val="006F4EB0"/>
    <w:rsid w:val="006F650D"/>
    <w:rsid w:val="006F7098"/>
    <w:rsid w:val="006F7ECB"/>
    <w:rsid w:val="00700988"/>
    <w:rsid w:val="00701663"/>
    <w:rsid w:val="00702A74"/>
    <w:rsid w:val="00703089"/>
    <w:rsid w:val="0070479A"/>
    <w:rsid w:val="00705020"/>
    <w:rsid w:val="00705DBB"/>
    <w:rsid w:val="00706174"/>
    <w:rsid w:val="00706781"/>
    <w:rsid w:val="00706803"/>
    <w:rsid w:val="00706BEF"/>
    <w:rsid w:val="0071036F"/>
    <w:rsid w:val="0071157D"/>
    <w:rsid w:val="00711954"/>
    <w:rsid w:val="00712393"/>
    <w:rsid w:val="007125E7"/>
    <w:rsid w:val="00713910"/>
    <w:rsid w:val="00713C65"/>
    <w:rsid w:val="007144BD"/>
    <w:rsid w:val="007158ED"/>
    <w:rsid w:val="00716DB6"/>
    <w:rsid w:val="007174E1"/>
    <w:rsid w:val="00717810"/>
    <w:rsid w:val="00720A2C"/>
    <w:rsid w:val="00720AFE"/>
    <w:rsid w:val="00723CF0"/>
    <w:rsid w:val="007244F6"/>
    <w:rsid w:val="00724B8A"/>
    <w:rsid w:val="007264E1"/>
    <w:rsid w:val="007268DF"/>
    <w:rsid w:val="00727FF6"/>
    <w:rsid w:val="007307FD"/>
    <w:rsid w:val="00730C87"/>
    <w:rsid w:val="00731CCF"/>
    <w:rsid w:val="00733EB6"/>
    <w:rsid w:val="00734B7A"/>
    <w:rsid w:val="00736F72"/>
    <w:rsid w:val="00737826"/>
    <w:rsid w:val="00740BDB"/>
    <w:rsid w:val="00744C34"/>
    <w:rsid w:val="00746AA1"/>
    <w:rsid w:val="00752D15"/>
    <w:rsid w:val="007540EF"/>
    <w:rsid w:val="007552D5"/>
    <w:rsid w:val="00756B68"/>
    <w:rsid w:val="00756D4A"/>
    <w:rsid w:val="00760AAA"/>
    <w:rsid w:val="0076608D"/>
    <w:rsid w:val="0076617A"/>
    <w:rsid w:val="00766C8F"/>
    <w:rsid w:val="00771226"/>
    <w:rsid w:val="00772FBB"/>
    <w:rsid w:val="007734D1"/>
    <w:rsid w:val="00774292"/>
    <w:rsid w:val="00774F3A"/>
    <w:rsid w:val="007758CD"/>
    <w:rsid w:val="0077687D"/>
    <w:rsid w:val="007775CB"/>
    <w:rsid w:val="007775F5"/>
    <w:rsid w:val="00777967"/>
    <w:rsid w:val="00780985"/>
    <w:rsid w:val="00780A6B"/>
    <w:rsid w:val="00782833"/>
    <w:rsid w:val="00783C44"/>
    <w:rsid w:val="0078477D"/>
    <w:rsid w:val="00785F5B"/>
    <w:rsid w:val="00790307"/>
    <w:rsid w:val="00790943"/>
    <w:rsid w:val="00790CFD"/>
    <w:rsid w:val="00792CAE"/>
    <w:rsid w:val="007938A0"/>
    <w:rsid w:val="00796646"/>
    <w:rsid w:val="00797C9D"/>
    <w:rsid w:val="007A3761"/>
    <w:rsid w:val="007A3DFE"/>
    <w:rsid w:val="007A5EC6"/>
    <w:rsid w:val="007A6604"/>
    <w:rsid w:val="007B1102"/>
    <w:rsid w:val="007B1702"/>
    <w:rsid w:val="007B24DF"/>
    <w:rsid w:val="007B31A6"/>
    <w:rsid w:val="007B3E45"/>
    <w:rsid w:val="007B59D0"/>
    <w:rsid w:val="007B61C0"/>
    <w:rsid w:val="007B6EDE"/>
    <w:rsid w:val="007C5686"/>
    <w:rsid w:val="007C5B03"/>
    <w:rsid w:val="007C64CB"/>
    <w:rsid w:val="007C6F65"/>
    <w:rsid w:val="007C7D7E"/>
    <w:rsid w:val="007D0BC6"/>
    <w:rsid w:val="007D1332"/>
    <w:rsid w:val="007D18C3"/>
    <w:rsid w:val="007D25DA"/>
    <w:rsid w:val="007D2EAD"/>
    <w:rsid w:val="007D372D"/>
    <w:rsid w:val="007D3FD3"/>
    <w:rsid w:val="007D6AF1"/>
    <w:rsid w:val="007E01EC"/>
    <w:rsid w:val="007E0505"/>
    <w:rsid w:val="007E10AC"/>
    <w:rsid w:val="007E247F"/>
    <w:rsid w:val="007E302B"/>
    <w:rsid w:val="007E37A1"/>
    <w:rsid w:val="007E3BDE"/>
    <w:rsid w:val="007E6AD7"/>
    <w:rsid w:val="007E7A4F"/>
    <w:rsid w:val="007F0278"/>
    <w:rsid w:val="007F0A2E"/>
    <w:rsid w:val="007F2703"/>
    <w:rsid w:val="007F271A"/>
    <w:rsid w:val="007F35DE"/>
    <w:rsid w:val="007F5916"/>
    <w:rsid w:val="007F6FE9"/>
    <w:rsid w:val="007F7F7F"/>
    <w:rsid w:val="00800868"/>
    <w:rsid w:val="00803ADC"/>
    <w:rsid w:val="00804E20"/>
    <w:rsid w:val="00805584"/>
    <w:rsid w:val="00805A0B"/>
    <w:rsid w:val="00805D0B"/>
    <w:rsid w:val="00806681"/>
    <w:rsid w:val="00806F6D"/>
    <w:rsid w:val="00807BD4"/>
    <w:rsid w:val="008108BA"/>
    <w:rsid w:val="00812F8D"/>
    <w:rsid w:val="0081360D"/>
    <w:rsid w:val="0081680D"/>
    <w:rsid w:val="0081729D"/>
    <w:rsid w:val="008173B0"/>
    <w:rsid w:val="0082045E"/>
    <w:rsid w:val="00820CB2"/>
    <w:rsid w:val="008228C2"/>
    <w:rsid w:val="00822A15"/>
    <w:rsid w:val="00823F61"/>
    <w:rsid w:val="008241B2"/>
    <w:rsid w:val="00824B64"/>
    <w:rsid w:val="00826AC9"/>
    <w:rsid w:val="00830EBE"/>
    <w:rsid w:val="0083218D"/>
    <w:rsid w:val="008328C6"/>
    <w:rsid w:val="00832DC3"/>
    <w:rsid w:val="00832F95"/>
    <w:rsid w:val="00832FDC"/>
    <w:rsid w:val="00834923"/>
    <w:rsid w:val="0083512F"/>
    <w:rsid w:val="0083670B"/>
    <w:rsid w:val="00837963"/>
    <w:rsid w:val="00841869"/>
    <w:rsid w:val="008426FA"/>
    <w:rsid w:val="00845618"/>
    <w:rsid w:val="008465DE"/>
    <w:rsid w:val="00851362"/>
    <w:rsid w:val="008518EE"/>
    <w:rsid w:val="00853B23"/>
    <w:rsid w:val="0085462A"/>
    <w:rsid w:val="008547EB"/>
    <w:rsid w:val="00857F3A"/>
    <w:rsid w:val="0086067E"/>
    <w:rsid w:val="008618CF"/>
    <w:rsid w:val="00862040"/>
    <w:rsid w:val="00863795"/>
    <w:rsid w:val="00864DF7"/>
    <w:rsid w:val="008650FC"/>
    <w:rsid w:val="00866E04"/>
    <w:rsid w:val="00871C9D"/>
    <w:rsid w:val="00872159"/>
    <w:rsid w:val="0087280E"/>
    <w:rsid w:val="00874E60"/>
    <w:rsid w:val="00875C0D"/>
    <w:rsid w:val="0087676A"/>
    <w:rsid w:val="0088005D"/>
    <w:rsid w:val="00880242"/>
    <w:rsid w:val="00880CB6"/>
    <w:rsid w:val="00880F93"/>
    <w:rsid w:val="008814AB"/>
    <w:rsid w:val="0088322E"/>
    <w:rsid w:val="0088408C"/>
    <w:rsid w:val="00885055"/>
    <w:rsid w:val="00885A08"/>
    <w:rsid w:val="00887648"/>
    <w:rsid w:val="00887B66"/>
    <w:rsid w:val="00890095"/>
    <w:rsid w:val="0089101C"/>
    <w:rsid w:val="00891BEB"/>
    <w:rsid w:val="00891DEF"/>
    <w:rsid w:val="008921B1"/>
    <w:rsid w:val="008929FC"/>
    <w:rsid w:val="00893D42"/>
    <w:rsid w:val="0089503D"/>
    <w:rsid w:val="008958E5"/>
    <w:rsid w:val="00896867"/>
    <w:rsid w:val="00897180"/>
    <w:rsid w:val="00897E26"/>
    <w:rsid w:val="00897EE2"/>
    <w:rsid w:val="008A00EB"/>
    <w:rsid w:val="008A05B1"/>
    <w:rsid w:val="008A0F9D"/>
    <w:rsid w:val="008A17E0"/>
    <w:rsid w:val="008A5031"/>
    <w:rsid w:val="008A6547"/>
    <w:rsid w:val="008A68F0"/>
    <w:rsid w:val="008A6E44"/>
    <w:rsid w:val="008A70FB"/>
    <w:rsid w:val="008A76EB"/>
    <w:rsid w:val="008B0B53"/>
    <w:rsid w:val="008B390C"/>
    <w:rsid w:val="008B3EEE"/>
    <w:rsid w:val="008B49C8"/>
    <w:rsid w:val="008B7FC3"/>
    <w:rsid w:val="008C1C6C"/>
    <w:rsid w:val="008C4050"/>
    <w:rsid w:val="008C4346"/>
    <w:rsid w:val="008C4895"/>
    <w:rsid w:val="008C74C7"/>
    <w:rsid w:val="008C7516"/>
    <w:rsid w:val="008C7A6B"/>
    <w:rsid w:val="008D0AC0"/>
    <w:rsid w:val="008D108F"/>
    <w:rsid w:val="008D12B1"/>
    <w:rsid w:val="008D16CB"/>
    <w:rsid w:val="008D2EBF"/>
    <w:rsid w:val="008D4028"/>
    <w:rsid w:val="008D491F"/>
    <w:rsid w:val="008D5304"/>
    <w:rsid w:val="008D5A0E"/>
    <w:rsid w:val="008D5BFB"/>
    <w:rsid w:val="008D697C"/>
    <w:rsid w:val="008E01A7"/>
    <w:rsid w:val="008E0A48"/>
    <w:rsid w:val="008E2161"/>
    <w:rsid w:val="008E225D"/>
    <w:rsid w:val="008E57A9"/>
    <w:rsid w:val="008E5813"/>
    <w:rsid w:val="008E6721"/>
    <w:rsid w:val="008F0C73"/>
    <w:rsid w:val="008F1B55"/>
    <w:rsid w:val="008F3891"/>
    <w:rsid w:val="008F47F4"/>
    <w:rsid w:val="008F7191"/>
    <w:rsid w:val="0090076E"/>
    <w:rsid w:val="00901E41"/>
    <w:rsid w:val="009034F4"/>
    <w:rsid w:val="00903DAB"/>
    <w:rsid w:val="00903FC3"/>
    <w:rsid w:val="00904DDE"/>
    <w:rsid w:val="00904FAE"/>
    <w:rsid w:val="00905EE9"/>
    <w:rsid w:val="00907221"/>
    <w:rsid w:val="009120AC"/>
    <w:rsid w:val="009125F5"/>
    <w:rsid w:val="0091290B"/>
    <w:rsid w:val="00913C0D"/>
    <w:rsid w:val="009161DA"/>
    <w:rsid w:val="00916686"/>
    <w:rsid w:val="0092083F"/>
    <w:rsid w:val="00921C3B"/>
    <w:rsid w:val="0092466E"/>
    <w:rsid w:val="009260CD"/>
    <w:rsid w:val="00927759"/>
    <w:rsid w:val="00927B77"/>
    <w:rsid w:val="0093122F"/>
    <w:rsid w:val="00931D0E"/>
    <w:rsid w:val="0093230D"/>
    <w:rsid w:val="009323CA"/>
    <w:rsid w:val="00932E6B"/>
    <w:rsid w:val="0093339E"/>
    <w:rsid w:val="00935A5C"/>
    <w:rsid w:val="00935AD8"/>
    <w:rsid w:val="0093698A"/>
    <w:rsid w:val="00936AA8"/>
    <w:rsid w:val="00937615"/>
    <w:rsid w:val="009377D1"/>
    <w:rsid w:val="00940771"/>
    <w:rsid w:val="00941B57"/>
    <w:rsid w:val="00941C5E"/>
    <w:rsid w:val="00942424"/>
    <w:rsid w:val="0094248A"/>
    <w:rsid w:val="00944386"/>
    <w:rsid w:val="00944A7E"/>
    <w:rsid w:val="0094653F"/>
    <w:rsid w:val="0095045B"/>
    <w:rsid w:val="00951379"/>
    <w:rsid w:val="0095248D"/>
    <w:rsid w:val="00952E7F"/>
    <w:rsid w:val="00952FF5"/>
    <w:rsid w:val="009549BF"/>
    <w:rsid w:val="00955DBE"/>
    <w:rsid w:val="00956102"/>
    <w:rsid w:val="009577CF"/>
    <w:rsid w:val="00960800"/>
    <w:rsid w:val="00962ECA"/>
    <w:rsid w:val="00963310"/>
    <w:rsid w:val="00963D72"/>
    <w:rsid w:val="009647FC"/>
    <w:rsid w:val="00964B2D"/>
    <w:rsid w:val="00965B20"/>
    <w:rsid w:val="00966CA7"/>
    <w:rsid w:val="009672EF"/>
    <w:rsid w:val="00967ABF"/>
    <w:rsid w:val="00967CB0"/>
    <w:rsid w:val="00971FB2"/>
    <w:rsid w:val="00972387"/>
    <w:rsid w:val="009723B6"/>
    <w:rsid w:val="00972758"/>
    <w:rsid w:val="0097324B"/>
    <w:rsid w:val="00974C87"/>
    <w:rsid w:val="00974D91"/>
    <w:rsid w:val="00980D65"/>
    <w:rsid w:val="00983561"/>
    <w:rsid w:val="009865B1"/>
    <w:rsid w:val="00990F52"/>
    <w:rsid w:val="009936FD"/>
    <w:rsid w:val="009937DC"/>
    <w:rsid w:val="009947D6"/>
    <w:rsid w:val="00994AFE"/>
    <w:rsid w:val="009957C5"/>
    <w:rsid w:val="00995DA3"/>
    <w:rsid w:val="009966CF"/>
    <w:rsid w:val="00997140"/>
    <w:rsid w:val="00997535"/>
    <w:rsid w:val="009A054F"/>
    <w:rsid w:val="009A079E"/>
    <w:rsid w:val="009A1E68"/>
    <w:rsid w:val="009A30DF"/>
    <w:rsid w:val="009A5714"/>
    <w:rsid w:val="009A6181"/>
    <w:rsid w:val="009A6E1E"/>
    <w:rsid w:val="009A758A"/>
    <w:rsid w:val="009B04EB"/>
    <w:rsid w:val="009B1C5C"/>
    <w:rsid w:val="009B7A2E"/>
    <w:rsid w:val="009C0CF6"/>
    <w:rsid w:val="009C143D"/>
    <w:rsid w:val="009C3771"/>
    <w:rsid w:val="009C4364"/>
    <w:rsid w:val="009C5745"/>
    <w:rsid w:val="009C5E43"/>
    <w:rsid w:val="009C5FC1"/>
    <w:rsid w:val="009C666B"/>
    <w:rsid w:val="009C736C"/>
    <w:rsid w:val="009D0BB9"/>
    <w:rsid w:val="009D25FD"/>
    <w:rsid w:val="009D3A53"/>
    <w:rsid w:val="009D3FEE"/>
    <w:rsid w:val="009D400F"/>
    <w:rsid w:val="009D41DE"/>
    <w:rsid w:val="009D4323"/>
    <w:rsid w:val="009D44A2"/>
    <w:rsid w:val="009D61B5"/>
    <w:rsid w:val="009D6704"/>
    <w:rsid w:val="009D7337"/>
    <w:rsid w:val="009E1714"/>
    <w:rsid w:val="009F031D"/>
    <w:rsid w:val="009F2ED1"/>
    <w:rsid w:val="009F3004"/>
    <w:rsid w:val="009F314D"/>
    <w:rsid w:val="009F425B"/>
    <w:rsid w:val="009F4F6E"/>
    <w:rsid w:val="009F5924"/>
    <w:rsid w:val="009F7919"/>
    <w:rsid w:val="00A016D3"/>
    <w:rsid w:val="00A036E2"/>
    <w:rsid w:val="00A04227"/>
    <w:rsid w:val="00A0486A"/>
    <w:rsid w:val="00A05231"/>
    <w:rsid w:val="00A066DF"/>
    <w:rsid w:val="00A07782"/>
    <w:rsid w:val="00A07CC0"/>
    <w:rsid w:val="00A07CDE"/>
    <w:rsid w:val="00A107FE"/>
    <w:rsid w:val="00A13A40"/>
    <w:rsid w:val="00A16741"/>
    <w:rsid w:val="00A1701D"/>
    <w:rsid w:val="00A17CAA"/>
    <w:rsid w:val="00A17F34"/>
    <w:rsid w:val="00A23F29"/>
    <w:rsid w:val="00A24A12"/>
    <w:rsid w:val="00A25B31"/>
    <w:rsid w:val="00A263C7"/>
    <w:rsid w:val="00A30BD6"/>
    <w:rsid w:val="00A31D8B"/>
    <w:rsid w:val="00A323B1"/>
    <w:rsid w:val="00A32EC5"/>
    <w:rsid w:val="00A34EF5"/>
    <w:rsid w:val="00A37030"/>
    <w:rsid w:val="00A41691"/>
    <w:rsid w:val="00A43A8F"/>
    <w:rsid w:val="00A45F01"/>
    <w:rsid w:val="00A467C2"/>
    <w:rsid w:val="00A46D5A"/>
    <w:rsid w:val="00A470A8"/>
    <w:rsid w:val="00A50CEF"/>
    <w:rsid w:val="00A515E9"/>
    <w:rsid w:val="00A52DC6"/>
    <w:rsid w:val="00A53C81"/>
    <w:rsid w:val="00A553F8"/>
    <w:rsid w:val="00A55DF2"/>
    <w:rsid w:val="00A57C67"/>
    <w:rsid w:val="00A60FAC"/>
    <w:rsid w:val="00A61F4A"/>
    <w:rsid w:val="00A63679"/>
    <w:rsid w:val="00A64DEB"/>
    <w:rsid w:val="00A64FC9"/>
    <w:rsid w:val="00A66E58"/>
    <w:rsid w:val="00A70094"/>
    <w:rsid w:val="00A70277"/>
    <w:rsid w:val="00A70BDB"/>
    <w:rsid w:val="00A72B3D"/>
    <w:rsid w:val="00A77914"/>
    <w:rsid w:val="00A80883"/>
    <w:rsid w:val="00A80B5B"/>
    <w:rsid w:val="00A8249E"/>
    <w:rsid w:val="00A83365"/>
    <w:rsid w:val="00A84EC2"/>
    <w:rsid w:val="00A84F0D"/>
    <w:rsid w:val="00A859E5"/>
    <w:rsid w:val="00A85C3B"/>
    <w:rsid w:val="00A93B56"/>
    <w:rsid w:val="00A940CF"/>
    <w:rsid w:val="00A955CD"/>
    <w:rsid w:val="00A974FD"/>
    <w:rsid w:val="00A97DAA"/>
    <w:rsid w:val="00AA1C92"/>
    <w:rsid w:val="00AA2733"/>
    <w:rsid w:val="00AA2F91"/>
    <w:rsid w:val="00AA30FF"/>
    <w:rsid w:val="00AA3789"/>
    <w:rsid w:val="00AA3F4E"/>
    <w:rsid w:val="00AA442D"/>
    <w:rsid w:val="00AA5F57"/>
    <w:rsid w:val="00AA7A11"/>
    <w:rsid w:val="00AB0217"/>
    <w:rsid w:val="00AB09C5"/>
    <w:rsid w:val="00AB3DA2"/>
    <w:rsid w:val="00AB4EE0"/>
    <w:rsid w:val="00AB4F9D"/>
    <w:rsid w:val="00AB54B3"/>
    <w:rsid w:val="00AB5787"/>
    <w:rsid w:val="00AB5C06"/>
    <w:rsid w:val="00AB5EB1"/>
    <w:rsid w:val="00AB6DFC"/>
    <w:rsid w:val="00AC12C9"/>
    <w:rsid w:val="00AC1A67"/>
    <w:rsid w:val="00AC299A"/>
    <w:rsid w:val="00AC29BD"/>
    <w:rsid w:val="00AC32FB"/>
    <w:rsid w:val="00AC3554"/>
    <w:rsid w:val="00AC3BDD"/>
    <w:rsid w:val="00AC4196"/>
    <w:rsid w:val="00AC5D66"/>
    <w:rsid w:val="00AD02BD"/>
    <w:rsid w:val="00AD05B7"/>
    <w:rsid w:val="00AD126E"/>
    <w:rsid w:val="00AD1D44"/>
    <w:rsid w:val="00AD2B2C"/>
    <w:rsid w:val="00AD3800"/>
    <w:rsid w:val="00AD43D3"/>
    <w:rsid w:val="00AD43F3"/>
    <w:rsid w:val="00AD4EE5"/>
    <w:rsid w:val="00AD5170"/>
    <w:rsid w:val="00AD5A9D"/>
    <w:rsid w:val="00AD6A60"/>
    <w:rsid w:val="00AD6CE0"/>
    <w:rsid w:val="00AE043A"/>
    <w:rsid w:val="00AE1011"/>
    <w:rsid w:val="00AE21CC"/>
    <w:rsid w:val="00AE36DC"/>
    <w:rsid w:val="00AF1F9A"/>
    <w:rsid w:val="00AF28A6"/>
    <w:rsid w:val="00AF38EB"/>
    <w:rsid w:val="00AF4E68"/>
    <w:rsid w:val="00AF51DB"/>
    <w:rsid w:val="00AF533F"/>
    <w:rsid w:val="00AF659A"/>
    <w:rsid w:val="00AF6C4E"/>
    <w:rsid w:val="00AF6C7E"/>
    <w:rsid w:val="00AF6ED3"/>
    <w:rsid w:val="00AF71E9"/>
    <w:rsid w:val="00AF7FB1"/>
    <w:rsid w:val="00B0090F"/>
    <w:rsid w:val="00B03067"/>
    <w:rsid w:val="00B03CEE"/>
    <w:rsid w:val="00B07A1B"/>
    <w:rsid w:val="00B104F9"/>
    <w:rsid w:val="00B12E4A"/>
    <w:rsid w:val="00B134F5"/>
    <w:rsid w:val="00B15051"/>
    <w:rsid w:val="00B1611E"/>
    <w:rsid w:val="00B163BD"/>
    <w:rsid w:val="00B16DCA"/>
    <w:rsid w:val="00B17D35"/>
    <w:rsid w:val="00B20DB6"/>
    <w:rsid w:val="00B21263"/>
    <w:rsid w:val="00B214DC"/>
    <w:rsid w:val="00B21D57"/>
    <w:rsid w:val="00B22086"/>
    <w:rsid w:val="00B2475B"/>
    <w:rsid w:val="00B24B2A"/>
    <w:rsid w:val="00B25B42"/>
    <w:rsid w:val="00B2626C"/>
    <w:rsid w:val="00B273F7"/>
    <w:rsid w:val="00B30136"/>
    <w:rsid w:val="00B3100E"/>
    <w:rsid w:val="00B324F2"/>
    <w:rsid w:val="00B337D1"/>
    <w:rsid w:val="00B339A5"/>
    <w:rsid w:val="00B3723C"/>
    <w:rsid w:val="00B37A35"/>
    <w:rsid w:val="00B4260B"/>
    <w:rsid w:val="00B45853"/>
    <w:rsid w:val="00B46807"/>
    <w:rsid w:val="00B4760A"/>
    <w:rsid w:val="00B50A35"/>
    <w:rsid w:val="00B5643B"/>
    <w:rsid w:val="00B57565"/>
    <w:rsid w:val="00B605B3"/>
    <w:rsid w:val="00B61649"/>
    <w:rsid w:val="00B62779"/>
    <w:rsid w:val="00B63C61"/>
    <w:rsid w:val="00B63C94"/>
    <w:rsid w:val="00B64F3B"/>
    <w:rsid w:val="00B65B1D"/>
    <w:rsid w:val="00B67158"/>
    <w:rsid w:val="00B67B0B"/>
    <w:rsid w:val="00B703A7"/>
    <w:rsid w:val="00B71FFF"/>
    <w:rsid w:val="00B7444C"/>
    <w:rsid w:val="00B745C0"/>
    <w:rsid w:val="00B77285"/>
    <w:rsid w:val="00B802AA"/>
    <w:rsid w:val="00B80DF7"/>
    <w:rsid w:val="00B8271C"/>
    <w:rsid w:val="00B83574"/>
    <w:rsid w:val="00B84205"/>
    <w:rsid w:val="00B86356"/>
    <w:rsid w:val="00B8684B"/>
    <w:rsid w:val="00B86F76"/>
    <w:rsid w:val="00B878F0"/>
    <w:rsid w:val="00B912BC"/>
    <w:rsid w:val="00B94BA4"/>
    <w:rsid w:val="00B94D82"/>
    <w:rsid w:val="00B950F1"/>
    <w:rsid w:val="00B95802"/>
    <w:rsid w:val="00B970A6"/>
    <w:rsid w:val="00B9745C"/>
    <w:rsid w:val="00B975CB"/>
    <w:rsid w:val="00B9775A"/>
    <w:rsid w:val="00B978F9"/>
    <w:rsid w:val="00BA01D9"/>
    <w:rsid w:val="00BA0FA5"/>
    <w:rsid w:val="00BA14C2"/>
    <w:rsid w:val="00BA1555"/>
    <w:rsid w:val="00BA16DC"/>
    <w:rsid w:val="00BA17AE"/>
    <w:rsid w:val="00BA21DB"/>
    <w:rsid w:val="00BA23E7"/>
    <w:rsid w:val="00BA261D"/>
    <w:rsid w:val="00BA5138"/>
    <w:rsid w:val="00BA60F3"/>
    <w:rsid w:val="00BA6221"/>
    <w:rsid w:val="00BA6695"/>
    <w:rsid w:val="00BA7A46"/>
    <w:rsid w:val="00BB2533"/>
    <w:rsid w:val="00BB4525"/>
    <w:rsid w:val="00BB61DF"/>
    <w:rsid w:val="00BB6579"/>
    <w:rsid w:val="00BB6948"/>
    <w:rsid w:val="00BC097C"/>
    <w:rsid w:val="00BC1F65"/>
    <w:rsid w:val="00BC2313"/>
    <w:rsid w:val="00BC285B"/>
    <w:rsid w:val="00BC2893"/>
    <w:rsid w:val="00BC411B"/>
    <w:rsid w:val="00BC4F6F"/>
    <w:rsid w:val="00BC62E8"/>
    <w:rsid w:val="00BC6745"/>
    <w:rsid w:val="00BC7CE6"/>
    <w:rsid w:val="00BD071A"/>
    <w:rsid w:val="00BD0F0E"/>
    <w:rsid w:val="00BD2FC0"/>
    <w:rsid w:val="00BD3A77"/>
    <w:rsid w:val="00BD4125"/>
    <w:rsid w:val="00BD4248"/>
    <w:rsid w:val="00BD4A95"/>
    <w:rsid w:val="00BD50D8"/>
    <w:rsid w:val="00BD6D72"/>
    <w:rsid w:val="00BD7066"/>
    <w:rsid w:val="00BD731C"/>
    <w:rsid w:val="00BD73A5"/>
    <w:rsid w:val="00BE1C66"/>
    <w:rsid w:val="00BE2C66"/>
    <w:rsid w:val="00BE3D24"/>
    <w:rsid w:val="00BE3FB0"/>
    <w:rsid w:val="00BE4681"/>
    <w:rsid w:val="00BE6356"/>
    <w:rsid w:val="00BE6EFF"/>
    <w:rsid w:val="00BE6FFC"/>
    <w:rsid w:val="00BE7CB2"/>
    <w:rsid w:val="00BF0144"/>
    <w:rsid w:val="00BF0DA5"/>
    <w:rsid w:val="00BF1025"/>
    <w:rsid w:val="00BF12C0"/>
    <w:rsid w:val="00BF1B1D"/>
    <w:rsid w:val="00BF26C2"/>
    <w:rsid w:val="00BF2A05"/>
    <w:rsid w:val="00BF36EB"/>
    <w:rsid w:val="00BF39E5"/>
    <w:rsid w:val="00BF3DFD"/>
    <w:rsid w:val="00BF429C"/>
    <w:rsid w:val="00C0150C"/>
    <w:rsid w:val="00C01990"/>
    <w:rsid w:val="00C0278C"/>
    <w:rsid w:val="00C036BA"/>
    <w:rsid w:val="00C03B06"/>
    <w:rsid w:val="00C03EB3"/>
    <w:rsid w:val="00C04445"/>
    <w:rsid w:val="00C06A9A"/>
    <w:rsid w:val="00C10D8B"/>
    <w:rsid w:val="00C12F2B"/>
    <w:rsid w:val="00C136C3"/>
    <w:rsid w:val="00C136F2"/>
    <w:rsid w:val="00C13B66"/>
    <w:rsid w:val="00C13F00"/>
    <w:rsid w:val="00C14772"/>
    <w:rsid w:val="00C16A2A"/>
    <w:rsid w:val="00C16F70"/>
    <w:rsid w:val="00C17FD1"/>
    <w:rsid w:val="00C21D00"/>
    <w:rsid w:val="00C23071"/>
    <w:rsid w:val="00C23775"/>
    <w:rsid w:val="00C242EF"/>
    <w:rsid w:val="00C243C8"/>
    <w:rsid w:val="00C25C03"/>
    <w:rsid w:val="00C26F24"/>
    <w:rsid w:val="00C27938"/>
    <w:rsid w:val="00C303EB"/>
    <w:rsid w:val="00C32D60"/>
    <w:rsid w:val="00C35F19"/>
    <w:rsid w:val="00C36E1F"/>
    <w:rsid w:val="00C421B8"/>
    <w:rsid w:val="00C431DD"/>
    <w:rsid w:val="00C450FD"/>
    <w:rsid w:val="00C4746A"/>
    <w:rsid w:val="00C5021E"/>
    <w:rsid w:val="00C523F0"/>
    <w:rsid w:val="00C52809"/>
    <w:rsid w:val="00C52B29"/>
    <w:rsid w:val="00C52B5E"/>
    <w:rsid w:val="00C54181"/>
    <w:rsid w:val="00C54AE4"/>
    <w:rsid w:val="00C54B64"/>
    <w:rsid w:val="00C54FED"/>
    <w:rsid w:val="00C5585A"/>
    <w:rsid w:val="00C61369"/>
    <w:rsid w:val="00C6167C"/>
    <w:rsid w:val="00C618C9"/>
    <w:rsid w:val="00C636CA"/>
    <w:rsid w:val="00C63A4C"/>
    <w:rsid w:val="00C63EF7"/>
    <w:rsid w:val="00C64E9F"/>
    <w:rsid w:val="00C656AE"/>
    <w:rsid w:val="00C662B5"/>
    <w:rsid w:val="00C67787"/>
    <w:rsid w:val="00C67D4E"/>
    <w:rsid w:val="00C70C28"/>
    <w:rsid w:val="00C72426"/>
    <w:rsid w:val="00C73435"/>
    <w:rsid w:val="00C7396E"/>
    <w:rsid w:val="00C8045F"/>
    <w:rsid w:val="00C81C66"/>
    <w:rsid w:val="00C82CBF"/>
    <w:rsid w:val="00C8303A"/>
    <w:rsid w:val="00C830BF"/>
    <w:rsid w:val="00C830CA"/>
    <w:rsid w:val="00C83179"/>
    <w:rsid w:val="00C83764"/>
    <w:rsid w:val="00C8495C"/>
    <w:rsid w:val="00C8496D"/>
    <w:rsid w:val="00C874EA"/>
    <w:rsid w:val="00C91950"/>
    <w:rsid w:val="00C937A5"/>
    <w:rsid w:val="00C93FD4"/>
    <w:rsid w:val="00CA0C84"/>
    <w:rsid w:val="00CA4E0E"/>
    <w:rsid w:val="00CA4F95"/>
    <w:rsid w:val="00CA561E"/>
    <w:rsid w:val="00CA5CFE"/>
    <w:rsid w:val="00CA63D0"/>
    <w:rsid w:val="00CA6CB5"/>
    <w:rsid w:val="00CA7564"/>
    <w:rsid w:val="00CB010B"/>
    <w:rsid w:val="00CB3811"/>
    <w:rsid w:val="00CB423A"/>
    <w:rsid w:val="00CB4C5D"/>
    <w:rsid w:val="00CB4D1A"/>
    <w:rsid w:val="00CB55B6"/>
    <w:rsid w:val="00CC2EB8"/>
    <w:rsid w:val="00CC5DB4"/>
    <w:rsid w:val="00CC7562"/>
    <w:rsid w:val="00CD0DF6"/>
    <w:rsid w:val="00CD13D2"/>
    <w:rsid w:val="00CD23F6"/>
    <w:rsid w:val="00CD2D34"/>
    <w:rsid w:val="00CD5698"/>
    <w:rsid w:val="00CD66DC"/>
    <w:rsid w:val="00CD7367"/>
    <w:rsid w:val="00CE08C9"/>
    <w:rsid w:val="00CE1353"/>
    <w:rsid w:val="00CE18D5"/>
    <w:rsid w:val="00CE1E91"/>
    <w:rsid w:val="00CE27C7"/>
    <w:rsid w:val="00CE3817"/>
    <w:rsid w:val="00CE56F6"/>
    <w:rsid w:val="00CF07EA"/>
    <w:rsid w:val="00CF0B03"/>
    <w:rsid w:val="00CF0BA5"/>
    <w:rsid w:val="00CF0CBB"/>
    <w:rsid w:val="00CF1B0F"/>
    <w:rsid w:val="00CF2106"/>
    <w:rsid w:val="00CF2361"/>
    <w:rsid w:val="00CF407D"/>
    <w:rsid w:val="00CF438C"/>
    <w:rsid w:val="00CF5CCA"/>
    <w:rsid w:val="00CF671F"/>
    <w:rsid w:val="00CF6D06"/>
    <w:rsid w:val="00CF73B2"/>
    <w:rsid w:val="00CF7AD9"/>
    <w:rsid w:val="00CF7C29"/>
    <w:rsid w:val="00D00DE6"/>
    <w:rsid w:val="00D00F82"/>
    <w:rsid w:val="00D048DA"/>
    <w:rsid w:val="00D04B2B"/>
    <w:rsid w:val="00D052A1"/>
    <w:rsid w:val="00D06766"/>
    <w:rsid w:val="00D10BEE"/>
    <w:rsid w:val="00D12DF8"/>
    <w:rsid w:val="00D13643"/>
    <w:rsid w:val="00D16D5B"/>
    <w:rsid w:val="00D17889"/>
    <w:rsid w:val="00D17C6A"/>
    <w:rsid w:val="00D2008D"/>
    <w:rsid w:val="00D20F6A"/>
    <w:rsid w:val="00D230E9"/>
    <w:rsid w:val="00D23751"/>
    <w:rsid w:val="00D2475D"/>
    <w:rsid w:val="00D254E0"/>
    <w:rsid w:val="00D255B7"/>
    <w:rsid w:val="00D264AB"/>
    <w:rsid w:val="00D30A7E"/>
    <w:rsid w:val="00D3190F"/>
    <w:rsid w:val="00D32813"/>
    <w:rsid w:val="00D3344B"/>
    <w:rsid w:val="00D3468B"/>
    <w:rsid w:val="00D348C2"/>
    <w:rsid w:val="00D34946"/>
    <w:rsid w:val="00D402B3"/>
    <w:rsid w:val="00D41264"/>
    <w:rsid w:val="00D41F5B"/>
    <w:rsid w:val="00D4307F"/>
    <w:rsid w:val="00D43498"/>
    <w:rsid w:val="00D4400B"/>
    <w:rsid w:val="00D441E6"/>
    <w:rsid w:val="00D44A71"/>
    <w:rsid w:val="00D46A17"/>
    <w:rsid w:val="00D47009"/>
    <w:rsid w:val="00D51B55"/>
    <w:rsid w:val="00D528C4"/>
    <w:rsid w:val="00D52FB7"/>
    <w:rsid w:val="00D53D0E"/>
    <w:rsid w:val="00D5432C"/>
    <w:rsid w:val="00D5493B"/>
    <w:rsid w:val="00D55E92"/>
    <w:rsid w:val="00D56A8C"/>
    <w:rsid w:val="00D603E1"/>
    <w:rsid w:val="00D60DE0"/>
    <w:rsid w:val="00D61274"/>
    <w:rsid w:val="00D63DFD"/>
    <w:rsid w:val="00D65F52"/>
    <w:rsid w:val="00D6615B"/>
    <w:rsid w:val="00D6756F"/>
    <w:rsid w:val="00D676BE"/>
    <w:rsid w:val="00D71CFA"/>
    <w:rsid w:val="00D73ABB"/>
    <w:rsid w:val="00D7402E"/>
    <w:rsid w:val="00D746BC"/>
    <w:rsid w:val="00D748BC"/>
    <w:rsid w:val="00D75B08"/>
    <w:rsid w:val="00D761B9"/>
    <w:rsid w:val="00D761C0"/>
    <w:rsid w:val="00D830AD"/>
    <w:rsid w:val="00D83EE9"/>
    <w:rsid w:val="00D84B18"/>
    <w:rsid w:val="00D86EDA"/>
    <w:rsid w:val="00D9216D"/>
    <w:rsid w:val="00D92403"/>
    <w:rsid w:val="00D9413A"/>
    <w:rsid w:val="00D94F8E"/>
    <w:rsid w:val="00D955F7"/>
    <w:rsid w:val="00D96971"/>
    <w:rsid w:val="00D96ADE"/>
    <w:rsid w:val="00D979E5"/>
    <w:rsid w:val="00D97D83"/>
    <w:rsid w:val="00DA1876"/>
    <w:rsid w:val="00DA211F"/>
    <w:rsid w:val="00DA37C6"/>
    <w:rsid w:val="00DA4419"/>
    <w:rsid w:val="00DA4694"/>
    <w:rsid w:val="00DA6766"/>
    <w:rsid w:val="00DA67CF"/>
    <w:rsid w:val="00DA7872"/>
    <w:rsid w:val="00DB15D1"/>
    <w:rsid w:val="00DB224D"/>
    <w:rsid w:val="00DB2271"/>
    <w:rsid w:val="00DB28B9"/>
    <w:rsid w:val="00DB2993"/>
    <w:rsid w:val="00DB43C3"/>
    <w:rsid w:val="00DB51A4"/>
    <w:rsid w:val="00DB6275"/>
    <w:rsid w:val="00DB676D"/>
    <w:rsid w:val="00DB73CB"/>
    <w:rsid w:val="00DB7B0C"/>
    <w:rsid w:val="00DB7DD7"/>
    <w:rsid w:val="00DC025C"/>
    <w:rsid w:val="00DC071F"/>
    <w:rsid w:val="00DC072E"/>
    <w:rsid w:val="00DC1D6A"/>
    <w:rsid w:val="00DC49FF"/>
    <w:rsid w:val="00DC4C28"/>
    <w:rsid w:val="00DC691C"/>
    <w:rsid w:val="00DC72B0"/>
    <w:rsid w:val="00DD0F11"/>
    <w:rsid w:val="00DD11C2"/>
    <w:rsid w:val="00DD2AEC"/>
    <w:rsid w:val="00DD46FE"/>
    <w:rsid w:val="00DD65B3"/>
    <w:rsid w:val="00DD7FD0"/>
    <w:rsid w:val="00DE30CE"/>
    <w:rsid w:val="00DE38DE"/>
    <w:rsid w:val="00DE614C"/>
    <w:rsid w:val="00DE662E"/>
    <w:rsid w:val="00DE771B"/>
    <w:rsid w:val="00DE7ED4"/>
    <w:rsid w:val="00DF2665"/>
    <w:rsid w:val="00DF2686"/>
    <w:rsid w:val="00DF2E18"/>
    <w:rsid w:val="00DF3030"/>
    <w:rsid w:val="00DF4721"/>
    <w:rsid w:val="00DF70C9"/>
    <w:rsid w:val="00DF7F05"/>
    <w:rsid w:val="00E005F5"/>
    <w:rsid w:val="00E01D50"/>
    <w:rsid w:val="00E02C63"/>
    <w:rsid w:val="00E02CCF"/>
    <w:rsid w:val="00E02EDE"/>
    <w:rsid w:val="00E03330"/>
    <w:rsid w:val="00E04507"/>
    <w:rsid w:val="00E05A37"/>
    <w:rsid w:val="00E07FD5"/>
    <w:rsid w:val="00E146BC"/>
    <w:rsid w:val="00E159F5"/>
    <w:rsid w:val="00E16E70"/>
    <w:rsid w:val="00E21DA7"/>
    <w:rsid w:val="00E32DAF"/>
    <w:rsid w:val="00E40481"/>
    <w:rsid w:val="00E416DA"/>
    <w:rsid w:val="00E42898"/>
    <w:rsid w:val="00E44ED9"/>
    <w:rsid w:val="00E45F5D"/>
    <w:rsid w:val="00E503DC"/>
    <w:rsid w:val="00E50A47"/>
    <w:rsid w:val="00E50EC3"/>
    <w:rsid w:val="00E53625"/>
    <w:rsid w:val="00E53A5C"/>
    <w:rsid w:val="00E55023"/>
    <w:rsid w:val="00E55430"/>
    <w:rsid w:val="00E55C51"/>
    <w:rsid w:val="00E5788B"/>
    <w:rsid w:val="00E60277"/>
    <w:rsid w:val="00E60EFD"/>
    <w:rsid w:val="00E60FB5"/>
    <w:rsid w:val="00E6144C"/>
    <w:rsid w:val="00E65E3A"/>
    <w:rsid w:val="00E66910"/>
    <w:rsid w:val="00E669AB"/>
    <w:rsid w:val="00E66A1A"/>
    <w:rsid w:val="00E66DEA"/>
    <w:rsid w:val="00E73387"/>
    <w:rsid w:val="00E73E1F"/>
    <w:rsid w:val="00E74D62"/>
    <w:rsid w:val="00E7732C"/>
    <w:rsid w:val="00E80A88"/>
    <w:rsid w:val="00E8121D"/>
    <w:rsid w:val="00E823BA"/>
    <w:rsid w:val="00E8252F"/>
    <w:rsid w:val="00E83FF5"/>
    <w:rsid w:val="00E8659D"/>
    <w:rsid w:val="00E900AB"/>
    <w:rsid w:val="00E939EE"/>
    <w:rsid w:val="00E96933"/>
    <w:rsid w:val="00E96CAE"/>
    <w:rsid w:val="00E97466"/>
    <w:rsid w:val="00EA093E"/>
    <w:rsid w:val="00EA0E9B"/>
    <w:rsid w:val="00EA1811"/>
    <w:rsid w:val="00EA1994"/>
    <w:rsid w:val="00EA1F91"/>
    <w:rsid w:val="00EA443E"/>
    <w:rsid w:val="00EA6901"/>
    <w:rsid w:val="00EA69F1"/>
    <w:rsid w:val="00EA7939"/>
    <w:rsid w:val="00EB26D0"/>
    <w:rsid w:val="00EB32BF"/>
    <w:rsid w:val="00EB3D42"/>
    <w:rsid w:val="00EB4962"/>
    <w:rsid w:val="00EB4AC6"/>
    <w:rsid w:val="00EB5847"/>
    <w:rsid w:val="00EC1BB4"/>
    <w:rsid w:val="00EC32C0"/>
    <w:rsid w:val="00EC3470"/>
    <w:rsid w:val="00EC34FA"/>
    <w:rsid w:val="00EC39A3"/>
    <w:rsid w:val="00EC4F73"/>
    <w:rsid w:val="00EC6662"/>
    <w:rsid w:val="00EC68A9"/>
    <w:rsid w:val="00EC7318"/>
    <w:rsid w:val="00ED19E6"/>
    <w:rsid w:val="00ED448F"/>
    <w:rsid w:val="00ED4F38"/>
    <w:rsid w:val="00ED5A0E"/>
    <w:rsid w:val="00ED7825"/>
    <w:rsid w:val="00ED7EF6"/>
    <w:rsid w:val="00EE1599"/>
    <w:rsid w:val="00EE27F3"/>
    <w:rsid w:val="00EE30C0"/>
    <w:rsid w:val="00EE3579"/>
    <w:rsid w:val="00EE3D6B"/>
    <w:rsid w:val="00EE5A24"/>
    <w:rsid w:val="00EE66EF"/>
    <w:rsid w:val="00EE6727"/>
    <w:rsid w:val="00EE7209"/>
    <w:rsid w:val="00EF0184"/>
    <w:rsid w:val="00EF13FF"/>
    <w:rsid w:val="00EF18DE"/>
    <w:rsid w:val="00EF3E40"/>
    <w:rsid w:val="00EF41FB"/>
    <w:rsid w:val="00EF63BE"/>
    <w:rsid w:val="00EF77CD"/>
    <w:rsid w:val="00EF7C16"/>
    <w:rsid w:val="00F00225"/>
    <w:rsid w:val="00F004D5"/>
    <w:rsid w:val="00F02646"/>
    <w:rsid w:val="00F028C1"/>
    <w:rsid w:val="00F02E35"/>
    <w:rsid w:val="00F04C29"/>
    <w:rsid w:val="00F05851"/>
    <w:rsid w:val="00F07030"/>
    <w:rsid w:val="00F07D19"/>
    <w:rsid w:val="00F11364"/>
    <w:rsid w:val="00F124E5"/>
    <w:rsid w:val="00F13585"/>
    <w:rsid w:val="00F1509F"/>
    <w:rsid w:val="00F16564"/>
    <w:rsid w:val="00F202AA"/>
    <w:rsid w:val="00F25BC1"/>
    <w:rsid w:val="00F26002"/>
    <w:rsid w:val="00F267D4"/>
    <w:rsid w:val="00F304A1"/>
    <w:rsid w:val="00F304AA"/>
    <w:rsid w:val="00F320D6"/>
    <w:rsid w:val="00F32EF6"/>
    <w:rsid w:val="00F34C6C"/>
    <w:rsid w:val="00F3576E"/>
    <w:rsid w:val="00F359FE"/>
    <w:rsid w:val="00F35C85"/>
    <w:rsid w:val="00F40417"/>
    <w:rsid w:val="00F40AE8"/>
    <w:rsid w:val="00F417B9"/>
    <w:rsid w:val="00F41CE0"/>
    <w:rsid w:val="00F41FFE"/>
    <w:rsid w:val="00F43ABB"/>
    <w:rsid w:val="00F43F49"/>
    <w:rsid w:val="00F44A49"/>
    <w:rsid w:val="00F44D63"/>
    <w:rsid w:val="00F44F89"/>
    <w:rsid w:val="00F45859"/>
    <w:rsid w:val="00F45FAE"/>
    <w:rsid w:val="00F468D1"/>
    <w:rsid w:val="00F470D8"/>
    <w:rsid w:val="00F50C41"/>
    <w:rsid w:val="00F522AB"/>
    <w:rsid w:val="00F5361B"/>
    <w:rsid w:val="00F5590F"/>
    <w:rsid w:val="00F561FB"/>
    <w:rsid w:val="00F5736D"/>
    <w:rsid w:val="00F575EE"/>
    <w:rsid w:val="00F576BD"/>
    <w:rsid w:val="00F57D9C"/>
    <w:rsid w:val="00F60774"/>
    <w:rsid w:val="00F609D4"/>
    <w:rsid w:val="00F6164F"/>
    <w:rsid w:val="00F625F4"/>
    <w:rsid w:val="00F64592"/>
    <w:rsid w:val="00F660C5"/>
    <w:rsid w:val="00F665CC"/>
    <w:rsid w:val="00F7078A"/>
    <w:rsid w:val="00F70A25"/>
    <w:rsid w:val="00F7483E"/>
    <w:rsid w:val="00F74DB5"/>
    <w:rsid w:val="00F75819"/>
    <w:rsid w:val="00F76161"/>
    <w:rsid w:val="00F7768C"/>
    <w:rsid w:val="00F8070B"/>
    <w:rsid w:val="00F811A4"/>
    <w:rsid w:val="00F8353C"/>
    <w:rsid w:val="00F84187"/>
    <w:rsid w:val="00F841E6"/>
    <w:rsid w:val="00F8453A"/>
    <w:rsid w:val="00F85991"/>
    <w:rsid w:val="00F85A38"/>
    <w:rsid w:val="00F863ED"/>
    <w:rsid w:val="00F877E2"/>
    <w:rsid w:val="00F8781B"/>
    <w:rsid w:val="00F878A4"/>
    <w:rsid w:val="00F904C8"/>
    <w:rsid w:val="00F90B07"/>
    <w:rsid w:val="00F90BB8"/>
    <w:rsid w:val="00F9132D"/>
    <w:rsid w:val="00F92A72"/>
    <w:rsid w:val="00F936CA"/>
    <w:rsid w:val="00F94238"/>
    <w:rsid w:val="00F94DB4"/>
    <w:rsid w:val="00F96170"/>
    <w:rsid w:val="00F96B36"/>
    <w:rsid w:val="00F970C5"/>
    <w:rsid w:val="00FA01B2"/>
    <w:rsid w:val="00FA148D"/>
    <w:rsid w:val="00FA199C"/>
    <w:rsid w:val="00FA4344"/>
    <w:rsid w:val="00FA6A1C"/>
    <w:rsid w:val="00FA6C43"/>
    <w:rsid w:val="00FA7C8A"/>
    <w:rsid w:val="00FB0627"/>
    <w:rsid w:val="00FB0BEB"/>
    <w:rsid w:val="00FB1E5A"/>
    <w:rsid w:val="00FB325F"/>
    <w:rsid w:val="00FB3513"/>
    <w:rsid w:val="00FB36A3"/>
    <w:rsid w:val="00FB397E"/>
    <w:rsid w:val="00FB421D"/>
    <w:rsid w:val="00FB6EC0"/>
    <w:rsid w:val="00FC0C7D"/>
    <w:rsid w:val="00FC0D39"/>
    <w:rsid w:val="00FC387B"/>
    <w:rsid w:val="00FC4528"/>
    <w:rsid w:val="00FC5581"/>
    <w:rsid w:val="00FC5F76"/>
    <w:rsid w:val="00FC62CA"/>
    <w:rsid w:val="00FC634C"/>
    <w:rsid w:val="00FD299C"/>
    <w:rsid w:val="00FD67A9"/>
    <w:rsid w:val="00FD6C88"/>
    <w:rsid w:val="00FD7920"/>
    <w:rsid w:val="00FE01C2"/>
    <w:rsid w:val="00FE0450"/>
    <w:rsid w:val="00FE056F"/>
    <w:rsid w:val="00FE099E"/>
    <w:rsid w:val="00FE3590"/>
    <w:rsid w:val="00FE3DDC"/>
    <w:rsid w:val="00FE49A1"/>
    <w:rsid w:val="00FE658D"/>
    <w:rsid w:val="00FF0FBA"/>
    <w:rsid w:val="00FF0FFF"/>
    <w:rsid w:val="00FF16C7"/>
    <w:rsid w:val="00FF64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3CF3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DB4"/>
    <w:pPr>
      <w:spacing w:after="0" w:line="240" w:lineRule="auto"/>
      <w:ind w:left="851" w:hanging="567"/>
    </w:pPr>
    <w:rPr>
      <w:rFonts w:ascii="Arial" w:eastAsia="MS Mincho" w:hAnsi="Arial" w:cs="Times New Roman"/>
      <w:sz w:val="20"/>
      <w:szCs w:val="24"/>
    </w:rPr>
  </w:style>
  <w:style w:type="paragraph" w:styleId="Heading1">
    <w:name w:val="heading 1"/>
    <w:basedOn w:val="Style1"/>
    <w:next w:val="Normal"/>
    <w:link w:val="Heading1Char"/>
    <w:uiPriority w:val="9"/>
    <w:qFormat/>
    <w:rsid w:val="00027538"/>
    <w:pPr>
      <w:ind w:left="720" w:hanging="720"/>
      <w:outlineLvl w:val="0"/>
    </w:pPr>
    <w:rPr>
      <w:rFonts w:eastAsia="MS Mincho"/>
    </w:rPr>
  </w:style>
  <w:style w:type="paragraph" w:styleId="Heading2">
    <w:name w:val="heading 2"/>
    <w:basedOn w:val="Normal"/>
    <w:next w:val="Normal"/>
    <w:link w:val="Heading2Char"/>
    <w:uiPriority w:val="9"/>
    <w:unhideWhenUsed/>
    <w:qFormat/>
    <w:rsid w:val="00AE21CC"/>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C2398"/>
    <w:pPr>
      <w:keepNext/>
      <w:keepLines/>
      <w:spacing w:before="120" w:after="120"/>
      <w:outlineLvl w:val="2"/>
    </w:pPr>
    <w:rPr>
      <w:rFonts w:eastAsiaTheme="majorEastAsia"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FDD"/>
    <w:rPr>
      <w:rFonts w:ascii="Arial" w:eastAsia="MS Mincho" w:hAnsi="Arial" w:cs="Arial"/>
      <w:color w:val="000000"/>
      <w:sz w:val="32"/>
      <w:szCs w:val="48"/>
      <w:lang w:val="en-US" w:eastAsia="en-AU"/>
    </w:rPr>
  </w:style>
  <w:style w:type="character" w:customStyle="1" w:styleId="Heading2Char">
    <w:name w:val="Heading 2 Char"/>
    <w:basedOn w:val="DefaultParagraphFont"/>
    <w:link w:val="Heading2"/>
    <w:uiPriority w:val="9"/>
    <w:rsid w:val="005B2DB4"/>
    <w:rPr>
      <w:rFonts w:ascii="Arial" w:eastAsiaTheme="majorEastAsia" w:hAnsi="Arial" w:cstheme="majorBidi"/>
      <w:b/>
      <w:sz w:val="20"/>
      <w:szCs w:val="26"/>
    </w:rPr>
  </w:style>
  <w:style w:type="character" w:customStyle="1" w:styleId="Heading3Char">
    <w:name w:val="Heading 3 Char"/>
    <w:basedOn w:val="DefaultParagraphFont"/>
    <w:link w:val="Heading3"/>
    <w:uiPriority w:val="9"/>
    <w:rsid w:val="005B2DB4"/>
    <w:rPr>
      <w:rFonts w:ascii="Arial" w:eastAsiaTheme="majorEastAsia" w:hAnsi="Arial" w:cs="Arial"/>
      <w:b/>
      <w:bCs/>
      <w:i/>
      <w:sz w:val="20"/>
      <w:szCs w:val="24"/>
    </w:rPr>
  </w:style>
  <w:style w:type="character" w:customStyle="1" w:styleId="style101">
    <w:name w:val="style101"/>
    <w:basedOn w:val="DefaultParagraphFont"/>
    <w:rsid w:val="005B2DB4"/>
    <w:rPr>
      <w:color w:val="000066"/>
    </w:rPr>
  </w:style>
  <w:style w:type="character" w:customStyle="1" w:styleId="style131">
    <w:name w:val="style131"/>
    <w:basedOn w:val="DefaultParagraphFont"/>
    <w:rsid w:val="005B2DB4"/>
    <w:rPr>
      <w:color w:val="990000"/>
    </w:rPr>
  </w:style>
  <w:style w:type="paragraph" w:styleId="TOC1">
    <w:name w:val="toc 1"/>
    <w:basedOn w:val="Normal"/>
    <w:autoRedefine/>
    <w:uiPriority w:val="39"/>
    <w:qFormat/>
    <w:rsid w:val="00D65F52"/>
    <w:pPr>
      <w:widowControl w:val="0"/>
      <w:tabs>
        <w:tab w:val="left" w:pos="284"/>
        <w:tab w:val="right" w:leader="dot" w:pos="8789"/>
      </w:tabs>
      <w:suppressAutoHyphens/>
      <w:autoSpaceDE w:val="0"/>
      <w:autoSpaceDN w:val="0"/>
      <w:adjustRightInd w:val="0"/>
      <w:spacing w:before="340" w:after="170" w:line="276" w:lineRule="auto"/>
      <w:ind w:left="284" w:right="567" w:hanging="284"/>
      <w:textAlignment w:val="center"/>
    </w:pPr>
    <w:rPr>
      <w:rFonts w:cs="TimesNewRomanPSMT"/>
      <w:b/>
      <w:bCs/>
      <w:noProof/>
      <w:color w:val="000000"/>
      <w:sz w:val="22"/>
      <w:szCs w:val="20"/>
      <w:lang w:val="en-US" w:eastAsia="ja-JP"/>
    </w:rPr>
  </w:style>
  <w:style w:type="paragraph" w:styleId="TOC3">
    <w:name w:val="toc 3"/>
    <w:basedOn w:val="Normal"/>
    <w:next w:val="Normal"/>
    <w:autoRedefine/>
    <w:uiPriority w:val="39"/>
    <w:unhideWhenUsed/>
    <w:qFormat/>
    <w:rsid w:val="00E02EDE"/>
    <w:pPr>
      <w:tabs>
        <w:tab w:val="left" w:pos="284"/>
        <w:tab w:val="left" w:pos="794"/>
        <w:tab w:val="left" w:leader="dot" w:pos="1418"/>
        <w:tab w:val="right" w:leader="dot" w:pos="8789"/>
      </w:tabs>
    </w:pPr>
    <w:rPr>
      <w:noProof/>
    </w:rPr>
  </w:style>
  <w:style w:type="paragraph" w:styleId="TOC4">
    <w:name w:val="toc 4"/>
    <w:basedOn w:val="TOC3"/>
    <w:next w:val="Normal"/>
    <w:autoRedefine/>
    <w:uiPriority w:val="39"/>
    <w:unhideWhenUsed/>
    <w:rsid w:val="005B2DB4"/>
    <w:pPr>
      <w:ind w:left="1361"/>
    </w:pPr>
  </w:style>
  <w:style w:type="character" w:styleId="Hyperlink">
    <w:name w:val="Hyperlink"/>
    <w:uiPriority w:val="99"/>
    <w:unhideWhenUsed/>
    <w:rsid w:val="005B2DB4"/>
    <w:rPr>
      <w:rFonts w:cs="Arial"/>
      <w:color w:val="0000FF"/>
      <w:u w:val="single"/>
    </w:rPr>
  </w:style>
  <w:style w:type="paragraph" w:customStyle="1" w:styleId="01HEADING1">
    <w:name w:val="01. HEADING 1"/>
    <w:basedOn w:val="Normal"/>
    <w:autoRedefine/>
    <w:uiPriority w:val="99"/>
    <w:rsid w:val="00BC097C"/>
    <w:pPr>
      <w:widowControl w:val="0"/>
      <w:suppressAutoHyphens/>
      <w:autoSpaceDE w:val="0"/>
      <w:autoSpaceDN w:val="0"/>
      <w:adjustRightInd w:val="0"/>
      <w:spacing w:after="120" w:line="500" w:lineRule="atLeast"/>
      <w:ind w:left="720" w:right="-188" w:hanging="720"/>
      <w:textAlignment w:val="center"/>
    </w:pPr>
    <w:rPr>
      <w:rFonts w:cs="Arial"/>
      <w:caps/>
      <w:sz w:val="32"/>
      <w:szCs w:val="48"/>
      <w:lang w:val="en-US" w:eastAsia="ja-JP"/>
    </w:rPr>
  </w:style>
  <w:style w:type="paragraph" w:customStyle="1" w:styleId="05BODYTEXT">
    <w:name w:val="05. BODY TEXT"/>
    <w:basedOn w:val="Normal"/>
    <w:link w:val="05BODYTEXTChar"/>
    <w:uiPriority w:val="99"/>
    <w:rsid w:val="005B2DB4"/>
    <w:pPr>
      <w:widowControl w:val="0"/>
      <w:suppressAutoHyphens/>
      <w:autoSpaceDE w:val="0"/>
      <w:autoSpaceDN w:val="0"/>
      <w:adjustRightInd w:val="0"/>
      <w:spacing w:after="227" w:line="320" w:lineRule="atLeast"/>
      <w:textAlignment w:val="center"/>
    </w:pPr>
    <w:rPr>
      <w:rFonts w:ascii="ArialMT" w:hAnsi="ArialMT"/>
      <w:color w:val="000000"/>
      <w:szCs w:val="20"/>
      <w:lang w:val="en-GB" w:eastAsia="ja-JP"/>
    </w:rPr>
  </w:style>
  <w:style w:type="character" w:customStyle="1" w:styleId="05BODYTEXTChar">
    <w:name w:val="05. BODY TEXT Char"/>
    <w:link w:val="05BODYTEXT"/>
    <w:uiPriority w:val="99"/>
    <w:rsid w:val="005B2DB4"/>
    <w:rPr>
      <w:rFonts w:ascii="ArialMT" w:eastAsia="MS Mincho" w:hAnsi="ArialMT" w:cs="Times New Roman"/>
      <w:color w:val="000000"/>
      <w:sz w:val="20"/>
      <w:szCs w:val="20"/>
      <w:lang w:val="en-GB" w:eastAsia="ja-JP"/>
    </w:rPr>
  </w:style>
  <w:style w:type="paragraph" w:customStyle="1" w:styleId="03HEADING3">
    <w:name w:val="03. HEADING 3"/>
    <w:basedOn w:val="Normal"/>
    <w:link w:val="03HEADING3Char"/>
    <w:uiPriority w:val="99"/>
    <w:rsid w:val="005E714D"/>
    <w:pPr>
      <w:widowControl w:val="0"/>
      <w:suppressAutoHyphens/>
      <w:autoSpaceDE w:val="0"/>
      <w:autoSpaceDN w:val="0"/>
      <w:adjustRightInd w:val="0"/>
      <w:spacing w:before="340" w:after="170" w:line="280" w:lineRule="atLeast"/>
      <w:ind w:left="720" w:hanging="720"/>
      <w:textAlignment w:val="center"/>
    </w:pPr>
    <w:rPr>
      <w:rFonts w:cs="Arial"/>
      <w:b/>
      <w:color w:val="000000"/>
      <w:spacing w:val="18"/>
      <w:szCs w:val="26"/>
      <w:lang w:val="en-US" w:eastAsia="ja-JP"/>
    </w:rPr>
  </w:style>
  <w:style w:type="character" w:customStyle="1" w:styleId="03HEADING3Char">
    <w:name w:val="03. HEADING 3 Char"/>
    <w:link w:val="03HEADING3"/>
    <w:uiPriority w:val="99"/>
    <w:rsid w:val="005E714D"/>
    <w:rPr>
      <w:rFonts w:ascii="Arial" w:eastAsia="MS Mincho" w:hAnsi="Arial" w:cs="Arial"/>
      <w:b/>
      <w:color w:val="000000"/>
      <w:spacing w:val="18"/>
      <w:sz w:val="20"/>
      <w:szCs w:val="26"/>
      <w:lang w:val="en-US" w:eastAsia="ja-JP"/>
    </w:rPr>
  </w:style>
  <w:style w:type="paragraph" w:customStyle="1" w:styleId="04HEADING4">
    <w:name w:val="04. HEADING 4"/>
    <w:basedOn w:val="03HEADING3"/>
    <w:next w:val="Normal"/>
    <w:uiPriority w:val="99"/>
    <w:rsid w:val="009F314D"/>
    <w:rPr>
      <w:spacing w:val="0"/>
    </w:rPr>
  </w:style>
  <w:style w:type="paragraph" w:customStyle="1" w:styleId="Default">
    <w:name w:val="Default"/>
    <w:rsid w:val="005B2DB4"/>
    <w:pPr>
      <w:autoSpaceDE w:val="0"/>
      <w:autoSpaceDN w:val="0"/>
      <w:adjustRightInd w:val="0"/>
      <w:spacing w:after="0" w:line="240" w:lineRule="auto"/>
      <w:ind w:left="851" w:hanging="567"/>
    </w:pPr>
    <w:rPr>
      <w:rFonts w:ascii="Arial" w:eastAsia="Calibri" w:hAnsi="Arial" w:cs="Arial"/>
      <w:color w:val="000000"/>
      <w:sz w:val="24"/>
      <w:szCs w:val="24"/>
      <w:lang w:eastAsia="en-AU"/>
    </w:rPr>
  </w:style>
  <w:style w:type="paragraph" w:customStyle="1" w:styleId="06aNUMBEREDPOINTS">
    <w:name w:val="06a. NUMBERED POINTS"/>
    <w:basedOn w:val="05BODYTEXT"/>
    <w:uiPriority w:val="99"/>
    <w:rsid w:val="005B2DB4"/>
    <w:pPr>
      <w:ind w:left="340" w:hanging="340"/>
    </w:pPr>
  </w:style>
  <w:style w:type="paragraph" w:customStyle="1" w:styleId="ListBullet1a">
    <w:name w:val="List Bullet 1a"/>
    <w:basedOn w:val="Normal"/>
    <w:rsid w:val="005B2DB4"/>
    <w:pPr>
      <w:numPr>
        <w:numId w:val="1"/>
      </w:numPr>
      <w:spacing w:before="120" w:after="120" w:line="276" w:lineRule="auto"/>
    </w:pPr>
    <w:rPr>
      <w:rFonts w:eastAsia="Times New Roman" w:cs="Arial"/>
      <w:szCs w:val="22"/>
    </w:rPr>
  </w:style>
  <w:style w:type="paragraph" w:styleId="ListParagraph">
    <w:name w:val="List Paragraph"/>
    <w:aliases w:val="CV text,Colorful List - Accent 11,Dot pt,F5 List Paragraph,L,List Paragraph1,List Paragraph11,List Paragraph111,List Paragraph2,Main numbered paragraph,Medium Grid 1 - Accent 21,Numbered Paragraph,Rec para,Recommendation,bullet point list"/>
    <w:basedOn w:val="Normal"/>
    <w:link w:val="ListParagraphChar"/>
    <w:uiPriority w:val="34"/>
    <w:qFormat/>
    <w:rsid w:val="005B2DB4"/>
    <w:pPr>
      <w:numPr>
        <w:numId w:val="2"/>
      </w:numPr>
      <w:spacing w:after="200" w:line="276" w:lineRule="auto"/>
    </w:pPr>
    <w:rPr>
      <w:rFonts w:eastAsia="Calibri"/>
      <w:sz w:val="22"/>
      <w:szCs w:val="22"/>
    </w:rPr>
  </w:style>
  <w:style w:type="character" w:customStyle="1" w:styleId="ListParagraphChar">
    <w:name w:val="List Paragraph Char"/>
    <w:aliases w:val="CV text Char,Colorful List - Accent 11 Char,Dot pt Char,F5 List Paragraph Char,L Char,List Paragraph1 Char,List Paragraph11 Char,List Paragraph111 Char,List Paragraph2 Char,Main numbered paragraph Char,Medium Grid 1 - Accent 21 Char"/>
    <w:basedOn w:val="DefaultParagraphFont"/>
    <w:link w:val="ListParagraph"/>
    <w:uiPriority w:val="34"/>
    <w:qFormat/>
    <w:locked/>
    <w:rsid w:val="005B2DB4"/>
    <w:rPr>
      <w:rFonts w:ascii="Arial" w:eastAsia="Calibri" w:hAnsi="Arial" w:cs="Times New Roman"/>
    </w:rPr>
  </w:style>
  <w:style w:type="character" w:styleId="CommentReference">
    <w:name w:val="annotation reference"/>
    <w:basedOn w:val="DefaultParagraphFont"/>
    <w:uiPriority w:val="99"/>
    <w:semiHidden/>
    <w:unhideWhenUsed/>
    <w:rsid w:val="005B2DB4"/>
    <w:rPr>
      <w:sz w:val="16"/>
      <w:szCs w:val="16"/>
    </w:rPr>
  </w:style>
  <w:style w:type="paragraph" w:styleId="CommentText">
    <w:name w:val="annotation text"/>
    <w:basedOn w:val="Normal"/>
    <w:link w:val="CommentTextChar"/>
    <w:uiPriority w:val="99"/>
    <w:unhideWhenUsed/>
    <w:rsid w:val="005B2DB4"/>
    <w:rPr>
      <w:szCs w:val="20"/>
    </w:rPr>
  </w:style>
  <w:style w:type="character" w:customStyle="1" w:styleId="CommentTextChar">
    <w:name w:val="Comment Text Char"/>
    <w:basedOn w:val="DefaultParagraphFont"/>
    <w:link w:val="CommentText"/>
    <w:uiPriority w:val="99"/>
    <w:rsid w:val="005B2DB4"/>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5B2DB4"/>
    <w:rPr>
      <w:b/>
      <w:bCs/>
    </w:rPr>
  </w:style>
  <w:style w:type="character" w:customStyle="1" w:styleId="CommentSubjectChar">
    <w:name w:val="Comment Subject Char"/>
    <w:basedOn w:val="CommentTextChar"/>
    <w:link w:val="CommentSubject"/>
    <w:uiPriority w:val="99"/>
    <w:semiHidden/>
    <w:rsid w:val="005B2DB4"/>
    <w:rPr>
      <w:rFonts w:ascii="Arial" w:eastAsia="MS Mincho" w:hAnsi="Arial" w:cs="Times New Roman"/>
      <w:b/>
      <w:bCs/>
      <w:sz w:val="20"/>
      <w:szCs w:val="20"/>
    </w:rPr>
  </w:style>
  <w:style w:type="paragraph" w:styleId="BalloonText">
    <w:name w:val="Balloon Text"/>
    <w:basedOn w:val="Normal"/>
    <w:link w:val="BalloonTextChar"/>
    <w:uiPriority w:val="99"/>
    <w:semiHidden/>
    <w:unhideWhenUsed/>
    <w:rsid w:val="005B2DB4"/>
    <w:rPr>
      <w:rFonts w:ascii="Tahoma" w:hAnsi="Tahoma" w:cs="Tahoma"/>
      <w:sz w:val="16"/>
      <w:szCs w:val="16"/>
    </w:rPr>
  </w:style>
  <w:style w:type="character" w:customStyle="1" w:styleId="BalloonTextChar">
    <w:name w:val="Balloon Text Char"/>
    <w:basedOn w:val="DefaultParagraphFont"/>
    <w:link w:val="BalloonText"/>
    <w:uiPriority w:val="99"/>
    <w:semiHidden/>
    <w:rsid w:val="005B2DB4"/>
    <w:rPr>
      <w:rFonts w:ascii="Tahoma" w:eastAsia="MS Mincho" w:hAnsi="Tahoma" w:cs="Tahoma"/>
      <w:sz w:val="16"/>
      <w:szCs w:val="16"/>
    </w:rPr>
  </w:style>
  <w:style w:type="paragraph" w:styleId="FootnoteText">
    <w:name w:val="footnote text"/>
    <w:basedOn w:val="Normal"/>
    <w:link w:val="FootnoteTextChar"/>
    <w:uiPriority w:val="99"/>
    <w:semiHidden/>
    <w:unhideWhenUsed/>
    <w:rsid w:val="005B2DB4"/>
    <w:rPr>
      <w:szCs w:val="20"/>
    </w:rPr>
  </w:style>
  <w:style w:type="character" w:customStyle="1" w:styleId="FootnoteTextChar">
    <w:name w:val="Footnote Text Char"/>
    <w:basedOn w:val="DefaultParagraphFont"/>
    <w:link w:val="FootnoteText"/>
    <w:uiPriority w:val="99"/>
    <w:semiHidden/>
    <w:rsid w:val="005B2DB4"/>
    <w:rPr>
      <w:rFonts w:ascii="Arial" w:eastAsia="MS Mincho" w:hAnsi="Arial" w:cs="Times New Roman"/>
      <w:sz w:val="20"/>
      <w:szCs w:val="20"/>
    </w:rPr>
  </w:style>
  <w:style w:type="character" w:styleId="FootnoteReference">
    <w:name w:val="footnote reference"/>
    <w:basedOn w:val="DefaultParagraphFont"/>
    <w:uiPriority w:val="99"/>
    <w:semiHidden/>
    <w:unhideWhenUsed/>
    <w:rsid w:val="005B2DB4"/>
    <w:rPr>
      <w:vertAlign w:val="superscript"/>
    </w:rPr>
  </w:style>
  <w:style w:type="paragraph" w:styleId="Title">
    <w:name w:val="Title"/>
    <w:basedOn w:val="Normal"/>
    <w:next w:val="Normal"/>
    <w:link w:val="TitleChar"/>
    <w:uiPriority w:val="10"/>
    <w:qFormat/>
    <w:rsid w:val="005B2D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DB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B2DB4"/>
    <w:pPr>
      <w:tabs>
        <w:tab w:val="center" w:pos="4513"/>
        <w:tab w:val="right" w:pos="9026"/>
      </w:tabs>
    </w:pPr>
  </w:style>
  <w:style w:type="character" w:customStyle="1" w:styleId="HeaderChar">
    <w:name w:val="Header Char"/>
    <w:basedOn w:val="DefaultParagraphFont"/>
    <w:link w:val="Header"/>
    <w:uiPriority w:val="99"/>
    <w:rsid w:val="005B2DB4"/>
    <w:rPr>
      <w:rFonts w:ascii="Arial" w:eastAsia="MS Mincho" w:hAnsi="Arial" w:cs="Times New Roman"/>
      <w:sz w:val="20"/>
      <w:szCs w:val="24"/>
    </w:rPr>
  </w:style>
  <w:style w:type="paragraph" w:styleId="Footer">
    <w:name w:val="footer"/>
    <w:basedOn w:val="Normal"/>
    <w:link w:val="FooterChar"/>
    <w:uiPriority w:val="99"/>
    <w:unhideWhenUsed/>
    <w:rsid w:val="005B2DB4"/>
    <w:pPr>
      <w:tabs>
        <w:tab w:val="center" w:pos="4513"/>
        <w:tab w:val="right" w:pos="9026"/>
      </w:tabs>
    </w:pPr>
  </w:style>
  <w:style w:type="character" w:customStyle="1" w:styleId="FooterChar">
    <w:name w:val="Footer Char"/>
    <w:basedOn w:val="DefaultParagraphFont"/>
    <w:link w:val="Footer"/>
    <w:uiPriority w:val="99"/>
    <w:rsid w:val="005B2DB4"/>
    <w:rPr>
      <w:rFonts w:ascii="Arial" w:eastAsia="MS Mincho" w:hAnsi="Arial" w:cs="Times New Roman"/>
      <w:sz w:val="20"/>
      <w:szCs w:val="24"/>
    </w:rPr>
  </w:style>
  <w:style w:type="character" w:customStyle="1" w:styleId="ListBulletChar">
    <w:name w:val="List Bullet Char"/>
    <w:basedOn w:val="DefaultParagraphFont"/>
    <w:link w:val="ListBullet"/>
    <w:uiPriority w:val="99"/>
    <w:locked/>
    <w:rsid w:val="005B2DB4"/>
    <w:rPr>
      <w:rFonts w:ascii="Arial" w:hAnsi="Arial"/>
      <w:sz w:val="20"/>
    </w:rPr>
  </w:style>
  <w:style w:type="paragraph" w:styleId="ListBullet">
    <w:name w:val="List Bullet"/>
    <w:basedOn w:val="Normal"/>
    <w:link w:val="ListBulletChar"/>
    <w:autoRedefine/>
    <w:uiPriority w:val="99"/>
    <w:unhideWhenUsed/>
    <w:qFormat/>
    <w:rsid w:val="005B2DB4"/>
    <w:pPr>
      <w:numPr>
        <w:ilvl w:val="1"/>
        <w:numId w:val="4"/>
      </w:numPr>
      <w:spacing w:after="200" w:line="276" w:lineRule="auto"/>
    </w:pPr>
    <w:rPr>
      <w:rFonts w:eastAsiaTheme="minorHAnsi" w:cstheme="minorBidi"/>
      <w:szCs w:val="22"/>
    </w:rPr>
  </w:style>
  <w:style w:type="paragraph" w:styleId="ListBullet2">
    <w:name w:val="List Bullet 2"/>
    <w:basedOn w:val="Normal"/>
    <w:uiPriority w:val="99"/>
    <w:unhideWhenUsed/>
    <w:rsid w:val="005B2DB4"/>
    <w:pPr>
      <w:numPr>
        <w:ilvl w:val="1"/>
        <w:numId w:val="3"/>
      </w:numPr>
    </w:pPr>
    <w:rPr>
      <w:rFonts w:ascii="Calibri" w:eastAsiaTheme="minorHAnsi" w:hAnsi="Calibri"/>
      <w:sz w:val="22"/>
      <w:szCs w:val="22"/>
      <w:lang w:eastAsia="en-AU"/>
    </w:rPr>
  </w:style>
  <w:style w:type="paragraph" w:styleId="ListBullet3">
    <w:name w:val="List Bullet 3"/>
    <w:basedOn w:val="Normal"/>
    <w:uiPriority w:val="99"/>
    <w:unhideWhenUsed/>
    <w:rsid w:val="005B2DB4"/>
    <w:pPr>
      <w:numPr>
        <w:ilvl w:val="2"/>
        <w:numId w:val="3"/>
      </w:numPr>
    </w:pPr>
    <w:rPr>
      <w:rFonts w:ascii="Calibri" w:eastAsiaTheme="minorHAnsi" w:hAnsi="Calibri"/>
      <w:sz w:val="22"/>
      <w:szCs w:val="22"/>
      <w:lang w:eastAsia="en-AU"/>
    </w:rPr>
  </w:style>
  <w:style w:type="paragraph" w:styleId="ListBullet4">
    <w:name w:val="List Bullet 4"/>
    <w:basedOn w:val="Normal"/>
    <w:uiPriority w:val="99"/>
    <w:unhideWhenUsed/>
    <w:rsid w:val="005B2DB4"/>
    <w:pPr>
      <w:numPr>
        <w:ilvl w:val="3"/>
        <w:numId w:val="3"/>
      </w:numPr>
    </w:pPr>
    <w:rPr>
      <w:rFonts w:ascii="Calibri" w:eastAsiaTheme="minorHAnsi" w:hAnsi="Calibri"/>
      <w:sz w:val="22"/>
      <w:szCs w:val="22"/>
      <w:lang w:eastAsia="en-AU"/>
    </w:rPr>
  </w:style>
  <w:style w:type="paragraph" w:styleId="ListBullet5">
    <w:name w:val="List Bullet 5"/>
    <w:basedOn w:val="Normal"/>
    <w:uiPriority w:val="99"/>
    <w:unhideWhenUsed/>
    <w:rsid w:val="005B2DB4"/>
    <w:pPr>
      <w:numPr>
        <w:ilvl w:val="4"/>
        <w:numId w:val="3"/>
      </w:numPr>
    </w:pPr>
    <w:rPr>
      <w:rFonts w:ascii="Calibri" w:eastAsiaTheme="minorHAnsi" w:hAnsi="Calibri"/>
      <w:sz w:val="22"/>
      <w:szCs w:val="22"/>
      <w:lang w:eastAsia="en-AU"/>
    </w:rPr>
  </w:style>
  <w:style w:type="numbering" w:customStyle="1" w:styleId="BulletList">
    <w:name w:val="Bullet List"/>
    <w:uiPriority w:val="99"/>
    <w:rsid w:val="005B2DB4"/>
    <w:pPr>
      <w:numPr>
        <w:numId w:val="3"/>
      </w:numPr>
    </w:pPr>
  </w:style>
  <w:style w:type="paragraph" w:styleId="NormalWeb">
    <w:name w:val="Normal (Web)"/>
    <w:basedOn w:val="Normal"/>
    <w:uiPriority w:val="99"/>
    <w:unhideWhenUsed/>
    <w:rsid w:val="005B2DB4"/>
    <w:pPr>
      <w:spacing w:after="180"/>
      <w:ind w:left="0" w:firstLine="0"/>
      <w:textAlignment w:val="baseline"/>
    </w:pPr>
    <w:rPr>
      <w:rFonts w:ascii="Times New Roman" w:eastAsia="Times New Roman" w:hAnsi="Times New Roman"/>
      <w:sz w:val="24"/>
      <w:lang w:eastAsia="en-AU"/>
    </w:rPr>
  </w:style>
  <w:style w:type="paragraph" w:customStyle="1" w:styleId="Text">
    <w:name w:val="Text"/>
    <w:basedOn w:val="Normal"/>
    <w:link w:val="TextChar"/>
    <w:uiPriority w:val="99"/>
    <w:rsid w:val="005B2DB4"/>
    <w:pPr>
      <w:autoSpaceDE w:val="0"/>
      <w:autoSpaceDN w:val="0"/>
      <w:spacing w:before="170" w:line="280" w:lineRule="atLeast"/>
      <w:ind w:left="0" w:firstLine="0"/>
    </w:pPr>
    <w:rPr>
      <w:rFonts w:eastAsiaTheme="minorHAnsi" w:cs="Arial"/>
      <w:color w:val="000000"/>
      <w:szCs w:val="20"/>
    </w:rPr>
  </w:style>
  <w:style w:type="character" w:customStyle="1" w:styleId="TextItalic">
    <w:name w:val="Text Italic"/>
    <w:basedOn w:val="DefaultParagraphFont"/>
    <w:uiPriority w:val="99"/>
    <w:rsid w:val="005B2DB4"/>
    <w:rPr>
      <w:i/>
      <w:iCs/>
    </w:rPr>
  </w:style>
  <w:style w:type="character" w:styleId="FollowedHyperlink">
    <w:name w:val="FollowedHyperlink"/>
    <w:basedOn w:val="DefaultParagraphFont"/>
    <w:uiPriority w:val="99"/>
    <w:semiHidden/>
    <w:unhideWhenUsed/>
    <w:rsid w:val="005B2DB4"/>
    <w:rPr>
      <w:color w:val="800080" w:themeColor="followedHyperlink"/>
      <w:u w:val="single"/>
    </w:rPr>
  </w:style>
  <w:style w:type="paragraph" w:styleId="TOCHeading">
    <w:name w:val="TOC Heading"/>
    <w:basedOn w:val="Heading1"/>
    <w:next w:val="Normal"/>
    <w:uiPriority w:val="39"/>
    <w:unhideWhenUsed/>
    <w:qFormat/>
    <w:rsid w:val="005B2DB4"/>
    <w:pPr>
      <w:spacing w:line="276" w:lineRule="auto"/>
      <w:ind w:left="0" w:firstLine="0"/>
      <w:outlineLvl w:val="9"/>
    </w:pPr>
  </w:style>
  <w:style w:type="paragraph" w:styleId="TOC2">
    <w:name w:val="toc 2"/>
    <w:basedOn w:val="Normal"/>
    <w:next w:val="Normal"/>
    <w:autoRedefine/>
    <w:uiPriority w:val="39"/>
    <w:unhideWhenUsed/>
    <w:qFormat/>
    <w:rsid w:val="00EE3579"/>
    <w:pPr>
      <w:tabs>
        <w:tab w:val="left" w:pos="851"/>
        <w:tab w:val="right" w:leader="dot" w:pos="8787"/>
      </w:tabs>
      <w:spacing w:after="100" w:line="276" w:lineRule="auto"/>
      <w:ind w:left="850" w:right="851" w:hanging="629"/>
    </w:pPr>
    <w:rPr>
      <w:rFonts w:cstheme="minorBidi"/>
      <w:b/>
      <w:noProof/>
      <w:sz w:val="22"/>
      <w:szCs w:val="28"/>
      <w:lang w:val="en-US" w:eastAsia="ja-JP"/>
    </w:rPr>
  </w:style>
  <w:style w:type="table" w:styleId="TableGrid">
    <w:name w:val="Table Grid"/>
    <w:basedOn w:val="TableNormal"/>
    <w:uiPriority w:val="59"/>
    <w:rsid w:val="005B2DB4"/>
    <w:pPr>
      <w:spacing w:after="0" w:line="240" w:lineRule="auto"/>
      <w:ind w:left="851" w:hanging="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2DB4"/>
    <w:pPr>
      <w:spacing w:after="0" w:line="240" w:lineRule="auto"/>
    </w:pPr>
    <w:rPr>
      <w:rFonts w:ascii="Arial" w:eastAsia="MS Mincho" w:hAnsi="Arial" w:cs="Times New Roman"/>
      <w:sz w:val="20"/>
      <w:szCs w:val="24"/>
    </w:rPr>
  </w:style>
  <w:style w:type="paragraph" w:customStyle="1" w:styleId="Pa13">
    <w:name w:val="Pa13"/>
    <w:basedOn w:val="Default"/>
    <w:next w:val="Default"/>
    <w:uiPriority w:val="99"/>
    <w:rsid w:val="005B2DB4"/>
    <w:pPr>
      <w:spacing w:line="201" w:lineRule="atLeast"/>
      <w:ind w:left="0" w:firstLine="0"/>
    </w:pPr>
    <w:rPr>
      <w:rFonts w:ascii="Adobe Garamond Pro" w:eastAsiaTheme="minorHAnsi" w:hAnsi="Adobe Garamond Pro" w:cstheme="minorBidi"/>
      <w:color w:val="auto"/>
      <w:lang w:eastAsia="en-US"/>
    </w:rPr>
  </w:style>
  <w:style w:type="character" w:customStyle="1" w:styleId="A8">
    <w:name w:val="A8"/>
    <w:uiPriority w:val="99"/>
    <w:rsid w:val="005B2DB4"/>
    <w:rPr>
      <w:rFonts w:cs="Adobe Garamond Pro"/>
      <w:color w:val="191A1E"/>
      <w:sz w:val="11"/>
      <w:szCs w:val="11"/>
    </w:rPr>
  </w:style>
  <w:style w:type="paragraph" w:customStyle="1" w:styleId="Footnote">
    <w:name w:val="Footnote"/>
    <w:basedOn w:val="FootnoteText"/>
    <w:qFormat/>
    <w:rsid w:val="00C874EA"/>
    <w:pPr>
      <w:ind w:left="0" w:firstLine="0"/>
    </w:pPr>
    <w:rPr>
      <w:sz w:val="16"/>
      <w:szCs w:val="18"/>
    </w:rPr>
  </w:style>
  <w:style w:type="paragraph" w:customStyle="1" w:styleId="Coverdate">
    <w:name w:val="Cover date"/>
    <w:basedOn w:val="Normal"/>
    <w:autoRedefine/>
    <w:uiPriority w:val="99"/>
    <w:rsid w:val="005B2DB4"/>
    <w:pPr>
      <w:widowControl w:val="0"/>
      <w:suppressAutoHyphens/>
      <w:autoSpaceDE w:val="0"/>
      <w:autoSpaceDN w:val="0"/>
      <w:adjustRightInd w:val="0"/>
      <w:spacing w:before="340" w:line="288" w:lineRule="auto"/>
      <w:ind w:left="0" w:firstLine="0"/>
      <w:textAlignment w:val="center"/>
    </w:pPr>
    <w:rPr>
      <w:rFonts w:eastAsia="Times New Roman" w:cs="MyriadPro-Cond"/>
      <w:color w:val="000000"/>
      <w:sz w:val="28"/>
      <w:szCs w:val="28"/>
      <w:lang w:val="en-GB"/>
    </w:rPr>
  </w:style>
  <w:style w:type="paragraph" w:customStyle="1" w:styleId="disclaimer">
    <w:name w:val="disclaimer"/>
    <w:basedOn w:val="Text"/>
    <w:link w:val="disclaimerChar"/>
    <w:autoRedefine/>
    <w:uiPriority w:val="99"/>
    <w:rsid w:val="008A6E44"/>
    <w:pPr>
      <w:widowControl w:val="0"/>
      <w:suppressAutoHyphens/>
      <w:adjustRightInd w:val="0"/>
      <w:spacing w:line="240" w:lineRule="atLeast"/>
      <w:textAlignment w:val="center"/>
    </w:pPr>
    <w:rPr>
      <w:rFonts w:eastAsia="Times New Roman"/>
      <w:b/>
      <w:sz w:val="22"/>
      <w:szCs w:val="22"/>
      <w:lang w:val="en-US" w:eastAsia="en-AU"/>
    </w:rPr>
  </w:style>
  <w:style w:type="character" w:customStyle="1" w:styleId="TextBold">
    <w:name w:val="Text Bold"/>
    <w:uiPriority w:val="99"/>
    <w:rsid w:val="005B2DB4"/>
    <w:rPr>
      <w:b/>
      <w:bCs/>
    </w:rPr>
  </w:style>
  <w:style w:type="character" w:styleId="Emphasis">
    <w:name w:val="Emphasis"/>
    <w:basedOn w:val="DefaultParagraphFont"/>
    <w:uiPriority w:val="20"/>
    <w:qFormat/>
    <w:rsid w:val="005B2DB4"/>
    <w:rPr>
      <w:i/>
      <w:iCs/>
    </w:rPr>
  </w:style>
  <w:style w:type="character" w:customStyle="1" w:styleId="InstructionText">
    <w:name w:val="Instruction Text"/>
    <w:basedOn w:val="DefaultParagraphFont"/>
    <w:qFormat/>
    <w:rsid w:val="005B2DB4"/>
    <w:rPr>
      <w:rFonts w:cs="Times New Roman"/>
      <w:i/>
      <w:color w:val="0070C0"/>
    </w:rPr>
  </w:style>
  <w:style w:type="paragraph" w:styleId="ListNumber">
    <w:name w:val="List Number"/>
    <w:basedOn w:val="Normal"/>
    <w:uiPriority w:val="99"/>
    <w:qFormat/>
    <w:rsid w:val="005B2DB4"/>
    <w:pPr>
      <w:numPr>
        <w:numId w:val="6"/>
      </w:numPr>
      <w:spacing w:after="200" w:line="276" w:lineRule="auto"/>
    </w:pPr>
    <w:rPr>
      <w:rFonts w:eastAsia="Calibri"/>
      <w:sz w:val="22"/>
      <w:szCs w:val="22"/>
    </w:rPr>
  </w:style>
  <w:style w:type="paragraph" w:styleId="ListNumber2">
    <w:name w:val="List Number 2"/>
    <w:basedOn w:val="Normal"/>
    <w:uiPriority w:val="99"/>
    <w:rsid w:val="005B2DB4"/>
    <w:pPr>
      <w:numPr>
        <w:ilvl w:val="1"/>
        <w:numId w:val="6"/>
      </w:numPr>
      <w:spacing w:after="200" w:line="276" w:lineRule="auto"/>
    </w:pPr>
    <w:rPr>
      <w:rFonts w:eastAsia="Calibri"/>
      <w:sz w:val="22"/>
      <w:szCs w:val="22"/>
    </w:rPr>
  </w:style>
  <w:style w:type="paragraph" w:styleId="ListNumber3">
    <w:name w:val="List Number 3"/>
    <w:basedOn w:val="Normal"/>
    <w:uiPriority w:val="99"/>
    <w:rsid w:val="005B2DB4"/>
    <w:pPr>
      <w:numPr>
        <w:ilvl w:val="2"/>
        <w:numId w:val="6"/>
      </w:numPr>
      <w:spacing w:after="200" w:line="276" w:lineRule="auto"/>
    </w:pPr>
    <w:rPr>
      <w:rFonts w:eastAsia="Calibri"/>
      <w:sz w:val="22"/>
      <w:szCs w:val="22"/>
    </w:rPr>
  </w:style>
  <w:style w:type="paragraph" w:styleId="ListNumber4">
    <w:name w:val="List Number 4"/>
    <w:basedOn w:val="Normal"/>
    <w:uiPriority w:val="99"/>
    <w:rsid w:val="005B2DB4"/>
    <w:pPr>
      <w:numPr>
        <w:ilvl w:val="3"/>
        <w:numId w:val="6"/>
      </w:numPr>
      <w:spacing w:after="200" w:line="276" w:lineRule="auto"/>
    </w:pPr>
    <w:rPr>
      <w:rFonts w:eastAsia="Calibri"/>
      <w:sz w:val="22"/>
      <w:szCs w:val="22"/>
    </w:rPr>
  </w:style>
  <w:style w:type="paragraph" w:styleId="ListNumber5">
    <w:name w:val="List Number 5"/>
    <w:basedOn w:val="Normal"/>
    <w:uiPriority w:val="99"/>
    <w:rsid w:val="005B2DB4"/>
    <w:pPr>
      <w:numPr>
        <w:ilvl w:val="4"/>
        <w:numId w:val="6"/>
      </w:numPr>
      <w:spacing w:after="200" w:line="276" w:lineRule="auto"/>
    </w:pPr>
    <w:rPr>
      <w:rFonts w:eastAsia="Calibri"/>
      <w:sz w:val="22"/>
      <w:szCs w:val="22"/>
    </w:rPr>
  </w:style>
  <w:style w:type="paragraph" w:customStyle="1" w:styleId="1BulletStyleList">
    <w:name w:val="1. Bullet Style List"/>
    <w:basedOn w:val="Normal"/>
    <w:rsid w:val="005B2DB4"/>
    <w:pPr>
      <w:spacing w:after="200"/>
      <w:ind w:left="0" w:firstLine="0"/>
    </w:pPr>
    <w:rPr>
      <w:rFonts w:asciiTheme="minorHAnsi" w:eastAsia="Times New Roman" w:hAnsiTheme="minorHAnsi"/>
      <w:sz w:val="22"/>
      <w:szCs w:val="20"/>
      <w:lang w:eastAsia="en-AU"/>
    </w:rPr>
  </w:style>
  <w:style w:type="paragraph" w:customStyle="1" w:styleId="1NumberedPointsStyle">
    <w:name w:val="1. Numbered Points Style"/>
    <w:basedOn w:val="ListParagraph"/>
    <w:rsid w:val="005B2DB4"/>
    <w:pPr>
      <w:numPr>
        <w:numId w:val="0"/>
      </w:numPr>
    </w:pPr>
    <w:rPr>
      <w:rFonts w:asciiTheme="minorHAnsi" w:hAnsiTheme="minorHAnsi"/>
    </w:rPr>
  </w:style>
  <w:style w:type="paragraph" w:styleId="EndnoteText">
    <w:name w:val="endnote text"/>
    <w:basedOn w:val="Normal"/>
    <w:link w:val="EndnoteTextChar"/>
    <w:uiPriority w:val="99"/>
    <w:semiHidden/>
    <w:unhideWhenUsed/>
    <w:rsid w:val="00C830BF"/>
    <w:rPr>
      <w:szCs w:val="20"/>
    </w:rPr>
  </w:style>
  <w:style w:type="character" w:customStyle="1" w:styleId="EndnoteTextChar">
    <w:name w:val="Endnote Text Char"/>
    <w:basedOn w:val="DefaultParagraphFont"/>
    <w:link w:val="EndnoteText"/>
    <w:uiPriority w:val="99"/>
    <w:semiHidden/>
    <w:rsid w:val="00C830BF"/>
    <w:rPr>
      <w:rFonts w:ascii="Arial" w:eastAsia="MS Mincho" w:hAnsi="Arial" w:cs="Times New Roman"/>
      <w:sz w:val="20"/>
      <w:szCs w:val="20"/>
    </w:rPr>
  </w:style>
  <w:style w:type="character" w:styleId="EndnoteReference">
    <w:name w:val="endnote reference"/>
    <w:basedOn w:val="DefaultParagraphFont"/>
    <w:uiPriority w:val="99"/>
    <w:semiHidden/>
    <w:unhideWhenUsed/>
    <w:rsid w:val="00C830BF"/>
    <w:rPr>
      <w:vertAlign w:val="superscript"/>
    </w:rPr>
  </w:style>
  <w:style w:type="paragraph" w:customStyle="1" w:styleId="Boxedtext">
    <w:name w:val="Boxed text"/>
    <w:basedOn w:val="Text"/>
    <w:qFormat/>
    <w:rsid w:val="00EF18DE"/>
    <w:pPr>
      <w:spacing w:before="120" w:after="120" w:line="240" w:lineRule="auto"/>
    </w:pPr>
  </w:style>
  <w:style w:type="character" w:customStyle="1" w:styleId="xbe">
    <w:name w:val="_xbe"/>
    <w:basedOn w:val="DefaultParagraphFont"/>
    <w:rsid w:val="006D1028"/>
  </w:style>
  <w:style w:type="paragraph" w:styleId="BodyText">
    <w:name w:val="Body Text"/>
    <w:basedOn w:val="Normal"/>
    <w:link w:val="BodyTextChar"/>
    <w:uiPriority w:val="1"/>
    <w:semiHidden/>
    <w:unhideWhenUsed/>
    <w:qFormat/>
    <w:rsid w:val="006E482A"/>
    <w:pPr>
      <w:widowControl w:val="0"/>
      <w:ind w:left="116" w:firstLine="0"/>
    </w:pPr>
    <w:rPr>
      <w:rFonts w:ascii="GillSans" w:eastAsia="GillSans" w:hAnsi="GillSans" w:cs="Arial"/>
      <w:sz w:val="21"/>
      <w:szCs w:val="21"/>
      <w:lang w:val="en-US"/>
    </w:rPr>
  </w:style>
  <w:style w:type="character" w:customStyle="1" w:styleId="BodyTextChar">
    <w:name w:val="Body Text Char"/>
    <w:basedOn w:val="DefaultParagraphFont"/>
    <w:link w:val="BodyText"/>
    <w:uiPriority w:val="1"/>
    <w:semiHidden/>
    <w:rsid w:val="006E482A"/>
    <w:rPr>
      <w:rFonts w:ascii="GillSans" w:eastAsia="GillSans" w:hAnsi="GillSans" w:cs="Arial"/>
      <w:sz w:val="21"/>
      <w:szCs w:val="21"/>
      <w:lang w:val="en-US"/>
    </w:rPr>
  </w:style>
  <w:style w:type="character" w:customStyle="1" w:styleId="st1">
    <w:name w:val="st1"/>
    <w:basedOn w:val="DefaultParagraphFont"/>
    <w:rsid w:val="00CE27C7"/>
  </w:style>
  <w:style w:type="paragraph" w:customStyle="1" w:styleId="TOCi">
    <w:name w:val="TOC i"/>
    <w:basedOn w:val="TOC1"/>
    <w:qFormat/>
    <w:rsid w:val="004C4886"/>
  </w:style>
  <w:style w:type="paragraph" w:customStyle="1" w:styleId="Coremessagetext">
    <w:name w:val="Core message text"/>
    <w:basedOn w:val="BodyText"/>
    <w:qFormat/>
    <w:rsid w:val="00F84187"/>
    <w:pPr>
      <w:widowControl/>
      <w:spacing w:before="80" w:after="80" w:line="260" w:lineRule="atLeast"/>
      <w:ind w:left="0"/>
    </w:pPr>
    <w:rPr>
      <w:rFonts w:ascii="Arial" w:eastAsia="Times New Roman" w:hAnsi="Arial" w:cs="Times New Roman"/>
      <w:sz w:val="22"/>
      <w:szCs w:val="22"/>
      <w:lang w:val="en-AU"/>
    </w:rPr>
  </w:style>
  <w:style w:type="character" w:styleId="Strong">
    <w:name w:val="Strong"/>
    <w:basedOn w:val="DefaultParagraphFont"/>
    <w:uiPriority w:val="22"/>
    <w:qFormat/>
    <w:rsid w:val="00C82CBF"/>
    <w:rPr>
      <w:b/>
      <w:bCs/>
    </w:rPr>
  </w:style>
  <w:style w:type="paragraph" w:customStyle="1" w:styleId="Style1">
    <w:name w:val="Style1"/>
    <w:basedOn w:val="disclaimer"/>
    <w:link w:val="Style1Char"/>
    <w:qFormat/>
    <w:rsid w:val="00F970C5"/>
    <w:rPr>
      <w:b w:val="0"/>
      <w:sz w:val="32"/>
      <w:szCs w:val="48"/>
    </w:rPr>
  </w:style>
  <w:style w:type="paragraph" w:customStyle="1" w:styleId="Style4">
    <w:name w:val="Style4"/>
    <w:basedOn w:val="Style1"/>
    <w:link w:val="Style4Char"/>
    <w:qFormat/>
    <w:rsid w:val="00ED19E6"/>
    <w:rPr>
      <w:szCs w:val="32"/>
    </w:rPr>
  </w:style>
  <w:style w:type="character" w:customStyle="1" w:styleId="TextChar">
    <w:name w:val="Text Char"/>
    <w:basedOn w:val="DefaultParagraphFont"/>
    <w:link w:val="Text"/>
    <w:uiPriority w:val="99"/>
    <w:rsid w:val="00ED19E6"/>
    <w:rPr>
      <w:rFonts w:ascii="Arial" w:hAnsi="Arial" w:cs="Arial"/>
      <w:color w:val="000000"/>
      <w:sz w:val="20"/>
      <w:szCs w:val="20"/>
    </w:rPr>
  </w:style>
  <w:style w:type="character" w:customStyle="1" w:styleId="disclaimerChar">
    <w:name w:val="disclaimer Char"/>
    <w:basedOn w:val="TextChar"/>
    <w:link w:val="disclaimer"/>
    <w:uiPriority w:val="99"/>
    <w:rsid w:val="00ED19E6"/>
    <w:rPr>
      <w:rFonts w:ascii="Arial" w:eastAsia="Times New Roman" w:hAnsi="Arial" w:cs="Arial"/>
      <w:b/>
      <w:color w:val="000000"/>
      <w:sz w:val="20"/>
      <w:szCs w:val="20"/>
      <w:lang w:val="en-US" w:eastAsia="en-AU"/>
    </w:rPr>
  </w:style>
  <w:style w:type="character" w:customStyle="1" w:styleId="Style1Char">
    <w:name w:val="Style1 Char"/>
    <w:basedOn w:val="disclaimerChar"/>
    <w:link w:val="Style1"/>
    <w:rsid w:val="00F970C5"/>
    <w:rPr>
      <w:rFonts w:ascii="Arial" w:eastAsia="Times New Roman" w:hAnsi="Arial" w:cs="Arial"/>
      <w:b w:val="0"/>
      <w:color w:val="000000"/>
      <w:sz w:val="32"/>
      <w:szCs w:val="48"/>
      <w:lang w:val="en-US" w:eastAsia="en-AU"/>
    </w:rPr>
  </w:style>
  <w:style w:type="paragraph" w:customStyle="1" w:styleId="Style2">
    <w:name w:val="Style2"/>
    <w:basedOn w:val="03HEADING3"/>
    <w:link w:val="Style2Char"/>
    <w:qFormat/>
    <w:rsid w:val="00205058"/>
  </w:style>
  <w:style w:type="character" w:customStyle="1" w:styleId="Style4Char">
    <w:name w:val="Style4 Char"/>
    <w:basedOn w:val="Style1Char"/>
    <w:link w:val="Style4"/>
    <w:rsid w:val="00ED19E6"/>
    <w:rPr>
      <w:rFonts w:ascii="Arial" w:eastAsia="Times New Roman" w:hAnsi="Arial" w:cs="Arial"/>
      <w:b w:val="0"/>
      <w:color w:val="000000"/>
      <w:sz w:val="32"/>
      <w:szCs w:val="32"/>
      <w:lang w:val="en-US" w:eastAsia="en-AU"/>
    </w:rPr>
  </w:style>
  <w:style w:type="character" w:customStyle="1" w:styleId="Style2Char">
    <w:name w:val="Style2 Char"/>
    <w:basedOn w:val="03HEADING3Char"/>
    <w:link w:val="Style2"/>
    <w:rsid w:val="00205058"/>
    <w:rPr>
      <w:rFonts w:ascii="Arial" w:eastAsia="MS Mincho" w:hAnsi="Arial" w:cs="Arial"/>
      <w:b/>
      <w:color w:val="000000"/>
      <w:spacing w:val="18"/>
      <w:sz w:val="20"/>
      <w:szCs w:val="26"/>
      <w:lang w:val="en-US" w:eastAsia="ja-JP"/>
    </w:rPr>
  </w:style>
  <w:style w:type="paragraph" w:customStyle="1" w:styleId="Map">
    <w:name w:val="Map"/>
    <w:basedOn w:val="03HEADING3"/>
    <w:link w:val="MapChar"/>
    <w:qFormat/>
    <w:rsid w:val="004C2E55"/>
  </w:style>
  <w:style w:type="character" w:customStyle="1" w:styleId="MapChar">
    <w:name w:val="Map Char"/>
    <w:basedOn w:val="03HEADING3Char"/>
    <w:link w:val="Map"/>
    <w:rsid w:val="004C2E55"/>
    <w:rPr>
      <w:rFonts w:ascii="Arial" w:eastAsia="MS Mincho" w:hAnsi="Arial" w:cs="Arial"/>
      <w:b/>
      <w:color w:val="000000"/>
      <w:spacing w:val="18"/>
      <w:sz w:val="20"/>
      <w:szCs w:val="26"/>
      <w:lang w:val="en-US" w:eastAsia="ja-JP"/>
    </w:rPr>
  </w:style>
  <w:style w:type="paragraph" w:styleId="Caption">
    <w:name w:val="caption"/>
    <w:basedOn w:val="Map"/>
    <w:next w:val="Normal"/>
    <w:uiPriority w:val="35"/>
    <w:unhideWhenUsed/>
    <w:qFormat/>
    <w:rsid w:val="00C81C66"/>
  </w:style>
  <w:style w:type="paragraph" w:styleId="TableofFigures">
    <w:name w:val="table of figures"/>
    <w:basedOn w:val="Normal"/>
    <w:next w:val="Normal"/>
    <w:uiPriority w:val="99"/>
    <w:unhideWhenUsed/>
    <w:rsid w:val="00C81C66"/>
    <w:pPr>
      <w:tabs>
        <w:tab w:val="left" w:pos="851"/>
        <w:tab w:val="right" w:leader="dot" w:pos="8789"/>
      </w:tabs>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1689">
      <w:bodyDiv w:val="1"/>
      <w:marLeft w:val="0"/>
      <w:marRight w:val="0"/>
      <w:marTop w:val="0"/>
      <w:marBottom w:val="0"/>
      <w:divBdr>
        <w:top w:val="none" w:sz="0" w:space="0" w:color="auto"/>
        <w:left w:val="none" w:sz="0" w:space="0" w:color="auto"/>
        <w:bottom w:val="none" w:sz="0" w:space="0" w:color="auto"/>
        <w:right w:val="none" w:sz="0" w:space="0" w:color="auto"/>
      </w:divBdr>
    </w:div>
    <w:div w:id="148405725">
      <w:bodyDiv w:val="1"/>
      <w:marLeft w:val="0"/>
      <w:marRight w:val="0"/>
      <w:marTop w:val="0"/>
      <w:marBottom w:val="0"/>
      <w:divBdr>
        <w:top w:val="none" w:sz="0" w:space="0" w:color="auto"/>
        <w:left w:val="none" w:sz="0" w:space="0" w:color="auto"/>
        <w:bottom w:val="none" w:sz="0" w:space="0" w:color="auto"/>
        <w:right w:val="none" w:sz="0" w:space="0" w:color="auto"/>
      </w:divBdr>
    </w:div>
    <w:div w:id="180627991">
      <w:bodyDiv w:val="1"/>
      <w:marLeft w:val="0"/>
      <w:marRight w:val="0"/>
      <w:marTop w:val="0"/>
      <w:marBottom w:val="0"/>
      <w:divBdr>
        <w:top w:val="none" w:sz="0" w:space="0" w:color="auto"/>
        <w:left w:val="none" w:sz="0" w:space="0" w:color="auto"/>
        <w:bottom w:val="none" w:sz="0" w:space="0" w:color="auto"/>
        <w:right w:val="none" w:sz="0" w:space="0" w:color="auto"/>
      </w:divBdr>
    </w:div>
    <w:div w:id="206333582">
      <w:bodyDiv w:val="1"/>
      <w:marLeft w:val="0"/>
      <w:marRight w:val="0"/>
      <w:marTop w:val="0"/>
      <w:marBottom w:val="0"/>
      <w:divBdr>
        <w:top w:val="none" w:sz="0" w:space="0" w:color="auto"/>
        <w:left w:val="none" w:sz="0" w:space="0" w:color="auto"/>
        <w:bottom w:val="none" w:sz="0" w:space="0" w:color="auto"/>
        <w:right w:val="none" w:sz="0" w:space="0" w:color="auto"/>
      </w:divBdr>
    </w:div>
    <w:div w:id="264072644">
      <w:bodyDiv w:val="1"/>
      <w:marLeft w:val="0"/>
      <w:marRight w:val="0"/>
      <w:marTop w:val="0"/>
      <w:marBottom w:val="0"/>
      <w:divBdr>
        <w:top w:val="none" w:sz="0" w:space="0" w:color="auto"/>
        <w:left w:val="none" w:sz="0" w:space="0" w:color="auto"/>
        <w:bottom w:val="none" w:sz="0" w:space="0" w:color="auto"/>
        <w:right w:val="none" w:sz="0" w:space="0" w:color="auto"/>
      </w:divBdr>
    </w:div>
    <w:div w:id="281423343">
      <w:bodyDiv w:val="1"/>
      <w:marLeft w:val="0"/>
      <w:marRight w:val="0"/>
      <w:marTop w:val="0"/>
      <w:marBottom w:val="0"/>
      <w:divBdr>
        <w:top w:val="none" w:sz="0" w:space="0" w:color="auto"/>
        <w:left w:val="none" w:sz="0" w:space="0" w:color="auto"/>
        <w:bottom w:val="none" w:sz="0" w:space="0" w:color="auto"/>
        <w:right w:val="none" w:sz="0" w:space="0" w:color="auto"/>
      </w:divBdr>
    </w:div>
    <w:div w:id="429279982">
      <w:bodyDiv w:val="1"/>
      <w:marLeft w:val="0"/>
      <w:marRight w:val="0"/>
      <w:marTop w:val="0"/>
      <w:marBottom w:val="0"/>
      <w:divBdr>
        <w:top w:val="none" w:sz="0" w:space="0" w:color="auto"/>
        <w:left w:val="none" w:sz="0" w:space="0" w:color="auto"/>
        <w:bottom w:val="none" w:sz="0" w:space="0" w:color="auto"/>
        <w:right w:val="none" w:sz="0" w:space="0" w:color="auto"/>
      </w:divBdr>
    </w:div>
    <w:div w:id="583339550">
      <w:bodyDiv w:val="1"/>
      <w:marLeft w:val="0"/>
      <w:marRight w:val="0"/>
      <w:marTop w:val="0"/>
      <w:marBottom w:val="0"/>
      <w:divBdr>
        <w:top w:val="none" w:sz="0" w:space="0" w:color="auto"/>
        <w:left w:val="none" w:sz="0" w:space="0" w:color="auto"/>
        <w:bottom w:val="none" w:sz="0" w:space="0" w:color="auto"/>
        <w:right w:val="none" w:sz="0" w:space="0" w:color="auto"/>
      </w:divBdr>
    </w:div>
    <w:div w:id="753356846">
      <w:bodyDiv w:val="1"/>
      <w:marLeft w:val="0"/>
      <w:marRight w:val="0"/>
      <w:marTop w:val="0"/>
      <w:marBottom w:val="0"/>
      <w:divBdr>
        <w:top w:val="none" w:sz="0" w:space="0" w:color="auto"/>
        <w:left w:val="none" w:sz="0" w:space="0" w:color="auto"/>
        <w:bottom w:val="none" w:sz="0" w:space="0" w:color="auto"/>
        <w:right w:val="none" w:sz="0" w:space="0" w:color="auto"/>
      </w:divBdr>
    </w:div>
    <w:div w:id="753625479">
      <w:bodyDiv w:val="1"/>
      <w:marLeft w:val="0"/>
      <w:marRight w:val="0"/>
      <w:marTop w:val="0"/>
      <w:marBottom w:val="0"/>
      <w:divBdr>
        <w:top w:val="none" w:sz="0" w:space="0" w:color="auto"/>
        <w:left w:val="none" w:sz="0" w:space="0" w:color="auto"/>
        <w:bottom w:val="none" w:sz="0" w:space="0" w:color="auto"/>
        <w:right w:val="none" w:sz="0" w:space="0" w:color="auto"/>
      </w:divBdr>
    </w:div>
    <w:div w:id="769087304">
      <w:bodyDiv w:val="1"/>
      <w:marLeft w:val="0"/>
      <w:marRight w:val="0"/>
      <w:marTop w:val="0"/>
      <w:marBottom w:val="0"/>
      <w:divBdr>
        <w:top w:val="none" w:sz="0" w:space="0" w:color="auto"/>
        <w:left w:val="none" w:sz="0" w:space="0" w:color="auto"/>
        <w:bottom w:val="none" w:sz="0" w:space="0" w:color="auto"/>
        <w:right w:val="none" w:sz="0" w:space="0" w:color="auto"/>
      </w:divBdr>
    </w:div>
    <w:div w:id="882135160">
      <w:bodyDiv w:val="1"/>
      <w:marLeft w:val="0"/>
      <w:marRight w:val="0"/>
      <w:marTop w:val="0"/>
      <w:marBottom w:val="0"/>
      <w:divBdr>
        <w:top w:val="none" w:sz="0" w:space="0" w:color="auto"/>
        <w:left w:val="none" w:sz="0" w:space="0" w:color="auto"/>
        <w:bottom w:val="none" w:sz="0" w:space="0" w:color="auto"/>
        <w:right w:val="none" w:sz="0" w:space="0" w:color="auto"/>
      </w:divBdr>
    </w:div>
    <w:div w:id="883710623">
      <w:bodyDiv w:val="1"/>
      <w:marLeft w:val="0"/>
      <w:marRight w:val="0"/>
      <w:marTop w:val="0"/>
      <w:marBottom w:val="0"/>
      <w:divBdr>
        <w:top w:val="none" w:sz="0" w:space="0" w:color="auto"/>
        <w:left w:val="none" w:sz="0" w:space="0" w:color="auto"/>
        <w:bottom w:val="none" w:sz="0" w:space="0" w:color="auto"/>
        <w:right w:val="none" w:sz="0" w:space="0" w:color="auto"/>
      </w:divBdr>
    </w:div>
    <w:div w:id="958952424">
      <w:bodyDiv w:val="1"/>
      <w:marLeft w:val="0"/>
      <w:marRight w:val="0"/>
      <w:marTop w:val="0"/>
      <w:marBottom w:val="0"/>
      <w:divBdr>
        <w:top w:val="none" w:sz="0" w:space="0" w:color="auto"/>
        <w:left w:val="none" w:sz="0" w:space="0" w:color="auto"/>
        <w:bottom w:val="none" w:sz="0" w:space="0" w:color="auto"/>
        <w:right w:val="none" w:sz="0" w:space="0" w:color="auto"/>
      </w:divBdr>
      <w:divsChild>
        <w:div w:id="1137458355">
          <w:marLeft w:val="0"/>
          <w:marRight w:val="0"/>
          <w:marTop w:val="0"/>
          <w:marBottom w:val="0"/>
          <w:divBdr>
            <w:top w:val="none" w:sz="0" w:space="0" w:color="auto"/>
            <w:left w:val="none" w:sz="0" w:space="0" w:color="auto"/>
            <w:bottom w:val="none" w:sz="0" w:space="0" w:color="auto"/>
            <w:right w:val="none" w:sz="0" w:space="0" w:color="auto"/>
          </w:divBdr>
          <w:divsChild>
            <w:div w:id="1111433984">
              <w:marLeft w:val="0"/>
              <w:marRight w:val="0"/>
              <w:marTop w:val="0"/>
              <w:marBottom w:val="0"/>
              <w:divBdr>
                <w:top w:val="none" w:sz="0" w:space="0" w:color="auto"/>
                <w:left w:val="none" w:sz="0" w:space="0" w:color="auto"/>
                <w:bottom w:val="none" w:sz="0" w:space="0" w:color="auto"/>
                <w:right w:val="none" w:sz="0" w:space="0" w:color="auto"/>
              </w:divBdr>
              <w:divsChild>
                <w:div w:id="592785493">
                  <w:marLeft w:val="0"/>
                  <w:marRight w:val="0"/>
                  <w:marTop w:val="0"/>
                  <w:marBottom w:val="0"/>
                  <w:divBdr>
                    <w:top w:val="none" w:sz="0" w:space="0" w:color="auto"/>
                    <w:left w:val="none" w:sz="0" w:space="0" w:color="auto"/>
                    <w:bottom w:val="none" w:sz="0" w:space="0" w:color="auto"/>
                    <w:right w:val="none" w:sz="0" w:space="0" w:color="auto"/>
                  </w:divBdr>
                  <w:divsChild>
                    <w:div w:id="1553074748">
                      <w:marLeft w:val="0"/>
                      <w:marRight w:val="0"/>
                      <w:marTop w:val="45"/>
                      <w:marBottom w:val="0"/>
                      <w:divBdr>
                        <w:top w:val="none" w:sz="0" w:space="0" w:color="auto"/>
                        <w:left w:val="none" w:sz="0" w:space="0" w:color="auto"/>
                        <w:bottom w:val="none" w:sz="0" w:space="0" w:color="auto"/>
                        <w:right w:val="none" w:sz="0" w:space="0" w:color="auto"/>
                      </w:divBdr>
                      <w:divsChild>
                        <w:div w:id="639455497">
                          <w:marLeft w:val="0"/>
                          <w:marRight w:val="0"/>
                          <w:marTop w:val="0"/>
                          <w:marBottom w:val="0"/>
                          <w:divBdr>
                            <w:top w:val="none" w:sz="0" w:space="0" w:color="auto"/>
                            <w:left w:val="none" w:sz="0" w:space="0" w:color="auto"/>
                            <w:bottom w:val="none" w:sz="0" w:space="0" w:color="auto"/>
                            <w:right w:val="none" w:sz="0" w:space="0" w:color="auto"/>
                          </w:divBdr>
                          <w:divsChild>
                            <w:div w:id="1959405525">
                              <w:marLeft w:val="2070"/>
                              <w:marRight w:val="3810"/>
                              <w:marTop w:val="0"/>
                              <w:marBottom w:val="0"/>
                              <w:divBdr>
                                <w:top w:val="none" w:sz="0" w:space="0" w:color="auto"/>
                                <w:left w:val="none" w:sz="0" w:space="0" w:color="auto"/>
                                <w:bottom w:val="none" w:sz="0" w:space="0" w:color="auto"/>
                                <w:right w:val="none" w:sz="0" w:space="0" w:color="auto"/>
                              </w:divBdr>
                              <w:divsChild>
                                <w:div w:id="65424773">
                                  <w:marLeft w:val="0"/>
                                  <w:marRight w:val="0"/>
                                  <w:marTop w:val="0"/>
                                  <w:marBottom w:val="0"/>
                                  <w:divBdr>
                                    <w:top w:val="none" w:sz="0" w:space="0" w:color="auto"/>
                                    <w:left w:val="none" w:sz="0" w:space="0" w:color="auto"/>
                                    <w:bottom w:val="none" w:sz="0" w:space="0" w:color="auto"/>
                                    <w:right w:val="none" w:sz="0" w:space="0" w:color="auto"/>
                                  </w:divBdr>
                                  <w:divsChild>
                                    <w:div w:id="1310744426">
                                      <w:marLeft w:val="0"/>
                                      <w:marRight w:val="0"/>
                                      <w:marTop w:val="0"/>
                                      <w:marBottom w:val="0"/>
                                      <w:divBdr>
                                        <w:top w:val="none" w:sz="0" w:space="0" w:color="auto"/>
                                        <w:left w:val="none" w:sz="0" w:space="0" w:color="auto"/>
                                        <w:bottom w:val="none" w:sz="0" w:space="0" w:color="auto"/>
                                        <w:right w:val="none" w:sz="0" w:space="0" w:color="auto"/>
                                      </w:divBdr>
                                      <w:divsChild>
                                        <w:div w:id="89665244">
                                          <w:marLeft w:val="0"/>
                                          <w:marRight w:val="0"/>
                                          <w:marTop w:val="0"/>
                                          <w:marBottom w:val="0"/>
                                          <w:divBdr>
                                            <w:top w:val="none" w:sz="0" w:space="0" w:color="auto"/>
                                            <w:left w:val="none" w:sz="0" w:space="0" w:color="auto"/>
                                            <w:bottom w:val="none" w:sz="0" w:space="0" w:color="auto"/>
                                            <w:right w:val="none" w:sz="0" w:space="0" w:color="auto"/>
                                          </w:divBdr>
                                          <w:divsChild>
                                            <w:div w:id="1204757310">
                                              <w:marLeft w:val="0"/>
                                              <w:marRight w:val="0"/>
                                              <w:marTop w:val="90"/>
                                              <w:marBottom w:val="0"/>
                                              <w:divBdr>
                                                <w:top w:val="none" w:sz="0" w:space="0" w:color="auto"/>
                                                <w:left w:val="none" w:sz="0" w:space="0" w:color="auto"/>
                                                <w:bottom w:val="none" w:sz="0" w:space="0" w:color="auto"/>
                                                <w:right w:val="none" w:sz="0" w:space="0" w:color="auto"/>
                                              </w:divBdr>
                                              <w:divsChild>
                                                <w:div w:id="631253317">
                                                  <w:marLeft w:val="0"/>
                                                  <w:marRight w:val="0"/>
                                                  <w:marTop w:val="0"/>
                                                  <w:marBottom w:val="0"/>
                                                  <w:divBdr>
                                                    <w:top w:val="none" w:sz="0" w:space="0" w:color="auto"/>
                                                    <w:left w:val="none" w:sz="0" w:space="0" w:color="auto"/>
                                                    <w:bottom w:val="none" w:sz="0" w:space="0" w:color="auto"/>
                                                    <w:right w:val="none" w:sz="0" w:space="0" w:color="auto"/>
                                                  </w:divBdr>
                                                  <w:divsChild>
                                                    <w:div w:id="1986885741">
                                                      <w:marLeft w:val="0"/>
                                                      <w:marRight w:val="0"/>
                                                      <w:marTop w:val="0"/>
                                                      <w:marBottom w:val="0"/>
                                                      <w:divBdr>
                                                        <w:top w:val="none" w:sz="0" w:space="0" w:color="auto"/>
                                                        <w:left w:val="none" w:sz="0" w:space="0" w:color="auto"/>
                                                        <w:bottom w:val="none" w:sz="0" w:space="0" w:color="auto"/>
                                                        <w:right w:val="none" w:sz="0" w:space="0" w:color="auto"/>
                                                      </w:divBdr>
                                                      <w:divsChild>
                                                        <w:div w:id="1539779857">
                                                          <w:marLeft w:val="0"/>
                                                          <w:marRight w:val="0"/>
                                                          <w:marTop w:val="0"/>
                                                          <w:marBottom w:val="390"/>
                                                          <w:divBdr>
                                                            <w:top w:val="none" w:sz="0" w:space="0" w:color="auto"/>
                                                            <w:left w:val="none" w:sz="0" w:space="0" w:color="auto"/>
                                                            <w:bottom w:val="none" w:sz="0" w:space="0" w:color="auto"/>
                                                            <w:right w:val="none" w:sz="0" w:space="0" w:color="auto"/>
                                                          </w:divBdr>
                                                          <w:divsChild>
                                                            <w:div w:id="456533724">
                                                              <w:marLeft w:val="0"/>
                                                              <w:marRight w:val="0"/>
                                                              <w:marTop w:val="0"/>
                                                              <w:marBottom w:val="0"/>
                                                              <w:divBdr>
                                                                <w:top w:val="none" w:sz="0" w:space="0" w:color="auto"/>
                                                                <w:left w:val="none" w:sz="0" w:space="0" w:color="auto"/>
                                                                <w:bottom w:val="none" w:sz="0" w:space="0" w:color="auto"/>
                                                                <w:right w:val="none" w:sz="0" w:space="0" w:color="auto"/>
                                                              </w:divBdr>
                                                              <w:divsChild>
                                                                <w:div w:id="2114280635">
                                                                  <w:marLeft w:val="0"/>
                                                                  <w:marRight w:val="0"/>
                                                                  <w:marTop w:val="0"/>
                                                                  <w:marBottom w:val="0"/>
                                                                  <w:divBdr>
                                                                    <w:top w:val="none" w:sz="0" w:space="0" w:color="auto"/>
                                                                    <w:left w:val="none" w:sz="0" w:space="0" w:color="auto"/>
                                                                    <w:bottom w:val="none" w:sz="0" w:space="0" w:color="auto"/>
                                                                    <w:right w:val="none" w:sz="0" w:space="0" w:color="auto"/>
                                                                  </w:divBdr>
                                                                  <w:divsChild>
                                                                    <w:div w:id="788401480">
                                                                      <w:marLeft w:val="0"/>
                                                                      <w:marRight w:val="0"/>
                                                                      <w:marTop w:val="0"/>
                                                                      <w:marBottom w:val="0"/>
                                                                      <w:divBdr>
                                                                        <w:top w:val="none" w:sz="0" w:space="0" w:color="auto"/>
                                                                        <w:left w:val="none" w:sz="0" w:space="0" w:color="auto"/>
                                                                        <w:bottom w:val="none" w:sz="0" w:space="0" w:color="auto"/>
                                                                        <w:right w:val="none" w:sz="0" w:space="0" w:color="auto"/>
                                                                      </w:divBdr>
                                                                      <w:divsChild>
                                                                        <w:div w:id="2079202621">
                                                                          <w:marLeft w:val="0"/>
                                                                          <w:marRight w:val="0"/>
                                                                          <w:marTop w:val="0"/>
                                                                          <w:marBottom w:val="0"/>
                                                                          <w:divBdr>
                                                                            <w:top w:val="none" w:sz="0" w:space="0" w:color="auto"/>
                                                                            <w:left w:val="none" w:sz="0" w:space="0" w:color="auto"/>
                                                                            <w:bottom w:val="none" w:sz="0" w:space="0" w:color="auto"/>
                                                                            <w:right w:val="none" w:sz="0" w:space="0" w:color="auto"/>
                                                                          </w:divBdr>
                                                                          <w:divsChild>
                                                                            <w:div w:id="1845047012">
                                                                              <w:marLeft w:val="0"/>
                                                                              <w:marRight w:val="0"/>
                                                                              <w:marTop w:val="0"/>
                                                                              <w:marBottom w:val="0"/>
                                                                              <w:divBdr>
                                                                                <w:top w:val="none" w:sz="0" w:space="0" w:color="auto"/>
                                                                                <w:left w:val="none" w:sz="0" w:space="0" w:color="auto"/>
                                                                                <w:bottom w:val="none" w:sz="0" w:space="0" w:color="auto"/>
                                                                                <w:right w:val="none" w:sz="0" w:space="0" w:color="auto"/>
                                                                              </w:divBdr>
                                                                              <w:divsChild>
                                                                                <w:div w:id="1438216493">
                                                                                  <w:marLeft w:val="0"/>
                                                                                  <w:marRight w:val="0"/>
                                                                                  <w:marTop w:val="0"/>
                                                                                  <w:marBottom w:val="0"/>
                                                                                  <w:divBdr>
                                                                                    <w:top w:val="none" w:sz="0" w:space="0" w:color="auto"/>
                                                                                    <w:left w:val="none" w:sz="0" w:space="0" w:color="auto"/>
                                                                                    <w:bottom w:val="none" w:sz="0" w:space="0" w:color="auto"/>
                                                                                    <w:right w:val="none" w:sz="0" w:space="0" w:color="auto"/>
                                                                                  </w:divBdr>
                                                                                  <w:divsChild>
                                                                                    <w:div w:id="1920480255">
                                                                                      <w:marLeft w:val="0"/>
                                                                                      <w:marRight w:val="0"/>
                                                                                      <w:marTop w:val="0"/>
                                                                                      <w:marBottom w:val="0"/>
                                                                                      <w:divBdr>
                                                                                        <w:top w:val="none" w:sz="0" w:space="0" w:color="auto"/>
                                                                                        <w:left w:val="none" w:sz="0" w:space="0" w:color="auto"/>
                                                                                        <w:bottom w:val="none" w:sz="0" w:space="0" w:color="auto"/>
                                                                                        <w:right w:val="none" w:sz="0" w:space="0" w:color="auto"/>
                                                                                      </w:divBdr>
                                                                                      <w:divsChild>
                                                                                        <w:div w:id="1066302199">
                                                                                          <w:marLeft w:val="0"/>
                                                                                          <w:marRight w:val="0"/>
                                                                                          <w:marTop w:val="0"/>
                                                                                          <w:marBottom w:val="0"/>
                                                                                          <w:divBdr>
                                                                                            <w:top w:val="none" w:sz="0" w:space="0" w:color="auto"/>
                                                                                            <w:left w:val="none" w:sz="0" w:space="0" w:color="auto"/>
                                                                                            <w:bottom w:val="none" w:sz="0" w:space="0" w:color="auto"/>
                                                                                            <w:right w:val="none" w:sz="0" w:space="0" w:color="auto"/>
                                                                                          </w:divBdr>
                                                                                          <w:divsChild>
                                                                                            <w:div w:id="1320157649">
                                                                                              <w:marLeft w:val="0"/>
                                                                                              <w:marRight w:val="0"/>
                                                                                              <w:marTop w:val="0"/>
                                                                                              <w:marBottom w:val="0"/>
                                                                                              <w:divBdr>
                                                                                                <w:top w:val="none" w:sz="0" w:space="0" w:color="auto"/>
                                                                                                <w:left w:val="none" w:sz="0" w:space="0" w:color="auto"/>
                                                                                                <w:bottom w:val="none" w:sz="0" w:space="0" w:color="auto"/>
                                                                                                <w:right w:val="none" w:sz="0" w:space="0" w:color="auto"/>
                                                                                              </w:divBdr>
                                                                                              <w:divsChild>
                                                                                                <w:div w:id="1528449041">
                                                                                                  <w:marLeft w:val="0"/>
                                                                                                  <w:marRight w:val="0"/>
                                                                                                  <w:marTop w:val="0"/>
                                                                                                  <w:marBottom w:val="0"/>
                                                                                                  <w:divBdr>
                                                                                                    <w:top w:val="none" w:sz="0" w:space="0" w:color="auto"/>
                                                                                                    <w:left w:val="none" w:sz="0" w:space="0" w:color="auto"/>
                                                                                                    <w:bottom w:val="none" w:sz="0" w:space="0" w:color="auto"/>
                                                                                                    <w:right w:val="none" w:sz="0" w:space="0" w:color="auto"/>
                                                                                                  </w:divBdr>
                                                                                                  <w:divsChild>
                                                                                                    <w:div w:id="1753505601">
                                                                                                      <w:marLeft w:val="0"/>
                                                                                                      <w:marRight w:val="0"/>
                                                                                                      <w:marTop w:val="0"/>
                                                                                                      <w:marBottom w:val="0"/>
                                                                                                      <w:divBdr>
                                                                                                        <w:top w:val="none" w:sz="0" w:space="0" w:color="auto"/>
                                                                                                        <w:left w:val="none" w:sz="0" w:space="0" w:color="auto"/>
                                                                                                        <w:bottom w:val="none" w:sz="0" w:space="0" w:color="auto"/>
                                                                                                        <w:right w:val="none" w:sz="0" w:space="0" w:color="auto"/>
                                                                                                      </w:divBdr>
                                                                                                      <w:divsChild>
                                                                                                        <w:div w:id="1692880200">
                                                                                                          <w:marLeft w:val="0"/>
                                                                                                          <w:marRight w:val="0"/>
                                                                                                          <w:marTop w:val="0"/>
                                                                                                          <w:marBottom w:val="0"/>
                                                                                                          <w:divBdr>
                                                                                                            <w:top w:val="none" w:sz="0" w:space="0" w:color="auto"/>
                                                                                                            <w:left w:val="none" w:sz="0" w:space="0" w:color="auto"/>
                                                                                                            <w:bottom w:val="none" w:sz="0" w:space="0" w:color="auto"/>
                                                                                                            <w:right w:val="none" w:sz="0" w:space="0" w:color="auto"/>
                                                                                                          </w:divBdr>
                                                                                                          <w:divsChild>
                                                                                                            <w:div w:id="791362887">
                                                                                                              <w:marLeft w:val="300"/>
                                                                                                              <w:marRight w:val="0"/>
                                                                                                              <w:marTop w:val="0"/>
                                                                                                              <w:marBottom w:val="0"/>
                                                                                                              <w:divBdr>
                                                                                                                <w:top w:val="none" w:sz="0" w:space="0" w:color="auto"/>
                                                                                                                <w:left w:val="none" w:sz="0" w:space="0" w:color="auto"/>
                                                                                                                <w:bottom w:val="none" w:sz="0" w:space="0" w:color="auto"/>
                                                                                                                <w:right w:val="none" w:sz="0" w:space="0" w:color="auto"/>
                                                                                                              </w:divBdr>
                                                                                                              <w:divsChild>
                                                                                                                <w:div w:id="661274006">
                                                                                                                  <w:marLeft w:val="-300"/>
                                                                                                                  <w:marRight w:val="0"/>
                                                                                                                  <w:marTop w:val="0"/>
                                                                                                                  <w:marBottom w:val="0"/>
                                                                                                                  <w:divBdr>
                                                                                                                    <w:top w:val="none" w:sz="0" w:space="0" w:color="auto"/>
                                                                                                                    <w:left w:val="none" w:sz="0" w:space="0" w:color="auto"/>
                                                                                                                    <w:bottom w:val="none" w:sz="0" w:space="0" w:color="auto"/>
                                                                                                                    <w:right w:val="none" w:sz="0" w:space="0" w:color="auto"/>
                                                                                                                  </w:divBdr>
                                                                                                                  <w:divsChild>
                                                                                                                    <w:div w:id="9530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282623">
      <w:bodyDiv w:val="1"/>
      <w:marLeft w:val="0"/>
      <w:marRight w:val="0"/>
      <w:marTop w:val="0"/>
      <w:marBottom w:val="0"/>
      <w:divBdr>
        <w:top w:val="none" w:sz="0" w:space="0" w:color="auto"/>
        <w:left w:val="none" w:sz="0" w:space="0" w:color="auto"/>
        <w:bottom w:val="none" w:sz="0" w:space="0" w:color="auto"/>
        <w:right w:val="none" w:sz="0" w:space="0" w:color="auto"/>
      </w:divBdr>
      <w:divsChild>
        <w:div w:id="1702591615">
          <w:marLeft w:val="0"/>
          <w:marRight w:val="0"/>
          <w:marTop w:val="0"/>
          <w:marBottom w:val="0"/>
          <w:divBdr>
            <w:top w:val="none" w:sz="0" w:space="0" w:color="auto"/>
            <w:left w:val="none" w:sz="0" w:space="0" w:color="auto"/>
            <w:bottom w:val="none" w:sz="0" w:space="0" w:color="auto"/>
            <w:right w:val="none" w:sz="0" w:space="0" w:color="auto"/>
          </w:divBdr>
          <w:divsChild>
            <w:div w:id="447433589">
              <w:marLeft w:val="0"/>
              <w:marRight w:val="0"/>
              <w:marTop w:val="225"/>
              <w:marBottom w:val="0"/>
              <w:divBdr>
                <w:top w:val="single" w:sz="6" w:space="8" w:color="ECECEC"/>
                <w:left w:val="single" w:sz="6" w:space="15" w:color="ECECEC"/>
                <w:bottom w:val="single" w:sz="6" w:space="0" w:color="ECECEC"/>
                <w:right w:val="single" w:sz="6" w:space="4" w:color="ECECEC"/>
              </w:divBdr>
              <w:divsChild>
                <w:div w:id="19799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90239">
      <w:bodyDiv w:val="1"/>
      <w:marLeft w:val="0"/>
      <w:marRight w:val="0"/>
      <w:marTop w:val="0"/>
      <w:marBottom w:val="0"/>
      <w:divBdr>
        <w:top w:val="none" w:sz="0" w:space="0" w:color="auto"/>
        <w:left w:val="none" w:sz="0" w:space="0" w:color="auto"/>
        <w:bottom w:val="none" w:sz="0" w:space="0" w:color="auto"/>
        <w:right w:val="none" w:sz="0" w:space="0" w:color="auto"/>
      </w:divBdr>
    </w:div>
    <w:div w:id="1448042943">
      <w:bodyDiv w:val="1"/>
      <w:marLeft w:val="0"/>
      <w:marRight w:val="0"/>
      <w:marTop w:val="0"/>
      <w:marBottom w:val="0"/>
      <w:divBdr>
        <w:top w:val="none" w:sz="0" w:space="0" w:color="auto"/>
        <w:left w:val="none" w:sz="0" w:space="0" w:color="auto"/>
        <w:bottom w:val="none" w:sz="0" w:space="0" w:color="auto"/>
        <w:right w:val="none" w:sz="0" w:space="0" w:color="auto"/>
      </w:divBdr>
    </w:div>
    <w:div w:id="1512067553">
      <w:bodyDiv w:val="1"/>
      <w:marLeft w:val="0"/>
      <w:marRight w:val="0"/>
      <w:marTop w:val="0"/>
      <w:marBottom w:val="0"/>
      <w:divBdr>
        <w:top w:val="none" w:sz="0" w:space="0" w:color="auto"/>
        <w:left w:val="none" w:sz="0" w:space="0" w:color="auto"/>
        <w:bottom w:val="none" w:sz="0" w:space="0" w:color="auto"/>
        <w:right w:val="none" w:sz="0" w:space="0" w:color="auto"/>
      </w:divBdr>
    </w:div>
    <w:div w:id="1575965123">
      <w:bodyDiv w:val="1"/>
      <w:marLeft w:val="0"/>
      <w:marRight w:val="0"/>
      <w:marTop w:val="0"/>
      <w:marBottom w:val="0"/>
      <w:divBdr>
        <w:top w:val="none" w:sz="0" w:space="0" w:color="auto"/>
        <w:left w:val="none" w:sz="0" w:space="0" w:color="auto"/>
        <w:bottom w:val="none" w:sz="0" w:space="0" w:color="auto"/>
        <w:right w:val="none" w:sz="0" w:space="0" w:color="auto"/>
      </w:divBdr>
    </w:div>
    <w:div w:id="1603302681">
      <w:bodyDiv w:val="1"/>
      <w:marLeft w:val="0"/>
      <w:marRight w:val="0"/>
      <w:marTop w:val="0"/>
      <w:marBottom w:val="0"/>
      <w:divBdr>
        <w:top w:val="none" w:sz="0" w:space="0" w:color="auto"/>
        <w:left w:val="none" w:sz="0" w:space="0" w:color="auto"/>
        <w:bottom w:val="none" w:sz="0" w:space="0" w:color="auto"/>
        <w:right w:val="none" w:sz="0" w:space="0" w:color="auto"/>
      </w:divBdr>
    </w:div>
    <w:div w:id="1756392467">
      <w:bodyDiv w:val="1"/>
      <w:marLeft w:val="0"/>
      <w:marRight w:val="0"/>
      <w:marTop w:val="0"/>
      <w:marBottom w:val="0"/>
      <w:divBdr>
        <w:top w:val="none" w:sz="0" w:space="0" w:color="auto"/>
        <w:left w:val="none" w:sz="0" w:space="0" w:color="auto"/>
        <w:bottom w:val="none" w:sz="0" w:space="0" w:color="auto"/>
        <w:right w:val="none" w:sz="0" w:space="0" w:color="auto"/>
      </w:divBdr>
    </w:div>
    <w:div w:id="2018262835">
      <w:bodyDiv w:val="1"/>
      <w:marLeft w:val="0"/>
      <w:marRight w:val="0"/>
      <w:marTop w:val="0"/>
      <w:marBottom w:val="0"/>
      <w:divBdr>
        <w:top w:val="none" w:sz="0" w:space="0" w:color="auto"/>
        <w:left w:val="none" w:sz="0" w:space="0" w:color="auto"/>
        <w:bottom w:val="none" w:sz="0" w:space="0" w:color="auto"/>
        <w:right w:val="none" w:sz="0" w:space="0" w:color="auto"/>
      </w:divBdr>
    </w:div>
    <w:div w:id="2026050129">
      <w:bodyDiv w:val="1"/>
      <w:marLeft w:val="0"/>
      <w:marRight w:val="0"/>
      <w:marTop w:val="0"/>
      <w:marBottom w:val="0"/>
      <w:divBdr>
        <w:top w:val="none" w:sz="0" w:space="0" w:color="auto"/>
        <w:left w:val="none" w:sz="0" w:space="0" w:color="auto"/>
        <w:bottom w:val="none" w:sz="0" w:space="0" w:color="auto"/>
        <w:right w:val="none" w:sz="0" w:space="0" w:color="auto"/>
      </w:divBdr>
    </w:div>
    <w:div w:id="2052874326">
      <w:bodyDiv w:val="1"/>
      <w:marLeft w:val="0"/>
      <w:marRight w:val="0"/>
      <w:marTop w:val="0"/>
      <w:marBottom w:val="0"/>
      <w:divBdr>
        <w:top w:val="none" w:sz="0" w:space="0" w:color="auto"/>
        <w:left w:val="none" w:sz="0" w:space="0" w:color="auto"/>
        <w:bottom w:val="none" w:sz="0" w:space="0" w:color="auto"/>
        <w:right w:val="none" w:sz="0" w:space="0" w:color="auto"/>
      </w:divBdr>
    </w:div>
    <w:div w:id="2054888483">
      <w:bodyDiv w:val="1"/>
      <w:marLeft w:val="0"/>
      <w:marRight w:val="0"/>
      <w:marTop w:val="0"/>
      <w:marBottom w:val="0"/>
      <w:divBdr>
        <w:top w:val="none" w:sz="0" w:space="0" w:color="auto"/>
        <w:left w:val="none" w:sz="0" w:space="0" w:color="auto"/>
        <w:bottom w:val="none" w:sz="0" w:space="0" w:color="auto"/>
        <w:right w:val="none" w:sz="0" w:space="0" w:color="auto"/>
      </w:divBdr>
      <w:divsChild>
        <w:div w:id="734474256">
          <w:marLeft w:val="0"/>
          <w:marRight w:val="0"/>
          <w:marTop w:val="0"/>
          <w:marBottom w:val="0"/>
          <w:divBdr>
            <w:top w:val="none" w:sz="0" w:space="0" w:color="auto"/>
            <w:left w:val="none" w:sz="0" w:space="0" w:color="auto"/>
            <w:bottom w:val="none" w:sz="0" w:space="0" w:color="auto"/>
            <w:right w:val="none" w:sz="0" w:space="0" w:color="auto"/>
          </w:divBdr>
          <w:divsChild>
            <w:div w:id="2123918985">
              <w:marLeft w:val="0"/>
              <w:marRight w:val="0"/>
              <w:marTop w:val="0"/>
              <w:marBottom w:val="0"/>
              <w:divBdr>
                <w:top w:val="none" w:sz="0" w:space="0" w:color="auto"/>
                <w:left w:val="none" w:sz="0" w:space="0" w:color="auto"/>
                <w:bottom w:val="none" w:sz="0" w:space="0" w:color="auto"/>
                <w:right w:val="none" w:sz="0" w:space="0" w:color="auto"/>
              </w:divBdr>
              <w:divsChild>
                <w:div w:id="805659044">
                  <w:marLeft w:val="0"/>
                  <w:marRight w:val="0"/>
                  <w:marTop w:val="0"/>
                  <w:marBottom w:val="0"/>
                  <w:divBdr>
                    <w:top w:val="none" w:sz="0" w:space="0" w:color="auto"/>
                    <w:left w:val="none" w:sz="0" w:space="0" w:color="auto"/>
                    <w:bottom w:val="none" w:sz="0" w:space="0" w:color="auto"/>
                    <w:right w:val="none" w:sz="0" w:space="0" w:color="auto"/>
                  </w:divBdr>
                  <w:divsChild>
                    <w:div w:id="1758481198">
                      <w:marLeft w:val="0"/>
                      <w:marRight w:val="0"/>
                      <w:marTop w:val="0"/>
                      <w:marBottom w:val="0"/>
                      <w:divBdr>
                        <w:top w:val="none" w:sz="0" w:space="0" w:color="auto"/>
                        <w:left w:val="none" w:sz="0" w:space="0" w:color="auto"/>
                        <w:bottom w:val="none" w:sz="0" w:space="0" w:color="auto"/>
                        <w:right w:val="none" w:sz="0" w:space="0" w:color="auto"/>
                      </w:divBdr>
                      <w:divsChild>
                        <w:div w:id="1417745652">
                          <w:marLeft w:val="0"/>
                          <w:marRight w:val="0"/>
                          <w:marTop w:val="0"/>
                          <w:marBottom w:val="750"/>
                          <w:divBdr>
                            <w:top w:val="none" w:sz="0" w:space="0" w:color="auto"/>
                            <w:left w:val="none" w:sz="0" w:space="0" w:color="auto"/>
                            <w:bottom w:val="none" w:sz="0" w:space="0" w:color="auto"/>
                            <w:right w:val="none" w:sz="0" w:space="0" w:color="auto"/>
                          </w:divBdr>
                          <w:divsChild>
                            <w:div w:id="1706564902">
                              <w:marLeft w:val="0"/>
                              <w:marRight w:val="0"/>
                              <w:marTop w:val="0"/>
                              <w:marBottom w:val="0"/>
                              <w:divBdr>
                                <w:top w:val="none" w:sz="0" w:space="0" w:color="auto"/>
                                <w:left w:val="none" w:sz="0" w:space="0" w:color="auto"/>
                                <w:bottom w:val="none" w:sz="0" w:space="0" w:color="auto"/>
                                <w:right w:val="none" w:sz="0" w:space="0" w:color="auto"/>
                              </w:divBdr>
                              <w:divsChild>
                                <w:div w:id="1102070428">
                                  <w:marLeft w:val="0"/>
                                  <w:marRight w:val="0"/>
                                  <w:marTop w:val="0"/>
                                  <w:marBottom w:val="270"/>
                                  <w:divBdr>
                                    <w:top w:val="none" w:sz="0" w:space="0" w:color="auto"/>
                                    <w:left w:val="none" w:sz="0" w:space="0" w:color="auto"/>
                                    <w:bottom w:val="none" w:sz="0" w:space="0" w:color="auto"/>
                                    <w:right w:val="none" w:sz="0" w:space="0" w:color="auto"/>
                                  </w:divBdr>
                                  <w:divsChild>
                                    <w:div w:id="1184438539">
                                      <w:marLeft w:val="0"/>
                                      <w:marRight w:val="0"/>
                                      <w:marTop w:val="0"/>
                                      <w:marBottom w:val="0"/>
                                      <w:divBdr>
                                        <w:top w:val="none" w:sz="0" w:space="0" w:color="auto"/>
                                        <w:left w:val="none" w:sz="0" w:space="0" w:color="auto"/>
                                        <w:bottom w:val="none" w:sz="0" w:space="0" w:color="auto"/>
                                        <w:right w:val="none" w:sz="0" w:space="0" w:color="auto"/>
                                      </w:divBdr>
                                      <w:divsChild>
                                        <w:div w:id="1076516822">
                                          <w:marLeft w:val="0"/>
                                          <w:marRight w:val="0"/>
                                          <w:marTop w:val="0"/>
                                          <w:marBottom w:val="0"/>
                                          <w:divBdr>
                                            <w:top w:val="none" w:sz="0" w:space="0" w:color="auto"/>
                                            <w:left w:val="none" w:sz="0" w:space="0" w:color="auto"/>
                                            <w:bottom w:val="none" w:sz="0" w:space="0" w:color="auto"/>
                                            <w:right w:val="none" w:sz="0" w:space="0" w:color="auto"/>
                                          </w:divBdr>
                                          <w:divsChild>
                                            <w:div w:id="1817524420">
                                              <w:marLeft w:val="0"/>
                                              <w:marRight w:val="0"/>
                                              <w:marTop w:val="0"/>
                                              <w:marBottom w:val="0"/>
                                              <w:divBdr>
                                                <w:top w:val="none" w:sz="0" w:space="0" w:color="auto"/>
                                                <w:left w:val="none" w:sz="0" w:space="0" w:color="auto"/>
                                                <w:bottom w:val="none" w:sz="0" w:space="0" w:color="auto"/>
                                                <w:right w:val="none" w:sz="0" w:space="0" w:color="auto"/>
                                              </w:divBdr>
                                              <w:divsChild>
                                                <w:div w:id="1493449718">
                                                  <w:marLeft w:val="0"/>
                                                  <w:marRight w:val="0"/>
                                                  <w:marTop w:val="0"/>
                                                  <w:marBottom w:val="0"/>
                                                  <w:divBdr>
                                                    <w:top w:val="none" w:sz="0" w:space="0" w:color="auto"/>
                                                    <w:left w:val="none" w:sz="0" w:space="0" w:color="auto"/>
                                                    <w:bottom w:val="none" w:sz="0" w:space="0" w:color="auto"/>
                                                    <w:right w:val="none" w:sz="0" w:space="0" w:color="auto"/>
                                                  </w:divBdr>
                                                  <w:divsChild>
                                                    <w:div w:id="973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65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environment.nsw.gov.au/-/media/OEH/Corporate-Site/Documents/Parks-reserves-and-protected-areas/Types-of-protected-areas/greater-blue-mountains-world-heritage-area-strategic-plan-addendum-2016-180173.pdf?la=en&amp;hash=6202D26A57F04F976EBF38452467A868C562CAD2"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environment.nsw.gov.au/research-and-publications/publications-search/greater-blue-mountains-world-heritage-area-strategic-plan"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www.environment.nsw.gov.au/water/thirlmerelakesinquiry.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environment.nsw.gov.au/topics/parks-reserves-and-protected-areas/types-of-protected-areas/world-heritage-listed-areas/greater-blue-mountains" TargetMode="External"/><Relationship Id="rId32" Type="http://schemas.openxmlformats.org/officeDocument/2006/relationships/hyperlink" Target="http://www.environment.gov.au/system/files/resources/245df899-5818-44c1-a1f0-76fb70bb9fc6/files/wollemia-nobilis.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environment.gov.au/heritage/about/world/notification-development-proposals" TargetMode="External"/><Relationship Id="rId28" Type="http://schemas.openxmlformats.org/officeDocument/2006/relationships/hyperlink" Target="https://www.epa.nsw.gov.au/news/media-releases/2017/epamedia17071701" TargetMode="External"/><Relationship Id="rId36" Type="http://schemas.openxmlformats.org/officeDocument/2006/relationships/theme" Target="theme/theme1.xml"/><Relationship Id="rId10" Type="http://schemas.openxmlformats.org/officeDocument/2006/relationships/hyperlink" Target="https://creativecommons.org/licenses/by/4.0/" TargetMode="External"/><Relationship Id="rId19" Type="http://schemas.openxmlformats.org/officeDocument/2006/relationships/header" Target="header5.xml"/><Relationship Id="rId31" Type="http://schemas.openxmlformats.org/officeDocument/2006/relationships/hyperlink" Target="https://westernsydneyairport.gov.au/about/airport-plan/index.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epbcnotices.environment.gov.au/referralslist/" TargetMode="External"/><Relationship Id="rId27" Type="http://schemas.openxmlformats.org/officeDocument/2006/relationships/hyperlink" Target="https://www.worldheritageoutlook.iucn.org/explore-sites/wdpaid/220294" TargetMode="External"/><Relationship Id="rId30" Type="http://schemas.openxmlformats.org/officeDocument/2006/relationships/hyperlink" Target="http://insw.com/media/1993/warragamba-dam-raising_feb-2019.pdf"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ublish.csiro.au/zo/Fulltext/ZO18021" TargetMode="External"/><Relationship Id="rId3" Type="http://schemas.openxmlformats.org/officeDocument/2006/relationships/hyperlink" Target="http://www.infrastructure.nsw.gov.au/media/1534/insw_hnvfloodstrategy__1_v2.pdf" TargetMode="External"/><Relationship Id="rId7" Type="http://schemas.openxmlformats.org/officeDocument/2006/relationships/hyperlink" Target="https://bmnature.info/fauna-gbmwha.shtml" TargetMode="External"/><Relationship Id="rId2" Type="http://schemas.openxmlformats.org/officeDocument/2006/relationships/hyperlink" Target="https://www.environment.nsw.gov.au/research-and-publications/publications-search/greater-blue-mountains-world-heritage-area-strategic-plan" TargetMode="External"/><Relationship Id="rId1" Type="http://schemas.openxmlformats.org/officeDocument/2006/relationships/hyperlink" Target="https://www.environment.nsw.gov.au/topics/parks-reserves-and-protected-areas/park-management/plans-of-management" TargetMode="External"/><Relationship Id="rId6" Type="http://schemas.openxmlformats.org/officeDocument/2006/relationships/hyperlink" Target="http://www.environment.gov.au/system/files/resources/245df899-5818-44c1-a1f0-76fb70bb9fc6/files/wollemia-nobilis.pdf" TargetMode="External"/><Relationship Id="rId5" Type="http://schemas.openxmlformats.org/officeDocument/2006/relationships/hyperlink" Target="https://westernsydneyairport.gov.au/about/airport-plan/index.aspx" TargetMode="External"/><Relationship Id="rId4" Type="http://schemas.openxmlformats.org/officeDocument/2006/relationships/hyperlink" Target="https://majorprojects.planningportal.nsw.gov.au/prweb/PRRestService/mp/01/getContent?AttachRef=SSI-8441%2120190319T042108.138%20G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A61DB-3C15-4DCA-9CBF-45CAFD25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553B8026.dotm</Template>
  <TotalTime>0</TotalTime>
  <Pages>18</Pages>
  <Words>7875</Words>
  <Characters>44889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Greater Blue Mountains Area (Australia) - 2019</dc:title>
  <dc:creator/>
  <cp:lastModifiedBy/>
  <cp:revision>1</cp:revision>
  <dcterms:created xsi:type="dcterms:W3CDTF">2019-10-11T02:42:00Z</dcterms:created>
  <dcterms:modified xsi:type="dcterms:W3CDTF">2019-10-11T02:42:00Z</dcterms:modified>
</cp:coreProperties>
</file>