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190DBE54" w:rsidR="007927D7" w:rsidRPr="0017071C" w:rsidRDefault="008F2B72" w:rsidP="008F2B72">
            <w:pPr>
              <w:spacing w:before="60" w:after="60"/>
              <w:ind w:left="179" w:hanging="37"/>
              <w:jc w:val="center"/>
              <w:rPr>
                <w:rFonts w:asciiTheme="minorHAnsi" w:hAnsiTheme="minorHAnsi" w:cstheme="minorHAnsi"/>
                <w:color w:val="FFFFFF" w:themeColor="background1"/>
                <w:sz w:val="48"/>
                <w:szCs w:val="48"/>
              </w:rPr>
            </w:pPr>
            <w:bookmarkStart w:id="0" w:name="_Hlk149650409"/>
            <w:bookmarkEnd w:id="0"/>
            <w:r>
              <w:rPr>
                <w:rFonts w:asciiTheme="minorHAnsi" w:hAnsiTheme="minorHAnsi" w:cstheme="minorHAnsi"/>
                <w:color w:val="FFFFFF" w:themeColor="background1"/>
                <w:sz w:val="48"/>
                <w:szCs w:val="48"/>
              </w:rPr>
              <w:t>Fusarium wilt of banana</w:t>
            </w:r>
            <w:r w:rsidR="0017071C">
              <w:rPr>
                <w:rFonts w:asciiTheme="minorHAnsi" w:hAnsiTheme="minorHAnsi" w:cstheme="minorHAnsi"/>
                <w:color w:val="FFFFFF" w:themeColor="background1"/>
                <w:sz w:val="48"/>
                <w:szCs w:val="48"/>
              </w:rPr>
              <w:t xml:space="preserve"> (</w:t>
            </w:r>
            <w:r>
              <w:rPr>
                <w:rFonts w:asciiTheme="minorHAnsi" w:hAnsiTheme="minorHAnsi" w:cstheme="minorHAnsi"/>
                <w:i/>
                <w:iCs/>
                <w:color w:val="FFFFFF" w:themeColor="background1"/>
                <w:sz w:val="48"/>
                <w:szCs w:val="48"/>
              </w:rPr>
              <w:t>Fusarium</w:t>
            </w:r>
            <w:r w:rsidR="0017071C">
              <w:rPr>
                <w:rFonts w:asciiTheme="minorHAnsi" w:hAnsiTheme="minorHAnsi" w:cstheme="minorHAnsi"/>
                <w:i/>
                <w:iCs/>
                <w:color w:val="FFFFFF" w:themeColor="background1"/>
                <w:sz w:val="48"/>
                <w:szCs w:val="48"/>
              </w:rPr>
              <w:t xml:space="preserve"> </w:t>
            </w:r>
            <w:proofErr w:type="spellStart"/>
            <w:r>
              <w:rPr>
                <w:rFonts w:asciiTheme="minorHAnsi" w:hAnsiTheme="minorHAnsi" w:cstheme="minorHAnsi"/>
                <w:i/>
                <w:iCs/>
                <w:color w:val="FFFFFF" w:themeColor="background1"/>
                <w:sz w:val="48"/>
                <w:szCs w:val="48"/>
              </w:rPr>
              <w:t>odoratissimum</w:t>
            </w:r>
            <w:proofErr w:type="spellEnd"/>
            <w:r w:rsidR="0017071C">
              <w:rPr>
                <w:rFonts w:asciiTheme="minorHAnsi" w:hAnsiTheme="minorHAnsi" w:cstheme="minorHAnsi"/>
                <w:color w:val="FFFFFF" w:themeColor="background1"/>
                <w:sz w:val="48"/>
                <w:szCs w:val="48"/>
              </w:rPr>
              <w:t>)</w:t>
            </w:r>
          </w:p>
        </w:tc>
      </w:tr>
    </w:tbl>
    <w:p w14:paraId="7EFC4E0A" w14:textId="3415F8EE" w:rsidR="00905F94" w:rsidRDefault="00905F94" w:rsidP="008F2B72">
      <w:pPr>
        <w:ind w:left="142" w:hanging="37"/>
        <w:rPr>
          <w:sz w:val="2"/>
        </w:rPr>
      </w:pPr>
    </w:p>
    <w:p w14:paraId="135C1A27" w14:textId="77237C76" w:rsidR="00F337A6" w:rsidRPr="00F337A6" w:rsidRDefault="00C21B81" w:rsidP="008F2B72">
      <w:pPr>
        <w:ind w:left="142" w:hanging="37"/>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65DB5152">
                <wp:simplePos x="0" y="0"/>
                <wp:positionH relativeFrom="margin">
                  <wp:posOffset>2878455</wp:posOffset>
                </wp:positionH>
                <wp:positionV relativeFrom="paragraph">
                  <wp:posOffset>132081</wp:posOffset>
                </wp:positionV>
                <wp:extent cx="4029075" cy="57340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734050"/>
                        </a:xfrm>
                        <a:prstGeom prst="rect">
                          <a:avLst/>
                        </a:prstGeom>
                        <a:solidFill>
                          <a:srgbClr val="FFFFFF"/>
                        </a:solidFill>
                        <a:ln w="9525">
                          <a:noFill/>
                          <a:miter lim="800000"/>
                          <a:headEnd/>
                          <a:tailEnd/>
                        </a:ln>
                      </wps:spPr>
                      <wps:txbx>
                        <w:txbxContent>
                          <w:p w14:paraId="1BC4CBCD" w14:textId="77777777" w:rsidR="008F2B72" w:rsidRPr="0053275B" w:rsidRDefault="008F2B72" w:rsidP="008F2B72">
                            <w:pPr>
                              <w:spacing w:before="0" w:line="226" w:lineRule="exact"/>
                              <w:jc w:val="both"/>
                              <w:textAlignment w:val="baseline"/>
                              <w:rPr>
                                <w:rFonts w:asciiTheme="minorHAnsi" w:hAnsiTheme="minorHAnsi" w:cstheme="minorHAnsi"/>
                                <w:b/>
                                <w:color w:val="000000"/>
                              </w:rPr>
                            </w:pPr>
                            <w:r w:rsidRPr="0053275B">
                              <w:rPr>
                                <w:rFonts w:asciiTheme="minorHAnsi" w:hAnsiTheme="minorHAnsi" w:cstheme="minorHAnsi"/>
                                <w:b/>
                                <w:color w:val="000000"/>
                              </w:rPr>
                              <w:t>Likely mode of entry</w:t>
                            </w:r>
                          </w:p>
                          <w:p w14:paraId="67CB2D58" w14:textId="77777777" w:rsidR="008F2B72" w:rsidRPr="0053275B" w:rsidRDefault="008F2B72" w:rsidP="008F2B72">
                            <w:pPr>
                              <w:spacing w:before="0" w:line="226" w:lineRule="exact"/>
                              <w:jc w:val="both"/>
                              <w:textAlignment w:val="baseline"/>
                              <w:rPr>
                                <w:rFonts w:asciiTheme="minorHAnsi" w:hAnsiTheme="minorHAnsi" w:cstheme="minorHAnsi"/>
                                <w:bCs/>
                                <w:color w:val="000000"/>
                              </w:rPr>
                            </w:pPr>
                            <w:r w:rsidRPr="0053275B">
                              <w:rPr>
                                <w:rFonts w:asciiTheme="minorHAnsi" w:hAnsiTheme="minorHAnsi" w:cstheme="minorHAnsi"/>
                                <w:bCs/>
                                <w:color w:val="000000"/>
                              </w:rPr>
                              <w:t>This banana disease is readily transmitted in planting material (suckers or rhizome pieces) and infected soil, as well as on farming equipment (knives, etc.), vehicles, machinery, and animals. Local transmission may occur</w:t>
                            </w:r>
                            <w:r w:rsidRPr="0053275B">
                              <w:rPr>
                                <w:rFonts w:asciiTheme="minorHAnsi" w:hAnsiTheme="minorHAnsi" w:cstheme="minorHAnsi"/>
                                <w:bCs/>
                                <w:color w:val="000000"/>
                                <w:spacing w:val="-1"/>
                              </w:rPr>
                              <w:t xml:space="preserve"> in drainage water.</w:t>
                            </w:r>
                          </w:p>
                          <w:p w14:paraId="789779CF" w14:textId="77777777" w:rsidR="008F2B72" w:rsidRPr="0053275B" w:rsidRDefault="008F2B72" w:rsidP="008F2B72">
                            <w:pPr>
                              <w:spacing w:before="191" w:line="226" w:lineRule="exact"/>
                              <w:jc w:val="both"/>
                              <w:textAlignment w:val="baseline"/>
                              <w:rPr>
                                <w:rFonts w:asciiTheme="minorHAnsi" w:hAnsiTheme="minorHAnsi" w:cstheme="minorHAnsi"/>
                                <w:b/>
                                <w:color w:val="000000"/>
                              </w:rPr>
                            </w:pPr>
                            <w:r w:rsidRPr="0053275B">
                              <w:rPr>
                                <w:rFonts w:asciiTheme="minorHAnsi" w:hAnsiTheme="minorHAnsi" w:cstheme="minorHAnsi"/>
                                <w:b/>
                                <w:color w:val="000000"/>
                              </w:rPr>
                              <w:t>Symptoms (Figures 1–2)</w:t>
                            </w:r>
                          </w:p>
                          <w:p w14:paraId="6628E92B" w14:textId="77777777" w:rsidR="008F2B72" w:rsidRPr="0053275B" w:rsidRDefault="008F2B72" w:rsidP="008F2B72">
                            <w:pPr>
                              <w:spacing w:before="0" w:line="227"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 xml:space="preserve">Leaves turn yellow and become necrotic progressively from the oldest to the youngest leaves. The plants wilt and most die before they can produce any fruit, although sometimes fruiting or environmental stress such as wet, dry, or extremely hot conditions will promote the appearance of disease symptoms. The </w:t>
                            </w:r>
                            <w:proofErr w:type="spellStart"/>
                            <w:r w:rsidRPr="0053275B">
                              <w:rPr>
                                <w:rFonts w:asciiTheme="minorHAnsi" w:hAnsiTheme="minorHAnsi" w:cstheme="minorHAnsi"/>
                                <w:bCs/>
                                <w:color w:val="000000"/>
                                <w:spacing w:val="-1"/>
                              </w:rPr>
                              <w:t>pseudostem</w:t>
                            </w:r>
                            <w:proofErr w:type="spellEnd"/>
                            <w:r w:rsidRPr="0053275B">
                              <w:rPr>
                                <w:rFonts w:asciiTheme="minorHAnsi" w:hAnsiTheme="minorHAnsi" w:cstheme="minorHAnsi"/>
                                <w:bCs/>
                                <w:color w:val="000000"/>
                                <w:spacing w:val="-1"/>
                              </w:rPr>
                              <w:t xml:space="preserve"> (banana tree trunk) discolours yellow, red, or brown in concentric rings (visible when cut through) before an extensive brown rot develops.</w:t>
                            </w:r>
                          </w:p>
                          <w:p w14:paraId="4A85F0E9" w14:textId="77777777" w:rsidR="008F2B72" w:rsidRPr="0053275B" w:rsidRDefault="008F2B72" w:rsidP="008F2B72">
                            <w:pPr>
                              <w:spacing w:before="105" w:line="227"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Host range</w:t>
                            </w:r>
                          </w:p>
                          <w:p w14:paraId="0F77EFC4" w14:textId="77777777" w:rsidR="008F2B72" w:rsidRPr="0053275B" w:rsidRDefault="008F2B72" w:rsidP="008F2B72">
                            <w:pPr>
                              <w:spacing w:before="0"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This pathogen attacks most varieties of bananas, including the main commercial variety, Cavendish. Some weeds and grasses can also be infected without disease symptoms.</w:t>
                            </w:r>
                          </w:p>
                          <w:p w14:paraId="0735F2DF" w14:textId="77777777" w:rsidR="008F2B72" w:rsidRPr="0053275B" w:rsidRDefault="008F2B72" w:rsidP="008F2B72">
                            <w:pPr>
                              <w:spacing w:line="226"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 xml:space="preserve">Biology </w:t>
                            </w:r>
                            <w:r w:rsidRPr="0053275B">
                              <w:rPr>
                                <w:rFonts w:asciiTheme="minorHAnsi" w:hAnsiTheme="minorHAnsi" w:cstheme="minorHAnsi"/>
                                <w:b/>
                                <w:color w:val="000000"/>
                              </w:rPr>
                              <w:t>(Figures 1–2)</w:t>
                            </w:r>
                          </w:p>
                          <w:p w14:paraId="3BB2FF1F" w14:textId="77777777" w:rsidR="008F2B72" w:rsidRPr="0053275B" w:rsidRDefault="008F2B72" w:rsidP="008F2B72">
                            <w:pPr>
                              <w:spacing w:before="0"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 xml:space="preserve">Fusarium wilt is caused by a fungus which produces different spore types including a resting spore that can remain viable in the soil for decades. Spores infect the </w:t>
                            </w:r>
                            <w:proofErr w:type="gramStart"/>
                            <w:r w:rsidRPr="0053275B">
                              <w:rPr>
                                <w:rFonts w:asciiTheme="minorHAnsi" w:hAnsiTheme="minorHAnsi" w:cstheme="minorHAnsi"/>
                                <w:bCs/>
                                <w:color w:val="000000"/>
                                <w:spacing w:val="-1"/>
                              </w:rPr>
                              <w:t>roots</w:t>
                            </w:r>
                            <w:proofErr w:type="gramEnd"/>
                            <w:r w:rsidRPr="0053275B">
                              <w:rPr>
                                <w:rFonts w:asciiTheme="minorHAnsi" w:hAnsiTheme="minorHAnsi" w:cstheme="minorHAnsi"/>
                                <w:bCs/>
                                <w:color w:val="000000"/>
                                <w:spacing w:val="-1"/>
                              </w:rPr>
                              <w:t xml:space="preserve"> and the fungus spreads up through the plant causing lesions in the </w:t>
                            </w:r>
                            <w:proofErr w:type="spellStart"/>
                            <w:r w:rsidRPr="0053275B">
                              <w:rPr>
                                <w:rFonts w:asciiTheme="minorHAnsi" w:hAnsiTheme="minorHAnsi" w:cstheme="minorHAnsi"/>
                                <w:bCs/>
                                <w:color w:val="000000"/>
                                <w:spacing w:val="-1"/>
                              </w:rPr>
                              <w:t>pseudostem</w:t>
                            </w:r>
                            <w:proofErr w:type="spellEnd"/>
                            <w:r w:rsidRPr="0053275B">
                              <w:rPr>
                                <w:rFonts w:asciiTheme="minorHAnsi" w:hAnsiTheme="minorHAnsi" w:cstheme="minorHAnsi"/>
                                <w:bCs/>
                                <w:color w:val="000000"/>
                                <w:spacing w:val="-1"/>
                              </w:rPr>
                              <w:t>, restricting circulation of water and nutrients within the plant. The plant develops leaf symptoms, wilts and eventually dies, usually without producing any fruit.</w:t>
                            </w:r>
                          </w:p>
                          <w:p w14:paraId="5CF2253F" w14:textId="77777777" w:rsidR="008F2B72" w:rsidRPr="0053275B" w:rsidRDefault="008F2B72" w:rsidP="008F2B72">
                            <w:pPr>
                              <w:spacing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i/>
                                <w:iCs/>
                                <w:color w:val="000000"/>
                              </w:rPr>
                              <w:t xml:space="preserve">Fusarium </w:t>
                            </w:r>
                            <w:proofErr w:type="spellStart"/>
                            <w:r w:rsidRPr="0053275B">
                              <w:rPr>
                                <w:rFonts w:asciiTheme="minorHAnsi" w:hAnsiTheme="minorHAnsi" w:cstheme="minorHAnsi"/>
                                <w:bCs/>
                                <w:i/>
                                <w:iCs/>
                                <w:color w:val="000000"/>
                              </w:rPr>
                              <w:t>odoratissimum</w:t>
                            </w:r>
                            <w:proofErr w:type="spellEnd"/>
                            <w:r w:rsidRPr="0053275B">
                              <w:rPr>
                                <w:rFonts w:asciiTheme="minorHAnsi" w:hAnsiTheme="minorHAnsi" w:cstheme="minorHAnsi"/>
                                <w:bCs/>
                                <w:color w:val="000000"/>
                              </w:rPr>
                              <w:t xml:space="preserve">, was until recently referred to as </w:t>
                            </w:r>
                            <w:r w:rsidRPr="0053275B">
                              <w:rPr>
                                <w:rFonts w:asciiTheme="minorHAnsi" w:hAnsiTheme="minorHAnsi" w:cstheme="minorHAnsi"/>
                                <w:bCs/>
                                <w:i/>
                                <w:iCs/>
                                <w:color w:val="000000"/>
                              </w:rPr>
                              <w:t xml:space="preserve">F. </w:t>
                            </w:r>
                            <w:proofErr w:type="spellStart"/>
                            <w:r w:rsidRPr="0053275B">
                              <w:rPr>
                                <w:rFonts w:asciiTheme="minorHAnsi" w:hAnsiTheme="minorHAnsi" w:cstheme="minorHAnsi"/>
                                <w:bCs/>
                                <w:i/>
                                <w:iCs/>
                                <w:color w:val="000000"/>
                              </w:rPr>
                              <w:t>oxysporum</w:t>
                            </w:r>
                            <w:proofErr w:type="spellEnd"/>
                            <w:r w:rsidRPr="0053275B">
                              <w:rPr>
                                <w:rFonts w:asciiTheme="minorHAnsi" w:hAnsiTheme="minorHAnsi" w:cstheme="minorHAnsi"/>
                                <w:bCs/>
                                <w:color w:val="000000"/>
                              </w:rPr>
                              <w:t xml:space="preserve"> f. sp. </w:t>
                            </w:r>
                            <w:proofErr w:type="spellStart"/>
                            <w:r w:rsidRPr="0053275B">
                              <w:rPr>
                                <w:rFonts w:asciiTheme="minorHAnsi" w:hAnsiTheme="minorHAnsi" w:cstheme="minorHAnsi"/>
                                <w:bCs/>
                                <w:i/>
                                <w:iCs/>
                                <w:color w:val="000000"/>
                              </w:rPr>
                              <w:t>cubense</w:t>
                            </w:r>
                            <w:proofErr w:type="spellEnd"/>
                            <w:r w:rsidRPr="0053275B">
                              <w:rPr>
                                <w:rFonts w:asciiTheme="minorHAnsi" w:hAnsiTheme="minorHAnsi" w:cstheme="minorHAnsi"/>
                                <w:bCs/>
                                <w:color w:val="000000"/>
                              </w:rPr>
                              <w:t xml:space="preserve"> tropical race </w:t>
                            </w:r>
                            <w:proofErr w:type="gramStart"/>
                            <w:r w:rsidRPr="0053275B">
                              <w:rPr>
                                <w:rFonts w:asciiTheme="minorHAnsi" w:hAnsiTheme="minorHAnsi" w:cstheme="minorHAnsi"/>
                                <w:bCs/>
                                <w:color w:val="000000"/>
                              </w:rPr>
                              <w:t>4, and</w:t>
                            </w:r>
                            <w:proofErr w:type="gramEnd"/>
                            <w:r w:rsidRPr="0053275B">
                              <w:rPr>
                                <w:rFonts w:asciiTheme="minorHAnsi" w:hAnsiTheme="minorHAnsi" w:cstheme="minorHAnsi"/>
                                <w:bCs/>
                                <w:color w:val="000000"/>
                              </w:rPr>
                              <w:t xml:space="preserve"> is often called Panama disease.</w:t>
                            </w:r>
                          </w:p>
                          <w:p w14:paraId="508BCBAF" w14:textId="77777777" w:rsidR="008F2B72" w:rsidRPr="0053275B" w:rsidRDefault="008F2B72" w:rsidP="008F2B72">
                            <w:pPr>
                              <w:spacing w:line="226"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Distribution</w:t>
                            </w:r>
                          </w:p>
                          <w:p w14:paraId="1E11E4B3" w14:textId="77777777" w:rsidR="008F2B72" w:rsidRPr="0053275B" w:rsidRDefault="008F2B72" w:rsidP="008F2B72">
                            <w:pPr>
                              <w:spacing w:before="0" w:line="226" w:lineRule="exact"/>
                              <w:jc w:val="both"/>
                              <w:textAlignment w:val="baseline"/>
                              <w:rPr>
                                <w:rFonts w:asciiTheme="minorHAnsi" w:hAnsiTheme="minorHAnsi" w:cstheme="minorHAnsi"/>
                                <w:bCs/>
                                <w:iCs/>
                                <w:sz w:val="19"/>
                              </w:rPr>
                            </w:pPr>
                            <w:r w:rsidRPr="0053275B">
                              <w:rPr>
                                <w:rFonts w:asciiTheme="minorHAnsi" w:hAnsiTheme="minorHAnsi" w:cstheme="minorHAnsi"/>
                                <w:bCs/>
                                <w:color w:val="000000"/>
                                <w:spacing w:val="-1"/>
                              </w:rPr>
                              <w:t xml:space="preserve">There are several banana-infecting </w:t>
                            </w:r>
                            <w:r w:rsidRPr="0053275B">
                              <w:rPr>
                                <w:rFonts w:asciiTheme="minorHAnsi" w:hAnsiTheme="minorHAnsi" w:cstheme="minorHAnsi"/>
                                <w:bCs/>
                                <w:i/>
                                <w:iCs/>
                                <w:color w:val="000000"/>
                                <w:spacing w:val="-1"/>
                              </w:rPr>
                              <w:t>Fusarium</w:t>
                            </w:r>
                            <w:r w:rsidRPr="0053275B">
                              <w:rPr>
                                <w:rFonts w:asciiTheme="minorHAnsi" w:hAnsiTheme="minorHAnsi" w:cstheme="minorHAnsi"/>
                                <w:bCs/>
                                <w:color w:val="000000"/>
                                <w:spacing w:val="-1"/>
                              </w:rPr>
                              <w:t xml:space="preserve"> species throughout the banana-producing regions of the world. </w:t>
                            </w:r>
                            <w:r w:rsidRPr="0053275B">
                              <w:rPr>
                                <w:rFonts w:asciiTheme="minorHAnsi" w:hAnsiTheme="minorHAnsi" w:cstheme="minorHAnsi"/>
                                <w:bCs/>
                                <w:i/>
                                <w:iCs/>
                                <w:color w:val="000000"/>
                                <w:spacing w:val="-1"/>
                              </w:rPr>
                              <w:t xml:space="preserve">Fusarium </w:t>
                            </w:r>
                            <w:proofErr w:type="spellStart"/>
                            <w:r w:rsidRPr="0053275B">
                              <w:rPr>
                                <w:rFonts w:asciiTheme="minorHAnsi" w:hAnsiTheme="minorHAnsi" w:cstheme="minorHAnsi"/>
                                <w:bCs/>
                                <w:i/>
                                <w:iCs/>
                                <w:color w:val="000000"/>
                                <w:spacing w:val="-1"/>
                              </w:rPr>
                              <w:t>odoratissimum</w:t>
                            </w:r>
                            <w:proofErr w:type="spellEnd"/>
                            <w:r w:rsidRPr="0053275B">
                              <w:rPr>
                                <w:rFonts w:asciiTheme="minorHAnsi" w:hAnsiTheme="minorHAnsi" w:cstheme="minorHAnsi"/>
                                <w:bCs/>
                                <w:color w:val="000000"/>
                                <w:spacing w:val="-1"/>
                              </w:rPr>
                              <w:t xml:space="preserve"> is present in Asia, the Middle East, and parts of South America and Africa. Outbreaks are under quarantine containment in the Northern Territory and Far North Queensland but are considered not eradicable.</w:t>
                            </w:r>
                          </w:p>
                          <w:p w14:paraId="6A165ABF" w14:textId="440A037C" w:rsidR="001D537F" w:rsidRPr="000B79A0" w:rsidRDefault="001D537F" w:rsidP="008F2B72">
                            <w:pPr>
                              <w:spacing w:before="0" w:line="226" w:lineRule="exact"/>
                              <w:jc w:val="both"/>
                              <w:textAlignment w:val="baseline"/>
                              <w:rPr>
                                <w:rFonts w:ascii="Calibri" w:hAnsi="Calibr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left:0;text-align:left;margin-left:226.65pt;margin-top:10.4pt;width:317.25pt;height:4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" stroked="f">
                <v:textbox>
                  <w:txbxContent>
                    <w:p w14:paraId="1BC4CBCD" w14:textId="77777777" w:rsidR="008F2B72" w:rsidRPr="0053275B" w:rsidRDefault="008F2B72" w:rsidP="008F2B72">
                      <w:pPr>
                        <w:spacing w:before="0" w:line="226" w:lineRule="exact"/>
                        <w:jc w:val="both"/>
                        <w:textAlignment w:val="baseline"/>
                        <w:rPr>
                          <w:rFonts w:asciiTheme="minorHAnsi" w:hAnsiTheme="minorHAnsi" w:cstheme="minorHAnsi"/>
                          <w:b/>
                          <w:color w:val="000000"/>
                        </w:rPr>
                      </w:pPr>
                      <w:r w:rsidRPr="0053275B">
                        <w:rPr>
                          <w:rFonts w:asciiTheme="minorHAnsi" w:hAnsiTheme="minorHAnsi" w:cstheme="minorHAnsi"/>
                          <w:b/>
                          <w:color w:val="000000"/>
                        </w:rPr>
                        <w:t>Likely mode of entry</w:t>
                      </w:r>
                    </w:p>
                    <w:p w14:paraId="67CB2D58" w14:textId="77777777" w:rsidR="008F2B72" w:rsidRPr="0053275B" w:rsidRDefault="008F2B72" w:rsidP="008F2B72">
                      <w:pPr>
                        <w:spacing w:before="0" w:line="226" w:lineRule="exact"/>
                        <w:jc w:val="both"/>
                        <w:textAlignment w:val="baseline"/>
                        <w:rPr>
                          <w:rFonts w:asciiTheme="minorHAnsi" w:hAnsiTheme="minorHAnsi" w:cstheme="minorHAnsi"/>
                          <w:bCs/>
                          <w:color w:val="000000"/>
                        </w:rPr>
                      </w:pPr>
                      <w:r w:rsidRPr="0053275B">
                        <w:rPr>
                          <w:rFonts w:asciiTheme="minorHAnsi" w:hAnsiTheme="minorHAnsi" w:cstheme="minorHAnsi"/>
                          <w:bCs/>
                          <w:color w:val="000000"/>
                        </w:rPr>
                        <w:t>This banana disease is readily transmitted in planting material (suckers or rhizome pieces) and infected soil, as well as on farming equipment (knives, etc.), vehicles, machinery, and animals. Local transmission may occur</w:t>
                      </w:r>
                      <w:r w:rsidRPr="0053275B">
                        <w:rPr>
                          <w:rFonts w:asciiTheme="minorHAnsi" w:hAnsiTheme="minorHAnsi" w:cstheme="minorHAnsi"/>
                          <w:bCs/>
                          <w:color w:val="000000"/>
                          <w:spacing w:val="-1"/>
                        </w:rPr>
                        <w:t xml:space="preserve"> in drainage water.</w:t>
                      </w:r>
                    </w:p>
                    <w:p w14:paraId="789779CF" w14:textId="77777777" w:rsidR="008F2B72" w:rsidRPr="0053275B" w:rsidRDefault="008F2B72" w:rsidP="008F2B72">
                      <w:pPr>
                        <w:spacing w:before="191" w:line="226" w:lineRule="exact"/>
                        <w:jc w:val="both"/>
                        <w:textAlignment w:val="baseline"/>
                        <w:rPr>
                          <w:rFonts w:asciiTheme="minorHAnsi" w:hAnsiTheme="minorHAnsi" w:cstheme="minorHAnsi"/>
                          <w:b/>
                          <w:color w:val="000000"/>
                        </w:rPr>
                      </w:pPr>
                      <w:r w:rsidRPr="0053275B">
                        <w:rPr>
                          <w:rFonts w:asciiTheme="minorHAnsi" w:hAnsiTheme="minorHAnsi" w:cstheme="minorHAnsi"/>
                          <w:b/>
                          <w:color w:val="000000"/>
                        </w:rPr>
                        <w:t>Symptoms (Figures 1–2)</w:t>
                      </w:r>
                    </w:p>
                    <w:p w14:paraId="6628E92B" w14:textId="77777777" w:rsidR="008F2B72" w:rsidRPr="0053275B" w:rsidRDefault="008F2B72" w:rsidP="008F2B72">
                      <w:pPr>
                        <w:spacing w:before="0" w:line="227"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 xml:space="preserve">Leaves turn yellow and become necrotic progressively from the oldest to the youngest leaves. The plants wilt and most die before they can produce any fruit, although sometimes fruiting or environmental stress such as wet, dry, or extremely hot conditions will promote the appearance of disease symptoms. The </w:t>
                      </w:r>
                      <w:proofErr w:type="spellStart"/>
                      <w:r w:rsidRPr="0053275B">
                        <w:rPr>
                          <w:rFonts w:asciiTheme="minorHAnsi" w:hAnsiTheme="minorHAnsi" w:cstheme="minorHAnsi"/>
                          <w:bCs/>
                          <w:color w:val="000000"/>
                          <w:spacing w:val="-1"/>
                        </w:rPr>
                        <w:t>pseudostem</w:t>
                      </w:r>
                      <w:proofErr w:type="spellEnd"/>
                      <w:r w:rsidRPr="0053275B">
                        <w:rPr>
                          <w:rFonts w:asciiTheme="minorHAnsi" w:hAnsiTheme="minorHAnsi" w:cstheme="minorHAnsi"/>
                          <w:bCs/>
                          <w:color w:val="000000"/>
                          <w:spacing w:val="-1"/>
                        </w:rPr>
                        <w:t xml:space="preserve"> (banana tree trunk) discolours yellow, red, or brown in concentric rings (visible when cut through) before an extensive brown rot develops.</w:t>
                      </w:r>
                    </w:p>
                    <w:p w14:paraId="4A85F0E9" w14:textId="77777777" w:rsidR="008F2B72" w:rsidRPr="0053275B" w:rsidRDefault="008F2B72" w:rsidP="008F2B72">
                      <w:pPr>
                        <w:spacing w:before="105" w:line="227"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Host range</w:t>
                      </w:r>
                    </w:p>
                    <w:p w14:paraId="0F77EFC4" w14:textId="77777777" w:rsidR="008F2B72" w:rsidRPr="0053275B" w:rsidRDefault="008F2B72" w:rsidP="008F2B72">
                      <w:pPr>
                        <w:spacing w:before="0"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This pathogen attacks most varieties of bananas, including the main commercial variety, Cavendish. Some weeds and grasses can also be infected without disease symptoms.</w:t>
                      </w:r>
                    </w:p>
                    <w:p w14:paraId="0735F2DF" w14:textId="77777777" w:rsidR="008F2B72" w:rsidRPr="0053275B" w:rsidRDefault="008F2B72" w:rsidP="008F2B72">
                      <w:pPr>
                        <w:spacing w:line="226"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 xml:space="preserve">Biology </w:t>
                      </w:r>
                      <w:r w:rsidRPr="0053275B">
                        <w:rPr>
                          <w:rFonts w:asciiTheme="minorHAnsi" w:hAnsiTheme="minorHAnsi" w:cstheme="minorHAnsi"/>
                          <w:b/>
                          <w:color w:val="000000"/>
                        </w:rPr>
                        <w:t>(Figures 1–2)</w:t>
                      </w:r>
                    </w:p>
                    <w:p w14:paraId="3BB2FF1F" w14:textId="77777777" w:rsidR="008F2B72" w:rsidRPr="0053275B" w:rsidRDefault="008F2B72" w:rsidP="008F2B72">
                      <w:pPr>
                        <w:spacing w:before="0"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color w:val="000000"/>
                          <w:spacing w:val="-1"/>
                        </w:rPr>
                        <w:t xml:space="preserve">Fusarium wilt is caused by a fungus which produces different spore types including a resting spore that can remain viable in the soil for decades. Spores infect the </w:t>
                      </w:r>
                      <w:proofErr w:type="gramStart"/>
                      <w:r w:rsidRPr="0053275B">
                        <w:rPr>
                          <w:rFonts w:asciiTheme="minorHAnsi" w:hAnsiTheme="minorHAnsi" w:cstheme="minorHAnsi"/>
                          <w:bCs/>
                          <w:color w:val="000000"/>
                          <w:spacing w:val="-1"/>
                        </w:rPr>
                        <w:t>roots</w:t>
                      </w:r>
                      <w:proofErr w:type="gramEnd"/>
                      <w:r w:rsidRPr="0053275B">
                        <w:rPr>
                          <w:rFonts w:asciiTheme="minorHAnsi" w:hAnsiTheme="minorHAnsi" w:cstheme="minorHAnsi"/>
                          <w:bCs/>
                          <w:color w:val="000000"/>
                          <w:spacing w:val="-1"/>
                        </w:rPr>
                        <w:t xml:space="preserve"> and the fungus spreads up through the plant causing lesions in the </w:t>
                      </w:r>
                      <w:proofErr w:type="spellStart"/>
                      <w:r w:rsidRPr="0053275B">
                        <w:rPr>
                          <w:rFonts w:asciiTheme="minorHAnsi" w:hAnsiTheme="minorHAnsi" w:cstheme="minorHAnsi"/>
                          <w:bCs/>
                          <w:color w:val="000000"/>
                          <w:spacing w:val="-1"/>
                        </w:rPr>
                        <w:t>pseudostem</w:t>
                      </w:r>
                      <w:proofErr w:type="spellEnd"/>
                      <w:r w:rsidRPr="0053275B">
                        <w:rPr>
                          <w:rFonts w:asciiTheme="minorHAnsi" w:hAnsiTheme="minorHAnsi" w:cstheme="minorHAnsi"/>
                          <w:bCs/>
                          <w:color w:val="000000"/>
                          <w:spacing w:val="-1"/>
                        </w:rPr>
                        <w:t>, restricting circulation of water and nutrients within the plant. The plant develops leaf symptoms, wilts and eventually dies, usually without producing any fruit.</w:t>
                      </w:r>
                    </w:p>
                    <w:p w14:paraId="5CF2253F" w14:textId="77777777" w:rsidR="008F2B72" w:rsidRPr="0053275B" w:rsidRDefault="008F2B72" w:rsidP="008F2B72">
                      <w:pPr>
                        <w:spacing w:line="226" w:lineRule="exact"/>
                        <w:jc w:val="both"/>
                        <w:textAlignment w:val="baseline"/>
                        <w:rPr>
                          <w:rFonts w:asciiTheme="minorHAnsi" w:hAnsiTheme="minorHAnsi" w:cstheme="minorHAnsi"/>
                          <w:bCs/>
                          <w:color w:val="000000"/>
                          <w:spacing w:val="-1"/>
                        </w:rPr>
                      </w:pPr>
                      <w:r w:rsidRPr="0053275B">
                        <w:rPr>
                          <w:rFonts w:asciiTheme="minorHAnsi" w:hAnsiTheme="minorHAnsi" w:cstheme="minorHAnsi"/>
                          <w:bCs/>
                          <w:i/>
                          <w:iCs/>
                          <w:color w:val="000000"/>
                        </w:rPr>
                        <w:t xml:space="preserve">Fusarium </w:t>
                      </w:r>
                      <w:proofErr w:type="spellStart"/>
                      <w:r w:rsidRPr="0053275B">
                        <w:rPr>
                          <w:rFonts w:asciiTheme="minorHAnsi" w:hAnsiTheme="minorHAnsi" w:cstheme="minorHAnsi"/>
                          <w:bCs/>
                          <w:i/>
                          <w:iCs/>
                          <w:color w:val="000000"/>
                        </w:rPr>
                        <w:t>odoratissimum</w:t>
                      </w:r>
                      <w:proofErr w:type="spellEnd"/>
                      <w:r w:rsidRPr="0053275B">
                        <w:rPr>
                          <w:rFonts w:asciiTheme="minorHAnsi" w:hAnsiTheme="minorHAnsi" w:cstheme="minorHAnsi"/>
                          <w:bCs/>
                          <w:color w:val="000000"/>
                        </w:rPr>
                        <w:t xml:space="preserve">, was until recently referred to as </w:t>
                      </w:r>
                      <w:r w:rsidRPr="0053275B">
                        <w:rPr>
                          <w:rFonts w:asciiTheme="minorHAnsi" w:hAnsiTheme="minorHAnsi" w:cstheme="minorHAnsi"/>
                          <w:bCs/>
                          <w:i/>
                          <w:iCs/>
                          <w:color w:val="000000"/>
                        </w:rPr>
                        <w:t xml:space="preserve">F. </w:t>
                      </w:r>
                      <w:proofErr w:type="spellStart"/>
                      <w:r w:rsidRPr="0053275B">
                        <w:rPr>
                          <w:rFonts w:asciiTheme="minorHAnsi" w:hAnsiTheme="minorHAnsi" w:cstheme="minorHAnsi"/>
                          <w:bCs/>
                          <w:i/>
                          <w:iCs/>
                          <w:color w:val="000000"/>
                        </w:rPr>
                        <w:t>oxysporum</w:t>
                      </w:r>
                      <w:proofErr w:type="spellEnd"/>
                      <w:r w:rsidRPr="0053275B">
                        <w:rPr>
                          <w:rFonts w:asciiTheme="minorHAnsi" w:hAnsiTheme="minorHAnsi" w:cstheme="minorHAnsi"/>
                          <w:bCs/>
                          <w:color w:val="000000"/>
                        </w:rPr>
                        <w:t xml:space="preserve"> f. sp. </w:t>
                      </w:r>
                      <w:proofErr w:type="spellStart"/>
                      <w:r w:rsidRPr="0053275B">
                        <w:rPr>
                          <w:rFonts w:asciiTheme="minorHAnsi" w:hAnsiTheme="minorHAnsi" w:cstheme="minorHAnsi"/>
                          <w:bCs/>
                          <w:i/>
                          <w:iCs/>
                          <w:color w:val="000000"/>
                        </w:rPr>
                        <w:t>cubense</w:t>
                      </w:r>
                      <w:proofErr w:type="spellEnd"/>
                      <w:r w:rsidRPr="0053275B">
                        <w:rPr>
                          <w:rFonts w:asciiTheme="minorHAnsi" w:hAnsiTheme="minorHAnsi" w:cstheme="minorHAnsi"/>
                          <w:bCs/>
                          <w:color w:val="000000"/>
                        </w:rPr>
                        <w:t xml:space="preserve"> tropical race </w:t>
                      </w:r>
                      <w:proofErr w:type="gramStart"/>
                      <w:r w:rsidRPr="0053275B">
                        <w:rPr>
                          <w:rFonts w:asciiTheme="minorHAnsi" w:hAnsiTheme="minorHAnsi" w:cstheme="minorHAnsi"/>
                          <w:bCs/>
                          <w:color w:val="000000"/>
                        </w:rPr>
                        <w:t>4, and</w:t>
                      </w:r>
                      <w:proofErr w:type="gramEnd"/>
                      <w:r w:rsidRPr="0053275B">
                        <w:rPr>
                          <w:rFonts w:asciiTheme="minorHAnsi" w:hAnsiTheme="minorHAnsi" w:cstheme="minorHAnsi"/>
                          <w:bCs/>
                          <w:color w:val="000000"/>
                        </w:rPr>
                        <w:t xml:space="preserve"> is often called Panama disease.</w:t>
                      </w:r>
                    </w:p>
                    <w:p w14:paraId="508BCBAF" w14:textId="77777777" w:rsidR="008F2B72" w:rsidRPr="0053275B" w:rsidRDefault="008F2B72" w:rsidP="008F2B72">
                      <w:pPr>
                        <w:spacing w:line="226" w:lineRule="exact"/>
                        <w:jc w:val="both"/>
                        <w:textAlignment w:val="baseline"/>
                        <w:rPr>
                          <w:rFonts w:asciiTheme="minorHAnsi" w:hAnsiTheme="minorHAnsi" w:cstheme="minorHAnsi"/>
                          <w:b/>
                          <w:color w:val="000000"/>
                          <w:spacing w:val="-1"/>
                        </w:rPr>
                      </w:pPr>
                      <w:r w:rsidRPr="0053275B">
                        <w:rPr>
                          <w:rFonts w:asciiTheme="minorHAnsi" w:hAnsiTheme="minorHAnsi" w:cstheme="minorHAnsi"/>
                          <w:b/>
                          <w:color w:val="000000"/>
                          <w:spacing w:val="-1"/>
                        </w:rPr>
                        <w:t>Distribution</w:t>
                      </w:r>
                    </w:p>
                    <w:p w14:paraId="1E11E4B3" w14:textId="77777777" w:rsidR="008F2B72" w:rsidRPr="0053275B" w:rsidRDefault="008F2B72" w:rsidP="008F2B72">
                      <w:pPr>
                        <w:spacing w:before="0" w:line="226" w:lineRule="exact"/>
                        <w:jc w:val="both"/>
                        <w:textAlignment w:val="baseline"/>
                        <w:rPr>
                          <w:rFonts w:asciiTheme="minorHAnsi" w:hAnsiTheme="minorHAnsi" w:cstheme="minorHAnsi"/>
                          <w:bCs/>
                          <w:iCs/>
                          <w:sz w:val="19"/>
                        </w:rPr>
                      </w:pPr>
                      <w:r w:rsidRPr="0053275B">
                        <w:rPr>
                          <w:rFonts w:asciiTheme="minorHAnsi" w:hAnsiTheme="minorHAnsi" w:cstheme="minorHAnsi"/>
                          <w:bCs/>
                          <w:color w:val="000000"/>
                          <w:spacing w:val="-1"/>
                        </w:rPr>
                        <w:t xml:space="preserve">There are several banana-infecting </w:t>
                      </w:r>
                      <w:r w:rsidRPr="0053275B">
                        <w:rPr>
                          <w:rFonts w:asciiTheme="minorHAnsi" w:hAnsiTheme="minorHAnsi" w:cstheme="minorHAnsi"/>
                          <w:bCs/>
                          <w:i/>
                          <w:iCs/>
                          <w:color w:val="000000"/>
                          <w:spacing w:val="-1"/>
                        </w:rPr>
                        <w:t>Fusarium</w:t>
                      </w:r>
                      <w:r w:rsidRPr="0053275B">
                        <w:rPr>
                          <w:rFonts w:asciiTheme="minorHAnsi" w:hAnsiTheme="minorHAnsi" w:cstheme="minorHAnsi"/>
                          <w:bCs/>
                          <w:color w:val="000000"/>
                          <w:spacing w:val="-1"/>
                        </w:rPr>
                        <w:t xml:space="preserve"> species throughout the banana-producing regions of the world. </w:t>
                      </w:r>
                      <w:r w:rsidRPr="0053275B">
                        <w:rPr>
                          <w:rFonts w:asciiTheme="minorHAnsi" w:hAnsiTheme="minorHAnsi" w:cstheme="minorHAnsi"/>
                          <w:bCs/>
                          <w:i/>
                          <w:iCs/>
                          <w:color w:val="000000"/>
                          <w:spacing w:val="-1"/>
                        </w:rPr>
                        <w:t xml:space="preserve">Fusarium </w:t>
                      </w:r>
                      <w:proofErr w:type="spellStart"/>
                      <w:r w:rsidRPr="0053275B">
                        <w:rPr>
                          <w:rFonts w:asciiTheme="minorHAnsi" w:hAnsiTheme="minorHAnsi" w:cstheme="minorHAnsi"/>
                          <w:bCs/>
                          <w:i/>
                          <w:iCs/>
                          <w:color w:val="000000"/>
                          <w:spacing w:val="-1"/>
                        </w:rPr>
                        <w:t>odoratissimum</w:t>
                      </w:r>
                      <w:proofErr w:type="spellEnd"/>
                      <w:r w:rsidRPr="0053275B">
                        <w:rPr>
                          <w:rFonts w:asciiTheme="minorHAnsi" w:hAnsiTheme="minorHAnsi" w:cstheme="minorHAnsi"/>
                          <w:bCs/>
                          <w:color w:val="000000"/>
                          <w:spacing w:val="-1"/>
                        </w:rPr>
                        <w:t xml:space="preserve"> is present in Asia, the Middle East, and parts of South America and Africa. Outbreaks are under quarantine containment in the Northern Territory and Far North Queensland but are considered not eradicable.</w:t>
                      </w:r>
                    </w:p>
                    <w:p w14:paraId="6A165ABF" w14:textId="440A037C" w:rsidR="001D537F" w:rsidRPr="000B79A0" w:rsidRDefault="001D537F" w:rsidP="008F2B72">
                      <w:pPr>
                        <w:spacing w:before="0" w:line="226" w:lineRule="exact"/>
                        <w:jc w:val="both"/>
                        <w:textAlignment w:val="baseline"/>
                        <w:rPr>
                          <w:rFonts w:ascii="Calibri" w:hAnsi="Calibri"/>
                          <w:bCs/>
                          <w:iCs/>
                        </w:rPr>
                      </w:pPr>
                    </w:p>
                  </w:txbxContent>
                </v:textbox>
                <w10:wrap anchorx="margin"/>
              </v:shape>
            </w:pict>
          </mc:Fallback>
        </mc:AlternateContent>
      </w:r>
      <w:r w:rsidR="008F2B72" w:rsidRPr="00BA21EB">
        <w:rPr>
          <w:noProof/>
        </w:rPr>
        <w:drawing>
          <wp:inline distT="0" distB="0" distL="0" distR="0" wp14:anchorId="5BBA121E" wp14:editId="31469C67">
            <wp:extent cx="2719705" cy="3626275"/>
            <wp:effectExtent l="0" t="0" r="4445" b="0"/>
            <wp:docPr id="13" name="Picture 13" descr="The oval cut pseudostem of a banana plant with pale and purple and brown 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oval cut pseudostem of a banana plant with pale and purple and brown ring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377" cy="3660505"/>
                    </a:xfrm>
                    <a:prstGeom prst="rect">
                      <a:avLst/>
                    </a:prstGeom>
                  </pic:spPr>
                </pic:pic>
              </a:graphicData>
            </a:graphic>
          </wp:inline>
        </w:drawing>
      </w:r>
    </w:p>
    <w:p w14:paraId="4B03693B" w14:textId="276AC377" w:rsidR="00F337A6" w:rsidRPr="00F337A6" w:rsidRDefault="008F2B72" w:rsidP="008F2B72">
      <w:pPr>
        <w:ind w:left="142" w:hanging="37"/>
        <w:rPr>
          <w:sz w:val="2"/>
        </w:rPr>
      </w:pPr>
      <w:r>
        <w:rPr>
          <w:noProof/>
          <w:lang w:eastAsia="en-AU"/>
        </w:rPr>
        <mc:AlternateContent>
          <mc:Choice Requires="wps">
            <w:drawing>
              <wp:anchor distT="0" distB="0" distL="114300" distR="114300" simplePos="0" relativeHeight="251671552" behindDoc="0" locked="0" layoutInCell="1" allowOverlap="1" wp14:anchorId="1B384424" wp14:editId="42B0881D">
                <wp:simplePos x="0" y="0"/>
                <wp:positionH relativeFrom="margin">
                  <wp:posOffset>1905</wp:posOffset>
                </wp:positionH>
                <wp:positionV relativeFrom="paragraph">
                  <wp:posOffset>11430</wp:posOffset>
                </wp:positionV>
                <wp:extent cx="2786380" cy="5524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39C68171"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bookmarkStart w:id="1" w:name="_Hlk80260603"/>
                            <w:r w:rsidR="008F2B72">
                              <w:rPr>
                                <w:rFonts w:ascii="Calibri" w:hAnsi="Calibri"/>
                                <w:kern w:val="24"/>
                                <w:sz w:val="18"/>
                                <w:szCs w:val="18"/>
                              </w:rPr>
                              <w:t>Fusarium wilt of banana</w:t>
                            </w:r>
                            <w:r w:rsidR="008F2B72" w:rsidRPr="00BA21EB">
                              <w:rPr>
                                <w:rFonts w:ascii="Calibri" w:hAnsi="Calibri"/>
                                <w:kern w:val="24"/>
                                <w:sz w:val="18"/>
                                <w:szCs w:val="18"/>
                              </w:rPr>
                              <w:t xml:space="preserve"> </w:t>
                            </w:r>
                            <w:r w:rsidR="008F2B72">
                              <w:rPr>
                                <w:rFonts w:ascii="Calibri" w:hAnsi="Calibri"/>
                                <w:kern w:val="24"/>
                                <w:sz w:val="18"/>
                                <w:szCs w:val="18"/>
                              </w:rPr>
                              <w:t xml:space="preserve">symptoms include discoloured rings in the cut </w:t>
                            </w:r>
                            <w:proofErr w:type="spellStart"/>
                            <w:r w:rsidR="008F2B72">
                              <w:rPr>
                                <w:rFonts w:ascii="Calibri" w:hAnsi="Calibri"/>
                                <w:kern w:val="24"/>
                                <w:sz w:val="18"/>
                                <w:szCs w:val="18"/>
                              </w:rPr>
                              <w:t>pseudostem</w:t>
                            </w:r>
                            <w:proofErr w:type="spellEnd"/>
                            <w:r w:rsidR="008F2B72">
                              <w:rPr>
                                <w:rFonts w:ascii="Calibri" w:hAnsi="Calibri"/>
                                <w:kern w:val="24"/>
                                <w:sz w:val="18"/>
                                <w:szCs w:val="18"/>
                              </w:rPr>
                              <w:t xml:space="preserve"> </w:t>
                            </w:r>
                            <w:r w:rsidR="008F2B72" w:rsidRPr="00BA21EB">
                              <w:rPr>
                                <w:rFonts w:ascii="Calibri" w:hAnsi="Calibri"/>
                                <w:kern w:val="24"/>
                                <w:sz w:val="18"/>
                                <w:szCs w:val="18"/>
                              </w:rPr>
                              <w:t>(</w:t>
                            </w:r>
                            <w:r w:rsidR="008F2B72">
                              <w:rPr>
                                <w:rFonts w:ascii="Calibri" w:hAnsi="Calibri" w:cs="Calibri"/>
                                <w:kern w:val="24"/>
                                <w:sz w:val="18"/>
                                <w:szCs w:val="18"/>
                              </w:rPr>
                              <w:t>Jeff Daniells, QDAF</w:t>
                            </w:r>
                            <w:r w:rsidR="008F2B72" w:rsidRPr="00BA21EB">
                              <w:rPr>
                                <w:rFonts w:ascii="Calibri" w:hAnsi="Calibri"/>
                                <w:kern w:val="24"/>
                                <w:sz w:val="18"/>
                                <w:szCs w:val="18"/>
                              </w:rPr>
                              <w:t>).</w:t>
                            </w:r>
                            <w:bookmarkEnd w:id="1"/>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left:0;text-align:left;margin-left:.15pt;margin-top:.9pt;width:219.4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" filled="f" stroked="f">
                <v:textbox>
                  <w:txbxContent>
                    <w:p w14:paraId="16B0187D" w14:textId="39C68171"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bookmarkStart w:id="2" w:name="_Hlk80260603"/>
                      <w:r w:rsidR="008F2B72">
                        <w:rPr>
                          <w:rFonts w:ascii="Calibri" w:hAnsi="Calibri"/>
                          <w:kern w:val="24"/>
                          <w:sz w:val="18"/>
                          <w:szCs w:val="18"/>
                        </w:rPr>
                        <w:t>Fusarium wilt of banana</w:t>
                      </w:r>
                      <w:r w:rsidR="008F2B72" w:rsidRPr="00BA21EB">
                        <w:rPr>
                          <w:rFonts w:ascii="Calibri" w:hAnsi="Calibri"/>
                          <w:kern w:val="24"/>
                          <w:sz w:val="18"/>
                          <w:szCs w:val="18"/>
                        </w:rPr>
                        <w:t xml:space="preserve"> </w:t>
                      </w:r>
                      <w:r w:rsidR="008F2B72">
                        <w:rPr>
                          <w:rFonts w:ascii="Calibri" w:hAnsi="Calibri"/>
                          <w:kern w:val="24"/>
                          <w:sz w:val="18"/>
                          <w:szCs w:val="18"/>
                        </w:rPr>
                        <w:t xml:space="preserve">symptoms include discoloured rings in the cut </w:t>
                      </w:r>
                      <w:proofErr w:type="spellStart"/>
                      <w:r w:rsidR="008F2B72">
                        <w:rPr>
                          <w:rFonts w:ascii="Calibri" w:hAnsi="Calibri"/>
                          <w:kern w:val="24"/>
                          <w:sz w:val="18"/>
                          <w:szCs w:val="18"/>
                        </w:rPr>
                        <w:t>pseudostem</w:t>
                      </w:r>
                      <w:proofErr w:type="spellEnd"/>
                      <w:r w:rsidR="008F2B72">
                        <w:rPr>
                          <w:rFonts w:ascii="Calibri" w:hAnsi="Calibri"/>
                          <w:kern w:val="24"/>
                          <w:sz w:val="18"/>
                          <w:szCs w:val="18"/>
                        </w:rPr>
                        <w:t xml:space="preserve"> </w:t>
                      </w:r>
                      <w:r w:rsidR="008F2B72" w:rsidRPr="00BA21EB">
                        <w:rPr>
                          <w:rFonts w:ascii="Calibri" w:hAnsi="Calibri"/>
                          <w:kern w:val="24"/>
                          <w:sz w:val="18"/>
                          <w:szCs w:val="18"/>
                        </w:rPr>
                        <w:t>(</w:t>
                      </w:r>
                      <w:r w:rsidR="008F2B72">
                        <w:rPr>
                          <w:rFonts w:ascii="Calibri" w:hAnsi="Calibri" w:cs="Calibri"/>
                          <w:kern w:val="24"/>
                          <w:sz w:val="18"/>
                          <w:szCs w:val="18"/>
                        </w:rPr>
                        <w:t>Jeff Daniells, QDAF</w:t>
                      </w:r>
                      <w:r w:rsidR="008F2B72" w:rsidRPr="00BA21EB">
                        <w:rPr>
                          <w:rFonts w:ascii="Calibri" w:hAnsi="Calibri"/>
                          <w:kern w:val="24"/>
                          <w:sz w:val="18"/>
                          <w:szCs w:val="18"/>
                        </w:rPr>
                        <w:t>).</w:t>
                      </w:r>
                      <w:bookmarkEnd w:id="2"/>
                    </w:p>
                  </w:txbxContent>
                </v:textbox>
                <w10:wrap anchorx="margin"/>
              </v:shape>
            </w:pict>
          </mc:Fallback>
        </mc:AlternateContent>
      </w:r>
    </w:p>
    <w:p w14:paraId="6E84A9AA" w14:textId="7D5EF971" w:rsidR="00F337A6" w:rsidRPr="00F337A6" w:rsidRDefault="00F337A6" w:rsidP="008F2B72">
      <w:pPr>
        <w:ind w:left="142" w:hanging="37"/>
        <w:rPr>
          <w:sz w:val="2"/>
        </w:rPr>
      </w:pPr>
    </w:p>
    <w:p w14:paraId="797FF299" w14:textId="3A07FDD2" w:rsidR="00F337A6" w:rsidRPr="00F337A6" w:rsidRDefault="00F337A6" w:rsidP="008F2B72">
      <w:pPr>
        <w:ind w:left="142" w:hanging="37"/>
        <w:rPr>
          <w:sz w:val="2"/>
        </w:rPr>
      </w:pPr>
    </w:p>
    <w:p w14:paraId="3396A203" w14:textId="67B87344" w:rsidR="00F337A6" w:rsidRPr="00F337A6" w:rsidRDefault="00F337A6" w:rsidP="008F2B72">
      <w:pPr>
        <w:ind w:left="142" w:hanging="37"/>
        <w:rPr>
          <w:sz w:val="2"/>
        </w:rPr>
      </w:pPr>
    </w:p>
    <w:p w14:paraId="7B24018A" w14:textId="4B49653A" w:rsidR="00F337A6" w:rsidRPr="00F337A6" w:rsidRDefault="00F337A6" w:rsidP="008F2B72">
      <w:pPr>
        <w:ind w:left="142" w:hanging="37"/>
        <w:rPr>
          <w:sz w:val="2"/>
        </w:rPr>
      </w:pPr>
    </w:p>
    <w:p w14:paraId="75E7398B" w14:textId="28143E18" w:rsidR="00F337A6" w:rsidRPr="00F337A6" w:rsidRDefault="00F337A6" w:rsidP="008F2B72">
      <w:pPr>
        <w:ind w:left="142" w:hanging="37"/>
        <w:rPr>
          <w:sz w:val="2"/>
        </w:rPr>
      </w:pPr>
    </w:p>
    <w:p w14:paraId="4BF7796D" w14:textId="64DE90D8" w:rsidR="00F337A6" w:rsidRPr="00F337A6" w:rsidRDefault="00F337A6" w:rsidP="008F2B72">
      <w:pPr>
        <w:ind w:left="142" w:hanging="37"/>
        <w:rPr>
          <w:sz w:val="2"/>
        </w:rPr>
      </w:pPr>
    </w:p>
    <w:p w14:paraId="68A861A0" w14:textId="59BD438D" w:rsidR="00F337A6" w:rsidRPr="00F337A6" w:rsidRDefault="008F2B72" w:rsidP="008F2B72">
      <w:pPr>
        <w:ind w:left="142" w:hanging="37"/>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15706E2F">
                <wp:simplePos x="0" y="0"/>
                <wp:positionH relativeFrom="margin">
                  <wp:posOffset>2935605</wp:posOffset>
                </wp:positionH>
                <wp:positionV relativeFrom="paragraph">
                  <wp:posOffset>1659890</wp:posOffset>
                </wp:positionV>
                <wp:extent cx="3971925" cy="1847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847850"/>
                        </a:xfrm>
                        <a:prstGeom prst="rect">
                          <a:avLst/>
                        </a:prstGeom>
                        <a:solidFill>
                          <a:srgbClr val="FFFFFF"/>
                        </a:solidFill>
                        <a:ln w="9525">
                          <a:solidFill>
                            <a:srgbClr val="000000"/>
                          </a:solidFill>
                          <a:miter lim="800000"/>
                          <a:headEnd/>
                          <a:tailEnd/>
                        </a:ln>
                      </wps:spPr>
                      <wps:txbx>
                        <w:txbxContent>
                          <w:p w14:paraId="5A4D6D80" w14:textId="7C170A86"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8F2B72">
                              <w:rPr>
                                <w:rFonts w:asciiTheme="minorHAnsi" w:hAnsiTheme="minorHAnsi" w:cstheme="minorHAnsi"/>
                                <w:b/>
                                <w:color w:val="FF0000"/>
                                <w:sz w:val="26"/>
                                <w:szCs w:val="26"/>
                                <w:lang w:eastAsia="ja-JP"/>
                              </w:rPr>
                              <w:t>fusarium wilt of banana</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28" type="#_x0000_t202" style="position:absolute;left:0;text-align:left;margin-left:231.15pt;margin-top:130.7pt;width:312.75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">
                <v:textbox>
                  <w:txbxContent>
                    <w:p w14:paraId="5A4D6D80" w14:textId="7C170A86"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8F2B72">
                        <w:rPr>
                          <w:rFonts w:asciiTheme="minorHAnsi" w:hAnsiTheme="minorHAnsi" w:cstheme="minorHAnsi"/>
                          <w:b/>
                          <w:color w:val="FF0000"/>
                          <w:sz w:val="26"/>
                          <w:szCs w:val="26"/>
                          <w:lang w:eastAsia="ja-JP"/>
                        </w:rPr>
                        <w:t>fusarium wilt of banana</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61BA2E3D" wp14:editId="7D501AD4">
                <wp:simplePos x="0" y="0"/>
                <wp:positionH relativeFrom="margin">
                  <wp:posOffset>1905</wp:posOffset>
                </wp:positionH>
                <wp:positionV relativeFrom="paragraph">
                  <wp:posOffset>3707765</wp:posOffset>
                </wp:positionV>
                <wp:extent cx="2876550" cy="428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05222E88"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8F2B72">
                              <w:rPr>
                                <w:rFonts w:ascii="Calibri" w:hAnsi="Calibri" w:cs="Calibri"/>
                                <w:bCs/>
                                <w:sz w:val="18"/>
                                <w:szCs w:val="18"/>
                              </w:rPr>
                              <w:t>Late symptoms of fusarium wilt include wilting</w:t>
                            </w:r>
                            <w:r w:rsidR="008F2B72" w:rsidRPr="00BA21EB">
                              <w:rPr>
                                <w:rFonts w:ascii="Calibri" w:hAnsi="Calibri" w:cs="Calibri"/>
                                <w:bCs/>
                                <w:sz w:val="18"/>
                                <w:szCs w:val="18"/>
                              </w:rPr>
                              <w:t xml:space="preserve"> </w:t>
                            </w:r>
                            <w:r w:rsidR="008F2B72">
                              <w:rPr>
                                <w:rFonts w:ascii="Calibri" w:hAnsi="Calibri" w:cs="Calibri"/>
                                <w:bCs/>
                                <w:sz w:val="18"/>
                                <w:szCs w:val="18"/>
                              </w:rPr>
                              <w:t xml:space="preserve">and death </w:t>
                            </w:r>
                            <w:r w:rsidR="008F2B72" w:rsidRPr="00BA21EB">
                              <w:rPr>
                                <w:rFonts w:ascii="Calibri" w:hAnsi="Calibri" w:cs="Calibri"/>
                                <w:bCs/>
                                <w:sz w:val="18"/>
                                <w:szCs w:val="18"/>
                              </w:rPr>
                              <w:t>(</w:t>
                            </w:r>
                            <w:r w:rsidR="008F2B72">
                              <w:rPr>
                                <w:rFonts w:ascii="Calibri" w:hAnsi="Calibri" w:cs="Calibri"/>
                                <w:bCs/>
                                <w:sz w:val="18"/>
                                <w:szCs w:val="18"/>
                              </w:rPr>
                              <w:t>J. Henderson QDPIF</w:t>
                            </w:r>
                            <w:r w:rsidR="008F2B72" w:rsidRPr="00BA21EB">
                              <w:rPr>
                                <w:rFonts w:ascii="Calibri" w:hAnsi="Calibri" w:cs="Calibri"/>
                                <w:bCs/>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9" type="#_x0000_t202" style="position:absolute;left:0;text-align:left;margin-left:.15pt;margin-top:291.95pt;width:226.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" filled="f" stroked="f">
                <v:textbox>
                  <w:txbxContent>
                    <w:p w14:paraId="5E3B7AE4" w14:textId="05222E88"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8F2B72">
                        <w:rPr>
                          <w:rFonts w:ascii="Calibri" w:hAnsi="Calibri" w:cs="Calibri"/>
                          <w:bCs/>
                          <w:sz w:val="18"/>
                          <w:szCs w:val="18"/>
                        </w:rPr>
                        <w:t>Late symptoms of fusarium wilt include wilting</w:t>
                      </w:r>
                      <w:r w:rsidR="008F2B72" w:rsidRPr="00BA21EB">
                        <w:rPr>
                          <w:rFonts w:ascii="Calibri" w:hAnsi="Calibri" w:cs="Calibri"/>
                          <w:bCs/>
                          <w:sz w:val="18"/>
                          <w:szCs w:val="18"/>
                        </w:rPr>
                        <w:t xml:space="preserve"> </w:t>
                      </w:r>
                      <w:r w:rsidR="008F2B72">
                        <w:rPr>
                          <w:rFonts w:ascii="Calibri" w:hAnsi="Calibri" w:cs="Calibri"/>
                          <w:bCs/>
                          <w:sz w:val="18"/>
                          <w:szCs w:val="18"/>
                        </w:rPr>
                        <w:t xml:space="preserve">and death </w:t>
                      </w:r>
                      <w:r w:rsidR="008F2B72" w:rsidRPr="00BA21EB">
                        <w:rPr>
                          <w:rFonts w:ascii="Calibri" w:hAnsi="Calibri" w:cs="Calibri"/>
                          <w:bCs/>
                          <w:sz w:val="18"/>
                          <w:szCs w:val="18"/>
                        </w:rPr>
                        <w:t>(</w:t>
                      </w:r>
                      <w:r w:rsidR="008F2B72">
                        <w:rPr>
                          <w:rFonts w:ascii="Calibri" w:hAnsi="Calibri" w:cs="Calibri"/>
                          <w:bCs/>
                          <w:sz w:val="18"/>
                          <w:szCs w:val="18"/>
                        </w:rPr>
                        <w:t>J. Henderson QDPIF</w:t>
                      </w:r>
                      <w:r w:rsidR="008F2B72" w:rsidRPr="00BA21EB">
                        <w:rPr>
                          <w:rFonts w:ascii="Calibri" w:hAnsi="Calibri" w:cs="Calibri"/>
                          <w:bCs/>
                          <w:sz w:val="18"/>
                          <w:szCs w:val="18"/>
                        </w:rPr>
                        <w:t>).</w:t>
                      </w:r>
                    </w:p>
                  </w:txbxContent>
                </v:textbox>
                <w10:wrap anchorx="margin"/>
              </v:shape>
            </w:pict>
          </mc:Fallback>
        </mc:AlternateContent>
      </w:r>
      <w:r w:rsidRPr="00BA21EB">
        <w:rPr>
          <w:noProof/>
        </w:rPr>
        <w:drawing>
          <wp:inline distT="0" distB="0" distL="0" distR="0" wp14:anchorId="32EBA1B3" wp14:editId="4B74307E">
            <wp:extent cx="2719906" cy="3627697"/>
            <wp:effectExtent l="0" t="0" r="4445" b="0"/>
            <wp:docPr id="14" name="Picture 14" descr="A banana plantation showing some plants turning brown and collap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anana plantation showing some plants turning brown and collapsi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41462" cy="3656448"/>
                    </a:xfrm>
                    <a:prstGeom prst="rect">
                      <a:avLst/>
                    </a:prstGeom>
                    <a:noFill/>
                    <a:ln>
                      <a:noFill/>
                    </a:ln>
                  </pic:spPr>
                </pic:pic>
              </a:graphicData>
            </a:graphic>
          </wp:inline>
        </w:drawing>
      </w:r>
    </w:p>
    <w:p w14:paraId="4F6FA372" w14:textId="2DA7FC82" w:rsidR="00F337A6" w:rsidRPr="00F337A6" w:rsidRDefault="00F337A6" w:rsidP="008F2B72">
      <w:pPr>
        <w:ind w:left="142" w:hanging="37"/>
        <w:rPr>
          <w:sz w:val="2"/>
        </w:rPr>
      </w:pPr>
    </w:p>
    <w:p w14:paraId="4E994FD6" w14:textId="28778B8D" w:rsidR="00F337A6" w:rsidRPr="00F337A6" w:rsidRDefault="00F337A6" w:rsidP="008F2B72">
      <w:pPr>
        <w:ind w:left="142" w:hanging="37"/>
        <w:rPr>
          <w:sz w:val="2"/>
        </w:rPr>
      </w:pPr>
    </w:p>
    <w:p w14:paraId="7AFA57F4" w14:textId="170E04DE" w:rsidR="00F337A6" w:rsidRPr="00F337A6" w:rsidRDefault="00F337A6" w:rsidP="008F2B72">
      <w:pPr>
        <w:ind w:left="142" w:hanging="37"/>
        <w:rPr>
          <w:sz w:val="2"/>
        </w:rPr>
      </w:pPr>
    </w:p>
    <w:p w14:paraId="3C9C3CB8" w14:textId="256A34DE" w:rsidR="00F337A6" w:rsidRPr="00F337A6" w:rsidRDefault="00F337A6" w:rsidP="003F486D">
      <w:pPr>
        <w:rPr>
          <w:sz w:val="2"/>
        </w:rPr>
      </w:pPr>
    </w:p>
    <w:sectPr w:rsidR="00F337A6" w:rsidRPr="00F337A6" w:rsidSect="00A31882">
      <w:headerReference w:type="default" r:id="rId10"/>
      <w:footerReference w:type="default" r:id="rId11"/>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B077B"/>
    <w:rsid w:val="000B3CB1"/>
    <w:rsid w:val="000B79A0"/>
    <w:rsid w:val="000C0029"/>
    <w:rsid w:val="000E06A2"/>
    <w:rsid w:val="000E351D"/>
    <w:rsid w:val="00101457"/>
    <w:rsid w:val="00103A56"/>
    <w:rsid w:val="001043D6"/>
    <w:rsid w:val="001410C0"/>
    <w:rsid w:val="00155EE5"/>
    <w:rsid w:val="0017071C"/>
    <w:rsid w:val="00190A1E"/>
    <w:rsid w:val="00191CCF"/>
    <w:rsid w:val="001B0D8B"/>
    <w:rsid w:val="001B6F7B"/>
    <w:rsid w:val="001D015D"/>
    <w:rsid w:val="001D4718"/>
    <w:rsid w:val="001D537F"/>
    <w:rsid w:val="001D6CF5"/>
    <w:rsid w:val="001F2BA6"/>
    <w:rsid w:val="00217731"/>
    <w:rsid w:val="00235C1C"/>
    <w:rsid w:val="00235ED0"/>
    <w:rsid w:val="00244550"/>
    <w:rsid w:val="00247444"/>
    <w:rsid w:val="00256EAA"/>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0AF4"/>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486D"/>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13636"/>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2B72"/>
    <w:rsid w:val="008F787D"/>
    <w:rsid w:val="00905137"/>
    <w:rsid w:val="00905F94"/>
    <w:rsid w:val="00913D3C"/>
    <w:rsid w:val="00926693"/>
    <w:rsid w:val="00927085"/>
    <w:rsid w:val="00937B96"/>
    <w:rsid w:val="009411FF"/>
    <w:rsid w:val="0095447E"/>
    <w:rsid w:val="00966614"/>
    <w:rsid w:val="00970524"/>
    <w:rsid w:val="0098476F"/>
    <w:rsid w:val="0099754E"/>
    <w:rsid w:val="009A4D5E"/>
    <w:rsid w:val="009C1583"/>
    <w:rsid w:val="009C653F"/>
    <w:rsid w:val="009E6A16"/>
    <w:rsid w:val="009F6876"/>
    <w:rsid w:val="00A269F6"/>
    <w:rsid w:val="00A30554"/>
    <w:rsid w:val="00A31882"/>
    <w:rsid w:val="00A34BD5"/>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1BA9"/>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1B81"/>
    <w:rsid w:val="00C2306E"/>
    <w:rsid w:val="00C3254A"/>
    <w:rsid w:val="00C44ABA"/>
    <w:rsid w:val="00C463AF"/>
    <w:rsid w:val="00C51AE2"/>
    <w:rsid w:val="00C53FC0"/>
    <w:rsid w:val="00C63788"/>
    <w:rsid w:val="00C6669A"/>
    <w:rsid w:val="00C72BAE"/>
    <w:rsid w:val="00C84C79"/>
    <w:rsid w:val="00C94EF6"/>
    <w:rsid w:val="00C95796"/>
    <w:rsid w:val="00CB01C5"/>
    <w:rsid w:val="00CB13FD"/>
    <w:rsid w:val="00CB276C"/>
    <w:rsid w:val="00CB705D"/>
    <w:rsid w:val="00CD2A92"/>
    <w:rsid w:val="00CE3EFC"/>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070A"/>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 w:val="00FD4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6</cp:revision>
  <cp:lastPrinted>2021-04-21T07:32:00Z</cp:lastPrinted>
  <dcterms:created xsi:type="dcterms:W3CDTF">2023-10-31T02:07:00Z</dcterms:created>
  <dcterms:modified xsi:type="dcterms:W3CDTF">2023-10-31T03:44:00Z</dcterms:modified>
</cp:coreProperties>
</file>