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8E305" w14:textId="77777777"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6B1A3F2F" w14:textId="3A1906D1" w:rsidR="00A211B5" w:rsidRDefault="0036731C" w:rsidP="00A35D03">
      <w:pPr>
        <w:spacing w:before="120"/>
      </w:pPr>
      <w:r>
        <w:t xml:space="preserve">This table details the payment </w:t>
      </w:r>
      <w:r w:rsidR="006F4757">
        <w:t>I</w:t>
      </w:r>
      <w:r>
        <w:t xml:space="preserve">nformation for the </w:t>
      </w:r>
      <w:bookmarkStart w:id="0" w:name="_Hlk133922275"/>
      <w:r>
        <w:t>Drought Resilience Adoption and Innovation Hub</w:t>
      </w:r>
      <w:r w:rsidR="3715443A">
        <w:t xml:space="preserve">s </w:t>
      </w:r>
      <w:r w:rsidR="2EED45CD">
        <w:t xml:space="preserve">Review </w:t>
      </w:r>
      <w:bookmarkEnd w:id="0"/>
      <w:r>
        <w:t xml:space="preserve">as required under </w:t>
      </w:r>
      <w:r w:rsidR="00407F97">
        <w:t>S</w:t>
      </w:r>
      <w:r>
        <w:t xml:space="preserve">ection 27A of the </w:t>
      </w:r>
      <w:r w:rsidRPr="0ABF37FF">
        <w:rPr>
          <w:rStyle w:val="Emphasis"/>
        </w:rPr>
        <w:t>Future</w:t>
      </w:r>
      <w:r w:rsidR="00101422" w:rsidRPr="0ABF37FF">
        <w:rPr>
          <w:rStyle w:val="Emphasis"/>
        </w:rPr>
        <w:t> </w:t>
      </w:r>
      <w:r w:rsidRPr="0ABF37FF">
        <w:rPr>
          <w:rStyle w:val="Emphasis"/>
        </w:rPr>
        <w:t>Drought Fund Act 2019</w:t>
      </w:r>
      <w:r w:rsidR="00C73D05">
        <w:t>.</w:t>
      </w:r>
    </w:p>
    <w:p w14:paraId="68F6DE64" w14:textId="77777777" w:rsidR="00BC1FDA" w:rsidRDefault="00DB6BC0" w:rsidP="00A35D03">
      <w:pPr>
        <w:spacing w:before="120"/>
      </w:pPr>
      <w:r>
        <w:t>All payments in this table are GST exclusiv</w:t>
      </w:r>
      <w:r w:rsidR="00577949">
        <w:t>e</w:t>
      </w:r>
      <w:r w:rsidR="00CD21B4">
        <w:t>.</w:t>
      </w:r>
    </w:p>
    <w:p w14:paraId="61BE86F5" w14:textId="685177C7" w:rsidR="00656160" w:rsidRDefault="009010F9" w:rsidP="009010F9">
      <w:pPr>
        <w:pStyle w:val="Caption"/>
      </w:pPr>
      <w:r>
        <w:t xml:space="preserve">Table </w:t>
      </w:r>
      <w:r w:rsidRPr="0ABF37FF">
        <w:fldChar w:fldCharType="begin"/>
      </w:r>
      <w:r>
        <w:instrText xml:space="preserve"> SEQ Table \* ARABIC </w:instrText>
      </w:r>
      <w:r w:rsidRPr="0ABF37FF">
        <w:fldChar w:fldCharType="separate"/>
      </w:r>
      <w:r w:rsidR="006D7BA3">
        <w:rPr>
          <w:noProof/>
        </w:rPr>
        <w:t>1</w:t>
      </w:r>
      <w:r w:rsidRPr="0ABF37FF">
        <w:rPr>
          <w:noProof/>
        </w:rPr>
        <w:fldChar w:fldCharType="end"/>
      </w:r>
      <w:r w:rsidR="003A195C">
        <w:t xml:space="preserve"> </w:t>
      </w:r>
      <w:r w:rsidR="14D11BEA">
        <w:t>Drought Resilience Adoption and Innovation Hubs Review</w:t>
      </w:r>
    </w:p>
    <w:tbl>
      <w:tblPr>
        <w:tblStyle w:val="TableGrid"/>
        <w:tblW w:w="5000" w:type="pct"/>
        <w:tblLook w:val="04A0" w:firstRow="1" w:lastRow="0" w:firstColumn="1" w:lastColumn="0" w:noHBand="0" w:noVBand="1"/>
      </w:tblPr>
      <w:tblGrid>
        <w:gridCol w:w="2001"/>
        <w:gridCol w:w="1536"/>
        <w:gridCol w:w="1676"/>
        <w:gridCol w:w="2435"/>
        <w:gridCol w:w="1589"/>
        <w:gridCol w:w="1704"/>
        <w:gridCol w:w="1531"/>
        <w:gridCol w:w="1520"/>
      </w:tblGrid>
      <w:tr w:rsidR="00F21CD2" w14:paraId="3D34E247" w14:textId="77777777" w:rsidTr="657F6766">
        <w:trPr>
          <w:cantSplit/>
          <w:tblHeader/>
        </w:trPr>
        <w:tc>
          <w:tcPr>
            <w:tcW w:w="715" w:type="pct"/>
          </w:tcPr>
          <w:p w14:paraId="654C3CAB" w14:textId="77777777" w:rsidR="00F21CD2" w:rsidRPr="00CB0F02" w:rsidDel="000310E2" w:rsidRDefault="00F21CD2" w:rsidP="00EF0676">
            <w:pPr>
              <w:pStyle w:val="TableHeading"/>
            </w:pPr>
            <w:bookmarkStart w:id="1" w:name="Title_1"/>
            <w:bookmarkEnd w:id="1"/>
            <w:r w:rsidRPr="00CB0F02">
              <w:t>Organisation</w:t>
            </w:r>
          </w:p>
        </w:tc>
        <w:tc>
          <w:tcPr>
            <w:tcW w:w="549" w:type="pct"/>
          </w:tcPr>
          <w:p w14:paraId="38C059E4" w14:textId="77777777" w:rsidR="00F21CD2" w:rsidRPr="00CB0F02" w:rsidDel="000310E2" w:rsidRDefault="00F21CD2" w:rsidP="00EF0676">
            <w:pPr>
              <w:pStyle w:val="TableHeading"/>
            </w:pPr>
            <w:r w:rsidRPr="00CB0F02">
              <w:t>Region</w:t>
            </w:r>
          </w:p>
        </w:tc>
        <w:tc>
          <w:tcPr>
            <w:tcW w:w="599" w:type="pct"/>
          </w:tcPr>
          <w:p w14:paraId="46455DA3" w14:textId="77777777" w:rsidR="00F21CD2" w:rsidRPr="00CB0F02" w:rsidDel="000310E2" w:rsidRDefault="00F21CD2" w:rsidP="00EF0676">
            <w:pPr>
              <w:pStyle w:val="TableHeading"/>
            </w:pPr>
            <w:r w:rsidRPr="00CB0F02">
              <w:t>Legislative purpose</w:t>
            </w:r>
          </w:p>
        </w:tc>
        <w:tc>
          <w:tcPr>
            <w:tcW w:w="870" w:type="pct"/>
          </w:tcPr>
          <w:p w14:paraId="6E261FF0" w14:textId="77777777" w:rsidR="00F21CD2" w:rsidRPr="00CB0F02" w:rsidDel="000310E2" w:rsidRDefault="00F21CD2" w:rsidP="00EF0676">
            <w:pPr>
              <w:pStyle w:val="TableHeading"/>
            </w:pPr>
            <w:r w:rsidRPr="00CB0F02">
              <w:t>Program description</w:t>
            </w:r>
          </w:p>
        </w:tc>
        <w:tc>
          <w:tcPr>
            <w:tcW w:w="568" w:type="pct"/>
          </w:tcPr>
          <w:p w14:paraId="47A41F57" w14:textId="77777777" w:rsidR="00F21CD2" w:rsidRPr="00CB0F02" w:rsidDel="000310E2" w:rsidRDefault="00F21CD2" w:rsidP="00EF0676">
            <w:pPr>
              <w:pStyle w:val="TableHeading"/>
            </w:pPr>
            <w:r w:rsidRPr="00CB0F02">
              <w:t>Total amount payable</w:t>
            </w:r>
          </w:p>
        </w:tc>
        <w:tc>
          <w:tcPr>
            <w:tcW w:w="609" w:type="pct"/>
          </w:tcPr>
          <w:p w14:paraId="7E532ED5" w14:textId="3D5460E6" w:rsidR="00F21CD2" w:rsidRPr="00CB0F02" w:rsidDel="000310E2" w:rsidRDefault="2038C47B" w:rsidP="0ABF37FF">
            <w:pPr>
              <w:pStyle w:val="TableHeading"/>
              <w:rPr>
                <w:highlight w:val="yellow"/>
              </w:rPr>
            </w:pPr>
            <w:r>
              <w:t xml:space="preserve">Total amount paid as </w:t>
            </w:r>
            <w:proofErr w:type="gramStart"/>
            <w:r>
              <w:t>at</w:t>
            </w:r>
            <w:proofErr w:type="gramEnd"/>
            <w:r w:rsidR="63CAE2DE">
              <w:t xml:space="preserve"> </w:t>
            </w:r>
            <w:r w:rsidR="00E04B29">
              <w:t>29 November 2024</w:t>
            </w:r>
          </w:p>
        </w:tc>
        <w:tc>
          <w:tcPr>
            <w:tcW w:w="547" w:type="pct"/>
          </w:tcPr>
          <w:p w14:paraId="5838A69A" w14:textId="77777777" w:rsidR="00F21CD2" w:rsidRPr="00CB0F02" w:rsidRDefault="00F21CD2" w:rsidP="00EF0676">
            <w:pPr>
              <w:pStyle w:val="TableHeading"/>
            </w:pPr>
            <w:r w:rsidRPr="00CB0F02">
              <w:t>Payment date</w:t>
            </w:r>
          </w:p>
        </w:tc>
        <w:tc>
          <w:tcPr>
            <w:tcW w:w="543" w:type="pct"/>
          </w:tcPr>
          <w:p w14:paraId="105C3A4A" w14:textId="77777777" w:rsidR="00F21CD2" w:rsidRPr="00CB0F02" w:rsidRDefault="00F21CD2" w:rsidP="00EF0676">
            <w:pPr>
              <w:pStyle w:val="TableHeading"/>
            </w:pPr>
            <w:r w:rsidRPr="00CB0F02">
              <w:t>Payment amount</w:t>
            </w:r>
          </w:p>
        </w:tc>
      </w:tr>
      <w:tr w:rsidR="00F21CD2" w14:paraId="3D8CA728" w14:textId="77777777" w:rsidTr="657F6766">
        <w:trPr>
          <w:trHeight w:val="340"/>
        </w:trPr>
        <w:tc>
          <w:tcPr>
            <w:tcW w:w="715" w:type="pct"/>
            <w:vMerge w:val="restart"/>
          </w:tcPr>
          <w:p w14:paraId="77342D76" w14:textId="242639C4" w:rsidR="00F21CD2" w:rsidRPr="00A62A84" w:rsidRDefault="2ECEF5CB" w:rsidP="0ABF37FF">
            <w:pPr>
              <w:pStyle w:val="TableText"/>
            </w:pPr>
            <w:r w:rsidRPr="0ABF37FF">
              <w:t>Policy Performance PTY LTD (Charlie Tulloch)</w:t>
            </w:r>
          </w:p>
          <w:p w14:paraId="30D99CE1" w14:textId="261A5CB5" w:rsidR="00F21CD2" w:rsidRPr="00A62A84" w:rsidRDefault="00F21CD2" w:rsidP="0ABF37FF">
            <w:pPr>
              <w:pStyle w:val="TableText"/>
            </w:pPr>
          </w:p>
        </w:tc>
        <w:tc>
          <w:tcPr>
            <w:tcW w:w="549" w:type="pct"/>
            <w:vMerge w:val="restart"/>
          </w:tcPr>
          <w:p w14:paraId="27642A79" w14:textId="78F1EF89" w:rsidR="00F21CD2" w:rsidRPr="00A62A84" w:rsidRDefault="0EA4614C" w:rsidP="22B5682C">
            <w:pPr>
              <w:pStyle w:val="TableText"/>
            </w:pPr>
            <w:r w:rsidRPr="22B5682C">
              <w:t>South Australia</w:t>
            </w:r>
          </w:p>
        </w:tc>
        <w:tc>
          <w:tcPr>
            <w:tcW w:w="599" w:type="pct"/>
            <w:vMerge w:val="restart"/>
          </w:tcPr>
          <w:p w14:paraId="48BE296A" w14:textId="77777777" w:rsidR="00F21CD2" w:rsidRPr="00A62A84" w:rsidRDefault="2038C47B" w:rsidP="0ABF37FF">
            <w:pPr>
              <w:pStyle w:val="TableText"/>
              <w:rPr>
                <w:rStyle w:val="Strong"/>
              </w:rPr>
            </w:pPr>
            <w:r w:rsidRPr="0ABF37FF">
              <w:t xml:space="preserve">s21(1)(c) – Carrying out a project that is directed towards achieving drought </w:t>
            </w:r>
            <w:r w:rsidR="4CD29E15" w:rsidRPr="0ABF37FF">
              <w:t>resilience</w:t>
            </w:r>
          </w:p>
        </w:tc>
        <w:tc>
          <w:tcPr>
            <w:tcW w:w="870" w:type="pct"/>
            <w:vMerge w:val="restart"/>
          </w:tcPr>
          <w:p w14:paraId="4247AFF5" w14:textId="2BA399C2" w:rsidR="00F21CD2" w:rsidRPr="00A62A84" w:rsidRDefault="3A961420" w:rsidP="0ABF37FF">
            <w:pPr>
              <w:pStyle w:val="TableText"/>
            </w:pPr>
            <w:r w:rsidRPr="0ABF37FF">
              <w:rPr>
                <w:rFonts w:eastAsiaTheme="minorEastAsia"/>
                <w:szCs w:val="18"/>
              </w:rPr>
              <w:t>Evaluation expert to assist with the Drought Resilience Adoption and Innovation Hubs Review</w:t>
            </w:r>
          </w:p>
        </w:tc>
        <w:tc>
          <w:tcPr>
            <w:tcW w:w="568" w:type="pct"/>
            <w:vMerge w:val="restart"/>
          </w:tcPr>
          <w:p w14:paraId="53362BC9" w14:textId="20E54505" w:rsidR="00F21CD2" w:rsidRPr="00A62A84" w:rsidRDefault="2038C47B" w:rsidP="0ABF37FF">
            <w:pPr>
              <w:pStyle w:val="TableText"/>
              <w:jc w:val="right"/>
            </w:pPr>
            <w:r w:rsidRPr="0ABF37FF">
              <w:t>$</w:t>
            </w:r>
            <w:r w:rsidR="1E67CE38" w:rsidRPr="0ABF37FF">
              <w:rPr>
                <w:rFonts w:eastAsiaTheme="minorEastAsia"/>
                <w:szCs w:val="18"/>
              </w:rPr>
              <w:t>101,750.00</w:t>
            </w:r>
          </w:p>
        </w:tc>
        <w:tc>
          <w:tcPr>
            <w:tcW w:w="609" w:type="pct"/>
            <w:vMerge w:val="restart"/>
          </w:tcPr>
          <w:p w14:paraId="603A996E" w14:textId="0BE21450" w:rsidR="00F21CD2" w:rsidRPr="00A62A84" w:rsidRDefault="5EEBB26E" w:rsidP="0ABF37FF">
            <w:pPr>
              <w:pStyle w:val="TableText"/>
              <w:jc w:val="right"/>
            </w:pPr>
            <w:r w:rsidRPr="22B5682C">
              <w:t>$5</w:t>
            </w:r>
            <w:r w:rsidR="503015F8" w:rsidRPr="22B5682C">
              <w:t>7,350</w:t>
            </w:r>
          </w:p>
        </w:tc>
        <w:tc>
          <w:tcPr>
            <w:tcW w:w="547" w:type="pct"/>
          </w:tcPr>
          <w:p w14:paraId="431D01E1" w14:textId="0988699E" w:rsidR="00F21CD2" w:rsidRPr="00A62A84" w:rsidRDefault="7B3D5E80" w:rsidP="0ABF37FF">
            <w:pPr>
              <w:pStyle w:val="TableText"/>
              <w:jc w:val="right"/>
            </w:pPr>
            <w:r w:rsidRPr="0ABF37FF">
              <w:t>12/9/2024</w:t>
            </w:r>
          </w:p>
        </w:tc>
        <w:tc>
          <w:tcPr>
            <w:tcW w:w="543" w:type="pct"/>
          </w:tcPr>
          <w:p w14:paraId="4ADDE450" w14:textId="2D144812" w:rsidR="00F21CD2" w:rsidRPr="00A62A84" w:rsidRDefault="30A5DC07" w:rsidP="0ABF37FF">
            <w:pPr>
              <w:pStyle w:val="TableText"/>
              <w:jc w:val="right"/>
            </w:pPr>
            <w:r w:rsidRPr="22B5682C">
              <w:rPr>
                <w:rFonts w:eastAsiaTheme="minorEastAsia"/>
                <w:szCs w:val="18"/>
              </w:rPr>
              <w:t>$</w:t>
            </w:r>
            <w:r w:rsidR="6FB22398" w:rsidRPr="22B5682C">
              <w:rPr>
                <w:rFonts w:eastAsiaTheme="minorEastAsia"/>
                <w:szCs w:val="18"/>
              </w:rPr>
              <w:t>8,510</w:t>
            </w:r>
            <w:r w:rsidR="4C0F15FA" w:rsidRPr="22B5682C">
              <w:rPr>
                <w:rFonts w:eastAsiaTheme="minorEastAsia"/>
                <w:szCs w:val="18"/>
              </w:rPr>
              <w:t>.00</w:t>
            </w:r>
          </w:p>
        </w:tc>
      </w:tr>
      <w:tr w:rsidR="00F21CD2" w14:paraId="4BF35CE1" w14:textId="77777777" w:rsidTr="657F6766">
        <w:trPr>
          <w:trHeight w:val="340"/>
        </w:trPr>
        <w:tc>
          <w:tcPr>
            <w:tcW w:w="715" w:type="pct"/>
            <w:vMerge/>
          </w:tcPr>
          <w:p w14:paraId="57F5780E" w14:textId="77777777" w:rsidR="00F21CD2" w:rsidRPr="00A62A84" w:rsidRDefault="00F21CD2" w:rsidP="00F21CD2">
            <w:pPr>
              <w:pStyle w:val="TableText"/>
              <w:rPr>
                <w:color w:val="FF0000"/>
              </w:rPr>
            </w:pPr>
          </w:p>
        </w:tc>
        <w:tc>
          <w:tcPr>
            <w:tcW w:w="549" w:type="pct"/>
            <w:vMerge/>
          </w:tcPr>
          <w:p w14:paraId="7F0B98B5" w14:textId="77777777" w:rsidR="00F21CD2" w:rsidRPr="00A62A84" w:rsidRDefault="00F21CD2" w:rsidP="00F21CD2">
            <w:pPr>
              <w:pStyle w:val="TableText"/>
              <w:rPr>
                <w:color w:val="FF0000"/>
              </w:rPr>
            </w:pPr>
          </w:p>
        </w:tc>
        <w:tc>
          <w:tcPr>
            <w:tcW w:w="599" w:type="pct"/>
            <w:vMerge/>
          </w:tcPr>
          <w:p w14:paraId="7AEE5FF8" w14:textId="77777777" w:rsidR="00F21CD2" w:rsidRPr="00A62A84" w:rsidRDefault="00F21CD2" w:rsidP="00F21CD2">
            <w:pPr>
              <w:pStyle w:val="TableText"/>
              <w:rPr>
                <w:color w:val="FF0000"/>
              </w:rPr>
            </w:pPr>
          </w:p>
        </w:tc>
        <w:tc>
          <w:tcPr>
            <w:tcW w:w="870" w:type="pct"/>
            <w:vMerge/>
          </w:tcPr>
          <w:p w14:paraId="25E4B5FD" w14:textId="77777777" w:rsidR="00F21CD2" w:rsidRPr="00A62A84" w:rsidRDefault="00F21CD2" w:rsidP="00F21CD2">
            <w:pPr>
              <w:pStyle w:val="TableText"/>
              <w:rPr>
                <w:color w:val="FF0000"/>
              </w:rPr>
            </w:pPr>
          </w:p>
        </w:tc>
        <w:tc>
          <w:tcPr>
            <w:tcW w:w="568" w:type="pct"/>
            <w:vMerge/>
          </w:tcPr>
          <w:p w14:paraId="52267F5B" w14:textId="77777777" w:rsidR="00F21CD2" w:rsidRPr="00A62A84" w:rsidRDefault="00F21CD2" w:rsidP="00F21CD2">
            <w:pPr>
              <w:pStyle w:val="TableText"/>
              <w:jc w:val="right"/>
              <w:rPr>
                <w:color w:val="FF0000"/>
              </w:rPr>
            </w:pPr>
          </w:p>
        </w:tc>
        <w:tc>
          <w:tcPr>
            <w:tcW w:w="609" w:type="pct"/>
            <w:vMerge/>
          </w:tcPr>
          <w:p w14:paraId="29F094BC" w14:textId="77777777" w:rsidR="00F21CD2" w:rsidRPr="00A62A84" w:rsidRDefault="00F21CD2" w:rsidP="00F21CD2">
            <w:pPr>
              <w:pStyle w:val="TableText"/>
              <w:jc w:val="right"/>
              <w:rPr>
                <w:color w:val="FF0000"/>
              </w:rPr>
            </w:pPr>
          </w:p>
        </w:tc>
        <w:tc>
          <w:tcPr>
            <w:tcW w:w="547" w:type="pct"/>
          </w:tcPr>
          <w:p w14:paraId="6F21FD7F" w14:textId="129C0106" w:rsidR="00F21CD2" w:rsidRPr="00A62A84" w:rsidRDefault="7C3EB782" w:rsidP="0ABF37FF">
            <w:pPr>
              <w:pStyle w:val="TableText"/>
              <w:jc w:val="right"/>
            </w:pPr>
            <w:r w:rsidRPr="0ABF37FF">
              <w:t>18/9/2024</w:t>
            </w:r>
          </w:p>
          <w:p w14:paraId="0D86BF80" w14:textId="465CEE44" w:rsidR="00F21CD2" w:rsidRPr="00A62A84" w:rsidRDefault="00F21CD2" w:rsidP="0ABF37FF">
            <w:pPr>
              <w:pStyle w:val="TableText"/>
              <w:jc w:val="right"/>
            </w:pPr>
          </w:p>
        </w:tc>
        <w:tc>
          <w:tcPr>
            <w:tcW w:w="543" w:type="pct"/>
          </w:tcPr>
          <w:p w14:paraId="056D44C1" w14:textId="4578B1C5" w:rsidR="00F21CD2" w:rsidRPr="00A62A84" w:rsidRDefault="03B0840B" w:rsidP="0ABF37FF">
            <w:pPr>
              <w:pStyle w:val="TableText"/>
              <w:jc w:val="right"/>
              <w:rPr>
                <w:rFonts w:eastAsiaTheme="minorEastAsia"/>
                <w:szCs w:val="18"/>
              </w:rPr>
            </w:pPr>
            <w:r w:rsidRPr="0ABF37FF">
              <w:rPr>
                <w:rFonts w:eastAsiaTheme="minorEastAsia"/>
                <w:szCs w:val="18"/>
              </w:rPr>
              <w:t>$</w:t>
            </w:r>
            <w:r w:rsidR="7C3EB782" w:rsidRPr="0ABF37FF">
              <w:rPr>
                <w:rFonts w:eastAsiaTheme="minorEastAsia"/>
                <w:szCs w:val="18"/>
              </w:rPr>
              <w:t>11,470.00</w:t>
            </w:r>
          </w:p>
        </w:tc>
      </w:tr>
      <w:tr w:rsidR="00F21CD2" w14:paraId="0A64AFBB" w14:textId="77777777" w:rsidTr="657F6766">
        <w:trPr>
          <w:trHeight w:val="340"/>
        </w:trPr>
        <w:tc>
          <w:tcPr>
            <w:tcW w:w="715" w:type="pct"/>
            <w:vMerge/>
          </w:tcPr>
          <w:p w14:paraId="523F097D" w14:textId="77777777" w:rsidR="00F21CD2" w:rsidRPr="00A62A84" w:rsidRDefault="00F21CD2" w:rsidP="00F21CD2">
            <w:pPr>
              <w:pStyle w:val="TableText"/>
              <w:rPr>
                <w:color w:val="FF0000"/>
              </w:rPr>
            </w:pPr>
          </w:p>
        </w:tc>
        <w:tc>
          <w:tcPr>
            <w:tcW w:w="549" w:type="pct"/>
            <w:vMerge/>
          </w:tcPr>
          <w:p w14:paraId="575BF3E0" w14:textId="77777777" w:rsidR="00F21CD2" w:rsidRPr="00A62A84" w:rsidRDefault="00F21CD2" w:rsidP="00F21CD2">
            <w:pPr>
              <w:pStyle w:val="TableText"/>
              <w:rPr>
                <w:color w:val="FF0000"/>
              </w:rPr>
            </w:pPr>
          </w:p>
        </w:tc>
        <w:tc>
          <w:tcPr>
            <w:tcW w:w="599" w:type="pct"/>
            <w:vMerge/>
          </w:tcPr>
          <w:p w14:paraId="7DA7AEB0" w14:textId="77777777" w:rsidR="00F21CD2" w:rsidRPr="00A62A84" w:rsidRDefault="00F21CD2" w:rsidP="00F21CD2">
            <w:pPr>
              <w:pStyle w:val="TableText"/>
              <w:rPr>
                <w:color w:val="FF0000"/>
              </w:rPr>
            </w:pPr>
          </w:p>
        </w:tc>
        <w:tc>
          <w:tcPr>
            <w:tcW w:w="870" w:type="pct"/>
            <w:vMerge/>
          </w:tcPr>
          <w:p w14:paraId="24E59FBC" w14:textId="77777777" w:rsidR="00F21CD2" w:rsidRPr="00A62A84" w:rsidRDefault="00F21CD2" w:rsidP="00F21CD2">
            <w:pPr>
              <w:pStyle w:val="TableText"/>
              <w:rPr>
                <w:color w:val="FF0000"/>
              </w:rPr>
            </w:pPr>
          </w:p>
        </w:tc>
        <w:tc>
          <w:tcPr>
            <w:tcW w:w="568" w:type="pct"/>
            <w:vMerge/>
          </w:tcPr>
          <w:p w14:paraId="182DA446" w14:textId="77777777" w:rsidR="00F21CD2" w:rsidRPr="00A62A84" w:rsidRDefault="00F21CD2" w:rsidP="00F21CD2">
            <w:pPr>
              <w:pStyle w:val="TableText"/>
              <w:jc w:val="right"/>
              <w:rPr>
                <w:color w:val="FF0000"/>
              </w:rPr>
            </w:pPr>
          </w:p>
        </w:tc>
        <w:tc>
          <w:tcPr>
            <w:tcW w:w="609" w:type="pct"/>
            <w:vMerge/>
          </w:tcPr>
          <w:p w14:paraId="2A03D504" w14:textId="77777777" w:rsidR="00F21CD2" w:rsidRPr="00A62A84" w:rsidRDefault="00F21CD2" w:rsidP="00F21CD2">
            <w:pPr>
              <w:pStyle w:val="TableText"/>
              <w:jc w:val="right"/>
              <w:rPr>
                <w:color w:val="FF0000"/>
              </w:rPr>
            </w:pPr>
          </w:p>
        </w:tc>
        <w:tc>
          <w:tcPr>
            <w:tcW w:w="547" w:type="pct"/>
          </w:tcPr>
          <w:p w14:paraId="700FCE25" w14:textId="2D426F7F" w:rsidR="00F21CD2" w:rsidRPr="00A62A84" w:rsidRDefault="4C68840B" w:rsidP="0ABF37FF">
            <w:pPr>
              <w:pStyle w:val="TableText"/>
              <w:jc w:val="right"/>
            </w:pPr>
            <w:r w:rsidRPr="0ABF37FF">
              <w:t>10/10/2024</w:t>
            </w:r>
          </w:p>
        </w:tc>
        <w:tc>
          <w:tcPr>
            <w:tcW w:w="543" w:type="pct"/>
          </w:tcPr>
          <w:p w14:paraId="29645D86" w14:textId="56070AE1" w:rsidR="00F21CD2" w:rsidRPr="00A62A84" w:rsidRDefault="2038C47B" w:rsidP="0ABF37FF">
            <w:pPr>
              <w:pStyle w:val="TableText"/>
              <w:jc w:val="right"/>
            </w:pPr>
            <w:r w:rsidRPr="0ABF37FF">
              <w:rPr>
                <w:rFonts w:eastAsiaTheme="minorEastAsia"/>
                <w:szCs w:val="18"/>
              </w:rPr>
              <w:t>$</w:t>
            </w:r>
            <w:r w:rsidR="1E9AE550" w:rsidRPr="0ABF37FF">
              <w:rPr>
                <w:rFonts w:eastAsiaTheme="minorEastAsia"/>
                <w:szCs w:val="18"/>
              </w:rPr>
              <w:t>14,430.00</w:t>
            </w:r>
          </w:p>
        </w:tc>
      </w:tr>
      <w:tr w:rsidR="00F21CD2" w14:paraId="206ED72D" w14:textId="77777777" w:rsidTr="657F6766">
        <w:trPr>
          <w:trHeight w:val="340"/>
        </w:trPr>
        <w:tc>
          <w:tcPr>
            <w:tcW w:w="715" w:type="pct"/>
            <w:vMerge/>
          </w:tcPr>
          <w:p w14:paraId="53B64870" w14:textId="77777777" w:rsidR="00F21CD2" w:rsidRPr="00A62A84" w:rsidRDefault="00F21CD2" w:rsidP="00F21CD2">
            <w:pPr>
              <w:pStyle w:val="TableText"/>
              <w:rPr>
                <w:color w:val="FF0000"/>
              </w:rPr>
            </w:pPr>
          </w:p>
        </w:tc>
        <w:tc>
          <w:tcPr>
            <w:tcW w:w="549" w:type="pct"/>
            <w:vMerge/>
          </w:tcPr>
          <w:p w14:paraId="1305D0AC" w14:textId="77777777" w:rsidR="00F21CD2" w:rsidRPr="00A62A84" w:rsidRDefault="00F21CD2" w:rsidP="00F21CD2">
            <w:pPr>
              <w:pStyle w:val="TableText"/>
              <w:rPr>
                <w:color w:val="FF0000"/>
              </w:rPr>
            </w:pPr>
          </w:p>
        </w:tc>
        <w:tc>
          <w:tcPr>
            <w:tcW w:w="599" w:type="pct"/>
            <w:vMerge/>
          </w:tcPr>
          <w:p w14:paraId="6123241C" w14:textId="77777777" w:rsidR="00F21CD2" w:rsidRPr="00A62A84" w:rsidRDefault="00F21CD2" w:rsidP="00F21CD2">
            <w:pPr>
              <w:pStyle w:val="TableText"/>
              <w:rPr>
                <w:color w:val="FF0000"/>
              </w:rPr>
            </w:pPr>
          </w:p>
        </w:tc>
        <w:tc>
          <w:tcPr>
            <w:tcW w:w="870" w:type="pct"/>
            <w:vMerge/>
          </w:tcPr>
          <w:p w14:paraId="1C2D26E8" w14:textId="77777777" w:rsidR="00F21CD2" w:rsidRPr="00A62A84" w:rsidRDefault="00F21CD2" w:rsidP="00F21CD2">
            <w:pPr>
              <w:pStyle w:val="TableText"/>
              <w:rPr>
                <w:color w:val="FF0000"/>
              </w:rPr>
            </w:pPr>
          </w:p>
        </w:tc>
        <w:tc>
          <w:tcPr>
            <w:tcW w:w="568" w:type="pct"/>
            <w:vMerge/>
          </w:tcPr>
          <w:p w14:paraId="0B3A58DE" w14:textId="77777777" w:rsidR="00F21CD2" w:rsidRPr="00A62A84" w:rsidRDefault="00F21CD2" w:rsidP="00F21CD2">
            <w:pPr>
              <w:pStyle w:val="TableText"/>
              <w:jc w:val="right"/>
              <w:rPr>
                <w:color w:val="FF0000"/>
              </w:rPr>
            </w:pPr>
          </w:p>
        </w:tc>
        <w:tc>
          <w:tcPr>
            <w:tcW w:w="609" w:type="pct"/>
            <w:vMerge/>
          </w:tcPr>
          <w:p w14:paraId="586FF42B" w14:textId="77777777" w:rsidR="00F21CD2" w:rsidRPr="00A62A84" w:rsidRDefault="00F21CD2" w:rsidP="00F21CD2">
            <w:pPr>
              <w:pStyle w:val="TableText"/>
              <w:jc w:val="right"/>
              <w:rPr>
                <w:color w:val="FF0000"/>
              </w:rPr>
            </w:pPr>
          </w:p>
        </w:tc>
        <w:tc>
          <w:tcPr>
            <w:tcW w:w="547" w:type="pct"/>
          </w:tcPr>
          <w:p w14:paraId="59F70650" w14:textId="3F09A19E" w:rsidR="00F21CD2" w:rsidRPr="00A62A84" w:rsidRDefault="7A6E87D9" w:rsidP="0ABF37FF">
            <w:pPr>
              <w:pStyle w:val="TableText"/>
              <w:jc w:val="right"/>
            </w:pPr>
            <w:r w:rsidRPr="0ABF37FF">
              <w:t>20/11/2024</w:t>
            </w:r>
          </w:p>
        </w:tc>
        <w:tc>
          <w:tcPr>
            <w:tcW w:w="543" w:type="pct"/>
          </w:tcPr>
          <w:p w14:paraId="74BA0C17" w14:textId="55868F01" w:rsidR="00F21CD2" w:rsidRPr="00A62A84" w:rsidRDefault="7A6E87D9" w:rsidP="0ABF37FF">
            <w:pPr>
              <w:pStyle w:val="TableText"/>
              <w:jc w:val="right"/>
            </w:pPr>
            <w:r w:rsidRPr="0ABF37FF">
              <w:rPr>
                <w:rFonts w:eastAsiaTheme="minorEastAsia"/>
                <w:szCs w:val="18"/>
              </w:rPr>
              <w:t>$</w:t>
            </w:r>
            <w:r w:rsidR="6D555B03" w:rsidRPr="0ABF37FF">
              <w:rPr>
                <w:rFonts w:eastAsiaTheme="minorEastAsia"/>
                <w:szCs w:val="18"/>
              </w:rPr>
              <w:t>17,390.00</w:t>
            </w:r>
          </w:p>
        </w:tc>
      </w:tr>
      <w:tr w:rsidR="00E04B29" w14:paraId="3DBC9EA4" w14:textId="77777777" w:rsidTr="657F6766">
        <w:trPr>
          <w:trHeight w:val="300"/>
        </w:trPr>
        <w:tc>
          <w:tcPr>
            <w:tcW w:w="715" w:type="pct"/>
            <w:vMerge/>
          </w:tcPr>
          <w:p w14:paraId="5741A6E6" w14:textId="77777777" w:rsidR="00E04B29" w:rsidRPr="00A62A84" w:rsidRDefault="00E04B29" w:rsidP="00E04B29">
            <w:pPr>
              <w:pStyle w:val="TableText"/>
              <w:rPr>
                <w:color w:val="FF0000"/>
              </w:rPr>
            </w:pPr>
          </w:p>
        </w:tc>
        <w:tc>
          <w:tcPr>
            <w:tcW w:w="549" w:type="pct"/>
            <w:vMerge/>
          </w:tcPr>
          <w:p w14:paraId="0CAC9F52" w14:textId="77777777" w:rsidR="00E04B29" w:rsidRPr="00A62A84" w:rsidRDefault="00E04B29" w:rsidP="00E04B29">
            <w:pPr>
              <w:pStyle w:val="TableText"/>
              <w:rPr>
                <w:color w:val="FF0000"/>
              </w:rPr>
            </w:pPr>
          </w:p>
        </w:tc>
        <w:tc>
          <w:tcPr>
            <w:tcW w:w="599" w:type="pct"/>
            <w:vMerge/>
          </w:tcPr>
          <w:p w14:paraId="5568D77E" w14:textId="77777777" w:rsidR="00E04B29" w:rsidRPr="00A62A84" w:rsidRDefault="00E04B29" w:rsidP="00E04B29">
            <w:pPr>
              <w:pStyle w:val="TableText"/>
              <w:rPr>
                <w:color w:val="FF0000"/>
              </w:rPr>
            </w:pPr>
          </w:p>
        </w:tc>
        <w:tc>
          <w:tcPr>
            <w:tcW w:w="870" w:type="pct"/>
            <w:vMerge/>
          </w:tcPr>
          <w:p w14:paraId="321FDA49" w14:textId="77777777" w:rsidR="00E04B29" w:rsidRPr="00A62A84" w:rsidRDefault="00E04B29" w:rsidP="00E04B29">
            <w:pPr>
              <w:pStyle w:val="TableText"/>
              <w:rPr>
                <w:color w:val="FF0000"/>
              </w:rPr>
            </w:pPr>
          </w:p>
        </w:tc>
        <w:tc>
          <w:tcPr>
            <w:tcW w:w="568" w:type="pct"/>
            <w:vMerge/>
          </w:tcPr>
          <w:p w14:paraId="0B05F060" w14:textId="77777777" w:rsidR="00E04B29" w:rsidRPr="00A62A84" w:rsidRDefault="00E04B29" w:rsidP="00E04B29">
            <w:pPr>
              <w:pStyle w:val="TableText"/>
              <w:jc w:val="right"/>
              <w:rPr>
                <w:color w:val="FF0000"/>
              </w:rPr>
            </w:pPr>
          </w:p>
        </w:tc>
        <w:tc>
          <w:tcPr>
            <w:tcW w:w="609" w:type="pct"/>
            <w:vMerge/>
          </w:tcPr>
          <w:p w14:paraId="7DE33BC8" w14:textId="77777777" w:rsidR="00E04B29" w:rsidRPr="00A62A84" w:rsidRDefault="00E04B29" w:rsidP="00E04B29">
            <w:pPr>
              <w:pStyle w:val="TableText"/>
              <w:jc w:val="right"/>
              <w:rPr>
                <w:color w:val="FF0000"/>
              </w:rPr>
            </w:pPr>
          </w:p>
        </w:tc>
        <w:tc>
          <w:tcPr>
            <w:tcW w:w="547" w:type="pct"/>
          </w:tcPr>
          <w:p w14:paraId="11796E9B" w14:textId="75A36CE9" w:rsidR="00E04B29" w:rsidRPr="00A62A84" w:rsidRDefault="00E04B29" w:rsidP="00E04B29">
            <w:pPr>
              <w:pStyle w:val="TableText"/>
              <w:jc w:val="right"/>
            </w:pPr>
            <w:r w:rsidRPr="0ABF37FF">
              <w:t>11/12/2024</w:t>
            </w:r>
          </w:p>
        </w:tc>
        <w:tc>
          <w:tcPr>
            <w:tcW w:w="543" w:type="pct"/>
          </w:tcPr>
          <w:p w14:paraId="7A94E907" w14:textId="01EA36D7" w:rsidR="00E04B29" w:rsidRPr="00A62A84" w:rsidRDefault="00E04B29" w:rsidP="00E04B29">
            <w:pPr>
              <w:pStyle w:val="TableText"/>
              <w:jc w:val="right"/>
            </w:pPr>
            <w:r w:rsidRPr="0ABF37FF">
              <w:rPr>
                <w:rFonts w:eastAsiaTheme="minorEastAsia"/>
                <w:szCs w:val="18"/>
              </w:rPr>
              <w:t>$5,550.00</w:t>
            </w:r>
          </w:p>
        </w:tc>
      </w:tr>
      <w:tr w:rsidR="00F21CD2" w14:paraId="5587C530" w14:textId="77777777" w:rsidTr="00E04B29">
        <w:trPr>
          <w:trHeight w:val="373"/>
        </w:trPr>
        <w:tc>
          <w:tcPr>
            <w:tcW w:w="715" w:type="pct"/>
            <w:tcBorders>
              <w:top w:val="single" w:sz="8" w:space="0" w:color="auto"/>
            </w:tcBorders>
          </w:tcPr>
          <w:p w14:paraId="56B4C6D7" w14:textId="42153D59" w:rsidR="00F21CD2" w:rsidRPr="002D063B" w:rsidRDefault="4670083A" w:rsidP="0ABF37FF">
            <w:pPr>
              <w:pStyle w:val="TableText"/>
            </w:pPr>
            <w:r w:rsidRPr="0ABF37FF">
              <w:t>A T Curtain and D P Quinlivan</w:t>
            </w:r>
            <w:r w:rsidR="709772D8" w:rsidRPr="0ABF37FF">
              <w:t xml:space="preserve"> (Daryl Quinlivan)</w:t>
            </w:r>
          </w:p>
        </w:tc>
        <w:tc>
          <w:tcPr>
            <w:tcW w:w="549" w:type="pct"/>
            <w:tcBorders>
              <w:top w:val="single" w:sz="8" w:space="0" w:color="auto"/>
            </w:tcBorders>
          </w:tcPr>
          <w:p w14:paraId="703D15D2" w14:textId="13C5A708" w:rsidR="00F21CD2" w:rsidRPr="002D063B" w:rsidRDefault="4670083A" w:rsidP="0ABF37FF">
            <w:pPr>
              <w:pStyle w:val="TableText"/>
            </w:pPr>
            <w:r w:rsidRPr="0ABF37FF">
              <w:t>NSW</w:t>
            </w:r>
          </w:p>
        </w:tc>
        <w:tc>
          <w:tcPr>
            <w:tcW w:w="599" w:type="pct"/>
            <w:tcBorders>
              <w:top w:val="single" w:sz="8" w:space="0" w:color="auto"/>
            </w:tcBorders>
          </w:tcPr>
          <w:p w14:paraId="6D66422E" w14:textId="77777777" w:rsidR="00F21CD2" w:rsidRPr="002D063B" w:rsidRDefault="45698271" w:rsidP="0ABF37FF">
            <w:pPr>
              <w:pStyle w:val="TableText"/>
              <w:rPr>
                <w:rStyle w:val="Strong"/>
              </w:rPr>
            </w:pPr>
            <w:r w:rsidRPr="0ABF37FF">
              <w:t>s21(1)(c) – Carrying out a project that is directed towards achieving drought resilience</w:t>
            </w:r>
          </w:p>
          <w:p w14:paraId="727B12D2" w14:textId="5FB5B136" w:rsidR="00F21CD2" w:rsidRPr="002D063B" w:rsidRDefault="00F21CD2" w:rsidP="0ABF37FF">
            <w:pPr>
              <w:pStyle w:val="TableText"/>
            </w:pPr>
          </w:p>
        </w:tc>
        <w:tc>
          <w:tcPr>
            <w:tcW w:w="870" w:type="pct"/>
            <w:tcBorders>
              <w:top w:val="single" w:sz="8" w:space="0" w:color="auto"/>
            </w:tcBorders>
          </w:tcPr>
          <w:p w14:paraId="29D7B9BD" w14:textId="450DA706" w:rsidR="00F21CD2" w:rsidRPr="002D063B" w:rsidRDefault="45698271" w:rsidP="0ABF37FF">
            <w:pPr>
              <w:pStyle w:val="TableText"/>
            </w:pPr>
            <w:r w:rsidRPr="0ABF37FF">
              <w:rPr>
                <w:rFonts w:eastAsiaTheme="minorEastAsia"/>
                <w:szCs w:val="18"/>
              </w:rPr>
              <w:t>Drought Resilience Adoption and Innovation Hubs Review</w:t>
            </w:r>
          </w:p>
          <w:p w14:paraId="768DF41A" w14:textId="2C5A711A" w:rsidR="00F21CD2" w:rsidRPr="002D063B" w:rsidRDefault="00F21CD2" w:rsidP="0ABF37FF">
            <w:pPr>
              <w:pStyle w:val="TableText"/>
            </w:pPr>
          </w:p>
        </w:tc>
        <w:tc>
          <w:tcPr>
            <w:tcW w:w="568" w:type="pct"/>
            <w:tcBorders>
              <w:top w:val="single" w:sz="8" w:space="0" w:color="auto"/>
            </w:tcBorders>
          </w:tcPr>
          <w:p w14:paraId="3EDA865A" w14:textId="008FA598" w:rsidR="00F21CD2" w:rsidRPr="002D063B" w:rsidRDefault="686F771A" w:rsidP="0ABF37FF">
            <w:pPr>
              <w:pStyle w:val="TableText"/>
              <w:jc w:val="right"/>
            </w:pPr>
            <w:r w:rsidRPr="0ABF37FF">
              <w:t>$125,000.00</w:t>
            </w:r>
          </w:p>
        </w:tc>
        <w:tc>
          <w:tcPr>
            <w:tcW w:w="609" w:type="pct"/>
            <w:tcBorders>
              <w:top w:val="single" w:sz="8" w:space="0" w:color="auto"/>
            </w:tcBorders>
          </w:tcPr>
          <w:p w14:paraId="6060FCBD" w14:textId="77777777" w:rsidR="00F21CD2" w:rsidRPr="002D063B" w:rsidRDefault="00F21CD2" w:rsidP="0ABF37FF">
            <w:pPr>
              <w:pStyle w:val="TableText"/>
            </w:pPr>
          </w:p>
        </w:tc>
        <w:tc>
          <w:tcPr>
            <w:tcW w:w="547" w:type="pct"/>
            <w:tcBorders>
              <w:top w:val="single" w:sz="8" w:space="0" w:color="auto"/>
            </w:tcBorders>
          </w:tcPr>
          <w:p w14:paraId="27F585D4" w14:textId="00BD04FC" w:rsidR="657F6766" w:rsidRDefault="657F6766" w:rsidP="657F6766">
            <w:pPr>
              <w:pStyle w:val="TableText"/>
              <w:jc w:val="right"/>
            </w:pPr>
            <w:r w:rsidRPr="657F6766">
              <w:t>26/11/2024</w:t>
            </w:r>
          </w:p>
        </w:tc>
        <w:tc>
          <w:tcPr>
            <w:tcW w:w="543" w:type="pct"/>
            <w:tcBorders>
              <w:top w:val="single" w:sz="8" w:space="0" w:color="auto"/>
            </w:tcBorders>
          </w:tcPr>
          <w:p w14:paraId="704A5479" w14:textId="426F470D" w:rsidR="657F6766" w:rsidRDefault="657F6766" w:rsidP="657F6766">
            <w:pPr>
              <w:pStyle w:val="TableText"/>
              <w:jc w:val="right"/>
            </w:pPr>
            <w:r w:rsidRPr="657F6766">
              <w:t>$55,500.00</w:t>
            </w:r>
          </w:p>
        </w:tc>
      </w:tr>
    </w:tbl>
    <w:p w14:paraId="5279F907" w14:textId="77777777" w:rsidR="00AB0966" w:rsidRDefault="00AB0966" w:rsidP="00BC5DC5">
      <w:pPr>
        <w:pStyle w:val="Normalsmall"/>
        <w:spacing w:before="240"/>
        <w:rPr>
          <w:rStyle w:val="Strong"/>
        </w:rPr>
      </w:pPr>
    </w:p>
    <w:p w14:paraId="5DEAF961" w14:textId="517D6434" w:rsidR="008D1B48" w:rsidRDefault="008D1B48" w:rsidP="00BC5DC5">
      <w:pPr>
        <w:pStyle w:val="Normalsmall"/>
        <w:spacing w:before="240"/>
      </w:pPr>
      <w:r>
        <w:rPr>
          <w:rStyle w:val="Strong"/>
        </w:rPr>
        <w:lastRenderedPageBreak/>
        <w:t>Acknowledgement of Country</w:t>
      </w:r>
    </w:p>
    <w:p w14:paraId="1A6DEFE8"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6995FD1" w14:textId="7DD802EC" w:rsidR="00262394" w:rsidRDefault="00262394" w:rsidP="00262394">
      <w:pPr>
        <w:pStyle w:val="Normalsmall"/>
        <w:spacing w:before="360"/>
      </w:pPr>
      <w:r>
        <w:t>© Commonwealth of Australia 202</w:t>
      </w:r>
      <w:r w:rsidR="0031296A">
        <w:t>4</w:t>
      </w:r>
    </w:p>
    <w:p w14:paraId="44FD81CF"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4C69B478"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E3D4A5F" w14:textId="77777777" w:rsidR="00262394" w:rsidRDefault="00262394" w:rsidP="00262394">
      <w:pPr>
        <w:pStyle w:val="Normalsmall"/>
      </w:pPr>
      <w:r>
        <w:t xml:space="preserve">The Australian Government acting through the </w:t>
      </w:r>
      <w:r w:rsidR="007B1F92">
        <w:t>Department of Agriculture, Fisheries and Forestry</w:t>
      </w:r>
      <w:r>
        <w:t xml:space="preserve"> has exercised due care and skill in preparing and compiling the information and data in this publication. Notwithstanding, the </w:t>
      </w:r>
      <w:r w:rsid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3615803A" w14:textId="25CE6C7A" w:rsidR="0ABF37FF" w:rsidRDefault="0ABF37FF" w:rsidP="0ABF37FF">
      <w:pPr>
        <w:pStyle w:val="Normalsmall"/>
      </w:pPr>
    </w:p>
    <w:sectPr w:rsidR="0ABF37FF"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827D8" w14:textId="77777777" w:rsidR="00AE3DA0" w:rsidRDefault="00AE3DA0">
      <w:r>
        <w:separator/>
      </w:r>
    </w:p>
    <w:p w14:paraId="20CD80AF" w14:textId="77777777" w:rsidR="00AE3DA0" w:rsidRDefault="00AE3DA0"/>
    <w:p w14:paraId="06CE6CC1" w14:textId="77777777" w:rsidR="00AE3DA0" w:rsidRDefault="00AE3DA0"/>
  </w:endnote>
  <w:endnote w:type="continuationSeparator" w:id="0">
    <w:p w14:paraId="79041D84" w14:textId="77777777" w:rsidR="00AE3DA0" w:rsidRDefault="00AE3DA0">
      <w:r>
        <w:continuationSeparator/>
      </w:r>
    </w:p>
    <w:p w14:paraId="2DED440B" w14:textId="77777777" w:rsidR="00AE3DA0" w:rsidRDefault="00AE3DA0"/>
    <w:p w14:paraId="025833D7" w14:textId="77777777" w:rsidR="00AE3DA0" w:rsidRDefault="00AE3DA0"/>
  </w:endnote>
  <w:endnote w:type="continuationNotice" w:id="1">
    <w:p w14:paraId="26043DE7" w14:textId="77777777" w:rsidR="00AE3DA0" w:rsidRDefault="00AE3DA0">
      <w:pPr>
        <w:pStyle w:val="Footer"/>
      </w:pPr>
    </w:p>
    <w:p w14:paraId="0BC785C7" w14:textId="77777777" w:rsidR="00AE3DA0" w:rsidRDefault="00AE3DA0"/>
    <w:p w14:paraId="0063D6BC" w14:textId="77777777" w:rsidR="00AE3DA0" w:rsidRDefault="00AE3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EEBE" w14:textId="71DAEB52" w:rsidR="00490D61" w:rsidRDefault="00490D61">
    <w:pPr>
      <w:pStyle w:val="Footer"/>
    </w:pPr>
    <w:r>
      <w:rPr>
        <w:noProof/>
      </w:rPr>
      <mc:AlternateContent>
        <mc:Choice Requires="wps">
          <w:drawing>
            <wp:anchor distT="0" distB="0" distL="0" distR="0" simplePos="0" relativeHeight="251658752" behindDoc="0" locked="0" layoutInCell="1" allowOverlap="1" wp14:anchorId="76828E8A" wp14:editId="16474C62">
              <wp:simplePos x="635" y="635"/>
              <wp:positionH relativeFrom="page">
                <wp:align>center</wp:align>
              </wp:positionH>
              <wp:positionV relativeFrom="page">
                <wp:align>bottom</wp:align>
              </wp:positionV>
              <wp:extent cx="551815" cy="404495"/>
              <wp:effectExtent l="0" t="0" r="635" b="0"/>
              <wp:wrapNone/>
              <wp:docPr id="151212091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7014A3" w14:textId="32D4891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28E8A" id="_x0000_t202" coordsize="21600,21600" o:spt="202" path="m,l,21600r21600,l21600,xe">
              <v:stroke joinstyle="miter"/>
              <v:path gradientshapeok="t" o:connecttype="rect"/>
            </v:shapetype>
            <v:shape id="Text Box 7" o:spid="_x0000_s1028" type="#_x0000_t202" alt="OFFICIAL" style="position:absolute;left:0;text-align:left;margin-left:0;margin-top:0;width:43.45pt;height:31.8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C7014A3" w14:textId="32D4891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7710F" w14:textId="58BA6039" w:rsidR="002A193C" w:rsidRDefault="00490D61" w:rsidP="0031296A">
    <w:pPr>
      <w:pStyle w:val="Footer"/>
      <w:jc w:val="right"/>
    </w:pPr>
    <w:r>
      <w:rPr>
        <w:noProof/>
      </w:rPr>
      <mc:AlternateContent>
        <mc:Choice Requires="wps">
          <w:drawing>
            <wp:anchor distT="0" distB="0" distL="0" distR="0" simplePos="0" relativeHeight="251659776" behindDoc="0" locked="0" layoutInCell="1" allowOverlap="1" wp14:anchorId="010A4BF8" wp14:editId="5E73D85F">
              <wp:simplePos x="901065" y="6918960"/>
              <wp:positionH relativeFrom="page">
                <wp:align>center</wp:align>
              </wp:positionH>
              <wp:positionV relativeFrom="page">
                <wp:align>bottom</wp:align>
              </wp:positionV>
              <wp:extent cx="551815" cy="404495"/>
              <wp:effectExtent l="0" t="0" r="635" b="0"/>
              <wp:wrapNone/>
              <wp:docPr id="208250383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D501E9" w14:textId="24B707B6"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0A4BF8" id="_x0000_t202" coordsize="21600,21600" o:spt="202" path="m,l,21600r21600,l21600,xe">
              <v:stroke joinstyle="miter"/>
              <v:path gradientshapeok="t" o:connecttype="rect"/>
            </v:shapetype>
            <v:shape id="Text Box 8" o:spid="_x0000_s1029" type="#_x0000_t202" alt="OFFICIAL" style="position:absolute;left:0;text-align:left;margin-left:0;margin-top:0;width:43.45pt;height:31.8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6D501E9" w14:textId="24B707B6"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41791821"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565F" w14:textId="5BF64504" w:rsidR="002A193C" w:rsidRDefault="00490D61" w:rsidP="0031296A">
    <w:pPr>
      <w:pStyle w:val="Footer"/>
      <w:jc w:val="right"/>
    </w:pPr>
    <w:r>
      <w:rPr>
        <w:noProof/>
      </w:rPr>
      <mc:AlternateContent>
        <mc:Choice Requires="wps">
          <w:drawing>
            <wp:anchor distT="0" distB="0" distL="0" distR="0" simplePos="0" relativeHeight="251657728" behindDoc="0" locked="0" layoutInCell="1" allowOverlap="1" wp14:anchorId="11C2A471" wp14:editId="39B24014">
              <wp:simplePos x="899770" y="6920179"/>
              <wp:positionH relativeFrom="page">
                <wp:align>center</wp:align>
              </wp:positionH>
              <wp:positionV relativeFrom="page">
                <wp:align>bottom</wp:align>
              </wp:positionV>
              <wp:extent cx="551815" cy="404495"/>
              <wp:effectExtent l="0" t="0" r="635" b="0"/>
              <wp:wrapNone/>
              <wp:docPr id="184346955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B07D034" w14:textId="35CB25F8"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2A471" id="_x0000_t202" coordsize="21600,21600" o:spt="202" path="m,l,21600r21600,l21600,xe">
              <v:stroke joinstyle="miter"/>
              <v:path gradientshapeok="t" o:connecttype="rect"/>
            </v:shapetype>
            <v:shape id="Text Box 6" o:spid="_x0000_s1031" type="#_x0000_t202" alt="OFFICIAL" style="position:absolute;left:0;text-align:left;margin-left:0;margin-top:0;width:43.45pt;height:31.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3B07D034" w14:textId="35CB25F8"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4F6F5A32"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B4CF" w14:textId="77777777" w:rsidR="00AE3DA0" w:rsidRDefault="00AE3DA0">
      <w:r>
        <w:separator/>
      </w:r>
    </w:p>
    <w:p w14:paraId="44E54C7B" w14:textId="77777777" w:rsidR="00AE3DA0" w:rsidRDefault="00AE3DA0"/>
    <w:p w14:paraId="2BB3D803" w14:textId="77777777" w:rsidR="00AE3DA0" w:rsidRDefault="00AE3DA0"/>
  </w:footnote>
  <w:footnote w:type="continuationSeparator" w:id="0">
    <w:p w14:paraId="23D4D459" w14:textId="77777777" w:rsidR="00AE3DA0" w:rsidRDefault="00AE3DA0">
      <w:r>
        <w:continuationSeparator/>
      </w:r>
    </w:p>
    <w:p w14:paraId="36E3105B" w14:textId="77777777" w:rsidR="00AE3DA0" w:rsidRDefault="00AE3DA0"/>
    <w:p w14:paraId="3FF74B79" w14:textId="77777777" w:rsidR="00AE3DA0" w:rsidRDefault="00AE3DA0"/>
  </w:footnote>
  <w:footnote w:type="continuationNotice" w:id="1">
    <w:p w14:paraId="5125DF89" w14:textId="77777777" w:rsidR="00AE3DA0" w:rsidRDefault="00AE3DA0">
      <w:pPr>
        <w:pStyle w:val="Footer"/>
      </w:pPr>
    </w:p>
    <w:p w14:paraId="34FD783E" w14:textId="77777777" w:rsidR="00AE3DA0" w:rsidRDefault="00AE3DA0"/>
    <w:p w14:paraId="7AFAA475" w14:textId="77777777" w:rsidR="00AE3DA0" w:rsidRDefault="00AE3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5D03" w14:textId="2C1F9D89" w:rsidR="002A193C" w:rsidRDefault="00490D61">
    <w:pPr>
      <w:pStyle w:val="Header"/>
    </w:pPr>
    <w:r>
      <w:rPr>
        <w:noProof/>
      </w:rPr>
      <mc:AlternateContent>
        <mc:Choice Requires="wps">
          <w:drawing>
            <wp:anchor distT="0" distB="0" distL="0" distR="0" simplePos="0" relativeHeight="251655680" behindDoc="0" locked="0" layoutInCell="1" allowOverlap="1" wp14:anchorId="53EB6942" wp14:editId="50B426EA">
              <wp:simplePos x="635" y="635"/>
              <wp:positionH relativeFrom="page">
                <wp:align>center</wp:align>
              </wp:positionH>
              <wp:positionV relativeFrom="page">
                <wp:align>top</wp:align>
              </wp:positionV>
              <wp:extent cx="551815" cy="404495"/>
              <wp:effectExtent l="0" t="0" r="635" b="14605"/>
              <wp:wrapNone/>
              <wp:docPr id="146243824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8468CFF" w14:textId="259BF76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EB6942" id="_x0000_t202" coordsize="21600,21600" o:spt="202" path="m,l,21600r21600,l21600,xe">
              <v:stroke joinstyle="miter"/>
              <v:path gradientshapeok="t" o:connecttype="rect"/>
            </v:shapetype>
            <v:shape id="Text Box 4" o:spid="_x0000_s1026" type="#_x0000_t202" alt="OFFICIAL" style="position:absolute;left:0;text-align:left;margin-left:0;margin-top:0;width:43.45pt;height:31.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8468CFF" w14:textId="259BF76B"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1CAEA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3360" o:spid="_x0000_s1028" type="#_x0000_t136" style="position:absolute;left:0;text-align:left;margin-left:0;margin-top:0;width:479.5pt;height:159.8pt;rotation:315;z-index:-251655680;mso-position-horizontal:center;mso-position-horizontal-relative:margin;mso-position-vertical:center;mso-position-vertical-relative:margin" o:allowincell="f" fillcolor="red"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A8FA" w14:textId="4E6CBE8A" w:rsidR="002A193C" w:rsidRDefault="00490D61">
    <w:pPr>
      <w:pStyle w:val="Header"/>
    </w:pPr>
    <w:r>
      <w:rPr>
        <w:noProof/>
      </w:rPr>
      <mc:AlternateContent>
        <mc:Choice Requires="wps">
          <w:drawing>
            <wp:anchor distT="0" distB="0" distL="0" distR="0" simplePos="0" relativeHeight="251656704" behindDoc="0" locked="0" layoutInCell="1" allowOverlap="1" wp14:anchorId="3CD699D0" wp14:editId="75EFCFEF">
              <wp:simplePos x="901065" y="360680"/>
              <wp:positionH relativeFrom="page">
                <wp:align>center</wp:align>
              </wp:positionH>
              <wp:positionV relativeFrom="page">
                <wp:align>top</wp:align>
              </wp:positionV>
              <wp:extent cx="551815" cy="404495"/>
              <wp:effectExtent l="0" t="0" r="635" b="14605"/>
              <wp:wrapNone/>
              <wp:docPr id="197345744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9D0980" w14:textId="49825249"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699D0"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E9D0980" w14:textId="49825249"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42ED70DB" w:rsidRPr="00895B77">
      <w:t>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11A4" w14:textId="72387691" w:rsidR="005525E9" w:rsidRDefault="00490D61" w:rsidP="009C477C">
    <w:pPr>
      <w:pStyle w:val="Header"/>
      <w:jc w:val="left"/>
    </w:pPr>
    <w:r>
      <w:rPr>
        <w:noProof/>
        <w:u w:val="single"/>
      </w:rPr>
      <mc:AlternateContent>
        <mc:Choice Requires="wps">
          <w:drawing>
            <wp:anchor distT="0" distB="0" distL="0" distR="0" simplePos="0" relativeHeight="251654656" behindDoc="0" locked="0" layoutInCell="1" allowOverlap="1" wp14:anchorId="7B298CD0" wp14:editId="1A476028">
              <wp:simplePos x="899770" y="358445"/>
              <wp:positionH relativeFrom="page">
                <wp:align>center</wp:align>
              </wp:positionH>
              <wp:positionV relativeFrom="page">
                <wp:align>top</wp:align>
              </wp:positionV>
              <wp:extent cx="551815" cy="404495"/>
              <wp:effectExtent l="0" t="0" r="635" b="14605"/>
              <wp:wrapNone/>
              <wp:docPr id="20035070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714301" w14:textId="58243D47"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98CD0" id="_x0000_t202" coordsize="21600,21600" o:spt="202" path="m,l,21600r21600,l21600,xe">
              <v:stroke joinstyle="miter"/>
              <v:path gradientshapeok="t" o:connecttype="rect"/>
            </v:shapetype>
            <v:shape id="Text Box 3" o:spid="_x0000_s1030" type="#_x0000_t202" alt="OFFICIAL" style="position:absolute;margin-left:0;margin-top:0;width:43.45pt;height:31.8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4714301" w14:textId="58243D47" w:rsidR="00490D61" w:rsidRPr="00490D61" w:rsidRDefault="00490D61" w:rsidP="00490D61">
                    <w:pPr>
                      <w:spacing w:after="0"/>
                      <w:rPr>
                        <w:rFonts w:ascii="Calibri" w:eastAsia="Calibri" w:hAnsi="Calibri" w:cs="Calibri"/>
                        <w:noProof/>
                        <w:color w:val="FF0000"/>
                        <w:sz w:val="24"/>
                        <w:szCs w:val="24"/>
                      </w:rPr>
                    </w:pPr>
                    <w:r w:rsidRPr="00490D61">
                      <w:rPr>
                        <w:rFonts w:ascii="Calibri" w:eastAsia="Calibri" w:hAnsi="Calibri" w:cs="Calibri"/>
                        <w:noProof/>
                        <w:color w:val="FF0000"/>
                        <w:sz w:val="24"/>
                        <w:szCs w:val="24"/>
                      </w:rPr>
                      <w:t>OFFICIAL</w:t>
                    </w:r>
                  </w:p>
                </w:txbxContent>
              </v:textbox>
              <w10:wrap anchorx="page" anchory="page"/>
            </v:shape>
          </w:pict>
        </mc:Fallback>
      </mc:AlternateContent>
    </w:r>
    <w:r w:rsidR="0031296A" w:rsidRPr="0031296A">
      <w:rPr>
        <w:noProof/>
        <w:u w:val="single"/>
      </w:rPr>
      <w:drawing>
        <wp:inline distT="0" distB="0" distL="0" distR="0" wp14:anchorId="36150751" wp14:editId="3DBC9D5F">
          <wp:extent cx="3482035" cy="1011814"/>
          <wp:effectExtent l="0" t="0" r="0" b="0"/>
          <wp:docPr id="1421464061" name="Picture 2"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background with a black squ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625" cy="1020412"/>
                  </a:xfrm>
                  <a:prstGeom prst="rect">
                    <a:avLst/>
                  </a:prstGeom>
                  <a:noFill/>
                  <a:ln>
                    <a:noFill/>
                  </a:ln>
                </pic:spPr>
              </pic:pic>
            </a:graphicData>
          </a:graphic>
        </wp:inline>
      </w:drawing>
    </w:r>
    <w:r w:rsidR="0031296A" w:rsidRPr="0031296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6A"/>
    <w:rsid w:val="0001137B"/>
    <w:rsid w:val="00027C59"/>
    <w:rsid w:val="000310E2"/>
    <w:rsid w:val="00046B12"/>
    <w:rsid w:val="0004740E"/>
    <w:rsid w:val="0007746F"/>
    <w:rsid w:val="0007749B"/>
    <w:rsid w:val="00080447"/>
    <w:rsid w:val="000838DB"/>
    <w:rsid w:val="0009515B"/>
    <w:rsid w:val="000B60E0"/>
    <w:rsid w:val="000D4754"/>
    <w:rsid w:val="000D4D49"/>
    <w:rsid w:val="000D6DD8"/>
    <w:rsid w:val="000E7C0B"/>
    <w:rsid w:val="000F3E04"/>
    <w:rsid w:val="000F5400"/>
    <w:rsid w:val="00101422"/>
    <w:rsid w:val="00112B86"/>
    <w:rsid w:val="00156316"/>
    <w:rsid w:val="001567E9"/>
    <w:rsid w:val="00165FA2"/>
    <w:rsid w:val="00167450"/>
    <w:rsid w:val="00183612"/>
    <w:rsid w:val="001A15E1"/>
    <w:rsid w:val="001A1F79"/>
    <w:rsid w:val="001A22FB"/>
    <w:rsid w:val="001B1009"/>
    <w:rsid w:val="001C3583"/>
    <w:rsid w:val="001D0F68"/>
    <w:rsid w:val="001D77BC"/>
    <w:rsid w:val="001E1C4C"/>
    <w:rsid w:val="001E790B"/>
    <w:rsid w:val="00201500"/>
    <w:rsid w:val="0020313A"/>
    <w:rsid w:val="00217BBD"/>
    <w:rsid w:val="0022055A"/>
    <w:rsid w:val="002252AE"/>
    <w:rsid w:val="002320BA"/>
    <w:rsid w:val="0023478F"/>
    <w:rsid w:val="0024136F"/>
    <w:rsid w:val="00243E26"/>
    <w:rsid w:val="00251BA3"/>
    <w:rsid w:val="00262394"/>
    <w:rsid w:val="002726AF"/>
    <w:rsid w:val="00274FEC"/>
    <w:rsid w:val="00280973"/>
    <w:rsid w:val="00294055"/>
    <w:rsid w:val="00294D2E"/>
    <w:rsid w:val="00296373"/>
    <w:rsid w:val="002A04F3"/>
    <w:rsid w:val="002A193C"/>
    <w:rsid w:val="002B603F"/>
    <w:rsid w:val="002D063B"/>
    <w:rsid w:val="002D5253"/>
    <w:rsid w:val="002D6D35"/>
    <w:rsid w:val="002E04F2"/>
    <w:rsid w:val="00305911"/>
    <w:rsid w:val="0031296A"/>
    <w:rsid w:val="003267A5"/>
    <w:rsid w:val="00337332"/>
    <w:rsid w:val="00340820"/>
    <w:rsid w:val="00350394"/>
    <w:rsid w:val="0035144E"/>
    <w:rsid w:val="00356CB3"/>
    <w:rsid w:val="00357095"/>
    <w:rsid w:val="00362353"/>
    <w:rsid w:val="0036731C"/>
    <w:rsid w:val="00381D23"/>
    <w:rsid w:val="003825C9"/>
    <w:rsid w:val="0039005A"/>
    <w:rsid w:val="00396339"/>
    <w:rsid w:val="003A195C"/>
    <w:rsid w:val="003A42B1"/>
    <w:rsid w:val="003A4B4A"/>
    <w:rsid w:val="003D3CE1"/>
    <w:rsid w:val="003D44DC"/>
    <w:rsid w:val="0040167D"/>
    <w:rsid w:val="00402404"/>
    <w:rsid w:val="004046C1"/>
    <w:rsid w:val="00404AB0"/>
    <w:rsid w:val="00406AC2"/>
    <w:rsid w:val="00407235"/>
    <w:rsid w:val="00407F97"/>
    <w:rsid w:val="0041307F"/>
    <w:rsid w:val="00433029"/>
    <w:rsid w:val="0044630A"/>
    <w:rsid w:val="0045406C"/>
    <w:rsid w:val="00460750"/>
    <w:rsid w:val="004705F2"/>
    <w:rsid w:val="00473964"/>
    <w:rsid w:val="004771E9"/>
    <w:rsid w:val="004837B1"/>
    <w:rsid w:val="0048569E"/>
    <w:rsid w:val="00486C20"/>
    <w:rsid w:val="00490D61"/>
    <w:rsid w:val="00490E7F"/>
    <w:rsid w:val="004963CC"/>
    <w:rsid w:val="004A19A7"/>
    <w:rsid w:val="004C6362"/>
    <w:rsid w:val="004C6C47"/>
    <w:rsid w:val="004D2941"/>
    <w:rsid w:val="00505020"/>
    <w:rsid w:val="00517459"/>
    <w:rsid w:val="0055013B"/>
    <w:rsid w:val="00550C4C"/>
    <w:rsid w:val="005525E9"/>
    <w:rsid w:val="00577949"/>
    <w:rsid w:val="00585CCC"/>
    <w:rsid w:val="005B22C6"/>
    <w:rsid w:val="005E4B6B"/>
    <w:rsid w:val="005F0E4D"/>
    <w:rsid w:val="005F11BA"/>
    <w:rsid w:val="005F3F9E"/>
    <w:rsid w:val="005F6876"/>
    <w:rsid w:val="00611DA7"/>
    <w:rsid w:val="006247DB"/>
    <w:rsid w:val="00624E67"/>
    <w:rsid w:val="006338DA"/>
    <w:rsid w:val="006416D4"/>
    <w:rsid w:val="006517F0"/>
    <w:rsid w:val="0065584A"/>
    <w:rsid w:val="00656160"/>
    <w:rsid w:val="00681679"/>
    <w:rsid w:val="00692100"/>
    <w:rsid w:val="006D7BA3"/>
    <w:rsid w:val="006F4757"/>
    <w:rsid w:val="00710469"/>
    <w:rsid w:val="0072232F"/>
    <w:rsid w:val="007405CB"/>
    <w:rsid w:val="00741C50"/>
    <w:rsid w:val="00761DCB"/>
    <w:rsid w:val="00764CB7"/>
    <w:rsid w:val="00777A7F"/>
    <w:rsid w:val="00780CA6"/>
    <w:rsid w:val="00796044"/>
    <w:rsid w:val="00797360"/>
    <w:rsid w:val="007B1F92"/>
    <w:rsid w:val="007C5B94"/>
    <w:rsid w:val="00803A3C"/>
    <w:rsid w:val="008112C5"/>
    <w:rsid w:val="008153FE"/>
    <w:rsid w:val="0082249A"/>
    <w:rsid w:val="00826F01"/>
    <w:rsid w:val="00833933"/>
    <w:rsid w:val="00834F0B"/>
    <w:rsid w:val="0086493A"/>
    <w:rsid w:val="00895B77"/>
    <w:rsid w:val="008A3190"/>
    <w:rsid w:val="008C0C5B"/>
    <w:rsid w:val="008C2E82"/>
    <w:rsid w:val="008D1B48"/>
    <w:rsid w:val="008D4218"/>
    <w:rsid w:val="008D4721"/>
    <w:rsid w:val="008E60B8"/>
    <w:rsid w:val="008F2552"/>
    <w:rsid w:val="009010F9"/>
    <w:rsid w:val="0090774C"/>
    <w:rsid w:val="00930DDF"/>
    <w:rsid w:val="009503A2"/>
    <w:rsid w:val="00966EB8"/>
    <w:rsid w:val="009679F4"/>
    <w:rsid w:val="00991227"/>
    <w:rsid w:val="009C2243"/>
    <w:rsid w:val="009C2A13"/>
    <w:rsid w:val="009C4772"/>
    <w:rsid w:val="009C477C"/>
    <w:rsid w:val="009C7BA3"/>
    <w:rsid w:val="009D6922"/>
    <w:rsid w:val="009F14E9"/>
    <w:rsid w:val="00A211B5"/>
    <w:rsid w:val="00A26D23"/>
    <w:rsid w:val="00A35D03"/>
    <w:rsid w:val="00A446CB"/>
    <w:rsid w:val="00A44877"/>
    <w:rsid w:val="00A45542"/>
    <w:rsid w:val="00A459C2"/>
    <w:rsid w:val="00A5160A"/>
    <w:rsid w:val="00A51F07"/>
    <w:rsid w:val="00A52439"/>
    <w:rsid w:val="00A62A84"/>
    <w:rsid w:val="00A71E48"/>
    <w:rsid w:val="00A8117A"/>
    <w:rsid w:val="00A81BAD"/>
    <w:rsid w:val="00A86FB6"/>
    <w:rsid w:val="00A9002C"/>
    <w:rsid w:val="00A94F0D"/>
    <w:rsid w:val="00AA70E3"/>
    <w:rsid w:val="00AB0966"/>
    <w:rsid w:val="00AB0FBE"/>
    <w:rsid w:val="00AD0378"/>
    <w:rsid w:val="00AD12E9"/>
    <w:rsid w:val="00AE17E9"/>
    <w:rsid w:val="00AE3DA0"/>
    <w:rsid w:val="00AF1EB9"/>
    <w:rsid w:val="00AF5211"/>
    <w:rsid w:val="00AF746D"/>
    <w:rsid w:val="00B01F31"/>
    <w:rsid w:val="00B01FB8"/>
    <w:rsid w:val="00B106DE"/>
    <w:rsid w:val="00B118BC"/>
    <w:rsid w:val="00B35721"/>
    <w:rsid w:val="00B407A6"/>
    <w:rsid w:val="00B42378"/>
    <w:rsid w:val="00B43A41"/>
    <w:rsid w:val="00B43CA3"/>
    <w:rsid w:val="00B5453F"/>
    <w:rsid w:val="00B54604"/>
    <w:rsid w:val="00B72B89"/>
    <w:rsid w:val="00B73838"/>
    <w:rsid w:val="00B8305A"/>
    <w:rsid w:val="00B96152"/>
    <w:rsid w:val="00BA0AFF"/>
    <w:rsid w:val="00BA3A0F"/>
    <w:rsid w:val="00BA5617"/>
    <w:rsid w:val="00BB1B25"/>
    <w:rsid w:val="00BB3143"/>
    <w:rsid w:val="00BB49FF"/>
    <w:rsid w:val="00BB6549"/>
    <w:rsid w:val="00BB6ACE"/>
    <w:rsid w:val="00BC1FDA"/>
    <w:rsid w:val="00BC5DC5"/>
    <w:rsid w:val="00BC6BA3"/>
    <w:rsid w:val="00BC74F5"/>
    <w:rsid w:val="00BD2275"/>
    <w:rsid w:val="00BE353A"/>
    <w:rsid w:val="00BE4944"/>
    <w:rsid w:val="00BF3D70"/>
    <w:rsid w:val="00BF3E2D"/>
    <w:rsid w:val="00C00AAC"/>
    <w:rsid w:val="00C05EA8"/>
    <w:rsid w:val="00C06619"/>
    <w:rsid w:val="00C12D92"/>
    <w:rsid w:val="00C24070"/>
    <w:rsid w:val="00C34C77"/>
    <w:rsid w:val="00C37592"/>
    <w:rsid w:val="00C37ABD"/>
    <w:rsid w:val="00C51E35"/>
    <w:rsid w:val="00C5649E"/>
    <w:rsid w:val="00C62BB2"/>
    <w:rsid w:val="00C62D97"/>
    <w:rsid w:val="00C67E7F"/>
    <w:rsid w:val="00C73D05"/>
    <w:rsid w:val="00C759F8"/>
    <w:rsid w:val="00CA1314"/>
    <w:rsid w:val="00CA4596"/>
    <w:rsid w:val="00CB0F02"/>
    <w:rsid w:val="00CD21B4"/>
    <w:rsid w:val="00CD2D44"/>
    <w:rsid w:val="00CE2103"/>
    <w:rsid w:val="00CE67E4"/>
    <w:rsid w:val="00CE6D9C"/>
    <w:rsid w:val="00CF090C"/>
    <w:rsid w:val="00D06356"/>
    <w:rsid w:val="00D14724"/>
    <w:rsid w:val="00D36729"/>
    <w:rsid w:val="00D37BFD"/>
    <w:rsid w:val="00D45274"/>
    <w:rsid w:val="00D45E0E"/>
    <w:rsid w:val="00D57062"/>
    <w:rsid w:val="00D6013D"/>
    <w:rsid w:val="00D666DC"/>
    <w:rsid w:val="00D85C6D"/>
    <w:rsid w:val="00D912A7"/>
    <w:rsid w:val="00DA1FEF"/>
    <w:rsid w:val="00DB6BC0"/>
    <w:rsid w:val="00DD6045"/>
    <w:rsid w:val="00DF36DA"/>
    <w:rsid w:val="00E04B29"/>
    <w:rsid w:val="00E05D92"/>
    <w:rsid w:val="00E06600"/>
    <w:rsid w:val="00E12E96"/>
    <w:rsid w:val="00E26D28"/>
    <w:rsid w:val="00E27E3A"/>
    <w:rsid w:val="00E33F52"/>
    <w:rsid w:val="00E362EF"/>
    <w:rsid w:val="00E732BE"/>
    <w:rsid w:val="00E822F8"/>
    <w:rsid w:val="00E96E54"/>
    <w:rsid w:val="00ED51AB"/>
    <w:rsid w:val="00EF0676"/>
    <w:rsid w:val="00EF656C"/>
    <w:rsid w:val="00F07735"/>
    <w:rsid w:val="00F12222"/>
    <w:rsid w:val="00F209F0"/>
    <w:rsid w:val="00F21CD2"/>
    <w:rsid w:val="00F251B0"/>
    <w:rsid w:val="00F31B1B"/>
    <w:rsid w:val="00F35EE8"/>
    <w:rsid w:val="00F37C42"/>
    <w:rsid w:val="00F41DD4"/>
    <w:rsid w:val="00F421C7"/>
    <w:rsid w:val="00F64FBA"/>
    <w:rsid w:val="00F65558"/>
    <w:rsid w:val="00F65DFD"/>
    <w:rsid w:val="00F70230"/>
    <w:rsid w:val="00F72D07"/>
    <w:rsid w:val="00F821DF"/>
    <w:rsid w:val="00F90D42"/>
    <w:rsid w:val="00F95C15"/>
    <w:rsid w:val="00F96C16"/>
    <w:rsid w:val="00FA4E29"/>
    <w:rsid w:val="00FB088E"/>
    <w:rsid w:val="00FB2401"/>
    <w:rsid w:val="00FB6115"/>
    <w:rsid w:val="00FC0212"/>
    <w:rsid w:val="00FC2209"/>
    <w:rsid w:val="00FD117D"/>
    <w:rsid w:val="00FF6F56"/>
    <w:rsid w:val="00FF7A9C"/>
    <w:rsid w:val="02BC4A46"/>
    <w:rsid w:val="03B0840B"/>
    <w:rsid w:val="0476C07B"/>
    <w:rsid w:val="04B3BFD5"/>
    <w:rsid w:val="083956BC"/>
    <w:rsid w:val="08A4F0B0"/>
    <w:rsid w:val="0ABF37FF"/>
    <w:rsid w:val="0DDA40F1"/>
    <w:rsid w:val="0EA4614C"/>
    <w:rsid w:val="10725024"/>
    <w:rsid w:val="14D11BEA"/>
    <w:rsid w:val="174B897F"/>
    <w:rsid w:val="182AC6E4"/>
    <w:rsid w:val="1BB3E478"/>
    <w:rsid w:val="1DA8E126"/>
    <w:rsid w:val="1E67CE38"/>
    <w:rsid w:val="1E9AE550"/>
    <w:rsid w:val="1F92859C"/>
    <w:rsid w:val="2038C47B"/>
    <w:rsid w:val="21A0122C"/>
    <w:rsid w:val="21BB3137"/>
    <w:rsid w:val="22B5682C"/>
    <w:rsid w:val="2896A3DC"/>
    <w:rsid w:val="2B3F8A6D"/>
    <w:rsid w:val="2B419DFD"/>
    <w:rsid w:val="2B56E7C7"/>
    <w:rsid w:val="2ECEF5CB"/>
    <w:rsid w:val="2EED45CD"/>
    <w:rsid w:val="2F90EAA9"/>
    <w:rsid w:val="30A5DC07"/>
    <w:rsid w:val="30B94D1C"/>
    <w:rsid w:val="3715443A"/>
    <w:rsid w:val="3A1950E9"/>
    <w:rsid w:val="3A961420"/>
    <w:rsid w:val="3ADF30C1"/>
    <w:rsid w:val="3C9CCEA2"/>
    <w:rsid w:val="3CD0B115"/>
    <w:rsid w:val="3EA44922"/>
    <w:rsid w:val="403F133E"/>
    <w:rsid w:val="42ED70DB"/>
    <w:rsid w:val="45698271"/>
    <w:rsid w:val="4670083A"/>
    <w:rsid w:val="46D52167"/>
    <w:rsid w:val="474D88CE"/>
    <w:rsid w:val="4C0F15FA"/>
    <w:rsid w:val="4C68840B"/>
    <w:rsid w:val="4CD29E15"/>
    <w:rsid w:val="4DDBDAD4"/>
    <w:rsid w:val="4DE6E6E4"/>
    <w:rsid w:val="503015F8"/>
    <w:rsid w:val="50B8B026"/>
    <w:rsid w:val="51F47F80"/>
    <w:rsid w:val="52E5DE6D"/>
    <w:rsid w:val="55D08CEE"/>
    <w:rsid w:val="569C0CA2"/>
    <w:rsid w:val="5D9AAAAE"/>
    <w:rsid w:val="5DD01853"/>
    <w:rsid w:val="5EEBB26E"/>
    <w:rsid w:val="5FB5FA42"/>
    <w:rsid w:val="61BCD0EE"/>
    <w:rsid w:val="63CAE2DE"/>
    <w:rsid w:val="6448F4BA"/>
    <w:rsid w:val="657F6766"/>
    <w:rsid w:val="6643D920"/>
    <w:rsid w:val="6657F702"/>
    <w:rsid w:val="666930C2"/>
    <w:rsid w:val="686F771A"/>
    <w:rsid w:val="6B116A84"/>
    <w:rsid w:val="6BFF0C90"/>
    <w:rsid w:val="6C4C2095"/>
    <w:rsid w:val="6D555B03"/>
    <w:rsid w:val="6FB22398"/>
    <w:rsid w:val="70419B31"/>
    <w:rsid w:val="709772D8"/>
    <w:rsid w:val="70F0E36B"/>
    <w:rsid w:val="7A6E87D9"/>
    <w:rsid w:val="7B3D5E80"/>
    <w:rsid w:val="7C3EB782"/>
    <w:rsid w:val="7CD3083D"/>
    <w:rsid w:val="7F750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7520F"/>
  <w15:docId w15:val="{CD733179-1EE7-4B9C-BB07-A24E330F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27"/>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27"/>
      </w:numPr>
      <w:spacing w:before="120" w:after="120"/>
      <w:contextualSpacing/>
    </w:pPr>
  </w:style>
  <w:style w:type="paragraph" w:styleId="ListNumber">
    <w:name w:val="List Number"/>
    <w:basedOn w:val="Normal"/>
    <w:uiPriority w:val="9"/>
    <w:qFormat/>
    <w:rsid w:val="00BB6ACE"/>
    <w:pPr>
      <w:numPr>
        <w:numId w:val="24"/>
      </w:numPr>
      <w:tabs>
        <w:tab w:val="left" w:pos="142"/>
      </w:tabs>
      <w:spacing w:before="120" w:after="120"/>
    </w:pPr>
  </w:style>
  <w:style w:type="paragraph" w:styleId="ListNumber2">
    <w:name w:val="List Number 2"/>
    <w:uiPriority w:val="10"/>
    <w:qFormat/>
    <w:rsid w:val="00BB6ACE"/>
    <w:pPr>
      <w:numPr>
        <w:ilvl w:val="1"/>
        <w:numId w:val="2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2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27"/>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ditionalContext xmlns="492a9a14-5db1-4742-bb56-503ea3c4c34b" xsi:nil="true"/>
    <TaxCatchAll xmlns="81c01dc6-2c49-4730-b140-874c95cac377" xsi:nil="true"/>
    <lcf76f155ced4ddcb4097134ff3c332f xmlns="492a9a14-5db1-4742-bb56-503ea3c4c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00F335-8876-4D33-8DB4-3F359A5D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492a9a14-5db1-4742-bb56-503ea3c4c34b"/>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Future Drought Fund: Funding information</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
  <dc:creator>Winkler, Monika</dc:creator>
  <cp:keywords/>
  <cp:lastModifiedBy>Kiely, Adam</cp:lastModifiedBy>
  <cp:revision>3</cp:revision>
  <cp:lastPrinted>2025-01-17T05:47:00Z</cp:lastPrinted>
  <dcterms:created xsi:type="dcterms:W3CDTF">2025-01-17T05:41:00Z</dcterms:created>
  <dcterms:modified xsi:type="dcterms:W3CDTF">2025-01-17T06:10:00Z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ClassificationContentMarkingHeaderShapeIds">
    <vt:lpwstr>776b1777,572b0965,75a09226</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6de11cf6,5a212254,7c207c96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2024-09-17T00:47:37Z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1d77f281-e97f-443a-9c83-428ed2b1e7b1</vt:lpwstr>
  </property>
  <property fmtid="{D5CDD505-2E9C-101B-9397-08002B2CF9AE}" pid="16" name="MSIP_Label_933d8be6-3c40-4052-87a2-9c2adcba8759_ContentBits">
    <vt:lpwstr>3</vt:lpwstr>
  </property>
  <property fmtid="{D5CDD505-2E9C-101B-9397-08002B2CF9AE}" pid="17" name="MediaServiceImageTags">
    <vt:lpwstr/>
  </property>
</Properties>
</file>