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E66C3" w14:textId="04C1D295"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7B631125" w14:textId="0E9CB7DC" w:rsidR="00A211B5" w:rsidRDefault="0036731C" w:rsidP="00A35D03">
      <w:pPr>
        <w:spacing w:before="120"/>
      </w:pPr>
      <w:r w:rsidRPr="0036731C">
        <w:t xml:space="preserve">This table details the payment </w:t>
      </w:r>
      <w:r w:rsidR="7A31E2B7">
        <w:t>i</w:t>
      </w:r>
      <w:r w:rsidRPr="0036731C">
        <w:t xml:space="preserve">nformation for the </w:t>
      </w:r>
      <w:r w:rsidR="00165718" w:rsidRPr="00165718">
        <w:t xml:space="preserve">Climate Services for Agriculture program </w:t>
      </w:r>
      <w:r w:rsidRPr="0036731C">
        <w:t xml:space="preserve">as required under </w:t>
      </w:r>
      <w:r w:rsidR="009966C3">
        <w:t>S</w:t>
      </w:r>
      <w:r w:rsidRPr="0036731C">
        <w:t xml:space="preserve">ection 27A of the </w:t>
      </w:r>
      <w:r w:rsidRPr="00C73D05">
        <w:rPr>
          <w:rStyle w:val="Emphasis"/>
        </w:rPr>
        <w:t>Future</w:t>
      </w:r>
      <w:r w:rsidR="00101422">
        <w:rPr>
          <w:rStyle w:val="Emphasis"/>
        </w:rPr>
        <w:t> </w:t>
      </w:r>
      <w:r w:rsidRPr="00C73D05">
        <w:rPr>
          <w:rStyle w:val="Emphasis"/>
        </w:rPr>
        <w:t>Drought Fund Act</w:t>
      </w:r>
      <w:r w:rsidR="009966C3">
        <w:rPr>
          <w:rStyle w:val="Emphasis"/>
        </w:rPr>
        <w:t> </w:t>
      </w:r>
      <w:r w:rsidRPr="00C73D05">
        <w:rPr>
          <w:rStyle w:val="Emphasis"/>
        </w:rPr>
        <w:t>2019</w:t>
      </w:r>
      <w:r w:rsidR="00C73D05">
        <w:t>.</w:t>
      </w:r>
    </w:p>
    <w:p w14:paraId="4BFBA95B" w14:textId="1AB86277" w:rsidR="00BC1FDA" w:rsidRDefault="00DB6BC0" w:rsidP="00A35D03">
      <w:pPr>
        <w:spacing w:before="120"/>
      </w:pPr>
      <w:r>
        <w:t>All payments in this table are GST exclusiv</w:t>
      </w:r>
      <w:r w:rsidR="00577949">
        <w:t>e</w:t>
      </w:r>
      <w:r w:rsidR="00CD21B4">
        <w:t>.</w:t>
      </w:r>
    </w:p>
    <w:p w14:paraId="59DF30EE" w14:textId="7E06A077" w:rsidR="00656160" w:rsidRDefault="009010F9" w:rsidP="009010F9">
      <w:pPr>
        <w:pStyle w:val="Caption"/>
      </w:pPr>
      <w:r>
        <w:t xml:space="preserve">Table </w:t>
      </w:r>
      <w:r w:rsidR="00B02593">
        <w:fldChar w:fldCharType="begin"/>
      </w:r>
      <w:r w:rsidR="00B02593">
        <w:instrText xml:space="preserve"> SEQ Table \* ARABIC </w:instrText>
      </w:r>
      <w:r w:rsidR="00B02593">
        <w:fldChar w:fldCharType="separate"/>
      </w:r>
      <w:r w:rsidR="00794F9A">
        <w:rPr>
          <w:noProof/>
        </w:rPr>
        <w:t>1</w:t>
      </w:r>
      <w:r w:rsidR="00B02593">
        <w:rPr>
          <w:noProof/>
        </w:rPr>
        <w:fldChar w:fldCharType="end"/>
      </w:r>
      <w:r w:rsidR="003A195C">
        <w:t xml:space="preserve"> </w:t>
      </w:r>
      <w:r w:rsidR="00165718" w:rsidRPr="00165718">
        <w:t>Climate Services for Agriculture program</w:t>
      </w:r>
      <w:r w:rsidR="00DF4E53">
        <w:t xml:space="preserve"> </w:t>
      </w:r>
    </w:p>
    <w:tbl>
      <w:tblPr>
        <w:tblStyle w:val="TableGrid"/>
        <w:tblW w:w="5000" w:type="pct"/>
        <w:tblLayout w:type="fixed"/>
        <w:tblLook w:val="04A0" w:firstRow="1" w:lastRow="0" w:firstColumn="1" w:lastColumn="0" w:noHBand="0" w:noVBand="1"/>
      </w:tblPr>
      <w:tblGrid>
        <w:gridCol w:w="1855"/>
        <w:gridCol w:w="1391"/>
        <w:gridCol w:w="1531"/>
        <w:gridCol w:w="2163"/>
        <w:gridCol w:w="1704"/>
        <w:gridCol w:w="1844"/>
        <w:gridCol w:w="1699"/>
        <w:gridCol w:w="1805"/>
      </w:tblGrid>
      <w:tr w:rsidR="00F21CD2" w14:paraId="09497BD9" w14:textId="1A9527E5" w:rsidTr="31602F32">
        <w:trPr>
          <w:cantSplit/>
          <w:tblHeader/>
        </w:trPr>
        <w:tc>
          <w:tcPr>
            <w:tcW w:w="663" w:type="pct"/>
          </w:tcPr>
          <w:p w14:paraId="68B9E335" w14:textId="08E16B81" w:rsidR="00F21CD2" w:rsidRPr="00CB0F02" w:rsidDel="000310E2" w:rsidRDefault="00F21CD2" w:rsidP="00EF0676">
            <w:pPr>
              <w:pStyle w:val="TableHeading"/>
            </w:pPr>
            <w:bookmarkStart w:id="0" w:name="Title_1"/>
            <w:bookmarkStart w:id="1" w:name="_Hlk138666085"/>
            <w:bookmarkStart w:id="2" w:name="_Hlk138666366"/>
            <w:bookmarkEnd w:id="0"/>
            <w:r w:rsidRPr="00CB0F02">
              <w:t>Organisation</w:t>
            </w:r>
          </w:p>
        </w:tc>
        <w:tc>
          <w:tcPr>
            <w:tcW w:w="497" w:type="pct"/>
          </w:tcPr>
          <w:p w14:paraId="3E4E59FF" w14:textId="39B825B2" w:rsidR="00F21CD2" w:rsidRPr="00CB0F02" w:rsidDel="000310E2" w:rsidRDefault="00F21CD2" w:rsidP="00EF0676">
            <w:pPr>
              <w:pStyle w:val="TableHeading"/>
            </w:pPr>
            <w:r w:rsidRPr="00CB0F02">
              <w:t>Region</w:t>
            </w:r>
          </w:p>
        </w:tc>
        <w:tc>
          <w:tcPr>
            <w:tcW w:w="547" w:type="pct"/>
          </w:tcPr>
          <w:p w14:paraId="5EDF5B22" w14:textId="7728C1ED" w:rsidR="00F21CD2" w:rsidRPr="00CB0F02" w:rsidDel="000310E2" w:rsidRDefault="00F21CD2" w:rsidP="00EF0676">
            <w:pPr>
              <w:pStyle w:val="TableHeading"/>
            </w:pPr>
            <w:r w:rsidRPr="00CB0F02">
              <w:t>Legislative purpose</w:t>
            </w:r>
          </w:p>
        </w:tc>
        <w:tc>
          <w:tcPr>
            <w:tcW w:w="773" w:type="pct"/>
          </w:tcPr>
          <w:p w14:paraId="39B81CD7" w14:textId="263E2C5A" w:rsidR="00F21CD2" w:rsidRPr="00CB0F02" w:rsidDel="000310E2" w:rsidRDefault="00F21CD2" w:rsidP="00EF0676">
            <w:pPr>
              <w:pStyle w:val="TableHeading"/>
            </w:pPr>
            <w:r w:rsidRPr="00CB0F02">
              <w:t>Program description</w:t>
            </w:r>
          </w:p>
        </w:tc>
        <w:tc>
          <w:tcPr>
            <w:tcW w:w="609" w:type="pct"/>
          </w:tcPr>
          <w:p w14:paraId="673736C0" w14:textId="36D4589F" w:rsidR="00F21CD2" w:rsidRPr="00CB0F02" w:rsidDel="000310E2" w:rsidRDefault="00F21CD2" w:rsidP="00EF0676">
            <w:pPr>
              <w:pStyle w:val="TableHeading"/>
            </w:pPr>
            <w:r w:rsidRPr="00CB0F02">
              <w:t>Total amount payable</w:t>
            </w:r>
            <w:r w:rsidR="004519E6">
              <w:t xml:space="preserve"> </w:t>
            </w:r>
          </w:p>
        </w:tc>
        <w:tc>
          <w:tcPr>
            <w:tcW w:w="659" w:type="pct"/>
          </w:tcPr>
          <w:p w14:paraId="4C3C4B00" w14:textId="2D462C3E" w:rsidR="00F21CD2" w:rsidRPr="00CB0F02" w:rsidDel="000310E2" w:rsidRDefault="00F21CD2" w:rsidP="00EF0676">
            <w:pPr>
              <w:pStyle w:val="TableHeading"/>
            </w:pPr>
            <w:r w:rsidRPr="00CB0F02">
              <w:t xml:space="preserve">Total amount paid as at </w:t>
            </w:r>
            <w:r w:rsidR="006C2D01">
              <w:t>15 June</w:t>
            </w:r>
            <w:r w:rsidR="00907149">
              <w:t xml:space="preserve"> </w:t>
            </w:r>
            <w:r w:rsidR="00CE32CA">
              <w:t>2024</w:t>
            </w:r>
          </w:p>
        </w:tc>
        <w:tc>
          <w:tcPr>
            <w:tcW w:w="607" w:type="pct"/>
          </w:tcPr>
          <w:p w14:paraId="2C7E6DDD" w14:textId="4A0B5375" w:rsidR="00F21CD2" w:rsidRPr="00CB0F02" w:rsidRDefault="00F21CD2" w:rsidP="00EF0676">
            <w:pPr>
              <w:pStyle w:val="TableHeading"/>
            </w:pPr>
            <w:r w:rsidRPr="00CB0F02">
              <w:t>Payment date</w:t>
            </w:r>
          </w:p>
        </w:tc>
        <w:tc>
          <w:tcPr>
            <w:tcW w:w="645" w:type="pct"/>
          </w:tcPr>
          <w:p w14:paraId="6CCFF4E2" w14:textId="1AF3211A" w:rsidR="00F21CD2" w:rsidRPr="00CB0F02" w:rsidRDefault="00F21CD2" w:rsidP="00EF0676">
            <w:pPr>
              <w:pStyle w:val="TableHeading"/>
            </w:pPr>
            <w:r w:rsidRPr="00CB0F02">
              <w:t>Payment amount</w:t>
            </w:r>
          </w:p>
        </w:tc>
      </w:tr>
      <w:tr w:rsidR="006C2D01" w14:paraId="758BEF53" w14:textId="77777777" w:rsidTr="31602F32">
        <w:trPr>
          <w:trHeight w:val="42"/>
        </w:trPr>
        <w:tc>
          <w:tcPr>
            <w:tcW w:w="663" w:type="pct"/>
            <w:vMerge w:val="restart"/>
          </w:tcPr>
          <w:p w14:paraId="342A87F0" w14:textId="116272AB" w:rsidR="006C2D01" w:rsidRPr="00091E76" w:rsidRDefault="006C2D01" w:rsidP="006C2D01">
            <w:pPr>
              <w:pStyle w:val="TableText"/>
            </w:pPr>
            <w:bookmarkStart w:id="3" w:name="_Hlk138666161"/>
            <w:bookmarkEnd w:id="1"/>
            <w:r w:rsidRPr="00F25DD6">
              <w:t>Bureau of Meteorology</w:t>
            </w:r>
          </w:p>
        </w:tc>
        <w:tc>
          <w:tcPr>
            <w:tcW w:w="497" w:type="pct"/>
            <w:vMerge w:val="restart"/>
          </w:tcPr>
          <w:p w14:paraId="5EADD1D6" w14:textId="1DAB7C61" w:rsidR="006C2D01" w:rsidRPr="00091E76" w:rsidRDefault="006C2D01" w:rsidP="006C2D01">
            <w:pPr>
              <w:pStyle w:val="TableText"/>
            </w:pPr>
            <w:r w:rsidRPr="000F7A5B">
              <w:t>National</w:t>
            </w:r>
          </w:p>
        </w:tc>
        <w:tc>
          <w:tcPr>
            <w:tcW w:w="547" w:type="pct"/>
            <w:vMerge w:val="restart"/>
          </w:tcPr>
          <w:p w14:paraId="4D57DBCD" w14:textId="0F1217ED" w:rsidR="006C2D01" w:rsidRPr="00091E76" w:rsidRDefault="006C2D01" w:rsidP="006C2D01">
            <w:pPr>
              <w:pStyle w:val="TableText"/>
            </w:pPr>
            <w:r w:rsidRPr="005D4040">
              <w:t>s21(1)(c) – Carrying out a project that is directed towards achieving drought resilience</w:t>
            </w:r>
          </w:p>
        </w:tc>
        <w:tc>
          <w:tcPr>
            <w:tcW w:w="773" w:type="pct"/>
            <w:vMerge w:val="restart"/>
          </w:tcPr>
          <w:p w14:paraId="3B650E7F" w14:textId="1CD4CBD9" w:rsidR="006C2D01" w:rsidRDefault="006C2D01" w:rsidP="006C2D01">
            <w:pPr>
              <w:pStyle w:val="TableText"/>
            </w:pPr>
            <w:r>
              <w:t>Climate Services for Agriculture Prototype</w:t>
            </w:r>
          </w:p>
          <w:p w14:paraId="3E98383D" w14:textId="2EE9F1D5" w:rsidR="006C2D01" w:rsidRPr="000C16D9" w:rsidRDefault="006C2D01" w:rsidP="006C2D01">
            <w:pPr>
              <w:pStyle w:val="TableText"/>
              <w:rPr>
                <w:rStyle w:val="Emphasis"/>
              </w:rPr>
            </w:pPr>
            <w:r w:rsidRPr="000C16D9">
              <w:rPr>
                <w:rStyle w:val="Emphasis"/>
              </w:rPr>
              <w:t>The Climate Services for Agriculture prototype helps Australian farmers to adapt to climate variability and related trends and thereby improving the viability of their businesses</w:t>
            </w:r>
          </w:p>
        </w:tc>
        <w:tc>
          <w:tcPr>
            <w:tcW w:w="609" w:type="pct"/>
            <w:vMerge w:val="restart"/>
          </w:tcPr>
          <w:p w14:paraId="70B26428" w14:textId="70A656DB" w:rsidR="006C2D01" w:rsidRPr="00A007CF" w:rsidRDefault="006C2D01" w:rsidP="006C2D01">
            <w:pPr>
              <w:pStyle w:val="TableText"/>
              <w:jc w:val="right"/>
              <w:rPr>
                <w:rStyle w:val="Strong"/>
                <w:b w:val="0"/>
                <w:bCs w:val="0"/>
              </w:rPr>
            </w:pPr>
            <w:r w:rsidRPr="00A007CF">
              <w:rPr>
                <w:rStyle w:val="Strong"/>
                <w:b w:val="0"/>
                <w:bCs w:val="0"/>
              </w:rPr>
              <w:t>$9,599,393.01</w:t>
            </w:r>
          </w:p>
        </w:tc>
        <w:tc>
          <w:tcPr>
            <w:tcW w:w="659" w:type="pct"/>
            <w:vMerge w:val="restart"/>
          </w:tcPr>
          <w:p w14:paraId="06B9573C" w14:textId="781C1EA3" w:rsidR="006C2D01" w:rsidRPr="0050538C" w:rsidRDefault="006C2D01" w:rsidP="006C2D01">
            <w:pPr>
              <w:pStyle w:val="TableText"/>
              <w:jc w:val="right"/>
              <w:rPr>
                <w:rStyle w:val="Strong"/>
                <w:b w:val="0"/>
                <w:bCs w:val="0"/>
              </w:rPr>
            </w:pPr>
            <w:r w:rsidRPr="00A007CF">
              <w:rPr>
                <w:rStyle w:val="Strong"/>
                <w:b w:val="0"/>
                <w:bCs w:val="0"/>
              </w:rPr>
              <w:t>$9,599,393.01</w:t>
            </w:r>
          </w:p>
        </w:tc>
        <w:tc>
          <w:tcPr>
            <w:tcW w:w="607" w:type="pct"/>
          </w:tcPr>
          <w:p w14:paraId="0F54404A" w14:textId="55A2DF5D" w:rsidR="006C2D01" w:rsidRPr="0035144E" w:rsidRDefault="006C2D01" w:rsidP="006C2D01">
            <w:pPr>
              <w:pStyle w:val="TableText"/>
              <w:jc w:val="right"/>
              <w:rPr>
                <w:rStyle w:val="Strong"/>
                <w:b w:val="0"/>
                <w:bCs w:val="0"/>
              </w:rPr>
            </w:pPr>
            <w:r w:rsidRPr="00CB1DF5">
              <w:t>01/02/2021</w:t>
            </w:r>
          </w:p>
        </w:tc>
        <w:tc>
          <w:tcPr>
            <w:tcW w:w="645" w:type="pct"/>
          </w:tcPr>
          <w:p w14:paraId="2E32FFCC" w14:textId="7B255CF6" w:rsidR="006C2D01" w:rsidRPr="0035144E" w:rsidRDefault="006C2D01" w:rsidP="006C2D01">
            <w:pPr>
              <w:pStyle w:val="TableText"/>
              <w:jc w:val="right"/>
              <w:rPr>
                <w:rStyle w:val="Strong"/>
                <w:b w:val="0"/>
                <w:bCs w:val="0"/>
              </w:rPr>
            </w:pPr>
            <w:r w:rsidRPr="0077140B">
              <w:t>$387,167.40</w:t>
            </w:r>
          </w:p>
        </w:tc>
      </w:tr>
      <w:tr w:rsidR="006C2D01" w14:paraId="1A46781D" w14:textId="77777777" w:rsidTr="31602F32">
        <w:trPr>
          <w:trHeight w:val="37"/>
        </w:trPr>
        <w:tc>
          <w:tcPr>
            <w:tcW w:w="663" w:type="pct"/>
            <w:vMerge/>
          </w:tcPr>
          <w:p w14:paraId="77D082A0" w14:textId="77777777" w:rsidR="006C2D01" w:rsidRPr="00091E76" w:rsidRDefault="006C2D01" w:rsidP="006C2D01">
            <w:pPr>
              <w:pStyle w:val="TableText"/>
            </w:pPr>
          </w:p>
        </w:tc>
        <w:tc>
          <w:tcPr>
            <w:tcW w:w="497" w:type="pct"/>
            <w:vMerge/>
          </w:tcPr>
          <w:p w14:paraId="15302BA3" w14:textId="77777777" w:rsidR="006C2D01" w:rsidRPr="00091E76" w:rsidRDefault="006C2D01" w:rsidP="006C2D01">
            <w:pPr>
              <w:pStyle w:val="TableText"/>
            </w:pPr>
          </w:p>
        </w:tc>
        <w:tc>
          <w:tcPr>
            <w:tcW w:w="547" w:type="pct"/>
            <w:vMerge/>
          </w:tcPr>
          <w:p w14:paraId="7406DB43" w14:textId="77777777" w:rsidR="006C2D01" w:rsidRPr="00091E76" w:rsidRDefault="006C2D01" w:rsidP="006C2D01">
            <w:pPr>
              <w:pStyle w:val="TableText"/>
            </w:pPr>
          </w:p>
        </w:tc>
        <w:tc>
          <w:tcPr>
            <w:tcW w:w="773" w:type="pct"/>
            <w:vMerge/>
          </w:tcPr>
          <w:p w14:paraId="46168B61" w14:textId="77777777" w:rsidR="006C2D01" w:rsidRPr="00091E76" w:rsidRDefault="006C2D01" w:rsidP="006C2D01">
            <w:pPr>
              <w:pStyle w:val="TableText"/>
            </w:pPr>
          </w:p>
        </w:tc>
        <w:tc>
          <w:tcPr>
            <w:tcW w:w="609" w:type="pct"/>
            <w:vMerge/>
          </w:tcPr>
          <w:p w14:paraId="69EDF3C2" w14:textId="77777777" w:rsidR="006C2D01" w:rsidRPr="00E822F8" w:rsidRDefault="006C2D01" w:rsidP="006C2D01">
            <w:pPr>
              <w:pStyle w:val="TableText"/>
              <w:rPr>
                <w:rStyle w:val="Strong"/>
              </w:rPr>
            </w:pPr>
          </w:p>
        </w:tc>
        <w:tc>
          <w:tcPr>
            <w:tcW w:w="659" w:type="pct"/>
            <w:vMerge/>
          </w:tcPr>
          <w:p w14:paraId="68AD4C6A" w14:textId="77777777" w:rsidR="006C2D01" w:rsidRPr="00BB6549" w:rsidRDefault="006C2D01" w:rsidP="006C2D01">
            <w:pPr>
              <w:pStyle w:val="TableText"/>
              <w:rPr>
                <w:rStyle w:val="Strong"/>
              </w:rPr>
            </w:pPr>
          </w:p>
        </w:tc>
        <w:tc>
          <w:tcPr>
            <w:tcW w:w="607" w:type="pct"/>
          </w:tcPr>
          <w:p w14:paraId="5B5970C6" w14:textId="645FDC82" w:rsidR="006C2D01" w:rsidRPr="0035144E" w:rsidRDefault="006C2D01" w:rsidP="006C2D01">
            <w:pPr>
              <w:pStyle w:val="TableText"/>
              <w:jc w:val="right"/>
              <w:rPr>
                <w:rStyle w:val="Strong"/>
                <w:b w:val="0"/>
                <w:bCs w:val="0"/>
              </w:rPr>
            </w:pPr>
            <w:r w:rsidRPr="00CB1DF5">
              <w:t>27/04/2021</w:t>
            </w:r>
          </w:p>
        </w:tc>
        <w:tc>
          <w:tcPr>
            <w:tcW w:w="645" w:type="pct"/>
          </w:tcPr>
          <w:p w14:paraId="114835D9" w14:textId="636C55A2" w:rsidR="006C2D01" w:rsidRPr="0035144E" w:rsidRDefault="006C2D01" w:rsidP="006C2D01">
            <w:pPr>
              <w:pStyle w:val="TableText"/>
              <w:jc w:val="right"/>
              <w:rPr>
                <w:rStyle w:val="Strong"/>
                <w:b w:val="0"/>
                <w:bCs w:val="0"/>
              </w:rPr>
            </w:pPr>
            <w:r w:rsidRPr="0077140B">
              <w:t>$387,167.40</w:t>
            </w:r>
          </w:p>
        </w:tc>
      </w:tr>
      <w:tr w:rsidR="006C2D01" w14:paraId="53BD1A89" w14:textId="77777777" w:rsidTr="31602F32">
        <w:trPr>
          <w:trHeight w:val="37"/>
        </w:trPr>
        <w:tc>
          <w:tcPr>
            <w:tcW w:w="663" w:type="pct"/>
            <w:vMerge/>
          </w:tcPr>
          <w:p w14:paraId="1C7A9F71" w14:textId="77777777" w:rsidR="006C2D01" w:rsidRPr="00091E76" w:rsidRDefault="006C2D01" w:rsidP="006C2D01">
            <w:pPr>
              <w:pStyle w:val="TableText"/>
            </w:pPr>
          </w:p>
        </w:tc>
        <w:tc>
          <w:tcPr>
            <w:tcW w:w="497" w:type="pct"/>
            <w:vMerge/>
          </w:tcPr>
          <w:p w14:paraId="274380A7" w14:textId="77777777" w:rsidR="006C2D01" w:rsidRPr="00091E76" w:rsidRDefault="006C2D01" w:rsidP="006C2D01">
            <w:pPr>
              <w:pStyle w:val="TableText"/>
            </w:pPr>
          </w:p>
        </w:tc>
        <w:tc>
          <w:tcPr>
            <w:tcW w:w="547" w:type="pct"/>
            <w:vMerge/>
          </w:tcPr>
          <w:p w14:paraId="63AB4EE6" w14:textId="77777777" w:rsidR="006C2D01" w:rsidRPr="00091E76" w:rsidRDefault="006C2D01" w:rsidP="006C2D01">
            <w:pPr>
              <w:pStyle w:val="TableText"/>
            </w:pPr>
          </w:p>
        </w:tc>
        <w:tc>
          <w:tcPr>
            <w:tcW w:w="773" w:type="pct"/>
            <w:vMerge/>
          </w:tcPr>
          <w:p w14:paraId="3DFEAB4A" w14:textId="77777777" w:rsidR="006C2D01" w:rsidRPr="00091E76" w:rsidRDefault="006C2D01" w:rsidP="006C2D01">
            <w:pPr>
              <w:pStyle w:val="TableText"/>
            </w:pPr>
          </w:p>
        </w:tc>
        <w:tc>
          <w:tcPr>
            <w:tcW w:w="609" w:type="pct"/>
            <w:vMerge/>
          </w:tcPr>
          <w:p w14:paraId="6DFE18A3" w14:textId="77777777" w:rsidR="006C2D01" w:rsidRPr="00E822F8" w:rsidRDefault="006C2D01" w:rsidP="006C2D01">
            <w:pPr>
              <w:pStyle w:val="TableText"/>
              <w:rPr>
                <w:rStyle w:val="Strong"/>
              </w:rPr>
            </w:pPr>
          </w:p>
        </w:tc>
        <w:tc>
          <w:tcPr>
            <w:tcW w:w="659" w:type="pct"/>
            <w:vMerge/>
          </w:tcPr>
          <w:p w14:paraId="48040E7D" w14:textId="77777777" w:rsidR="006C2D01" w:rsidRPr="00BB6549" w:rsidRDefault="006C2D01" w:rsidP="006C2D01">
            <w:pPr>
              <w:pStyle w:val="TableText"/>
              <w:rPr>
                <w:rStyle w:val="Strong"/>
              </w:rPr>
            </w:pPr>
          </w:p>
        </w:tc>
        <w:tc>
          <w:tcPr>
            <w:tcW w:w="607" w:type="pct"/>
          </w:tcPr>
          <w:p w14:paraId="5EACB331" w14:textId="4C9B4C61" w:rsidR="006C2D01" w:rsidRPr="0035144E" w:rsidRDefault="006C2D01" w:rsidP="006C2D01">
            <w:pPr>
              <w:pStyle w:val="TableText"/>
              <w:jc w:val="right"/>
              <w:rPr>
                <w:rStyle w:val="Strong"/>
                <w:b w:val="0"/>
                <w:bCs w:val="0"/>
              </w:rPr>
            </w:pPr>
            <w:r w:rsidRPr="00CB1DF5">
              <w:t>16/06/2021</w:t>
            </w:r>
          </w:p>
        </w:tc>
        <w:tc>
          <w:tcPr>
            <w:tcW w:w="645" w:type="pct"/>
          </w:tcPr>
          <w:p w14:paraId="22633A37" w14:textId="4E1E02E4" w:rsidR="006C2D01" w:rsidRPr="0035144E" w:rsidRDefault="006C2D01" w:rsidP="006C2D01">
            <w:pPr>
              <w:pStyle w:val="TableText"/>
              <w:jc w:val="right"/>
              <w:rPr>
                <w:rStyle w:val="Strong"/>
                <w:b w:val="0"/>
                <w:bCs w:val="0"/>
              </w:rPr>
            </w:pPr>
            <w:r w:rsidRPr="0077140B">
              <w:t>$580,751.10</w:t>
            </w:r>
          </w:p>
        </w:tc>
      </w:tr>
      <w:tr w:rsidR="006C2D01" w14:paraId="4150569A" w14:textId="77777777" w:rsidTr="31602F32">
        <w:trPr>
          <w:trHeight w:val="37"/>
        </w:trPr>
        <w:tc>
          <w:tcPr>
            <w:tcW w:w="663" w:type="pct"/>
            <w:vMerge/>
          </w:tcPr>
          <w:p w14:paraId="18AFC959" w14:textId="77777777" w:rsidR="006C2D01" w:rsidRPr="00091E76" w:rsidRDefault="006C2D01" w:rsidP="006C2D01">
            <w:pPr>
              <w:pStyle w:val="TableText"/>
            </w:pPr>
          </w:p>
        </w:tc>
        <w:tc>
          <w:tcPr>
            <w:tcW w:w="497" w:type="pct"/>
            <w:vMerge/>
          </w:tcPr>
          <w:p w14:paraId="2ACC0B10" w14:textId="77777777" w:rsidR="006C2D01" w:rsidRPr="00091E76" w:rsidRDefault="006C2D01" w:rsidP="006C2D01">
            <w:pPr>
              <w:pStyle w:val="TableText"/>
            </w:pPr>
          </w:p>
        </w:tc>
        <w:tc>
          <w:tcPr>
            <w:tcW w:w="547" w:type="pct"/>
            <w:vMerge/>
          </w:tcPr>
          <w:p w14:paraId="70D13356" w14:textId="77777777" w:rsidR="006C2D01" w:rsidRPr="00091E76" w:rsidRDefault="006C2D01" w:rsidP="006C2D01">
            <w:pPr>
              <w:pStyle w:val="TableText"/>
            </w:pPr>
          </w:p>
        </w:tc>
        <w:tc>
          <w:tcPr>
            <w:tcW w:w="773" w:type="pct"/>
            <w:vMerge/>
          </w:tcPr>
          <w:p w14:paraId="24AB51DF" w14:textId="77777777" w:rsidR="006C2D01" w:rsidRPr="00091E76" w:rsidRDefault="006C2D01" w:rsidP="006C2D01">
            <w:pPr>
              <w:pStyle w:val="TableText"/>
            </w:pPr>
          </w:p>
        </w:tc>
        <w:tc>
          <w:tcPr>
            <w:tcW w:w="609" w:type="pct"/>
            <w:vMerge/>
          </w:tcPr>
          <w:p w14:paraId="5B709394" w14:textId="77777777" w:rsidR="006C2D01" w:rsidRPr="00E822F8" w:rsidRDefault="006C2D01" w:rsidP="006C2D01">
            <w:pPr>
              <w:pStyle w:val="TableText"/>
              <w:rPr>
                <w:rStyle w:val="Strong"/>
              </w:rPr>
            </w:pPr>
          </w:p>
        </w:tc>
        <w:tc>
          <w:tcPr>
            <w:tcW w:w="659" w:type="pct"/>
            <w:vMerge/>
          </w:tcPr>
          <w:p w14:paraId="08DA7E1E" w14:textId="77777777" w:rsidR="006C2D01" w:rsidRPr="00BB6549" w:rsidRDefault="006C2D01" w:rsidP="006C2D01">
            <w:pPr>
              <w:pStyle w:val="TableText"/>
              <w:rPr>
                <w:rStyle w:val="Strong"/>
              </w:rPr>
            </w:pPr>
          </w:p>
        </w:tc>
        <w:tc>
          <w:tcPr>
            <w:tcW w:w="607" w:type="pct"/>
          </w:tcPr>
          <w:p w14:paraId="41250736" w14:textId="7CCE0751" w:rsidR="006C2D01" w:rsidRPr="0035144E" w:rsidRDefault="006C2D01" w:rsidP="006C2D01">
            <w:pPr>
              <w:pStyle w:val="TableText"/>
              <w:jc w:val="right"/>
              <w:rPr>
                <w:rStyle w:val="Strong"/>
                <w:b w:val="0"/>
                <w:bCs w:val="0"/>
              </w:rPr>
            </w:pPr>
            <w:r w:rsidRPr="00CB1DF5">
              <w:t>18/01/2022</w:t>
            </w:r>
          </w:p>
        </w:tc>
        <w:tc>
          <w:tcPr>
            <w:tcW w:w="645" w:type="pct"/>
          </w:tcPr>
          <w:p w14:paraId="449272F1" w14:textId="7061B2E7" w:rsidR="006C2D01" w:rsidRPr="0035144E" w:rsidRDefault="006C2D01" w:rsidP="006C2D01">
            <w:pPr>
              <w:pStyle w:val="TableText"/>
              <w:jc w:val="right"/>
              <w:rPr>
                <w:rStyle w:val="Strong"/>
                <w:b w:val="0"/>
                <w:bCs w:val="0"/>
              </w:rPr>
            </w:pPr>
            <w:r w:rsidRPr="0077140B">
              <w:t>$1,680,149.87</w:t>
            </w:r>
          </w:p>
        </w:tc>
      </w:tr>
      <w:tr w:rsidR="006C2D01" w14:paraId="135E6C4C" w14:textId="77777777" w:rsidTr="31602F32">
        <w:trPr>
          <w:trHeight w:val="37"/>
        </w:trPr>
        <w:tc>
          <w:tcPr>
            <w:tcW w:w="663" w:type="pct"/>
            <w:vMerge/>
          </w:tcPr>
          <w:p w14:paraId="42171DA0" w14:textId="77777777" w:rsidR="006C2D01" w:rsidRPr="00091E76" w:rsidRDefault="006C2D01" w:rsidP="006C2D01">
            <w:pPr>
              <w:pStyle w:val="TableText"/>
            </w:pPr>
          </w:p>
        </w:tc>
        <w:tc>
          <w:tcPr>
            <w:tcW w:w="497" w:type="pct"/>
            <w:vMerge/>
          </w:tcPr>
          <w:p w14:paraId="0BD84823" w14:textId="77777777" w:rsidR="006C2D01" w:rsidRPr="00091E76" w:rsidRDefault="006C2D01" w:rsidP="006C2D01">
            <w:pPr>
              <w:pStyle w:val="TableText"/>
            </w:pPr>
          </w:p>
        </w:tc>
        <w:tc>
          <w:tcPr>
            <w:tcW w:w="547" w:type="pct"/>
            <w:vMerge/>
          </w:tcPr>
          <w:p w14:paraId="0354255C" w14:textId="77777777" w:rsidR="006C2D01" w:rsidRPr="00091E76" w:rsidRDefault="006C2D01" w:rsidP="006C2D01">
            <w:pPr>
              <w:pStyle w:val="TableText"/>
            </w:pPr>
          </w:p>
        </w:tc>
        <w:tc>
          <w:tcPr>
            <w:tcW w:w="773" w:type="pct"/>
            <w:vMerge/>
          </w:tcPr>
          <w:p w14:paraId="4E29E834" w14:textId="77777777" w:rsidR="006C2D01" w:rsidRPr="00091E76" w:rsidRDefault="006C2D01" w:rsidP="006C2D01">
            <w:pPr>
              <w:pStyle w:val="TableText"/>
            </w:pPr>
          </w:p>
        </w:tc>
        <w:tc>
          <w:tcPr>
            <w:tcW w:w="609" w:type="pct"/>
            <w:vMerge/>
          </w:tcPr>
          <w:p w14:paraId="38BDEC0F" w14:textId="77777777" w:rsidR="006C2D01" w:rsidRPr="00E822F8" w:rsidRDefault="006C2D01" w:rsidP="006C2D01">
            <w:pPr>
              <w:pStyle w:val="TableText"/>
              <w:rPr>
                <w:rStyle w:val="Strong"/>
              </w:rPr>
            </w:pPr>
          </w:p>
        </w:tc>
        <w:tc>
          <w:tcPr>
            <w:tcW w:w="659" w:type="pct"/>
            <w:vMerge/>
          </w:tcPr>
          <w:p w14:paraId="6915CBC5" w14:textId="77777777" w:rsidR="006C2D01" w:rsidRPr="00BB6549" w:rsidRDefault="006C2D01" w:rsidP="006C2D01">
            <w:pPr>
              <w:pStyle w:val="TableText"/>
              <w:rPr>
                <w:rStyle w:val="Strong"/>
              </w:rPr>
            </w:pPr>
          </w:p>
        </w:tc>
        <w:tc>
          <w:tcPr>
            <w:tcW w:w="607" w:type="pct"/>
          </w:tcPr>
          <w:p w14:paraId="043739FC" w14:textId="06FBA5B7" w:rsidR="006C2D01" w:rsidRPr="0035144E" w:rsidRDefault="006C2D01" w:rsidP="006C2D01">
            <w:pPr>
              <w:pStyle w:val="TableText"/>
              <w:jc w:val="right"/>
              <w:rPr>
                <w:rStyle w:val="Strong"/>
                <w:b w:val="0"/>
                <w:bCs w:val="0"/>
              </w:rPr>
            </w:pPr>
            <w:r w:rsidRPr="00CB1DF5">
              <w:t>26/04/2022</w:t>
            </w:r>
          </w:p>
        </w:tc>
        <w:tc>
          <w:tcPr>
            <w:tcW w:w="645" w:type="pct"/>
          </w:tcPr>
          <w:p w14:paraId="55B81DDC" w14:textId="6F192C18" w:rsidR="006C2D01" w:rsidRPr="0035144E" w:rsidRDefault="006C2D01" w:rsidP="006C2D01">
            <w:pPr>
              <w:pStyle w:val="TableText"/>
              <w:jc w:val="right"/>
              <w:rPr>
                <w:rStyle w:val="Strong"/>
                <w:b w:val="0"/>
                <w:bCs w:val="0"/>
              </w:rPr>
            </w:pPr>
            <w:r w:rsidRPr="0077140B">
              <w:t>$1,486,567.17</w:t>
            </w:r>
          </w:p>
        </w:tc>
      </w:tr>
      <w:tr w:rsidR="006C2D01" w14:paraId="41E4BF07" w14:textId="77777777" w:rsidTr="31602F32">
        <w:trPr>
          <w:trHeight w:val="37"/>
        </w:trPr>
        <w:tc>
          <w:tcPr>
            <w:tcW w:w="663" w:type="pct"/>
            <w:vMerge/>
          </w:tcPr>
          <w:p w14:paraId="286D5E40" w14:textId="77777777" w:rsidR="006C2D01" w:rsidRPr="00091E76" w:rsidRDefault="006C2D01" w:rsidP="006C2D01">
            <w:pPr>
              <w:pStyle w:val="TableText"/>
            </w:pPr>
          </w:p>
        </w:tc>
        <w:tc>
          <w:tcPr>
            <w:tcW w:w="497" w:type="pct"/>
            <w:vMerge/>
          </w:tcPr>
          <w:p w14:paraId="06C59166" w14:textId="77777777" w:rsidR="006C2D01" w:rsidRPr="00091E76" w:rsidRDefault="006C2D01" w:rsidP="006C2D01">
            <w:pPr>
              <w:pStyle w:val="TableText"/>
            </w:pPr>
          </w:p>
        </w:tc>
        <w:tc>
          <w:tcPr>
            <w:tcW w:w="547" w:type="pct"/>
            <w:vMerge/>
          </w:tcPr>
          <w:p w14:paraId="6467A8DB" w14:textId="77777777" w:rsidR="006C2D01" w:rsidRPr="00091E76" w:rsidRDefault="006C2D01" w:rsidP="006C2D01">
            <w:pPr>
              <w:pStyle w:val="TableText"/>
            </w:pPr>
          </w:p>
        </w:tc>
        <w:tc>
          <w:tcPr>
            <w:tcW w:w="773" w:type="pct"/>
            <w:vMerge/>
          </w:tcPr>
          <w:p w14:paraId="77C5B93D" w14:textId="77777777" w:rsidR="006C2D01" w:rsidRPr="00091E76" w:rsidRDefault="006C2D01" w:rsidP="006C2D01">
            <w:pPr>
              <w:pStyle w:val="TableText"/>
            </w:pPr>
          </w:p>
        </w:tc>
        <w:tc>
          <w:tcPr>
            <w:tcW w:w="609" w:type="pct"/>
            <w:vMerge/>
          </w:tcPr>
          <w:p w14:paraId="776057A3" w14:textId="77777777" w:rsidR="006C2D01" w:rsidRPr="00E822F8" w:rsidRDefault="006C2D01" w:rsidP="006C2D01">
            <w:pPr>
              <w:pStyle w:val="TableText"/>
              <w:rPr>
                <w:rStyle w:val="Strong"/>
              </w:rPr>
            </w:pPr>
          </w:p>
        </w:tc>
        <w:tc>
          <w:tcPr>
            <w:tcW w:w="659" w:type="pct"/>
            <w:vMerge/>
          </w:tcPr>
          <w:p w14:paraId="460EF96E" w14:textId="77777777" w:rsidR="006C2D01" w:rsidRPr="00BB6549" w:rsidRDefault="006C2D01" w:rsidP="006C2D01">
            <w:pPr>
              <w:pStyle w:val="TableText"/>
              <w:rPr>
                <w:rStyle w:val="Strong"/>
              </w:rPr>
            </w:pPr>
          </w:p>
        </w:tc>
        <w:tc>
          <w:tcPr>
            <w:tcW w:w="607" w:type="pct"/>
          </w:tcPr>
          <w:p w14:paraId="4783DC7C" w14:textId="7F11178C" w:rsidR="006C2D01" w:rsidRPr="0035144E" w:rsidRDefault="006C2D01" w:rsidP="006C2D01">
            <w:pPr>
              <w:pStyle w:val="TableText"/>
              <w:jc w:val="right"/>
              <w:rPr>
                <w:rStyle w:val="Strong"/>
                <w:b w:val="0"/>
                <w:bCs w:val="0"/>
              </w:rPr>
            </w:pPr>
            <w:r w:rsidRPr="00CB1DF5">
              <w:t>22/06/2022</w:t>
            </w:r>
          </w:p>
        </w:tc>
        <w:tc>
          <w:tcPr>
            <w:tcW w:w="645" w:type="pct"/>
          </w:tcPr>
          <w:p w14:paraId="28AE4DA0" w14:textId="33BD8F61" w:rsidR="006C2D01" w:rsidRPr="0035144E" w:rsidRDefault="006C2D01" w:rsidP="006C2D01">
            <w:pPr>
              <w:pStyle w:val="TableText"/>
              <w:jc w:val="right"/>
              <w:rPr>
                <w:rStyle w:val="Strong"/>
                <w:b w:val="0"/>
                <w:bCs w:val="0"/>
              </w:rPr>
            </w:pPr>
            <w:r w:rsidRPr="0077140B">
              <w:t>$905,816.07</w:t>
            </w:r>
          </w:p>
        </w:tc>
      </w:tr>
      <w:tr w:rsidR="006C2D01" w14:paraId="39563FF3" w14:textId="77777777" w:rsidTr="31602F32">
        <w:trPr>
          <w:trHeight w:val="37"/>
        </w:trPr>
        <w:tc>
          <w:tcPr>
            <w:tcW w:w="663" w:type="pct"/>
            <w:vMerge/>
          </w:tcPr>
          <w:p w14:paraId="7F814974" w14:textId="77777777" w:rsidR="006C2D01" w:rsidRPr="00091E76" w:rsidRDefault="006C2D01" w:rsidP="006C2D01">
            <w:pPr>
              <w:pStyle w:val="TableText"/>
            </w:pPr>
          </w:p>
        </w:tc>
        <w:tc>
          <w:tcPr>
            <w:tcW w:w="497" w:type="pct"/>
            <w:vMerge/>
          </w:tcPr>
          <w:p w14:paraId="1DEBE626" w14:textId="77777777" w:rsidR="006C2D01" w:rsidRPr="00091E76" w:rsidRDefault="006C2D01" w:rsidP="006C2D01">
            <w:pPr>
              <w:pStyle w:val="TableText"/>
            </w:pPr>
          </w:p>
        </w:tc>
        <w:tc>
          <w:tcPr>
            <w:tcW w:w="547" w:type="pct"/>
            <w:vMerge/>
          </w:tcPr>
          <w:p w14:paraId="7DE8EEC8" w14:textId="77777777" w:rsidR="006C2D01" w:rsidRPr="00091E76" w:rsidRDefault="006C2D01" w:rsidP="006C2D01">
            <w:pPr>
              <w:pStyle w:val="TableText"/>
            </w:pPr>
          </w:p>
        </w:tc>
        <w:tc>
          <w:tcPr>
            <w:tcW w:w="773" w:type="pct"/>
            <w:vMerge/>
          </w:tcPr>
          <w:p w14:paraId="6C1D6A96" w14:textId="77777777" w:rsidR="006C2D01" w:rsidRPr="00091E76" w:rsidRDefault="006C2D01" w:rsidP="006C2D01">
            <w:pPr>
              <w:pStyle w:val="TableText"/>
            </w:pPr>
          </w:p>
        </w:tc>
        <w:tc>
          <w:tcPr>
            <w:tcW w:w="609" w:type="pct"/>
            <w:vMerge/>
          </w:tcPr>
          <w:p w14:paraId="3F8EE71E" w14:textId="77777777" w:rsidR="006C2D01" w:rsidRPr="00E822F8" w:rsidRDefault="006C2D01" w:rsidP="006C2D01">
            <w:pPr>
              <w:pStyle w:val="TableText"/>
              <w:rPr>
                <w:rStyle w:val="Strong"/>
              </w:rPr>
            </w:pPr>
          </w:p>
        </w:tc>
        <w:tc>
          <w:tcPr>
            <w:tcW w:w="659" w:type="pct"/>
            <w:vMerge/>
          </w:tcPr>
          <w:p w14:paraId="68452FA8" w14:textId="77777777" w:rsidR="006C2D01" w:rsidRPr="00BB6549" w:rsidRDefault="006C2D01" w:rsidP="006C2D01">
            <w:pPr>
              <w:pStyle w:val="TableText"/>
              <w:rPr>
                <w:rStyle w:val="Strong"/>
              </w:rPr>
            </w:pPr>
          </w:p>
        </w:tc>
        <w:tc>
          <w:tcPr>
            <w:tcW w:w="607" w:type="pct"/>
          </w:tcPr>
          <w:p w14:paraId="41421DFE" w14:textId="489920C1" w:rsidR="006C2D01" w:rsidRPr="004A284B" w:rsidRDefault="006C2D01" w:rsidP="006C2D01">
            <w:pPr>
              <w:pStyle w:val="TableText"/>
              <w:jc w:val="right"/>
              <w:rPr>
                <w:rStyle w:val="Strong"/>
                <w:bCs w:val="0"/>
              </w:rPr>
            </w:pPr>
            <w:r w:rsidRPr="004A284B">
              <w:t>06/02/2023</w:t>
            </w:r>
          </w:p>
        </w:tc>
        <w:tc>
          <w:tcPr>
            <w:tcW w:w="645" w:type="pct"/>
          </w:tcPr>
          <w:p w14:paraId="20856A93" w14:textId="122F4363" w:rsidR="006C2D01" w:rsidRPr="004A284B" w:rsidRDefault="006C2D01" w:rsidP="006C2D01">
            <w:pPr>
              <w:pStyle w:val="TableText"/>
              <w:jc w:val="right"/>
              <w:rPr>
                <w:rStyle w:val="Strong"/>
                <w:bCs w:val="0"/>
              </w:rPr>
            </w:pPr>
            <w:r w:rsidRPr="004A284B">
              <w:t>$1,162,887.00</w:t>
            </w:r>
          </w:p>
        </w:tc>
      </w:tr>
      <w:tr w:rsidR="006C2D01" w14:paraId="4764A8F0" w14:textId="77777777" w:rsidTr="31602F32">
        <w:trPr>
          <w:trHeight w:val="37"/>
        </w:trPr>
        <w:tc>
          <w:tcPr>
            <w:tcW w:w="663" w:type="pct"/>
            <w:vMerge/>
          </w:tcPr>
          <w:p w14:paraId="3CE0301C" w14:textId="77777777" w:rsidR="006C2D01" w:rsidRPr="00091E76" w:rsidRDefault="006C2D01" w:rsidP="006C2D01">
            <w:pPr>
              <w:pStyle w:val="TableText"/>
            </w:pPr>
          </w:p>
        </w:tc>
        <w:tc>
          <w:tcPr>
            <w:tcW w:w="497" w:type="pct"/>
            <w:vMerge/>
          </w:tcPr>
          <w:p w14:paraId="7FA26C0C" w14:textId="77777777" w:rsidR="006C2D01" w:rsidRPr="00091E76" w:rsidRDefault="006C2D01" w:rsidP="006C2D01">
            <w:pPr>
              <w:pStyle w:val="TableText"/>
            </w:pPr>
          </w:p>
        </w:tc>
        <w:tc>
          <w:tcPr>
            <w:tcW w:w="547" w:type="pct"/>
            <w:vMerge/>
          </w:tcPr>
          <w:p w14:paraId="15180C50" w14:textId="77777777" w:rsidR="006C2D01" w:rsidRPr="00091E76" w:rsidRDefault="006C2D01" w:rsidP="006C2D01">
            <w:pPr>
              <w:pStyle w:val="TableText"/>
            </w:pPr>
          </w:p>
        </w:tc>
        <w:tc>
          <w:tcPr>
            <w:tcW w:w="773" w:type="pct"/>
            <w:vMerge/>
          </w:tcPr>
          <w:p w14:paraId="569D0798" w14:textId="77777777" w:rsidR="006C2D01" w:rsidRPr="00091E76" w:rsidRDefault="006C2D01" w:rsidP="006C2D01">
            <w:pPr>
              <w:pStyle w:val="TableText"/>
            </w:pPr>
          </w:p>
        </w:tc>
        <w:tc>
          <w:tcPr>
            <w:tcW w:w="609" w:type="pct"/>
            <w:vMerge/>
          </w:tcPr>
          <w:p w14:paraId="61392457" w14:textId="77777777" w:rsidR="006C2D01" w:rsidRPr="00E822F8" w:rsidRDefault="006C2D01" w:rsidP="006C2D01">
            <w:pPr>
              <w:pStyle w:val="TableText"/>
              <w:rPr>
                <w:rStyle w:val="Strong"/>
              </w:rPr>
            </w:pPr>
          </w:p>
        </w:tc>
        <w:tc>
          <w:tcPr>
            <w:tcW w:w="659" w:type="pct"/>
            <w:vMerge/>
          </w:tcPr>
          <w:p w14:paraId="6833FA71" w14:textId="77777777" w:rsidR="006C2D01" w:rsidRPr="00BB6549" w:rsidRDefault="006C2D01" w:rsidP="006C2D01">
            <w:pPr>
              <w:pStyle w:val="TableText"/>
              <w:rPr>
                <w:rStyle w:val="Strong"/>
              </w:rPr>
            </w:pPr>
          </w:p>
        </w:tc>
        <w:tc>
          <w:tcPr>
            <w:tcW w:w="607" w:type="pct"/>
          </w:tcPr>
          <w:p w14:paraId="2D1B9CEA" w14:textId="204110E9" w:rsidR="006C2D01" w:rsidRPr="002935B4" w:rsidRDefault="006C2D01" w:rsidP="006C2D01">
            <w:pPr>
              <w:pStyle w:val="TableText"/>
              <w:jc w:val="right"/>
              <w:rPr>
                <w:rStyle w:val="Strong"/>
                <w:b w:val="0"/>
                <w:bCs w:val="0"/>
              </w:rPr>
            </w:pPr>
            <w:r w:rsidRPr="002935B4">
              <w:t>20/06/2023</w:t>
            </w:r>
          </w:p>
        </w:tc>
        <w:tc>
          <w:tcPr>
            <w:tcW w:w="645" w:type="pct"/>
          </w:tcPr>
          <w:p w14:paraId="175F8B03" w14:textId="445CFA22" w:rsidR="006C2D01" w:rsidRPr="002935B4" w:rsidRDefault="006C2D01" w:rsidP="006C2D01">
            <w:pPr>
              <w:pStyle w:val="TableText"/>
              <w:jc w:val="right"/>
              <w:rPr>
                <w:rStyle w:val="Strong"/>
                <w:b w:val="0"/>
                <w:bCs w:val="0"/>
              </w:rPr>
            </w:pPr>
            <w:r w:rsidRPr="002935B4">
              <w:t>$1,162,887.00</w:t>
            </w:r>
          </w:p>
        </w:tc>
      </w:tr>
      <w:tr w:rsidR="006C2D01" w14:paraId="6BBEF915" w14:textId="77777777" w:rsidTr="31602F32">
        <w:trPr>
          <w:trHeight w:val="37"/>
        </w:trPr>
        <w:tc>
          <w:tcPr>
            <w:tcW w:w="663" w:type="pct"/>
            <w:vMerge/>
          </w:tcPr>
          <w:p w14:paraId="7BB1D786" w14:textId="77777777" w:rsidR="006C2D01" w:rsidRPr="00091E76" w:rsidRDefault="006C2D01" w:rsidP="006C2D01">
            <w:pPr>
              <w:pStyle w:val="TableText"/>
            </w:pPr>
          </w:p>
        </w:tc>
        <w:tc>
          <w:tcPr>
            <w:tcW w:w="497" w:type="pct"/>
            <w:vMerge/>
          </w:tcPr>
          <w:p w14:paraId="70A635CC" w14:textId="77777777" w:rsidR="006C2D01" w:rsidRPr="00091E76" w:rsidRDefault="006C2D01" w:rsidP="006C2D01">
            <w:pPr>
              <w:pStyle w:val="TableText"/>
            </w:pPr>
          </w:p>
        </w:tc>
        <w:tc>
          <w:tcPr>
            <w:tcW w:w="547" w:type="pct"/>
            <w:vMerge/>
          </w:tcPr>
          <w:p w14:paraId="336AD8B5" w14:textId="77777777" w:rsidR="006C2D01" w:rsidRPr="00091E76" w:rsidRDefault="006C2D01" w:rsidP="006C2D01">
            <w:pPr>
              <w:pStyle w:val="TableText"/>
            </w:pPr>
          </w:p>
        </w:tc>
        <w:tc>
          <w:tcPr>
            <w:tcW w:w="773" w:type="pct"/>
            <w:vMerge/>
          </w:tcPr>
          <w:p w14:paraId="25086C80" w14:textId="77777777" w:rsidR="006C2D01" w:rsidRPr="00091E76" w:rsidRDefault="006C2D01" w:rsidP="006C2D01">
            <w:pPr>
              <w:pStyle w:val="TableText"/>
            </w:pPr>
          </w:p>
        </w:tc>
        <w:tc>
          <w:tcPr>
            <w:tcW w:w="609" w:type="pct"/>
            <w:vMerge/>
          </w:tcPr>
          <w:p w14:paraId="4F372EAF" w14:textId="77777777" w:rsidR="006C2D01" w:rsidRPr="00E822F8" w:rsidRDefault="006C2D01" w:rsidP="006C2D01">
            <w:pPr>
              <w:pStyle w:val="TableText"/>
              <w:rPr>
                <w:rStyle w:val="Strong"/>
              </w:rPr>
            </w:pPr>
          </w:p>
        </w:tc>
        <w:tc>
          <w:tcPr>
            <w:tcW w:w="659" w:type="pct"/>
            <w:vMerge/>
          </w:tcPr>
          <w:p w14:paraId="1306D4A8" w14:textId="77777777" w:rsidR="006C2D01" w:rsidRPr="00BB6549" w:rsidRDefault="006C2D01" w:rsidP="006C2D01">
            <w:pPr>
              <w:pStyle w:val="TableText"/>
              <w:rPr>
                <w:rStyle w:val="Strong"/>
              </w:rPr>
            </w:pPr>
          </w:p>
        </w:tc>
        <w:tc>
          <w:tcPr>
            <w:tcW w:w="607" w:type="pct"/>
          </w:tcPr>
          <w:p w14:paraId="0818E5C9" w14:textId="6DC954C8" w:rsidR="006C2D01" w:rsidRPr="0050538C" w:rsidRDefault="006C2D01" w:rsidP="006C2D01">
            <w:pPr>
              <w:pStyle w:val="TableText"/>
              <w:jc w:val="right"/>
              <w:rPr>
                <w:rStyle w:val="Strong"/>
                <w:b w:val="0"/>
                <w:bCs w:val="0"/>
              </w:rPr>
            </w:pPr>
            <w:r w:rsidRPr="0050538C">
              <w:rPr>
                <w:rStyle w:val="Strong"/>
                <w:b w:val="0"/>
                <w:bCs w:val="0"/>
              </w:rPr>
              <w:t>05/02/2024</w:t>
            </w:r>
          </w:p>
        </w:tc>
        <w:tc>
          <w:tcPr>
            <w:tcW w:w="645" w:type="pct"/>
          </w:tcPr>
          <w:p w14:paraId="3E33FEB3" w14:textId="3DF4BF19" w:rsidR="006C2D01" w:rsidRPr="0035144E" w:rsidRDefault="006C2D01" w:rsidP="006C2D01">
            <w:pPr>
              <w:pStyle w:val="TableText"/>
              <w:jc w:val="right"/>
              <w:rPr>
                <w:rStyle w:val="Strong"/>
                <w:b w:val="0"/>
                <w:bCs w:val="0"/>
              </w:rPr>
            </w:pPr>
            <w:r w:rsidRPr="0077140B">
              <w:t>$923,000.00</w:t>
            </w:r>
          </w:p>
        </w:tc>
      </w:tr>
      <w:tr w:rsidR="006C2D01" w14:paraId="115B54CA" w14:textId="77777777" w:rsidTr="31602F32">
        <w:trPr>
          <w:trHeight w:val="70"/>
        </w:trPr>
        <w:tc>
          <w:tcPr>
            <w:tcW w:w="663" w:type="pct"/>
            <w:vMerge/>
          </w:tcPr>
          <w:p w14:paraId="15C59873" w14:textId="77777777" w:rsidR="006C2D01" w:rsidRPr="00091E76" w:rsidRDefault="006C2D01" w:rsidP="006C2D01">
            <w:pPr>
              <w:pStyle w:val="TableText"/>
            </w:pPr>
          </w:p>
        </w:tc>
        <w:tc>
          <w:tcPr>
            <w:tcW w:w="497" w:type="pct"/>
            <w:vMerge/>
          </w:tcPr>
          <w:p w14:paraId="587630D8" w14:textId="77777777" w:rsidR="006C2D01" w:rsidRPr="00091E76" w:rsidRDefault="006C2D01" w:rsidP="006C2D01">
            <w:pPr>
              <w:pStyle w:val="TableText"/>
            </w:pPr>
          </w:p>
        </w:tc>
        <w:tc>
          <w:tcPr>
            <w:tcW w:w="547" w:type="pct"/>
            <w:vMerge/>
          </w:tcPr>
          <w:p w14:paraId="493CA9BB" w14:textId="77777777" w:rsidR="006C2D01" w:rsidRPr="00091E76" w:rsidRDefault="006C2D01" w:rsidP="006C2D01">
            <w:pPr>
              <w:pStyle w:val="TableText"/>
            </w:pPr>
          </w:p>
        </w:tc>
        <w:tc>
          <w:tcPr>
            <w:tcW w:w="773" w:type="pct"/>
            <w:vMerge/>
          </w:tcPr>
          <w:p w14:paraId="37484DEA" w14:textId="77777777" w:rsidR="006C2D01" w:rsidRPr="00091E76" w:rsidRDefault="006C2D01" w:rsidP="006C2D01">
            <w:pPr>
              <w:pStyle w:val="TableText"/>
            </w:pPr>
          </w:p>
        </w:tc>
        <w:tc>
          <w:tcPr>
            <w:tcW w:w="609" w:type="pct"/>
            <w:vMerge/>
          </w:tcPr>
          <w:p w14:paraId="6BE1E1D2" w14:textId="77777777" w:rsidR="006C2D01" w:rsidRPr="00E822F8" w:rsidRDefault="006C2D01" w:rsidP="006C2D01">
            <w:pPr>
              <w:pStyle w:val="TableText"/>
              <w:rPr>
                <w:rStyle w:val="Strong"/>
              </w:rPr>
            </w:pPr>
          </w:p>
        </w:tc>
        <w:tc>
          <w:tcPr>
            <w:tcW w:w="659" w:type="pct"/>
            <w:vMerge/>
          </w:tcPr>
          <w:p w14:paraId="53A130FF" w14:textId="77777777" w:rsidR="006C2D01" w:rsidRPr="00BB6549" w:rsidRDefault="006C2D01" w:rsidP="006C2D01">
            <w:pPr>
              <w:pStyle w:val="TableText"/>
              <w:rPr>
                <w:rStyle w:val="Strong"/>
              </w:rPr>
            </w:pPr>
          </w:p>
        </w:tc>
        <w:tc>
          <w:tcPr>
            <w:tcW w:w="607" w:type="pct"/>
          </w:tcPr>
          <w:p w14:paraId="69E17C47" w14:textId="69D0446E" w:rsidR="006C2D01" w:rsidRPr="0035144E" w:rsidRDefault="006C2D01" w:rsidP="006C2D01">
            <w:pPr>
              <w:pStyle w:val="TableText"/>
              <w:jc w:val="right"/>
              <w:rPr>
                <w:rStyle w:val="Strong"/>
                <w:b w:val="0"/>
                <w:bCs w:val="0"/>
              </w:rPr>
            </w:pPr>
            <w:r w:rsidRPr="00CB1DF5">
              <w:t>15/06/2024</w:t>
            </w:r>
          </w:p>
        </w:tc>
        <w:tc>
          <w:tcPr>
            <w:tcW w:w="645" w:type="pct"/>
          </w:tcPr>
          <w:p w14:paraId="51D2E838" w14:textId="77777777" w:rsidR="006C2D01" w:rsidRDefault="006C2D01" w:rsidP="006C2D01">
            <w:pPr>
              <w:pStyle w:val="TableText"/>
              <w:jc w:val="right"/>
            </w:pPr>
            <w:r w:rsidRPr="0077140B">
              <w:t>$923,000.00</w:t>
            </w:r>
          </w:p>
          <w:p w14:paraId="0A69A13D" w14:textId="67B7D925" w:rsidR="006C2D01" w:rsidRPr="0035144E" w:rsidRDefault="006C2D01" w:rsidP="006C2D01">
            <w:pPr>
              <w:pStyle w:val="TableText"/>
              <w:jc w:val="right"/>
              <w:rPr>
                <w:rStyle w:val="Strong"/>
                <w:b w:val="0"/>
                <w:bCs w:val="0"/>
              </w:rPr>
            </w:pPr>
          </w:p>
        </w:tc>
      </w:tr>
      <w:tr w:rsidR="006C2D01" w14:paraId="75ECA9FB" w14:textId="77777777" w:rsidTr="31602F32">
        <w:trPr>
          <w:trHeight w:val="39"/>
        </w:trPr>
        <w:tc>
          <w:tcPr>
            <w:tcW w:w="663" w:type="pct"/>
            <w:vMerge w:val="restart"/>
          </w:tcPr>
          <w:p w14:paraId="75E9719A" w14:textId="4F7C4F93" w:rsidR="006C2D01" w:rsidRPr="00091E76" w:rsidRDefault="006C2D01" w:rsidP="006C2D01">
            <w:pPr>
              <w:pStyle w:val="TableText"/>
            </w:pPr>
            <w:bookmarkStart w:id="4" w:name="_Hlk138666303"/>
            <w:bookmarkEnd w:id="3"/>
            <w:r w:rsidRPr="009816D4">
              <w:lastRenderedPageBreak/>
              <w:t>Commonwealth Scientific and Industrial Research Organisation</w:t>
            </w:r>
          </w:p>
        </w:tc>
        <w:tc>
          <w:tcPr>
            <w:tcW w:w="497" w:type="pct"/>
            <w:vMerge w:val="restart"/>
          </w:tcPr>
          <w:p w14:paraId="17B81BD5" w14:textId="4623DE53" w:rsidR="006C2D01" w:rsidRPr="00091E76" w:rsidRDefault="006C2D01" w:rsidP="006C2D01">
            <w:pPr>
              <w:pStyle w:val="TableText"/>
            </w:pPr>
            <w:r w:rsidRPr="00D5255D">
              <w:t>National</w:t>
            </w:r>
          </w:p>
        </w:tc>
        <w:tc>
          <w:tcPr>
            <w:tcW w:w="547" w:type="pct"/>
            <w:vMerge w:val="restart"/>
          </w:tcPr>
          <w:p w14:paraId="0D1069A9" w14:textId="3BBDCF4F" w:rsidR="006C2D01" w:rsidRPr="00091E76" w:rsidRDefault="006C2D01" w:rsidP="006C2D01">
            <w:pPr>
              <w:pStyle w:val="TableText"/>
            </w:pPr>
            <w:r w:rsidRPr="007D0B4B">
              <w:t>s21(1)(c) – Carrying out a project that is directed towards achieving drought resilience</w:t>
            </w:r>
          </w:p>
        </w:tc>
        <w:tc>
          <w:tcPr>
            <w:tcW w:w="773" w:type="pct"/>
            <w:vMerge w:val="restart"/>
          </w:tcPr>
          <w:p w14:paraId="2F7F14A9" w14:textId="68DFECB9" w:rsidR="006C2D01" w:rsidRDefault="006C2D01" w:rsidP="006C2D01">
            <w:pPr>
              <w:pStyle w:val="TableText"/>
            </w:pPr>
            <w:r>
              <w:t>Climate Services for Agriculture Prototype</w:t>
            </w:r>
          </w:p>
          <w:p w14:paraId="49B24379" w14:textId="39485D27" w:rsidR="006C2D01" w:rsidRPr="00437487" w:rsidRDefault="006C2D01" w:rsidP="006C2D01">
            <w:pPr>
              <w:pStyle w:val="TableText"/>
              <w:rPr>
                <w:rStyle w:val="Emphasis"/>
              </w:rPr>
            </w:pPr>
            <w:r w:rsidRPr="00437487">
              <w:rPr>
                <w:rStyle w:val="Emphasis"/>
              </w:rPr>
              <w:t>The Climate Services for Agriculture prototype helps Australian farmers to adapt to climate variability and related trends and thereby improving the viability of their businesses.</w:t>
            </w:r>
          </w:p>
        </w:tc>
        <w:tc>
          <w:tcPr>
            <w:tcW w:w="609" w:type="pct"/>
            <w:vMerge w:val="restart"/>
          </w:tcPr>
          <w:p w14:paraId="56D352F2" w14:textId="3D3CF685" w:rsidR="006C2D01" w:rsidRPr="002842FB" w:rsidRDefault="006C2D01" w:rsidP="006C2D01">
            <w:pPr>
              <w:pStyle w:val="TableText"/>
              <w:jc w:val="right"/>
              <w:rPr>
                <w:rStyle w:val="Strong"/>
              </w:rPr>
            </w:pPr>
            <w:r w:rsidRPr="00D85994">
              <w:rPr>
                <w:rStyle w:val="Strong"/>
                <w:b w:val="0"/>
                <w:bCs w:val="0"/>
              </w:rPr>
              <w:t>$19,388,893.00</w:t>
            </w:r>
          </w:p>
        </w:tc>
        <w:tc>
          <w:tcPr>
            <w:tcW w:w="659" w:type="pct"/>
            <w:vMerge w:val="restart"/>
          </w:tcPr>
          <w:p w14:paraId="0421ED87" w14:textId="55CBF8C7" w:rsidR="006C2D01" w:rsidRPr="00D85994" w:rsidRDefault="006C2D01" w:rsidP="006C2D01">
            <w:pPr>
              <w:pStyle w:val="TableText"/>
              <w:jc w:val="right"/>
              <w:rPr>
                <w:rStyle w:val="Strong"/>
                <w:b w:val="0"/>
                <w:bCs w:val="0"/>
              </w:rPr>
            </w:pPr>
            <w:r w:rsidRPr="00D85994">
              <w:rPr>
                <w:rStyle w:val="Strong"/>
                <w:b w:val="0"/>
                <w:bCs w:val="0"/>
              </w:rPr>
              <w:t>$19,388,893.00</w:t>
            </w:r>
          </w:p>
        </w:tc>
        <w:tc>
          <w:tcPr>
            <w:tcW w:w="607" w:type="pct"/>
          </w:tcPr>
          <w:p w14:paraId="24A1FED4" w14:textId="6FB82A03" w:rsidR="006C2D01" w:rsidRPr="0035144E" w:rsidRDefault="006C2D01" w:rsidP="006C2D01">
            <w:pPr>
              <w:pStyle w:val="TableText"/>
              <w:jc w:val="right"/>
              <w:rPr>
                <w:rStyle w:val="Strong"/>
                <w:b w:val="0"/>
                <w:bCs w:val="0"/>
              </w:rPr>
            </w:pPr>
            <w:r w:rsidRPr="007938F9">
              <w:t>29/01/2021</w:t>
            </w:r>
          </w:p>
        </w:tc>
        <w:tc>
          <w:tcPr>
            <w:tcW w:w="645" w:type="pct"/>
          </w:tcPr>
          <w:p w14:paraId="75B9D9FD" w14:textId="2C3FA493" w:rsidR="006C2D01" w:rsidRPr="0035144E" w:rsidRDefault="006C2D01" w:rsidP="006C2D01">
            <w:pPr>
              <w:pStyle w:val="TableText"/>
              <w:jc w:val="right"/>
              <w:rPr>
                <w:rStyle w:val="Strong"/>
                <w:b w:val="0"/>
                <w:bCs w:val="0"/>
              </w:rPr>
            </w:pPr>
            <w:r w:rsidRPr="00AD4CE6">
              <w:t>$612,802.80</w:t>
            </w:r>
          </w:p>
        </w:tc>
      </w:tr>
      <w:tr w:rsidR="006C2D01" w14:paraId="2A289A44" w14:textId="77777777" w:rsidTr="31602F32">
        <w:trPr>
          <w:trHeight w:val="34"/>
        </w:trPr>
        <w:tc>
          <w:tcPr>
            <w:tcW w:w="663" w:type="pct"/>
            <w:vMerge/>
          </w:tcPr>
          <w:p w14:paraId="641C353D" w14:textId="77777777" w:rsidR="006C2D01" w:rsidRPr="00091E76" w:rsidRDefault="006C2D01" w:rsidP="006C2D01">
            <w:pPr>
              <w:pStyle w:val="TableText"/>
            </w:pPr>
          </w:p>
        </w:tc>
        <w:tc>
          <w:tcPr>
            <w:tcW w:w="497" w:type="pct"/>
            <w:vMerge/>
          </w:tcPr>
          <w:p w14:paraId="29336331" w14:textId="77777777" w:rsidR="006C2D01" w:rsidRPr="00091E76" w:rsidRDefault="006C2D01" w:rsidP="006C2D01">
            <w:pPr>
              <w:pStyle w:val="TableText"/>
            </w:pPr>
          </w:p>
        </w:tc>
        <w:tc>
          <w:tcPr>
            <w:tcW w:w="547" w:type="pct"/>
            <w:vMerge/>
          </w:tcPr>
          <w:p w14:paraId="33711635" w14:textId="77777777" w:rsidR="006C2D01" w:rsidRPr="00091E76" w:rsidRDefault="006C2D01" w:rsidP="006C2D01">
            <w:pPr>
              <w:pStyle w:val="TableText"/>
            </w:pPr>
          </w:p>
        </w:tc>
        <w:tc>
          <w:tcPr>
            <w:tcW w:w="773" w:type="pct"/>
            <w:vMerge/>
          </w:tcPr>
          <w:p w14:paraId="146DCD11" w14:textId="77777777" w:rsidR="006C2D01" w:rsidRPr="00091E76" w:rsidRDefault="006C2D01" w:rsidP="006C2D01">
            <w:pPr>
              <w:pStyle w:val="TableText"/>
            </w:pPr>
          </w:p>
        </w:tc>
        <w:tc>
          <w:tcPr>
            <w:tcW w:w="609" w:type="pct"/>
            <w:vMerge/>
          </w:tcPr>
          <w:p w14:paraId="5360C889" w14:textId="77777777" w:rsidR="006C2D01" w:rsidRPr="00E822F8" w:rsidRDefault="006C2D01" w:rsidP="006C2D01">
            <w:pPr>
              <w:pStyle w:val="TableText"/>
              <w:rPr>
                <w:rStyle w:val="Strong"/>
              </w:rPr>
            </w:pPr>
          </w:p>
        </w:tc>
        <w:tc>
          <w:tcPr>
            <w:tcW w:w="659" w:type="pct"/>
            <w:vMerge/>
          </w:tcPr>
          <w:p w14:paraId="42FA14EC" w14:textId="77777777" w:rsidR="006C2D01" w:rsidRPr="00BB6549" w:rsidRDefault="006C2D01" w:rsidP="006C2D01">
            <w:pPr>
              <w:pStyle w:val="TableText"/>
              <w:rPr>
                <w:rStyle w:val="Strong"/>
              </w:rPr>
            </w:pPr>
          </w:p>
        </w:tc>
        <w:tc>
          <w:tcPr>
            <w:tcW w:w="607" w:type="pct"/>
          </w:tcPr>
          <w:p w14:paraId="0F0183D2" w14:textId="0730B239" w:rsidR="006C2D01" w:rsidRPr="0035144E" w:rsidRDefault="006C2D01" w:rsidP="006C2D01">
            <w:pPr>
              <w:pStyle w:val="TableText"/>
              <w:jc w:val="right"/>
              <w:rPr>
                <w:rStyle w:val="Strong"/>
                <w:b w:val="0"/>
                <w:bCs w:val="0"/>
              </w:rPr>
            </w:pPr>
            <w:r w:rsidRPr="007938F9">
              <w:t>30/04/2021</w:t>
            </w:r>
          </w:p>
        </w:tc>
        <w:tc>
          <w:tcPr>
            <w:tcW w:w="645" w:type="pct"/>
          </w:tcPr>
          <w:p w14:paraId="482AB9D9" w14:textId="20995D44" w:rsidR="006C2D01" w:rsidRPr="0035144E" w:rsidRDefault="006C2D01" w:rsidP="006C2D01">
            <w:pPr>
              <w:pStyle w:val="TableText"/>
              <w:jc w:val="right"/>
              <w:rPr>
                <w:rStyle w:val="Strong"/>
                <w:b w:val="0"/>
                <w:bCs w:val="0"/>
              </w:rPr>
            </w:pPr>
            <w:r w:rsidRPr="00AD4CE6">
              <w:t>$612,802.80</w:t>
            </w:r>
          </w:p>
        </w:tc>
      </w:tr>
      <w:tr w:rsidR="006C2D01" w14:paraId="0FA399A7" w14:textId="77777777" w:rsidTr="31602F32">
        <w:trPr>
          <w:trHeight w:val="34"/>
        </w:trPr>
        <w:tc>
          <w:tcPr>
            <w:tcW w:w="663" w:type="pct"/>
            <w:vMerge/>
          </w:tcPr>
          <w:p w14:paraId="72B2F3C6" w14:textId="77777777" w:rsidR="006C2D01" w:rsidRPr="00091E76" w:rsidRDefault="006C2D01" w:rsidP="006C2D01">
            <w:pPr>
              <w:pStyle w:val="TableText"/>
            </w:pPr>
          </w:p>
        </w:tc>
        <w:tc>
          <w:tcPr>
            <w:tcW w:w="497" w:type="pct"/>
            <w:vMerge/>
          </w:tcPr>
          <w:p w14:paraId="563EE14C" w14:textId="77777777" w:rsidR="006C2D01" w:rsidRPr="00091E76" w:rsidRDefault="006C2D01" w:rsidP="006C2D01">
            <w:pPr>
              <w:pStyle w:val="TableText"/>
            </w:pPr>
          </w:p>
        </w:tc>
        <w:tc>
          <w:tcPr>
            <w:tcW w:w="547" w:type="pct"/>
            <w:vMerge/>
          </w:tcPr>
          <w:p w14:paraId="45560FE1" w14:textId="77777777" w:rsidR="006C2D01" w:rsidRPr="00091E76" w:rsidRDefault="006C2D01" w:rsidP="006C2D01">
            <w:pPr>
              <w:pStyle w:val="TableText"/>
            </w:pPr>
          </w:p>
        </w:tc>
        <w:tc>
          <w:tcPr>
            <w:tcW w:w="773" w:type="pct"/>
            <w:vMerge/>
          </w:tcPr>
          <w:p w14:paraId="11ABFA77" w14:textId="77777777" w:rsidR="006C2D01" w:rsidRPr="00091E76" w:rsidRDefault="006C2D01" w:rsidP="006C2D01">
            <w:pPr>
              <w:pStyle w:val="TableText"/>
            </w:pPr>
          </w:p>
        </w:tc>
        <w:tc>
          <w:tcPr>
            <w:tcW w:w="609" w:type="pct"/>
            <w:vMerge/>
          </w:tcPr>
          <w:p w14:paraId="0DB464E6" w14:textId="77777777" w:rsidR="006C2D01" w:rsidRPr="00E822F8" w:rsidRDefault="006C2D01" w:rsidP="006C2D01">
            <w:pPr>
              <w:pStyle w:val="TableText"/>
              <w:rPr>
                <w:rStyle w:val="Strong"/>
              </w:rPr>
            </w:pPr>
          </w:p>
        </w:tc>
        <w:tc>
          <w:tcPr>
            <w:tcW w:w="659" w:type="pct"/>
            <w:vMerge/>
          </w:tcPr>
          <w:p w14:paraId="5C8F91D6" w14:textId="77777777" w:rsidR="006C2D01" w:rsidRPr="00BB6549" w:rsidRDefault="006C2D01" w:rsidP="006C2D01">
            <w:pPr>
              <w:pStyle w:val="TableText"/>
              <w:rPr>
                <w:rStyle w:val="Strong"/>
              </w:rPr>
            </w:pPr>
          </w:p>
        </w:tc>
        <w:tc>
          <w:tcPr>
            <w:tcW w:w="607" w:type="pct"/>
          </w:tcPr>
          <w:p w14:paraId="0ADAA71F" w14:textId="7231F55E" w:rsidR="006C2D01" w:rsidRPr="0035144E" w:rsidRDefault="006C2D01" w:rsidP="006C2D01">
            <w:pPr>
              <w:pStyle w:val="TableText"/>
              <w:jc w:val="right"/>
              <w:rPr>
                <w:rStyle w:val="Strong"/>
                <w:b w:val="0"/>
                <w:bCs w:val="0"/>
              </w:rPr>
            </w:pPr>
            <w:r w:rsidRPr="007938F9">
              <w:t>17/06/2021</w:t>
            </w:r>
          </w:p>
        </w:tc>
        <w:tc>
          <w:tcPr>
            <w:tcW w:w="645" w:type="pct"/>
          </w:tcPr>
          <w:p w14:paraId="014A04B7" w14:textId="369BC695" w:rsidR="006C2D01" w:rsidRPr="0035144E" w:rsidRDefault="006C2D01" w:rsidP="006C2D01">
            <w:pPr>
              <w:pStyle w:val="TableText"/>
              <w:jc w:val="right"/>
              <w:rPr>
                <w:rStyle w:val="Strong"/>
                <w:b w:val="0"/>
                <w:bCs w:val="0"/>
              </w:rPr>
            </w:pPr>
            <w:r w:rsidRPr="00AD4CE6">
              <w:t>$919,204.20</w:t>
            </w:r>
          </w:p>
        </w:tc>
      </w:tr>
      <w:tr w:rsidR="006C2D01" w14:paraId="709EB876" w14:textId="77777777" w:rsidTr="31602F32">
        <w:trPr>
          <w:trHeight w:val="34"/>
        </w:trPr>
        <w:tc>
          <w:tcPr>
            <w:tcW w:w="663" w:type="pct"/>
            <w:vMerge/>
          </w:tcPr>
          <w:p w14:paraId="124A65DA" w14:textId="77777777" w:rsidR="006C2D01" w:rsidRPr="00091E76" w:rsidRDefault="006C2D01" w:rsidP="006C2D01">
            <w:pPr>
              <w:pStyle w:val="TableText"/>
            </w:pPr>
          </w:p>
        </w:tc>
        <w:tc>
          <w:tcPr>
            <w:tcW w:w="497" w:type="pct"/>
            <w:vMerge/>
          </w:tcPr>
          <w:p w14:paraId="4B32146E" w14:textId="77777777" w:rsidR="006C2D01" w:rsidRPr="00091E76" w:rsidRDefault="006C2D01" w:rsidP="006C2D01">
            <w:pPr>
              <w:pStyle w:val="TableText"/>
            </w:pPr>
          </w:p>
        </w:tc>
        <w:tc>
          <w:tcPr>
            <w:tcW w:w="547" w:type="pct"/>
            <w:vMerge/>
          </w:tcPr>
          <w:p w14:paraId="5B4692F1" w14:textId="77777777" w:rsidR="006C2D01" w:rsidRPr="00091E76" w:rsidRDefault="006C2D01" w:rsidP="006C2D01">
            <w:pPr>
              <w:pStyle w:val="TableText"/>
            </w:pPr>
          </w:p>
        </w:tc>
        <w:tc>
          <w:tcPr>
            <w:tcW w:w="773" w:type="pct"/>
            <w:vMerge/>
          </w:tcPr>
          <w:p w14:paraId="3D801AF1" w14:textId="77777777" w:rsidR="006C2D01" w:rsidRPr="00091E76" w:rsidRDefault="006C2D01" w:rsidP="006C2D01">
            <w:pPr>
              <w:pStyle w:val="TableText"/>
            </w:pPr>
          </w:p>
        </w:tc>
        <w:tc>
          <w:tcPr>
            <w:tcW w:w="609" w:type="pct"/>
            <w:vMerge/>
          </w:tcPr>
          <w:p w14:paraId="76965EE6" w14:textId="77777777" w:rsidR="006C2D01" w:rsidRPr="00E822F8" w:rsidRDefault="006C2D01" w:rsidP="006C2D01">
            <w:pPr>
              <w:pStyle w:val="TableText"/>
              <w:rPr>
                <w:rStyle w:val="Strong"/>
              </w:rPr>
            </w:pPr>
          </w:p>
        </w:tc>
        <w:tc>
          <w:tcPr>
            <w:tcW w:w="659" w:type="pct"/>
            <w:vMerge/>
          </w:tcPr>
          <w:p w14:paraId="01C3851C" w14:textId="77777777" w:rsidR="006C2D01" w:rsidRPr="00BB6549" w:rsidRDefault="006C2D01" w:rsidP="006C2D01">
            <w:pPr>
              <w:pStyle w:val="TableText"/>
              <w:rPr>
                <w:rStyle w:val="Strong"/>
              </w:rPr>
            </w:pPr>
          </w:p>
        </w:tc>
        <w:tc>
          <w:tcPr>
            <w:tcW w:w="607" w:type="pct"/>
          </w:tcPr>
          <w:p w14:paraId="44D637D9" w14:textId="51963CC1" w:rsidR="006C2D01" w:rsidRPr="0035144E" w:rsidRDefault="006C2D01" w:rsidP="006C2D01">
            <w:pPr>
              <w:pStyle w:val="TableText"/>
              <w:jc w:val="right"/>
              <w:rPr>
                <w:rStyle w:val="Strong"/>
                <w:b w:val="0"/>
                <w:bCs w:val="0"/>
              </w:rPr>
            </w:pPr>
            <w:r w:rsidRPr="007938F9">
              <w:t>2</w:t>
            </w:r>
            <w:r>
              <w:t>2</w:t>
            </w:r>
            <w:r w:rsidRPr="007938F9">
              <w:t>/01/2022</w:t>
            </w:r>
          </w:p>
        </w:tc>
        <w:tc>
          <w:tcPr>
            <w:tcW w:w="645" w:type="pct"/>
          </w:tcPr>
          <w:p w14:paraId="69294DE8" w14:textId="111E038B" w:rsidR="006C2D01" w:rsidRPr="0035144E" w:rsidRDefault="006C2D01" w:rsidP="006C2D01">
            <w:pPr>
              <w:pStyle w:val="TableText"/>
              <w:jc w:val="right"/>
              <w:rPr>
                <w:rStyle w:val="Strong"/>
                <w:b w:val="0"/>
                <w:bCs w:val="0"/>
              </w:rPr>
            </w:pPr>
            <w:r w:rsidRPr="00AD4CE6">
              <w:t>$2,985,495.40</w:t>
            </w:r>
          </w:p>
        </w:tc>
      </w:tr>
      <w:tr w:rsidR="006C2D01" w14:paraId="31FFA34B" w14:textId="77777777" w:rsidTr="31602F32">
        <w:trPr>
          <w:trHeight w:val="34"/>
        </w:trPr>
        <w:tc>
          <w:tcPr>
            <w:tcW w:w="663" w:type="pct"/>
            <w:vMerge/>
          </w:tcPr>
          <w:p w14:paraId="14177863" w14:textId="77777777" w:rsidR="006C2D01" w:rsidRPr="00091E76" w:rsidRDefault="006C2D01" w:rsidP="006C2D01">
            <w:pPr>
              <w:pStyle w:val="TableText"/>
            </w:pPr>
          </w:p>
        </w:tc>
        <w:tc>
          <w:tcPr>
            <w:tcW w:w="497" w:type="pct"/>
            <w:vMerge/>
          </w:tcPr>
          <w:p w14:paraId="637228A2" w14:textId="77777777" w:rsidR="006C2D01" w:rsidRPr="00091E76" w:rsidRDefault="006C2D01" w:rsidP="006C2D01">
            <w:pPr>
              <w:pStyle w:val="TableText"/>
            </w:pPr>
          </w:p>
        </w:tc>
        <w:tc>
          <w:tcPr>
            <w:tcW w:w="547" w:type="pct"/>
            <w:vMerge/>
          </w:tcPr>
          <w:p w14:paraId="2D8DB14F" w14:textId="77777777" w:rsidR="006C2D01" w:rsidRPr="00091E76" w:rsidRDefault="006C2D01" w:rsidP="006C2D01">
            <w:pPr>
              <w:pStyle w:val="TableText"/>
            </w:pPr>
          </w:p>
        </w:tc>
        <w:tc>
          <w:tcPr>
            <w:tcW w:w="773" w:type="pct"/>
            <w:vMerge/>
          </w:tcPr>
          <w:p w14:paraId="2FD7F11A" w14:textId="77777777" w:rsidR="006C2D01" w:rsidRPr="00091E76" w:rsidRDefault="006C2D01" w:rsidP="006C2D01">
            <w:pPr>
              <w:pStyle w:val="TableText"/>
            </w:pPr>
          </w:p>
        </w:tc>
        <w:tc>
          <w:tcPr>
            <w:tcW w:w="609" w:type="pct"/>
            <w:vMerge/>
          </w:tcPr>
          <w:p w14:paraId="0A493E47" w14:textId="77777777" w:rsidR="006C2D01" w:rsidRPr="00E822F8" w:rsidRDefault="006C2D01" w:rsidP="006C2D01">
            <w:pPr>
              <w:pStyle w:val="TableText"/>
              <w:rPr>
                <w:rStyle w:val="Strong"/>
              </w:rPr>
            </w:pPr>
          </w:p>
        </w:tc>
        <w:tc>
          <w:tcPr>
            <w:tcW w:w="659" w:type="pct"/>
            <w:vMerge/>
          </w:tcPr>
          <w:p w14:paraId="36E6D660" w14:textId="77777777" w:rsidR="006C2D01" w:rsidRPr="00BB6549" w:rsidRDefault="006C2D01" w:rsidP="006C2D01">
            <w:pPr>
              <w:pStyle w:val="TableText"/>
              <w:rPr>
                <w:rStyle w:val="Strong"/>
              </w:rPr>
            </w:pPr>
          </w:p>
        </w:tc>
        <w:tc>
          <w:tcPr>
            <w:tcW w:w="607" w:type="pct"/>
          </w:tcPr>
          <w:p w14:paraId="50BAFDA3" w14:textId="4DE859AF" w:rsidR="006C2D01" w:rsidRPr="0035144E" w:rsidRDefault="006C2D01" w:rsidP="006C2D01">
            <w:pPr>
              <w:pStyle w:val="TableText"/>
              <w:jc w:val="right"/>
              <w:rPr>
                <w:rStyle w:val="Strong"/>
                <w:b w:val="0"/>
                <w:bCs w:val="0"/>
              </w:rPr>
            </w:pPr>
            <w:r w:rsidRPr="007938F9">
              <w:t>28/04/2022</w:t>
            </w:r>
          </w:p>
        </w:tc>
        <w:tc>
          <w:tcPr>
            <w:tcW w:w="645" w:type="pct"/>
          </w:tcPr>
          <w:p w14:paraId="30A12B1C" w14:textId="477AB4ED" w:rsidR="006C2D01" w:rsidRPr="0035144E" w:rsidRDefault="006C2D01" w:rsidP="006C2D01">
            <w:pPr>
              <w:pStyle w:val="TableText"/>
              <w:jc w:val="right"/>
              <w:rPr>
                <w:rStyle w:val="Strong"/>
                <w:b w:val="0"/>
                <w:bCs w:val="0"/>
              </w:rPr>
            </w:pPr>
            <w:r w:rsidRPr="00AD4CE6">
              <w:t>$2,679,094.00</w:t>
            </w:r>
          </w:p>
        </w:tc>
      </w:tr>
      <w:tr w:rsidR="006C2D01" w14:paraId="3E73380B" w14:textId="77777777" w:rsidTr="31602F32">
        <w:trPr>
          <w:trHeight w:val="34"/>
        </w:trPr>
        <w:tc>
          <w:tcPr>
            <w:tcW w:w="663" w:type="pct"/>
            <w:vMerge/>
          </w:tcPr>
          <w:p w14:paraId="37285115" w14:textId="77777777" w:rsidR="006C2D01" w:rsidRPr="00091E76" w:rsidRDefault="006C2D01" w:rsidP="006C2D01">
            <w:pPr>
              <w:pStyle w:val="TableText"/>
            </w:pPr>
          </w:p>
        </w:tc>
        <w:tc>
          <w:tcPr>
            <w:tcW w:w="497" w:type="pct"/>
            <w:vMerge/>
          </w:tcPr>
          <w:p w14:paraId="20BB6E7E" w14:textId="77777777" w:rsidR="006C2D01" w:rsidRPr="00091E76" w:rsidRDefault="006C2D01" w:rsidP="006C2D01">
            <w:pPr>
              <w:pStyle w:val="TableText"/>
            </w:pPr>
          </w:p>
        </w:tc>
        <w:tc>
          <w:tcPr>
            <w:tcW w:w="547" w:type="pct"/>
            <w:vMerge/>
          </w:tcPr>
          <w:p w14:paraId="518AA5C6" w14:textId="77777777" w:rsidR="006C2D01" w:rsidRPr="00091E76" w:rsidRDefault="006C2D01" w:rsidP="006C2D01">
            <w:pPr>
              <w:pStyle w:val="TableText"/>
            </w:pPr>
          </w:p>
        </w:tc>
        <w:tc>
          <w:tcPr>
            <w:tcW w:w="773" w:type="pct"/>
            <w:vMerge/>
          </w:tcPr>
          <w:p w14:paraId="4F067A24" w14:textId="77777777" w:rsidR="006C2D01" w:rsidRPr="00091E76" w:rsidRDefault="006C2D01" w:rsidP="006C2D01">
            <w:pPr>
              <w:pStyle w:val="TableText"/>
            </w:pPr>
          </w:p>
        </w:tc>
        <w:tc>
          <w:tcPr>
            <w:tcW w:w="609" w:type="pct"/>
            <w:vMerge/>
          </w:tcPr>
          <w:p w14:paraId="46888F6B" w14:textId="77777777" w:rsidR="006C2D01" w:rsidRPr="00E822F8" w:rsidRDefault="006C2D01" w:rsidP="006C2D01">
            <w:pPr>
              <w:pStyle w:val="TableText"/>
              <w:rPr>
                <w:rStyle w:val="Strong"/>
              </w:rPr>
            </w:pPr>
          </w:p>
        </w:tc>
        <w:tc>
          <w:tcPr>
            <w:tcW w:w="659" w:type="pct"/>
            <w:vMerge/>
          </w:tcPr>
          <w:p w14:paraId="7FF2DBA0" w14:textId="77777777" w:rsidR="006C2D01" w:rsidRPr="00BB6549" w:rsidRDefault="006C2D01" w:rsidP="006C2D01">
            <w:pPr>
              <w:pStyle w:val="TableText"/>
              <w:rPr>
                <w:rStyle w:val="Strong"/>
              </w:rPr>
            </w:pPr>
          </w:p>
        </w:tc>
        <w:tc>
          <w:tcPr>
            <w:tcW w:w="607" w:type="pct"/>
          </w:tcPr>
          <w:p w14:paraId="22E08E93" w14:textId="65C55FF2" w:rsidR="006C2D01" w:rsidRPr="0035144E" w:rsidRDefault="006C2D01" w:rsidP="006C2D01">
            <w:pPr>
              <w:pStyle w:val="TableText"/>
              <w:jc w:val="right"/>
              <w:rPr>
                <w:rStyle w:val="Strong"/>
                <w:b w:val="0"/>
                <w:bCs w:val="0"/>
              </w:rPr>
            </w:pPr>
            <w:r w:rsidRPr="007938F9">
              <w:t>22/06/2022</w:t>
            </w:r>
          </w:p>
        </w:tc>
        <w:tc>
          <w:tcPr>
            <w:tcW w:w="645" w:type="pct"/>
          </w:tcPr>
          <w:p w14:paraId="1BCA6436" w14:textId="497BC23C" w:rsidR="006C2D01" w:rsidRPr="0035144E" w:rsidRDefault="006C2D01" w:rsidP="006C2D01">
            <w:pPr>
              <w:pStyle w:val="TableText"/>
              <w:jc w:val="right"/>
              <w:rPr>
                <w:rStyle w:val="Strong"/>
                <w:b w:val="0"/>
                <w:bCs w:val="0"/>
              </w:rPr>
            </w:pPr>
            <w:r w:rsidRPr="00AD4CE6">
              <w:t>$1,759,889.80</w:t>
            </w:r>
          </w:p>
        </w:tc>
      </w:tr>
      <w:tr w:rsidR="006C2D01" w14:paraId="7422009C" w14:textId="77777777" w:rsidTr="31602F32">
        <w:trPr>
          <w:trHeight w:val="34"/>
        </w:trPr>
        <w:tc>
          <w:tcPr>
            <w:tcW w:w="663" w:type="pct"/>
            <w:vMerge/>
          </w:tcPr>
          <w:p w14:paraId="6539E253" w14:textId="77777777" w:rsidR="006C2D01" w:rsidRPr="00091E76" w:rsidRDefault="006C2D01" w:rsidP="006C2D01">
            <w:pPr>
              <w:pStyle w:val="TableText"/>
            </w:pPr>
          </w:p>
        </w:tc>
        <w:tc>
          <w:tcPr>
            <w:tcW w:w="497" w:type="pct"/>
            <w:vMerge/>
          </w:tcPr>
          <w:p w14:paraId="78AC6C4E" w14:textId="77777777" w:rsidR="006C2D01" w:rsidRPr="00091E76" w:rsidRDefault="006C2D01" w:rsidP="006C2D01">
            <w:pPr>
              <w:pStyle w:val="TableText"/>
            </w:pPr>
          </w:p>
        </w:tc>
        <w:tc>
          <w:tcPr>
            <w:tcW w:w="547" w:type="pct"/>
            <w:vMerge/>
          </w:tcPr>
          <w:p w14:paraId="09C3EA98" w14:textId="77777777" w:rsidR="006C2D01" w:rsidRPr="00091E76" w:rsidRDefault="006C2D01" w:rsidP="006C2D01">
            <w:pPr>
              <w:pStyle w:val="TableText"/>
            </w:pPr>
          </w:p>
        </w:tc>
        <w:tc>
          <w:tcPr>
            <w:tcW w:w="773" w:type="pct"/>
            <w:vMerge/>
          </w:tcPr>
          <w:p w14:paraId="3C0B7F3E" w14:textId="77777777" w:rsidR="006C2D01" w:rsidRPr="00091E76" w:rsidRDefault="006C2D01" w:rsidP="006C2D01">
            <w:pPr>
              <w:pStyle w:val="TableText"/>
            </w:pPr>
          </w:p>
        </w:tc>
        <w:tc>
          <w:tcPr>
            <w:tcW w:w="609" w:type="pct"/>
            <w:vMerge/>
          </w:tcPr>
          <w:p w14:paraId="201D45F1" w14:textId="77777777" w:rsidR="006C2D01" w:rsidRPr="00E822F8" w:rsidRDefault="006C2D01" w:rsidP="006C2D01">
            <w:pPr>
              <w:pStyle w:val="TableText"/>
              <w:rPr>
                <w:rStyle w:val="Strong"/>
              </w:rPr>
            </w:pPr>
          </w:p>
        </w:tc>
        <w:tc>
          <w:tcPr>
            <w:tcW w:w="659" w:type="pct"/>
            <w:vMerge/>
          </w:tcPr>
          <w:p w14:paraId="1E10EEEB" w14:textId="77777777" w:rsidR="006C2D01" w:rsidRPr="00BB6549" w:rsidRDefault="006C2D01" w:rsidP="006C2D01">
            <w:pPr>
              <w:pStyle w:val="TableText"/>
              <w:rPr>
                <w:rStyle w:val="Strong"/>
              </w:rPr>
            </w:pPr>
          </w:p>
        </w:tc>
        <w:tc>
          <w:tcPr>
            <w:tcW w:w="607" w:type="pct"/>
          </w:tcPr>
          <w:p w14:paraId="0AAA61F9" w14:textId="13A8ED81" w:rsidR="006C2D01" w:rsidRPr="0035144E" w:rsidRDefault="006C2D01" w:rsidP="006C2D01">
            <w:pPr>
              <w:pStyle w:val="TableText"/>
              <w:jc w:val="right"/>
              <w:rPr>
                <w:rStyle w:val="Strong"/>
                <w:b w:val="0"/>
                <w:bCs w:val="0"/>
              </w:rPr>
            </w:pPr>
            <w:r>
              <w:t>16</w:t>
            </w:r>
            <w:r w:rsidRPr="007938F9">
              <w:t>/12/2022</w:t>
            </w:r>
          </w:p>
        </w:tc>
        <w:tc>
          <w:tcPr>
            <w:tcW w:w="645" w:type="pct"/>
          </w:tcPr>
          <w:p w14:paraId="457D5490" w14:textId="2BD76558" w:rsidR="006C2D01" w:rsidRPr="0035144E" w:rsidRDefault="006C2D01" w:rsidP="006C2D01">
            <w:pPr>
              <w:pStyle w:val="TableText"/>
              <w:jc w:val="right"/>
              <w:rPr>
                <w:rStyle w:val="Strong"/>
                <w:b w:val="0"/>
                <w:bCs w:val="0"/>
              </w:rPr>
            </w:pPr>
            <w:r w:rsidRPr="00AD4CE6">
              <w:t>$2,332,802.00</w:t>
            </w:r>
          </w:p>
        </w:tc>
      </w:tr>
      <w:tr w:rsidR="006C2D01" w14:paraId="122A8E66" w14:textId="77777777" w:rsidTr="31602F32">
        <w:trPr>
          <w:trHeight w:val="34"/>
        </w:trPr>
        <w:tc>
          <w:tcPr>
            <w:tcW w:w="663" w:type="pct"/>
            <w:vMerge/>
          </w:tcPr>
          <w:p w14:paraId="577E5AE1" w14:textId="77777777" w:rsidR="006C2D01" w:rsidRPr="00091E76" w:rsidRDefault="006C2D01" w:rsidP="006C2D01">
            <w:pPr>
              <w:pStyle w:val="TableText"/>
            </w:pPr>
          </w:p>
        </w:tc>
        <w:tc>
          <w:tcPr>
            <w:tcW w:w="497" w:type="pct"/>
            <w:vMerge/>
          </w:tcPr>
          <w:p w14:paraId="25714D78" w14:textId="77777777" w:rsidR="006C2D01" w:rsidRPr="00091E76" w:rsidRDefault="006C2D01" w:rsidP="006C2D01">
            <w:pPr>
              <w:pStyle w:val="TableText"/>
            </w:pPr>
          </w:p>
        </w:tc>
        <w:tc>
          <w:tcPr>
            <w:tcW w:w="547" w:type="pct"/>
            <w:vMerge/>
          </w:tcPr>
          <w:p w14:paraId="06B5C55F" w14:textId="77777777" w:rsidR="006C2D01" w:rsidRPr="00091E76" w:rsidRDefault="006C2D01" w:rsidP="006C2D01">
            <w:pPr>
              <w:pStyle w:val="TableText"/>
            </w:pPr>
          </w:p>
        </w:tc>
        <w:tc>
          <w:tcPr>
            <w:tcW w:w="773" w:type="pct"/>
            <w:vMerge/>
          </w:tcPr>
          <w:p w14:paraId="066179A6" w14:textId="77777777" w:rsidR="006C2D01" w:rsidRPr="00091E76" w:rsidRDefault="006C2D01" w:rsidP="006C2D01">
            <w:pPr>
              <w:pStyle w:val="TableText"/>
            </w:pPr>
          </w:p>
        </w:tc>
        <w:tc>
          <w:tcPr>
            <w:tcW w:w="609" w:type="pct"/>
            <w:vMerge/>
          </w:tcPr>
          <w:p w14:paraId="64848841" w14:textId="77777777" w:rsidR="006C2D01" w:rsidRPr="00E822F8" w:rsidRDefault="006C2D01" w:rsidP="006C2D01">
            <w:pPr>
              <w:pStyle w:val="TableText"/>
              <w:rPr>
                <w:rStyle w:val="Strong"/>
              </w:rPr>
            </w:pPr>
          </w:p>
        </w:tc>
        <w:tc>
          <w:tcPr>
            <w:tcW w:w="659" w:type="pct"/>
            <w:vMerge/>
          </w:tcPr>
          <w:p w14:paraId="4B6C133C" w14:textId="77777777" w:rsidR="006C2D01" w:rsidRPr="00BB6549" w:rsidRDefault="006C2D01" w:rsidP="006C2D01">
            <w:pPr>
              <w:pStyle w:val="TableText"/>
              <w:rPr>
                <w:rStyle w:val="Strong"/>
              </w:rPr>
            </w:pPr>
          </w:p>
        </w:tc>
        <w:tc>
          <w:tcPr>
            <w:tcW w:w="607" w:type="pct"/>
          </w:tcPr>
          <w:p w14:paraId="0C2AB4AD" w14:textId="10EB0A7E" w:rsidR="006C2D01" w:rsidRPr="0035144E" w:rsidRDefault="006C2D01" w:rsidP="006C2D01">
            <w:pPr>
              <w:pStyle w:val="TableText"/>
              <w:jc w:val="right"/>
              <w:rPr>
                <w:rStyle w:val="Strong"/>
                <w:b w:val="0"/>
                <w:bCs w:val="0"/>
              </w:rPr>
            </w:pPr>
            <w:r w:rsidRPr="5226E6D0">
              <w:rPr>
                <w:rStyle w:val="Strong"/>
                <w:b w:val="0"/>
                <w:bCs w:val="0"/>
              </w:rPr>
              <w:t>27/10/2023</w:t>
            </w:r>
          </w:p>
        </w:tc>
        <w:tc>
          <w:tcPr>
            <w:tcW w:w="645" w:type="pct"/>
          </w:tcPr>
          <w:p w14:paraId="5D61F616" w14:textId="0157A9E1" w:rsidR="006C2D01" w:rsidRPr="0035144E" w:rsidRDefault="006C2D01" w:rsidP="006C2D01">
            <w:pPr>
              <w:pStyle w:val="TableText"/>
              <w:jc w:val="right"/>
              <w:rPr>
                <w:rStyle w:val="Strong"/>
                <w:b w:val="0"/>
                <w:bCs w:val="0"/>
              </w:rPr>
            </w:pPr>
            <w:r w:rsidRPr="00AD4CE6">
              <w:t>$2,332,802.00</w:t>
            </w:r>
          </w:p>
        </w:tc>
      </w:tr>
      <w:tr w:rsidR="006C2D01" w14:paraId="5EAAA9F5" w14:textId="77777777" w:rsidTr="31602F32">
        <w:trPr>
          <w:trHeight w:val="34"/>
        </w:trPr>
        <w:tc>
          <w:tcPr>
            <w:tcW w:w="663" w:type="pct"/>
            <w:vMerge/>
          </w:tcPr>
          <w:p w14:paraId="05A5A1D2" w14:textId="77777777" w:rsidR="006C2D01" w:rsidRPr="00091E76" w:rsidRDefault="006C2D01" w:rsidP="006C2D01">
            <w:pPr>
              <w:pStyle w:val="TableText"/>
            </w:pPr>
          </w:p>
        </w:tc>
        <w:tc>
          <w:tcPr>
            <w:tcW w:w="497" w:type="pct"/>
            <w:vMerge/>
          </w:tcPr>
          <w:p w14:paraId="3E3DA2B2" w14:textId="77777777" w:rsidR="006C2D01" w:rsidRPr="00091E76" w:rsidRDefault="006C2D01" w:rsidP="006C2D01">
            <w:pPr>
              <w:pStyle w:val="TableText"/>
            </w:pPr>
          </w:p>
        </w:tc>
        <w:tc>
          <w:tcPr>
            <w:tcW w:w="547" w:type="pct"/>
            <w:vMerge/>
          </w:tcPr>
          <w:p w14:paraId="5D976359" w14:textId="77777777" w:rsidR="006C2D01" w:rsidRPr="00091E76" w:rsidRDefault="006C2D01" w:rsidP="006C2D01">
            <w:pPr>
              <w:pStyle w:val="TableText"/>
            </w:pPr>
          </w:p>
        </w:tc>
        <w:tc>
          <w:tcPr>
            <w:tcW w:w="773" w:type="pct"/>
            <w:vMerge/>
          </w:tcPr>
          <w:p w14:paraId="13CB41A0" w14:textId="77777777" w:rsidR="006C2D01" w:rsidRPr="00091E76" w:rsidRDefault="006C2D01" w:rsidP="006C2D01">
            <w:pPr>
              <w:pStyle w:val="TableText"/>
            </w:pPr>
          </w:p>
        </w:tc>
        <w:tc>
          <w:tcPr>
            <w:tcW w:w="609" w:type="pct"/>
            <w:vMerge/>
          </w:tcPr>
          <w:p w14:paraId="77A14700" w14:textId="77777777" w:rsidR="006C2D01" w:rsidRPr="00E822F8" w:rsidRDefault="006C2D01" w:rsidP="006C2D01">
            <w:pPr>
              <w:pStyle w:val="TableText"/>
              <w:rPr>
                <w:rStyle w:val="Strong"/>
              </w:rPr>
            </w:pPr>
          </w:p>
        </w:tc>
        <w:tc>
          <w:tcPr>
            <w:tcW w:w="659" w:type="pct"/>
            <w:vMerge/>
          </w:tcPr>
          <w:p w14:paraId="012DCDD4" w14:textId="77777777" w:rsidR="006C2D01" w:rsidRPr="00BB6549" w:rsidRDefault="006C2D01" w:rsidP="006C2D01">
            <w:pPr>
              <w:pStyle w:val="TableText"/>
              <w:rPr>
                <w:rStyle w:val="Strong"/>
              </w:rPr>
            </w:pPr>
          </w:p>
        </w:tc>
        <w:tc>
          <w:tcPr>
            <w:tcW w:w="607" w:type="pct"/>
          </w:tcPr>
          <w:p w14:paraId="553DF72F" w14:textId="5DC56065" w:rsidR="006C2D01" w:rsidRPr="0035144E" w:rsidRDefault="006C2D01" w:rsidP="006C2D01">
            <w:pPr>
              <w:pStyle w:val="TableText"/>
              <w:jc w:val="right"/>
              <w:rPr>
                <w:rStyle w:val="Strong"/>
                <w:b w:val="0"/>
                <w:bCs w:val="0"/>
              </w:rPr>
            </w:pPr>
            <w:r>
              <w:t>20/12/2023</w:t>
            </w:r>
          </w:p>
        </w:tc>
        <w:tc>
          <w:tcPr>
            <w:tcW w:w="645" w:type="pct"/>
          </w:tcPr>
          <w:p w14:paraId="4540B69E" w14:textId="1B1CC61A" w:rsidR="006C2D01" w:rsidRPr="0035144E" w:rsidRDefault="006C2D01" w:rsidP="006C2D01">
            <w:pPr>
              <w:pStyle w:val="TableText"/>
              <w:jc w:val="right"/>
              <w:rPr>
                <w:rStyle w:val="Strong"/>
                <w:b w:val="0"/>
                <w:bCs w:val="0"/>
              </w:rPr>
            </w:pPr>
            <w:r w:rsidRPr="00AD4CE6">
              <w:t>$2,577,000.00</w:t>
            </w:r>
          </w:p>
        </w:tc>
      </w:tr>
      <w:tr w:rsidR="006C2D01" w14:paraId="653CAF41" w14:textId="77777777" w:rsidTr="31602F32">
        <w:trPr>
          <w:trHeight w:val="34"/>
        </w:trPr>
        <w:tc>
          <w:tcPr>
            <w:tcW w:w="663" w:type="pct"/>
            <w:vMerge/>
          </w:tcPr>
          <w:p w14:paraId="58F979BF" w14:textId="77777777" w:rsidR="006C2D01" w:rsidRPr="00091E76" w:rsidRDefault="006C2D01" w:rsidP="006C2D01">
            <w:pPr>
              <w:pStyle w:val="TableText"/>
            </w:pPr>
          </w:p>
        </w:tc>
        <w:tc>
          <w:tcPr>
            <w:tcW w:w="497" w:type="pct"/>
            <w:vMerge/>
          </w:tcPr>
          <w:p w14:paraId="75C07DF5" w14:textId="77777777" w:rsidR="006C2D01" w:rsidRPr="00091E76" w:rsidRDefault="006C2D01" w:rsidP="006C2D01">
            <w:pPr>
              <w:pStyle w:val="TableText"/>
            </w:pPr>
          </w:p>
        </w:tc>
        <w:tc>
          <w:tcPr>
            <w:tcW w:w="547" w:type="pct"/>
            <w:vMerge/>
          </w:tcPr>
          <w:p w14:paraId="74AD1D95" w14:textId="77777777" w:rsidR="006C2D01" w:rsidRPr="00091E76" w:rsidRDefault="006C2D01" w:rsidP="006C2D01">
            <w:pPr>
              <w:pStyle w:val="TableText"/>
            </w:pPr>
          </w:p>
        </w:tc>
        <w:tc>
          <w:tcPr>
            <w:tcW w:w="773" w:type="pct"/>
            <w:vMerge/>
          </w:tcPr>
          <w:p w14:paraId="3054C774" w14:textId="77777777" w:rsidR="006C2D01" w:rsidRPr="00091E76" w:rsidRDefault="006C2D01" w:rsidP="006C2D01">
            <w:pPr>
              <w:pStyle w:val="TableText"/>
            </w:pPr>
          </w:p>
        </w:tc>
        <w:tc>
          <w:tcPr>
            <w:tcW w:w="609" w:type="pct"/>
            <w:vMerge/>
          </w:tcPr>
          <w:p w14:paraId="3F747D64" w14:textId="77777777" w:rsidR="006C2D01" w:rsidRPr="00E822F8" w:rsidRDefault="006C2D01" w:rsidP="006C2D01">
            <w:pPr>
              <w:pStyle w:val="TableText"/>
              <w:rPr>
                <w:rStyle w:val="Strong"/>
              </w:rPr>
            </w:pPr>
          </w:p>
        </w:tc>
        <w:tc>
          <w:tcPr>
            <w:tcW w:w="659" w:type="pct"/>
            <w:vMerge/>
          </w:tcPr>
          <w:p w14:paraId="72FB2D68" w14:textId="77777777" w:rsidR="006C2D01" w:rsidRPr="00BB6549" w:rsidRDefault="006C2D01" w:rsidP="006C2D01">
            <w:pPr>
              <w:pStyle w:val="TableText"/>
              <w:rPr>
                <w:rStyle w:val="Strong"/>
              </w:rPr>
            </w:pPr>
          </w:p>
        </w:tc>
        <w:tc>
          <w:tcPr>
            <w:tcW w:w="607" w:type="pct"/>
          </w:tcPr>
          <w:p w14:paraId="2909E4F2" w14:textId="0D13BB38" w:rsidR="006C2D01" w:rsidRPr="0035144E" w:rsidRDefault="006C2D01" w:rsidP="006C2D01">
            <w:pPr>
              <w:pStyle w:val="TableText"/>
              <w:jc w:val="right"/>
              <w:rPr>
                <w:rStyle w:val="Strong"/>
                <w:b w:val="0"/>
                <w:bCs w:val="0"/>
              </w:rPr>
            </w:pPr>
            <w:r w:rsidRPr="00C419D8">
              <w:rPr>
                <w:rStyle w:val="Strong"/>
                <w:b w:val="0"/>
                <w:bCs w:val="0"/>
              </w:rPr>
              <w:t>15/06/2024</w:t>
            </w:r>
          </w:p>
        </w:tc>
        <w:tc>
          <w:tcPr>
            <w:tcW w:w="645" w:type="pct"/>
          </w:tcPr>
          <w:p w14:paraId="7BA0DC9F" w14:textId="03B9A5A8" w:rsidR="006C2D01" w:rsidRPr="0035144E" w:rsidRDefault="006C2D01" w:rsidP="006C2D01">
            <w:pPr>
              <w:pStyle w:val="TableText"/>
              <w:jc w:val="right"/>
              <w:rPr>
                <w:rStyle w:val="Strong"/>
                <w:b w:val="0"/>
                <w:bCs w:val="0"/>
              </w:rPr>
            </w:pPr>
            <w:r w:rsidRPr="00AD4CE6">
              <w:t>$2,577,000.00</w:t>
            </w:r>
          </w:p>
        </w:tc>
      </w:tr>
      <w:tr w:rsidR="006C2D01" w14:paraId="38A6E3B8" w14:textId="77777777" w:rsidTr="31602F32">
        <w:trPr>
          <w:trHeight w:val="34"/>
        </w:trPr>
        <w:tc>
          <w:tcPr>
            <w:tcW w:w="2480" w:type="pct"/>
            <w:gridSpan w:val="4"/>
            <w:tcBorders>
              <w:bottom w:val="single" w:sz="8" w:space="0" w:color="auto"/>
            </w:tcBorders>
          </w:tcPr>
          <w:p w14:paraId="7B892664" w14:textId="29ADC350" w:rsidR="006C2D01" w:rsidRPr="00A74EC7" w:rsidRDefault="006C2D01" w:rsidP="006C2D01">
            <w:pPr>
              <w:pStyle w:val="TableText"/>
              <w:rPr>
                <w:b/>
                <w:bCs/>
              </w:rPr>
            </w:pPr>
            <w:r w:rsidRPr="00A74EC7">
              <w:rPr>
                <w:b/>
                <w:bCs/>
              </w:rPr>
              <w:t>Totals for Climate Services for Agriculture program</w:t>
            </w:r>
          </w:p>
        </w:tc>
        <w:tc>
          <w:tcPr>
            <w:tcW w:w="609" w:type="pct"/>
            <w:tcBorders>
              <w:bottom w:val="single" w:sz="8" w:space="0" w:color="auto"/>
            </w:tcBorders>
          </w:tcPr>
          <w:p w14:paraId="5792CB0E" w14:textId="01899C7C" w:rsidR="006C2D01" w:rsidRPr="00A74EC7" w:rsidRDefault="006C2D01" w:rsidP="006C2D01">
            <w:pPr>
              <w:pStyle w:val="TableText"/>
              <w:jc w:val="right"/>
              <w:rPr>
                <w:rStyle w:val="Strong"/>
              </w:rPr>
            </w:pPr>
            <w:r w:rsidRPr="00A74EC7">
              <w:rPr>
                <w:rStyle w:val="Strong"/>
              </w:rPr>
              <w:t>$28,988,286.01</w:t>
            </w:r>
          </w:p>
        </w:tc>
        <w:tc>
          <w:tcPr>
            <w:tcW w:w="659" w:type="pct"/>
            <w:tcBorders>
              <w:bottom w:val="single" w:sz="8" w:space="0" w:color="auto"/>
            </w:tcBorders>
          </w:tcPr>
          <w:p w14:paraId="3584B453" w14:textId="49020D6A" w:rsidR="006C2D01" w:rsidRPr="00A74EC7" w:rsidRDefault="006C2D01" w:rsidP="006C2D01">
            <w:pPr>
              <w:pStyle w:val="TableText"/>
              <w:jc w:val="right"/>
              <w:rPr>
                <w:rStyle w:val="Strong"/>
              </w:rPr>
            </w:pPr>
            <w:r w:rsidRPr="00A74EC7">
              <w:rPr>
                <w:rStyle w:val="Strong"/>
              </w:rPr>
              <w:t>$28,988,286.01</w:t>
            </w:r>
          </w:p>
        </w:tc>
        <w:tc>
          <w:tcPr>
            <w:tcW w:w="607" w:type="pct"/>
            <w:tcBorders>
              <w:bottom w:val="single" w:sz="8" w:space="0" w:color="auto"/>
            </w:tcBorders>
            <w:shd w:val="clear" w:color="auto" w:fill="D9D9D9" w:themeFill="background1" w:themeFillShade="D9"/>
          </w:tcPr>
          <w:p w14:paraId="3F069EA2" w14:textId="77777777" w:rsidR="006C2D01" w:rsidRPr="00A74EC7" w:rsidRDefault="006C2D01" w:rsidP="006C2D01">
            <w:pPr>
              <w:pStyle w:val="TableText"/>
              <w:jc w:val="right"/>
              <w:rPr>
                <w:b/>
                <w:bCs/>
              </w:rPr>
            </w:pPr>
          </w:p>
        </w:tc>
        <w:tc>
          <w:tcPr>
            <w:tcW w:w="645" w:type="pct"/>
            <w:tcBorders>
              <w:bottom w:val="single" w:sz="8" w:space="0" w:color="auto"/>
            </w:tcBorders>
          </w:tcPr>
          <w:p w14:paraId="7C007574" w14:textId="27FA5E8A" w:rsidR="006C2D01" w:rsidRPr="00A74EC7" w:rsidRDefault="006C2D01" w:rsidP="006C2D01">
            <w:pPr>
              <w:pStyle w:val="TableText"/>
              <w:jc w:val="right"/>
              <w:rPr>
                <w:b/>
                <w:bCs/>
              </w:rPr>
            </w:pPr>
            <w:r w:rsidRPr="31602F32">
              <w:rPr>
                <w:rStyle w:val="Strong"/>
              </w:rPr>
              <w:t>$28,988,286.01</w:t>
            </w:r>
          </w:p>
        </w:tc>
      </w:tr>
    </w:tbl>
    <w:bookmarkEnd w:id="2"/>
    <w:bookmarkEnd w:id="4"/>
    <w:p w14:paraId="21D2A707" w14:textId="45587472" w:rsidR="008D1B48" w:rsidRDefault="008D1B48" w:rsidP="00BC5DC5">
      <w:pPr>
        <w:pStyle w:val="Normalsmall"/>
        <w:spacing w:before="240"/>
      </w:pPr>
      <w:r>
        <w:rPr>
          <w:rStyle w:val="Strong"/>
        </w:rPr>
        <w:t>Acknowledgement of Country</w:t>
      </w:r>
    </w:p>
    <w:p w14:paraId="295E7223"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74D8434" w14:textId="3767E714" w:rsidR="00262394" w:rsidRDefault="00262394" w:rsidP="00262394">
      <w:pPr>
        <w:pStyle w:val="Normalsmall"/>
        <w:spacing w:before="360"/>
      </w:pPr>
      <w:r>
        <w:t xml:space="preserve">© Commonwealth of Australia </w:t>
      </w:r>
      <w:r w:rsidR="00D53163">
        <w:t>2024</w:t>
      </w:r>
    </w:p>
    <w:p w14:paraId="63D59069"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1311FDF7"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34489CD6"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4D57F4">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276"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72166" w14:textId="77777777" w:rsidR="00226BC6" w:rsidRDefault="00226BC6">
      <w:r>
        <w:separator/>
      </w:r>
    </w:p>
    <w:p w14:paraId="2248EE71" w14:textId="77777777" w:rsidR="00226BC6" w:rsidRDefault="00226BC6"/>
    <w:p w14:paraId="62F03B37" w14:textId="77777777" w:rsidR="00226BC6" w:rsidRDefault="00226BC6"/>
  </w:endnote>
  <w:endnote w:type="continuationSeparator" w:id="0">
    <w:p w14:paraId="2785FD40" w14:textId="77777777" w:rsidR="00226BC6" w:rsidRDefault="00226BC6">
      <w:r>
        <w:continuationSeparator/>
      </w:r>
    </w:p>
    <w:p w14:paraId="5A513C1E" w14:textId="77777777" w:rsidR="00226BC6" w:rsidRDefault="00226BC6"/>
    <w:p w14:paraId="797C29C1" w14:textId="77777777" w:rsidR="00226BC6" w:rsidRDefault="00226BC6"/>
  </w:endnote>
  <w:endnote w:type="continuationNotice" w:id="1">
    <w:p w14:paraId="55DDA504" w14:textId="77777777" w:rsidR="00226BC6" w:rsidRDefault="00226BC6">
      <w:pPr>
        <w:pStyle w:val="Footer"/>
      </w:pPr>
    </w:p>
    <w:p w14:paraId="331078C0" w14:textId="77777777" w:rsidR="00226BC6" w:rsidRDefault="00226BC6"/>
    <w:p w14:paraId="19F51F9D" w14:textId="77777777" w:rsidR="00226BC6" w:rsidRDefault="00226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B435" w14:textId="1174670A" w:rsidR="00DA1FEF" w:rsidRDefault="00D03794">
    <w:pPr>
      <w:pStyle w:val="Footer"/>
    </w:pPr>
    <w:r>
      <w:rPr>
        <w:noProof/>
      </w:rPr>
      <mc:AlternateContent>
        <mc:Choice Requires="wps">
          <w:drawing>
            <wp:anchor distT="0" distB="0" distL="0" distR="0" simplePos="0" relativeHeight="251658244" behindDoc="0" locked="0" layoutInCell="1" allowOverlap="1" wp14:anchorId="39A19E8F" wp14:editId="77659192">
              <wp:simplePos x="635" y="635"/>
              <wp:positionH relativeFrom="page">
                <wp:align>center</wp:align>
              </wp:positionH>
              <wp:positionV relativeFrom="page">
                <wp:align>bottom</wp:align>
              </wp:positionV>
              <wp:extent cx="551815" cy="404495"/>
              <wp:effectExtent l="0" t="0" r="635" b="0"/>
              <wp:wrapNone/>
              <wp:docPr id="14993986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B9135C" w14:textId="4D28B3EC" w:rsidR="00D03794" w:rsidRPr="00D03794" w:rsidRDefault="00D03794" w:rsidP="00D03794">
                          <w:pPr>
                            <w:spacing w:after="0"/>
                            <w:rPr>
                              <w:rFonts w:ascii="Calibri" w:eastAsia="Calibri" w:hAnsi="Calibri" w:cs="Calibri"/>
                              <w:noProof/>
                              <w:color w:val="FF0000"/>
                              <w:sz w:val="24"/>
                              <w:szCs w:val="24"/>
                            </w:rPr>
                          </w:pPr>
                          <w:r w:rsidRPr="00D0379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A19E8F"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EB9135C" w14:textId="4D28B3EC" w:rsidR="00D03794" w:rsidRPr="00D03794" w:rsidRDefault="00D03794" w:rsidP="00D03794">
                    <w:pPr>
                      <w:spacing w:after="0"/>
                      <w:rPr>
                        <w:rFonts w:ascii="Calibri" w:eastAsia="Calibri" w:hAnsi="Calibri" w:cs="Calibri"/>
                        <w:noProof/>
                        <w:color w:val="FF0000"/>
                        <w:sz w:val="24"/>
                        <w:szCs w:val="24"/>
                      </w:rPr>
                    </w:pPr>
                    <w:r w:rsidRPr="00D0379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ED2E" w14:textId="0C500528" w:rsidR="002A193C" w:rsidRDefault="00D03794" w:rsidP="005F2A15">
    <w:pPr>
      <w:pStyle w:val="Footer"/>
      <w:jc w:val="right"/>
    </w:pPr>
    <w:r>
      <w:rPr>
        <w:noProof/>
      </w:rPr>
      <mc:AlternateContent>
        <mc:Choice Requires="wps">
          <w:drawing>
            <wp:anchor distT="0" distB="0" distL="0" distR="0" simplePos="0" relativeHeight="251658245" behindDoc="0" locked="0" layoutInCell="1" allowOverlap="1" wp14:anchorId="74E27D62" wp14:editId="236A9EDE">
              <wp:simplePos x="904875" y="6915150"/>
              <wp:positionH relativeFrom="page">
                <wp:align>center</wp:align>
              </wp:positionH>
              <wp:positionV relativeFrom="page">
                <wp:align>bottom</wp:align>
              </wp:positionV>
              <wp:extent cx="551815" cy="404495"/>
              <wp:effectExtent l="0" t="0" r="635" b="0"/>
              <wp:wrapNone/>
              <wp:docPr id="206950889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40BB4E" w14:textId="3E5E628C" w:rsidR="00D03794" w:rsidRPr="00D03794" w:rsidRDefault="00D03794" w:rsidP="00D03794">
                          <w:pPr>
                            <w:spacing w:after="0"/>
                            <w:rPr>
                              <w:rFonts w:ascii="Calibri" w:eastAsia="Calibri" w:hAnsi="Calibri" w:cs="Calibri"/>
                              <w:noProof/>
                              <w:color w:val="FF0000"/>
                              <w:sz w:val="24"/>
                              <w:szCs w:val="24"/>
                            </w:rPr>
                          </w:pPr>
                          <w:r w:rsidRPr="00D0379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E27D6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040BB4E" w14:textId="3E5E628C" w:rsidR="00D03794" w:rsidRPr="00D03794" w:rsidRDefault="00D03794" w:rsidP="00D03794">
                    <w:pPr>
                      <w:spacing w:after="0"/>
                      <w:rPr>
                        <w:rFonts w:ascii="Calibri" w:eastAsia="Calibri" w:hAnsi="Calibri" w:cs="Calibri"/>
                        <w:noProof/>
                        <w:color w:val="FF0000"/>
                        <w:sz w:val="24"/>
                        <w:szCs w:val="24"/>
                      </w:rPr>
                    </w:pPr>
                    <w:r w:rsidRPr="00D03794">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2698F6A6"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325F2" w14:textId="013F5EC9" w:rsidR="002A193C" w:rsidRDefault="00D03794" w:rsidP="005F2A15">
    <w:pPr>
      <w:pStyle w:val="Footer"/>
      <w:jc w:val="right"/>
    </w:pPr>
    <w:r>
      <w:rPr>
        <w:noProof/>
      </w:rPr>
      <mc:AlternateContent>
        <mc:Choice Requires="wps">
          <w:drawing>
            <wp:anchor distT="0" distB="0" distL="0" distR="0" simplePos="0" relativeHeight="251658243" behindDoc="0" locked="0" layoutInCell="1" allowOverlap="1" wp14:anchorId="7723FE1D" wp14:editId="6971E0BC">
              <wp:simplePos x="904875" y="6915150"/>
              <wp:positionH relativeFrom="page">
                <wp:align>center</wp:align>
              </wp:positionH>
              <wp:positionV relativeFrom="page">
                <wp:align>bottom</wp:align>
              </wp:positionV>
              <wp:extent cx="551815" cy="404495"/>
              <wp:effectExtent l="0" t="0" r="635" b="0"/>
              <wp:wrapNone/>
              <wp:docPr id="109056986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1CA593F" w14:textId="4ACE7D1C" w:rsidR="00D03794" w:rsidRPr="00D03794" w:rsidRDefault="00D03794" w:rsidP="00D03794">
                          <w:pPr>
                            <w:spacing w:after="0"/>
                            <w:rPr>
                              <w:rFonts w:ascii="Calibri" w:eastAsia="Calibri" w:hAnsi="Calibri" w:cs="Calibri"/>
                              <w:noProof/>
                              <w:color w:val="FF0000"/>
                              <w:sz w:val="24"/>
                              <w:szCs w:val="24"/>
                            </w:rPr>
                          </w:pPr>
                          <w:r w:rsidRPr="00D0379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23FE1D"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1CA593F" w14:textId="4ACE7D1C" w:rsidR="00D03794" w:rsidRPr="00D03794" w:rsidRDefault="00D03794" w:rsidP="00D03794">
                    <w:pPr>
                      <w:spacing w:after="0"/>
                      <w:rPr>
                        <w:rFonts w:ascii="Calibri" w:eastAsia="Calibri" w:hAnsi="Calibri" w:cs="Calibri"/>
                        <w:noProof/>
                        <w:color w:val="FF0000"/>
                        <w:sz w:val="24"/>
                        <w:szCs w:val="24"/>
                      </w:rPr>
                    </w:pPr>
                    <w:r w:rsidRPr="00D03794">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03C384B7" w14:textId="13C3FC86" w:rsidR="002A193C" w:rsidRDefault="002A193C">
    <w:pPr>
      <w:pStyle w:val="Footer"/>
    </w:pPr>
    <w:r>
      <w:fldChar w:fldCharType="begin"/>
    </w:r>
    <w:r>
      <w:instrText xml:space="preserve"> PAGE   \* MERGEFORMAT </w:instrText>
    </w:r>
    <w:r>
      <w:fldChar w:fldCharType="separate"/>
    </w:r>
    <w:r w:rsidR="003A4EF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A64DD" w14:textId="77777777" w:rsidR="00226BC6" w:rsidRDefault="00226BC6">
      <w:r>
        <w:separator/>
      </w:r>
    </w:p>
    <w:p w14:paraId="402C4096" w14:textId="77777777" w:rsidR="00226BC6" w:rsidRDefault="00226BC6"/>
    <w:p w14:paraId="7CB68D36" w14:textId="77777777" w:rsidR="00226BC6" w:rsidRDefault="00226BC6"/>
  </w:footnote>
  <w:footnote w:type="continuationSeparator" w:id="0">
    <w:p w14:paraId="74FB7912" w14:textId="77777777" w:rsidR="00226BC6" w:rsidRDefault="00226BC6">
      <w:r>
        <w:continuationSeparator/>
      </w:r>
    </w:p>
    <w:p w14:paraId="6E60A5DE" w14:textId="77777777" w:rsidR="00226BC6" w:rsidRDefault="00226BC6"/>
    <w:p w14:paraId="0CC83003" w14:textId="77777777" w:rsidR="00226BC6" w:rsidRDefault="00226BC6"/>
  </w:footnote>
  <w:footnote w:type="continuationNotice" w:id="1">
    <w:p w14:paraId="04FD6371" w14:textId="77777777" w:rsidR="00226BC6" w:rsidRDefault="00226BC6">
      <w:pPr>
        <w:pStyle w:val="Footer"/>
      </w:pPr>
    </w:p>
    <w:p w14:paraId="07DC92F0" w14:textId="77777777" w:rsidR="00226BC6" w:rsidRDefault="00226BC6"/>
    <w:p w14:paraId="33FDAD19" w14:textId="77777777" w:rsidR="00226BC6" w:rsidRDefault="00226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23B1" w14:textId="467FB9EF" w:rsidR="002A193C" w:rsidRDefault="00D03794">
    <w:pPr>
      <w:pStyle w:val="Header"/>
    </w:pPr>
    <w:r>
      <w:rPr>
        <w:noProof/>
      </w:rPr>
      <mc:AlternateContent>
        <mc:Choice Requires="wps">
          <w:drawing>
            <wp:anchor distT="0" distB="0" distL="0" distR="0" simplePos="0" relativeHeight="251658241" behindDoc="0" locked="0" layoutInCell="1" allowOverlap="1" wp14:anchorId="2D0CD71F" wp14:editId="70981310">
              <wp:simplePos x="635" y="635"/>
              <wp:positionH relativeFrom="page">
                <wp:align>center</wp:align>
              </wp:positionH>
              <wp:positionV relativeFrom="page">
                <wp:align>top</wp:align>
              </wp:positionV>
              <wp:extent cx="551815" cy="404495"/>
              <wp:effectExtent l="0" t="0" r="635" b="14605"/>
              <wp:wrapNone/>
              <wp:docPr id="19102577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F4CB2CF" w14:textId="5C74666C" w:rsidR="00D03794" w:rsidRPr="00D03794" w:rsidRDefault="00D03794" w:rsidP="00D03794">
                          <w:pPr>
                            <w:spacing w:after="0"/>
                            <w:rPr>
                              <w:rFonts w:ascii="Calibri" w:eastAsia="Calibri" w:hAnsi="Calibri" w:cs="Calibri"/>
                              <w:noProof/>
                              <w:color w:val="FF0000"/>
                              <w:sz w:val="24"/>
                              <w:szCs w:val="24"/>
                            </w:rPr>
                          </w:pPr>
                          <w:r w:rsidRPr="00D0379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CD71F"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F4CB2CF" w14:textId="5C74666C" w:rsidR="00D03794" w:rsidRPr="00D03794" w:rsidRDefault="00D03794" w:rsidP="00D03794">
                    <w:pPr>
                      <w:spacing w:after="0"/>
                      <w:rPr>
                        <w:rFonts w:ascii="Calibri" w:eastAsia="Calibri" w:hAnsi="Calibri" w:cs="Calibri"/>
                        <w:noProof/>
                        <w:color w:val="FF0000"/>
                        <w:sz w:val="24"/>
                        <w:szCs w:val="24"/>
                      </w:rPr>
                    </w:pPr>
                    <w:r w:rsidRPr="00D0379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6621" w14:textId="122EF01A" w:rsidR="002A193C" w:rsidRDefault="00D03794">
    <w:pPr>
      <w:pStyle w:val="Header"/>
    </w:pPr>
    <w:r>
      <w:rPr>
        <w:noProof/>
      </w:rPr>
      <mc:AlternateContent>
        <mc:Choice Requires="wps">
          <w:drawing>
            <wp:anchor distT="0" distB="0" distL="0" distR="0" simplePos="0" relativeHeight="251658242" behindDoc="0" locked="0" layoutInCell="1" allowOverlap="1" wp14:anchorId="2DBDCAF2" wp14:editId="6ED63DF3">
              <wp:simplePos x="904875" y="361950"/>
              <wp:positionH relativeFrom="page">
                <wp:align>center</wp:align>
              </wp:positionH>
              <wp:positionV relativeFrom="page">
                <wp:align>top</wp:align>
              </wp:positionV>
              <wp:extent cx="551815" cy="404495"/>
              <wp:effectExtent l="0" t="0" r="635" b="14605"/>
              <wp:wrapNone/>
              <wp:docPr id="22545324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6AFDB0" w14:textId="3A930256" w:rsidR="00D03794" w:rsidRPr="00D03794" w:rsidRDefault="00D03794" w:rsidP="00D03794">
                          <w:pPr>
                            <w:spacing w:after="0"/>
                            <w:rPr>
                              <w:rFonts w:ascii="Calibri" w:eastAsia="Calibri" w:hAnsi="Calibri" w:cs="Calibri"/>
                              <w:noProof/>
                              <w:color w:val="FF0000"/>
                              <w:sz w:val="24"/>
                              <w:szCs w:val="24"/>
                            </w:rPr>
                          </w:pPr>
                          <w:r w:rsidRPr="00D0379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BDCAF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36AFDB0" w14:textId="3A930256" w:rsidR="00D03794" w:rsidRPr="00D03794" w:rsidRDefault="00D03794" w:rsidP="00D03794">
                    <w:pPr>
                      <w:spacing w:after="0"/>
                      <w:rPr>
                        <w:rFonts w:ascii="Calibri" w:eastAsia="Calibri" w:hAnsi="Calibri" w:cs="Calibri"/>
                        <w:noProof/>
                        <w:color w:val="FF0000"/>
                        <w:sz w:val="24"/>
                        <w:szCs w:val="24"/>
                      </w:rPr>
                    </w:pPr>
                    <w:r w:rsidRPr="00D03794">
                      <w:rPr>
                        <w:rFonts w:ascii="Calibri" w:eastAsia="Calibri" w:hAnsi="Calibri" w:cs="Calibri"/>
                        <w:noProof/>
                        <w:color w:val="FF0000"/>
                        <w:sz w:val="24"/>
                        <w:szCs w:val="24"/>
                      </w:rPr>
                      <w:t>OFFICIAL</w:t>
                    </w:r>
                  </w:p>
                </w:txbxContent>
              </v:textbox>
              <w10:wrap anchorx="page" anchory="page"/>
            </v:shape>
          </w:pict>
        </mc:Fallback>
      </mc:AlternateContent>
    </w:r>
    <w:r w:rsidR="00895B77"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0DDF" w14:textId="21163C59" w:rsidR="005525E9" w:rsidRDefault="00D03794" w:rsidP="009C477C">
    <w:pPr>
      <w:pStyle w:val="Header"/>
      <w:jc w:val="left"/>
    </w:pPr>
    <w:r>
      <w:rPr>
        <w:noProof/>
      </w:rPr>
      <mc:AlternateContent>
        <mc:Choice Requires="wps">
          <w:drawing>
            <wp:anchor distT="0" distB="0" distL="0" distR="0" simplePos="0" relativeHeight="251658240" behindDoc="0" locked="0" layoutInCell="1" allowOverlap="1" wp14:anchorId="23070C7B" wp14:editId="32E9C807">
              <wp:simplePos x="904875" y="361950"/>
              <wp:positionH relativeFrom="page">
                <wp:align>center</wp:align>
              </wp:positionH>
              <wp:positionV relativeFrom="page">
                <wp:align>top</wp:align>
              </wp:positionV>
              <wp:extent cx="551815" cy="404495"/>
              <wp:effectExtent l="0" t="0" r="635" b="14605"/>
              <wp:wrapNone/>
              <wp:docPr id="147047422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1898F9" w14:textId="7BB16571" w:rsidR="00D03794" w:rsidRPr="00D03794" w:rsidRDefault="00D03794" w:rsidP="00D03794">
                          <w:pPr>
                            <w:spacing w:after="0"/>
                            <w:rPr>
                              <w:rFonts w:ascii="Calibri" w:eastAsia="Calibri" w:hAnsi="Calibri" w:cs="Calibri"/>
                              <w:noProof/>
                              <w:color w:val="FF0000"/>
                              <w:sz w:val="24"/>
                              <w:szCs w:val="24"/>
                            </w:rPr>
                          </w:pPr>
                          <w:r w:rsidRPr="00D0379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070C7B"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51898F9" w14:textId="7BB16571" w:rsidR="00D03794" w:rsidRPr="00D03794" w:rsidRDefault="00D03794" w:rsidP="00D03794">
                    <w:pPr>
                      <w:spacing w:after="0"/>
                      <w:rPr>
                        <w:rFonts w:ascii="Calibri" w:eastAsia="Calibri" w:hAnsi="Calibri" w:cs="Calibri"/>
                        <w:noProof/>
                        <w:color w:val="FF0000"/>
                        <w:sz w:val="24"/>
                        <w:szCs w:val="24"/>
                      </w:rPr>
                    </w:pPr>
                    <w:r w:rsidRPr="00D03794">
                      <w:rPr>
                        <w:rFonts w:ascii="Calibri" w:eastAsia="Calibri" w:hAnsi="Calibri" w:cs="Calibri"/>
                        <w:noProof/>
                        <w:color w:val="FF0000"/>
                        <w:sz w:val="24"/>
                        <w:szCs w:val="24"/>
                      </w:rPr>
                      <w:t>OFFICIAL</w:t>
                    </w:r>
                  </w:p>
                </w:txbxContent>
              </v:textbox>
              <w10:wrap anchorx="page" anchory="page"/>
            </v:shape>
          </w:pict>
        </mc:Fallback>
      </mc:AlternateContent>
    </w:r>
    <w:r w:rsidR="00CD3E63">
      <w:rPr>
        <w:rStyle w:val="wacimagecontainer"/>
        <w:rFonts w:ascii="Segoe UI" w:hAnsi="Segoe UI" w:cs="Segoe UI"/>
        <w:noProof/>
        <w:color w:val="000000"/>
        <w:sz w:val="18"/>
        <w:szCs w:val="18"/>
        <w:shd w:val="clear" w:color="auto" w:fill="FFFFFF"/>
      </w:rPr>
      <w:drawing>
        <wp:inline distT="0" distB="0" distL="0" distR="0" wp14:anchorId="23703815" wp14:editId="2F7E379E">
          <wp:extent cx="4752975" cy="1381125"/>
          <wp:effectExtent l="0" t="0" r="0" b="0"/>
          <wp:docPr id="2" name="Picture 1"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a black squ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2975" cy="1381125"/>
                  </a:xfrm>
                  <a:prstGeom prst="rect">
                    <a:avLst/>
                  </a:prstGeom>
                  <a:noFill/>
                  <a:ln>
                    <a:noFill/>
                  </a:ln>
                </pic:spPr>
              </pic:pic>
            </a:graphicData>
          </a:graphic>
        </wp:inline>
      </w:drawing>
    </w:r>
    <w:r w:rsidR="00CD3E63">
      <w:rPr>
        <w:rFonts w:cs="Calibri"/>
        <w:color w:val="000000"/>
        <w:szCs w:val="2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0B"/>
    <w:rsid w:val="0000249C"/>
    <w:rsid w:val="00002CFC"/>
    <w:rsid w:val="00010594"/>
    <w:rsid w:val="00027C59"/>
    <w:rsid w:val="000310E2"/>
    <w:rsid w:val="00046B12"/>
    <w:rsid w:val="0004740E"/>
    <w:rsid w:val="00073CE7"/>
    <w:rsid w:val="0007746F"/>
    <w:rsid w:val="0007749B"/>
    <w:rsid w:val="00080447"/>
    <w:rsid w:val="000838DB"/>
    <w:rsid w:val="000915A1"/>
    <w:rsid w:val="00092D77"/>
    <w:rsid w:val="0009515B"/>
    <w:rsid w:val="000A3AD7"/>
    <w:rsid w:val="000B60E0"/>
    <w:rsid w:val="000C16D9"/>
    <w:rsid w:val="000C172B"/>
    <w:rsid w:val="000C47C1"/>
    <w:rsid w:val="000D167C"/>
    <w:rsid w:val="000D4D49"/>
    <w:rsid w:val="000D6DD8"/>
    <w:rsid w:val="000E22E6"/>
    <w:rsid w:val="000E7C0B"/>
    <w:rsid w:val="000F023A"/>
    <w:rsid w:val="000F3E04"/>
    <w:rsid w:val="000F5400"/>
    <w:rsid w:val="000F5E04"/>
    <w:rsid w:val="000F7A5B"/>
    <w:rsid w:val="001002E3"/>
    <w:rsid w:val="00101422"/>
    <w:rsid w:val="0010534C"/>
    <w:rsid w:val="00112B86"/>
    <w:rsid w:val="00112FD6"/>
    <w:rsid w:val="00124545"/>
    <w:rsid w:val="001536C6"/>
    <w:rsid w:val="00156316"/>
    <w:rsid w:val="001567E9"/>
    <w:rsid w:val="00165718"/>
    <w:rsid w:val="00165FA2"/>
    <w:rsid w:val="00167031"/>
    <w:rsid w:val="00167450"/>
    <w:rsid w:val="00173793"/>
    <w:rsid w:val="00174946"/>
    <w:rsid w:val="001822C5"/>
    <w:rsid w:val="00183612"/>
    <w:rsid w:val="001A15E1"/>
    <w:rsid w:val="001A1F79"/>
    <w:rsid w:val="001A22FB"/>
    <w:rsid w:val="001B1009"/>
    <w:rsid w:val="001C3583"/>
    <w:rsid w:val="001D0F68"/>
    <w:rsid w:val="001D77BC"/>
    <w:rsid w:val="001E1C4C"/>
    <w:rsid w:val="001E22AC"/>
    <w:rsid w:val="001E790B"/>
    <w:rsid w:val="00201500"/>
    <w:rsid w:val="0020253B"/>
    <w:rsid w:val="0020313A"/>
    <w:rsid w:val="00217BBD"/>
    <w:rsid w:val="0022055A"/>
    <w:rsid w:val="002252AE"/>
    <w:rsid w:val="00226BC6"/>
    <w:rsid w:val="002320BA"/>
    <w:rsid w:val="0023478F"/>
    <w:rsid w:val="0024136F"/>
    <w:rsid w:val="00243E26"/>
    <w:rsid w:val="00250238"/>
    <w:rsid w:val="00251BA3"/>
    <w:rsid w:val="00262394"/>
    <w:rsid w:val="002726AF"/>
    <w:rsid w:val="00280973"/>
    <w:rsid w:val="00281217"/>
    <w:rsid w:val="002842FB"/>
    <w:rsid w:val="00291173"/>
    <w:rsid w:val="002935B4"/>
    <w:rsid w:val="00294055"/>
    <w:rsid w:val="00294D2E"/>
    <w:rsid w:val="00296373"/>
    <w:rsid w:val="002A04F3"/>
    <w:rsid w:val="002A193C"/>
    <w:rsid w:val="002A3E39"/>
    <w:rsid w:val="002B603F"/>
    <w:rsid w:val="002D5253"/>
    <w:rsid w:val="002D6D35"/>
    <w:rsid w:val="002E04F2"/>
    <w:rsid w:val="002E7C15"/>
    <w:rsid w:val="002F64C1"/>
    <w:rsid w:val="00305911"/>
    <w:rsid w:val="003267A5"/>
    <w:rsid w:val="00326D72"/>
    <w:rsid w:val="00335B87"/>
    <w:rsid w:val="00336663"/>
    <w:rsid w:val="00337332"/>
    <w:rsid w:val="00340820"/>
    <w:rsid w:val="0034265F"/>
    <w:rsid w:val="00350394"/>
    <w:rsid w:val="0035144E"/>
    <w:rsid w:val="00356CB3"/>
    <w:rsid w:val="00357095"/>
    <w:rsid w:val="00362353"/>
    <w:rsid w:val="00366824"/>
    <w:rsid w:val="0036731C"/>
    <w:rsid w:val="00381D23"/>
    <w:rsid w:val="003825C9"/>
    <w:rsid w:val="0039005A"/>
    <w:rsid w:val="00396339"/>
    <w:rsid w:val="003A195C"/>
    <w:rsid w:val="003A42B1"/>
    <w:rsid w:val="003A4B4A"/>
    <w:rsid w:val="003A4EF0"/>
    <w:rsid w:val="003B1B44"/>
    <w:rsid w:val="003B572D"/>
    <w:rsid w:val="003D21F0"/>
    <w:rsid w:val="003D2C5E"/>
    <w:rsid w:val="003D3CE1"/>
    <w:rsid w:val="003D44DC"/>
    <w:rsid w:val="003E0FF5"/>
    <w:rsid w:val="003E31AA"/>
    <w:rsid w:val="0040167D"/>
    <w:rsid w:val="00402404"/>
    <w:rsid w:val="00404AB0"/>
    <w:rsid w:val="00406AC2"/>
    <w:rsid w:val="00407235"/>
    <w:rsid w:val="0041307F"/>
    <w:rsid w:val="0042420B"/>
    <w:rsid w:val="00433029"/>
    <w:rsid w:val="00437487"/>
    <w:rsid w:val="0044630A"/>
    <w:rsid w:val="004519E6"/>
    <w:rsid w:val="0045406C"/>
    <w:rsid w:val="00460750"/>
    <w:rsid w:val="004705F2"/>
    <w:rsid w:val="00473964"/>
    <w:rsid w:val="004771E9"/>
    <w:rsid w:val="00480143"/>
    <w:rsid w:val="00482122"/>
    <w:rsid w:val="00483655"/>
    <w:rsid w:val="004837B1"/>
    <w:rsid w:val="0048569E"/>
    <w:rsid w:val="00486C20"/>
    <w:rsid w:val="00490E7F"/>
    <w:rsid w:val="004963CC"/>
    <w:rsid w:val="004A0926"/>
    <w:rsid w:val="004A19A7"/>
    <w:rsid w:val="004A284B"/>
    <w:rsid w:val="004A39DE"/>
    <w:rsid w:val="004C6362"/>
    <w:rsid w:val="004C6C47"/>
    <w:rsid w:val="004D2941"/>
    <w:rsid w:val="004D57F4"/>
    <w:rsid w:val="004F0C5C"/>
    <w:rsid w:val="00505020"/>
    <w:rsid w:val="0050538C"/>
    <w:rsid w:val="00517459"/>
    <w:rsid w:val="00542641"/>
    <w:rsid w:val="0054738B"/>
    <w:rsid w:val="0055013B"/>
    <w:rsid w:val="005520C5"/>
    <w:rsid w:val="005525E9"/>
    <w:rsid w:val="00577949"/>
    <w:rsid w:val="005809DC"/>
    <w:rsid w:val="00585CCC"/>
    <w:rsid w:val="005B271F"/>
    <w:rsid w:val="005C46C4"/>
    <w:rsid w:val="005D4040"/>
    <w:rsid w:val="005E388B"/>
    <w:rsid w:val="005E4B6B"/>
    <w:rsid w:val="005F0E4D"/>
    <w:rsid w:val="005F11BA"/>
    <w:rsid w:val="005F2A15"/>
    <w:rsid w:val="005F3F9E"/>
    <w:rsid w:val="005F6876"/>
    <w:rsid w:val="005F6E38"/>
    <w:rsid w:val="00602E01"/>
    <w:rsid w:val="006032F7"/>
    <w:rsid w:val="00603458"/>
    <w:rsid w:val="00611DA7"/>
    <w:rsid w:val="006247DB"/>
    <w:rsid w:val="006338DA"/>
    <w:rsid w:val="0063532B"/>
    <w:rsid w:val="006416D4"/>
    <w:rsid w:val="00646570"/>
    <w:rsid w:val="006517F0"/>
    <w:rsid w:val="0065584A"/>
    <w:rsid w:val="00656160"/>
    <w:rsid w:val="00662CD7"/>
    <w:rsid w:val="00681679"/>
    <w:rsid w:val="00692100"/>
    <w:rsid w:val="006C2D01"/>
    <w:rsid w:val="006C544B"/>
    <w:rsid w:val="006E1240"/>
    <w:rsid w:val="006E419A"/>
    <w:rsid w:val="006F4757"/>
    <w:rsid w:val="00710469"/>
    <w:rsid w:val="007110CD"/>
    <w:rsid w:val="0074006C"/>
    <w:rsid w:val="007405CB"/>
    <w:rsid w:val="00741C50"/>
    <w:rsid w:val="00761DCB"/>
    <w:rsid w:val="00764CB7"/>
    <w:rsid w:val="00773099"/>
    <w:rsid w:val="00777A7F"/>
    <w:rsid w:val="00780CA6"/>
    <w:rsid w:val="007938EA"/>
    <w:rsid w:val="00794F9A"/>
    <w:rsid w:val="00796044"/>
    <w:rsid w:val="00797360"/>
    <w:rsid w:val="007A2CFF"/>
    <w:rsid w:val="007B1F92"/>
    <w:rsid w:val="007C5B94"/>
    <w:rsid w:val="007C77F5"/>
    <w:rsid w:val="007D0B4B"/>
    <w:rsid w:val="007D4519"/>
    <w:rsid w:val="007D46C9"/>
    <w:rsid w:val="00803A3C"/>
    <w:rsid w:val="008112C5"/>
    <w:rsid w:val="008124B2"/>
    <w:rsid w:val="008153FE"/>
    <w:rsid w:val="0082249A"/>
    <w:rsid w:val="00826F01"/>
    <w:rsid w:val="00833933"/>
    <w:rsid w:val="00834F0B"/>
    <w:rsid w:val="00857347"/>
    <w:rsid w:val="0086493A"/>
    <w:rsid w:val="00895B77"/>
    <w:rsid w:val="008A3190"/>
    <w:rsid w:val="008C2E82"/>
    <w:rsid w:val="008C317F"/>
    <w:rsid w:val="008D1B48"/>
    <w:rsid w:val="008D2C4C"/>
    <w:rsid w:val="008D4721"/>
    <w:rsid w:val="008E60B8"/>
    <w:rsid w:val="008F2552"/>
    <w:rsid w:val="00900E91"/>
    <w:rsid w:val="009010F9"/>
    <w:rsid w:val="00907149"/>
    <w:rsid w:val="0090774C"/>
    <w:rsid w:val="0092066B"/>
    <w:rsid w:val="00930DDF"/>
    <w:rsid w:val="009503A2"/>
    <w:rsid w:val="00966EB8"/>
    <w:rsid w:val="009679F4"/>
    <w:rsid w:val="009816D4"/>
    <w:rsid w:val="00991227"/>
    <w:rsid w:val="009966C3"/>
    <w:rsid w:val="009A3223"/>
    <w:rsid w:val="009A328F"/>
    <w:rsid w:val="009A4A0F"/>
    <w:rsid w:val="009C18A7"/>
    <w:rsid w:val="009C2243"/>
    <w:rsid w:val="009C2A13"/>
    <w:rsid w:val="009C4772"/>
    <w:rsid w:val="009C477C"/>
    <w:rsid w:val="009C7BA3"/>
    <w:rsid w:val="009D6922"/>
    <w:rsid w:val="009D79DE"/>
    <w:rsid w:val="009F14E9"/>
    <w:rsid w:val="00A007CF"/>
    <w:rsid w:val="00A0625E"/>
    <w:rsid w:val="00A211B5"/>
    <w:rsid w:val="00A26D23"/>
    <w:rsid w:val="00A34330"/>
    <w:rsid w:val="00A35D03"/>
    <w:rsid w:val="00A40FDE"/>
    <w:rsid w:val="00A446CB"/>
    <w:rsid w:val="00A44877"/>
    <w:rsid w:val="00A45542"/>
    <w:rsid w:val="00A459C2"/>
    <w:rsid w:val="00A5160A"/>
    <w:rsid w:val="00A51F07"/>
    <w:rsid w:val="00A52439"/>
    <w:rsid w:val="00A544D9"/>
    <w:rsid w:val="00A55B25"/>
    <w:rsid w:val="00A62A84"/>
    <w:rsid w:val="00A71E48"/>
    <w:rsid w:val="00A74EC7"/>
    <w:rsid w:val="00A80849"/>
    <w:rsid w:val="00A81438"/>
    <w:rsid w:val="00A81BAD"/>
    <w:rsid w:val="00A86FB6"/>
    <w:rsid w:val="00A9002C"/>
    <w:rsid w:val="00A94F0D"/>
    <w:rsid w:val="00A97FE3"/>
    <w:rsid w:val="00AA70E3"/>
    <w:rsid w:val="00AB0FBE"/>
    <w:rsid w:val="00AB4668"/>
    <w:rsid w:val="00AD0378"/>
    <w:rsid w:val="00AE17E9"/>
    <w:rsid w:val="00AF1EB9"/>
    <w:rsid w:val="00AF5211"/>
    <w:rsid w:val="00B01F31"/>
    <w:rsid w:val="00B01FB8"/>
    <w:rsid w:val="00B02593"/>
    <w:rsid w:val="00B106DE"/>
    <w:rsid w:val="00B118BC"/>
    <w:rsid w:val="00B14B7E"/>
    <w:rsid w:val="00B24D27"/>
    <w:rsid w:val="00B35721"/>
    <w:rsid w:val="00B407A6"/>
    <w:rsid w:val="00B42378"/>
    <w:rsid w:val="00B43A41"/>
    <w:rsid w:val="00B43CA3"/>
    <w:rsid w:val="00B46C70"/>
    <w:rsid w:val="00B50C0A"/>
    <w:rsid w:val="00B5453F"/>
    <w:rsid w:val="00B54604"/>
    <w:rsid w:val="00B72B89"/>
    <w:rsid w:val="00B73838"/>
    <w:rsid w:val="00B8305A"/>
    <w:rsid w:val="00B91215"/>
    <w:rsid w:val="00B95DBF"/>
    <w:rsid w:val="00B96152"/>
    <w:rsid w:val="00BA0AFF"/>
    <w:rsid w:val="00BA0CAF"/>
    <w:rsid w:val="00BA3A0F"/>
    <w:rsid w:val="00BA5617"/>
    <w:rsid w:val="00BB1B25"/>
    <w:rsid w:val="00BB3143"/>
    <w:rsid w:val="00BB49FF"/>
    <w:rsid w:val="00BB6549"/>
    <w:rsid w:val="00BB6ACE"/>
    <w:rsid w:val="00BC1FDA"/>
    <w:rsid w:val="00BC5DC5"/>
    <w:rsid w:val="00BC6BA3"/>
    <w:rsid w:val="00BD2275"/>
    <w:rsid w:val="00BE353A"/>
    <w:rsid w:val="00BE4944"/>
    <w:rsid w:val="00BF3D70"/>
    <w:rsid w:val="00BF3E2D"/>
    <w:rsid w:val="00C00AAC"/>
    <w:rsid w:val="00C013E5"/>
    <w:rsid w:val="00C05EA8"/>
    <w:rsid w:val="00C06619"/>
    <w:rsid w:val="00C12D92"/>
    <w:rsid w:val="00C30504"/>
    <w:rsid w:val="00C33359"/>
    <w:rsid w:val="00C34C77"/>
    <w:rsid w:val="00C37592"/>
    <w:rsid w:val="00C37ABD"/>
    <w:rsid w:val="00C419D8"/>
    <w:rsid w:val="00C51E35"/>
    <w:rsid w:val="00C5649E"/>
    <w:rsid w:val="00C62BB2"/>
    <w:rsid w:val="00C62D97"/>
    <w:rsid w:val="00C64056"/>
    <w:rsid w:val="00C6661A"/>
    <w:rsid w:val="00C67E7F"/>
    <w:rsid w:val="00C730B4"/>
    <w:rsid w:val="00C73D05"/>
    <w:rsid w:val="00C759F8"/>
    <w:rsid w:val="00C811A5"/>
    <w:rsid w:val="00CA1314"/>
    <w:rsid w:val="00CA4596"/>
    <w:rsid w:val="00CB0777"/>
    <w:rsid w:val="00CB0F02"/>
    <w:rsid w:val="00CD21B4"/>
    <w:rsid w:val="00CD2D44"/>
    <w:rsid w:val="00CD3E63"/>
    <w:rsid w:val="00CE2103"/>
    <w:rsid w:val="00CE32CA"/>
    <w:rsid w:val="00CE67E4"/>
    <w:rsid w:val="00CE6D9C"/>
    <w:rsid w:val="00CF090C"/>
    <w:rsid w:val="00CF5148"/>
    <w:rsid w:val="00D03794"/>
    <w:rsid w:val="00D05527"/>
    <w:rsid w:val="00D06356"/>
    <w:rsid w:val="00D136A4"/>
    <w:rsid w:val="00D36729"/>
    <w:rsid w:val="00D37BFD"/>
    <w:rsid w:val="00D405C8"/>
    <w:rsid w:val="00D42988"/>
    <w:rsid w:val="00D45274"/>
    <w:rsid w:val="00D45E0E"/>
    <w:rsid w:val="00D5255D"/>
    <w:rsid w:val="00D53163"/>
    <w:rsid w:val="00D553C0"/>
    <w:rsid w:val="00D6013D"/>
    <w:rsid w:val="00D6639E"/>
    <w:rsid w:val="00D666DC"/>
    <w:rsid w:val="00D727DC"/>
    <w:rsid w:val="00D85994"/>
    <w:rsid w:val="00D85C6D"/>
    <w:rsid w:val="00D912A7"/>
    <w:rsid w:val="00DA1FEF"/>
    <w:rsid w:val="00DB6BC0"/>
    <w:rsid w:val="00DD27BC"/>
    <w:rsid w:val="00DD6045"/>
    <w:rsid w:val="00DE1436"/>
    <w:rsid w:val="00DF36DA"/>
    <w:rsid w:val="00DF4E53"/>
    <w:rsid w:val="00E05D92"/>
    <w:rsid w:val="00E06600"/>
    <w:rsid w:val="00E12E96"/>
    <w:rsid w:val="00E16EE1"/>
    <w:rsid w:val="00E26D28"/>
    <w:rsid w:val="00E323C6"/>
    <w:rsid w:val="00E33F52"/>
    <w:rsid w:val="00E362EF"/>
    <w:rsid w:val="00E732BE"/>
    <w:rsid w:val="00E822F8"/>
    <w:rsid w:val="00E85E08"/>
    <w:rsid w:val="00E92B94"/>
    <w:rsid w:val="00E96E54"/>
    <w:rsid w:val="00EC571C"/>
    <w:rsid w:val="00ED2337"/>
    <w:rsid w:val="00ED51AB"/>
    <w:rsid w:val="00EE7238"/>
    <w:rsid w:val="00EF0676"/>
    <w:rsid w:val="00EF4E71"/>
    <w:rsid w:val="00EF656C"/>
    <w:rsid w:val="00EF65E6"/>
    <w:rsid w:val="00EF69EA"/>
    <w:rsid w:val="00F07735"/>
    <w:rsid w:val="00F12222"/>
    <w:rsid w:val="00F209F0"/>
    <w:rsid w:val="00F21CD2"/>
    <w:rsid w:val="00F251B0"/>
    <w:rsid w:val="00F25DD6"/>
    <w:rsid w:val="00F265E8"/>
    <w:rsid w:val="00F31B1B"/>
    <w:rsid w:val="00F35EE8"/>
    <w:rsid w:val="00F37C42"/>
    <w:rsid w:val="00F421C7"/>
    <w:rsid w:val="00F566F3"/>
    <w:rsid w:val="00F64FBA"/>
    <w:rsid w:val="00F65558"/>
    <w:rsid w:val="00F65DFD"/>
    <w:rsid w:val="00F70230"/>
    <w:rsid w:val="00F72D07"/>
    <w:rsid w:val="00F7572E"/>
    <w:rsid w:val="00F90D42"/>
    <w:rsid w:val="00F95C15"/>
    <w:rsid w:val="00F96C16"/>
    <w:rsid w:val="00FA4E29"/>
    <w:rsid w:val="00FA7387"/>
    <w:rsid w:val="00FB088E"/>
    <w:rsid w:val="00FB2401"/>
    <w:rsid w:val="00FB6115"/>
    <w:rsid w:val="00FC0212"/>
    <w:rsid w:val="00FC2209"/>
    <w:rsid w:val="00FD117D"/>
    <w:rsid w:val="00FD2D27"/>
    <w:rsid w:val="00FF5BA8"/>
    <w:rsid w:val="00FF6F56"/>
    <w:rsid w:val="00FF7A9C"/>
    <w:rsid w:val="31602F32"/>
    <w:rsid w:val="40D9D34F"/>
    <w:rsid w:val="5226E6D0"/>
    <w:rsid w:val="5C74B872"/>
    <w:rsid w:val="73BC4DB7"/>
    <w:rsid w:val="7A31E2B7"/>
    <w:rsid w:val="7AB4075D"/>
    <w:rsid w:val="7D720E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3393D"/>
  <w15:docId w15:val="{250B4BC5-2595-405E-A823-4C7E64B3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99"/>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spacing w:before="120" w:after="120"/>
      <w:ind w:left="425" w:hanging="425"/>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spacing w:before="120" w:after="120"/>
      <w:ind w:left="851" w:hanging="426"/>
      <w:contextualSpacing/>
    </w:pPr>
  </w:style>
  <w:style w:type="paragraph" w:styleId="ListNumber">
    <w:name w:val="List Number"/>
    <w:basedOn w:val="Normal"/>
    <w:uiPriority w:val="9"/>
    <w:qFormat/>
    <w:rsid w:val="00BB6ACE"/>
    <w:pPr>
      <w:tabs>
        <w:tab w:val="left" w:pos="142"/>
      </w:tabs>
      <w:spacing w:before="120" w:after="120"/>
      <w:ind w:left="425" w:hanging="425"/>
    </w:pPr>
  </w:style>
  <w:style w:type="paragraph" w:styleId="ListNumber2">
    <w:name w:val="List Number 2"/>
    <w:uiPriority w:val="10"/>
    <w:qFormat/>
    <w:rsid w:val="00BB6ACE"/>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BB6ACE"/>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 w:type="character" w:customStyle="1" w:styleId="wacimagecontainer">
    <w:name w:val="wacimagecontainer"/>
    <w:basedOn w:val="DefaultParagraphFont"/>
    <w:rsid w:val="00CD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82872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07576">
      <w:bodyDiv w:val="1"/>
      <w:marLeft w:val="0"/>
      <w:marRight w:val="0"/>
      <w:marTop w:val="0"/>
      <w:marBottom w:val="0"/>
      <w:divBdr>
        <w:top w:val="none" w:sz="0" w:space="0" w:color="auto"/>
        <w:left w:val="none" w:sz="0" w:space="0" w:color="auto"/>
        <w:bottom w:val="none" w:sz="0" w:space="0" w:color="auto"/>
        <w:right w:val="none" w:sz="0" w:space="0" w:color="auto"/>
      </w:divBdr>
    </w:div>
    <w:div w:id="491793151">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655925">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663208">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92a9a14-5db1-4742-bb56-503ea3c4c34b">
      <Terms xmlns="http://schemas.microsoft.com/office/infopath/2007/PartnerControls"/>
    </lcf76f155ced4ddcb4097134ff3c332f>
    <AdditionalContext xmlns="492a9a14-5db1-4742-bb56-503ea3c4c3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492a9a14-5db1-4742-bb56-503ea3c4c34b"/>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050D1A3-D6AF-4834-8AA6-653DB9D2F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46</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Climate Services for Agriculture</dc:subject>
  <dc:creator>Department of Agriculture, Fisheries and Forestry</dc:creator>
  <cp:keywords/>
  <cp:lastModifiedBy>Winkler, Monika</cp:lastModifiedBy>
  <cp:revision>114</cp:revision>
  <cp:lastPrinted>2024-09-23T22:37:00Z</cp:lastPrinted>
  <dcterms:created xsi:type="dcterms:W3CDTF">2023-05-11T23:23:00Z</dcterms:created>
  <dcterms:modified xsi:type="dcterms:W3CDTF">2024-09-23T22:37:00Z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MediaServiceImageTags">
    <vt:lpwstr/>
  </property>
  <property fmtid="{D5CDD505-2E9C-101B-9397-08002B2CF9AE}" pid="5" name="ClassificationContentMarkingHeaderShapeIds">
    <vt:lpwstr>57a5a7f4,71dc3879,d7024b8</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4100c684,595f01dc,7b5a3322</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2024-08-19T05:32:49Z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00626124-7e0c-4105-82bd-a439a7184954</vt:lpwstr>
  </property>
  <property fmtid="{D5CDD505-2E9C-101B-9397-08002B2CF9AE}" pid="17" name="MSIP_Label_933d8be6-3c40-4052-87a2-9c2adcba8759_ContentBits">
    <vt:lpwstr>3</vt:lpwstr>
  </property>
</Properties>
</file>