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8BE58" w14:textId="4DC7E7C7" w:rsidR="00174065" w:rsidRDefault="00803736">
      <w:r>
        <w:rPr>
          <w:noProof/>
        </w:rPr>
        <w:drawing>
          <wp:inline distT="0" distB="0" distL="0" distR="0" wp14:anchorId="06FE7C06" wp14:editId="3C7939DD">
            <wp:extent cx="2041525" cy="574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1525" cy="574040"/>
                    </a:xfrm>
                    <a:prstGeom prst="rect">
                      <a:avLst/>
                    </a:prstGeom>
                    <a:noFill/>
                    <a:ln>
                      <a:noFill/>
                    </a:ln>
                  </pic:spPr>
                </pic:pic>
              </a:graphicData>
            </a:graphic>
          </wp:inline>
        </w:drawing>
      </w:r>
    </w:p>
    <w:p w14:paraId="6D1AF6EE" w14:textId="7980B0BB" w:rsidR="00174065" w:rsidRDefault="00174065" w:rsidP="003F690B">
      <w:pPr>
        <w:pStyle w:val="Heading1"/>
        <w:rPr>
          <w:sz w:val="20"/>
          <w:szCs w:val="20"/>
        </w:rPr>
      </w:pPr>
      <w:bookmarkStart w:id="0" w:name="OLE_LINK1"/>
      <w:bookmarkStart w:id="1" w:name="OLE_LINK2"/>
      <w:r>
        <w:t xml:space="preserve">Notice of </w:t>
      </w:r>
      <w:r w:rsidR="006F5171">
        <w:t>I</w:t>
      </w:r>
      <w:r>
        <w:t>ntent to import horses (NOI)</w:t>
      </w:r>
      <w:bookmarkEnd w:id="0"/>
      <w:bookmarkEnd w:id="1"/>
    </w:p>
    <w:p w14:paraId="3E7FF4CF" w14:textId="77777777" w:rsidR="00174065" w:rsidRDefault="00AE0EEB">
      <w:r>
        <w:pict w14:anchorId="4EB05CCE">
          <v:rect id="_x0000_i1025" style="width:451.3pt;height:3pt" o:hralign="center" o:hrstd="t" o:hrnoshade="t" o:hr="t" fillcolor="#d5d2ca" stroked="f"/>
        </w:pict>
      </w:r>
    </w:p>
    <w:p w14:paraId="10B8FF12" w14:textId="0A6C4319" w:rsidR="00D176F4" w:rsidRDefault="00A430B9" w:rsidP="005B1B11">
      <w:pPr>
        <w:pStyle w:val="BodyText"/>
      </w:pPr>
      <w:r>
        <w:t>E</w:t>
      </w:r>
      <w:r w:rsidR="00174065">
        <w:t xml:space="preserve">mail </w:t>
      </w:r>
      <w:r w:rsidR="001303A9">
        <w:t xml:space="preserve">this </w:t>
      </w:r>
      <w:r w:rsidR="00174065">
        <w:t xml:space="preserve">completed </w:t>
      </w:r>
      <w:r w:rsidR="006F5171">
        <w:t xml:space="preserve">NOI </w:t>
      </w:r>
      <w:r w:rsidR="004F3B5B">
        <w:t>and relevant attachments</w:t>
      </w:r>
      <w:r w:rsidR="00174065">
        <w:t xml:space="preserve"> to the </w:t>
      </w:r>
      <w:r w:rsidR="00803736">
        <w:t xml:space="preserve">department’s </w:t>
      </w:r>
      <w:r w:rsidR="003468BB">
        <w:t>regional office</w:t>
      </w:r>
      <w:r w:rsidR="005B1B11">
        <w:t xml:space="preserve"> (see page </w:t>
      </w:r>
      <w:r w:rsidR="001862D9">
        <w:t>2</w:t>
      </w:r>
      <w:r w:rsidR="005B1B11">
        <w:t>)</w:t>
      </w:r>
      <w:r w:rsidR="003468BB">
        <w:t xml:space="preserve"> at first point of entry</w:t>
      </w:r>
      <w:r w:rsidR="00A5232D">
        <w:t xml:space="preserve"> </w:t>
      </w:r>
      <w:r w:rsidR="00174065" w:rsidRPr="00AE0EEB">
        <w:rPr>
          <w:b/>
          <w:bCs/>
        </w:rPr>
        <w:t xml:space="preserve">no later than </w:t>
      </w:r>
      <w:r w:rsidR="00FE0578">
        <w:rPr>
          <w:b/>
          <w:bCs/>
        </w:rPr>
        <w:t>3</w:t>
      </w:r>
      <w:r w:rsidR="00FE0578" w:rsidRPr="00AE0EEB">
        <w:rPr>
          <w:b/>
          <w:bCs/>
        </w:rPr>
        <w:t xml:space="preserve"> </w:t>
      </w:r>
      <w:r w:rsidR="00174065" w:rsidRPr="00AE0EEB">
        <w:rPr>
          <w:b/>
          <w:bCs/>
        </w:rPr>
        <w:t>working days prior to arrival</w:t>
      </w:r>
      <w:r w:rsidR="003F690B">
        <w:t>.</w:t>
      </w:r>
      <w:r w:rsidR="00D21224">
        <w:t xml:space="preserve"> </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317"/>
        <w:gridCol w:w="2444"/>
        <w:gridCol w:w="2375"/>
      </w:tblGrid>
      <w:tr w:rsidR="00174065" w14:paraId="4F0CD909" w14:textId="77777777" w:rsidTr="00AE0EEB">
        <w:trPr>
          <w:trHeight w:val="563"/>
        </w:trPr>
        <w:tc>
          <w:tcPr>
            <w:tcW w:w="2219" w:type="dxa"/>
            <w:tcBorders>
              <w:bottom w:val="single" w:sz="4" w:space="0" w:color="FFFFFF"/>
            </w:tcBorders>
            <w:shd w:val="clear" w:color="auto" w:fill="000000"/>
          </w:tcPr>
          <w:p w14:paraId="241E04F9" w14:textId="7656C3EF" w:rsidR="00174065" w:rsidRDefault="00174065" w:rsidP="00DF23D0">
            <w:pPr>
              <w:pStyle w:val="Tableheadings"/>
            </w:pPr>
            <w:r>
              <w:t>Arrival date</w:t>
            </w:r>
          </w:p>
        </w:tc>
        <w:tc>
          <w:tcPr>
            <w:tcW w:w="2317" w:type="dxa"/>
          </w:tcPr>
          <w:p w14:paraId="2EB1771C" w14:textId="77777777" w:rsidR="00174065" w:rsidRDefault="00174065"/>
        </w:tc>
        <w:tc>
          <w:tcPr>
            <w:tcW w:w="2444" w:type="dxa"/>
            <w:tcBorders>
              <w:bottom w:val="single" w:sz="4" w:space="0" w:color="FFFFFF"/>
            </w:tcBorders>
            <w:shd w:val="clear" w:color="auto" w:fill="000000"/>
          </w:tcPr>
          <w:p w14:paraId="69333EEB" w14:textId="79A7AE51" w:rsidR="00174065" w:rsidRDefault="00DF23D0" w:rsidP="00DF23D0">
            <w:pPr>
              <w:pStyle w:val="Tableheadings"/>
            </w:pPr>
            <w:r>
              <w:t>Flight</w:t>
            </w:r>
            <w:r w:rsidR="00A82D2E">
              <w:t>/vessel</w:t>
            </w:r>
            <w:r>
              <w:t>/v</w:t>
            </w:r>
            <w:r w:rsidR="00174065">
              <w:t>oyage number</w:t>
            </w:r>
          </w:p>
        </w:tc>
        <w:tc>
          <w:tcPr>
            <w:tcW w:w="2375" w:type="dxa"/>
          </w:tcPr>
          <w:p w14:paraId="6E019DBA" w14:textId="77777777" w:rsidR="00174065" w:rsidRDefault="00174065"/>
        </w:tc>
      </w:tr>
      <w:tr w:rsidR="00174065" w14:paraId="2692E855" w14:textId="77777777" w:rsidTr="00AE0EEB">
        <w:tc>
          <w:tcPr>
            <w:tcW w:w="2219" w:type="dxa"/>
            <w:tcBorders>
              <w:top w:val="single" w:sz="4" w:space="0" w:color="FFFFFF"/>
              <w:bottom w:val="single" w:sz="4" w:space="0" w:color="FFFFFF"/>
            </w:tcBorders>
            <w:shd w:val="clear" w:color="auto" w:fill="000000"/>
          </w:tcPr>
          <w:p w14:paraId="3AEF20D6" w14:textId="30D75B6D" w:rsidR="00174065" w:rsidRDefault="00174065" w:rsidP="00DF23D0">
            <w:pPr>
              <w:pStyle w:val="Tableheadings"/>
            </w:pPr>
            <w:r>
              <w:t>Estimated time of arrival</w:t>
            </w:r>
          </w:p>
        </w:tc>
        <w:tc>
          <w:tcPr>
            <w:tcW w:w="2317" w:type="dxa"/>
          </w:tcPr>
          <w:p w14:paraId="02CB812C" w14:textId="77777777" w:rsidR="00174065" w:rsidRDefault="00174065"/>
        </w:tc>
        <w:tc>
          <w:tcPr>
            <w:tcW w:w="2444" w:type="dxa"/>
            <w:tcBorders>
              <w:top w:val="single" w:sz="4" w:space="0" w:color="FFFFFF"/>
              <w:bottom w:val="single" w:sz="4" w:space="0" w:color="FFFFFF"/>
            </w:tcBorders>
            <w:shd w:val="clear" w:color="auto" w:fill="000000"/>
          </w:tcPr>
          <w:p w14:paraId="542716C7" w14:textId="06D19689" w:rsidR="00174065" w:rsidRDefault="00772528" w:rsidP="00DF23D0">
            <w:pPr>
              <w:pStyle w:val="Tableheadings"/>
            </w:pPr>
            <w:r>
              <w:t xml:space="preserve">First point </w:t>
            </w:r>
            <w:r w:rsidR="00174065">
              <w:t>of</w:t>
            </w:r>
            <w:r>
              <w:t xml:space="preserve"> entry</w:t>
            </w:r>
            <w:r w:rsidR="00813997">
              <w:t xml:space="preserve"> </w:t>
            </w:r>
            <w:r w:rsidR="00813997" w:rsidRPr="00AE0EEB">
              <w:rPr>
                <w:b w:val="0"/>
                <w:bCs/>
              </w:rPr>
              <w:t>(</w:t>
            </w:r>
            <w:r w:rsidR="00174065" w:rsidRPr="00AE0EEB">
              <w:rPr>
                <w:b w:val="0"/>
                <w:bCs/>
              </w:rPr>
              <w:t>arrival</w:t>
            </w:r>
            <w:r w:rsidR="00813997" w:rsidRPr="00AE0EEB">
              <w:rPr>
                <w:b w:val="0"/>
                <w:bCs/>
              </w:rPr>
              <w:t>)</w:t>
            </w:r>
          </w:p>
        </w:tc>
        <w:tc>
          <w:tcPr>
            <w:tcW w:w="2375" w:type="dxa"/>
          </w:tcPr>
          <w:p w14:paraId="7AA1A70F" w14:textId="77777777" w:rsidR="00174065" w:rsidRDefault="00174065"/>
        </w:tc>
      </w:tr>
      <w:tr w:rsidR="00174065" w14:paraId="745E8F4A" w14:textId="77777777" w:rsidTr="00AE0EEB">
        <w:tc>
          <w:tcPr>
            <w:tcW w:w="2219" w:type="dxa"/>
            <w:tcBorders>
              <w:top w:val="single" w:sz="4" w:space="0" w:color="FFFFFF"/>
              <w:bottom w:val="single" w:sz="4" w:space="0" w:color="FFFFFF"/>
            </w:tcBorders>
            <w:shd w:val="clear" w:color="auto" w:fill="000000"/>
          </w:tcPr>
          <w:p w14:paraId="6CE7BE59" w14:textId="6434C332" w:rsidR="00174065" w:rsidRDefault="00174065" w:rsidP="00DF23D0">
            <w:pPr>
              <w:pStyle w:val="Tableheadings"/>
            </w:pPr>
            <w:r>
              <w:t xml:space="preserve">Country of </w:t>
            </w:r>
            <w:r w:rsidR="005C35F4">
              <w:t>export</w:t>
            </w:r>
          </w:p>
        </w:tc>
        <w:tc>
          <w:tcPr>
            <w:tcW w:w="2317" w:type="dxa"/>
          </w:tcPr>
          <w:p w14:paraId="117E4263" w14:textId="77777777" w:rsidR="00174065" w:rsidRDefault="00174065"/>
        </w:tc>
        <w:tc>
          <w:tcPr>
            <w:tcW w:w="2444" w:type="dxa"/>
            <w:tcBorders>
              <w:top w:val="single" w:sz="4" w:space="0" w:color="FFFFFF"/>
              <w:bottom w:val="single" w:sz="4" w:space="0" w:color="FFFFFF"/>
            </w:tcBorders>
            <w:shd w:val="clear" w:color="auto" w:fill="000000"/>
          </w:tcPr>
          <w:p w14:paraId="33C592BA" w14:textId="6E502CEB" w:rsidR="00174065" w:rsidRDefault="00174065" w:rsidP="00DF23D0">
            <w:pPr>
              <w:pStyle w:val="Tableheadings"/>
            </w:pPr>
            <w:r>
              <w:t>Air</w:t>
            </w:r>
            <w:r w:rsidR="00CE0482">
              <w:t xml:space="preserve"> </w:t>
            </w:r>
            <w:r>
              <w:t>waybill</w:t>
            </w:r>
            <w:r w:rsidR="007C0D19">
              <w:t>/bill of lading</w:t>
            </w:r>
            <w:r>
              <w:t xml:space="preserve"> number</w:t>
            </w:r>
            <w:r w:rsidR="00B23146">
              <w:t>(s)</w:t>
            </w:r>
          </w:p>
        </w:tc>
        <w:tc>
          <w:tcPr>
            <w:tcW w:w="2375" w:type="dxa"/>
          </w:tcPr>
          <w:p w14:paraId="3D9ABD57" w14:textId="77777777" w:rsidR="00174065" w:rsidRDefault="00174065"/>
        </w:tc>
      </w:tr>
      <w:tr w:rsidR="00644B85" w14:paraId="6B0A9087" w14:textId="77777777" w:rsidTr="00AE0EEB">
        <w:tc>
          <w:tcPr>
            <w:tcW w:w="2219" w:type="dxa"/>
            <w:tcBorders>
              <w:top w:val="single" w:sz="4" w:space="0" w:color="FFFFFF"/>
            </w:tcBorders>
            <w:shd w:val="clear" w:color="auto" w:fill="000000"/>
          </w:tcPr>
          <w:p w14:paraId="446A29A6" w14:textId="78FF5001" w:rsidR="00F81BAE" w:rsidRDefault="00F81BAE" w:rsidP="00BE371B">
            <w:pPr>
              <w:pStyle w:val="Tableheadings"/>
            </w:pPr>
            <w:r>
              <w:t>Number of horses</w:t>
            </w:r>
            <w:r w:rsidR="00BE371B">
              <w:t xml:space="preserve"> </w:t>
            </w:r>
            <w:r w:rsidRPr="00AE0EEB">
              <w:rPr>
                <w:b w:val="0"/>
                <w:bCs/>
              </w:rPr>
              <w:t xml:space="preserve">(attach </w:t>
            </w:r>
            <w:r w:rsidR="00BE371B" w:rsidRPr="00AE0EEB">
              <w:rPr>
                <w:b w:val="0"/>
                <w:bCs/>
              </w:rPr>
              <w:t>details</w:t>
            </w:r>
            <w:r w:rsidRPr="00AE0EEB">
              <w:rPr>
                <w:b w:val="0"/>
                <w:bCs/>
              </w:rPr>
              <w:t>)</w:t>
            </w:r>
          </w:p>
        </w:tc>
        <w:tc>
          <w:tcPr>
            <w:tcW w:w="2317" w:type="dxa"/>
          </w:tcPr>
          <w:p w14:paraId="37CC8CB6" w14:textId="77777777" w:rsidR="00F81BAE" w:rsidRDefault="00F81BAE"/>
        </w:tc>
        <w:tc>
          <w:tcPr>
            <w:tcW w:w="2444" w:type="dxa"/>
            <w:tcBorders>
              <w:top w:val="single" w:sz="4" w:space="0" w:color="FFFFFF"/>
            </w:tcBorders>
            <w:shd w:val="clear" w:color="auto" w:fill="000000"/>
          </w:tcPr>
          <w:p w14:paraId="3D3EFFEE" w14:textId="6474AD24" w:rsidR="00F81BAE" w:rsidRDefault="00F81BAE" w:rsidP="00DF23D0">
            <w:pPr>
              <w:pStyle w:val="Tableheadings"/>
            </w:pPr>
            <w:r>
              <w:t>Number of air</w:t>
            </w:r>
            <w:r w:rsidR="00A430B9">
              <w:t xml:space="preserve"> </w:t>
            </w:r>
            <w:r>
              <w:t>stall</w:t>
            </w:r>
            <w:r w:rsidR="004F37BB">
              <w:t>(</w:t>
            </w:r>
            <w:r>
              <w:t>s</w:t>
            </w:r>
            <w:r w:rsidR="004F37BB">
              <w:t>)</w:t>
            </w:r>
          </w:p>
        </w:tc>
        <w:tc>
          <w:tcPr>
            <w:tcW w:w="2375" w:type="dxa"/>
          </w:tcPr>
          <w:p w14:paraId="34ED10D3" w14:textId="77777777" w:rsidR="00F81BAE" w:rsidRDefault="00F81BAE"/>
        </w:tc>
      </w:tr>
    </w:tbl>
    <w:p w14:paraId="6AABFE2B" w14:textId="77777777" w:rsidR="00174065" w:rsidRDefault="00174065">
      <w:pPr>
        <w:spacing w:before="0" w:after="0"/>
        <w:ind w:left="-1077"/>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1"/>
        <w:gridCol w:w="5414"/>
      </w:tblGrid>
      <w:tr w:rsidR="00174065" w14:paraId="1F26CDCB" w14:textId="77777777" w:rsidTr="00AE0EEB">
        <w:tc>
          <w:tcPr>
            <w:tcW w:w="3941" w:type="dxa"/>
            <w:tcBorders>
              <w:bottom w:val="single" w:sz="4" w:space="0" w:color="FFFFFF"/>
            </w:tcBorders>
            <w:shd w:val="clear" w:color="auto" w:fill="000000"/>
          </w:tcPr>
          <w:p w14:paraId="6342B43A" w14:textId="6892A33D" w:rsidR="00174065" w:rsidRDefault="00E80731" w:rsidP="00DF23D0">
            <w:pPr>
              <w:pStyle w:val="Tableheadings"/>
            </w:pPr>
            <w:r>
              <w:t>I</w:t>
            </w:r>
            <w:r w:rsidR="00260E72">
              <w:t>mporter</w:t>
            </w:r>
            <w:r w:rsidR="00260E72" w:rsidRPr="00AE0EEB">
              <w:rPr>
                <w:b w:val="0"/>
                <w:bCs/>
              </w:rPr>
              <w:t xml:space="preserve"> </w:t>
            </w:r>
            <w:r w:rsidR="00B90118" w:rsidRPr="00AE0EEB">
              <w:rPr>
                <w:b w:val="0"/>
                <w:bCs/>
              </w:rPr>
              <w:t>(</w:t>
            </w:r>
            <w:r w:rsidR="00260E72" w:rsidRPr="00AE0EEB">
              <w:rPr>
                <w:b w:val="0"/>
                <w:bCs/>
              </w:rPr>
              <w:t>name</w:t>
            </w:r>
            <w:r w:rsidR="00174065" w:rsidRPr="00AE0EEB">
              <w:rPr>
                <w:b w:val="0"/>
                <w:bCs/>
              </w:rPr>
              <w:t xml:space="preserve"> </w:t>
            </w:r>
            <w:r w:rsidR="00065CBF" w:rsidRPr="00AE0EEB">
              <w:rPr>
                <w:b w:val="0"/>
                <w:bCs/>
              </w:rPr>
              <w:t>and</w:t>
            </w:r>
            <w:r w:rsidR="00174065" w:rsidRPr="00AE0EEB">
              <w:rPr>
                <w:b w:val="0"/>
                <w:bCs/>
              </w:rPr>
              <w:t xml:space="preserve"> contact </w:t>
            </w:r>
            <w:r w:rsidR="00FB26A7" w:rsidRPr="00AE0EEB">
              <w:rPr>
                <w:b w:val="0"/>
                <w:bCs/>
              </w:rPr>
              <w:t>number</w:t>
            </w:r>
            <w:r w:rsidR="00B90118" w:rsidRPr="00AE0EEB">
              <w:rPr>
                <w:b w:val="0"/>
                <w:bCs/>
              </w:rPr>
              <w:t>)</w:t>
            </w:r>
          </w:p>
        </w:tc>
        <w:tc>
          <w:tcPr>
            <w:tcW w:w="5414" w:type="dxa"/>
          </w:tcPr>
          <w:p w14:paraId="1108F189" w14:textId="77777777" w:rsidR="00174065" w:rsidRDefault="00174065"/>
        </w:tc>
      </w:tr>
      <w:tr w:rsidR="00174065" w14:paraId="325C8BD6" w14:textId="77777777" w:rsidTr="00AE0EEB">
        <w:tc>
          <w:tcPr>
            <w:tcW w:w="3941" w:type="dxa"/>
            <w:tcBorders>
              <w:top w:val="single" w:sz="4" w:space="0" w:color="FFFFFF"/>
              <w:bottom w:val="single" w:sz="4" w:space="0" w:color="FFFFFF"/>
            </w:tcBorders>
            <w:shd w:val="clear" w:color="auto" w:fill="000000"/>
          </w:tcPr>
          <w:p w14:paraId="2EB1A0FD" w14:textId="07AB5061" w:rsidR="00174065" w:rsidRDefault="00260E72" w:rsidP="003A7875">
            <w:pPr>
              <w:pStyle w:val="Tableheadings"/>
            </w:pPr>
            <w:r>
              <w:t xml:space="preserve">Person in charge </w:t>
            </w:r>
            <w:r w:rsidR="00772528">
              <w:t>at first point of entry</w:t>
            </w:r>
            <w:r w:rsidR="00E80731">
              <w:t xml:space="preserve"> </w:t>
            </w:r>
            <w:r w:rsidR="00E80731" w:rsidRPr="00AE0EEB">
              <w:rPr>
                <w:b w:val="0"/>
                <w:bCs/>
              </w:rPr>
              <w:t>(name and contact number)</w:t>
            </w:r>
          </w:p>
        </w:tc>
        <w:tc>
          <w:tcPr>
            <w:tcW w:w="5414" w:type="dxa"/>
          </w:tcPr>
          <w:p w14:paraId="6F79E53F" w14:textId="77777777" w:rsidR="00174065" w:rsidRDefault="00174065"/>
        </w:tc>
      </w:tr>
      <w:tr w:rsidR="00174065" w14:paraId="6697259B" w14:textId="77777777" w:rsidTr="00AE0EEB">
        <w:tc>
          <w:tcPr>
            <w:tcW w:w="3941" w:type="dxa"/>
            <w:tcBorders>
              <w:top w:val="single" w:sz="4" w:space="0" w:color="FFFFFF"/>
              <w:bottom w:val="single" w:sz="4" w:space="0" w:color="FFFFFF"/>
            </w:tcBorders>
            <w:shd w:val="clear" w:color="auto" w:fill="000000"/>
          </w:tcPr>
          <w:p w14:paraId="236D6497" w14:textId="6B10BC05" w:rsidR="00174065" w:rsidRDefault="00174065" w:rsidP="00DF23D0">
            <w:pPr>
              <w:pStyle w:val="Tableheadings"/>
            </w:pPr>
            <w:r>
              <w:t>Import permit number</w:t>
            </w:r>
            <w:r w:rsidR="004F37BB">
              <w:t>(</w:t>
            </w:r>
            <w:r>
              <w:t>s</w:t>
            </w:r>
            <w:r w:rsidR="004F37BB">
              <w:t>)</w:t>
            </w:r>
            <w:r>
              <w:t xml:space="preserve"> for horses</w:t>
            </w:r>
          </w:p>
        </w:tc>
        <w:tc>
          <w:tcPr>
            <w:tcW w:w="5414" w:type="dxa"/>
          </w:tcPr>
          <w:p w14:paraId="36B8B226" w14:textId="77777777" w:rsidR="00174065" w:rsidRDefault="00174065"/>
        </w:tc>
      </w:tr>
      <w:tr w:rsidR="00C0787E" w14:paraId="1DC0D558" w14:textId="77777777" w:rsidTr="004F37BB">
        <w:tc>
          <w:tcPr>
            <w:tcW w:w="3941" w:type="dxa"/>
            <w:tcBorders>
              <w:top w:val="single" w:sz="4" w:space="0" w:color="FFFFFF"/>
              <w:bottom w:val="single" w:sz="4" w:space="0" w:color="FFFFFF"/>
            </w:tcBorders>
            <w:shd w:val="clear" w:color="auto" w:fill="000000"/>
          </w:tcPr>
          <w:p w14:paraId="0D620AB7" w14:textId="77777777" w:rsidR="00C0787E" w:rsidRDefault="00C0787E" w:rsidP="00C0787E">
            <w:pPr>
              <w:pStyle w:val="Tableheadings"/>
            </w:pPr>
            <w:r>
              <w:t xml:space="preserve">Equipment list </w:t>
            </w:r>
          </w:p>
          <w:p w14:paraId="4390F034" w14:textId="428F454A" w:rsidR="00C0787E" w:rsidRPr="00AE0EEB" w:rsidRDefault="00C0787E" w:rsidP="00C0787E">
            <w:pPr>
              <w:pStyle w:val="Tableheadings"/>
              <w:rPr>
                <w:b w:val="0"/>
                <w:bCs/>
              </w:rPr>
            </w:pPr>
            <w:r w:rsidRPr="00AE0EEB">
              <w:rPr>
                <w:b w:val="0"/>
                <w:bCs/>
              </w:rPr>
              <w:t>(attach additional pages if required)</w:t>
            </w:r>
          </w:p>
        </w:tc>
        <w:tc>
          <w:tcPr>
            <w:tcW w:w="5414" w:type="dxa"/>
          </w:tcPr>
          <w:p w14:paraId="44EEABED" w14:textId="77777777" w:rsidR="00C0787E" w:rsidRDefault="00C0787E" w:rsidP="00C0787E"/>
          <w:p w14:paraId="1346839C" w14:textId="77777777" w:rsidR="00C0787E" w:rsidRDefault="00C0787E" w:rsidP="00C0787E"/>
          <w:p w14:paraId="2A5BC5D2" w14:textId="77777777" w:rsidR="00C0787E" w:rsidRDefault="00C0787E" w:rsidP="00C0787E"/>
        </w:tc>
      </w:tr>
      <w:tr w:rsidR="00C0787E" w14:paraId="038DB44F" w14:textId="77777777" w:rsidTr="00AE0EEB">
        <w:tc>
          <w:tcPr>
            <w:tcW w:w="3941" w:type="dxa"/>
            <w:tcBorders>
              <w:top w:val="single" w:sz="4" w:space="0" w:color="FFFFFF"/>
              <w:bottom w:val="single" w:sz="4" w:space="0" w:color="FFFFFF"/>
            </w:tcBorders>
            <w:shd w:val="clear" w:color="auto" w:fill="000000"/>
          </w:tcPr>
          <w:p w14:paraId="2D087471" w14:textId="5B89FAA1" w:rsidR="00C0787E" w:rsidRDefault="00C0787E" w:rsidP="00C0787E">
            <w:pPr>
              <w:pStyle w:val="Tableheadings"/>
            </w:pPr>
            <w:r>
              <w:t>Details of veterinary therapeutics to be imported</w:t>
            </w:r>
            <w:r w:rsidRPr="00AE0EEB">
              <w:rPr>
                <w:b w:val="0"/>
                <w:bCs/>
              </w:rPr>
              <w:t xml:space="preserve"> </w:t>
            </w:r>
            <w:r w:rsidRPr="00AE0EEB">
              <w:rPr>
                <w:rFonts w:cs="Arial"/>
                <w:b w:val="0"/>
                <w:bCs/>
              </w:rPr>
              <w:t>(including import permit number(s), if required)</w:t>
            </w:r>
          </w:p>
        </w:tc>
        <w:tc>
          <w:tcPr>
            <w:tcW w:w="5414" w:type="dxa"/>
          </w:tcPr>
          <w:p w14:paraId="3867DCC8" w14:textId="77777777" w:rsidR="00C0787E" w:rsidRDefault="00C0787E" w:rsidP="00C0787E"/>
        </w:tc>
      </w:tr>
      <w:tr w:rsidR="00C0787E" w14:paraId="5AE79094" w14:textId="77777777" w:rsidTr="00AE0EEB">
        <w:trPr>
          <w:trHeight w:val="902"/>
        </w:trPr>
        <w:tc>
          <w:tcPr>
            <w:tcW w:w="3941" w:type="dxa"/>
            <w:tcBorders>
              <w:top w:val="single" w:sz="4" w:space="0" w:color="FFFFFF"/>
              <w:bottom w:val="single" w:sz="4" w:space="0" w:color="FFFFFF"/>
            </w:tcBorders>
            <w:shd w:val="clear" w:color="auto" w:fill="000000"/>
          </w:tcPr>
          <w:p w14:paraId="328980A7" w14:textId="5760D53E" w:rsidR="00EC25CE" w:rsidRDefault="00C0787E" w:rsidP="00C0787E">
            <w:pPr>
              <w:pStyle w:val="Tableheadings"/>
            </w:pPr>
            <w:r w:rsidRPr="00F716F5">
              <w:t xml:space="preserve">Details of </w:t>
            </w:r>
            <w:r>
              <w:t>feed</w:t>
            </w:r>
            <w:r w:rsidRPr="00F716F5">
              <w:t xml:space="preserve"> to be </w:t>
            </w:r>
            <w:proofErr w:type="gramStart"/>
            <w:r w:rsidRPr="00F716F5">
              <w:t>imported</w:t>
            </w:r>
            <w:proofErr w:type="gramEnd"/>
            <w:r w:rsidRPr="00F716F5">
              <w:t xml:space="preserve"> </w:t>
            </w:r>
          </w:p>
          <w:p w14:paraId="6E4AF165" w14:textId="0C682160" w:rsidR="00C0787E" w:rsidRPr="00AE0EEB" w:rsidRDefault="00C0787E" w:rsidP="00C0787E">
            <w:pPr>
              <w:pStyle w:val="Tableheadings"/>
              <w:rPr>
                <w:b w:val="0"/>
                <w:bCs/>
              </w:rPr>
            </w:pPr>
            <w:r w:rsidRPr="00AE0EEB">
              <w:rPr>
                <w:b w:val="0"/>
                <w:bCs/>
              </w:rPr>
              <w:t>(including import permit number(s), if required)</w:t>
            </w:r>
          </w:p>
        </w:tc>
        <w:tc>
          <w:tcPr>
            <w:tcW w:w="5414" w:type="dxa"/>
          </w:tcPr>
          <w:p w14:paraId="4C1BA075" w14:textId="77777777" w:rsidR="00C0787E" w:rsidRDefault="00C0787E" w:rsidP="00C0787E"/>
        </w:tc>
      </w:tr>
      <w:tr w:rsidR="00C0787E" w14:paraId="23F80722" w14:textId="77777777" w:rsidTr="00AE0EEB">
        <w:tc>
          <w:tcPr>
            <w:tcW w:w="3941" w:type="dxa"/>
            <w:tcBorders>
              <w:top w:val="single" w:sz="4" w:space="0" w:color="FFFFFF" w:themeColor="background1"/>
              <w:bottom w:val="single" w:sz="4" w:space="0" w:color="FFFFFF" w:themeColor="background1"/>
            </w:tcBorders>
            <w:shd w:val="clear" w:color="auto" w:fill="000000"/>
          </w:tcPr>
          <w:p w14:paraId="1F270431" w14:textId="34A7E8A3" w:rsidR="00C0787E" w:rsidRPr="005D13C2" w:rsidRDefault="00C0787E" w:rsidP="00C0787E">
            <w:pPr>
              <w:pStyle w:val="Tableheadings"/>
              <w:rPr>
                <w:rFonts w:cs="Arial"/>
              </w:rPr>
            </w:pPr>
            <w:r w:rsidRPr="005D13C2">
              <w:rPr>
                <w:rFonts w:cs="Arial"/>
              </w:rPr>
              <w:t>Are there any other animals not of this consignment travelling on the same aircraft</w:t>
            </w:r>
            <w:r w:rsidR="00D018A5">
              <w:rPr>
                <w:rFonts w:cs="Arial"/>
              </w:rPr>
              <w:t>/vessel</w:t>
            </w:r>
            <w:r w:rsidRPr="005D13C2">
              <w:rPr>
                <w:rFonts w:cs="Arial"/>
              </w:rPr>
              <w:t>?</w:t>
            </w:r>
          </w:p>
        </w:tc>
        <w:tc>
          <w:tcPr>
            <w:tcW w:w="5414" w:type="dxa"/>
          </w:tcPr>
          <w:p w14:paraId="091BE5BE" w14:textId="66383E25" w:rsidR="00C0787E" w:rsidRDefault="00C0787E" w:rsidP="00C0787E">
            <w:r w:rsidRPr="00DB45AD">
              <w:t xml:space="preserve">No </w:t>
            </w:r>
            <w:r>
              <w:t xml:space="preserve">  </w:t>
            </w:r>
            <w:r>
              <w:fldChar w:fldCharType="begin">
                <w:ffData>
                  <w:name w:val="Check1"/>
                  <w:enabled/>
                  <w:calcOnExit w:val="0"/>
                  <w:checkBox>
                    <w:sizeAuto/>
                    <w:default w:val="0"/>
                  </w:checkBox>
                </w:ffData>
              </w:fldChar>
            </w:r>
            <w:r>
              <w:instrText xml:space="preserve"> FORMCHECKBOX </w:instrText>
            </w:r>
            <w:r w:rsidR="00AE0EEB">
              <w:fldChar w:fldCharType="separate"/>
            </w:r>
            <w:r>
              <w:fldChar w:fldCharType="end"/>
            </w:r>
            <w:r>
              <w:t xml:space="preserve">      </w:t>
            </w:r>
          </w:p>
          <w:p w14:paraId="2DD37338" w14:textId="10B203A8" w:rsidR="00C0787E" w:rsidRPr="00DB45AD" w:rsidRDefault="00C0787E" w:rsidP="00C0787E">
            <w:r w:rsidRPr="00DB45AD">
              <w:t>Yes</w:t>
            </w:r>
            <w:r>
              <w:t xml:space="preserve">  </w:t>
            </w:r>
            <w:r>
              <w:fldChar w:fldCharType="begin">
                <w:ffData>
                  <w:name w:val="Check1"/>
                  <w:enabled/>
                  <w:calcOnExit w:val="0"/>
                  <w:checkBox>
                    <w:sizeAuto/>
                    <w:default w:val="0"/>
                  </w:checkBox>
                </w:ffData>
              </w:fldChar>
            </w:r>
            <w:r>
              <w:instrText xml:space="preserve"> FORMCHECKBOX </w:instrText>
            </w:r>
            <w:r w:rsidR="00AE0EEB">
              <w:fldChar w:fldCharType="separate"/>
            </w:r>
            <w:r>
              <w:fldChar w:fldCharType="end"/>
            </w:r>
            <w:r w:rsidRPr="00DB45AD">
              <w:t xml:space="preserve"> </w:t>
            </w:r>
            <w:r w:rsidRPr="00AE0EEB">
              <w:rPr>
                <w:sz w:val="20"/>
                <w:szCs w:val="20"/>
              </w:rPr>
              <w:t>If yes</w:t>
            </w:r>
            <w:r w:rsidRPr="00C0787E">
              <w:rPr>
                <w:sz w:val="20"/>
                <w:szCs w:val="20"/>
              </w:rPr>
              <w:t>,</w:t>
            </w:r>
            <w:r w:rsidRPr="00AE0EEB">
              <w:rPr>
                <w:sz w:val="20"/>
                <w:szCs w:val="20"/>
              </w:rPr>
              <w:t xml:space="preserve"> </w:t>
            </w:r>
            <w:r w:rsidRPr="00C0787E">
              <w:rPr>
                <w:sz w:val="20"/>
                <w:szCs w:val="20"/>
              </w:rPr>
              <w:t xml:space="preserve">you must seek </w:t>
            </w:r>
            <w:r w:rsidRPr="00AE0EEB">
              <w:rPr>
                <w:sz w:val="20"/>
                <w:szCs w:val="20"/>
              </w:rPr>
              <w:t>written approval from the department’s Canberra</w:t>
            </w:r>
            <w:r w:rsidRPr="00C0787E">
              <w:rPr>
                <w:sz w:val="20"/>
                <w:szCs w:val="20"/>
              </w:rPr>
              <w:t xml:space="preserve"> central</w:t>
            </w:r>
            <w:r w:rsidRPr="00AE0EEB">
              <w:rPr>
                <w:sz w:val="20"/>
                <w:szCs w:val="20"/>
              </w:rPr>
              <w:t xml:space="preserve"> office </w:t>
            </w:r>
            <w:r w:rsidRPr="00C0787E">
              <w:rPr>
                <w:sz w:val="20"/>
                <w:szCs w:val="20"/>
              </w:rPr>
              <w:t>(</w:t>
            </w:r>
            <w:hyperlink r:id="rId13" w:history="1">
              <w:r w:rsidRPr="00C0787E">
                <w:rPr>
                  <w:rStyle w:val="Hyperlink"/>
                  <w:sz w:val="20"/>
                  <w:szCs w:val="20"/>
                </w:rPr>
                <w:t>horses@aff.gov.au</w:t>
              </w:r>
            </w:hyperlink>
            <w:r w:rsidRPr="00C0787E">
              <w:rPr>
                <w:sz w:val="20"/>
                <w:szCs w:val="20"/>
              </w:rPr>
              <w:t xml:space="preserve">) and </w:t>
            </w:r>
            <w:r w:rsidRPr="00AE0EEB">
              <w:rPr>
                <w:sz w:val="20"/>
                <w:szCs w:val="20"/>
              </w:rPr>
              <w:t>attach</w:t>
            </w:r>
            <w:r w:rsidRPr="00C0787E">
              <w:rPr>
                <w:sz w:val="20"/>
                <w:szCs w:val="20"/>
              </w:rPr>
              <w:t xml:space="preserve"> it to this NOI</w:t>
            </w:r>
            <w:r w:rsidRPr="00AE0EEB">
              <w:rPr>
                <w:sz w:val="20"/>
                <w:szCs w:val="20"/>
              </w:rPr>
              <w:t xml:space="preserve">. </w:t>
            </w:r>
          </w:p>
        </w:tc>
      </w:tr>
      <w:tr w:rsidR="00C0787E" w14:paraId="389488FC" w14:textId="77777777" w:rsidTr="00AE0EEB">
        <w:tc>
          <w:tcPr>
            <w:tcW w:w="3941" w:type="dxa"/>
            <w:tcBorders>
              <w:top w:val="single" w:sz="4" w:space="0" w:color="FFFFFF" w:themeColor="background1"/>
              <w:bottom w:val="single" w:sz="4" w:space="0" w:color="FFFFFF" w:themeColor="background1"/>
            </w:tcBorders>
            <w:shd w:val="clear" w:color="auto" w:fill="000000"/>
          </w:tcPr>
          <w:p w14:paraId="4AF1CA3B" w14:textId="3A16A926" w:rsidR="00C0787E" w:rsidRPr="005D13C2" w:rsidRDefault="00C0787E" w:rsidP="00C0787E">
            <w:pPr>
              <w:pStyle w:val="Tableheadings"/>
              <w:rPr>
                <w:rFonts w:cs="Arial"/>
              </w:rPr>
            </w:pPr>
            <w:r>
              <w:t xml:space="preserve">Name of booked post-arrival quarantine (PAQ) facility </w:t>
            </w:r>
            <w:r w:rsidRPr="00AE0EEB">
              <w:rPr>
                <w:b w:val="0"/>
                <w:bCs/>
              </w:rPr>
              <w:t>(not required for New Zealand/New Caledonia horses)</w:t>
            </w:r>
          </w:p>
        </w:tc>
        <w:tc>
          <w:tcPr>
            <w:tcW w:w="5414" w:type="dxa"/>
          </w:tcPr>
          <w:p w14:paraId="38E80855" w14:textId="77777777" w:rsidR="00C0787E" w:rsidRPr="00DB45AD" w:rsidRDefault="00C0787E" w:rsidP="00C0787E"/>
        </w:tc>
      </w:tr>
      <w:tr w:rsidR="00C0787E" w14:paraId="2113D0E2" w14:textId="77777777" w:rsidTr="004F37BB">
        <w:tc>
          <w:tcPr>
            <w:tcW w:w="3941" w:type="dxa"/>
            <w:tcBorders>
              <w:top w:val="single" w:sz="4" w:space="0" w:color="FFFFFF" w:themeColor="background1"/>
            </w:tcBorders>
            <w:shd w:val="clear" w:color="auto" w:fill="000000"/>
          </w:tcPr>
          <w:p w14:paraId="4213DA47" w14:textId="0F1EEAF0" w:rsidR="00C0787E" w:rsidRDefault="00C0787E" w:rsidP="00C0787E">
            <w:pPr>
              <w:pStyle w:val="Tableheadings"/>
            </w:pPr>
            <w:r w:rsidRPr="00DB45AD">
              <w:rPr>
                <w:rFonts w:cs="Arial"/>
              </w:rPr>
              <w:t>Transport company</w:t>
            </w:r>
            <w:r>
              <w:rPr>
                <w:rFonts w:cs="Arial"/>
              </w:rPr>
              <w:t xml:space="preserve"> </w:t>
            </w:r>
            <w:r w:rsidRPr="00DB45AD">
              <w:rPr>
                <w:rFonts w:cs="Arial"/>
              </w:rPr>
              <w:t xml:space="preserve">driver </w:t>
            </w:r>
            <w:r>
              <w:rPr>
                <w:rFonts w:cs="Arial"/>
              </w:rPr>
              <w:t xml:space="preserve">name(s) and </w:t>
            </w:r>
            <w:r w:rsidRPr="00DB45AD">
              <w:rPr>
                <w:rFonts w:cs="Arial"/>
              </w:rPr>
              <w:t xml:space="preserve">contact </w:t>
            </w:r>
            <w:r>
              <w:rPr>
                <w:rFonts w:cs="Arial"/>
              </w:rPr>
              <w:t>number(s)</w:t>
            </w:r>
            <w:r w:rsidRPr="00DB45AD">
              <w:rPr>
                <w:rFonts w:cs="Arial"/>
              </w:rPr>
              <w:t xml:space="preserve"> </w:t>
            </w:r>
            <w:r w:rsidRPr="00AE0EEB">
              <w:rPr>
                <w:rFonts w:cs="Arial"/>
                <w:b w:val="0"/>
                <w:bCs/>
              </w:rPr>
              <w:t>(for transfer from first point of entry to PAQ, if required)</w:t>
            </w:r>
          </w:p>
        </w:tc>
        <w:tc>
          <w:tcPr>
            <w:tcW w:w="5414" w:type="dxa"/>
          </w:tcPr>
          <w:p w14:paraId="0EA9BF12" w14:textId="77777777" w:rsidR="00C0787E" w:rsidRPr="00DB45AD" w:rsidRDefault="00C0787E" w:rsidP="00C0787E"/>
        </w:tc>
      </w:tr>
    </w:tbl>
    <w:p w14:paraId="5BF57EE0" w14:textId="68DF2070" w:rsidR="00F81BAE" w:rsidRPr="00382EEE" w:rsidRDefault="00813997" w:rsidP="00AE0EEB">
      <w:pPr>
        <w:pStyle w:val="Heading3"/>
      </w:pPr>
      <w:r>
        <w:br w:type="page"/>
      </w:r>
      <w:r w:rsidRPr="00382EEE">
        <w:lastRenderedPageBreak/>
        <w:t>Accompanying personnel</w:t>
      </w:r>
    </w:p>
    <w:tbl>
      <w:tblPr>
        <w:tblW w:w="93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88"/>
      </w:tblGrid>
      <w:tr w:rsidR="00174065" w14:paraId="06831812" w14:textId="77777777" w:rsidTr="00AE0EEB">
        <w:trPr>
          <w:tblHeader/>
        </w:trPr>
        <w:tc>
          <w:tcPr>
            <w:tcW w:w="4678" w:type="dxa"/>
            <w:tcBorders>
              <w:right w:val="single" w:sz="4" w:space="0" w:color="FFFFFF"/>
            </w:tcBorders>
            <w:shd w:val="clear" w:color="auto" w:fill="000000"/>
          </w:tcPr>
          <w:p w14:paraId="6482D059" w14:textId="1CB56608" w:rsidR="00174065" w:rsidRDefault="00174065">
            <w:pPr>
              <w:rPr>
                <w:b/>
                <w:color w:val="FFFFFF"/>
              </w:rPr>
            </w:pPr>
            <w:r>
              <w:rPr>
                <w:rFonts w:cs="Arial"/>
                <w:b/>
                <w:color w:val="FFFFFF"/>
              </w:rPr>
              <w:t>Name</w:t>
            </w:r>
          </w:p>
        </w:tc>
        <w:tc>
          <w:tcPr>
            <w:tcW w:w="4688" w:type="dxa"/>
            <w:tcBorders>
              <w:left w:val="single" w:sz="4" w:space="0" w:color="FFFFFF"/>
            </w:tcBorders>
            <w:shd w:val="clear" w:color="auto" w:fill="000000"/>
          </w:tcPr>
          <w:p w14:paraId="097FCA5D" w14:textId="77777777" w:rsidR="00174065" w:rsidRDefault="00B739D9" w:rsidP="00482EA1">
            <w:pPr>
              <w:rPr>
                <w:b/>
                <w:color w:val="FFFFFF"/>
              </w:rPr>
            </w:pPr>
            <w:r>
              <w:rPr>
                <w:rFonts w:cs="Arial"/>
                <w:b/>
                <w:color w:val="FFFFFF"/>
              </w:rPr>
              <w:t xml:space="preserve">Role </w:t>
            </w:r>
            <w:r w:rsidR="00482EA1">
              <w:rPr>
                <w:rFonts w:cs="Arial"/>
                <w:b/>
                <w:color w:val="FFFFFF"/>
              </w:rPr>
              <w:t>(i</w:t>
            </w:r>
            <w:r w:rsidR="00174065">
              <w:rPr>
                <w:rFonts w:cs="Arial"/>
                <w:b/>
                <w:color w:val="FFFFFF"/>
              </w:rPr>
              <w:t>mporter, groom, vet, pax etc</w:t>
            </w:r>
            <w:r w:rsidR="00482EA1">
              <w:rPr>
                <w:rFonts w:cs="Arial"/>
                <w:b/>
                <w:color w:val="FFFFFF"/>
              </w:rPr>
              <w:t>)</w:t>
            </w:r>
          </w:p>
        </w:tc>
      </w:tr>
      <w:tr w:rsidR="00174065" w14:paraId="08E450CF" w14:textId="77777777" w:rsidTr="00AE0EEB">
        <w:tc>
          <w:tcPr>
            <w:tcW w:w="4678" w:type="dxa"/>
          </w:tcPr>
          <w:p w14:paraId="6E3F2C8C" w14:textId="77777777" w:rsidR="00174065" w:rsidRDefault="00174065"/>
        </w:tc>
        <w:tc>
          <w:tcPr>
            <w:tcW w:w="4688" w:type="dxa"/>
          </w:tcPr>
          <w:p w14:paraId="089CF80A" w14:textId="77777777" w:rsidR="00174065" w:rsidRDefault="00174065"/>
        </w:tc>
      </w:tr>
      <w:tr w:rsidR="00174065" w14:paraId="100C628F" w14:textId="77777777" w:rsidTr="00AE0EEB">
        <w:tc>
          <w:tcPr>
            <w:tcW w:w="4678" w:type="dxa"/>
          </w:tcPr>
          <w:p w14:paraId="39FCB904" w14:textId="77777777" w:rsidR="00174065" w:rsidRDefault="00174065"/>
        </w:tc>
        <w:tc>
          <w:tcPr>
            <w:tcW w:w="4688" w:type="dxa"/>
          </w:tcPr>
          <w:p w14:paraId="2F52A18D" w14:textId="77777777" w:rsidR="00174065" w:rsidRDefault="00174065"/>
        </w:tc>
      </w:tr>
      <w:tr w:rsidR="00DD58E6" w14:paraId="3E77A8EA" w14:textId="77777777" w:rsidTr="002F75E9">
        <w:tc>
          <w:tcPr>
            <w:tcW w:w="4678" w:type="dxa"/>
          </w:tcPr>
          <w:p w14:paraId="65D8FF58" w14:textId="77777777" w:rsidR="00DD58E6" w:rsidRDefault="00DD58E6"/>
        </w:tc>
        <w:tc>
          <w:tcPr>
            <w:tcW w:w="4688" w:type="dxa"/>
          </w:tcPr>
          <w:p w14:paraId="50C8B294" w14:textId="77777777" w:rsidR="00DD58E6" w:rsidRDefault="00DD58E6"/>
        </w:tc>
      </w:tr>
    </w:tbl>
    <w:p w14:paraId="2F950094" w14:textId="175160E9" w:rsidR="00813997" w:rsidRPr="00382EEE" w:rsidRDefault="00813997" w:rsidP="00AE0EEB">
      <w:pPr>
        <w:pStyle w:val="Heading3"/>
      </w:pPr>
      <w:r w:rsidRPr="00382EEE">
        <w:t>Additional requirements</w:t>
      </w:r>
    </w:p>
    <w:p w14:paraId="689A2683" w14:textId="2DD87E1E" w:rsidR="00174065" w:rsidRDefault="00FB26A7" w:rsidP="00AE0EEB">
      <w:pPr>
        <w:pStyle w:val="BodyText"/>
      </w:pPr>
      <w:r w:rsidRPr="004E675A">
        <w:t>T</w:t>
      </w:r>
      <w:r w:rsidR="00174065" w:rsidRPr="004E675A">
        <w:t>he</w:t>
      </w:r>
      <w:r w:rsidR="00174065">
        <w:t xml:space="preserve"> </w:t>
      </w:r>
      <w:r w:rsidR="00174065" w:rsidRPr="00C0787E">
        <w:t xml:space="preserve">following </w:t>
      </w:r>
      <w:r w:rsidR="00C0787E">
        <w:t xml:space="preserve">information is </w:t>
      </w:r>
      <w:r w:rsidR="00174065" w:rsidRPr="00C0787E">
        <w:t>also required</w:t>
      </w:r>
      <w:r w:rsidR="00813997" w:rsidRPr="00C0787E">
        <w:t xml:space="preserve"> </w:t>
      </w:r>
      <w:r w:rsidR="00174065" w:rsidRPr="00AE0EEB">
        <w:rPr>
          <w:b/>
          <w:bCs/>
        </w:rPr>
        <w:t>prior</w:t>
      </w:r>
      <w:r w:rsidR="00174065" w:rsidRPr="00C0787E">
        <w:t xml:space="preserve"> to arrival:</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387"/>
      </w:tblGrid>
      <w:tr w:rsidR="00B717EB" w14:paraId="3536173C" w14:textId="77777777" w:rsidTr="00AE0EEB">
        <w:trPr>
          <w:tblHeader/>
        </w:trPr>
        <w:tc>
          <w:tcPr>
            <w:tcW w:w="3969" w:type="dxa"/>
            <w:tcBorders>
              <w:right w:val="single" w:sz="4" w:space="0" w:color="FFFFFF"/>
            </w:tcBorders>
            <w:shd w:val="clear" w:color="auto" w:fill="000000"/>
          </w:tcPr>
          <w:p w14:paraId="62B78ADA" w14:textId="422D941C" w:rsidR="00B717EB" w:rsidRDefault="00B717EB" w:rsidP="00A23A32">
            <w:pPr>
              <w:rPr>
                <w:b/>
                <w:color w:val="FFFFFF"/>
              </w:rPr>
            </w:pPr>
            <w:r>
              <w:rPr>
                <w:rFonts w:cs="Arial"/>
                <w:b/>
                <w:color w:val="FFFFFF"/>
              </w:rPr>
              <w:t>Provide to</w:t>
            </w:r>
          </w:p>
        </w:tc>
        <w:tc>
          <w:tcPr>
            <w:tcW w:w="5387" w:type="dxa"/>
            <w:tcBorders>
              <w:left w:val="single" w:sz="4" w:space="0" w:color="FFFFFF"/>
            </w:tcBorders>
            <w:shd w:val="clear" w:color="auto" w:fill="000000"/>
          </w:tcPr>
          <w:p w14:paraId="3656A649" w14:textId="37DF011B" w:rsidR="00B717EB" w:rsidRDefault="00B717EB" w:rsidP="00A23A32">
            <w:pPr>
              <w:rPr>
                <w:b/>
                <w:color w:val="FFFFFF"/>
              </w:rPr>
            </w:pPr>
            <w:r>
              <w:rPr>
                <w:b/>
                <w:color w:val="FFFFFF"/>
              </w:rPr>
              <w:t>Information</w:t>
            </w:r>
          </w:p>
        </w:tc>
      </w:tr>
      <w:tr w:rsidR="00B717EB" w14:paraId="559EE281" w14:textId="77777777" w:rsidTr="00AE0EEB">
        <w:tc>
          <w:tcPr>
            <w:tcW w:w="3969" w:type="dxa"/>
          </w:tcPr>
          <w:p w14:paraId="13969E43" w14:textId="77777777" w:rsidR="00B717EB" w:rsidRDefault="00B717EB" w:rsidP="00B717EB">
            <w:r>
              <w:t xml:space="preserve">Regional office </w:t>
            </w:r>
            <w:r w:rsidR="00B71B78">
              <w:t>(see email contacts below)</w:t>
            </w:r>
          </w:p>
          <w:p w14:paraId="77263508" w14:textId="1562837F" w:rsidR="00BB470A" w:rsidRDefault="00BB470A" w:rsidP="00B717EB"/>
        </w:tc>
        <w:tc>
          <w:tcPr>
            <w:tcW w:w="5387" w:type="dxa"/>
          </w:tcPr>
          <w:p w14:paraId="2E7DACE4" w14:textId="77777777" w:rsidR="00B717EB" w:rsidRDefault="00B717EB" w:rsidP="00AE0EEB">
            <w:pPr>
              <w:pStyle w:val="ListBullet"/>
            </w:pPr>
            <w:r w:rsidRPr="00C0787E">
              <w:t>AIMS entry</w:t>
            </w:r>
            <w:r w:rsidRPr="002A2758">
              <w:t xml:space="preserve"> number</w:t>
            </w:r>
            <w:r>
              <w:t>(s)</w:t>
            </w:r>
          </w:p>
          <w:p w14:paraId="68000EB2" w14:textId="22768491" w:rsidR="00B717EB" w:rsidRDefault="00812503" w:rsidP="00B717EB">
            <w:pPr>
              <w:pStyle w:val="ListBullet"/>
            </w:pPr>
            <w:r>
              <w:t>c</w:t>
            </w:r>
            <w:r w:rsidR="00B717EB">
              <w:t>opy of air waybill(s)</w:t>
            </w:r>
          </w:p>
          <w:p w14:paraId="0FCD64C0" w14:textId="7384BCC7" w:rsidR="00B717EB" w:rsidRDefault="00B717EB" w:rsidP="00AE0EEB">
            <w:pPr>
              <w:pStyle w:val="ListBullet"/>
            </w:pPr>
            <w:r>
              <w:t>for New Zealand</w:t>
            </w:r>
            <w:r w:rsidR="00B71B78">
              <w:t xml:space="preserve"> or </w:t>
            </w:r>
            <w:r>
              <w:t>New Caledonia: draft health certificate(s).</w:t>
            </w:r>
          </w:p>
        </w:tc>
      </w:tr>
      <w:tr w:rsidR="00B717EB" w14:paraId="1A138752" w14:textId="77777777" w:rsidTr="00AE0EEB">
        <w:tc>
          <w:tcPr>
            <w:tcW w:w="3969" w:type="dxa"/>
          </w:tcPr>
          <w:p w14:paraId="4703E94A" w14:textId="77777777" w:rsidR="00B717EB" w:rsidRDefault="00B717EB" w:rsidP="00A23A32">
            <w:r>
              <w:t>Canberra central office (</w:t>
            </w:r>
            <w:hyperlink r:id="rId14" w:history="1">
              <w:r w:rsidRPr="00C0787E">
                <w:rPr>
                  <w:rStyle w:val="Hyperlink"/>
                </w:rPr>
                <w:t>horses@aff.gov.au</w:t>
              </w:r>
            </w:hyperlink>
            <w:r>
              <w:t>)</w:t>
            </w:r>
          </w:p>
          <w:p w14:paraId="4B645703" w14:textId="1590DAC5" w:rsidR="00BB470A" w:rsidRDefault="00BB470A" w:rsidP="00A23A32">
            <w:r>
              <w:t xml:space="preserve">(for Northern Hemisphere </w:t>
            </w:r>
            <w:r w:rsidR="00DD58E6">
              <w:t xml:space="preserve">horses </w:t>
            </w:r>
            <w:r>
              <w:t>only)</w:t>
            </w:r>
          </w:p>
        </w:tc>
        <w:tc>
          <w:tcPr>
            <w:tcW w:w="5387" w:type="dxa"/>
          </w:tcPr>
          <w:p w14:paraId="760C5868" w14:textId="5377349E" w:rsidR="00B717EB" w:rsidRDefault="00B71B78" w:rsidP="00B717EB">
            <w:pPr>
              <w:pStyle w:val="ListBullet"/>
            </w:pPr>
            <w:r>
              <w:t xml:space="preserve">dates and brands of </w:t>
            </w:r>
            <w:r w:rsidR="00B717EB" w:rsidRPr="002A2758">
              <w:t>all required vaccinations</w:t>
            </w:r>
          </w:p>
          <w:p w14:paraId="6F058705" w14:textId="77777777" w:rsidR="00B717EB" w:rsidRDefault="00B717EB" w:rsidP="00B717EB">
            <w:pPr>
              <w:pStyle w:val="ListBullet"/>
            </w:pPr>
            <w:r>
              <w:t>d</w:t>
            </w:r>
            <w:r w:rsidRPr="002A2758">
              <w:t>ates and results of all required tests and treatments</w:t>
            </w:r>
          </w:p>
          <w:p w14:paraId="636AFA5C" w14:textId="2AA8D523" w:rsidR="00B717EB" w:rsidRDefault="00B717EB" w:rsidP="00AE0EEB">
            <w:pPr>
              <w:pStyle w:val="ListBullet"/>
            </w:pPr>
            <w:r>
              <w:t>d</w:t>
            </w:r>
            <w:r w:rsidRPr="002A2758">
              <w:t xml:space="preserve">etails of any </w:t>
            </w:r>
            <w:r w:rsidRPr="00F852BD">
              <w:rPr>
                <w:i/>
                <w:iCs/>
              </w:rPr>
              <w:t>additional</w:t>
            </w:r>
            <w:r w:rsidRPr="002A2758">
              <w:t xml:space="preserve"> treatments</w:t>
            </w:r>
            <w:r w:rsidRPr="00C0787E">
              <w:t>.</w:t>
            </w:r>
          </w:p>
        </w:tc>
      </w:tr>
    </w:tbl>
    <w:p w14:paraId="1DC2098F" w14:textId="656B0BA1" w:rsidR="003C7FAE" w:rsidRPr="00C0787E" w:rsidRDefault="003C7FAE" w:rsidP="00AE0EEB">
      <w:pPr>
        <w:pStyle w:val="ListBullet"/>
        <w:numPr>
          <w:ilvl w:val="0"/>
          <w:numId w:val="0"/>
        </w:numPr>
        <w:ind w:left="360" w:hanging="360"/>
      </w:pPr>
      <w:r w:rsidRPr="00AE0EEB">
        <w:rPr>
          <w:b/>
          <w:bCs/>
        </w:rPr>
        <w:t xml:space="preserve">Transit and </w:t>
      </w:r>
      <w:proofErr w:type="gramStart"/>
      <w:r w:rsidRPr="00AE0EEB">
        <w:rPr>
          <w:b/>
          <w:bCs/>
        </w:rPr>
        <w:t>transhipment</w:t>
      </w:r>
      <w:proofErr w:type="gramEnd"/>
    </w:p>
    <w:p w14:paraId="3F3C0EE8" w14:textId="77777777" w:rsidR="005B5268" w:rsidRDefault="00347C09" w:rsidP="0084202E">
      <w:pPr>
        <w:pStyle w:val="ListBullet"/>
        <w:numPr>
          <w:ilvl w:val="0"/>
          <w:numId w:val="0"/>
        </w:numPr>
        <w:rPr>
          <w:bCs/>
        </w:rPr>
      </w:pPr>
      <w:r w:rsidRPr="00C0787E">
        <w:t>All horses transiting or transhipping through</w:t>
      </w:r>
      <w:r w:rsidR="001319FD">
        <w:t xml:space="preserve"> an</w:t>
      </w:r>
      <w:r w:rsidRPr="00C0787E">
        <w:t xml:space="preserve"> Australian </w:t>
      </w:r>
      <w:r w:rsidR="0084202E">
        <w:t>air</w:t>
      </w:r>
      <w:r w:rsidRPr="00C0787E">
        <w:t xml:space="preserve">port must have </w:t>
      </w:r>
      <w:r w:rsidRPr="00AE0EEB">
        <w:rPr>
          <w:bCs/>
        </w:rPr>
        <w:t>prior written approval</w:t>
      </w:r>
      <w:r w:rsidR="0084202E">
        <w:rPr>
          <w:bCs/>
        </w:rPr>
        <w:t xml:space="preserve">. </w:t>
      </w:r>
    </w:p>
    <w:p w14:paraId="657149DF" w14:textId="6684AAD7" w:rsidR="0084202E" w:rsidRDefault="0084202E" w:rsidP="0084202E">
      <w:pPr>
        <w:pStyle w:val="ListBullet"/>
        <w:numPr>
          <w:ilvl w:val="0"/>
          <w:numId w:val="0"/>
        </w:numPr>
        <w:rPr>
          <w:bCs/>
        </w:rPr>
      </w:pPr>
      <w:r>
        <w:rPr>
          <w:bCs/>
        </w:rPr>
        <w:t>You are not required to submit this NOI if the h</w:t>
      </w:r>
      <w:r w:rsidR="005B51AB">
        <w:rPr>
          <w:bCs/>
        </w:rPr>
        <w:t xml:space="preserve">orses </w:t>
      </w:r>
      <w:r>
        <w:rPr>
          <w:bCs/>
        </w:rPr>
        <w:t xml:space="preserve">are </w:t>
      </w:r>
      <w:r w:rsidR="005B51AB">
        <w:rPr>
          <w:bCs/>
        </w:rPr>
        <w:t xml:space="preserve">transiting or transhipping through an Australian </w:t>
      </w:r>
      <w:r>
        <w:rPr>
          <w:bCs/>
        </w:rPr>
        <w:t>air</w:t>
      </w:r>
      <w:r w:rsidR="005B51AB">
        <w:rPr>
          <w:bCs/>
        </w:rPr>
        <w:t>port to</w:t>
      </w:r>
      <w:r>
        <w:rPr>
          <w:bCs/>
        </w:rPr>
        <w:t>:</w:t>
      </w:r>
    </w:p>
    <w:p w14:paraId="3B4D1109" w14:textId="681814B5" w:rsidR="004F3B5B" w:rsidRDefault="005B51AB" w:rsidP="00AE0EEB">
      <w:pPr>
        <w:pStyle w:val="ListBullet"/>
      </w:pPr>
      <w:r>
        <w:t>a third country</w:t>
      </w:r>
      <w:r w:rsidR="0084202E">
        <w:t>, but you must</w:t>
      </w:r>
      <w:r>
        <w:t xml:space="preserve"> </w:t>
      </w:r>
      <w:r w:rsidR="00FE0578" w:rsidRPr="00C0787E">
        <w:t xml:space="preserve">apply at least 7 working days prior to </w:t>
      </w:r>
      <w:r w:rsidR="0084202E">
        <w:t>transit/transhipment</w:t>
      </w:r>
      <w:r w:rsidR="00A1493B">
        <w:t xml:space="preserve"> using an </w:t>
      </w:r>
      <w:hyperlink r:id="rId15" w:history="1">
        <w:r w:rsidR="00A1493B" w:rsidRPr="00A1493B">
          <w:rPr>
            <w:rStyle w:val="Hyperlink"/>
            <w:bCs/>
          </w:rPr>
          <w:t>Application and permit to transit or tranship horses</w:t>
        </w:r>
      </w:hyperlink>
      <w:r w:rsidR="001319FD">
        <w:t>,</w:t>
      </w:r>
      <w:r w:rsidR="00AE33DF">
        <w:t xml:space="preserve"> </w:t>
      </w:r>
    </w:p>
    <w:p w14:paraId="385E8277" w14:textId="4D2D3F40" w:rsidR="001319FD" w:rsidRDefault="001319FD" w:rsidP="00AE0EEB">
      <w:pPr>
        <w:pStyle w:val="ListBullet"/>
        <w:numPr>
          <w:ilvl w:val="0"/>
          <w:numId w:val="0"/>
        </w:numPr>
        <w:ind w:left="360"/>
        <w:rPr>
          <w:bCs/>
        </w:rPr>
      </w:pPr>
      <w:r>
        <w:rPr>
          <w:bCs/>
        </w:rPr>
        <w:t>or</w:t>
      </w:r>
    </w:p>
    <w:p w14:paraId="0A8BCEFF" w14:textId="79A7A833" w:rsidR="005B51AB" w:rsidRDefault="0084202E" w:rsidP="00AE0EEB">
      <w:pPr>
        <w:pStyle w:val="ListBullet"/>
        <w:numPr>
          <w:ilvl w:val="0"/>
          <w:numId w:val="21"/>
        </w:numPr>
      </w:pPr>
      <w:r>
        <w:rPr>
          <w:bCs/>
        </w:rPr>
        <w:t xml:space="preserve">to </w:t>
      </w:r>
      <w:r w:rsidR="005B51AB">
        <w:rPr>
          <w:bCs/>
        </w:rPr>
        <w:t xml:space="preserve">another Australian </w:t>
      </w:r>
      <w:r>
        <w:rPr>
          <w:bCs/>
        </w:rPr>
        <w:t>air</w:t>
      </w:r>
      <w:r w:rsidR="005B51AB">
        <w:rPr>
          <w:bCs/>
        </w:rPr>
        <w:t>port</w:t>
      </w:r>
      <w:r w:rsidR="00585C77">
        <w:rPr>
          <w:bCs/>
        </w:rPr>
        <w:t xml:space="preserve"> for </w:t>
      </w:r>
      <w:r w:rsidR="005B5268">
        <w:rPr>
          <w:bCs/>
        </w:rPr>
        <w:t>PAQ</w:t>
      </w:r>
      <w:r>
        <w:rPr>
          <w:bCs/>
        </w:rPr>
        <w:t>,</w:t>
      </w:r>
      <w:r w:rsidR="005B51AB">
        <w:rPr>
          <w:bCs/>
        </w:rPr>
        <w:t xml:space="preserve"> </w:t>
      </w:r>
      <w:r>
        <w:rPr>
          <w:bCs/>
        </w:rPr>
        <w:t xml:space="preserve">but you </w:t>
      </w:r>
      <w:r w:rsidR="005B51AB">
        <w:rPr>
          <w:bCs/>
        </w:rPr>
        <w:t xml:space="preserve">must </w:t>
      </w:r>
      <w:r w:rsidR="00AE33DF">
        <w:rPr>
          <w:bCs/>
        </w:rPr>
        <w:t>hold</w:t>
      </w:r>
      <w:r w:rsidR="005B51AB">
        <w:rPr>
          <w:bCs/>
        </w:rPr>
        <w:t xml:space="preserve"> a</w:t>
      </w:r>
      <w:r>
        <w:rPr>
          <w:bCs/>
        </w:rPr>
        <w:t xml:space="preserve"> </w:t>
      </w:r>
      <w:r w:rsidR="00AE33DF">
        <w:rPr>
          <w:bCs/>
        </w:rPr>
        <w:t xml:space="preserve">valid, </w:t>
      </w:r>
      <w:r>
        <w:rPr>
          <w:bCs/>
        </w:rPr>
        <w:t>varied</w:t>
      </w:r>
      <w:r w:rsidR="005B51AB">
        <w:rPr>
          <w:bCs/>
        </w:rPr>
        <w:t xml:space="preserve"> import permit </w:t>
      </w:r>
      <w:r>
        <w:rPr>
          <w:bCs/>
        </w:rPr>
        <w:t>s</w:t>
      </w:r>
      <w:r w:rsidR="005B51AB">
        <w:rPr>
          <w:bCs/>
        </w:rPr>
        <w:t xml:space="preserve">etting out the </w:t>
      </w:r>
      <w:r>
        <w:rPr>
          <w:bCs/>
        </w:rPr>
        <w:t xml:space="preserve">domestic transfer </w:t>
      </w:r>
      <w:r w:rsidR="005B51AB">
        <w:rPr>
          <w:bCs/>
        </w:rPr>
        <w:t>conditions.</w:t>
      </w:r>
    </w:p>
    <w:p w14:paraId="6221DA14" w14:textId="43981106" w:rsidR="00D176F4" w:rsidRPr="00382EEE" w:rsidRDefault="00D176F4" w:rsidP="00AE0EEB">
      <w:pPr>
        <w:pStyle w:val="Heading3"/>
      </w:pPr>
      <w:r w:rsidRPr="00382EEE">
        <w:t xml:space="preserve">Regional office </w:t>
      </w:r>
      <w:r w:rsidR="00CD5BB5">
        <w:t>email</w:t>
      </w:r>
      <w:r w:rsidR="00935C16">
        <w:t xml:space="preserve"> addresses</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59"/>
      </w:tblGrid>
      <w:tr w:rsidR="004E675A" w:rsidRPr="000849F8" w14:paraId="2434EBA4" w14:textId="77777777" w:rsidTr="00AE0EEB">
        <w:trPr>
          <w:cantSplit/>
          <w:tblHeader/>
        </w:trPr>
        <w:tc>
          <w:tcPr>
            <w:tcW w:w="2268" w:type="dxa"/>
            <w:tcBorders>
              <w:right w:val="single" w:sz="4" w:space="0" w:color="FFFFFF"/>
            </w:tcBorders>
            <w:shd w:val="clear" w:color="auto" w:fill="000000"/>
          </w:tcPr>
          <w:p w14:paraId="2E5F951E" w14:textId="5871900E" w:rsidR="003468BB" w:rsidRDefault="00235617" w:rsidP="001F19C1">
            <w:pPr>
              <w:pStyle w:val="Tableheadings"/>
            </w:pPr>
            <w:r>
              <w:t>Office</w:t>
            </w:r>
          </w:p>
        </w:tc>
        <w:tc>
          <w:tcPr>
            <w:tcW w:w="7059" w:type="dxa"/>
            <w:tcBorders>
              <w:left w:val="single" w:sz="4" w:space="0" w:color="FFFFFF"/>
            </w:tcBorders>
            <w:shd w:val="clear" w:color="auto" w:fill="000000"/>
          </w:tcPr>
          <w:p w14:paraId="23E85C98" w14:textId="3AA653E9" w:rsidR="003468BB" w:rsidRDefault="003468BB" w:rsidP="001F19C1">
            <w:pPr>
              <w:pStyle w:val="Tableheadings"/>
            </w:pPr>
            <w:r>
              <w:t>Email</w:t>
            </w:r>
          </w:p>
        </w:tc>
      </w:tr>
      <w:tr w:rsidR="003468BB" w:rsidRPr="002225A6" w14:paraId="7D728C0A" w14:textId="77777777" w:rsidTr="00AE0EEB">
        <w:trPr>
          <w:cantSplit/>
        </w:trPr>
        <w:tc>
          <w:tcPr>
            <w:tcW w:w="2268" w:type="dxa"/>
            <w:shd w:val="clear" w:color="auto" w:fill="auto"/>
          </w:tcPr>
          <w:p w14:paraId="1AFFB011" w14:textId="6AC54FFC" w:rsidR="003468BB" w:rsidRPr="00AE0EEB" w:rsidRDefault="003468BB" w:rsidP="003468BB">
            <w:pPr>
              <w:rPr>
                <w:bCs/>
              </w:rPr>
            </w:pPr>
            <w:r w:rsidRPr="00AE0EEB">
              <w:rPr>
                <w:bCs/>
              </w:rPr>
              <w:t>Brisbane</w:t>
            </w:r>
          </w:p>
        </w:tc>
        <w:tc>
          <w:tcPr>
            <w:tcW w:w="7059" w:type="dxa"/>
            <w:shd w:val="clear" w:color="auto" w:fill="auto"/>
          </w:tcPr>
          <w:p w14:paraId="5E1241C8" w14:textId="2E9A62D2" w:rsidR="003468BB" w:rsidRPr="00AE0EEB" w:rsidRDefault="003468BB" w:rsidP="003468BB">
            <w:pPr>
              <w:rPr>
                <w:bCs/>
              </w:rPr>
            </w:pPr>
            <w:hyperlink r:id="rId16" w:history="1">
              <w:r w:rsidRPr="00AE0EEB">
                <w:rPr>
                  <w:rStyle w:val="Hyperlink"/>
                  <w:bCs/>
                </w:rPr>
                <w:t>qldliveanimalimports@aff.gov.au</w:t>
              </w:r>
            </w:hyperlink>
            <w:r w:rsidRPr="00AE0EEB">
              <w:rPr>
                <w:bCs/>
              </w:rPr>
              <w:t xml:space="preserve"> </w:t>
            </w:r>
          </w:p>
        </w:tc>
      </w:tr>
      <w:tr w:rsidR="003468BB" w:rsidRPr="002225A6" w14:paraId="3CCFE247" w14:textId="77777777" w:rsidTr="00AE0EEB">
        <w:trPr>
          <w:cantSplit/>
        </w:trPr>
        <w:tc>
          <w:tcPr>
            <w:tcW w:w="2268" w:type="dxa"/>
            <w:shd w:val="clear" w:color="auto" w:fill="auto"/>
          </w:tcPr>
          <w:p w14:paraId="1DD1572E" w14:textId="5D6CAFBA" w:rsidR="003468BB" w:rsidRPr="00AE0EEB" w:rsidRDefault="003468BB" w:rsidP="003468BB">
            <w:pPr>
              <w:rPr>
                <w:bCs/>
              </w:rPr>
            </w:pPr>
            <w:r w:rsidRPr="00AE0EEB">
              <w:rPr>
                <w:bCs/>
              </w:rPr>
              <w:t>Melbourne</w:t>
            </w:r>
          </w:p>
        </w:tc>
        <w:tc>
          <w:tcPr>
            <w:tcW w:w="7059" w:type="dxa"/>
            <w:shd w:val="clear" w:color="auto" w:fill="auto"/>
          </w:tcPr>
          <w:p w14:paraId="030A4A45" w14:textId="1CB6A247" w:rsidR="003468BB" w:rsidRPr="00AE0EEB" w:rsidRDefault="003468BB" w:rsidP="003468BB">
            <w:pPr>
              <w:rPr>
                <w:rStyle w:val="Hyperlink"/>
                <w:bCs/>
                <w:color w:val="auto"/>
                <w:u w:val="none"/>
              </w:rPr>
            </w:pPr>
            <w:hyperlink r:id="rId17" w:history="1">
              <w:r w:rsidRPr="00AE0EEB">
                <w:rPr>
                  <w:rStyle w:val="Hyperlink"/>
                  <w:bCs/>
                </w:rPr>
                <w:t>horsesmelbourne@aff.gov.au</w:t>
              </w:r>
            </w:hyperlink>
            <w:r w:rsidRPr="00AE0EEB">
              <w:rPr>
                <w:rStyle w:val="Hyperlink"/>
                <w:bCs/>
                <w:color w:val="auto"/>
                <w:u w:val="none"/>
              </w:rPr>
              <w:t xml:space="preserve"> </w:t>
            </w:r>
          </w:p>
        </w:tc>
      </w:tr>
      <w:tr w:rsidR="003468BB" w:rsidRPr="002225A6" w14:paraId="0F2BC8C3" w14:textId="77777777" w:rsidTr="00AE0EEB">
        <w:trPr>
          <w:cantSplit/>
        </w:trPr>
        <w:tc>
          <w:tcPr>
            <w:tcW w:w="2268" w:type="dxa"/>
            <w:shd w:val="clear" w:color="auto" w:fill="auto"/>
          </w:tcPr>
          <w:p w14:paraId="718DD88D" w14:textId="161CAA4B" w:rsidR="003468BB" w:rsidRPr="00AE0EEB" w:rsidRDefault="003468BB" w:rsidP="003468BB">
            <w:pPr>
              <w:rPr>
                <w:bCs/>
              </w:rPr>
            </w:pPr>
            <w:r w:rsidRPr="00AE0EEB">
              <w:rPr>
                <w:bCs/>
              </w:rPr>
              <w:t>Perth</w:t>
            </w:r>
          </w:p>
        </w:tc>
        <w:tc>
          <w:tcPr>
            <w:tcW w:w="7059" w:type="dxa"/>
            <w:shd w:val="clear" w:color="auto" w:fill="auto"/>
          </w:tcPr>
          <w:p w14:paraId="69B9923B" w14:textId="1394B7BF" w:rsidR="003468BB" w:rsidRPr="00AE0EEB" w:rsidRDefault="00235617" w:rsidP="003468BB">
            <w:pPr>
              <w:rPr>
                <w:rStyle w:val="Hyperlink"/>
                <w:bCs/>
                <w:color w:val="auto"/>
                <w:u w:val="none"/>
              </w:rPr>
            </w:pPr>
            <w:hyperlink r:id="rId18" w:history="1">
              <w:r w:rsidRPr="00235617">
                <w:rPr>
                  <w:rStyle w:val="Hyperlink"/>
                  <w:bCs/>
                </w:rPr>
                <w:t>wa</w:t>
              </w:r>
              <w:r w:rsidRPr="00AE0EEB">
                <w:rPr>
                  <w:rStyle w:val="Hyperlink"/>
                  <w:bCs/>
                </w:rPr>
                <w:t>liveanimalimports@aff.gov.au</w:t>
              </w:r>
            </w:hyperlink>
            <w:r w:rsidR="00F81BAE" w:rsidRPr="00AE0EEB">
              <w:rPr>
                <w:rStyle w:val="Hyperlink"/>
                <w:bCs/>
                <w:color w:val="auto"/>
                <w:u w:val="none"/>
              </w:rPr>
              <w:t xml:space="preserve"> </w:t>
            </w:r>
          </w:p>
        </w:tc>
      </w:tr>
      <w:tr w:rsidR="003468BB" w:rsidRPr="002225A6" w14:paraId="1E41B9D3" w14:textId="77777777" w:rsidTr="00AE0EEB">
        <w:trPr>
          <w:cantSplit/>
        </w:trPr>
        <w:tc>
          <w:tcPr>
            <w:tcW w:w="2268" w:type="dxa"/>
            <w:shd w:val="clear" w:color="auto" w:fill="auto"/>
          </w:tcPr>
          <w:p w14:paraId="0D0DCA60" w14:textId="77777777" w:rsidR="003468BB" w:rsidRPr="00AE0EEB" w:rsidRDefault="003468BB" w:rsidP="003468BB">
            <w:pPr>
              <w:rPr>
                <w:bCs/>
              </w:rPr>
            </w:pPr>
            <w:r w:rsidRPr="00AE0EEB">
              <w:rPr>
                <w:bCs/>
              </w:rPr>
              <w:t>Sydney</w:t>
            </w:r>
          </w:p>
        </w:tc>
        <w:tc>
          <w:tcPr>
            <w:tcW w:w="7059" w:type="dxa"/>
            <w:shd w:val="clear" w:color="auto" w:fill="auto"/>
          </w:tcPr>
          <w:p w14:paraId="65197F9E" w14:textId="3689464C" w:rsidR="003468BB" w:rsidRPr="00AE0EEB" w:rsidRDefault="003468BB" w:rsidP="003468BB">
            <w:pPr>
              <w:rPr>
                <w:bCs/>
              </w:rPr>
            </w:pPr>
            <w:hyperlink r:id="rId19" w:history="1">
              <w:r w:rsidRPr="00AE0EEB">
                <w:rPr>
                  <w:rStyle w:val="Hyperlink"/>
                  <w:bCs/>
                </w:rPr>
                <w:t>horsessydney@aff.gov.au</w:t>
              </w:r>
            </w:hyperlink>
            <w:r w:rsidRPr="00AE0EEB">
              <w:rPr>
                <w:rStyle w:val="Hyperlink"/>
                <w:bCs/>
                <w:color w:val="auto"/>
                <w:u w:val="none"/>
              </w:rPr>
              <w:t xml:space="preserve"> </w:t>
            </w:r>
          </w:p>
        </w:tc>
      </w:tr>
    </w:tbl>
    <w:p w14:paraId="3C384E77" w14:textId="6C41806D" w:rsidR="00D176F4" w:rsidRPr="00382EEE" w:rsidRDefault="00D176F4" w:rsidP="00AE0EEB">
      <w:pPr>
        <w:pStyle w:val="Heading3"/>
      </w:pPr>
      <w:r w:rsidRPr="00382EEE">
        <w:t xml:space="preserve">Privacy </w:t>
      </w:r>
      <w:r w:rsidR="004F3B5B" w:rsidRPr="00382EEE">
        <w:t>notice</w:t>
      </w:r>
    </w:p>
    <w:p w14:paraId="79DC5894" w14:textId="6F522F23" w:rsidR="00935C16" w:rsidRPr="00AE0EEB" w:rsidRDefault="00935C16" w:rsidP="00AE0EEB">
      <w:pPr>
        <w:pStyle w:val="NormalWeb"/>
        <w:shd w:val="clear" w:color="auto" w:fill="FFFFFF"/>
        <w:spacing w:before="0" w:beforeAutospacing="0" w:after="0" w:afterAutospacing="0"/>
        <w:rPr>
          <w:rFonts w:asciiTheme="minorHAnsi" w:hAnsiTheme="minorHAnsi" w:cstheme="minorHAnsi"/>
          <w:color w:val="323130"/>
          <w:sz w:val="18"/>
          <w:szCs w:val="18"/>
        </w:rPr>
      </w:pPr>
      <w:r w:rsidRPr="00AE0EEB">
        <w:rPr>
          <w:rFonts w:asciiTheme="minorHAnsi" w:hAnsiTheme="minorHAnsi" w:cstheme="minorHAnsi"/>
          <w:color w:val="323130"/>
          <w:sz w:val="18"/>
          <w:szCs w:val="18"/>
        </w:rPr>
        <w:t>The Department of Agriculture, Fisheries and Forestry collects your personal information in relation to this form as required under the </w:t>
      </w:r>
      <w:r w:rsidRPr="00AE0EEB">
        <w:rPr>
          <w:rFonts w:asciiTheme="minorHAnsi" w:hAnsiTheme="minorHAnsi" w:cstheme="minorHAnsi"/>
          <w:i/>
          <w:iCs/>
          <w:color w:val="323130"/>
          <w:sz w:val="18"/>
          <w:szCs w:val="18"/>
        </w:rPr>
        <w:t>Biosecurity Act 2015 </w:t>
      </w:r>
      <w:r w:rsidRPr="00AE0EEB">
        <w:rPr>
          <w:rFonts w:asciiTheme="minorHAnsi" w:hAnsiTheme="minorHAnsi" w:cstheme="minorHAnsi"/>
          <w:color w:val="323130"/>
          <w:sz w:val="18"/>
          <w:szCs w:val="18"/>
        </w:rPr>
        <w:t>(</w:t>
      </w:r>
      <w:proofErr w:type="spellStart"/>
      <w:r w:rsidRPr="00AE0EEB">
        <w:rPr>
          <w:rFonts w:asciiTheme="minorHAnsi" w:hAnsiTheme="minorHAnsi" w:cstheme="minorHAnsi"/>
          <w:color w:val="323130"/>
          <w:sz w:val="18"/>
          <w:szCs w:val="18"/>
        </w:rPr>
        <w:t>Cth</w:t>
      </w:r>
      <w:proofErr w:type="spellEnd"/>
      <w:r w:rsidRPr="00AE0EEB">
        <w:rPr>
          <w:rFonts w:asciiTheme="minorHAnsi" w:hAnsiTheme="minorHAnsi" w:cstheme="minorHAnsi"/>
          <w:color w:val="323130"/>
          <w:sz w:val="18"/>
          <w:szCs w:val="18"/>
        </w:rPr>
        <w:t>)</w:t>
      </w:r>
      <w:r w:rsidRPr="00AE0EEB">
        <w:rPr>
          <w:rFonts w:asciiTheme="minorHAnsi" w:hAnsiTheme="minorHAnsi" w:cstheme="minorHAnsi"/>
          <w:i/>
          <w:iCs/>
          <w:color w:val="323130"/>
          <w:sz w:val="18"/>
          <w:szCs w:val="18"/>
        </w:rPr>
        <w:t> </w:t>
      </w:r>
      <w:r w:rsidRPr="00AE0EEB">
        <w:rPr>
          <w:rFonts w:asciiTheme="minorHAnsi" w:hAnsiTheme="minorHAnsi" w:cstheme="minorHAnsi"/>
          <w:color w:val="323130"/>
          <w:sz w:val="18"/>
          <w:szCs w:val="18"/>
        </w:rPr>
        <w:t xml:space="preserve">for the purposes of assessing whether the consignment meets the import conditions and related purposes. If you fail to provide some or </w:t>
      </w:r>
      <w:proofErr w:type="gramStart"/>
      <w:r w:rsidRPr="00AE0EEB">
        <w:rPr>
          <w:rFonts w:asciiTheme="minorHAnsi" w:hAnsiTheme="minorHAnsi" w:cstheme="minorHAnsi"/>
          <w:color w:val="323130"/>
          <w:sz w:val="18"/>
          <w:szCs w:val="18"/>
        </w:rPr>
        <w:t>all of</w:t>
      </w:r>
      <w:proofErr w:type="gramEnd"/>
      <w:r w:rsidRPr="00AE0EEB">
        <w:rPr>
          <w:rFonts w:asciiTheme="minorHAnsi" w:hAnsiTheme="minorHAnsi" w:cstheme="minorHAnsi"/>
          <w:color w:val="323130"/>
          <w:sz w:val="18"/>
          <w:szCs w:val="18"/>
        </w:rPr>
        <w:t xml:space="preserve"> the personal information requested in this application, you may be in contravention of your import conditions.</w:t>
      </w:r>
    </w:p>
    <w:p w14:paraId="153F2B11" w14:textId="53BB06E9" w:rsidR="00935C16" w:rsidRPr="00AE0EEB" w:rsidRDefault="00935C16" w:rsidP="00AE0EEB">
      <w:pPr>
        <w:pStyle w:val="NormalWeb"/>
        <w:shd w:val="clear" w:color="auto" w:fill="FFFFFF"/>
        <w:spacing w:before="0" w:beforeAutospacing="0" w:after="0" w:afterAutospacing="0"/>
        <w:rPr>
          <w:rFonts w:asciiTheme="minorHAnsi" w:hAnsiTheme="minorHAnsi" w:cstheme="minorHAnsi"/>
          <w:color w:val="323130"/>
          <w:sz w:val="18"/>
          <w:szCs w:val="18"/>
        </w:rPr>
      </w:pPr>
      <w:r w:rsidRPr="00AE0EEB">
        <w:rPr>
          <w:rFonts w:asciiTheme="minorHAnsi" w:hAnsiTheme="minorHAnsi" w:cstheme="minorHAnsi"/>
          <w:color w:val="323130"/>
          <w:sz w:val="18"/>
          <w:szCs w:val="18"/>
        </w:rPr>
        <w:t>The department may disclose your personal information to other Australian government agencies including the Australian Customs and Border Protection Agency, and other persons or organisations where necessary for the above purposes, provided the disclosure is consistent with relevant laws, in particular the </w:t>
      </w:r>
      <w:r w:rsidRPr="00AE0EEB">
        <w:rPr>
          <w:rFonts w:asciiTheme="minorHAnsi" w:hAnsiTheme="minorHAnsi" w:cstheme="minorHAnsi"/>
          <w:i/>
          <w:iCs/>
          <w:color w:val="323130"/>
          <w:sz w:val="18"/>
          <w:szCs w:val="18"/>
        </w:rPr>
        <w:t>Privacy Act 1988 </w:t>
      </w:r>
      <w:r w:rsidRPr="00AE0EEB">
        <w:rPr>
          <w:rFonts w:asciiTheme="minorHAnsi" w:hAnsiTheme="minorHAnsi" w:cstheme="minorHAnsi"/>
          <w:color w:val="323130"/>
          <w:sz w:val="18"/>
          <w:szCs w:val="18"/>
        </w:rPr>
        <w:t>(</w:t>
      </w:r>
      <w:proofErr w:type="spellStart"/>
      <w:r w:rsidRPr="00AE0EEB">
        <w:rPr>
          <w:rFonts w:asciiTheme="minorHAnsi" w:hAnsiTheme="minorHAnsi" w:cstheme="minorHAnsi"/>
          <w:color w:val="323130"/>
          <w:sz w:val="18"/>
          <w:szCs w:val="18"/>
        </w:rPr>
        <w:t>Cth</w:t>
      </w:r>
      <w:proofErr w:type="spellEnd"/>
      <w:r w:rsidRPr="00AE0EEB">
        <w:rPr>
          <w:rFonts w:asciiTheme="minorHAnsi" w:hAnsiTheme="minorHAnsi" w:cstheme="minorHAnsi"/>
          <w:color w:val="323130"/>
          <w:sz w:val="18"/>
          <w:szCs w:val="18"/>
        </w:rPr>
        <w:t xml:space="preserve">). Your personal information will be handled in accordance with the Australian Privacy Principles and </w:t>
      </w:r>
      <w:r w:rsidR="00F50343" w:rsidRPr="00AE0EEB">
        <w:rPr>
          <w:rFonts w:asciiTheme="minorHAnsi" w:hAnsiTheme="minorHAnsi" w:cstheme="minorHAnsi"/>
          <w:color w:val="323130"/>
          <w:sz w:val="18"/>
          <w:szCs w:val="18"/>
        </w:rPr>
        <w:t>t</w:t>
      </w:r>
      <w:r w:rsidRPr="00AE0EEB">
        <w:rPr>
          <w:rFonts w:asciiTheme="minorHAnsi" w:hAnsiTheme="minorHAnsi" w:cstheme="minorHAnsi"/>
          <w:color w:val="323130"/>
          <w:sz w:val="18"/>
          <w:szCs w:val="18"/>
        </w:rPr>
        <w:t>he</w:t>
      </w:r>
      <w:r w:rsidR="00F50343" w:rsidRPr="00AE0EEB">
        <w:rPr>
          <w:rFonts w:asciiTheme="minorHAnsi" w:hAnsiTheme="minorHAnsi" w:cstheme="minorHAnsi"/>
          <w:color w:val="323130"/>
          <w:sz w:val="18"/>
          <w:szCs w:val="18"/>
        </w:rPr>
        <w:t xml:space="preserve"> </w:t>
      </w:r>
      <w:r w:rsidRPr="00AE0EEB">
        <w:rPr>
          <w:rFonts w:asciiTheme="minorHAnsi" w:hAnsiTheme="minorHAnsi" w:cstheme="minorHAnsi"/>
          <w:i/>
          <w:iCs/>
          <w:color w:val="323130"/>
          <w:sz w:val="18"/>
          <w:szCs w:val="18"/>
        </w:rPr>
        <w:t>Biosecurity Act 2015</w:t>
      </w:r>
      <w:r w:rsidRPr="00AE0EEB">
        <w:rPr>
          <w:rFonts w:asciiTheme="minorHAnsi" w:hAnsiTheme="minorHAnsi" w:cstheme="minorHAnsi"/>
          <w:color w:val="323130"/>
          <w:sz w:val="18"/>
          <w:szCs w:val="18"/>
        </w:rPr>
        <w:t> (</w:t>
      </w:r>
      <w:proofErr w:type="spellStart"/>
      <w:r w:rsidRPr="00AE0EEB">
        <w:rPr>
          <w:rFonts w:asciiTheme="minorHAnsi" w:hAnsiTheme="minorHAnsi" w:cstheme="minorHAnsi"/>
          <w:color w:val="323130"/>
          <w:sz w:val="18"/>
          <w:szCs w:val="18"/>
        </w:rPr>
        <w:t>Cth</w:t>
      </w:r>
      <w:proofErr w:type="spellEnd"/>
      <w:r w:rsidRPr="00AE0EEB">
        <w:rPr>
          <w:rFonts w:asciiTheme="minorHAnsi" w:hAnsiTheme="minorHAnsi" w:cstheme="minorHAnsi"/>
          <w:color w:val="323130"/>
          <w:sz w:val="18"/>
          <w:szCs w:val="18"/>
        </w:rPr>
        <w:t>). It is unlikely to be disclosed overseas.</w:t>
      </w:r>
    </w:p>
    <w:p w14:paraId="059F6347" w14:textId="61FCF7D3" w:rsidR="00174065" w:rsidRPr="00AE0EEB" w:rsidRDefault="00935C16" w:rsidP="00AE0EEB">
      <w:pPr>
        <w:pStyle w:val="NormalWeb"/>
        <w:shd w:val="clear" w:color="auto" w:fill="FFFFFF"/>
        <w:spacing w:before="0" w:beforeAutospacing="0" w:after="0" w:afterAutospacing="0"/>
        <w:rPr>
          <w:rFonts w:asciiTheme="minorHAnsi" w:hAnsiTheme="minorHAnsi" w:cstheme="minorHAnsi"/>
          <w:color w:val="323130"/>
          <w:sz w:val="18"/>
          <w:szCs w:val="18"/>
        </w:rPr>
      </w:pPr>
      <w:r w:rsidRPr="00AE0EEB">
        <w:rPr>
          <w:rFonts w:asciiTheme="minorHAnsi" w:hAnsiTheme="minorHAnsi" w:cstheme="minorHAnsi"/>
          <w:color w:val="242424"/>
          <w:sz w:val="18"/>
          <w:szCs w:val="18"/>
        </w:rPr>
        <w:t>See the department's </w:t>
      </w:r>
      <w:hyperlink r:id="rId20" w:history="1">
        <w:r w:rsidRPr="00AE0EEB">
          <w:rPr>
            <w:rStyle w:val="Hyperlink"/>
            <w:rFonts w:asciiTheme="minorHAnsi" w:hAnsiTheme="minorHAnsi" w:cstheme="minorHAnsi"/>
            <w:color w:val="00505C"/>
            <w:sz w:val="18"/>
            <w:szCs w:val="18"/>
          </w:rPr>
          <w:t>Privacy policy</w:t>
        </w:r>
      </w:hyperlink>
      <w:r w:rsidRPr="00AE0EEB">
        <w:rPr>
          <w:rFonts w:asciiTheme="minorHAnsi" w:hAnsiTheme="minorHAnsi" w:cstheme="minorHAnsi"/>
          <w:color w:val="242424"/>
          <w:sz w:val="18"/>
          <w:szCs w:val="18"/>
        </w:rPr>
        <w:t> to learn more about accessing or correcting personal information or making a complaint. Alternatively, email the department at </w:t>
      </w:r>
      <w:hyperlink r:id="rId21" w:history="1">
        <w:r w:rsidRPr="00AE0EEB">
          <w:rPr>
            <w:rStyle w:val="Hyperlink"/>
            <w:rFonts w:asciiTheme="minorHAnsi" w:hAnsiTheme="minorHAnsi" w:cstheme="minorHAnsi"/>
            <w:color w:val="00505C"/>
            <w:sz w:val="18"/>
            <w:szCs w:val="18"/>
          </w:rPr>
          <w:t>privacy@aff.gov.au</w:t>
        </w:r>
      </w:hyperlink>
      <w:r w:rsidRPr="00AE0EEB">
        <w:rPr>
          <w:rFonts w:asciiTheme="minorHAnsi" w:hAnsiTheme="minorHAnsi" w:cstheme="minorHAnsi"/>
          <w:color w:val="242424"/>
          <w:sz w:val="18"/>
          <w:szCs w:val="18"/>
        </w:rPr>
        <w:t>.</w:t>
      </w:r>
    </w:p>
    <w:sectPr w:rsidR="00174065" w:rsidRPr="00AE0EEB" w:rsidSect="00AE0EEB">
      <w:headerReference w:type="default" r:id="rId22"/>
      <w:footerReference w:type="default" r:id="rId23"/>
      <w:footerReference w:type="first" r:id="rId24"/>
      <w:pgSz w:w="11906" w:h="16838"/>
      <w:pgMar w:top="709" w:right="1276" w:bottom="1247" w:left="1440" w:header="425"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55702" w14:textId="77777777" w:rsidR="004C7F4B" w:rsidRDefault="004C7F4B">
      <w:pPr>
        <w:spacing w:after="0"/>
      </w:pPr>
      <w:r>
        <w:separator/>
      </w:r>
    </w:p>
  </w:endnote>
  <w:endnote w:type="continuationSeparator" w:id="0">
    <w:p w14:paraId="6F396D48" w14:textId="77777777" w:rsidR="004C7F4B" w:rsidRDefault="004C7F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2288F" w14:textId="754C626F" w:rsidR="002A2758" w:rsidRPr="00AE0EEB" w:rsidRDefault="00F81BAE" w:rsidP="00AE0EEB">
    <w:pPr>
      <w:pStyle w:val="Footer"/>
      <w:tabs>
        <w:tab w:val="clear" w:pos="4513"/>
        <w:tab w:val="clear" w:pos="9026"/>
        <w:tab w:val="right" w:pos="9356"/>
      </w:tabs>
      <w:ind w:left="-567" w:right="-330"/>
      <w:jc w:val="right"/>
      <w:rPr>
        <w:rFonts w:asciiTheme="minorHAnsi" w:hAnsiTheme="minorHAnsi" w:cstheme="minorHAnsi"/>
        <w:sz w:val="20"/>
        <w:szCs w:val="20"/>
      </w:rPr>
    </w:pPr>
    <w:r w:rsidRPr="00AE0EEB">
      <w:rPr>
        <w:rFonts w:asciiTheme="minorHAnsi" w:hAnsiTheme="minorHAnsi" w:cstheme="minorHAnsi"/>
        <w:i/>
        <w:iCs/>
        <w:sz w:val="20"/>
        <w:szCs w:val="20"/>
      </w:rPr>
      <w:t xml:space="preserve">Notice of </w:t>
    </w:r>
    <w:r w:rsidR="00930990" w:rsidRPr="00AE0EEB">
      <w:rPr>
        <w:rFonts w:asciiTheme="minorHAnsi" w:hAnsiTheme="minorHAnsi" w:cstheme="minorHAnsi"/>
        <w:i/>
        <w:iCs/>
        <w:sz w:val="20"/>
        <w:szCs w:val="20"/>
      </w:rPr>
      <w:t>I</w:t>
    </w:r>
    <w:r w:rsidRPr="00AE0EEB">
      <w:rPr>
        <w:rFonts w:asciiTheme="minorHAnsi" w:hAnsiTheme="minorHAnsi" w:cstheme="minorHAnsi"/>
        <w:i/>
        <w:iCs/>
        <w:sz w:val="20"/>
        <w:szCs w:val="20"/>
      </w:rPr>
      <w:t>ntent</w:t>
    </w:r>
    <w:r w:rsidR="007907C2" w:rsidRPr="00AE0EEB">
      <w:rPr>
        <w:rFonts w:asciiTheme="minorHAnsi" w:hAnsiTheme="minorHAnsi" w:cstheme="minorHAnsi"/>
        <w:i/>
        <w:iCs/>
        <w:sz w:val="20"/>
        <w:szCs w:val="20"/>
      </w:rPr>
      <w:t xml:space="preserve"> </w:t>
    </w:r>
    <w:r w:rsidRPr="00AE0EEB">
      <w:rPr>
        <w:rFonts w:asciiTheme="minorHAnsi" w:hAnsiTheme="minorHAnsi" w:cstheme="minorHAnsi"/>
        <w:i/>
        <w:iCs/>
        <w:sz w:val="20"/>
        <w:szCs w:val="20"/>
      </w:rPr>
      <w:t>to import horses</w:t>
    </w:r>
    <w:r w:rsidR="003C7FAE" w:rsidRPr="00AE0EEB">
      <w:rPr>
        <w:rFonts w:asciiTheme="minorHAnsi" w:hAnsiTheme="minorHAnsi" w:cstheme="minorHAnsi"/>
        <w:i/>
        <w:iCs/>
        <w:sz w:val="20"/>
        <w:szCs w:val="20"/>
      </w:rPr>
      <w:t xml:space="preserve"> (NOI)</w:t>
    </w:r>
    <w:r w:rsidRPr="00AE0EEB">
      <w:rPr>
        <w:rFonts w:asciiTheme="minorHAnsi" w:hAnsiTheme="minorHAnsi" w:cstheme="minorHAnsi"/>
        <w:sz w:val="20"/>
        <w:szCs w:val="20"/>
      </w:rPr>
      <w:tab/>
    </w:r>
    <w:r w:rsidR="007907C2" w:rsidRPr="00AE0EEB">
      <w:rPr>
        <w:rFonts w:asciiTheme="minorHAnsi" w:hAnsiTheme="minorHAnsi" w:cstheme="minorHAnsi"/>
        <w:sz w:val="20"/>
        <w:szCs w:val="20"/>
      </w:rPr>
      <w:t>Version no.: 11</w:t>
    </w:r>
    <w:r w:rsidR="00930990" w:rsidRPr="00AE0EEB">
      <w:rPr>
        <w:rFonts w:asciiTheme="minorHAnsi" w:hAnsiTheme="minorHAnsi" w:cstheme="minorHAnsi"/>
        <w:sz w:val="20"/>
        <w:szCs w:val="20"/>
      </w:rPr>
      <w:t xml:space="preserve">                                                     Page </w:t>
    </w:r>
    <w:r w:rsidR="002A2758" w:rsidRPr="00AE0EEB">
      <w:rPr>
        <w:rFonts w:asciiTheme="minorHAnsi" w:hAnsiTheme="minorHAnsi" w:cstheme="minorHAnsi"/>
        <w:sz w:val="20"/>
        <w:szCs w:val="20"/>
      </w:rPr>
      <w:fldChar w:fldCharType="begin"/>
    </w:r>
    <w:r w:rsidR="002A2758" w:rsidRPr="00AE0EEB">
      <w:rPr>
        <w:rFonts w:asciiTheme="minorHAnsi" w:hAnsiTheme="minorHAnsi" w:cstheme="minorHAnsi"/>
        <w:sz w:val="20"/>
        <w:szCs w:val="20"/>
      </w:rPr>
      <w:instrText xml:space="preserve"> PAGE  \* Arabic  \* MERGEFORMAT </w:instrText>
    </w:r>
    <w:r w:rsidR="002A2758" w:rsidRPr="00AE0EEB">
      <w:rPr>
        <w:rFonts w:asciiTheme="minorHAnsi" w:hAnsiTheme="minorHAnsi" w:cstheme="minorHAnsi"/>
        <w:sz w:val="20"/>
        <w:szCs w:val="20"/>
      </w:rPr>
      <w:fldChar w:fldCharType="separate"/>
    </w:r>
    <w:r w:rsidR="002A2758" w:rsidRPr="00AE0EEB">
      <w:rPr>
        <w:rFonts w:asciiTheme="minorHAnsi" w:hAnsiTheme="minorHAnsi" w:cstheme="minorHAnsi"/>
        <w:noProof/>
        <w:sz w:val="20"/>
        <w:szCs w:val="20"/>
      </w:rPr>
      <w:t>1</w:t>
    </w:r>
    <w:r w:rsidR="002A2758" w:rsidRPr="00AE0EEB">
      <w:rPr>
        <w:rFonts w:asciiTheme="minorHAnsi" w:hAnsiTheme="minorHAnsi" w:cstheme="minorHAnsi"/>
        <w:sz w:val="20"/>
        <w:szCs w:val="20"/>
      </w:rPr>
      <w:fldChar w:fldCharType="end"/>
    </w:r>
    <w:r w:rsidR="002A2758" w:rsidRPr="00AE0EEB">
      <w:rPr>
        <w:rFonts w:asciiTheme="minorHAnsi" w:hAnsiTheme="minorHAnsi" w:cstheme="minorHAnsi"/>
        <w:sz w:val="20"/>
        <w:szCs w:val="20"/>
      </w:rPr>
      <w:t xml:space="preserve"> of </w:t>
    </w:r>
    <w:r w:rsidR="002A2758" w:rsidRPr="00AE0EEB">
      <w:rPr>
        <w:rFonts w:asciiTheme="minorHAnsi" w:hAnsiTheme="minorHAnsi" w:cstheme="minorHAnsi"/>
        <w:sz w:val="20"/>
        <w:szCs w:val="20"/>
      </w:rPr>
      <w:fldChar w:fldCharType="begin"/>
    </w:r>
    <w:r w:rsidR="002A2758" w:rsidRPr="00AE0EEB">
      <w:rPr>
        <w:rFonts w:asciiTheme="minorHAnsi" w:hAnsiTheme="minorHAnsi" w:cstheme="minorHAnsi"/>
        <w:sz w:val="20"/>
        <w:szCs w:val="20"/>
      </w:rPr>
      <w:instrText xml:space="preserve"> NUMPAGES  \* Arabic  \* MERGEFORMAT </w:instrText>
    </w:r>
    <w:r w:rsidR="002A2758" w:rsidRPr="00AE0EEB">
      <w:rPr>
        <w:rFonts w:asciiTheme="minorHAnsi" w:hAnsiTheme="minorHAnsi" w:cstheme="minorHAnsi"/>
        <w:sz w:val="20"/>
        <w:szCs w:val="20"/>
      </w:rPr>
      <w:fldChar w:fldCharType="separate"/>
    </w:r>
    <w:r w:rsidR="002A2758" w:rsidRPr="00AE0EEB">
      <w:rPr>
        <w:rFonts w:asciiTheme="minorHAnsi" w:hAnsiTheme="minorHAnsi" w:cstheme="minorHAnsi"/>
        <w:noProof/>
        <w:sz w:val="20"/>
        <w:szCs w:val="20"/>
      </w:rPr>
      <w:t>3</w:t>
    </w:r>
    <w:r w:rsidR="002A2758" w:rsidRPr="00AE0EEB">
      <w:rPr>
        <w:rFonts w:asciiTheme="minorHAnsi" w:hAnsiTheme="minorHAnsi" w:cstheme="minorHAnsi"/>
        <w:sz w:val="20"/>
        <w:szCs w:val="20"/>
      </w:rPr>
      <w:fldChar w:fldCharType="end"/>
    </w:r>
  </w:p>
  <w:p w14:paraId="357AC3F3" w14:textId="77777777" w:rsidR="002A2758" w:rsidRDefault="002A2758">
    <w:pPr>
      <w:pStyle w:val="Footer"/>
      <w:tabs>
        <w:tab w:val="clear" w:pos="9026"/>
        <w:tab w:val="right" w:pos="9356"/>
      </w:tabs>
      <w:ind w:lef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A79C0" w14:textId="77777777" w:rsidR="002A2758" w:rsidRDefault="002A2758">
    <w:pPr>
      <w:pStyle w:val="Footer"/>
      <w:pBdr>
        <w:top w:val="single" w:sz="4" w:space="1" w:color="auto"/>
        <w:bottom w:val="single" w:sz="4" w:space="3" w:color="auto"/>
      </w:pBdr>
      <w:tabs>
        <w:tab w:val="clear" w:pos="9026"/>
        <w:tab w:val="right" w:pos="9498"/>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064D9A83" w14:textId="77777777" w:rsidR="002A2758" w:rsidRDefault="002A2758">
    <w:pPr>
      <w:pStyle w:val="Footer"/>
      <w:tabs>
        <w:tab w:val="clear" w:pos="9026"/>
        <w:tab w:val="right" w:pos="9356"/>
      </w:tabs>
      <w:ind w:left="-567"/>
      <w:rPr>
        <w:b/>
        <w:sz w:val="18"/>
      </w:rPr>
    </w:pPr>
    <w:r>
      <w:rPr>
        <w:b/>
        <w:sz w:val="18"/>
      </w:rPr>
      <w:t>Classification Type</w:t>
    </w:r>
  </w:p>
  <w:p w14:paraId="6A2D4C4F" w14:textId="77777777" w:rsidR="002A2758" w:rsidRDefault="002A2758">
    <w:pPr>
      <w:pStyle w:val="Footer"/>
      <w:tabs>
        <w:tab w:val="clear" w:pos="9026"/>
        <w:tab w:val="left" w:pos="1418"/>
        <w:tab w:val="left" w:pos="5387"/>
        <w:tab w:val="left" w:pos="6946"/>
        <w:tab w:val="right" w:pos="9356"/>
      </w:tabs>
      <w:ind w:left="-567"/>
      <w:rPr>
        <w:b/>
      </w:rPr>
    </w:pPr>
    <w:r>
      <w:rPr>
        <w:sz w:val="18"/>
      </w:rPr>
      <w:t>Document title:</w:t>
    </w:r>
    <w:r>
      <w:rPr>
        <w:b/>
        <w:sz w:val="18"/>
      </w:rPr>
      <w:t xml:space="preserve"> </w:t>
    </w:r>
    <w:r>
      <w:rPr>
        <w:b/>
        <w:i/>
        <w:sz w:val="18"/>
      </w:rPr>
      <w:t>Please enter in the title of the document</w:t>
    </w:r>
    <w:r>
      <w:rPr>
        <w:b/>
        <w:i/>
        <w:sz w:val="18"/>
      </w:rPr>
      <w:tab/>
    </w:r>
    <w:r>
      <w:rPr>
        <w:b/>
        <w:i/>
        <w:sz w:val="18"/>
      </w:rPr>
      <w:tab/>
    </w:r>
    <w:r>
      <w:rPr>
        <w:sz w:val="18"/>
      </w:rPr>
      <w:t>Version Number:</w:t>
    </w:r>
    <w:r>
      <w:rPr>
        <w:b/>
        <w:sz w:val="18"/>
      </w:rPr>
      <w:tab/>
    </w:r>
    <w:r>
      <w:rPr>
        <w:b/>
        <w:i/>
        <w:sz w:val="18"/>
      </w:rPr>
      <w:t>PPD to complete</w:t>
    </w:r>
    <w:r>
      <w:tab/>
    </w:r>
    <w:r>
      <w:rPr>
        <w:b/>
        <w:sz w:val="18"/>
      </w:rPr>
      <w:fldChar w:fldCharType="begin"/>
    </w:r>
    <w:r>
      <w:rPr>
        <w:b/>
        <w:sz w:val="18"/>
      </w:rPr>
      <w:instrText xml:space="preserve"> PAGE   \* MERGEFORMAT </w:instrText>
    </w:r>
    <w:r>
      <w:rPr>
        <w:b/>
        <w:sz w:val="18"/>
      </w:rPr>
      <w:fldChar w:fldCharType="separate"/>
    </w:r>
    <w:r>
      <w:rPr>
        <w:b/>
        <w:noProof/>
        <w:sz w:val="18"/>
      </w:rPr>
      <w:t>1</w:t>
    </w:r>
    <w:r>
      <w:rPr>
        <w:b/>
        <w:sz w:val="18"/>
      </w:rPr>
      <w:fldChar w:fldCharType="end"/>
    </w:r>
  </w:p>
  <w:p w14:paraId="66D55FCB" w14:textId="77777777" w:rsidR="002A2758" w:rsidRDefault="002A2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C30DE" w14:textId="77777777" w:rsidR="004C7F4B" w:rsidRDefault="004C7F4B">
      <w:pPr>
        <w:spacing w:after="0"/>
      </w:pPr>
      <w:r>
        <w:separator/>
      </w:r>
    </w:p>
  </w:footnote>
  <w:footnote w:type="continuationSeparator" w:id="0">
    <w:p w14:paraId="045471E3" w14:textId="77777777" w:rsidR="004C7F4B" w:rsidRDefault="004C7F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04796" w14:textId="0457C80A" w:rsidR="002A2758" w:rsidRPr="007907C2" w:rsidRDefault="002A2758" w:rsidP="00AE0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32E85B4"/>
    <w:lvl w:ilvl="0">
      <w:start w:val="1"/>
      <w:numFmt w:val="bullet"/>
      <w:pStyle w:val="ListBullet"/>
      <w:lvlText w:val=""/>
      <w:lvlJc w:val="left"/>
      <w:pPr>
        <w:ind w:left="360" w:hanging="360"/>
      </w:pPr>
      <w:rPr>
        <w:rFonts w:ascii="Symbol" w:hAnsi="Symbol" w:hint="default"/>
      </w:rPr>
    </w:lvl>
  </w:abstractNum>
  <w:abstractNum w:abstractNumId="1" w15:restartNumberingAfterBreak="0">
    <w:nsid w:val="035870BC"/>
    <w:multiLevelType w:val="hybridMultilevel"/>
    <w:tmpl w:val="FFFFFFFF"/>
    <w:lvl w:ilvl="0" w:tplc="14045684">
      <w:numFmt w:val="bullet"/>
      <w:lvlText w:val="-"/>
      <w:lvlJc w:val="left"/>
      <w:pPr>
        <w:ind w:left="720" w:hanging="360"/>
      </w:pPr>
      <w:rPr>
        <w:rFonts w:ascii="Calibri" w:eastAsia="Times New Roman" w:hAnsi="Calibri" w:cs="Times New Roman"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7DA671F"/>
    <w:multiLevelType w:val="hybridMultilevel"/>
    <w:tmpl w:val="E47E4A34"/>
    <w:lvl w:ilvl="0" w:tplc="7D0E12C4">
      <w:start w:val="1"/>
      <w:numFmt w:val="decimal"/>
      <w:pStyle w:val="Sectionheading1"/>
      <w:lvlText w:val="%1."/>
      <w:lvlJc w:val="left"/>
      <w:pPr>
        <w:ind w:left="720" w:hanging="360"/>
      </w:pPr>
      <w:rPr>
        <w:rFonts w:hint="default"/>
      </w:rPr>
    </w:lvl>
    <w:lvl w:ilvl="1" w:tplc="195C32A2">
      <w:start w:val="1"/>
      <w:numFmt w:val="lowerLetter"/>
      <w:lvlText w:val="%2."/>
      <w:lvlJc w:val="left"/>
      <w:pPr>
        <w:ind w:left="1440" w:hanging="360"/>
      </w:pPr>
      <w:rPr>
        <w:b/>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7F71AD"/>
    <w:multiLevelType w:val="hybridMultilevel"/>
    <w:tmpl w:val="95BA8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65603C"/>
    <w:multiLevelType w:val="hybridMultilevel"/>
    <w:tmpl w:val="7E8AD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07123D"/>
    <w:multiLevelType w:val="multilevel"/>
    <w:tmpl w:val="4FE44D64"/>
    <w:lvl w:ilvl="0">
      <w:start w:val="1"/>
      <w:numFmt w:val="decimal"/>
      <w:lvlText w:val="%1"/>
      <w:lvlJc w:val="left"/>
      <w:pPr>
        <w:ind w:left="390" w:hanging="390"/>
      </w:pPr>
      <w:rPr>
        <w:rFonts w:hint="default"/>
      </w:rPr>
    </w:lvl>
    <w:lvl w:ilvl="1">
      <w:start w:val="1"/>
      <w:numFmt w:val="decimal"/>
      <w:pStyle w:val="Heading2-Bulletlist"/>
      <w:lvlText w:val="%1.%2"/>
      <w:lvlJc w:val="left"/>
      <w:pPr>
        <w:ind w:left="1800" w:hanging="720"/>
      </w:pPr>
      <w:rPr>
        <w:rFonts w:hint="default"/>
      </w:rPr>
    </w:lvl>
    <w:lvl w:ilvl="2">
      <w:start w:val="1"/>
      <w:numFmt w:val="decimal"/>
      <w:pStyle w:val="Bulletlist-Indented"/>
      <w:lvlText w:val="%1.%2.%3"/>
      <w:lvlJc w:val="left"/>
      <w:pPr>
        <w:ind w:left="2880"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15:restartNumberingAfterBreak="0">
    <w:nsid w:val="263C0AC2"/>
    <w:multiLevelType w:val="hybridMultilevel"/>
    <w:tmpl w:val="D4C66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345FE1"/>
    <w:multiLevelType w:val="hybridMultilevel"/>
    <w:tmpl w:val="00FE578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30174B"/>
    <w:multiLevelType w:val="hybridMultilevel"/>
    <w:tmpl w:val="F8FC78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FC0EF3"/>
    <w:multiLevelType w:val="hybridMultilevel"/>
    <w:tmpl w:val="5128E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FA309E"/>
    <w:multiLevelType w:val="hybridMultilevel"/>
    <w:tmpl w:val="9E0831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63F25D2"/>
    <w:multiLevelType w:val="multilevel"/>
    <w:tmpl w:val="7D4C683C"/>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b/>
        <w:sz w:val="22"/>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2" w15:restartNumberingAfterBreak="0">
    <w:nsid w:val="47555B62"/>
    <w:multiLevelType w:val="hybridMultilevel"/>
    <w:tmpl w:val="1A5ED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75299D"/>
    <w:multiLevelType w:val="hybridMultilevel"/>
    <w:tmpl w:val="4E3E2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CD4692B"/>
    <w:multiLevelType w:val="multilevel"/>
    <w:tmpl w:val="DB42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426E5E"/>
    <w:multiLevelType w:val="hybridMultilevel"/>
    <w:tmpl w:val="D108A458"/>
    <w:lvl w:ilvl="0" w:tplc="77B6EF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3F132E4"/>
    <w:multiLevelType w:val="multilevel"/>
    <w:tmpl w:val="18FA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BA2664"/>
    <w:multiLevelType w:val="hybridMultilevel"/>
    <w:tmpl w:val="412225F0"/>
    <w:lvl w:ilvl="0" w:tplc="E8E413F6">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A166CA"/>
    <w:multiLevelType w:val="hybridMultilevel"/>
    <w:tmpl w:val="EFDC6CD4"/>
    <w:lvl w:ilvl="0" w:tplc="824C3298">
      <w:start w:val="6"/>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8124462">
    <w:abstractNumId w:val="2"/>
  </w:num>
  <w:num w:numId="2" w16cid:durableId="1960912335">
    <w:abstractNumId w:val="11"/>
  </w:num>
  <w:num w:numId="3" w16cid:durableId="531723261">
    <w:abstractNumId w:val="5"/>
  </w:num>
  <w:num w:numId="4" w16cid:durableId="191698171">
    <w:abstractNumId w:val="15"/>
  </w:num>
  <w:num w:numId="5" w16cid:durableId="57561733">
    <w:abstractNumId w:val="0"/>
  </w:num>
  <w:num w:numId="6" w16cid:durableId="95449164">
    <w:abstractNumId w:val="15"/>
  </w:num>
  <w:num w:numId="7" w16cid:durableId="1479493891">
    <w:abstractNumId w:val="18"/>
  </w:num>
  <w:num w:numId="8" w16cid:durableId="1272668088">
    <w:abstractNumId w:val="8"/>
  </w:num>
  <w:num w:numId="9" w16cid:durableId="1571504237">
    <w:abstractNumId w:val="4"/>
  </w:num>
  <w:num w:numId="10" w16cid:durableId="1407338603">
    <w:abstractNumId w:val="9"/>
  </w:num>
  <w:num w:numId="11" w16cid:durableId="58408845">
    <w:abstractNumId w:val="16"/>
  </w:num>
  <w:num w:numId="12" w16cid:durableId="1341929894">
    <w:abstractNumId w:val="6"/>
  </w:num>
  <w:num w:numId="13" w16cid:durableId="1631283793">
    <w:abstractNumId w:val="12"/>
  </w:num>
  <w:num w:numId="14" w16cid:durableId="1111320041">
    <w:abstractNumId w:val="17"/>
  </w:num>
  <w:num w:numId="15" w16cid:durableId="983391744">
    <w:abstractNumId w:val="0"/>
  </w:num>
  <w:num w:numId="16" w16cid:durableId="2008170844">
    <w:abstractNumId w:val="7"/>
  </w:num>
  <w:num w:numId="17" w16cid:durableId="88741889">
    <w:abstractNumId w:val="1"/>
  </w:num>
  <w:num w:numId="18" w16cid:durableId="801650747">
    <w:abstractNumId w:val="14"/>
  </w:num>
  <w:num w:numId="19" w16cid:durableId="683098391">
    <w:abstractNumId w:val="13"/>
  </w:num>
  <w:num w:numId="20" w16cid:durableId="1153568515">
    <w:abstractNumId w:val="3"/>
  </w:num>
  <w:num w:numId="21" w16cid:durableId="19188973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DB"/>
    <w:rsid w:val="0000313F"/>
    <w:rsid w:val="000204C8"/>
    <w:rsid w:val="00020526"/>
    <w:rsid w:val="00056287"/>
    <w:rsid w:val="00065CBF"/>
    <w:rsid w:val="000725CF"/>
    <w:rsid w:val="00094918"/>
    <w:rsid w:val="000A19AF"/>
    <w:rsid w:val="000B18A6"/>
    <w:rsid w:val="000B6C6D"/>
    <w:rsid w:val="000F3053"/>
    <w:rsid w:val="000F6341"/>
    <w:rsid w:val="000F7591"/>
    <w:rsid w:val="000F79F7"/>
    <w:rsid w:val="00102491"/>
    <w:rsid w:val="0011042E"/>
    <w:rsid w:val="001210B2"/>
    <w:rsid w:val="001303A9"/>
    <w:rsid w:val="001319FD"/>
    <w:rsid w:val="001354EC"/>
    <w:rsid w:val="00150F60"/>
    <w:rsid w:val="00151719"/>
    <w:rsid w:val="00154BDC"/>
    <w:rsid w:val="00174065"/>
    <w:rsid w:val="001862D9"/>
    <w:rsid w:val="001906F3"/>
    <w:rsid w:val="00196FCD"/>
    <w:rsid w:val="001A2AE9"/>
    <w:rsid w:val="001D1081"/>
    <w:rsid w:val="00235617"/>
    <w:rsid w:val="00254263"/>
    <w:rsid w:val="0026011E"/>
    <w:rsid w:val="00260E72"/>
    <w:rsid w:val="002A2758"/>
    <w:rsid w:val="002A2D02"/>
    <w:rsid w:val="002A7AF3"/>
    <w:rsid w:val="002B2FC7"/>
    <w:rsid w:val="002B5721"/>
    <w:rsid w:val="002D4966"/>
    <w:rsid w:val="002E188F"/>
    <w:rsid w:val="002F1831"/>
    <w:rsid w:val="002F5571"/>
    <w:rsid w:val="002F75E9"/>
    <w:rsid w:val="00343870"/>
    <w:rsid w:val="003468BB"/>
    <w:rsid w:val="00347C09"/>
    <w:rsid w:val="0035764E"/>
    <w:rsid w:val="00370D9D"/>
    <w:rsid w:val="0038039B"/>
    <w:rsid w:val="00382EEE"/>
    <w:rsid w:val="0039022B"/>
    <w:rsid w:val="003962D8"/>
    <w:rsid w:val="003A7875"/>
    <w:rsid w:val="003C7FAE"/>
    <w:rsid w:val="003F61C4"/>
    <w:rsid w:val="003F690B"/>
    <w:rsid w:val="0040562C"/>
    <w:rsid w:val="00406BB7"/>
    <w:rsid w:val="00424D28"/>
    <w:rsid w:val="00470126"/>
    <w:rsid w:val="00482EA1"/>
    <w:rsid w:val="004975F7"/>
    <w:rsid w:val="004C0223"/>
    <w:rsid w:val="004C0560"/>
    <w:rsid w:val="004C0F33"/>
    <w:rsid w:val="004C7F4B"/>
    <w:rsid w:val="004E353D"/>
    <w:rsid w:val="004E675A"/>
    <w:rsid w:val="004F13B6"/>
    <w:rsid w:val="004F3285"/>
    <w:rsid w:val="004F37BB"/>
    <w:rsid w:val="004F3B5B"/>
    <w:rsid w:val="0052732B"/>
    <w:rsid w:val="00531696"/>
    <w:rsid w:val="00572815"/>
    <w:rsid w:val="00573015"/>
    <w:rsid w:val="0057691C"/>
    <w:rsid w:val="005824E8"/>
    <w:rsid w:val="00585C77"/>
    <w:rsid w:val="005B1B11"/>
    <w:rsid w:val="005B51AB"/>
    <w:rsid w:val="005B5268"/>
    <w:rsid w:val="005C35F4"/>
    <w:rsid w:val="005D13C2"/>
    <w:rsid w:val="005E461A"/>
    <w:rsid w:val="005F653A"/>
    <w:rsid w:val="00644B85"/>
    <w:rsid w:val="00665FB6"/>
    <w:rsid w:val="0067290C"/>
    <w:rsid w:val="00674FDF"/>
    <w:rsid w:val="006A7E3D"/>
    <w:rsid w:val="006B1B2F"/>
    <w:rsid w:val="006B3493"/>
    <w:rsid w:val="006C0F33"/>
    <w:rsid w:val="006D4728"/>
    <w:rsid w:val="006D6B04"/>
    <w:rsid w:val="006E0F79"/>
    <w:rsid w:val="006E7D33"/>
    <w:rsid w:val="006F1D64"/>
    <w:rsid w:val="006F5171"/>
    <w:rsid w:val="007027CD"/>
    <w:rsid w:val="00720038"/>
    <w:rsid w:val="00720D19"/>
    <w:rsid w:val="007311F5"/>
    <w:rsid w:val="00743C44"/>
    <w:rsid w:val="00753D62"/>
    <w:rsid w:val="00770743"/>
    <w:rsid w:val="00771896"/>
    <w:rsid w:val="00772528"/>
    <w:rsid w:val="00773709"/>
    <w:rsid w:val="00785992"/>
    <w:rsid w:val="00785AAB"/>
    <w:rsid w:val="007907C2"/>
    <w:rsid w:val="007959C3"/>
    <w:rsid w:val="007A018F"/>
    <w:rsid w:val="007A74EF"/>
    <w:rsid w:val="007B031A"/>
    <w:rsid w:val="007B0FB7"/>
    <w:rsid w:val="007C0D19"/>
    <w:rsid w:val="007C3FA1"/>
    <w:rsid w:val="007F0518"/>
    <w:rsid w:val="00800AE3"/>
    <w:rsid w:val="00803736"/>
    <w:rsid w:val="00812503"/>
    <w:rsid w:val="00813997"/>
    <w:rsid w:val="008358F7"/>
    <w:rsid w:val="0084202E"/>
    <w:rsid w:val="00850784"/>
    <w:rsid w:val="00857158"/>
    <w:rsid w:val="00872492"/>
    <w:rsid w:val="0087323F"/>
    <w:rsid w:val="00880236"/>
    <w:rsid w:val="00887EE1"/>
    <w:rsid w:val="008E7B7A"/>
    <w:rsid w:val="00911DD4"/>
    <w:rsid w:val="00930990"/>
    <w:rsid w:val="009355C0"/>
    <w:rsid w:val="00935C16"/>
    <w:rsid w:val="00942D3B"/>
    <w:rsid w:val="009930F9"/>
    <w:rsid w:val="009B4C48"/>
    <w:rsid w:val="009D0D3A"/>
    <w:rsid w:val="009E6C03"/>
    <w:rsid w:val="00A05ABA"/>
    <w:rsid w:val="00A1493B"/>
    <w:rsid w:val="00A430B9"/>
    <w:rsid w:val="00A442AA"/>
    <w:rsid w:val="00A5232D"/>
    <w:rsid w:val="00A665FA"/>
    <w:rsid w:val="00A74082"/>
    <w:rsid w:val="00A82AA5"/>
    <w:rsid w:val="00A82D2E"/>
    <w:rsid w:val="00AA058F"/>
    <w:rsid w:val="00AA3257"/>
    <w:rsid w:val="00AB6B01"/>
    <w:rsid w:val="00AC6872"/>
    <w:rsid w:val="00AC7589"/>
    <w:rsid w:val="00AD225C"/>
    <w:rsid w:val="00AE0EEB"/>
    <w:rsid w:val="00AE33DF"/>
    <w:rsid w:val="00AF008C"/>
    <w:rsid w:val="00B0124F"/>
    <w:rsid w:val="00B23146"/>
    <w:rsid w:val="00B311D7"/>
    <w:rsid w:val="00B33919"/>
    <w:rsid w:val="00B36C8D"/>
    <w:rsid w:val="00B63A40"/>
    <w:rsid w:val="00B66D6D"/>
    <w:rsid w:val="00B717EB"/>
    <w:rsid w:val="00B71B78"/>
    <w:rsid w:val="00B72A48"/>
    <w:rsid w:val="00B739D9"/>
    <w:rsid w:val="00B76E15"/>
    <w:rsid w:val="00B82340"/>
    <w:rsid w:val="00B8417A"/>
    <w:rsid w:val="00B90118"/>
    <w:rsid w:val="00BB470A"/>
    <w:rsid w:val="00BB5494"/>
    <w:rsid w:val="00BC44CF"/>
    <w:rsid w:val="00BD4D7A"/>
    <w:rsid w:val="00BE371B"/>
    <w:rsid w:val="00BF3699"/>
    <w:rsid w:val="00C03462"/>
    <w:rsid w:val="00C0787E"/>
    <w:rsid w:val="00C12787"/>
    <w:rsid w:val="00C16599"/>
    <w:rsid w:val="00C17609"/>
    <w:rsid w:val="00C209BF"/>
    <w:rsid w:val="00C23D15"/>
    <w:rsid w:val="00C3510F"/>
    <w:rsid w:val="00C61D10"/>
    <w:rsid w:val="00CA0F02"/>
    <w:rsid w:val="00CD5BB5"/>
    <w:rsid w:val="00CD74F3"/>
    <w:rsid w:val="00CE0482"/>
    <w:rsid w:val="00CE57D2"/>
    <w:rsid w:val="00CE6328"/>
    <w:rsid w:val="00CF2914"/>
    <w:rsid w:val="00D018A5"/>
    <w:rsid w:val="00D03B0B"/>
    <w:rsid w:val="00D176F4"/>
    <w:rsid w:val="00D21224"/>
    <w:rsid w:val="00D22AF5"/>
    <w:rsid w:val="00D4392C"/>
    <w:rsid w:val="00D71C5A"/>
    <w:rsid w:val="00D745AF"/>
    <w:rsid w:val="00DB45AD"/>
    <w:rsid w:val="00DC5D6D"/>
    <w:rsid w:val="00DC6DE0"/>
    <w:rsid w:val="00DD58E6"/>
    <w:rsid w:val="00DE544B"/>
    <w:rsid w:val="00DF23D0"/>
    <w:rsid w:val="00DF3D44"/>
    <w:rsid w:val="00E2033A"/>
    <w:rsid w:val="00E2128A"/>
    <w:rsid w:val="00E24E81"/>
    <w:rsid w:val="00E4304A"/>
    <w:rsid w:val="00E431AF"/>
    <w:rsid w:val="00E44EF4"/>
    <w:rsid w:val="00E55484"/>
    <w:rsid w:val="00E57A5D"/>
    <w:rsid w:val="00E601FA"/>
    <w:rsid w:val="00E779DB"/>
    <w:rsid w:val="00E80731"/>
    <w:rsid w:val="00E81BEF"/>
    <w:rsid w:val="00E92CBF"/>
    <w:rsid w:val="00E97717"/>
    <w:rsid w:val="00EA40A2"/>
    <w:rsid w:val="00EC25CE"/>
    <w:rsid w:val="00EC4962"/>
    <w:rsid w:val="00EC540D"/>
    <w:rsid w:val="00ED40F6"/>
    <w:rsid w:val="00F10EEE"/>
    <w:rsid w:val="00F12E46"/>
    <w:rsid w:val="00F44E4F"/>
    <w:rsid w:val="00F50343"/>
    <w:rsid w:val="00F716F5"/>
    <w:rsid w:val="00F81BAE"/>
    <w:rsid w:val="00F97D84"/>
    <w:rsid w:val="00FB26A7"/>
    <w:rsid w:val="00FB5FFF"/>
    <w:rsid w:val="00FC6E23"/>
    <w:rsid w:val="00FE0578"/>
    <w:rsid w:val="00FE3556"/>
    <w:rsid w:val="00FF56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05E896B"/>
  <w15:chartTrackingRefBased/>
  <w15:docId w15:val="{5F75E0CE-D547-4652-8D15-E8B278C57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body"/>
    <w:qFormat/>
    <w:rsid w:val="00DF23D0"/>
    <w:pPr>
      <w:spacing w:before="60" w:after="120"/>
    </w:pPr>
    <w:rPr>
      <w:sz w:val="22"/>
      <w:szCs w:val="22"/>
      <w:lang w:eastAsia="en-US"/>
    </w:rPr>
  </w:style>
  <w:style w:type="paragraph" w:styleId="Heading1">
    <w:name w:val="heading 1"/>
    <w:basedOn w:val="Normal"/>
    <w:next w:val="Normal"/>
    <w:link w:val="Heading1Char"/>
    <w:uiPriority w:val="9"/>
    <w:qFormat/>
    <w:rsid w:val="003F690B"/>
    <w:pPr>
      <w:keepNext/>
      <w:keepLines/>
      <w:spacing w:before="280"/>
      <w:jc w:val="center"/>
      <w:outlineLvl w:val="0"/>
    </w:pPr>
    <w:rPr>
      <w:rFonts w:eastAsia="Times New Roman"/>
      <w:b/>
      <w:bCs/>
      <w:color w:val="000000"/>
      <w:sz w:val="40"/>
      <w:szCs w:val="28"/>
    </w:rPr>
  </w:style>
  <w:style w:type="paragraph" w:styleId="Heading2">
    <w:name w:val="heading 2"/>
    <w:basedOn w:val="Normal"/>
    <w:next w:val="Normal"/>
    <w:link w:val="Heading2Char"/>
    <w:uiPriority w:val="9"/>
    <w:unhideWhenUsed/>
    <w:qFormat/>
    <w:rsid w:val="00482EA1"/>
    <w:pPr>
      <w:keepNext/>
      <w:keepLines/>
      <w:spacing w:before="200"/>
      <w:outlineLvl w:val="1"/>
    </w:pPr>
    <w:rPr>
      <w:rFonts w:eastAsia="Times New Roman"/>
      <w:b/>
      <w:bCs/>
      <w:sz w:val="30"/>
      <w:szCs w:val="26"/>
    </w:rPr>
  </w:style>
  <w:style w:type="paragraph" w:styleId="Heading3">
    <w:name w:val="heading 3"/>
    <w:basedOn w:val="Normal"/>
    <w:next w:val="Normal"/>
    <w:link w:val="Heading3Char"/>
    <w:uiPriority w:val="9"/>
    <w:unhideWhenUsed/>
    <w:qFormat/>
    <w:pPr>
      <w:keepNext/>
      <w:keepLines/>
      <w:spacing w:before="120"/>
      <w:outlineLvl w:val="2"/>
    </w:pPr>
    <w:rPr>
      <w:rFonts w:eastAsia="Times New Roman"/>
      <w:b/>
      <w:bCs/>
    </w:rPr>
  </w:style>
  <w:style w:type="paragraph" w:styleId="Heading4">
    <w:name w:val="heading 4"/>
    <w:basedOn w:val="Normal"/>
    <w:next w:val="Normal"/>
    <w:link w:val="Heading4Char"/>
    <w:uiPriority w:val="9"/>
    <w:semiHidden/>
    <w:unhideWhenUsed/>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F690B"/>
    <w:rPr>
      <w:rFonts w:eastAsia="Times New Roman"/>
      <w:b/>
      <w:bCs/>
      <w:color w:val="000000"/>
      <w:sz w:val="40"/>
      <w:szCs w:val="28"/>
      <w:lang w:eastAsia="en-US"/>
    </w:rPr>
  </w:style>
  <w:style w:type="character" w:customStyle="1" w:styleId="Heading2Char">
    <w:name w:val="Heading 2 Char"/>
    <w:link w:val="Heading2"/>
    <w:uiPriority w:val="9"/>
    <w:rsid w:val="00482EA1"/>
    <w:rPr>
      <w:rFonts w:eastAsia="Times New Roman"/>
      <w:b/>
      <w:bCs/>
      <w:sz w:val="30"/>
      <w:szCs w:val="26"/>
      <w:lang w:eastAsia="en-US"/>
    </w:rPr>
  </w:style>
  <w:style w:type="character" w:customStyle="1" w:styleId="Heading3Char">
    <w:name w:val="Heading 3 Char"/>
    <w:link w:val="Heading3"/>
    <w:uiPriority w:val="9"/>
    <w:rPr>
      <w:rFonts w:eastAsia="Times New Roman" w:cs="Times New Roman"/>
      <w:b/>
      <w:bCs/>
    </w:rPr>
  </w:style>
  <w:style w:type="character" w:customStyle="1" w:styleId="Heading4Char">
    <w:name w:val="Heading 4 Char"/>
    <w:link w:val="Heading4"/>
    <w:uiPriority w:val="9"/>
    <w:semiHidden/>
    <w:rPr>
      <w:rFonts w:ascii="Cambria" w:eastAsia="Times New Roman" w:hAnsi="Cambria" w:cs="Times New Roman"/>
      <w:b/>
      <w:bCs/>
      <w:i/>
      <w:iCs/>
      <w:color w:val="4F81BD"/>
    </w:rPr>
  </w:style>
  <w:style w:type="character" w:customStyle="1" w:styleId="Heading5Char">
    <w:name w:val="Heading 5 Char"/>
    <w:link w:val="Heading5"/>
    <w:uiPriority w:val="9"/>
    <w:semiHidden/>
    <w:rPr>
      <w:rFonts w:ascii="Cambria" w:eastAsia="Times New Roman" w:hAnsi="Cambria" w:cs="Times New Roman"/>
      <w:color w:val="243F6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BSGTitle">
    <w:name w:val="BSG Title"/>
    <w:basedOn w:val="Normal"/>
    <w:link w:val="BSGTitleChar"/>
    <w:pPr>
      <w:widowControl w:val="0"/>
      <w:shd w:val="clear" w:color="auto" w:fill="206C49"/>
      <w:tabs>
        <w:tab w:val="center" w:pos="4465"/>
      </w:tabs>
      <w:spacing w:before="240" w:after="60"/>
      <w:jc w:val="center"/>
    </w:pPr>
    <w:rPr>
      <w:rFonts w:ascii="Cambria" w:eastAsia="Times New Roman" w:hAnsi="Cambria"/>
      <w:b/>
      <w:color w:val="FFFFFF"/>
      <w:sz w:val="48"/>
      <w:szCs w:val="20"/>
    </w:rPr>
  </w:style>
  <w:style w:type="character" w:customStyle="1" w:styleId="BSGTitleChar">
    <w:name w:val="BSG Title Char"/>
    <w:link w:val="BSGTitle"/>
    <w:rPr>
      <w:rFonts w:ascii="Cambria" w:eastAsia="Times New Roman" w:hAnsi="Cambria" w:cs="Times New Roman"/>
      <w:b/>
      <w:color w:val="FFFFFF"/>
      <w:sz w:val="48"/>
      <w:szCs w:val="20"/>
      <w:shd w:val="clear" w:color="auto" w:fill="206C49"/>
    </w:rPr>
  </w:style>
  <w:style w:type="paragraph" w:customStyle="1" w:styleId="Documenttype">
    <w:name w:val="Document type"/>
    <w:basedOn w:val="BSGTitle"/>
    <w:link w:val="DocumenttypeChar"/>
    <w:pPr>
      <w:shd w:val="clear" w:color="auto" w:fill="404A29"/>
    </w:pPr>
  </w:style>
  <w:style w:type="character" w:customStyle="1" w:styleId="DocumenttypeChar">
    <w:name w:val="Document type Char"/>
    <w:link w:val="Documenttype"/>
    <w:rPr>
      <w:rFonts w:ascii="Cambria" w:eastAsia="Times New Roman" w:hAnsi="Cambria" w:cs="Times New Roman"/>
      <w:b/>
      <w:color w:val="FFFFFF"/>
      <w:sz w:val="48"/>
      <w:szCs w:val="20"/>
      <w:shd w:val="clear" w:color="auto" w:fill="404A29"/>
    </w:rPr>
  </w:style>
  <w:style w:type="paragraph" w:customStyle="1" w:styleId="Documenttitle">
    <w:name w:val="Document title"/>
    <w:basedOn w:val="Heading1"/>
    <w:link w:val="DocumenttitleChar"/>
    <w:qFormat/>
    <w:pPr>
      <w:spacing w:after="0"/>
    </w:pPr>
    <w:rPr>
      <w:color w:val="auto"/>
    </w:rPr>
  </w:style>
  <w:style w:type="character" w:customStyle="1" w:styleId="DocumenttitleChar">
    <w:name w:val="Document title Char"/>
    <w:link w:val="Documenttitle"/>
    <w:rPr>
      <w:rFonts w:eastAsia="Times New Roman"/>
      <w:b w:val="0"/>
      <w:bCs w:val="0"/>
      <w:color w:val="000000"/>
      <w:sz w:val="40"/>
      <w:szCs w:val="28"/>
      <w:lang w:eastAsia="en-US"/>
    </w:rPr>
  </w:style>
  <w:style w:type="paragraph" w:styleId="TOCHeading">
    <w:name w:val="TOC Heading"/>
    <w:basedOn w:val="Heading1"/>
    <w:next w:val="Normal"/>
    <w:link w:val="TOCHeadingChar"/>
    <w:uiPriority w:val="39"/>
    <w:unhideWhenUsed/>
    <w:pPr>
      <w:outlineLvl w:val="9"/>
    </w:pPr>
    <w:rPr>
      <w:lang w:val="en-US"/>
    </w:rPr>
  </w:style>
  <w:style w:type="character" w:customStyle="1" w:styleId="TOCHeadingChar">
    <w:name w:val="TOC Heading Char"/>
    <w:link w:val="TOCHeading"/>
    <w:uiPriority w:val="39"/>
    <w:rPr>
      <w:rFonts w:eastAsia="Times New Roman"/>
      <w:b/>
      <w:bCs/>
      <w:color w:val="000000"/>
      <w:sz w:val="40"/>
      <w:szCs w:val="28"/>
      <w:lang w:val="en-US" w:eastAsia="en-US"/>
    </w:rPr>
  </w:style>
  <w:style w:type="paragraph" w:styleId="TOC2">
    <w:name w:val="toc 2"/>
    <w:basedOn w:val="Normal"/>
    <w:next w:val="Normal"/>
    <w:autoRedefine/>
    <w:uiPriority w:val="39"/>
    <w:unhideWhenUsed/>
    <w:pPr>
      <w:tabs>
        <w:tab w:val="right" w:leader="dot" w:pos="8397"/>
      </w:tabs>
      <w:spacing w:after="100"/>
      <w:ind w:left="220"/>
    </w:pPr>
    <w:rPr>
      <w:rFonts w:eastAsia="Times New Roman"/>
      <w:lang w:val="en-US"/>
    </w:rPr>
  </w:style>
  <w:style w:type="paragraph" w:styleId="TOC1">
    <w:name w:val="toc 1"/>
    <w:basedOn w:val="Normal"/>
    <w:next w:val="Normal"/>
    <w:autoRedefine/>
    <w:uiPriority w:val="39"/>
    <w:unhideWhenUsed/>
    <w:pPr>
      <w:tabs>
        <w:tab w:val="left" w:pos="426"/>
        <w:tab w:val="right" w:leader="dot" w:pos="8397"/>
      </w:tabs>
      <w:spacing w:after="0"/>
    </w:pPr>
    <w:rPr>
      <w:rFonts w:eastAsia="Times New Roman"/>
      <w:lang w:val="en-US"/>
    </w:rPr>
  </w:style>
  <w:style w:type="paragraph" w:styleId="TOC3">
    <w:name w:val="toc 3"/>
    <w:basedOn w:val="Normal"/>
    <w:next w:val="Normal"/>
    <w:autoRedefine/>
    <w:uiPriority w:val="39"/>
    <w:unhideWhenUsed/>
    <w:pPr>
      <w:tabs>
        <w:tab w:val="right" w:leader="dot" w:pos="8397"/>
        <w:tab w:val="right" w:leader="dot" w:pos="8505"/>
      </w:tabs>
      <w:spacing w:after="100"/>
      <w:ind w:left="440"/>
    </w:pPr>
    <w:rPr>
      <w:rFonts w:eastAsia="Times New Roman"/>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style>
  <w:style w:type="paragraph" w:customStyle="1" w:styleId="Sectionheading1">
    <w:name w:val="Section heading 1"/>
    <w:basedOn w:val="ListParagraph"/>
    <w:link w:val="Sectionheading1Char"/>
    <w:pPr>
      <w:numPr>
        <w:numId w:val="1"/>
      </w:numPr>
      <w:ind w:left="426" w:hanging="426"/>
    </w:pPr>
    <w:rPr>
      <w:rFonts w:ascii="Cambria" w:hAnsi="Cambria"/>
      <w:color w:val="404A29"/>
      <w:sz w:val="28"/>
    </w:rPr>
  </w:style>
  <w:style w:type="character" w:customStyle="1" w:styleId="Sectionheading1Char">
    <w:name w:val="Section heading 1 Char"/>
    <w:link w:val="Sectionheading1"/>
    <w:rPr>
      <w:rFonts w:ascii="Cambria" w:hAnsi="Cambria"/>
      <w:color w:val="404A29"/>
      <w:sz w:val="28"/>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paragraph" w:customStyle="1" w:styleId="Heading2-Bulletlist">
    <w:name w:val="Heading 2 - Bullet list"/>
    <w:basedOn w:val="Sectionheading1"/>
    <w:link w:val="Heading2-BulletlistChar"/>
    <w:pPr>
      <w:numPr>
        <w:ilvl w:val="1"/>
        <w:numId w:val="3"/>
      </w:numPr>
      <w:ind w:left="426" w:hanging="426"/>
    </w:pPr>
    <w:rPr>
      <w:b/>
      <w:color w:val="auto"/>
      <w:sz w:val="22"/>
    </w:rPr>
  </w:style>
  <w:style w:type="character" w:customStyle="1" w:styleId="Heading2-BulletlistChar">
    <w:name w:val="Heading 2 - Bullet list Char"/>
    <w:link w:val="Heading2-Bulletlist"/>
    <w:rPr>
      <w:rFonts w:ascii="Cambria" w:hAnsi="Cambria"/>
      <w:b/>
      <w:color w:val="404A29"/>
      <w:sz w:val="28"/>
    </w:rPr>
  </w:style>
  <w:style w:type="paragraph" w:customStyle="1" w:styleId="Bulletlist-Indented">
    <w:name w:val="Bullet list - Indented"/>
    <w:basedOn w:val="Heading2-Bulletlist"/>
    <w:link w:val="Bulletlist-IndentedChar"/>
    <w:pPr>
      <w:numPr>
        <w:ilvl w:val="2"/>
      </w:numPr>
      <w:ind w:left="1701" w:hanging="708"/>
    </w:pPr>
  </w:style>
  <w:style w:type="character" w:customStyle="1" w:styleId="Bulletlist-IndentedChar">
    <w:name w:val="Bullet list - Indented Char"/>
    <w:basedOn w:val="Heading2-BulletlistChar"/>
    <w:link w:val="Bulletlist-Indented"/>
    <w:rPr>
      <w:rFonts w:ascii="Cambria" w:hAnsi="Cambria"/>
      <w:b/>
      <w:color w:val="404A29"/>
      <w:sz w:val="28"/>
    </w:rPr>
  </w:style>
  <w:style w:type="paragraph" w:customStyle="1" w:styleId="Heading2-Instruction">
    <w:name w:val="Heading 2 - Instruction"/>
    <w:basedOn w:val="Heading2-Bulletlist"/>
    <w:link w:val="Heading2-InstructionChar"/>
    <w:pPr>
      <w:numPr>
        <w:ilvl w:val="0"/>
        <w:numId w:val="0"/>
      </w:numPr>
      <w:spacing w:before="120"/>
      <w:ind w:left="425" w:hanging="425"/>
    </w:pPr>
    <w:rPr>
      <w:rFonts w:ascii="Calibri" w:hAnsi="Calibri"/>
      <w:color w:val="776F65"/>
      <w:sz w:val="24"/>
      <w:szCs w:val="24"/>
    </w:rPr>
  </w:style>
  <w:style w:type="character" w:customStyle="1" w:styleId="Heading2-InstructionChar">
    <w:name w:val="Heading 2 - Instruction Char"/>
    <w:link w:val="Heading2-Instruction"/>
    <w:rPr>
      <w:rFonts w:ascii="Calibri" w:hAnsi="Calibri"/>
      <w:b w:val="0"/>
      <w:color w:val="776F65"/>
      <w:sz w:val="24"/>
      <w:szCs w:val="24"/>
    </w:rPr>
  </w:style>
  <w:style w:type="character" w:styleId="Hyperlink">
    <w:name w:val="Hyperlink"/>
    <w:uiPriority w:val="99"/>
    <w:unhideWhenUsed/>
    <w:rPr>
      <w:color w:val="0000FF"/>
      <w:u w:val="single"/>
    </w:rPr>
  </w:style>
  <w:style w:type="paragraph" w:styleId="TOC6">
    <w:name w:val="toc 6"/>
    <w:basedOn w:val="Normal"/>
    <w:next w:val="Normal"/>
    <w:autoRedefine/>
    <w:uiPriority w:val="39"/>
    <w:semiHidden/>
    <w:unhideWhenUsed/>
    <w:pPr>
      <w:spacing w:after="100"/>
      <w:ind w:left="1100"/>
    </w:pPr>
  </w:style>
  <w:style w:type="paragraph" w:styleId="BodyText">
    <w:name w:val="Body Text"/>
    <w:link w:val="BodyTextChar"/>
    <w:qFormat/>
    <w:rsid w:val="00482EA1"/>
    <w:pPr>
      <w:spacing w:after="120"/>
    </w:pPr>
    <w:rPr>
      <w:rFonts w:eastAsia="Times New Roman"/>
      <w:sz w:val="22"/>
      <w:szCs w:val="24"/>
      <w:lang w:eastAsia="en-US"/>
    </w:rPr>
  </w:style>
  <w:style w:type="character" w:customStyle="1" w:styleId="BodyTextChar">
    <w:name w:val="Body Text Char"/>
    <w:link w:val="BodyText"/>
    <w:rsid w:val="00482EA1"/>
    <w:rPr>
      <w:rFonts w:eastAsia="Times New Roman"/>
      <w:sz w:val="22"/>
      <w:szCs w:val="24"/>
      <w:lang w:val="en-AU" w:eastAsia="en-US" w:bidi="ar-SA"/>
    </w:rPr>
  </w:style>
  <w:style w:type="paragraph" w:styleId="ListBullet">
    <w:name w:val="List Bullet"/>
    <w:basedOn w:val="BodyText"/>
    <w:qFormat/>
    <w:pPr>
      <w:numPr>
        <w:numId w:val="5"/>
      </w:numPr>
      <w:spacing w:before="60" w:after="60"/>
    </w:pPr>
  </w:style>
  <w:style w:type="paragraph" w:customStyle="1" w:styleId="Summaryheading">
    <w:name w:val="Summary heading"/>
    <w:basedOn w:val="BodyText"/>
    <w:link w:val="SummaryheadingChar"/>
    <w:pPr>
      <w:pBdr>
        <w:top w:val="single" w:sz="4" w:space="1" w:color="auto"/>
        <w:left w:val="single" w:sz="4" w:space="1" w:color="auto"/>
        <w:bottom w:val="single" w:sz="4" w:space="1" w:color="auto"/>
        <w:right w:val="single" w:sz="4" w:space="1" w:color="auto"/>
      </w:pBdr>
      <w:shd w:val="clear" w:color="auto" w:fill="EAF1DD"/>
      <w:spacing w:before="480"/>
    </w:pPr>
    <w:rPr>
      <w:b/>
    </w:rPr>
  </w:style>
  <w:style w:type="character" w:customStyle="1" w:styleId="SummaryheadingChar">
    <w:name w:val="Summary heading Char"/>
    <w:link w:val="Summaryheading"/>
    <w:rPr>
      <w:rFonts w:eastAsia="Times New Roman"/>
      <w:b/>
      <w:sz w:val="22"/>
      <w:szCs w:val="24"/>
      <w:shd w:val="clear" w:color="auto" w:fill="EAF1DD"/>
      <w:lang w:val="en-AU" w:eastAsia="en-US" w:bidi="ar-SA"/>
    </w:rPr>
  </w:style>
  <w:style w:type="paragraph" w:customStyle="1" w:styleId="DocumentType-Guideline">
    <w:name w:val="Document Type - Guideline"/>
    <w:basedOn w:val="Documenttype"/>
    <w:link w:val="DocumentType-GuidelineChar"/>
    <w:pPr>
      <w:shd w:val="clear" w:color="auto" w:fill="6A7F10"/>
    </w:pPr>
    <w:rPr>
      <w:shd w:val="clear" w:color="auto" w:fill="6A7F10"/>
    </w:rPr>
  </w:style>
  <w:style w:type="character" w:customStyle="1" w:styleId="DocumentType-GuidelineChar">
    <w:name w:val="Document Type - Guideline Char"/>
    <w:link w:val="DocumentType-Guideline"/>
    <w:rPr>
      <w:rFonts w:ascii="Cambria" w:eastAsia="Times New Roman" w:hAnsi="Cambria" w:cs="Times New Roman"/>
      <w:b w:val="0"/>
      <w:color w:val="FFFFFF"/>
      <w:sz w:val="48"/>
      <w:szCs w:val="20"/>
      <w:shd w:val="clear" w:color="auto" w:fill="6A7F10"/>
    </w:rPr>
  </w:style>
  <w:style w:type="paragraph" w:customStyle="1" w:styleId="Documenttype-PracticeStatement">
    <w:name w:val="Document type - Practice Statement"/>
    <w:basedOn w:val="Documenttype"/>
    <w:link w:val="Documenttype-PracticeStatementChar"/>
    <w:pPr>
      <w:shd w:val="clear" w:color="auto" w:fill="4A3242"/>
    </w:pPr>
  </w:style>
  <w:style w:type="character" w:customStyle="1" w:styleId="Documenttype-PracticeStatementChar">
    <w:name w:val="Document type - Practice Statement Char"/>
    <w:link w:val="Documenttype-PracticeStatement"/>
    <w:rPr>
      <w:rFonts w:ascii="Cambria" w:eastAsia="Times New Roman" w:hAnsi="Cambria" w:cs="Times New Roman"/>
      <w:b w:val="0"/>
      <w:color w:val="FFFFFF"/>
      <w:sz w:val="48"/>
      <w:szCs w:val="20"/>
      <w:shd w:val="clear" w:color="auto" w:fill="4A3242"/>
    </w:rPr>
  </w:style>
  <w:style w:type="paragraph" w:customStyle="1" w:styleId="Tableheadings">
    <w:name w:val="Table headings"/>
    <w:basedOn w:val="Normal"/>
    <w:qFormat/>
    <w:rPr>
      <w:b/>
      <w:color w:val="FFFFFF"/>
    </w:rPr>
  </w:style>
  <w:style w:type="paragraph" w:customStyle="1" w:styleId="Titleofdocument">
    <w:name w:val="Title of document"/>
    <w:basedOn w:val="Heading1"/>
    <w:link w:val="TitleofdocumentChar"/>
    <w:qFormat/>
    <w:pPr>
      <w:spacing w:line="276" w:lineRule="auto"/>
    </w:pPr>
  </w:style>
  <w:style w:type="character" w:customStyle="1" w:styleId="TitleofdocumentChar">
    <w:name w:val="Title of document Char"/>
    <w:link w:val="Titleofdocument"/>
    <w:rPr>
      <w:rFonts w:eastAsia="Times New Roman"/>
      <w:b w:val="0"/>
      <w:bCs w:val="0"/>
      <w:color w:val="404A29"/>
      <w:sz w:val="40"/>
      <w:szCs w:val="28"/>
      <w:lang w:eastAsia="en-US"/>
    </w:rPr>
  </w:style>
  <w:style w:type="paragraph" w:customStyle="1" w:styleId="Heading3-Instruction">
    <w:name w:val="Heading 3 - Instruction"/>
    <w:basedOn w:val="Normal"/>
    <w:pPr>
      <w:spacing w:before="120"/>
      <w:ind w:left="425" w:hanging="425"/>
      <w:contextualSpacing/>
    </w:pPr>
    <w:rPr>
      <w:u w:val="single"/>
    </w:rPr>
  </w:style>
  <w:style w:type="paragraph" w:customStyle="1" w:styleId="Type-Refernce">
    <w:name w:val="Type - Refernce"/>
    <w:basedOn w:val="Documenttype"/>
    <w:link w:val="Type-RefernceChar"/>
    <w:qFormat/>
    <w:pPr>
      <w:shd w:val="clear" w:color="auto" w:fill="00759A"/>
    </w:pPr>
  </w:style>
  <w:style w:type="character" w:customStyle="1" w:styleId="Type-RefernceChar">
    <w:name w:val="Type - Refernce Char"/>
    <w:link w:val="Type-Refernce"/>
    <w:rPr>
      <w:rFonts w:ascii="Cambria" w:eastAsia="Times New Roman" w:hAnsi="Cambria" w:cs="Times New Roman"/>
      <w:b w:val="0"/>
      <w:color w:val="FFFFFF"/>
      <w:sz w:val="48"/>
      <w:szCs w:val="20"/>
      <w:shd w:val="clear" w:color="auto" w:fill="00759A"/>
    </w:rPr>
  </w:style>
  <w:style w:type="paragraph" w:styleId="Revision">
    <w:name w:val="Revision"/>
    <w:hidden/>
    <w:uiPriority w:val="99"/>
    <w:semiHidden/>
    <w:rPr>
      <w:sz w:val="22"/>
      <w:szCs w:val="22"/>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styleId="UnresolvedMention">
    <w:name w:val="Unresolved Mention"/>
    <w:uiPriority w:val="99"/>
    <w:semiHidden/>
    <w:unhideWhenUsed/>
    <w:rsid w:val="002A2758"/>
    <w:rPr>
      <w:color w:val="605E5C"/>
      <w:shd w:val="clear" w:color="auto" w:fill="E1DFDD"/>
    </w:rPr>
  </w:style>
  <w:style w:type="character" w:styleId="FollowedHyperlink">
    <w:name w:val="FollowedHyperlink"/>
    <w:uiPriority w:val="99"/>
    <w:semiHidden/>
    <w:unhideWhenUsed/>
    <w:rsid w:val="002A2758"/>
    <w:rPr>
      <w:color w:val="954F72"/>
      <w:u w:val="single"/>
    </w:rPr>
  </w:style>
  <w:style w:type="character" w:styleId="Emphasis">
    <w:name w:val="Emphasis"/>
    <w:uiPriority w:val="20"/>
    <w:qFormat/>
    <w:rsid w:val="004F3B5B"/>
    <w:rPr>
      <w:i/>
      <w:iCs/>
    </w:rPr>
  </w:style>
  <w:style w:type="character" w:styleId="Strong">
    <w:name w:val="Strong"/>
    <w:basedOn w:val="DefaultParagraphFont"/>
    <w:uiPriority w:val="22"/>
    <w:qFormat/>
    <w:rsid w:val="0052732B"/>
    <w:rPr>
      <w:b/>
      <w:bCs/>
    </w:rPr>
  </w:style>
  <w:style w:type="paragraph" w:styleId="NormalWeb">
    <w:name w:val="Normal (Web)"/>
    <w:basedOn w:val="Normal"/>
    <w:uiPriority w:val="99"/>
    <w:unhideWhenUsed/>
    <w:rsid w:val="00935C16"/>
    <w:pPr>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717479">
      <w:bodyDiv w:val="1"/>
      <w:marLeft w:val="0"/>
      <w:marRight w:val="0"/>
      <w:marTop w:val="0"/>
      <w:marBottom w:val="0"/>
      <w:divBdr>
        <w:top w:val="none" w:sz="0" w:space="0" w:color="auto"/>
        <w:left w:val="none" w:sz="0" w:space="0" w:color="auto"/>
        <w:bottom w:val="none" w:sz="0" w:space="0" w:color="auto"/>
        <w:right w:val="none" w:sz="0" w:space="0" w:color="auto"/>
      </w:divBdr>
    </w:div>
    <w:div w:id="965089508">
      <w:bodyDiv w:val="1"/>
      <w:marLeft w:val="0"/>
      <w:marRight w:val="0"/>
      <w:marTop w:val="0"/>
      <w:marBottom w:val="0"/>
      <w:divBdr>
        <w:top w:val="none" w:sz="0" w:space="0" w:color="auto"/>
        <w:left w:val="none" w:sz="0" w:space="0" w:color="auto"/>
        <w:bottom w:val="none" w:sz="0" w:space="0" w:color="auto"/>
        <w:right w:val="none" w:sz="0" w:space="0" w:color="auto"/>
      </w:divBdr>
    </w:div>
    <w:div w:id="1109201571">
      <w:bodyDiv w:val="1"/>
      <w:marLeft w:val="0"/>
      <w:marRight w:val="0"/>
      <w:marTop w:val="0"/>
      <w:marBottom w:val="0"/>
      <w:divBdr>
        <w:top w:val="none" w:sz="0" w:space="0" w:color="auto"/>
        <w:left w:val="none" w:sz="0" w:space="0" w:color="auto"/>
        <w:bottom w:val="none" w:sz="0" w:space="0" w:color="auto"/>
        <w:right w:val="none" w:sz="0" w:space="0" w:color="auto"/>
      </w:divBdr>
    </w:div>
    <w:div w:id="1255625229">
      <w:bodyDiv w:val="1"/>
      <w:marLeft w:val="0"/>
      <w:marRight w:val="0"/>
      <w:marTop w:val="0"/>
      <w:marBottom w:val="0"/>
      <w:divBdr>
        <w:top w:val="none" w:sz="0" w:space="0" w:color="auto"/>
        <w:left w:val="none" w:sz="0" w:space="0" w:color="auto"/>
        <w:bottom w:val="none" w:sz="0" w:space="0" w:color="auto"/>
        <w:right w:val="none" w:sz="0" w:space="0" w:color="auto"/>
      </w:divBdr>
    </w:div>
    <w:div w:id="1743796052">
      <w:bodyDiv w:val="1"/>
      <w:marLeft w:val="0"/>
      <w:marRight w:val="0"/>
      <w:marTop w:val="0"/>
      <w:marBottom w:val="0"/>
      <w:divBdr>
        <w:top w:val="none" w:sz="0" w:space="0" w:color="auto"/>
        <w:left w:val="none" w:sz="0" w:space="0" w:color="auto"/>
        <w:bottom w:val="none" w:sz="0" w:space="0" w:color="auto"/>
        <w:right w:val="none" w:sz="0" w:space="0" w:color="auto"/>
      </w:divBdr>
      <w:divsChild>
        <w:div w:id="737477501">
          <w:marLeft w:val="0"/>
          <w:marRight w:val="0"/>
          <w:marTop w:val="0"/>
          <w:marBottom w:val="0"/>
          <w:divBdr>
            <w:top w:val="none" w:sz="0" w:space="0" w:color="auto"/>
            <w:left w:val="none" w:sz="0" w:space="0" w:color="auto"/>
            <w:bottom w:val="none" w:sz="0" w:space="0" w:color="auto"/>
            <w:right w:val="none" w:sz="0" w:space="0" w:color="auto"/>
          </w:divBdr>
          <w:divsChild>
            <w:div w:id="1959944116">
              <w:marLeft w:val="2"/>
              <w:marRight w:val="0"/>
              <w:marTop w:val="0"/>
              <w:marBottom w:val="0"/>
              <w:divBdr>
                <w:top w:val="none" w:sz="0" w:space="0" w:color="auto"/>
                <w:left w:val="single" w:sz="4" w:space="0" w:color="CCCCCC"/>
                <w:bottom w:val="none" w:sz="0" w:space="0" w:color="auto"/>
                <w:right w:val="single" w:sz="4" w:space="0" w:color="CCCCCC"/>
              </w:divBdr>
              <w:divsChild>
                <w:div w:id="1096827535">
                  <w:marLeft w:val="0"/>
                  <w:marRight w:val="0"/>
                  <w:marTop w:val="0"/>
                  <w:marBottom w:val="0"/>
                  <w:divBdr>
                    <w:top w:val="none" w:sz="0" w:space="0" w:color="auto"/>
                    <w:left w:val="none" w:sz="0" w:space="0" w:color="auto"/>
                    <w:bottom w:val="none" w:sz="0" w:space="0" w:color="auto"/>
                    <w:right w:val="none" w:sz="0" w:space="0" w:color="auto"/>
                  </w:divBdr>
                  <w:divsChild>
                    <w:div w:id="389578686">
                      <w:marLeft w:val="0"/>
                      <w:marRight w:val="0"/>
                      <w:marTop w:val="0"/>
                      <w:marBottom w:val="0"/>
                      <w:divBdr>
                        <w:top w:val="none" w:sz="0" w:space="0" w:color="auto"/>
                        <w:left w:val="none" w:sz="0" w:space="0" w:color="auto"/>
                        <w:bottom w:val="none" w:sz="0" w:space="0" w:color="auto"/>
                        <w:right w:val="none" w:sz="0" w:space="0" w:color="auto"/>
                      </w:divBdr>
                      <w:divsChild>
                        <w:div w:id="11600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98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orses@aff.gov.au" TargetMode="External"/><Relationship Id="rId18" Type="http://schemas.openxmlformats.org/officeDocument/2006/relationships/hyperlink" Target="mailto:waliveanimalimports@aff.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rivacy@aff.gov.a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horsesmelbourne@aff.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qldliveanimalimports@aff.gov.au" TargetMode="External"/><Relationship Id="rId20" Type="http://schemas.openxmlformats.org/officeDocument/2006/relationships/hyperlink" Target="https://www.agriculture.gov.au/about/commitment/priva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agriculture.gov.au/biosecurity-trade/import/goods/live-animals/importing-live-horses/notices-to-industry"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horsessydney@aff.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orses@aff.gov.au"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341162-077E-45C0-A60C-F496F7C0F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B755A0-8DE5-44CE-83D1-A893FA600E0A}">
  <ds:schemaRefs>
    <ds:schemaRef ds:uri="http://schemas.openxmlformats.org/officeDocument/2006/bibliography"/>
  </ds:schemaRefs>
</ds:datastoreItem>
</file>

<file path=customXml/itemProps3.xml><?xml version="1.0" encoding="utf-8"?>
<ds:datastoreItem xmlns:ds="http://schemas.openxmlformats.org/officeDocument/2006/customXml" ds:itemID="{1F2108DF-ADBD-4ACF-8E97-D9E18B493752}">
  <ds:schemaRefs>
    <ds:schemaRef ds:uri="http://schemas.microsoft.com/office/2006/metadata/longProperties"/>
  </ds:schemaRefs>
</ds:datastoreItem>
</file>

<file path=customXml/itemProps4.xml><?xml version="1.0" encoding="utf-8"?>
<ds:datastoreItem xmlns:ds="http://schemas.openxmlformats.org/officeDocument/2006/customXml" ds:itemID="{F3D29230-4763-4FA9-8ABB-781F019005BA}">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5.xml><?xml version="1.0" encoding="utf-8"?>
<ds:datastoreItem xmlns:ds="http://schemas.openxmlformats.org/officeDocument/2006/customXml" ds:itemID="{1155860D-648B-43FF-B31B-56D1E2C8A2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Notice of intent to import horses (NOI)</vt:lpstr>
    </vt:vector>
  </TitlesOfParts>
  <Company>Department of Agriculture</Company>
  <LinksUpToDate>false</LinksUpToDate>
  <CharactersWithSpaces>4263</CharactersWithSpaces>
  <SharedDoc>false</SharedDoc>
  <HLinks>
    <vt:vector size="24" baseType="variant">
      <vt:variant>
        <vt:i4>5505100</vt:i4>
      </vt:variant>
      <vt:variant>
        <vt:i4>6</vt:i4>
      </vt:variant>
      <vt:variant>
        <vt:i4>0</vt:i4>
      </vt:variant>
      <vt:variant>
        <vt:i4>5</vt:i4>
      </vt:variant>
      <vt:variant>
        <vt:lpwstr>https://www.agriculture.gov.au/about/privacy</vt:lpwstr>
      </vt:variant>
      <vt:variant>
        <vt:lpwstr/>
      </vt:variant>
      <vt:variant>
        <vt:i4>2555957</vt:i4>
      </vt:variant>
      <vt:variant>
        <vt:i4>3</vt:i4>
      </vt:variant>
      <vt:variant>
        <vt:i4>0</vt:i4>
      </vt:variant>
      <vt:variant>
        <vt:i4>5</vt:i4>
      </vt:variant>
      <vt:variant>
        <vt:lpwstr>http://www.agriculture.gov.au/about/privacy</vt:lpwstr>
      </vt:variant>
      <vt:variant>
        <vt:lpwstr/>
      </vt:variant>
      <vt:variant>
        <vt:i4>2162770</vt:i4>
      </vt:variant>
      <vt:variant>
        <vt:i4>0</vt:i4>
      </vt:variant>
      <vt:variant>
        <vt:i4>0</vt:i4>
      </vt:variant>
      <vt:variant>
        <vt:i4>5</vt:i4>
      </vt:variant>
      <vt:variant>
        <vt:lpwstr>mailto:horses@aff.gov.au</vt:lpwstr>
      </vt:variant>
      <vt:variant>
        <vt:lpwstr/>
      </vt:variant>
      <vt:variant>
        <vt:i4>458763</vt:i4>
      </vt:variant>
      <vt:variant>
        <vt:i4>0</vt:i4>
      </vt:variant>
      <vt:variant>
        <vt:i4>0</vt:i4>
      </vt:variant>
      <vt:variant>
        <vt:i4>5</vt:i4>
      </vt:variant>
      <vt:variant>
        <vt:lpwstr>https://www.agriculture.gov.au/biosecurity-trade/import/goods/live-animals/importing-live-horses/notice-intent-import-live-horses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 to import horses (NOI)</dc:title>
  <dc:subject>Horses</dc:subject>
  <dc:creator>Department of Agriculture, Water and the Environment</dc:creator>
  <cp:keywords>Notice of intent to import live horses (NOI)</cp:keywords>
  <cp:lastModifiedBy>Hoad, Jessica</cp:lastModifiedBy>
  <cp:revision>3</cp:revision>
  <cp:lastPrinted>2021-01-27T03:37:00Z</cp:lastPrinted>
  <dcterms:created xsi:type="dcterms:W3CDTF">2024-06-21T01:02:00Z</dcterms:created>
  <dcterms:modified xsi:type="dcterms:W3CDTF">2024-06-21T01:03:00Z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LDocID">
    <vt:lpwstr>2012/1095</vt:lpwstr>
  </property>
  <property fmtid="{D5CDD505-2E9C-101B-9397-08002B2CF9AE}" pid="3" name="Legislative Basis">
    <vt:lpwstr/>
  </property>
  <property fmtid="{D5CDD505-2E9C-101B-9397-08002B2CF9AE}" pid="4" name="Business Service">
    <vt:lpwstr>;#Assessment;#</vt:lpwstr>
  </property>
  <property fmtid="{D5CDD505-2E9C-101B-9397-08002B2CF9AE}" pid="5" name="IMLDocOwner">
    <vt:lpwstr>Animal and Biological Import Assessments &gt; Horse, Livestock and Bird</vt:lpwstr>
  </property>
  <property fmtid="{D5CDD505-2E9C-101B-9397-08002B2CF9AE}" pid="6" name="IMLReviewDueTo">
    <vt:lpwstr>2018-03-31T00:00:00Z</vt:lpwstr>
  </property>
  <property fmtid="{D5CDD505-2E9C-101B-9397-08002B2CF9AE}" pid="7" name="V3Comments">
    <vt:lpwstr/>
  </property>
  <property fmtid="{D5CDD505-2E9C-101B-9397-08002B2CF9AE}" pid="8" name="Function">
    <vt:lpwstr>;#Document assessment;#</vt:lpwstr>
  </property>
  <property fmtid="{D5CDD505-2E9C-101B-9397-08002B2CF9AE}" pid="9" name="PSF">
    <vt:lpwstr>0</vt:lpwstr>
  </property>
  <property fmtid="{D5CDD505-2E9C-101B-9397-08002B2CF9AE}" pid="10" name="Links">
    <vt:lpwstr/>
  </property>
  <property fmtid="{D5CDD505-2E9C-101B-9397-08002B2CF9AE}" pid="11" name="ContentTypeId">
    <vt:lpwstr>0x0101006944C43CEEAE8E45A366059CD6B7A44E00B50DA6EE44C5D5499804E39954E4804F</vt:lpwstr>
  </property>
  <property fmtid="{D5CDD505-2E9C-101B-9397-08002B2CF9AE}" pid="12" name="IMLDocType">
    <vt:lpwstr>3.2 Form</vt:lpwstr>
  </property>
  <property fmtid="{D5CDD505-2E9C-101B-9397-08002B2CF9AE}" pid="13" name="IMLImportExport">
    <vt:lpwstr>;#Import;#</vt:lpwstr>
  </property>
  <property fmtid="{D5CDD505-2E9C-101B-9397-08002B2CF9AE}" pid="14" name="IMLLegislation">
    <vt:lpwstr/>
  </property>
  <property fmtid="{D5CDD505-2E9C-101B-9397-08002B2CF9AE}" pid="15" name="IMLAvailability">
    <vt:lpwstr>Internal</vt:lpwstr>
  </property>
  <property fmtid="{D5CDD505-2E9C-101B-9397-08002B2CF9AE}" pid="16" name="ContentType">
    <vt:lpwstr>IML Document</vt:lpwstr>
  </property>
  <property fmtid="{D5CDD505-2E9C-101B-9397-08002B2CF9AE}" pid="17" name="Web accessibility issues">
    <vt:lpwstr/>
  </property>
  <property fmtid="{D5CDD505-2E9C-101B-9397-08002B2CF9AE}" pid="18" name="FOI exempt">
    <vt:lpwstr/>
  </property>
  <property fmtid="{D5CDD505-2E9C-101B-9397-08002B2CF9AE}" pid="19" name="Titles A-Z">
    <vt:lpwstr>N</vt:lpwstr>
  </property>
  <property fmtid="{D5CDD505-2E9C-101B-9397-08002B2CF9AE}" pid="20" name="IMLRegion">
    <vt:lpwstr>;#NAT;#</vt:lpwstr>
  </property>
  <property fmtid="{D5CDD505-2E9C-101B-9397-08002B2CF9AE}" pid="21" name="IMLWHS">
    <vt:lpwstr>1</vt:lpwstr>
  </property>
  <property fmtid="{D5CDD505-2E9C-101B-9397-08002B2CF9AE}" pid="22" name="IMLLastReviewDate">
    <vt:lpwstr>2015-04-20T00:00:00Z</vt:lpwstr>
  </property>
  <property fmtid="{D5CDD505-2E9C-101B-9397-08002B2CF9AE}" pid="23" name="Requiers Updating due to Legislative Change">
    <vt:lpwstr>0</vt:lpwstr>
  </property>
  <property fmtid="{D5CDD505-2E9C-101B-9397-08002B2CF9AE}" pid="24" name="Service Category">
    <vt:lpwstr>;#Analytics;#</vt:lpwstr>
  </property>
  <property fmtid="{D5CDD505-2E9C-101B-9397-08002B2CF9AE}" pid="25" name="Divsion">
    <vt:lpwstr/>
  </property>
  <property fmtid="{D5CDD505-2E9C-101B-9397-08002B2CF9AE}" pid="26" name="Topic-based Page">
    <vt:lpwstr>;#Horse Imports;#Post Entry Quarantine;#</vt:lpwstr>
  </property>
  <property fmtid="{D5CDD505-2E9C-101B-9397-08002B2CF9AE}" pid="27" name="Accessible">
    <vt:lpwstr/>
  </property>
  <property fmtid="{D5CDD505-2E9C-101B-9397-08002B2CF9AE}" pid="28" name="Activity">
    <vt:lpwstr>;#Approving and preparing for clearances;#Managing PAQ for horses;#Meeting and clearing NZ and NC horses;#PEQ (Mickleham);#Pre-arrival (Mickleham);#</vt:lpwstr>
  </property>
  <property fmtid="{D5CDD505-2E9C-101B-9397-08002B2CF9AE}" pid="29" name="Branch">
    <vt:lpwstr/>
  </property>
  <property fmtid="{D5CDD505-2E9C-101B-9397-08002B2CF9AE}" pid="30" name="IMLSystems">
    <vt:lpwstr/>
  </property>
  <property fmtid="{D5CDD505-2E9C-101B-9397-08002B2CF9AE}" pid="31" name="Program">
    <vt:lpwstr/>
  </property>
  <property fmtid="{D5CDD505-2E9C-101B-9397-08002B2CF9AE}" pid="32" name="Program Code">
    <vt:lpwstr>0.2</vt:lpwstr>
  </property>
  <property fmtid="{D5CDD505-2E9C-101B-9397-08002B2CF9AE}" pid="33" name="Title w/Link">
    <vt:lpwstr/>
  </property>
  <property fmtid="{D5CDD505-2E9C-101B-9397-08002B2CF9AE}" pid="34" name="Other links broken">
    <vt:lpwstr/>
  </property>
  <property fmtid="{D5CDD505-2E9C-101B-9397-08002B2CF9AE}" pid="35" name="Document link check completed">
    <vt:lpwstr>1</vt:lpwstr>
  </property>
</Properties>
</file>