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1B1D" w14:textId="052F6F15" w:rsidR="009E4715" w:rsidRPr="0044730D" w:rsidRDefault="009E4715" w:rsidP="0044730D">
      <w:pPr>
        <w:pStyle w:val="Title"/>
        <w:contextualSpacing w:val="0"/>
      </w:pPr>
      <w:r w:rsidRPr="0044730D">
        <w:t>Foot-and-mouth disease preparedness and response information for the retail sector</w:t>
      </w:r>
    </w:p>
    <w:p w14:paraId="3AF0DF1E" w14:textId="45AC67CD" w:rsidR="009E4715" w:rsidRDefault="009E4715" w:rsidP="0044730D"/>
    <w:p w14:paraId="0216FE84" w14:textId="64A14294" w:rsidR="009E4715" w:rsidRPr="0044730D" w:rsidRDefault="00D00DC4" w:rsidP="0044730D">
      <w:pPr>
        <w:pStyle w:val="Heading1"/>
        <w:spacing w:before="0"/>
        <w:rPr>
          <w:b/>
          <w:bCs/>
          <w:color w:val="000000" w:themeColor="text1"/>
        </w:rPr>
      </w:pPr>
      <w:r w:rsidRPr="0044730D">
        <w:rPr>
          <w:b/>
          <w:bCs/>
          <w:color w:val="000000" w:themeColor="text1"/>
        </w:rPr>
        <w:t xml:space="preserve">Foot-and-mouth disease – </w:t>
      </w:r>
      <w:r w:rsidR="00C26810" w:rsidRPr="0044730D">
        <w:rPr>
          <w:b/>
          <w:bCs/>
          <w:color w:val="000000" w:themeColor="text1"/>
        </w:rPr>
        <w:t>the facts</w:t>
      </w:r>
      <w:r w:rsidR="00D92A3C" w:rsidRPr="0044730D">
        <w:rPr>
          <w:b/>
          <w:bCs/>
          <w:color w:val="000000" w:themeColor="text1"/>
        </w:rPr>
        <w:t xml:space="preserve">  </w:t>
      </w:r>
    </w:p>
    <w:p w14:paraId="198410BE" w14:textId="77777777" w:rsidR="0044730D" w:rsidRPr="0044730D" w:rsidRDefault="0044730D" w:rsidP="0044730D"/>
    <w:p w14:paraId="5DFE263C" w14:textId="6643AFD9" w:rsidR="00D00DC4" w:rsidRDefault="00D00DC4" w:rsidP="0044730D">
      <w:r>
        <w:t xml:space="preserve">Foot-and-mouth disease (FMD) is a serious and highly contagious disease that affects </w:t>
      </w:r>
      <w:r w:rsidR="005B6B14">
        <w:t xml:space="preserve">cloven-hoofed </w:t>
      </w:r>
      <w:r>
        <w:t>a</w:t>
      </w:r>
      <w:r w:rsidR="00775650">
        <w:t xml:space="preserve">nimals </w:t>
      </w:r>
      <w:r w:rsidR="005D7D5F">
        <w:t>including</w:t>
      </w:r>
      <w:r w:rsidR="00775650">
        <w:t xml:space="preserve"> cattle</w:t>
      </w:r>
      <w:r w:rsidR="00EA23A0">
        <w:t xml:space="preserve">, sheep, </w:t>
      </w:r>
      <w:r w:rsidR="005D7D5F">
        <w:t xml:space="preserve">pigs, </w:t>
      </w:r>
      <w:r w:rsidR="00EA23A0">
        <w:t xml:space="preserve">goats, </w:t>
      </w:r>
      <w:proofErr w:type="gramStart"/>
      <w:r w:rsidR="005D7D5F">
        <w:t>deer</w:t>
      </w:r>
      <w:proofErr w:type="gramEnd"/>
      <w:r w:rsidR="005D7D5F">
        <w:t xml:space="preserve"> and </w:t>
      </w:r>
      <w:r w:rsidR="00EA23A0">
        <w:t>camelids (camels, alpacas and llamas)</w:t>
      </w:r>
      <w:r w:rsidR="00B30707">
        <w:t>.</w:t>
      </w:r>
    </w:p>
    <w:p w14:paraId="4DBDF605" w14:textId="77777777" w:rsidR="0044730D" w:rsidRDefault="0044730D" w:rsidP="0044730D"/>
    <w:p w14:paraId="4D13567C" w14:textId="0B93EC0C" w:rsidR="00F0458C" w:rsidRDefault="00F0458C" w:rsidP="0044730D">
      <w:pPr>
        <w:pStyle w:val="Heading2"/>
        <w:spacing w:before="0"/>
        <w:rPr>
          <w:color w:val="000000" w:themeColor="text1"/>
        </w:rPr>
      </w:pPr>
      <w:r w:rsidRPr="0044730D">
        <w:rPr>
          <w:color w:val="000000" w:themeColor="text1"/>
        </w:rPr>
        <w:t xml:space="preserve">Australia is FMD-free and has been for over 100 years. </w:t>
      </w:r>
    </w:p>
    <w:p w14:paraId="44D32DC0" w14:textId="77777777" w:rsidR="0044730D" w:rsidRPr="0044730D" w:rsidRDefault="0044730D" w:rsidP="0044730D"/>
    <w:p w14:paraId="65F90592" w14:textId="748EEAB9" w:rsidR="00FB67F3" w:rsidRDefault="00B30707" w:rsidP="0044730D">
      <w:pPr>
        <w:rPr>
          <w:rFonts w:cstheme="minorHAnsi"/>
          <w:color w:val="000000" w:themeColor="text1"/>
          <w:shd w:val="clear" w:color="auto" w:fill="FFFFFF"/>
        </w:rPr>
      </w:pPr>
      <w:r>
        <w:t>Most importantly, FMD is not a human disease</w:t>
      </w:r>
      <w:r w:rsidR="00FB67F3">
        <w:t>,</w:t>
      </w:r>
      <w:r>
        <w:t xml:space="preserve"> and </w:t>
      </w:r>
      <w:r w:rsidR="00DD1CAD">
        <w:t xml:space="preserve">the disease cannot be transmitted to humans through </w:t>
      </w:r>
      <w:r w:rsidR="00DD1CAD" w:rsidRPr="0099293C">
        <w:rPr>
          <w:color w:val="000000" w:themeColor="text1"/>
        </w:rPr>
        <w:t>consuming commercially produced meat, milk, or dairy</w:t>
      </w:r>
      <w:r w:rsidR="00FB67F3" w:rsidRPr="0099293C">
        <w:rPr>
          <w:rFonts w:cstheme="minorHAnsi"/>
          <w:color w:val="000000" w:themeColor="text1"/>
        </w:rPr>
        <w:t xml:space="preserve"> products. These items </w:t>
      </w:r>
      <w:r w:rsidR="00FB67F3" w:rsidRPr="0099293C">
        <w:rPr>
          <w:rFonts w:cstheme="minorHAnsi"/>
          <w:color w:val="000000" w:themeColor="text1"/>
          <w:shd w:val="clear" w:color="auto" w:fill="FFFFFF"/>
        </w:rPr>
        <w:t>would continue to be safe to consume in an FMD</w:t>
      </w:r>
      <w:r w:rsidR="00E81BC1" w:rsidRPr="0099293C">
        <w:rPr>
          <w:rFonts w:cstheme="minorHAnsi"/>
          <w:color w:val="000000" w:themeColor="text1"/>
        </w:rPr>
        <w:t xml:space="preserve"> </w:t>
      </w:r>
      <w:r w:rsidR="00FB67F3" w:rsidRPr="0099293C">
        <w:rPr>
          <w:rFonts w:cstheme="minorHAnsi"/>
          <w:color w:val="000000" w:themeColor="text1"/>
          <w:shd w:val="clear" w:color="auto" w:fill="FFFFFF"/>
        </w:rPr>
        <w:t>outbreak</w:t>
      </w:r>
      <w:r w:rsidR="00FB67F3" w:rsidRPr="0099293C">
        <w:rPr>
          <w:rFonts w:cstheme="minorHAnsi"/>
          <w:color w:val="000000" w:themeColor="text1"/>
        </w:rPr>
        <w:t>.</w:t>
      </w:r>
      <w:r w:rsidR="00FB67F3" w:rsidRPr="0099293C">
        <w:rPr>
          <w:rFonts w:cstheme="minorHAnsi"/>
          <w:color w:val="000000" w:themeColor="text1"/>
          <w:shd w:val="clear" w:color="auto" w:fill="FFFFFF"/>
        </w:rPr>
        <w:t xml:space="preserve"> </w:t>
      </w:r>
    </w:p>
    <w:p w14:paraId="29CFC274" w14:textId="77777777" w:rsidR="0044730D" w:rsidRPr="0099293C" w:rsidRDefault="0044730D" w:rsidP="0044730D">
      <w:pPr>
        <w:rPr>
          <w:rFonts w:cstheme="minorHAnsi"/>
          <w:color w:val="000000" w:themeColor="text1"/>
          <w:shd w:val="clear" w:color="auto" w:fill="FFFFFF"/>
        </w:rPr>
      </w:pPr>
    </w:p>
    <w:p w14:paraId="0F7E2E4E" w14:textId="2263B0BD" w:rsidR="002B7644" w:rsidRDefault="00B30707" w:rsidP="0044730D">
      <w:r>
        <w:t>The FMD virus is carried by live animals, meat and dairy products, soil, bones</w:t>
      </w:r>
      <w:r w:rsidR="00AE61BF">
        <w:t>,</w:t>
      </w:r>
      <w:r>
        <w:t xml:space="preserve"> and untreated hides. </w:t>
      </w:r>
      <w:r w:rsidR="00DA744F">
        <w:t xml:space="preserve">It </w:t>
      </w:r>
      <w:r w:rsidR="0032075D">
        <w:t xml:space="preserve">can remain </w:t>
      </w:r>
      <w:r w:rsidR="002B7644">
        <w:t>infectious</w:t>
      </w:r>
      <w:r w:rsidR="0032075D">
        <w:t xml:space="preserve"> in the environment for several weeks, and possibly longer in the presence of soil, </w:t>
      </w:r>
      <w:proofErr w:type="gramStart"/>
      <w:r w:rsidR="0032075D">
        <w:t>manure</w:t>
      </w:r>
      <w:proofErr w:type="gramEnd"/>
      <w:r w:rsidR="0032075D">
        <w:t xml:space="preserve"> and dried animal secretions.</w:t>
      </w:r>
    </w:p>
    <w:p w14:paraId="657FF8E8" w14:textId="77777777" w:rsidR="0044730D" w:rsidRDefault="0044730D" w:rsidP="0044730D"/>
    <w:p w14:paraId="608333FE" w14:textId="797CC999" w:rsidR="00B30707" w:rsidRDefault="00B30707" w:rsidP="0044730D">
      <w:r>
        <w:t xml:space="preserve">FMD is currently spreading through Indonesia and other </w:t>
      </w:r>
      <w:r w:rsidR="002D3A3A">
        <w:t>p</w:t>
      </w:r>
      <w:r>
        <w:t>arts of Asia</w:t>
      </w:r>
      <w:r w:rsidR="009E11F4">
        <w:t>. G</w:t>
      </w:r>
      <w:r w:rsidR="001B2A49">
        <w:t xml:space="preserve">overnments and industry are </w:t>
      </w:r>
      <w:r>
        <w:t>on high alert for any incursion of this disease into Australia.</w:t>
      </w:r>
    </w:p>
    <w:p w14:paraId="434EF34F" w14:textId="77777777" w:rsidR="0044730D" w:rsidRDefault="0044730D" w:rsidP="0044730D"/>
    <w:p w14:paraId="03B5D637" w14:textId="3459931C" w:rsidR="00B30707" w:rsidRDefault="00B30707" w:rsidP="0044730D">
      <w:r>
        <w:t>You can read more about FMD</w:t>
      </w:r>
      <w:r w:rsidR="005D7D5F">
        <w:t xml:space="preserve"> at </w:t>
      </w:r>
      <w:hyperlink r:id="rId9" w:history="1">
        <w:r w:rsidR="00B11BCF" w:rsidRPr="001D5FAB">
          <w:rPr>
            <w:rStyle w:val="Hyperlink"/>
            <w:b/>
            <w:bCs/>
          </w:rPr>
          <w:t>agriculture.gov.au/</w:t>
        </w:r>
        <w:proofErr w:type="spellStart"/>
        <w:r w:rsidR="00B11BCF" w:rsidRPr="001D5FAB">
          <w:rPr>
            <w:rStyle w:val="Hyperlink"/>
            <w:b/>
            <w:bCs/>
          </w:rPr>
          <w:t>f</w:t>
        </w:r>
        <w:r w:rsidR="00B135B5" w:rsidRPr="001D5FAB">
          <w:rPr>
            <w:rStyle w:val="Hyperlink"/>
            <w:b/>
            <w:bCs/>
          </w:rPr>
          <w:t>a</w:t>
        </w:r>
        <w:r w:rsidR="00B11BCF" w:rsidRPr="001D5FAB">
          <w:rPr>
            <w:rStyle w:val="Hyperlink"/>
            <w:b/>
            <w:bCs/>
          </w:rPr>
          <w:t>md</w:t>
        </w:r>
        <w:proofErr w:type="spellEnd"/>
      </w:hyperlink>
      <w:r>
        <w:t>.</w:t>
      </w:r>
    </w:p>
    <w:p w14:paraId="0CF936AB" w14:textId="77777777" w:rsidR="0044730D" w:rsidRDefault="0044730D" w:rsidP="0044730D"/>
    <w:p w14:paraId="11136A88" w14:textId="3D69D82C" w:rsidR="00D00DC4" w:rsidRPr="0044730D" w:rsidRDefault="000975F0" w:rsidP="0044730D">
      <w:pPr>
        <w:pStyle w:val="Heading1"/>
        <w:spacing w:before="0"/>
        <w:rPr>
          <w:b/>
          <w:bCs/>
          <w:color w:val="000000" w:themeColor="text1"/>
        </w:rPr>
      </w:pPr>
      <w:r w:rsidRPr="0044730D">
        <w:rPr>
          <w:b/>
          <w:bCs/>
          <w:color w:val="000000" w:themeColor="text1"/>
        </w:rPr>
        <w:t xml:space="preserve">How we </w:t>
      </w:r>
      <w:r w:rsidR="001A7741" w:rsidRPr="0044730D">
        <w:rPr>
          <w:b/>
          <w:bCs/>
          <w:color w:val="000000" w:themeColor="text1"/>
        </w:rPr>
        <w:t xml:space="preserve">would </w:t>
      </w:r>
      <w:r w:rsidRPr="0044730D">
        <w:rPr>
          <w:b/>
          <w:bCs/>
          <w:color w:val="000000" w:themeColor="text1"/>
        </w:rPr>
        <w:t xml:space="preserve">respond to </w:t>
      </w:r>
      <w:r w:rsidR="00E32720" w:rsidRPr="0044730D">
        <w:rPr>
          <w:b/>
          <w:bCs/>
          <w:color w:val="000000" w:themeColor="text1"/>
        </w:rPr>
        <w:t>FMD in Australia</w:t>
      </w:r>
    </w:p>
    <w:p w14:paraId="2096D4C5" w14:textId="77777777" w:rsidR="0044730D" w:rsidRPr="0044730D" w:rsidRDefault="0044730D" w:rsidP="0044730D">
      <w:pPr>
        <w:rPr>
          <w:b/>
          <w:bCs/>
        </w:rPr>
      </w:pPr>
    </w:p>
    <w:p w14:paraId="13765F53" w14:textId="0D3C8004" w:rsidR="00F32CED" w:rsidRDefault="00E32720" w:rsidP="0044730D">
      <w:pPr>
        <w:pStyle w:val="ListParagraph"/>
        <w:ind w:left="0"/>
        <w:contextualSpacing w:val="0"/>
      </w:pPr>
      <w:r>
        <w:t xml:space="preserve">Australia has well practiced and documented response arrangements in place for emergency animal diseases including FMD. If </w:t>
      </w:r>
      <w:r w:rsidR="00F32CED">
        <w:t xml:space="preserve">the disease </w:t>
      </w:r>
      <w:r>
        <w:t>is confirmed in Australia</w:t>
      </w:r>
      <w:r w:rsidR="009E11F4">
        <w:t>,</w:t>
      </w:r>
      <w:r>
        <w:t xml:space="preserve"> the </w:t>
      </w:r>
      <w:hyperlink r:id="rId10" w:history="1">
        <w:r w:rsidRPr="008072A2">
          <w:rPr>
            <w:rStyle w:val="Hyperlink"/>
          </w:rPr>
          <w:t>A</w:t>
        </w:r>
        <w:r w:rsidR="009D2790" w:rsidRPr="008072A2">
          <w:rPr>
            <w:rStyle w:val="Hyperlink"/>
          </w:rPr>
          <w:t>USVETPLAN</w:t>
        </w:r>
        <w:r w:rsidR="00111D30">
          <w:rPr>
            <w:rStyle w:val="Hyperlink"/>
          </w:rPr>
          <w:t> </w:t>
        </w:r>
        <w:r w:rsidR="001D5FAB">
          <w:rPr>
            <w:rStyle w:val="Hyperlink"/>
          </w:rPr>
          <w:t>FMD</w:t>
        </w:r>
        <w:r w:rsidR="00111D30">
          <w:rPr>
            <w:rStyle w:val="Hyperlink"/>
          </w:rPr>
          <w:t> </w:t>
        </w:r>
        <w:r w:rsidR="009D2790" w:rsidRPr="008072A2">
          <w:rPr>
            <w:rStyle w:val="Hyperlink"/>
          </w:rPr>
          <w:t>Strategy</w:t>
        </w:r>
        <w:r w:rsidR="009D2790" w:rsidRPr="001D5FAB">
          <w:rPr>
            <w:rStyle w:val="Hyperlink"/>
            <w:u w:val="none"/>
          </w:rPr>
          <w:t xml:space="preserve"> </w:t>
        </w:r>
      </w:hyperlink>
      <w:r w:rsidR="001D5FAB" w:rsidRPr="001D5FAB">
        <w:rPr>
          <w:rStyle w:val="Hyperlink"/>
          <w:color w:val="000000" w:themeColor="text1"/>
          <w:u w:val="none"/>
        </w:rPr>
        <w:t>(animalhealthaustralia.com.au/</w:t>
      </w:r>
      <w:proofErr w:type="spellStart"/>
      <w:r w:rsidR="001D5FAB" w:rsidRPr="001D5FAB">
        <w:rPr>
          <w:rStyle w:val="Hyperlink"/>
          <w:color w:val="000000" w:themeColor="text1"/>
          <w:u w:val="none"/>
        </w:rPr>
        <w:t>ausvetplan</w:t>
      </w:r>
      <w:proofErr w:type="spellEnd"/>
      <w:r w:rsidR="001D5FAB" w:rsidRPr="001D5FAB">
        <w:rPr>
          <w:rStyle w:val="Hyperlink"/>
          <w:color w:val="000000" w:themeColor="text1"/>
          <w:u w:val="none"/>
        </w:rPr>
        <w:t xml:space="preserve">) </w:t>
      </w:r>
      <w:r>
        <w:t>will be triggered</w:t>
      </w:r>
      <w:r w:rsidR="00F32CED">
        <w:t xml:space="preserve">. </w:t>
      </w:r>
      <w:r w:rsidR="002B7644">
        <w:t>This describes the</w:t>
      </w:r>
      <w:r w:rsidR="00591123">
        <w:t xml:space="preserve"> nationally agreed </w:t>
      </w:r>
      <w:r w:rsidR="00DD30CE">
        <w:t xml:space="preserve">policy </w:t>
      </w:r>
      <w:r w:rsidR="002B7644">
        <w:t xml:space="preserve">to contain, control and eradicate FMD </w:t>
      </w:r>
      <w:r w:rsidR="009E11F4">
        <w:t xml:space="preserve">and </w:t>
      </w:r>
      <w:r w:rsidR="00DD30CE">
        <w:t xml:space="preserve">to re-establish Australia’s </w:t>
      </w:r>
      <w:r w:rsidR="002B7644">
        <w:t>free status.</w:t>
      </w:r>
      <w:r w:rsidR="00591123">
        <w:t xml:space="preserve"> </w:t>
      </w:r>
      <w:r w:rsidR="00DD30CE">
        <w:t xml:space="preserve">This would be </w:t>
      </w:r>
      <w:r w:rsidR="009A6ACC">
        <w:t>achieved</w:t>
      </w:r>
      <w:r w:rsidR="00DD30CE">
        <w:t xml:space="preserve"> by the </w:t>
      </w:r>
      <w:r w:rsidR="0099293C">
        <w:t>humane destruction</w:t>
      </w:r>
      <w:r w:rsidR="00DD30CE">
        <w:t xml:space="preserve"> </w:t>
      </w:r>
      <w:r w:rsidR="0099293C">
        <w:t xml:space="preserve">and disposal </w:t>
      </w:r>
      <w:r w:rsidR="00DD30CE">
        <w:t xml:space="preserve">of infected and </w:t>
      </w:r>
      <w:r w:rsidR="00A26181">
        <w:t>at-risk</w:t>
      </w:r>
      <w:r w:rsidR="00DD30CE">
        <w:t xml:space="preserve"> animals in combination with other strategies</w:t>
      </w:r>
      <w:r w:rsidR="0099293C">
        <w:t>, including vaccination under some circumstances</w:t>
      </w:r>
      <w:r w:rsidR="00DD30CE">
        <w:t>. AUSVETPLAN includes:</w:t>
      </w:r>
    </w:p>
    <w:p w14:paraId="7337C0EA" w14:textId="77777777" w:rsidR="001B2A49" w:rsidRDefault="001B2A49" w:rsidP="0044730D">
      <w:pPr>
        <w:pStyle w:val="ListParagraph"/>
        <w:ind w:left="0"/>
        <w:contextualSpacing w:val="0"/>
      </w:pPr>
    </w:p>
    <w:p w14:paraId="3F33C127" w14:textId="4DD1B590" w:rsidR="00F32CED" w:rsidRPr="00FA29A0" w:rsidRDefault="00F32CED" w:rsidP="0044730D">
      <w:pPr>
        <w:pStyle w:val="ListParagraph"/>
        <w:numPr>
          <w:ilvl w:val="0"/>
          <w:numId w:val="3"/>
        </w:numPr>
        <w:ind w:left="426"/>
        <w:contextualSpacing w:val="0"/>
      </w:pPr>
      <w:r w:rsidRPr="00FA29A0">
        <w:t>information on movement controls for live animals</w:t>
      </w:r>
      <w:r w:rsidR="001A7741">
        <w:t xml:space="preserve">, commencing with </w:t>
      </w:r>
      <w:r>
        <w:t>a</w:t>
      </w:r>
      <w:r w:rsidRPr="00FA29A0">
        <w:t xml:space="preserve"> </w:t>
      </w:r>
      <w:r w:rsidR="00BB1410">
        <w:t>n</w:t>
      </w:r>
      <w:r w:rsidRPr="00FA29A0">
        <w:t xml:space="preserve">ational </w:t>
      </w:r>
      <w:r w:rsidR="00BB1410">
        <w:t>l</w:t>
      </w:r>
      <w:r w:rsidRPr="00FA29A0">
        <w:t xml:space="preserve">ivestock </w:t>
      </w:r>
      <w:r w:rsidR="00BB1410">
        <w:t>s</w:t>
      </w:r>
      <w:r w:rsidRPr="00FA29A0">
        <w:t xml:space="preserve">tandstill </w:t>
      </w:r>
      <w:r w:rsidR="00694082">
        <w:t>(see below)</w:t>
      </w:r>
      <w:r w:rsidR="0044730D">
        <w:br/>
      </w:r>
    </w:p>
    <w:p w14:paraId="3F85D261" w14:textId="012F25A4" w:rsidR="00F32CED" w:rsidRPr="00FA29A0" w:rsidRDefault="00F32CED" w:rsidP="0044730D">
      <w:pPr>
        <w:numPr>
          <w:ilvl w:val="0"/>
          <w:numId w:val="3"/>
        </w:numPr>
        <w:ind w:left="426"/>
      </w:pPr>
      <w:r w:rsidRPr="00FA29A0">
        <w:t xml:space="preserve">information about </w:t>
      </w:r>
      <w:r w:rsidR="00694082">
        <w:t xml:space="preserve">movement </w:t>
      </w:r>
      <w:r w:rsidRPr="00FA29A0">
        <w:t xml:space="preserve">controls that would be put in place for meat, </w:t>
      </w:r>
      <w:proofErr w:type="gramStart"/>
      <w:r w:rsidRPr="00FA29A0">
        <w:t>milk</w:t>
      </w:r>
      <w:proofErr w:type="gramEnd"/>
      <w:r w:rsidRPr="00FA29A0">
        <w:t xml:space="preserve"> and dairy products</w:t>
      </w:r>
      <w:r w:rsidR="0044730D">
        <w:br/>
      </w:r>
    </w:p>
    <w:p w14:paraId="015AB5D3" w14:textId="08C3AD45" w:rsidR="009E11F4" w:rsidRPr="00FA29A0" w:rsidRDefault="009E11F4" w:rsidP="0044730D">
      <w:pPr>
        <w:numPr>
          <w:ilvl w:val="0"/>
          <w:numId w:val="3"/>
        </w:numPr>
        <w:ind w:left="426"/>
      </w:pPr>
      <w:r w:rsidRPr="00FA29A0">
        <w:t xml:space="preserve">requirements for product tracing </w:t>
      </w:r>
      <w:r>
        <w:t xml:space="preserve">from infected and other </w:t>
      </w:r>
      <w:r w:rsidR="00A26181">
        <w:t>high-risk</w:t>
      </w:r>
      <w:r>
        <w:t xml:space="preserve"> premises </w:t>
      </w:r>
      <w:r w:rsidRPr="00FA29A0">
        <w:t xml:space="preserve">(trace-back and trace-forward) </w:t>
      </w:r>
      <w:r w:rsidR="0044730D">
        <w:br/>
      </w:r>
    </w:p>
    <w:p w14:paraId="5F333F43" w14:textId="77777777" w:rsidR="009A6ACC" w:rsidRDefault="009A6ACC" w:rsidP="0044730D">
      <w:pPr>
        <w:numPr>
          <w:ilvl w:val="0"/>
          <w:numId w:val="3"/>
        </w:numPr>
        <w:ind w:left="426"/>
      </w:pPr>
      <w:r>
        <w:t>information on the possible withdrawal of animal products that are likely to be contaminated</w:t>
      </w:r>
    </w:p>
    <w:p w14:paraId="7D03BCFE" w14:textId="34EDF41F" w:rsidR="00F32CED" w:rsidRDefault="00F32CED" w:rsidP="0044730D">
      <w:pPr>
        <w:numPr>
          <w:ilvl w:val="0"/>
          <w:numId w:val="3"/>
        </w:numPr>
        <w:ind w:left="426"/>
      </w:pPr>
      <w:r>
        <w:lastRenderedPageBreak/>
        <w:t>recommended movement controls for non-susceptible animals (</w:t>
      </w:r>
      <w:r w:rsidR="009A6ACC">
        <w:t>note that there are no recommended movement controls for</w:t>
      </w:r>
      <w:r>
        <w:t xml:space="preserve"> meat from non-susceptible species).</w:t>
      </w:r>
    </w:p>
    <w:p w14:paraId="27BB0C40" w14:textId="77777777" w:rsidR="0044730D" w:rsidRPr="001B2A49" w:rsidRDefault="0044730D" w:rsidP="0044730D">
      <w:pPr>
        <w:ind w:left="426"/>
      </w:pPr>
    </w:p>
    <w:p w14:paraId="6E9798BF" w14:textId="556D59AA" w:rsidR="00E4086B" w:rsidRDefault="009A6ACC" w:rsidP="0044730D">
      <w:r>
        <w:t xml:space="preserve">If there was an incursion, </w:t>
      </w:r>
      <w:r w:rsidR="00E32720">
        <w:t>Chief Veterinary Officers for the Australian, state and territory governments</w:t>
      </w:r>
      <w:r w:rsidR="002B7644">
        <w:t>, together with the Director of the CSIRO Australian Centre for Disease Preparedness</w:t>
      </w:r>
      <w:r w:rsidR="00E32720">
        <w:t xml:space="preserve"> and </w:t>
      </w:r>
      <w:r w:rsidR="002B7644">
        <w:t>peak livestock industry</w:t>
      </w:r>
      <w:r w:rsidR="00E32720">
        <w:t xml:space="preserve"> </w:t>
      </w:r>
      <w:r w:rsidR="002B7644">
        <w:t xml:space="preserve">representatives </w:t>
      </w:r>
      <w:r w:rsidR="00EF7BCE">
        <w:t>will</w:t>
      </w:r>
      <w:r w:rsidR="00591123">
        <w:t xml:space="preserve"> come together as the Consultative Committee on Emergency Animal Diseases </w:t>
      </w:r>
      <w:r w:rsidR="002B7644">
        <w:t>to coordinate</w:t>
      </w:r>
      <w:r w:rsidR="002B7644" w:rsidRPr="00DD30CE">
        <w:t xml:space="preserve"> and make</w:t>
      </w:r>
      <w:r>
        <w:t xml:space="preserve"> </w:t>
      </w:r>
      <w:r w:rsidR="002B7644" w:rsidRPr="00DD30CE">
        <w:t>decisions on the national response</w:t>
      </w:r>
      <w:r w:rsidR="00EF7BCE">
        <w:t xml:space="preserve">. </w:t>
      </w:r>
    </w:p>
    <w:p w14:paraId="5F15AF44" w14:textId="77777777" w:rsidR="0044730D" w:rsidRDefault="0044730D" w:rsidP="0044730D"/>
    <w:p w14:paraId="7831D283" w14:textId="5DF19BBE" w:rsidR="00E4086B" w:rsidRDefault="00E4086B" w:rsidP="0044730D">
      <w:pPr>
        <w:pStyle w:val="Heading2"/>
        <w:spacing w:before="0"/>
        <w:rPr>
          <w:color w:val="000000" w:themeColor="text1"/>
        </w:rPr>
      </w:pPr>
      <w:r w:rsidRPr="0044730D">
        <w:rPr>
          <w:color w:val="000000" w:themeColor="text1"/>
        </w:rPr>
        <w:t xml:space="preserve">National </w:t>
      </w:r>
      <w:r w:rsidR="00DD30CE" w:rsidRPr="0044730D">
        <w:rPr>
          <w:color w:val="000000" w:themeColor="text1"/>
        </w:rPr>
        <w:t xml:space="preserve">livestock standstill </w:t>
      </w:r>
      <w:r w:rsidRPr="0044730D">
        <w:rPr>
          <w:color w:val="000000" w:themeColor="text1"/>
        </w:rPr>
        <w:t>– what it means</w:t>
      </w:r>
    </w:p>
    <w:p w14:paraId="18F0B246" w14:textId="77777777" w:rsidR="0044730D" w:rsidRPr="0044730D" w:rsidRDefault="0044730D" w:rsidP="0044730D"/>
    <w:p w14:paraId="7000CF03" w14:textId="64F3F0A2" w:rsidR="00A95729" w:rsidRDefault="009E11F4" w:rsidP="0044730D">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Following the </w:t>
      </w:r>
      <w:r w:rsidRPr="009E11F4">
        <w:rPr>
          <w:rStyle w:val="normaltextrun"/>
          <w:rFonts w:ascii="Calibri" w:hAnsi="Calibri" w:cs="Calibri"/>
          <w:color w:val="000000"/>
          <w:shd w:val="clear" w:color="auto" w:fill="FFFFFF"/>
        </w:rPr>
        <w:t>diagnosis or strong suspicion of FMD</w:t>
      </w:r>
      <w:r>
        <w:rPr>
          <w:rStyle w:val="normaltextrun"/>
          <w:rFonts w:ascii="Calibri" w:hAnsi="Calibri" w:cs="Calibri"/>
          <w:color w:val="000000"/>
          <w:shd w:val="clear" w:color="auto" w:fill="FFFFFF"/>
        </w:rPr>
        <w:t xml:space="preserve"> in Australia, a national livestock standstill would be </w:t>
      </w:r>
      <w:r w:rsidR="00CD4F57">
        <w:rPr>
          <w:rStyle w:val="normaltextrun"/>
          <w:rFonts w:ascii="Calibri" w:hAnsi="Calibri" w:cs="Calibri"/>
          <w:color w:val="000000"/>
          <w:shd w:val="clear" w:color="auto" w:fill="FFFFFF"/>
        </w:rPr>
        <w:t xml:space="preserve">put in place </w:t>
      </w:r>
      <w:r w:rsidR="00CD4F57" w:rsidRPr="00CD4F57">
        <w:rPr>
          <w:rStyle w:val="normaltextrun"/>
          <w:rFonts w:ascii="Calibri" w:hAnsi="Calibri" w:cs="Calibri"/>
          <w:color w:val="000000"/>
          <w:shd w:val="clear" w:color="auto" w:fill="FFFFFF"/>
        </w:rPr>
        <w:t>prohibiting all new</w:t>
      </w:r>
      <w:r w:rsidR="00CD4F57">
        <w:rPr>
          <w:rStyle w:val="normaltextrun"/>
          <w:rFonts w:ascii="Calibri" w:hAnsi="Calibri" w:cs="Calibri"/>
          <w:color w:val="000000"/>
          <w:shd w:val="clear" w:color="auto" w:fill="FFFFFF"/>
        </w:rPr>
        <w:t xml:space="preserve"> </w:t>
      </w:r>
      <w:r w:rsidR="00CD4F57" w:rsidRPr="00CD4F57">
        <w:rPr>
          <w:rStyle w:val="normaltextrun"/>
          <w:rFonts w:ascii="Calibri" w:hAnsi="Calibri" w:cs="Calibri"/>
          <w:color w:val="000000"/>
          <w:shd w:val="clear" w:color="auto" w:fill="FFFFFF"/>
        </w:rPr>
        <w:t>movements of live susceptible animals unless an emergency permit has been issued.</w:t>
      </w:r>
      <w:r w:rsidR="00CD4F57">
        <w:rPr>
          <w:rStyle w:val="normaltextrun"/>
          <w:rFonts w:ascii="Calibri" w:hAnsi="Calibri" w:cs="Calibri"/>
          <w:color w:val="000000"/>
          <w:shd w:val="clear" w:color="auto" w:fill="FFFFFF"/>
        </w:rPr>
        <w:t xml:space="preserve"> </w:t>
      </w:r>
      <w:r w:rsidR="00327834">
        <w:rPr>
          <w:rStyle w:val="normaltextrun"/>
          <w:rFonts w:ascii="Calibri" w:hAnsi="Calibri" w:cs="Calibri"/>
          <w:color w:val="000000"/>
          <w:shd w:val="clear" w:color="auto" w:fill="FFFFFF"/>
        </w:rPr>
        <w:t xml:space="preserve">The purpose is to restrict the spread of </w:t>
      </w:r>
      <w:r w:rsidR="009A6ACC">
        <w:rPr>
          <w:rStyle w:val="normaltextrun"/>
          <w:rFonts w:ascii="Calibri" w:hAnsi="Calibri" w:cs="Calibri"/>
          <w:color w:val="000000"/>
          <w:shd w:val="clear" w:color="auto" w:fill="FFFFFF"/>
        </w:rPr>
        <w:t>FMD</w:t>
      </w:r>
      <w:r w:rsidR="00327834">
        <w:rPr>
          <w:rStyle w:val="normaltextrun"/>
          <w:rFonts w:ascii="Calibri" w:hAnsi="Calibri" w:cs="Calibri"/>
          <w:color w:val="000000"/>
          <w:shd w:val="clear" w:color="auto" w:fill="FFFFFF"/>
        </w:rPr>
        <w:t xml:space="preserve"> and allow authorities time to conduct surveillance activities and trace the movement of affected livestock.</w:t>
      </w:r>
      <w:r w:rsidR="00327834">
        <w:rPr>
          <w:rStyle w:val="eop"/>
          <w:rFonts w:ascii="Calibri" w:hAnsi="Calibri" w:cs="Calibri"/>
          <w:color w:val="000000"/>
          <w:shd w:val="clear" w:color="auto" w:fill="FFFFFF"/>
        </w:rPr>
        <w:t xml:space="preserve"> The standstill would last for a minimum of 72 hours. </w:t>
      </w:r>
    </w:p>
    <w:p w14:paraId="7D636272" w14:textId="77777777" w:rsidR="0044730D" w:rsidRDefault="0044730D" w:rsidP="0044730D"/>
    <w:p w14:paraId="183FC660" w14:textId="6EED1E0F" w:rsidR="00EB11BE" w:rsidRDefault="00CD4F57" w:rsidP="0044730D">
      <w:pPr>
        <w:tabs>
          <w:tab w:val="left" w:pos="4830"/>
        </w:tabs>
      </w:pPr>
      <w:r>
        <w:rPr>
          <w:rStyle w:val="normaltextrun"/>
          <w:rFonts w:ascii="Calibri" w:hAnsi="Calibri" w:cs="Calibri"/>
          <w:color w:val="000000"/>
          <w:shd w:val="clear" w:color="auto" w:fill="FFFFFF"/>
        </w:rPr>
        <w:t xml:space="preserve">A national livestock standstill </w:t>
      </w:r>
      <w:r w:rsidR="0099293C">
        <w:t xml:space="preserve">is likely to </w:t>
      </w:r>
      <w:r w:rsidR="00EB11BE">
        <w:t>be implemented under state and territory government legislation</w:t>
      </w:r>
      <w:r w:rsidR="00EB11BE" w:rsidRPr="00B32CF7">
        <w:t xml:space="preserve">. </w:t>
      </w:r>
      <w:r>
        <w:t>It</w:t>
      </w:r>
      <w:r w:rsidR="00EB11BE">
        <w:t xml:space="preserve"> only applies to FMD-susceptible </w:t>
      </w:r>
      <w:proofErr w:type="gramStart"/>
      <w:r w:rsidR="00EB11BE">
        <w:t>animals,</w:t>
      </w:r>
      <w:proofErr w:type="gramEnd"/>
      <w:r w:rsidR="00EB11BE">
        <w:t xml:space="preserve"> however, </w:t>
      </w:r>
      <w:r w:rsidR="00644AE5">
        <w:t xml:space="preserve">state or territory governments may also apply </w:t>
      </w:r>
      <w:r w:rsidR="00EB11BE" w:rsidRPr="008C69F2">
        <w:t xml:space="preserve">movement </w:t>
      </w:r>
      <w:r w:rsidR="00644AE5">
        <w:t>controls</w:t>
      </w:r>
      <w:r w:rsidR="00644AE5" w:rsidRPr="008C69F2">
        <w:t xml:space="preserve"> </w:t>
      </w:r>
      <w:r w:rsidR="00644AE5">
        <w:t xml:space="preserve">over </w:t>
      </w:r>
      <w:r w:rsidR="009E11F4">
        <w:t xml:space="preserve">other things such as vehicles, </w:t>
      </w:r>
      <w:r w:rsidR="00644AE5">
        <w:t xml:space="preserve">equipment and </w:t>
      </w:r>
      <w:r w:rsidR="00551AB9">
        <w:t>FMD-</w:t>
      </w:r>
      <w:r w:rsidR="009D5229">
        <w:t xml:space="preserve">susceptible animal products </w:t>
      </w:r>
      <w:r w:rsidR="009E11F4">
        <w:t>(e.g.</w:t>
      </w:r>
      <w:r w:rsidR="009D5229">
        <w:t xml:space="preserve"> </w:t>
      </w:r>
      <w:r w:rsidR="00EB11BE" w:rsidRPr="008C69F2">
        <w:t>meat, milk, carcasses and offal</w:t>
      </w:r>
      <w:r w:rsidR="009E11F4">
        <w:t xml:space="preserve">) </w:t>
      </w:r>
      <w:r w:rsidR="00644AE5">
        <w:t xml:space="preserve">during this period, based on </w:t>
      </w:r>
      <w:r w:rsidR="003A7210">
        <w:t>risk assessment</w:t>
      </w:r>
      <w:r w:rsidR="00644AE5">
        <w:t>.</w:t>
      </w:r>
    </w:p>
    <w:p w14:paraId="1914AFAF" w14:textId="68C4A952" w:rsidR="008D77B5" w:rsidRDefault="008D77B5" w:rsidP="0044730D">
      <w:pPr>
        <w:tabs>
          <w:tab w:val="left" w:pos="4830"/>
        </w:tabs>
      </w:pPr>
      <w:r>
        <w:t xml:space="preserve">Although a </w:t>
      </w:r>
      <w:r w:rsidR="00DD30CE">
        <w:t xml:space="preserve">national </w:t>
      </w:r>
      <w:r>
        <w:t xml:space="preserve">livestock standstill </w:t>
      </w:r>
      <w:r w:rsidR="009E11F4">
        <w:t xml:space="preserve">would be a </w:t>
      </w:r>
      <w:r>
        <w:t xml:space="preserve">coordinated approach to movement restrictions across </w:t>
      </w:r>
      <w:r w:rsidR="009E11F4">
        <w:t>all states and territories</w:t>
      </w:r>
      <w:r>
        <w:t xml:space="preserve">, implementation and </w:t>
      </w:r>
      <w:r w:rsidR="00DD30CE">
        <w:t>cessation</w:t>
      </w:r>
      <w:r>
        <w:t xml:space="preserve"> of the standstill may vary in timing between jurisdictions.</w:t>
      </w:r>
    </w:p>
    <w:p w14:paraId="5BA09D02" w14:textId="77777777" w:rsidR="0044730D" w:rsidRDefault="0044730D" w:rsidP="0044730D">
      <w:pPr>
        <w:tabs>
          <w:tab w:val="left" w:pos="4830"/>
        </w:tabs>
      </w:pPr>
    </w:p>
    <w:p w14:paraId="55F0DA46" w14:textId="02C04A88" w:rsidR="00EB11BE" w:rsidRDefault="00EB11BE" w:rsidP="0044730D">
      <w:pPr>
        <w:tabs>
          <w:tab w:val="left" w:pos="4830"/>
        </w:tabs>
      </w:pPr>
      <w:r>
        <w:t xml:space="preserve">Livestock already in transit at the </w:t>
      </w:r>
      <w:r w:rsidR="009E11F4">
        <w:t xml:space="preserve">start </w:t>
      </w:r>
      <w:r>
        <w:t xml:space="preserve">of a </w:t>
      </w:r>
      <w:r w:rsidR="00BB1410">
        <w:t>n</w:t>
      </w:r>
      <w:r w:rsidRPr="003C0AAA">
        <w:t xml:space="preserve">ational </w:t>
      </w:r>
      <w:r w:rsidR="00BB1410">
        <w:t>l</w:t>
      </w:r>
      <w:r w:rsidRPr="003C0AAA">
        <w:t xml:space="preserve">ivestock </w:t>
      </w:r>
      <w:r w:rsidR="00BB1410">
        <w:t>s</w:t>
      </w:r>
      <w:r w:rsidRPr="003C0AAA">
        <w:t xml:space="preserve">tandstill </w:t>
      </w:r>
      <w:r>
        <w:t xml:space="preserve">may continue their journey within a state or territory without a permit, provided that: </w:t>
      </w:r>
      <w:r w:rsidR="001D5FAB">
        <w:br/>
      </w:r>
    </w:p>
    <w:p w14:paraId="13F2A3A5" w14:textId="25F7E3B4" w:rsidR="00EB11BE" w:rsidRDefault="00EB11BE" w:rsidP="0044730D">
      <w:pPr>
        <w:numPr>
          <w:ilvl w:val="1"/>
          <w:numId w:val="6"/>
        </w:numPr>
        <w:tabs>
          <w:tab w:val="left" w:pos="4830"/>
        </w:tabs>
        <w:ind w:left="426"/>
      </w:pPr>
      <w:r>
        <w:t xml:space="preserve">the journey did not commence in another jurisdiction </w:t>
      </w:r>
      <w:r w:rsidR="008D77B5">
        <w:t xml:space="preserve">and the destination is not in another jurisdiction, </w:t>
      </w:r>
      <w:r>
        <w:t xml:space="preserve">and </w:t>
      </w:r>
      <w:r w:rsidR="001D5FAB">
        <w:br/>
      </w:r>
    </w:p>
    <w:p w14:paraId="5E7CC037" w14:textId="31E72EE2" w:rsidR="00EB11BE" w:rsidRDefault="00EB11BE" w:rsidP="0044730D">
      <w:pPr>
        <w:numPr>
          <w:ilvl w:val="1"/>
          <w:numId w:val="6"/>
        </w:numPr>
        <w:tabs>
          <w:tab w:val="left" w:pos="4830"/>
        </w:tabs>
        <w:ind w:left="426"/>
      </w:pPr>
      <w:r>
        <w:t>the journey can be completed within 4 hours of declaration of the standstill</w:t>
      </w:r>
      <w:r w:rsidR="008D77B5">
        <w:t>,</w:t>
      </w:r>
      <w:r>
        <w:t xml:space="preserve"> and  </w:t>
      </w:r>
      <w:r w:rsidR="001D5FAB">
        <w:br/>
      </w:r>
    </w:p>
    <w:p w14:paraId="1DF51953" w14:textId="3D1E68CF" w:rsidR="00EB11BE" w:rsidRPr="00431910" w:rsidRDefault="00EB11BE" w:rsidP="0044730D">
      <w:pPr>
        <w:numPr>
          <w:ilvl w:val="1"/>
          <w:numId w:val="6"/>
        </w:numPr>
        <w:tabs>
          <w:tab w:val="left" w:pos="4830"/>
        </w:tabs>
        <w:ind w:left="426"/>
        <w:rPr>
          <w:i/>
          <w:iCs/>
        </w:rPr>
      </w:pPr>
      <w:r>
        <w:t xml:space="preserve">the movements are from farm to farm or feedlot; or to an abattoir; or livestock </w:t>
      </w:r>
      <w:r w:rsidR="00591123">
        <w:t>returning to their property or place of pick-up.</w:t>
      </w:r>
    </w:p>
    <w:p w14:paraId="0BAE328C" w14:textId="77777777" w:rsidR="0044730D" w:rsidRDefault="0044730D" w:rsidP="0044730D"/>
    <w:p w14:paraId="183AC98B" w14:textId="184DE268" w:rsidR="000159B8" w:rsidRDefault="00ED1120" w:rsidP="0044730D">
      <w:r>
        <w:t xml:space="preserve">Once the </w:t>
      </w:r>
      <w:r w:rsidR="00BB1410">
        <w:t>n</w:t>
      </w:r>
      <w:r>
        <w:t xml:space="preserve">ational </w:t>
      </w:r>
      <w:r w:rsidR="00BB1410">
        <w:t>l</w:t>
      </w:r>
      <w:r>
        <w:t xml:space="preserve">ivestock </w:t>
      </w:r>
      <w:r w:rsidR="00BB1410">
        <w:t>s</w:t>
      </w:r>
      <w:r>
        <w:t xml:space="preserve">tandstill has been lifted, </w:t>
      </w:r>
      <w:r w:rsidR="00591123">
        <w:t>state</w:t>
      </w:r>
      <w:r w:rsidR="00DD30CE">
        <w:t xml:space="preserve"> or </w:t>
      </w:r>
      <w:r w:rsidR="00591123">
        <w:t>territory government</w:t>
      </w:r>
      <w:r w:rsidR="00591123" w:rsidRPr="00DD7F06">
        <w:t xml:space="preserve"> </w:t>
      </w:r>
      <w:r w:rsidR="00591123">
        <w:t xml:space="preserve">will manage the </w:t>
      </w:r>
      <w:r w:rsidRPr="00DD7F06">
        <w:t>movement of</w:t>
      </w:r>
      <w:r w:rsidR="00CD4F57">
        <w:t xml:space="preserve"> FMD susceptible animals,</w:t>
      </w:r>
      <w:r w:rsidRPr="00DD7F06">
        <w:t xml:space="preserve"> vehicles</w:t>
      </w:r>
      <w:r w:rsidR="00CD4F57">
        <w:t xml:space="preserve">, </w:t>
      </w:r>
      <w:proofErr w:type="gramStart"/>
      <w:r w:rsidR="00CD4F57">
        <w:t>equipment</w:t>
      </w:r>
      <w:proofErr w:type="gramEnd"/>
      <w:r w:rsidR="00CD4F57">
        <w:t xml:space="preserve"> and other materials </w:t>
      </w:r>
      <w:r>
        <w:t>based on risk</w:t>
      </w:r>
      <w:r w:rsidR="00644AE5">
        <w:t xml:space="preserve"> assessment</w:t>
      </w:r>
      <w:r w:rsidRPr="00DD7F06">
        <w:t>.</w:t>
      </w:r>
      <w:r>
        <w:t xml:space="preserve"> </w:t>
      </w:r>
      <w:r w:rsidR="005F7991">
        <w:t>It</w:t>
      </w:r>
      <w:r>
        <w:t xml:space="preserve"> is recommended that vehicle movements between farms should be </w:t>
      </w:r>
      <w:r w:rsidR="003931E6">
        <w:t>minimal and farm biosecurity procedures adhered to</w:t>
      </w:r>
      <w:r>
        <w:t xml:space="preserve">. </w:t>
      </w:r>
      <w:r w:rsidR="009A6ACC">
        <w:t>Further information can be found in the</w:t>
      </w:r>
      <w:r w:rsidR="000159B8">
        <w:t xml:space="preserve"> </w:t>
      </w:r>
      <w:hyperlink r:id="rId11" w:history="1">
        <w:r w:rsidR="000159B8" w:rsidRPr="00DD7F06">
          <w:rPr>
            <w:rStyle w:val="Hyperlink"/>
          </w:rPr>
          <w:t>AUSVETPLAN</w:t>
        </w:r>
        <w:r w:rsidR="001D5FAB">
          <w:rPr>
            <w:rStyle w:val="Hyperlink"/>
          </w:rPr>
          <w:t> </w:t>
        </w:r>
        <w:r w:rsidR="000159B8" w:rsidRPr="00DD7F06">
          <w:rPr>
            <w:rStyle w:val="Hyperlink"/>
          </w:rPr>
          <w:t>Decontamination Manual</w:t>
        </w:r>
      </w:hyperlink>
      <w:r w:rsidR="009A6ACC" w:rsidRPr="001D5FAB">
        <w:rPr>
          <w:rStyle w:val="Hyperlink"/>
          <w:u w:val="none"/>
        </w:rPr>
        <w:t xml:space="preserve"> </w:t>
      </w:r>
      <w:r w:rsidR="009A6ACC" w:rsidRPr="003C6BDA">
        <w:t xml:space="preserve">and </w:t>
      </w:r>
      <w:r w:rsidR="009A6ACC" w:rsidRPr="003C6BDA">
        <w:rPr>
          <w:b/>
          <w:bCs/>
        </w:rPr>
        <w:t>farmbiosecurity.com.au</w:t>
      </w:r>
      <w:r w:rsidR="000159B8" w:rsidRPr="00A26181">
        <w:rPr>
          <w:b/>
          <w:bCs/>
        </w:rPr>
        <w:t>.</w:t>
      </w:r>
      <w:r w:rsidR="009A6ACC">
        <w:t xml:space="preserve"> </w:t>
      </w:r>
    </w:p>
    <w:p w14:paraId="0CE17582" w14:textId="77777777" w:rsidR="0044730D" w:rsidRPr="00DD7F06" w:rsidRDefault="0044730D" w:rsidP="0044730D"/>
    <w:p w14:paraId="701BE5D2" w14:textId="4065C49C" w:rsidR="00533DCB" w:rsidRPr="0044730D" w:rsidRDefault="00533DCB" w:rsidP="0044730D">
      <w:pPr>
        <w:pStyle w:val="Heading1"/>
        <w:spacing w:before="0"/>
        <w:rPr>
          <w:b/>
          <w:bCs/>
          <w:color w:val="000000" w:themeColor="text1"/>
        </w:rPr>
      </w:pPr>
      <w:r w:rsidRPr="0044730D">
        <w:rPr>
          <w:b/>
          <w:bCs/>
          <w:color w:val="000000" w:themeColor="text1"/>
        </w:rPr>
        <w:t xml:space="preserve">Impacts of a </w:t>
      </w:r>
      <w:r w:rsidR="00A26181" w:rsidRPr="0044730D">
        <w:rPr>
          <w:b/>
          <w:bCs/>
          <w:color w:val="000000" w:themeColor="text1"/>
        </w:rPr>
        <w:t>n</w:t>
      </w:r>
      <w:r w:rsidRPr="0044730D">
        <w:rPr>
          <w:b/>
          <w:bCs/>
          <w:color w:val="000000" w:themeColor="text1"/>
        </w:rPr>
        <w:t xml:space="preserve">ational </w:t>
      </w:r>
      <w:r w:rsidR="00A26181" w:rsidRPr="0044730D">
        <w:rPr>
          <w:b/>
          <w:bCs/>
          <w:color w:val="000000" w:themeColor="text1"/>
        </w:rPr>
        <w:t>l</w:t>
      </w:r>
      <w:r w:rsidRPr="0044730D">
        <w:rPr>
          <w:b/>
          <w:bCs/>
          <w:color w:val="000000" w:themeColor="text1"/>
        </w:rPr>
        <w:t xml:space="preserve">ivestock </w:t>
      </w:r>
      <w:r w:rsidR="00A26181" w:rsidRPr="0044730D">
        <w:rPr>
          <w:b/>
          <w:bCs/>
          <w:color w:val="000000" w:themeColor="text1"/>
        </w:rPr>
        <w:t>s</w:t>
      </w:r>
      <w:r w:rsidRPr="0044730D">
        <w:rPr>
          <w:b/>
          <w:bCs/>
          <w:color w:val="000000" w:themeColor="text1"/>
        </w:rPr>
        <w:t xml:space="preserve">tandstill on </w:t>
      </w:r>
      <w:r w:rsidR="009E11F4" w:rsidRPr="0044730D">
        <w:rPr>
          <w:b/>
          <w:bCs/>
          <w:color w:val="000000" w:themeColor="text1"/>
        </w:rPr>
        <w:t xml:space="preserve">food </w:t>
      </w:r>
      <w:r w:rsidRPr="0044730D">
        <w:rPr>
          <w:b/>
          <w:bCs/>
          <w:color w:val="000000" w:themeColor="text1"/>
        </w:rPr>
        <w:t>supply chains</w:t>
      </w:r>
    </w:p>
    <w:p w14:paraId="1B3459FC" w14:textId="77777777" w:rsidR="0044730D" w:rsidRPr="0044730D" w:rsidRDefault="0044730D" w:rsidP="0044730D"/>
    <w:p w14:paraId="75B14609" w14:textId="426CCCB2" w:rsidR="000841B5" w:rsidRDefault="003931E6" w:rsidP="0044730D">
      <w:r>
        <w:t xml:space="preserve">During a national livestock standstill, there will be a reduced supply of livestock to processing facilities across the country. </w:t>
      </w:r>
    </w:p>
    <w:p w14:paraId="62F5B2B0" w14:textId="77777777" w:rsidR="0044730D" w:rsidRPr="000841B5" w:rsidRDefault="0044730D" w:rsidP="0044730D"/>
    <w:p w14:paraId="0CFA853F" w14:textId="1EA04306" w:rsidR="00F94FEF" w:rsidRDefault="00F94FEF" w:rsidP="0044730D">
      <w:r>
        <w:t>D</w:t>
      </w:r>
      <w:r w:rsidR="000841B5">
        <w:t>u</w:t>
      </w:r>
      <w:r>
        <w:t>ring this time</w:t>
      </w:r>
      <w:r w:rsidR="00644AE5">
        <w:t>,</w:t>
      </w:r>
      <w:r>
        <w:t xml:space="preserve"> </w:t>
      </w:r>
      <w:r w:rsidR="000841B5">
        <w:t xml:space="preserve">meat, dairy and offal products </w:t>
      </w:r>
      <w:r w:rsidR="00FD61A3">
        <w:t xml:space="preserve">from both FMD-susceptible and non-FMD-susceptible species </w:t>
      </w:r>
      <w:r w:rsidR="000841B5">
        <w:t xml:space="preserve">might not make it to supermarket shelves due to </w:t>
      </w:r>
      <w:r w:rsidR="00FD61A3">
        <w:t xml:space="preserve">movement </w:t>
      </w:r>
      <w:r w:rsidR="000841B5">
        <w:t>controls.</w:t>
      </w:r>
      <w:r w:rsidR="002D3DB2">
        <w:t xml:space="preserve"> </w:t>
      </w:r>
    </w:p>
    <w:p w14:paraId="267518CC" w14:textId="55DAD562" w:rsidR="0094570B" w:rsidRDefault="0094570B" w:rsidP="0044730D">
      <w:r>
        <w:lastRenderedPageBreak/>
        <w:t>Should FMD be confirmed</w:t>
      </w:r>
      <w:r w:rsidR="00FD61A3">
        <w:t>,</w:t>
      </w:r>
      <w:r>
        <w:t xml:space="preserve"> it is</w:t>
      </w:r>
      <w:r w:rsidR="004D767F">
        <w:t xml:space="preserve"> possible</w:t>
      </w:r>
      <w:r>
        <w:t xml:space="preserve"> that the </w:t>
      </w:r>
      <w:r w:rsidR="00BB1410">
        <w:t>n</w:t>
      </w:r>
      <w:r>
        <w:t xml:space="preserve">ational </w:t>
      </w:r>
      <w:r w:rsidR="00BB1410">
        <w:t>l</w:t>
      </w:r>
      <w:r>
        <w:t xml:space="preserve">ivestock </w:t>
      </w:r>
      <w:r w:rsidR="00BB1410">
        <w:t>s</w:t>
      </w:r>
      <w:r>
        <w:t xml:space="preserve">tandstill will </w:t>
      </w:r>
      <w:r w:rsidR="0099293C">
        <w:t xml:space="preserve">be extended </w:t>
      </w:r>
      <w:r>
        <w:t xml:space="preserve">for more than 72 hours as authorities embark on a program of </w:t>
      </w:r>
      <w:r w:rsidR="003931E6">
        <w:t xml:space="preserve">tracing, testing, </w:t>
      </w:r>
      <w:proofErr w:type="gramStart"/>
      <w:r w:rsidR="003931E6">
        <w:t>containment</w:t>
      </w:r>
      <w:proofErr w:type="gramEnd"/>
      <w:r w:rsidR="003931E6">
        <w:t xml:space="preserve"> and control activities</w:t>
      </w:r>
      <w:r>
        <w:t xml:space="preserve">. </w:t>
      </w:r>
      <w:r w:rsidR="003514F0">
        <w:t xml:space="preserve">In </w:t>
      </w:r>
      <w:r w:rsidR="00202C14">
        <w:t xml:space="preserve">states or territories </w:t>
      </w:r>
      <w:r w:rsidR="00A648E2">
        <w:t>where there is no FMD</w:t>
      </w:r>
      <w:r w:rsidR="005D7D5F">
        <w:t>,</w:t>
      </w:r>
      <w:r w:rsidR="00A648E2">
        <w:t xml:space="preserve"> </w:t>
      </w:r>
      <w:r w:rsidR="00DB41DE">
        <w:t>movement controls implemented by the relev</w:t>
      </w:r>
      <w:r w:rsidR="00A648E2">
        <w:t xml:space="preserve">ant state and territory </w:t>
      </w:r>
      <w:r w:rsidR="00191FB3">
        <w:t>government</w:t>
      </w:r>
      <w:r w:rsidR="00A648E2">
        <w:t xml:space="preserve"> may allow </w:t>
      </w:r>
      <w:r w:rsidR="00202C14">
        <w:t xml:space="preserve">animals </w:t>
      </w:r>
      <w:r w:rsidR="00A648E2">
        <w:t xml:space="preserve">to be </w:t>
      </w:r>
      <w:r w:rsidR="00E00FD4">
        <w:t>transported to processing facilities</w:t>
      </w:r>
      <w:r w:rsidR="00A648E2">
        <w:t xml:space="preserve">. </w:t>
      </w:r>
      <w:r w:rsidR="00A810D1">
        <w:t xml:space="preserve">It is likely that the food supply chain will </w:t>
      </w:r>
      <w:r w:rsidR="002E465A">
        <w:t xml:space="preserve">be </w:t>
      </w:r>
      <w:r w:rsidR="000A257E">
        <w:t xml:space="preserve">affected by limited movements of livestock. </w:t>
      </w:r>
    </w:p>
    <w:p w14:paraId="4738E11D" w14:textId="77777777" w:rsidR="0044730D" w:rsidRDefault="0044730D" w:rsidP="0044730D"/>
    <w:p w14:paraId="411FF0EA" w14:textId="06D4E49B" w:rsidR="009A6ACC" w:rsidRPr="0044730D" w:rsidRDefault="009A6ACC" w:rsidP="0044730D">
      <w:pPr>
        <w:pStyle w:val="Heading1"/>
        <w:spacing w:before="0"/>
        <w:rPr>
          <w:b/>
          <w:bCs/>
          <w:color w:val="000000" w:themeColor="text1"/>
        </w:rPr>
      </w:pPr>
      <w:r w:rsidRPr="0044730D">
        <w:rPr>
          <w:b/>
          <w:bCs/>
          <w:color w:val="000000" w:themeColor="text1"/>
        </w:rPr>
        <w:t>Tracing of animals and animal products from infected premises</w:t>
      </w:r>
    </w:p>
    <w:p w14:paraId="3052B98B" w14:textId="77777777" w:rsidR="0044730D" w:rsidRPr="0044730D" w:rsidRDefault="0044730D" w:rsidP="0044730D"/>
    <w:p w14:paraId="3708FC37" w14:textId="70A4DBEA" w:rsidR="009A6ACC" w:rsidRDefault="009A6ACC" w:rsidP="0044730D">
      <w:r>
        <w:t xml:space="preserve">Tracing </w:t>
      </w:r>
      <w:r w:rsidR="00CD4F57">
        <w:t xml:space="preserve">of animals and animal products that may have entered or left infected premises is important to determine the source and extent of infection. </w:t>
      </w:r>
    </w:p>
    <w:p w14:paraId="7F9598B7" w14:textId="77777777" w:rsidR="0044730D" w:rsidRDefault="0044730D" w:rsidP="0044730D"/>
    <w:p w14:paraId="6EC0AC5C" w14:textId="2910964C" w:rsidR="009A6ACC" w:rsidRDefault="009A6ACC" w:rsidP="0044730D">
      <w:r>
        <w:t xml:space="preserve">Trace-forward will be a priority to determine the potential spread or extent of the disease, while trace-back helps determine the source of the disease.  </w:t>
      </w:r>
    </w:p>
    <w:p w14:paraId="7C62B826" w14:textId="77777777" w:rsidR="0044730D" w:rsidRDefault="0044730D" w:rsidP="0044730D"/>
    <w:p w14:paraId="70A13237" w14:textId="723F8223" w:rsidR="009A6ACC" w:rsidRDefault="009A6ACC" w:rsidP="0044730D">
      <w:r>
        <w:t xml:space="preserve">Trace-forward involves finding animals and products that moved from an infected premises at least 14 days </w:t>
      </w:r>
      <w:r w:rsidRPr="005B78F7">
        <w:rPr>
          <w:b/>
          <w:bCs/>
        </w:rPr>
        <w:t>after</w:t>
      </w:r>
      <w:r>
        <w:t xml:space="preserve"> the first reported case (index case) was detected, and up to the time that quarantine was imposed. Trace-back will determine movements that occurred from an infected premises at least 14 days </w:t>
      </w:r>
      <w:r w:rsidRPr="005B78F7">
        <w:rPr>
          <w:b/>
          <w:bCs/>
        </w:rPr>
        <w:t>before</w:t>
      </w:r>
      <w:r>
        <w:t xml:space="preserve"> the onset of clinical signs in the first reported case (index case) on that property. </w:t>
      </w:r>
    </w:p>
    <w:p w14:paraId="09706E22" w14:textId="77777777" w:rsidR="0044730D" w:rsidRDefault="0044730D" w:rsidP="0044730D"/>
    <w:p w14:paraId="1C0BA31A" w14:textId="393DB3BE" w:rsidR="00B110A7" w:rsidRPr="0044730D" w:rsidRDefault="00591123" w:rsidP="0044730D">
      <w:pPr>
        <w:pStyle w:val="Heading1"/>
        <w:spacing w:before="0"/>
        <w:rPr>
          <w:b/>
          <w:bCs/>
          <w:color w:val="000000" w:themeColor="text1"/>
        </w:rPr>
      </w:pPr>
      <w:r w:rsidRPr="0044730D">
        <w:rPr>
          <w:b/>
          <w:bCs/>
          <w:color w:val="000000" w:themeColor="text1"/>
        </w:rPr>
        <w:t>Withdrawing</w:t>
      </w:r>
      <w:r w:rsidR="00934150" w:rsidRPr="0044730D">
        <w:rPr>
          <w:b/>
          <w:bCs/>
          <w:color w:val="000000" w:themeColor="text1"/>
        </w:rPr>
        <w:t xml:space="preserve"> pr</w:t>
      </w:r>
      <w:r w:rsidR="009808F0" w:rsidRPr="0044730D">
        <w:rPr>
          <w:b/>
          <w:bCs/>
          <w:color w:val="000000" w:themeColor="text1"/>
        </w:rPr>
        <w:t xml:space="preserve">oducts </w:t>
      </w:r>
      <w:r w:rsidRPr="0044730D">
        <w:rPr>
          <w:b/>
          <w:bCs/>
          <w:color w:val="000000" w:themeColor="text1"/>
        </w:rPr>
        <w:t xml:space="preserve">from </w:t>
      </w:r>
      <w:r w:rsidR="009808F0" w:rsidRPr="0044730D">
        <w:rPr>
          <w:b/>
          <w:bCs/>
          <w:color w:val="000000" w:themeColor="text1"/>
        </w:rPr>
        <w:t>supermarkets</w:t>
      </w:r>
    </w:p>
    <w:p w14:paraId="0F254C01" w14:textId="77777777" w:rsidR="0044730D" w:rsidRPr="0044730D" w:rsidRDefault="0044730D" w:rsidP="0044730D"/>
    <w:p w14:paraId="6FD9EF2E" w14:textId="24E17CE2" w:rsidR="005F7991" w:rsidRDefault="00E5497D" w:rsidP="0044730D">
      <w:r>
        <w:t xml:space="preserve">Although </w:t>
      </w:r>
      <w:r w:rsidR="009C1247">
        <w:t>there is no risk to people’s health from eating FMD affected meat or dairy products</w:t>
      </w:r>
      <w:r w:rsidR="000D1A08">
        <w:t xml:space="preserve">, </w:t>
      </w:r>
      <w:r w:rsidR="002E465A">
        <w:t xml:space="preserve">in some circumstances, </w:t>
      </w:r>
      <w:r w:rsidR="000D1A08">
        <w:t xml:space="preserve">products </w:t>
      </w:r>
      <w:r w:rsidR="002E465A">
        <w:t xml:space="preserve">may need to </w:t>
      </w:r>
      <w:r w:rsidR="000D1A08">
        <w:t>be withdrawn from sale</w:t>
      </w:r>
      <w:r w:rsidR="00397066">
        <w:t xml:space="preserve"> at supermarkets</w:t>
      </w:r>
      <w:r w:rsidR="002E465A">
        <w:t xml:space="preserve"> for animal disease control purposes</w:t>
      </w:r>
      <w:r w:rsidR="00397066">
        <w:t xml:space="preserve">. </w:t>
      </w:r>
      <w:r w:rsidR="00591123">
        <w:t>F</w:t>
      </w:r>
      <w:r w:rsidR="00E63A37">
        <w:t xml:space="preserve">ood products from properties </w:t>
      </w:r>
      <w:r w:rsidR="002E465A">
        <w:t xml:space="preserve">diagnosed with FMD would </w:t>
      </w:r>
      <w:r w:rsidR="00591123">
        <w:t xml:space="preserve">not </w:t>
      </w:r>
      <w:r w:rsidR="00E63A37">
        <w:t>be commercially available</w:t>
      </w:r>
      <w:r w:rsidR="005F7991">
        <w:t xml:space="preserve">, as they present </w:t>
      </w:r>
      <w:r w:rsidR="002E465A">
        <w:t>a</w:t>
      </w:r>
      <w:r w:rsidR="005F7991">
        <w:t xml:space="preserve"> risk in spreading the disease. </w:t>
      </w:r>
    </w:p>
    <w:p w14:paraId="7980BE9E" w14:textId="77777777" w:rsidR="0044730D" w:rsidRDefault="0044730D" w:rsidP="0044730D"/>
    <w:p w14:paraId="354744B7" w14:textId="4DA6C646" w:rsidR="009808F0" w:rsidRDefault="00591123" w:rsidP="0044730D">
      <w:pPr>
        <w:rPr>
          <w:rStyle w:val="Hyperlink"/>
        </w:rPr>
      </w:pPr>
      <w:r>
        <w:t xml:space="preserve">It will be critical that </w:t>
      </w:r>
      <w:r w:rsidR="005F7991">
        <w:t xml:space="preserve">the public understands that </w:t>
      </w:r>
      <w:r>
        <w:t>these w</w:t>
      </w:r>
      <w:r w:rsidR="00DD1CAD">
        <w:t>ithdrawal activities</w:t>
      </w:r>
      <w:r w:rsidR="00DD1CAD" w:rsidRPr="00DA6345">
        <w:t xml:space="preserve"> </w:t>
      </w:r>
      <w:r>
        <w:t xml:space="preserve">are </w:t>
      </w:r>
      <w:r w:rsidR="005B262F">
        <w:t>not</w:t>
      </w:r>
      <w:r>
        <w:t xml:space="preserve"> </w:t>
      </w:r>
      <w:r w:rsidR="005B262F">
        <w:t xml:space="preserve">related </w:t>
      </w:r>
      <w:r w:rsidR="00191FB3">
        <w:t>to</w:t>
      </w:r>
      <w:r w:rsidR="005B262F">
        <w:t xml:space="preserve"> </w:t>
      </w:r>
      <w:r w:rsidR="00DD1CAD" w:rsidRPr="00DA6345">
        <w:t>human food safety risks</w:t>
      </w:r>
      <w:r w:rsidR="005B262F">
        <w:t xml:space="preserve">, </w:t>
      </w:r>
      <w:r w:rsidR="00191FB3">
        <w:t>but</w:t>
      </w:r>
      <w:r w:rsidR="000159B8">
        <w:t xml:space="preserve"> </w:t>
      </w:r>
      <w:r w:rsidR="005F7991">
        <w:t xml:space="preserve">the withdrawals are </w:t>
      </w:r>
      <w:r w:rsidR="000159B8">
        <w:t>clearly communicated as livestock disease control activities</w:t>
      </w:r>
      <w:r w:rsidR="00CD4F57">
        <w:t xml:space="preserve">. </w:t>
      </w:r>
      <w:r w:rsidR="00191614">
        <w:t xml:space="preserve">Food safety information in relation to FMD is </w:t>
      </w:r>
      <w:r w:rsidR="00191614" w:rsidRPr="0034677C">
        <w:t xml:space="preserve">available from </w:t>
      </w:r>
      <w:r w:rsidR="001D5FAB">
        <w:br/>
      </w:r>
      <w:hyperlink r:id="rId12" w:anchor=":~:text=Foot%2Dand%2Dmouth%20disease%20(FMD)%20is%20a%20highly,and%20feeding%20of%20contaminated%20swill." w:history="1">
        <w:r w:rsidR="00191614" w:rsidRPr="0034677C">
          <w:rPr>
            <w:rStyle w:val="Hyperlink"/>
          </w:rPr>
          <w:t>F</w:t>
        </w:r>
        <w:r w:rsidR="001D5FAB">
          <w:rPr>
            <w:rStyle w:val="Hyperlink"/>
          </w:rPr>
          <w:t xml:space="preserve">ood </w:t>
        </w:r>
        <w:r w:rsidR="00191614" w:rsidRPr="0034677C">
          <w:rPr>
            <w:rStyle w:val="Hyperlink"/>
          </w:rPr>
          <w:t>S</w:t>
        </w:r>
        <w:r w:rsidR="001D5FAB">
          <w:rPr>
            <w:rStyle w:val="Hyperlink"/>
          </w:rPr>
          <w:t xml:space="preserve">tandards </w:t>
        </w:r>
        <w:r w:rsidR="00191614" w:rsidRPr="0034677C">
          <w:rPr>
            <w:rStyle w:val="Hyperlink"/>
          </w:rPr>
          <w:t>A</w:t>
        </w:r>
        <w:r w:rsidR="001D5FAB">
          <w:rPr>
            <w:rStyle w:val="Hyperlink"/>
          </w:rPr>
          <w:t>ustralia New Zealand</w:t>
        </w:r>
      </w:hyperlink>
      <w:r w:rsidR="001D5FAB" w:rsidRPr="001D5FAB">
        <w:rPr>
          <w:rStyle w:val="Hyperlink"/>
          <w:u w:val="none"/>
        </w:rPr>
        <w:t xml:space="preserve"> </w:t>
      </w:r>
      <w:r w:rsidR="001D5FAB" w:rsidRPr="001D5FAB">
        <w:rPr>
          <w:rStyle w:val="Hyperlink"/>
          <w:color w:val="000000" w:themeColor="text1"/>
          <w:u w:val="none"/>
        </w:rPr>
        <w:t>(foodstandards.gov.au)</w:t>
      </w:r>
      <w:r w:rsidR="002E465A" w:rsidRPr="001D5FAB">
        <w:rPr>
          <w:rStyle w:val="Hyperlink"/>
          <w:color w:val="000000" w:themeColor="text1"/>
          <w:u w:val="none"/>
        </w:rPr>
        <w:t>:</w:t>
      </w:r>
      <w:r w:rsidR="0044730D">
        <w:rPr>
          <w:rStyle w:val="Hyperlink"/>
        </w:rPr>
        <w:br/>
      </w:r>
    </w:p>
    <w:p w14:paraId="676ABDD7" w14:textId="3B0F1A7E" w:rsidR="000159B8" w:rsidRDefault="000159B8" w:rsidP="0044730D">
      <w:pPr>
        <w:numPr>
          <w:ilvl w:val="0"/>
          <w:numId w:val="4"/>
        </w:numPr>
      </w:pPr>
      <w:r>
        <w:t>T</w:t>
      </w:r>
      <w:r w:rsidRPr="007B258F">
        <w:t>he ‘Australian standard for the hygienic production and transportation of meat and meat</w:t>
      </w:r>
      <w:r>
        <w:t xml:space="preserve"> </w:t>
      </w:r>
      <w:r w:rsidRPr="007B258F">
        <w:t xml:space="preserve">products for human consumption: AS 4696:2007’ </w:t>
      </w:r>
      <w:r>
        <w:t xml:space="preserve">states that </w:t>
      </w:r>
      <w:r w:rsidRPr="007B258F">
        <w:t xml:space="preserve">animals showing signs of acute disease should be condemned at ante-mortem or post-mortem inspection and should not be further processed for human consumption. </w:t>
      </w:r>
      <w:r w:rsidR="0044730D">
        <w:br/>
      </w:r>
    </w:p>
    <w:p w14:paraId="0501CA4F" w14:textId="5B1DAF67" w:rsidR="000159B8" w:rsidRDefault="000159B8" w:rsidP="0044730D">
      <w:pPr>
        <w:numPr>
          <w:ilvl w:val="0"/>
          <w:numId w:val="4"/>
        </w:numPr>
      </w:pPr>
      <w:r>
        <w:t xml:space="preserve">The </w:t>
      </w:r>
      <w:r w:rsidR="00EA712A">
        <w:t>’</w:t>
      </w:r>
      <w:r>
        <w:t>Primary Production and Processing Standard for Dairy Products’ under the Australia New Zealand Food Standards Code states that milk for human consumption must only be sourced from healthy animals.</w:t>
      </w:r>
    </w:p>
    <w:p w14:paraId="1CDEF3F0" w14:textId="4794EC25" w:rsidR="0044730D" w:rsidRDefault="0044730D" w:rsidP="0044730D">
      <w:pPr>
        <w:ind w:left="360"/>
      </w:pPr>
    </w:p>
    <w:p w14:paraId="254121F3" w14:textId="373418F7" w:rsidR="00E24327" w:rsidRDefault="00CD4F57" w:rsidP="0044730D">
      <w:r>
        <w:t>If required, s</w:t>
      </w:r>
      <w:r w:rsidR="000873F3">
        <w:t xml:space="preserve">upermarkets and other supply chains will be contacted by government representatives to </w:t>
      </w:r>
      <w:r w:rsidR="00286D67">
        <w:t xml:space="preserve">identify </w:t>
      </w:r>
      <w:r w:rsidR="00060684">
        <w:t xml:space="preserve">food products that need to be </w:t>
      </w:r>
      <w:r w:rsidR="00A26181">
        <w:t>withdrawn and</w:t>
      </w:r>
      <w:r w:rsidR="00505818">
        <w:t xml:space="preserve"> coordinate the</w:t>
      </w:r>
      <w:r w:rsidR="000159B8">
        <w:t xml:space="preserve"> bio</w:t>
      </w:r>
      <w:r w:rsidR="004D767F">
        <w:t>-</w:t>
      </w:r>
      <w:r w:rsidR="000159B8">
        <w:t>secure</w:t>
      </w:r>
      <w:r w:rsidR="00505818">
        <w:t xml:space="preserve"> disposal of these products. </w:t>
      </w:r>
      <w:r w:rsidR="0019577C">
        <w:t>The decision to withdraw food products from supermarkets and other supply chains will be based on risk assessmen</w:t>
      </w:r>
      <w:r w:rsidR="007E455E">
        <w:t>t</w:t>
      </w:r>
      <w:r w:rsidR="004D767F">
        <w:t>s</w:t>
      </w:r>
      <w:r w:rsidR="007E455E">
        <w:t xml:space="preserve">.  </w:t>
      </w:r>
    </w:p>
    <w:p w14:paraId="64AE872E" w14:textId="77777777" w:rsidR="0044730D" w:rsidRDefault="0044730D" w:rsidP="0044730D"/>
    <w:p w14:paraId="75A1CB5E" w14:textId="77777777" w:rsidR="001D5FAB" w:rsidRDefault="001D5FAB">
      <w:pPr>
        <w:rPr>
          <w:rFonts w:asciiTheme="majorHAnsi" w:eastAsiaTheme="majorEastAsia" w:hAnsiTheme="majorHAnsi" w:cstheme="majorBidi"/>
          <w:b/>
          <w:bCs/>
          <w:color w:val="000000" w:themeColor="text1"/>
          <w:sz w:val="32"/>
          <w:szCs w:val="32"/>
        </w:rPr>
      </w:pPr>
      <w:r>
        <w:rPr>
          <w:b/>
          <w:bCs/>
          <w:color w:val="000000" w:themeColor="text1"/>
        </w:rPr>
        <w:br w:type="page"/>
      </w:r>
    </w:p>
    <w:p w14:paraId="78BCA12C" w14:textId="25C44542" w:rsidR="0099293C" w:rsidRPr="0044730D" w:rsidRDefault="0099293C" w:rsidP="0044730D">
      <w:pPr>
        <w:pStyle w:val="Heading1"/>
        <w:spacing w:before="0"/>
        <w:rPr>
          <w:b/>
          <w:bCs/>
          <w:color w:val="000000" w:themeColor="text1"/>
        </w:rPr>
      </w:pPr>
      <w:r w:rsidRPr="0044730D">
        <w:rPr>
          <w:b/>
          <w:bCs/>
          <w:color w:val="000000" w:themeColor="text1"/>
        </w:rPr>
        <w:lastRenderedPageBreak/>
        <w:t>Prohibition of feeding animal products to pigs</w:t>
      </w:r>
    </w:p>
    <w:p w14:paraId="04735B81" w14:textId="77777777" w:rsidR="0044730D" w:rsidRPr="0044730D" w:rsidRDefault="0044730D" w:rsidP="0044730D">
      <w:pPr>
        <w:rPr>
          <w:b/>
          <w:bCs/>
        </w:rPr>
      </w:pPr>
    </w:p>
    <w:p w14:paraId="4D208857" w14:textId="588A1085" w:rsidR="0099293C" w:rsidRDefault="0099293C" w:rsidP="0044730D">
      <w:r w:rsidRPr="0099293C">
        <w:t xml:space="preserve">Many FMD outbreaks overseas have originated from </w:t>
      </w:r>
      <w:r w:rsidR="00CD1D11">
        <w:t xml:space="preserve">pigs being </w:t>
      </w:r>
      <w:r w:rsidRPr="0099293C">
        <w:t>fed</w:t>
      </w:r>
      <w:r w:rsidR="00CD1D11">
        <w:t xml:space="preserve"> </w:t>
      </w:r>
      <w:r w:rsidRPr="0099293C">
        <w:t>prohibited pig feed (also</w:t>
      </w:r>
      <w:r>
        <w:t xml:space="preserve"> </w:t>
      </w:r>
      <w:r w:rsidRPr="0099293C">
        <w:t>referred to as swill) containing contaminated animal products, or meat scraps and bones from</w:t>
      </w:r>
      <w:r>
        <w:t xml:space="preserve"> </w:t>
      </w:r>
      <w:r w:rsidRPr="0099293C">
        <w:t>infected animals. Feeding of, or allowing pigs access to, prohibited pig feed is illegal in all Australian</w:t>
      </w:r>
      <w:r>
        <w:t xml:space="preserve"> </w:t>
      </w:r>
      <w:r w:rsidRPr="0099293C">
        <w:t>states and territories</w:t>
      </w:r>
      <w:r w:rsidR="009A6ACC">
        <w:t xml:space="preserve"> to prevent an incursion</w:t>
      </w:r>
      <w:r w:rsidRPr="0099293C">
        <w:t>.</w:t>
      </w:r>
      <w:r>
        <w:t xml:space="preserve"> </w:t>
      </w:r>
    </w:p>
    <w:p w14:paraId="43A8A20C" w14:textId="77777777" w:rsidR="0044730D" w:rsidRDefault="0044730D" w:rsidP="0044730D"/>
    <w:p w14:paraId="6E8BE87E" w14:textId="375D7722" w:rsidR="0099293C" w:rsidRDefault="0099293C" w:rsidP="0044730D">
      <w:r>
        <w:t xml:space="preserve">Currently, milk, milk products or milk </w:t>
      </w:r>
      <w:r w:rsidR="00A26181">
        <w:t>by-products</w:t>
      </w:r>
      <w:r>
        <w:t xml:space="preserve"> either of Australian provenance or legally imported for stockfeed use into Australia</w:t>
      </w:r>
      <w:r w:rsidR="00A26181">
        <w:t>,</w:t>
      </w:r>
      <w:r>
        <w:t xml:space="preserve"> can be legally fed to pigs as an exemption under the nationally agreed prohibited pig feed definition</w:t>
      </w:r>
      <w:r w:rsidR="00A26181">
        <w:t>. H</w:t>
      </w:r>
      <w:r>
        <w:t>owever, feeding of these products will be prohibited during an outbreak</w:t>
      </w:r>
      <w:r w:rsidR="00CD4F57">
        <w:t xml:space="preserve"> to prevent further spread of FMD to animals</w:t>
      </w:r>
      <w:r>
        <w:t>.</w:t>
      </w:r>
    </w:p>
    <w:p w14:paraId="17B025DA" w14:textId="77777777" w:rsidR="0044730D" w:rsidRDefault="0044730D" w:rsidP="0044730D"/>
    <w:p w14:paraId="26E89D84" w14:textId="5BA8CF25" w:rsidR="0099293C" w:rsidRDefault="0099293C" w:rsidP="0044730D">
      <w:r>
        <w:t>Increased awareness of swill-feeding prohibitions, as well as reassurance on the safety of meat for human consumption, would form part of a media campaign.</w:t>
      </w:r>
    </w:p>
    <w:p w14:paraId="761FAC0F" w14:textId="77777777" w:rsidR="0044730D" w:rsidRPr="0099293C" w:rsidRDefault="0044730D" w:rsidP="0044730D"/>
    <w:p w14:paraId="1C47381D" w14:textId="3818B1B0" w:rsidR="00F94FEF" w:rsidRPr="0044730D" w:rsidRDefault="00150FA3" w:rsidP="0044730D">
      <w:pPr>
        <w:pStyle w:val="Heading1"/>
        <w:spacing w:before="0"/>
        <w:rPr>
          <w:b/>
          <w:bCs/>
          <w:color w:val="000000" w:themeColor="text1"/>
        </w:rPr>
      </w:pPr>
      <w:r w:rsidRPr="0044730D">
        <w:rPr>
          <w:b/>
          <w:bCs/>
          <w:color w:val="000000" w:themeColor="text1"/>
        </w:rPr>
        <w:t>Loss of export markets</w:t>
      </w:r>
    </w:p>
    <w:p w14:paraId="266578B1" w14:textId="77777777" w:rsidR="0044730D" w:rsidRPr="0044730D" w:rsidRDefault="0044730D" w:rsidP="0044730D"/>
    <w:p w14:paraId="6F6B7DAC" w14:textId="1DD3EA48" w:rsidR="001035A3" w:rsidRDefault="001035A3" w:rsidP="0044730D">
      <w:pPr>
        <w:rPr>
          <w:rStyle w:val="normaltextrun"/>
          <w:rFonts w:ascii="Calibri" w:hAnsi="Calibri" w:cs="Calibri"/>
          <w:color w:val="000000"/>
          <w:shd w:val="clear" w:color="auto" w:fill="FFFFFF"/>
          <w:lang w:val="en"/>
        </w:rPr>
      </w:pPr>
      <w:r>
        <w:rPr>
          <w:rStyle w:val="normaltextrun"/>
          <w:rFonts w:ascii="Calibri" w:hAnsi="Calibri" w:cs="Calibri"/>
          <w:color w:val="000000"/>
          <w:shd w:val="clear" w:color="auto" w:fill="FFFFFF"/>
          <w:lang w:val="en"/>
        </w:rPr>
        <w:t>An FMD outbreak in Australia would lead to an immediate halt of exports of animal and animal by-products</w:t>
      </w:r>
      <w:r w:rsidR="00A26181">
        <w:rPr>
          <w:rStyle w:val="normaltextrun"/>
          <w:rFonts w:ascii="Calibri" w:hAnsi="Calibri" w:cs="Calibri"/>
          <w:color w:val="000000"/>
          <w:shd w:val="clear" w:color="auto" w:fill="FFFFFF"/>
          <w:lang w:val="en"/>
        </w:rPr>
        <w:t xml:space="preserve"> </w:t>
      </w:r>
      <w:r>
        <w:rPr>
          <w:rStyle w:val="normaltextrun"/>
          <w:rFonts w:ascii="Calibri" w:hAnsi="Calibri" w:cs="Calibri"/>
          <w:color w:val="000000"/>
          <w:shd w:val="clear" w:color="auto" w:fill="FFFFFF"/>
          <w:lang w:val="en"/>
        </w:rPr>
        <w:t>as we would no longer be able to meet the certification requirements of importing countries. </w:t>
      </w:r>
    </w:p>
    <w:p w14:paraId="65CF86AC" w14:textId="77777777" w:rsidR="0044730D" w:rsidRDefault="0044730D" w:rsidP="0044730D"/>
    <w:p w14:paraId="30301776" w14:textId="656E6F5D" w:rsidR="00183972" w:rsidRDefault="00C952FF" w:rsidP="0044730D">
      <w:r>
        <w:t xml:space="preserve">Products originally bound for export and not deemed contaminated </w:t>
      </w:r>
      <w:r w:rsidR="00FE1D82">
        <w:t>may</w:t>
      </w:r>
      <w:r w:rsidR="00CA73BE">
        <w:t xml:space="preserve"> be diverted to domestic supply. </w:t>
      </w:r>
      <w:r w:rsidR="00FF4FCD">
        <w:t>This may res</w:t>
      </w:r>
      <w:r w:rsidR="00AA1D32">
        <w:t>u</w:t>
      </w:r>
      <w:r w:rsidR="00FF4FCD">
        <w:t xml:space="preserve">lt in an oversupply of some products which </w:t>
      </w:r>
      <w:r w:rsidR="00BA4CEC">
        <w:t xml:space="preserve">may drive down prices for producers, </w:t>
      </w:r>
      <w:r w:rsidR="00FE1D82">
        <w:t>retail</w:t>
      </w:r>
      <w:r w:rsidR="00860B83">
        <w:t>ers</w:t>
      </w:r>
      <w:r w:rsidR="00FE1D82">
        <w:t>,</w:t>
      </w:r>
      <w:r w:rsidR="00BA4CEC">
        <w:t xml:space="preserve"> and consumers</w:t>
      </w:r>
      <w:r w:rsidR="00183972">
        <w:t>.</w:t>
      </w:r>
      <w:r w:rsidR="00CD6B28">
        <w:t xml:space="preserve"> Any oversupply may remain </w:t>
      </w:r>
      <w:r w:rsidR="00CD4F57">
        <w:t xml:space="preserve">for some time </w:t>
      </w:r>
      <w:r w:rsidR="00CD6B28">
        <w:t xml:space="preserve">until Australia has regained its FMD free status and export trade </w:t>
      </w:r>
      <w:r w:rsidR="00CD4F57">
        <w:t>recovers</w:t>
      </w:r>
      <w:r w:rsidR="00CD6B28">
        <w:t>.</w:t>
      </w:r>
    </w:p>
    <w:p w14:paraId="58B33ECA" w14:textId="77777777" w:rsidR="0044730D" w:rsidRDefault="0044730D" w:rsidP="0044730D"/>
    <w:p w14:paraId="1EF31DCF" w14:textId="6F7CBCD2" w:rsidR="00183972" w:rsidRPr="0044730D" w:rsidRDefault="003E0621" w:rsidP="0044730D">
      <w:pPr>
        <w:pStyle w:val="Heading1"/>
        <w:spacing w:before="0"/>
        <w:rPr>
          <w:b/>
          <w:bCs/>
          <w:color w:val="000000" w:themeColor="text1"/>
        </w:rPr>
      </w:pPr>
      <w:r w:rsidRPr="0044730D">
        <w:rPr>
          <w:b/>
          <w:bCs/>
          <w:color w:val="000000" w:themeColor="text1"/>
        </w:rPr>
        <w:t>Consumer Confidence</w:t>
      </w:r>
    </w:p>
    <w:p w14:paraId="1F64C4A5" w14:textId="77777777" w:rsidR="0044730D" w:rsidRPr="0044730D" w:rsidRDefault="0044730D" w:rsidP="0044730D">
      <w:pPr>
        <w:rPr>
          <w:b/>
          <w:bCs/>
        </w:rPr>
      </w:pPr>
    </w:p>
    <w:p w14:paraId="106F2824" w14:textId="77D8A742" w:rsidR="003E0621" w:rsidRDefault="003E0621" w:rsidP="0044730D">
      <w:r>
        <w:t xml:space="preserve">It is difficult to predict </w:t>
      </w:r>
      <w:r w:rsidR="00883F18">
        <w:t>how consumers will react in the event of an FMD outbrea</w:t>
      </w:r>
      <w:r w:rsidR="009175AE">
        <w:t>k</w:t>
      </w:r>
      <w:r w:rsidR="00CC5941">
        <w:t xml:space="preserve">. </w:t>
      </w:r>
      <w:r w:rsidR="009A6ACC">
        <w:t>C</w:t>
      </w:r>
      <w:r w:rsidR="00832181">
        <w:t>onsumer demand will be shaped by social</w:t>
      </w:r>
      <w:r w:rsidR="00A90987">
        <w:t xml:space="preserve"> and economic factors. </w:t>
      </w:r>
      <w:r w:rsidR="001C5769">
        <w:t>Some ma</w:t>
      </w:r>
      <w:r w:rsidR="00A90987">
        <w:t>y think it is too risky to purchase these products</w:t>
      </w:r>
      <w:r w:rsidR="00CD6B28">
        <w:t>, though</w:t>
      </w:r>
      <w:r w:rsidR="00A30220">
        <w:t xml:space="preserve"> this </w:t>
      </w:r>
      <w:r w:rsidR="009A2B78">
        <w:t xml:space="preserve">apprehension </w:t>
      </w:r>
      <w:r w:rsidR="00CD6B28">
        <w:t>may</w:t>
      </w:r>
      <w:r w:rsidR="00A30220">
        <w:t xml:space="preserve"> be balanced by the price of </w:t>
      </w:r>
      <w:r w:rsidR="00935D73">
        <w:t>preferred products</w:t>
      </w:r>
      <w:r w:rsidR="008B4CC4">
        <w:t xml:space="preserve"> and effective food safety messaging</w:t>
      </w:r>
      <w:r w:rsidR="00935D73">
        <w:t>.</w:t>
      </w:r>
      <w:r w:rsidR="00AA66B9">
        <w:t xml:space="preserve"> </w:t>
      </w:r>
    </w:p>
    <w:p w14:paraId="4D958D74" w14:textId="77777777" w:rsidR="0044730D" w:rsidRDefault="0044730D" w:rsidP="0044730D"/>
    <w:p w14:paraId="7C90CD0C" w14:textId="2A72F26B" w:rsidR="0034000C" w:rsidRPr="0044730D" w:rsidRDefault="0034000C" w:rsidP="0044730D">
      <w:pPr>
        <w:pStyle w:val="Heading1"/>
        <w:spacing w:before="0"/>
        <w:rPr>
          <w:b/>
          <w:bCs/>
          <w:color w:val="000000" w:themeColor="text1"/>
        </w:rPr>
      </w:pPr>
      <w:r w:rsidRPr="0044730D">
        <w:rPr>
          <w:b/>
          <w:bCs/>
          <w:color w:val="000000" w:themeColor="text1"/>
        </w:rPr>
        <w:t>Government communication strategies</w:t>
      </w:r>
    </w:p>
    <w:p w14:paraId="16CAC991" w14:textId="77777777" w:rsidR="0044730D" w:rsidRPr="0044730D" w:rsidRDefault="0044730D" w:rsidP="0044730D"/>
    <w:p w14:paraId="5A1731C8" w14:textId="7D608C5B" w:rsidR="0034000C" w:rsidRDefault="0034000C" w:rsidP="0044730D">
      <w:r>
        <w:t xml:space="preserve">Any outbreak of FMD </w:t>
      </w:r>
      <w:r w:rsidR="005F7991">
        <w:t xml:space="preserve">in Australia, even if on a small scale, would </w:t>
      </w:r>
      <w:r>
        <w:t xml:space="preserve">be emotionally and financially </w:t>
      </w:r>
      <w:r w:rsidR="005C59D5">
        <w:t xml:space="preserve">challenging </w:t>
      </w:r>
      <w:r>
        <w:t xml:space="preserve">for </w:t>
      </w:r>
      <w:r w:rsidR="000975F0">
        <w:t xml:space="preserve">affected producers, associated </w:t>
      </w:r>
      <w:r>
        <w:t>industr</w:t>
      </w:r>
      <w:r w:rsidR="000975F0">
        <w:t xml:space="preserve">ies and local communities. </w:t>
      </w:r>
      <w:r w:rsidR="00C32F6A">
        <w:t xml:space="preserve">Producers </w:t>
      </w:r>
      <w:proofErr w:type="gramStart"/>
      <w:r w:rsidR="00C32F6A">
        <w:t xml:space="preserve">in particular </w:t>
      </w:r>
      <w:r>
        <w:t>will</w:t>
      </w:r>
      <w:proofErr w:type="gramEnd"/>
      <w:r>
        <w:t xml:space="preserve"> be coming to grips with the loss of </w:t>
      </w:r>
      <w:r w:rsidR="00C32F6A">
        <w:t>their animals,</w:t>
      </w:r>
      <w:r w:rsidR="000975F0">
        <w:t xml:space="preserve"> and genetics that have been established over many generations, as well as the financial impact. </w:t>
      </w:r>
    </w:p>
    <w:p w14:paraId="7BF56A81" w14:textId="77777777" w:rsidR="0044730D" w:rsidRDefault="0044730D" w:rsidP="0044730D"/>
    <w:p w14:paraId="46DD9934" w14:textId="1103C2FD" w:rsidR="0034000C" w:rsidRDefault="0034000C" w:rsidP="0044730D">
      <w:r>
        <w:t>In addition, the</w:t>
      </w:r>
      <w:r w:rsidR="006D3A8F">
        <w:t>re would be a high level of</w:t>
      </w:r>
      <w:r>
        <w:t xml:space="preserve"> media coverage</w:t>
      </w:r>
      <w:r w:rsidR="006D3A8F">
        <w:t xml:space="preserve">, which would </w:t>
      </w:r>
      <w:r>
        <w:t xml:space="preserve">place more pressure on primary producers and relevant industries. Consumers </w:t>
      </w:r>
      <w:r w:rsidR="00D37ABB">
        <w:t xml:space="preserve">would </w:t>
      </w:r>
      <w:r>
        <w:t xml:space="preserve">also likely be alarmed by media reports focussing on food security and </w:t>
      </w:r>
      <w:r w:rsidR="00D37ABB">
        <w:t xml:space="preserve">potential </w:t>
      </w:r>
      <w:r>
        <w:t>shortage of meat, dairy and by</w:t>
      </w:r>
      <w:r w:rsidR="00A26181">
        <w:t>-</w:t>
      </w:r>
      <w:r>
        <w:t xml:space="preserve">products. </w:t>
      </w:r>
    </w:p>
    <w:p w14:paraId="585C1B95" w14:textId="77777777" w:rsidR="0044730D" w:rsidRDefault="0044730D" w:rsidP="0044730D"/>
    <w:p w14:paraId="3DBA814C" w14:textId="77777777" w:rsidR="001D5FAB" w:rsidRDefault="001D5FAB">
      <w:r>
        <w:br w:type="page"/>
      </w:r>
    </w:p>
    <w:p w14:paraId="3E4B27AC" w14:textId="1211536F" w:rsidR="0034000C" w:rsidRDefault="00D37ABB" w:rsidP="0044730D">
      <w:r>
        <w:lastRenderedPageBreak/>
        <w:t>The federal</w:t>
      </w:r>
      <w:r w:rsidR="00A26181">
        <w:t>,</w:t>
      </w:r>
      <w:r>
        <w:t xml:space="preserve"> state</w:t>
      </w:r>
      <w:r w:rsidR="00A26181">
        <w:t xml:space="preserve"> and </w:t>
      </w:r>
      <w:r>
        <w:t xml:space="preserve">territory governments </w:t>
      </w:r>
      <w:r w:rsidR="00C32F6A">
        <w:t xml:space="preserve">recognise the need to provide correct and nationally consistent information to affected stakeholders quickly. </w:t>
      </w:r>
      <w:r w:rsidR="000975F0">
        <w:t>Pre-prepared</w:t>
      </w:r>
      <w:r w:rsidR="000B1E54">
        <w:t xml:space="preserve"> communication</w:t>
      </w:r>
      <w:r w:rsidR="000975F0">
        <w:t xml:space="preserve"> plans and</w:t>
      </w:r>
      <w:r w:rsidR="000B1E54">
        <w:t xml:space="preserve"> processes are in place </w:t>
      </w:r>
      <w:r w:rsidR="00C32F6A">
        <w:t xml:space="preserve">between federal, state and territory governments </w:t>
      </w:r>
      <w:r w:rsidR="000B1E54">
        <w:t xml:space="preserve">to </w:t>
      </w:r>
      <w:r w:rsidR="00C32F6A">
        <w:t xml:space="preserve">provide </w:t>
      </w:r>
      <w:r w:rsidR="005C59D5">
        <w:t xml:space="preserve">accurate and consistent </w:t>
      </w:r>
      <w:r w:rsidR="00C32F6A">
        <w:t>informat</w:t>
      </w:r>
      <w:r w:rsidR="000B1E54">
        <w:t>ion to industry</w:t>
      </w:r>
      <w:r w:rsidR="00191FB3">
        <w:t xml:space="preserve">, the supply </w:t>
      </w:r>
      <w:proofErr w:type="gramStart"/>
      <w:r w:rsidR="00191FB3">
        <w:t>chain</w:t>
      </w:r>
      <w:proofErr w:type="gramEnd"/>
      <w:r w:rsidR="000B1E54">
        <w:t xml:space="preserve"> and the public through a range of channels and forums, including the </w:t>
      </w:r>
      <w:r w:rsidR="000B1E54" w:rsidRPr="001B2A49">
        <w:rPr>
          <w:b/>
          <w:bCs/>
        </w:rPr>
        <w:t>outbreak.gov.au</w:t>
      </w:r>
      <w:r w:rsidR="000B1E54">
        <w:t xml:space="preserve"> website. </w:t>
      </w:r>
      <w:r w:rsidR="002F7D2B">
        <w:t xml:space="preserve"> </w:t>
      </w:r>
    </w:p>
    <w:p w14:paraId="34AB2A7C" w14:textId="77777777" w:rsidR="0044730D" w:rsidRDefault="0044730D" w:rsidP="0044730D"/>
    <w:p w14:paraId="6336206F" w14:textId="258993E4" w:rsidR="00183972" w:rsidRPr="0044730D" w:rsidRDefault="00D754C7" w:rsidP="0044730D">
      <w:pPr>
        <w:pStyle w:val="Heading1"/>
        <w:spacing w:before="0"/>
        <w:rPr>
          <w:b/>
          <w:bCs/>
          <w:color w:val="000000" w:themeColor="text1"/>
        </w:rPr>
      </w:pPr>
      <w:r w:rsidRPr="0044730D">
        <w:rPr>
          <w:b/>
          <w:bCs/>
          <w:color w:val="000000" w:themeColor="text1"/>
        </w:rPr>
        <w:t xml:space="preserve">Moving </w:t>
      </w:r>
      <w:r w:rsidR="00A96965" w:rsidRPr="0044730D">
        <w:rPr>
          <w:b/>
          <w:bCs/>
          <w:color w:val="000000" w:themeColor="text1"/>
        </w:rPr>
        <w:t>toward</w:t>
      </w:r>
      <w:r w:rsidR="000159B8" w:rsidRPr="0044730D">
        <w:rPr>
          <w:b/>
          <w:bCs/>
          <w:color w:val="000000" w:themeColor="text1"/>
        </w:rPr>
        <w:t>s FMD</w:t>
      </w:r>
      <w:r w:rsidR="00A96965" w:rsidRPr="0044730D">
        <w:rPr>
          <w:b/>
          <w:bCs/>
          <w:color w:val="000000" w:themeColor="text1"/>
        </w:rPr>
        <w:t xml:space="preserve"> </w:t>
      </w:r>
      <w:r w:rsidR="0039429F" w:rsidRPr="0044730D">
        <w:rPr>
          <w:b/>
          <w:bCs/>
          <w:color w:val="000000" w:themeColor="text1"/>
        </w:rPr>
        <w:t xml:space="preserve">freedom </w:t>
      </w:r>
    </w:p>
    <w:p w14:paraId="29FB5830" w14:textId="77777777" w:rsidR="0044730D" w:rsidRPr="0044730D" w:rsidRDefault="0044730D" w:rsidP="0044730D"/>
    <w:p w14:paraId="77BC3944" w14:textId="79C20C0F" w:rsidR="000B1E54" w:rsidRDefault="002E465A" w:rsidP="0044730D">
      <w:r>
        <w:t xml:space="preserve">After the eradication of FMD, </w:t>
      </w:r>
      <w:r w:rsidR="000B1E54">
        <w:t xml:space="preserve">we </w:t>
      </w:r>
      <w:r w:rsidR="00D37ABB">
        <w:t xml:space="preserve">would need to </w:t>
      </w:r>
      <w:r w:rsidR="0099293C">
        <w:t xml:space="preserve">demonstrate </w:t>
      </w:r>
      <w:r w:rsidR="000B1E54">
        <w:t xml:space="preserve">that Australia is free </w:t>
      </w:r>
      <w:r w:rsidR="00D71138">
        <w:t>to regain export market access</w:t>
      </w:r>
      <w:r w:rsidR="000B1E54">
        <w:t>. This</w:t>
      </w:r>
      <w:r w:rsidR="0066482B">
        <w:t xml:space="preserve"> </w:t>
      </w:r>
      <w:r w:rsidR="00D37ABB">
        <w:t xml:space="preserve">would </w:t>
      </w:r>
      <w:r w:rsidR="0066482B">
        <w:t xml:space="preserve">be achieved </w:t>
      </w:r>
      <w:r w:rsidR="003C6BDA">
        <w:t xml:space="preserve">through </w:t>
      </w:r>
      <w:r w:rsidR="000B1E54">
        <w:t xml:space="preserve">thorough testing and surveillance </w:t>
      </w:r>
      <w:r w:rsidR="0099293C">
        <w:t xml:space="preserve">of animals </w:t>
      </w:r>
      <w:r w:rsidR="000B1E54">
        <w:t xml:space="preserve">over an extended period, </w:t>
      </w:r>
      <w:r w:rsidR="00C32F6A">
        <w:t>with evidence provided to t</w:t>
      </w:r>
      <w:r w:rsidR="000B1E54">
        <w:t>he World Organisation for Animal Health</w:t>
      </w:r>
      <w:r w:rsidR="00D71138">
        <w:t xml:space="preserve">, as well as negotiation with individual trading partners. The timeframe for importing countries to accept Australian exports again will vary and often supporting information is required. Overseas experience is that it may take years for countries to re-establish trade with some trading partners.   </w:t>
      </w:r>
    </w:p>
    <w:p w14:paraId="245588EC" w14:textId="77777777" w:rsidR="0044730D" w:rsidRDefault="0044730D" w:rsidP="0044730D"/>
    <w:p w14:paraId="19E344A5" w14:textId="3116869B" w:rsidR="0066482B" w:rsidRDefault="0099293C" w:rsidP="0044730D">
      <w:r>
        <w:t>Australian governments and peak industry groups</w:t>
      </w:r>
      <w:r w:rsidR="0066482B">
        <w:t xml:space="preserve"> </w:t>
      </w:r>
      <w:r w:rsidR="00D37ABB">
        <w:t xml:space="preserve">would </w:t>
      </w:r>
      <w:r w:rsidR="0066482B">
        <w:t xml:space="preserve">continue to work with supermarkets and other </w:t>
      </w:r>
      <w:r w:rsidR="00191FB3">
        <w:t xml:space="preserve">domestic </w:t>
      </w:r>
      <w:r w:rsidR="0066482B">
        <w:t>retailers during the recovery period to restore the supply chain and consumer confidence.</w:t>
      </w:r>
    </w:p>
    <w:p w14:paraId="5A130386" w14:textId="4E911DC6" w:rsidR="000E79EC" w:rsidRDefault="00FF4FCD" w:rsidP="0044730D">
      <w:r>
        <w:t xml:space="preserve"> </w:t>
      </w:r>
      <w:r w:rsidR="00CA73BE">
        <w:t xml:space="preserve"> </w:t>
      </w:r>
    </w:p>
    <w:p w14:paraId="0A8E55A5" w14:textId="11785085" w:rsidR="00F94FEF" w:rsidRDefault="00F94FEF" w:rsidP="0044730D"/>
    <w:p w14:paraId="4FB5ACEC" w14:textId="77777777" w:rsidR="00F94FEF" w:rsidRPr="00E4086B" w:rsidRDefault="00F94FEF" w:rsidP="0044730D"/>
    <w:sectPr w:rsidR="00F94FEF" w:rsidRPr="00E4086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EAF0" w14:textId="77777777" w:rsidR="00B75614" w:rsidRDefault="00B75614" w:rsidP="009E4715">
      <w:r>
        <w:separator/>
      </w:r>
    </w:p>
  </w:endnote>
  <w:endnote w:type="continuationSeparator" w:id="0">
    <w:p w14:paraId="6F6ACA97" w14:textId="77777777" w:rsidR="00B75614" w:rsidRDefault="00B75614" w:rsidP="009E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22845"/>
      <w:docPartObj>
        <w:docPartGallery w:val="Page Numbers (Bottom of Page)"/>
        <w:docPartUnique/>
      </w:docPartObj>
    </w:sdtPr>
    <w:sdtEndPr>
      <w:rPr>
        <w:noProof/>
      </w:rPr>
    </w:sdtEndPr>
    <w:sdtContent>
      <w:p w14:paraId="7E08AE76" w14:textId="238AC480" w:rsidR="0044730D" w:rsidRDefault="00447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7ACD2" w14:textId="77777777" w:rsidR="0044730D" w:rsidRDefault="00447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8830" w14:textId="77777777" w:rsidR="00B75614" w:rsidRDefault="00B75614" w:rsidP="009E4715">
      <w:r>
        <w:separator/>
      </w:r>
    </w:p>
  </w:footnote>
  <w:footnote w:type="continuationSeparator" w:id="0">
    <w:p w14:paraId="359329AC" w14:textId="77777777" w:rsidR="00B75614" w:rsidRDefault="00B75614" w:rsidP="009E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243D" w14:textId="196017F7" w:rsidR="009E4715" w:rsidRDefault="0044730D">
    <w:pPr>
      <w:pStyle w:val="Header"/>
    </w:pPr>
    <w:r>
      <w:rPr>
        <w:noProof/>
      </w:rPr>
      <w:drawing>
        <wp:inline distT="0" distB="0" distL="0" distR="0" wp14:anchorId="2429D0FF" wp14:editId="40E1583D">
          <wp:extent cx="3822192" cy="533400"/>
          <wp:effectExtent l="0" t="0" r="698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22192" cy="533400"/>
                  </a:xfrm>
                  <a:prstGeom prst="rect">
                    <a:avLst/>
                  </a:prstGeom>
                </pic:spPr>
              </pic:pic>
            </a:graphicData>
          </a:graphic>
        </wp:inline>
      </w:drawing>
    </w:r>
  </w:p>
  <w:p w14:paraId="16841834" w14:textId="77777777" w:rsidR="0044730D" w:rsidRDefault="00447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480"/>
    <w:multiLevelType w:val="hybridMultilevel"/>
    <w:tmpl w:val="0D026CF0"/>
    <w:lvl w:ilvl="0" w:tplc="BB1CBA48">
      <w:start w:val="1"/>
      <w:numFmt w:val="bullet"/>
      <w:lvlText w:val=""/>
      <w:lvlJc w:val="left"/>
      <w:pPr>
        <w:ind w:left="360" w:hanging="360"/>
      </w:pPr>
      <w:rPr>
        <w:rFonts w:ascii="Symbol" w:hAnsi="Symbol" w:hint="default"/>
        <w:color w:val="000000" w:themeColor="text1"/>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CA71A42"/>
    <w:multiLevelType w:val="hybridMultilevel"/>
    <w:tmpl w:val="17267C0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5D083C35"/>
    <w:multiLevelType w:val="hybridMultilevel"/>
    <w:tmpl w:val="4F6C4FF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669F2C83"/>
    <w:multiLevelType w:val="hybridMultilevel"/>
    <w:tmpl w:val="9FC61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C45F87"/>
    <w:multiLevelType w:val="hybridMultilevel"/>
    <w:tmpl w:val="679E8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7CA5ACE"/>
    <w:multiLevelType w:val="hybridMultilevel"/>
    <w:tmpl w:val="CD9A1A8A"/>
    <w:lvl w:ilvl="0" w:tplc="BB1CBA48">
      <w:start w:val="1"/>
      <w:numFmt w:val="bullet"/>
      <w:lvlText w:val=""/>
      <w:lvlJc w:val="left"/>
      <w:pPr>
        <w:ind w:left="360" w:hanging="360"/>
      </w:pPr>
      <w:rPr>
        <w:rFonts w:ascii="Symbol" w:hAnsi="Symbol" w:hint="default"/>
        <w:color w:val="000000" w:themeColor="text1"/>
        <w:sz w:val="22"/>
        <w:szCs w:val="22"/>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F7C112F"/>
    <w:multiLevelType w:val="hybridMultilevel"/>
    <w:tmpl w:val="33D8673A"/>
    <w:lvl w:ilvl="0" w:tplc="1EE8ED6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6871923">
    <w:abstractNumId w:val="2"/>
  </w:num>
  <w:num w:numId="2" w16cid:durableId="67046804">
    <w:abstractNumId w:val="1"/>
  </w:num>
  <w:num w:numId="3" w16cid:durableId="1495492149">
    <w:abstractNumId w:val="0"/>
  </w:num>
  <w:num w:numId="4" w16cid:durableId="1952516650">
    <w:abstractNumId w:val="6"/>
  </w:num>
  <w:num w:numId="5" w16cid:durableId="1904025058">
    <w:abstractNumId w:val="4"/>
  </w:num>
  <w:num w:numId="6" w16cid:durableId="191310725">
    <w:abstractNumId w:val="5"/>
  </w:num>
  <w:num w:numId="7" w16cid:durableId="212691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15"/>
    <w:rsid w:val="00012D12"/>
    <w:rsid w:val="000159B8"/>
    <w:rsid w:val="000336FA"/>
    <w:rsid w:val="00036E84"/>
    <w:rsid w:val="000463F1"/>
    <w:rsid w:val="00056433"/>
    <w:rsid w:val="00060684"/>
    <w:rsid w:val="0006797B"/>
    <w:rsid w:val="000841B5"/>
    <w:rsid w:val="000873F3"/>
    <w:rsid w:val="000975F0"/>
    <w:rsid w:val="000A257E"/>
    <w:rsid w:val="000A312A"/>
    <w:rsid w:val="000B1E54"/>
    <w:rsid w:val="000B416B"/>
    <w:rsid w:val="000D1A08"/>
    <w:rsid w:val="000E79EC"/>
    <w:rsid w:val="00101A50"/>
    <w:rsid w:val="001035A3"/>
    <w:rsid w:val="00111D30"/>
    <w:rsid w:val="00143FD1"/>
    <w:rsid w:val="00150FA3"/>
    <w:rsid w:val="001602FF"/>
    <w:rsid w:val="00160771"/>
    <w:rsid w:val="00171C81"/>
    <w:rsid w:val="00173789"/>
    <w:rsid w:val="00183972"/>
    <w:rsid w:val="00191614"/>
    <w:rsid w:val="00191FB3"/>
    <w:rsid w:val="0019577C"/>
    <w:rsid w:val="001A71BD"/>
    <w:rsid w:val="001A7741"/>
    <w:rsid w:val="001B2A49"/>
    <w:rsid w:val="001B49B1"/>
    <w:rsid w:val="001B532E"/>
    <w:rsid w:val="001C5769"/>
    <w:rsid w:val="001D5FAB"/>
    <w:rsid w:val="001E3008"/>
    <w:rsid w:val="001E7C0B"/>
    <w:rsid w:val="001F3772"/>
    <w:rsid w:val="001F3D84"/>
    <w:rsid w:val="00202C14"/>
    <w:rsid w:val="0021403A"/>
    <w:rsid w:val="002266CA"/>
    <w:rsid w:val="00236EDD"/>
    <w:rsid w:val="002401F4"/>
    <w:rsid w:val="00242A90"/>
    <w:rsid w:val="0026148C"/>
    <w:rsid w:val="002655F5"/>
    <w:rsid w:val="0028263B"/>
    <w:rsid w:val="002856E3"/>
    <w:rsid w:val="00286D67"/>
    <w:rsid w:val="002B0904"/>
    <w:rsid w:val="002B7644"/>
    <w:rsid w:val="002C35BC"/>
    <w:rsid w:val="002D3A3A"/>
    <w:rsid w:val="002D3DB2"/>
    <w:rsid w:val="002E465A"/>
    <w:rsid w:val="002F7D2B"/>
    <w:rsid w:val="0032075D"/>
    <w:rsid w:val="00327834"/>
    <w:rsid w:val="0034000C"/>
    <w:rsid w:val="003514F0"/>
    <w:rsid w:val="003931E6"/>
    <w:rsid w:val="0039429F"/>
    <w:rsid w:val="00397066"/>
    <w:rsid w:val="003A7210"/>
    <w:rsid w:val="003B551C"/>
    <w:rsid w:val="003C6BDA"/>
    <w:rsid w:val="003E0621"/>
    <w:rsid w:val="00404ED2"/>
    <w:rsid w:val="004211DB"/>
    <w:rsid w:val="00424EDF"/>
    <w:rsid w:val="00430F0A"/>
    <w:rsid w:val="004351B5"/>
    <w:rsid w:val="00437112"/>
    <w:rsid w:val="00437C4C"/>
    <w:rsid w:val="0044730D"/>
    <w:rsid w:val="004A3865"/>
    <w:rsid w:val="004C297E"/>
    <w:rsid w:val="004D66FE"/>
    <w:rsid w:val="004D767F"/>
    <w:rsid w:val="004E55FD"/>
    <w:rsid w:val="004F23EE"/>
    <w:rsid w:val="00505818"/>
    <w:rsid w:val="00533DCB"/>
    <w:rsid w:val="0055074E"/>
    <w:rsid w:val="00551AB9"/>
    <w:rsid w:val="005534FD"/>
    <w:rsid w:val="00556DAB"/>
    <w:rsid w:val="00566F48"/>
    <w:rsid w:val="00570A54"/>
    <w:rsid w:val="00591123"/>
    <w:rsid w:val="005B262F"/>
    <w:rsid w:val="005B6B14"/>
    <w:rsid w:val="005B78F7"/>
    <w:rsid w:val="005C59D5"/>
    <w:rsid w:val="005D6956"/>
    <w:rsid w:val="005D7D5F"/>
    <w:rsid w:val="005D7FD8"/>
    <w:rsid w:val="005E0923"/>
    <w:rsid w:val="005F467C"/>
    <w:rsid w:val="005F7991"/>
    <w:rsid w:val="006267AC"/>
    <w:rsid w:val="00633C18"/>
    <w:rsid w:val="00633D73"/>
    <w:rsid w:val="00635FB1"/>
    <w:rsid w:val="00644AE5"/>
    <w:rsid w:val="00652802"/>
    <w:rsid w:val="0065375C"/>
    <w:rsid w:val="00655D22"/>
    <w:rsid w:val="0066482B"/>
    <w:rsid w:val="006652ED"/>
    <w:rsid w:val="00676CB4"/>
    <w:rsid w:val="0068451D"/>
    <w:rsid w:val="00694082"/>
    <w:rsid w:val="006A7233"/>
    <w:rsid w:val="006B31D9"/>
    <w:rsid w:val="006B69A2"/>
    <w:rsid w:val="006D3A8F"/>
    <w:rsid w:val="0070527B"/>
    <w:rsid w:val="00735752"/>
    <w:rsid w:val="00735C7E"/>
    <w:rsid w:val="00757512"/>
    <w:rsid w:val="007612DE"/>
    <w:rsid w:val="007647B5"/>
    <w:rsid w:val="00766383"/>
    <w:rsid w:val="0077340C"/>
    <w:rsid w:val="00775650"/>
    <w:rsid w:val="00776FAB"/>
    <w:rsid w:val="007877BC"/>
    <w:rsid w:val="007B2670"/>
    <w:rsid w:val="007C1C28"/>
    <w:rsid w:val="007C5A86"/>
    <w:rsid w:val="007C6B07"/>
    <w:rsid w:val="007E0995"/>
    <w:rsid w:val="007E455E"/>
    <w:rsid w:val="007E67CA"/>
    <w:rsid w:val="007F5681"/>
    <w:rsid w:val="007F76C7"/>
    <w:rsid w:val="00800B09"/>
    <w:rsid w:val="008072A2"/>
    <w:rsid w:val="008241BA"/>
    <w:rsid w:val="00827C6C"/>
    <w:rsid w:val="00832181"/>
    <w:rsid w:val="0083323C"/>
    <w:rsid w:val="008441EC"/>
    <w:rsid w:val="00860B83"/>
    <w:rsid w:val="0086312F"/>
    <w:rsid w:val="008640F6"/>
    <w:rsid w:val="00883F18"/>
    <w:rsid w:val="008917E4"/>
    <w:rsid w:val="008B155B"/>
    <w:rsid w:val="008B4CC4"/>
    <w:rsid w:val="008C1B87"/>
    <w:rsid w:val="008C69F2"/>
    <w:rsid w:val="008D77B5"/>
    <w:rsid w:val="008E4559"/>
    <w:rsid w:val="008F2B7E"/>
    <w:rsid w:val="009175AE"/>
    <w:rsid w:val="00924E7C"/>
    <w:rsid w:val="00934150"/>
    <w:rsid w:val="00935D73"/>
    <w:rsid w:val="0093795F"/>
    <w:rsid w:val="00942EE7"/>
    <w:rsid w:val="0094570B"/>
    <w:rsid w:val="00951B85"/>
    <w:rsid w:val="0095296B"/>
    <w:rsid w:val="009808F0"/>
    <w:rsid w:val="0099293C"/>
    <w:rsid w:val="009A0ECD"/>
    <w:rsid w:val="009A2B78"/>
    <w:rsid w:val="009A6ACC"/>
    <w:rsid w:val="009B5650"/>
    <w:rsid w:val="009C1247"/>
    <w:rsid w:val="009D2790"/>
    <w:rsid w:val="009D5229"/>
    <w:rsid w:val="009E11F4"/>
    <w:rsid w:val="009E4715"/>
    <w:rsid w:val="009E5B07"/>
    <w:rsid w:val="009E5DBF"/>
    <w:rsid w:val="00A01DF8"/>
    <w:rsid w:val="00A03C9A"/>
    <w:rsid w:val="00A07523"/>
    <w:rsid w:val="00A23312"/>
    <w:rsid w:val="00A26181"/>
    <w:rsid w:val="00A30220"/>
    <w:rsid w:val="00A30D12"/>
    <w:rsid w:val="00A315E7"/>
    <w:rsid w:val="00A57D63"/>
    <w:rsid w:val="00A648E2"/>
    <w:rsid w:val="00A810D1"/>
    <w:rsid w:val="00A90987"/>
    <w:rsid w:val="00A92164"/>
    <w:rsid w:val="00A9224E"/>
    <w:rsid w:val="00A95729"/>
    <w:rsid w:val="00A96965"/>
    <w:rsid w:val="00AA1D32"/>
    <w:rsid w:val="00AA66B9"/>
    <w:rsid w:val="00AA6FB9"/>
    <w:rsid w:val="00AD7D8B"/>
    <w:rsid w:val="00AE61BF"/>
    <w:rsid w:val="00AF011C"/>
    <w:rsid w:val="00AF5C25"/>
    <w:rsid w:val="00B110A7"/>
    <w:rsid w:val="00B11BCF"/>
    <w:rsid w:val="00B135B5"/>
    <w:rsid w:val="00B14C96"/>
    <w:rsid w:val="00B30707"/>
    <w:rsid w:val="00B359D0"/>
    <w:rsid w:val="00B3612E"/>
    <w:rsid w:val="00B40CA6"/>
    <w:rsid w:val="00B57CB8"/>
    <w:rsid w:val="00B6079A"/>
    <w:rsid w:val="00B6594C"/>
    <w:rsid w:val="00B6629E"/>
    <w:rsid w:val="00B72914"/>
    <w:rsid w:val="00B73173"/>
    <w:rsid w:val="00B75614"/>
    <w:rsid w:val="00B950E2"/>
    <w:rsid w:val="00B96BCA"/>
    <w:rsid w:val="00BA1D76"/>
    <w:rsid w:val="00BA45FB"/>
    <w:rsid w:val="00BA4CEC"/>
    <w:rsid w:val="00BA7F46"/>
    <w:rsid w:val="00BB1410"/>
    <w:rsid w:val="00BB1B76"/>
    <w:rsid w:val="00BB77CF"/>
    <w:rsid w:val="00BB7D17"/>
    <w:rsid w:val="00BE5D12"/>
    <w:rsid w:val="00BF6C68"/>
    <w:rsid w:val="00C26810"/>
    <w:rsid w:val="00C32F6A"/>
    <w:rsid w:val="00C620FA"/>
    <w:rsid w:val="00C655C9"/>
    <w:rsid w:val="00C82E39"/>
    <w:rsid w:val="00C952FF"/>
    <w:rsid w:val="00C95DF2"/>
    <w:rsid w:val="00CA73BE"/>
    <w:rsid w:val="00CC0B9F"/>
    <w:rsid w:val="00CC5941"/>
    <w:rsid w:val="00CD1D11"/>
    <w:rsid w:val="00CD4F57"/>
    <w:rsid w:val="00CD52D6"/>
    <w:rsid w:val="00CD6B28"/>
    <w:rsid w:val="00CE7598"/>
    <w:rsid w:val="00D00DC4"/>
    <w:rsid w:val="00D27AD2"/>
    <w:rsid w:val="00D37ABB"/>
    <w:rsid w:val="00D45F2E"/>
    <w:rsid w:val="00D47225"/>
    <w:rsid w:val="00D53A40"/>
    <w:rsid w:val="00D54315"/>
    <w:rsid w:val="00D54DD8"/>
    <w:rsid w:val="00D67893"/>
    <w:rsid w:val="00D71138"/>
    <w:rsid w:val="00D754C7"/>
    <w:rsid w:val="00D92A3C"/>
    <w:rsid w:val="00DA744F"/>
    <w:rsid w:val="00DB160F"/>
    <w:rsid w:val="00DB41DE"/>
    <w:rsid w:val="00DD1858"/>
    <w:rsid w:val="00DD1CAD"/>
    <w:rsid w:val="00DD30CE"/>
    <w:rsid w:val="00DF1366"/>
    <w:rsid w:val="00E00FD4"/>
    <w:rsid w:val="00E03EE9"/>
    <w:rsid w:val="00E24327"/>
    <w:rsid w:val="00E24E5E"/>
    <w:rsid w:val="00E32720"/>
    <w:rsid w:val="00E4086B"/>
    <w:rsid w:val="00E446A9"/>
    <w:rsid w:val="00E46017"/>
    <w:rsid w:val="00E516AE"/>
    <w:rsid w:val="00E547FB"/>
    <w:rsid w:val="00E5497D"/>
    <w:rsid w:val="00E634F3"/>
    <w:rsid w:val="00E63A37"/>
    <w:rsid w:val="00E64CCE"/>
    <w:rsid w:val="00E72E30"/>
    <w:rsid w:val="00E81BC1"/>
    <w:rsid w:val="00EA23A0"/>
    <w:rsid w:val="00EA275B"/>
    <w:rsid w:val="00EA712A"/>
    <w:rsid w:val="00EA761E"/>
    <w:rsid w:val="00EB11BE"/>
    <w:rsid w:val="00ED1120"/>
    <w:rsid w:val="00EF342D"/>
    <w:rsid w:val="00EF7BCE"/>
    <w:rsid w:val="00F015BB"/>
    <w:rsid w:val="00F02573"/>
    <w:rsid w:val="00F0458C"/>
    <w:rsid w:val="00F05776"/>
    <w:rsid w:val="00F1453E"/>
    <w:rsid w:val="00F32CED"/>
    <w:rsid w:val="00F34478"/>
    <w:rsid w:val="00F61FE5"/>
    <w:rsid w:val="00F865FD"/>
    <w:rsid w:val="00F948FB"/>
    <w:rsid w:val="00F94FEF"/>
    <w:rsid w:val="00FB67F3"/>
    <w:rsid w:val="00FC0696"/>
    <w:rsid w:val="00FD61A3"/>
    <w:rsid w:val="00FE1D82"/>
    <w:rsid w:val="00FE6675"/>
    <w:rsid w:val="00FE723B"/>
    <w:rsid w:val="00FF1FFD"/>
    <w:rsid w:val="00FF4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1E59"/>
  <w15:docId w15:val="{13DD9B38-229F-4B32-A198-A5907208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3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73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715"/>
    <w:pPr>
      <w:tabs>
        <w:tab w:val="center" w:pos="4513"/>
        <w:tab w:val="right" w:pos="9026"/>
      </w:tabs>
    </w:pPr>
  </w:style>
  <w:style w:type="character" w:customStyle="1" w:styleId="HeaderChar">
    <w:name w:val="Header Char"/>
    <w:basedOn w:val="DefaultParagraphFont"/>
    <w:link w:val="Header"/>
    <w:uiPriority w:val="99"/>
    <w:rsid w:val="009E4715"/>
  </w:style>
  <w:style w:type="paragraph" w:styleId="Footer">
    <w:name w:val="footer"/>
    <w:basedOn w:val="Normal"/>
    <w:link w:val="FooterChar"/>
    <w:uiPriority w:val="99"/>
    <w:unhideWhenUsed/>
    <w:rsid w:val="009E4715"/>
    <w:pPr>
      <w:tabs>
        <w:tab w:val="center" w:pos="4513"/>
        <w:tab w:val="right" w:pos="9026"/>
      </w:tabs>
    </w:pPr>
  </w:style>
  <w:style w:type="character" w:customStyle="1" w:styleId="FooterChar">
    <w:name w:val="Footer Char"/>
    <w:basedOn w:val="DefaultParagraphFont"/>
    <w:link w:val="Footer"/>
    <w:uiPriority w:val="99"/>
    <w:rsid w:val="009E4715"/>
  </w:style>
  <w:style w:type="character" w:styleId="Hyperlink">
    <w:name w:val="Hyperlink"/>
    <w:basedOn w:val="DefaultParagraphFont"/>
    <w:uiPriority w:val="99"/>
    <w:unhideWhenUsed/>
    <w:rsid w:val="00B30707"/>
    <w:rPr>
      <w:color w:val="0563C1" w:themeColor="hyperlink"/>
      <w:u w:val="single"/>
    </w:rPr>
  </w:style>
  <w:style w:type="character" w:styleId="UnresolvedMention">
    <w:name w:val="Unresolved Mention"/>
    <w:basedOn w:val="DefaultParagraphFont"/>
    <w:uiPriority w:val="99"/>
    <w:semiHidden/>
    <w:unhideWhenUsed/>
    <w:rsid w:val="00B30707"/>
    <w:rPr>
      <w:color w:val="605E5C"/>
      <w:shd w:val="clear" w:color="auto" w:fill="E1DFDD"/>
    </w:rPr>
  </w:style>
  <w:style w:type="paragraph" w:styleId="ListParagraph">
    <w:name w:val="List Paragraph"/>
    <w:basedOn w:val="Normal"/>
    <w:uiPriority w:val="34"/>
    <w:qFormat/>
    <w:rsid w:val="008072A2"/>
    <w:pPr>
      <w:ind w:left="720"/>
      <w:contextualSpacing/>
    </w:pPr>
  </w:style>
  <w:style w:type="character" w:styleId="CommentReference">
    <w:name w:val="annotation reference"/>
    <w:basedOn w:val="DefaultParagraphFont"/>
    <w:uiPriority w:val="99"/>
    <w:semiHidden/>
    <w:unhideWhenUsed/>
    <w:rsid w:val="00A07523"/>
    <w:rPr>
      <w:sz w:val="16"/>
      <w:szCs w:val="16"/>
    </w:rPr>
  </w:style>
  <w:style w:type="paragraph" w:styleId="CommentText">
    <w:name w:val="annotation text"/>
    <w:basedOn w:val="Normal"/>
    <w:link w:val="CommentTextChar"/>
    <w:uiPriority w:val="99"/>
    <w:unhideWhenUsed/>
    <w:rsid w:val="00A07523"/>
    <w:rPr>
      <w:sz w:val="20"/>
      <w:szCs w:val="20"/>
    </w:rPr>
  </w:style>
  <w:style w:type="character" w:customStyle="1" w:styleId="CommentTextChar">
    <w:name w:val="Comment Text Char"/>
    <w:basedOn w:val="DefaultParagraphFont"/>
    <w:link w:val="CommentText"/>
    <w:uiPriority w:val="99"/>
    <w:rsid w:val="00A07523"/>
    <w:rPr>
      <w:sz w:val="20"/>
      <w:szCs w:val="20"/>
    </w:rPr>
  </w:style>
  <w:style w:type="paragraph" w:styleId="CommentSubject">
    <w:name w:val="annotation subject"/>
    <w:basedOn w:val="CommentText"/>
    <w:next w:val="CommentText"/>
    <w:link w:val="CommentSubjectChar"/>
    <w:uiPriority w:val="99"/>
    <w:semiHidden/>
    <w:unhideWhenUsed/>
    <w:rsid w:val="00A07523"/>
    <w:rPr>
      <w:b/>
      <w:bCs/>
    </w:rPr>
  </w:style>
  <w:style w:type="character" w:customStyle="1" w:styleId="CommentSubjectChar">
    <w:name w:val="Comment Subject Char"/>
    <w:basedOn w:val="CommentTextChar"/>
    <w:link w:val="CommentSubject"/>
    <w:uiPriority w:val="99"/>
    <w:semiHidden/>
    <w:rsid w:val="00A07523"/>
    <w:rPr>
      <w:b/>
      <w:bCs/>
      <w:sz w:val="20"/>
      <w:szCs w:val="20"/>
    </w:rPr>
  </w:style>
  <w:style w:type="paragraph" w:styleId="BalloonText">
    <w:name w:val="Balloon Text"/>
    <w:basedOn w:val="Normal"/>
    <w:link w:val="BalloonTextChar"/>
    <w:uiPriority w:val="99"/>
    <w:semiHidden/>
    <w:unhideWhenUsed/>
    <w:rsid w:val="005B6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14"/>
    <w:rPr>
      <w:rFonts w:ascii="Segoe UI" w:hAnsi="Segoe UI" w:cs="Segoe UI"/>
      <w:sz w:val="18"/>
      <w:szCs w:val="18"/>
    </w:rPr>
  </w:style>
  <w:style w:type="paragraph" w:styleId="Title">
    <w:name w:val="Title"/>
    <w:basedOn w:val="Normal"/>
    <w:next w:val="Normal"/>
    <w:link w:val="TitleChar"/>
    <w:uiPriority w:val="10"/>
    <w:qFormat/>
    <w:rsid w:val="005B6B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B14"/>
    <w:rPr>
      <w:rFonts w:asciiTheme="majorHAnsi" w:eastAsiaTheme="majorEastAsia" w:hAnsiTheme="majorHAnsi" w:cstheme="majorBidi"/>
      <w:spacing w:val="-10"/>
      <w:kern w:val="28"/>
      <w:sz w:val="56"/>
      <w:szCs w:val="56"/>
    </w:rPr>
  </w:style>
  <w:style w:type="paragraph" w:styleId="Revision">
    <w:name w:val="Revision"/>
    <w:hidden/>
    <w:uiPriority w:val="99"/>
    <w:semiHidden/>
    <w:rsid w:val="00F0458C"/>
  </w:style>
  <w:style w:type="character" w:styleId="FollowedHyperlink">
    <w:name w:val="FollowedHyperlink"/>
    <w:basedOn w:val="DefaultParagraphFont"/>
    <w:uiPriority w:val="99"/>
    <w:semiHidden/>
    <w:unhideWhenUsed/>
    <w:rsid w:val="009D5229"/>
    <w:rPr>
      <w:color w:val="954F72" w:themeColor="followedHyperlink"/>
      <w:u w:val="single"/>
    </w:rPr>
  </w:style>
  <w:style w:type="character" w:customStyle="1" w:styleId="normaltextrun">
    <w:name w:val="normaltextrun"/>
    <w:basedOn w:val="DefaultParagraphFont"/>
    <w:rsid w:val="001035A3"/>
  </w:style>
  <w:style w:type="character" w:customStyle="1" w:styleId="eop">
    <w:name w:val="eop"/>
    <w:basedOn w:val="DefaultParagraphFont"/>
    <w:rsid w:val="001035A3"/>
  </w:style>
  <w:style w:type="character" w:customStyle="1" w:styleId="Heading1Char">
    <w:name w:val="Heading 1 Char"/>
    <w:basedOn w:val="DefaultParagraphFont"/>
    <w:link w:val="Heading1"/>
    <w:uiPriority w:val="9"/>
    <w:rsid w:val="004473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73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oodstandards.gov.au/consumer/safety/Pages/Animal-diseases,-human-health-and-food-safet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imalhealthaustralia.com.au/wp-content/uploads/dlm_uploads/2020/04/AUSVETPLAN-Operational-manual-Decontaminatio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nimalhealthaustralia.com.au/ausvetplan/" TargetMode="External"/><Relationship Id="rId4" Type="http://schemas.openxmlformats.org/officeDocument/2006/relationships/styles" Target="styles.xml"/><Relationship Id="rId9" Type="http://schemas.openxmlformats.org/officeDocument/2006/relationships/hyperlink" Target="https://www.agriculture.gov.au/biosecurity-trade/pests-diseases-weeds/animal/fm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1E7B2-BB97-4ECB-80E9-2F5BB144F307}">
  <ds:schemaRefs>
    <ds:schemaRef ds:uri="http://schemas.microsoft.com/sharepoint/v3/contenttype/forms"/>
  </ds:schemaRefs>
</ds:datastoreItem>
</file>

<file path=customXml/itemProps2.xml><?xml version="1.0" encoding="utf-8"?>
<ds:datastoreItem xmlns:ds="http://schemas.openxmlformats.org/officeDocument/2006/customXml" ds:itemID="{DDA8D3F7-2A1C-44AE-9F88-3824E69DA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Foot-and-mouth disease preparedness and response information for the retail sector</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Foot-and-mouth disease preparedness and response information for the retail sector</dc:title>
  <dc:subject/>
  <dc:creator>Department of Agriculture, Fisheries and Forestry</dc:creator>
  <cp:keywords/>
  <dc:description/>
  <cp:lastModifiedBy>Goggins, Fiona</cp:lastModifiedBy>
  <cp:revision>4</cp:revision>
  <cp:lastPrinted>2023-01-30T02:37:00Z</cp:lastPrinted>
  <dcterms:created xsi:type="dcterms:W3CDTF">2023-02-23T06:19:00Z</dcterms:created>
  <dcterms:modified xsi:type="dcterms:W3CDTF">2023-02-24T03:03:00Z</dcterms:modified>
</cp:coreProperties>
</file>