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D7DA" w14:textId="508F184C" w:rsidR="00764D6A" w:rsidRPr="00584376" w:rsidRDefault="00F9266C" w:rsidP="00584376">
      <w:pPr>
        <w:pStyle w:val="Heading1"/>
      </w:pPr>
      <w:bookmarkStart w:id="0" w:name="_Toc88141331"/>
      <w:bookmarkStart w:id="1" w:name="_Toc88150765"/>
      <w:r w:rsidRPr="00584376">
        <w:t>Fire regimes that cause biodiversity decline</w:t>
      </w:r>
      <w:bookmarkEnd w:id="0"/>
      <w:bookmarkEnd w:id="1"/>
    </w:p>
    <w:p w14:paraId="71001DD9" w14:textId="0E441269" w:rsidR="00F4119F" w:rsidRPr="00584376" w:rsidRDefault="0053020E" w:rsidP="00584376">
      <w:pPr>
        <w:pStyle w:val="Subtitle"/>
      </w:pPr>
      <w:bookmarkStart w:id="2" w:name="_Toc88141332"/>
      <w:bookmarkStart w:id="3" w:name="_Toc88150766"/>
      <w:r w:rsidRPr="00584376">
        <w:t xml:space="preserve">Advice to the Minister for the Environment from the Threatened Species Scientific Committee on </w:t>
      </w:r>
      <w:r w:rsidR="004B38A0" w:rsidRPr="00584376">
        <w:t>a</w:t>
      </w:r>
      <w:r w:rsidRPr="00584376">
        <w:t>mendment</w:t>
      </w:r>
      <w:r w:rsidR="000550DD" w:rsidRPr="00584376">
        <w:t>s</w:t>
      </w:r>
      <w:r w:rsidRPr="00584376">
        <w:t xml:space="preserve"> to the List of Key Threatening Processes under the </w:t>
      </w:r>
      <w:r w:rsidRPr="00584376">
        <w:rPr>
          <w:rStyle w:val="Emphasis"/>
        </w:rPr>
        <w:t>Environment Protection and Biodiversity Conservation Act 1999</w:t>
      </w:r>
      <w:bookmarkEnd w:id="2"/>
      <w:bookmarkEnd w:id="3"/>
    </w:p>
    <w:p w14:paraId="7443FF59" w14:textId="3E0F74AC" w:rsidR="00764D6A" w:rsidRDefault="00D80D78">
      <w:pPr>
        <w:pStyle w:val="Picture"/>
      </w:pPr>
      <w:r>
        <w:drawing>
          <wp:inline distT="0" distB="0" distL="0" distR="0" wp14:anchorId="2E5242D3" wp14:editId="37C75EB2">
            <wp:extent cx="5270352" cy="2963483"/>
            <wp:effectExtent l="0" t="0" r="6985" b="8890"/>
            <wp:docPr id="7" name="Picture 7" descr="A picture containing annual burning of forest in northern Australia (Image taken by Brett Murphy, Theatened Species Scientific Committe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annual burning of forest in northern Australia (Image taken by Brett Murphy, Theatened Species Scientific Committee)">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6797" cy="2978353"/>
                    </a:xfrm>
                    <a:prstGeom prst="rect">
                      <a:avLst/>
                    </a:prstGeom>
                    <a:noFill/>
                    <a:ln>
                      <a:noFill/>
                    </a:ln>
                  </pic:spPr>
                </pic:pic>
              </a:graphicData>
            </a:graphic>
          </wp:inline>
        </w:drawing>
      </w:r>
    </w:p>
    <w:p w14:paraId="25A53C3F" w14:textId="6B7DAAD0" w:rsidR="00650A65" w:rsidRDefault="00DB5BE2" w:rsidP="00462C91">
      <w:pPr>
        <w:pStyle w:val="Normalsmall"/>
      </w:pPr>
      <w:r>
        <w:t xml:space="preserve">Credit: © </w:t>
      </w:r>
      <w:r w:rsidR="00597244">
        <w:t>Brett</w:t>
      </w:r>
      <w:r w:rsidR="00933D7A">
        <w:t xml:space="preserve"> </w:t>
      </w:r>
      <w:r w:rsidR="003234CB">
        <w:t>Murphy, Threatened Species Scientific Committee.</w:t>
      </w:r>
    </w:p>
    <w:p w14:paraId="6FA7FF3A" w14:textId="1BB9EB8F" w:rsidR="00764D6A" w:rsidRDefault="00E91D72">
      <w:pPr>
        <w:pStyle w:val="Normalsmall"/>
      </w:pPr>
      <w:r>
        <w:br w:type="page"/>
      </w:r>
      <w:r>
        <w:lastRenderedPageBreak/>
        <w:t xml:space="preserve">© Commonwealth of Australia </w:t>
      </w:r>
      <w:r w:rsidR="00B97E61" w:rsidRPr="00876DCE">
        <w:rPr>
          <w:highlight w:val="yellow"/>
        </w:rPr>
        <w:t>202</w:t>
      </w:r>
      <w:r w:rsidR="00DE2179">
        <w:rPr>
          <w:highlight w:val="yellow"/>
        </w:rPr>
        <w:t>2</w:t>
      </w:r>
    </w:p>
    <w:p w14:paraId="1AF744B1" w14:textId="77777777" w:rsidR="00764D6A" w:rsidRDefault="00E91D72">
      <w:pPr>
        <w:pStyle w:val="Normalsmall"/>
        <w:rPr>
          <w:rStyle w:val="Strong"/>
        </w:rPr>
      </w:pPr>
      <w:r>
        <w:rPr>
          <w:rStyle w:val="Strong"/>
        </w:rPr>
        <w:t>Ownership of intellectual property rights</w:t>
      </w:r>
    </w:p>
    <w:p w14:paraId="1B12EE14"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40443C73" w14:textId="77777777" w:rsidR="00764D6A" w:rsidRDefault="00E91D72">
      <w:pPr>
        <w:pStyle w:val="Normalsmall"/>
        <w:rPr>
          <w:rStyle w:val="Strong"/>
        </w:rPr>
      </w:pPr>
      <w:r>
        <w:rPr>
          <w:rStyle w:val="Strong"/>
        </w:rPr>
        <w:t>Creative Commons licence</w:t>
      </w:r>
    </w:p>
    <w:p w14:paraId="14CFD0AF" w14:textId="77777777" w:rsidR="00764D6A" w:rsidRDefault="00E91D72">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logos and the Commonwealth Coat of Arms.</w:t>
      </w:r>
    </w:p>
    <w:p w14:paraId="0385994D" w14:textId="77777777" w:rsidR="00764D6A" w:rsidRDefault="00E91D72">
      <w:pPr>
        <w:pStyle w:val="Normalsmall"/>
      </w:pPr>
      <w:r>
        <w:t xml:space="preserve">Inquiries about the licence and any use of this document should be emailed to </w:t>
      </w:r>
      <w:hyperlink r:id="rId15" w:history="1">
        <w:r w:rsidR="00EF55CC" w:rsidRPr="00CD29E9">
          <w:rPr>
            <w:rStyle w:val="Hyperlink"/>
          </w:rPr>
          <w:t>copyright@awe.gov.au</w:t>
        </w:r>
      </w:hyperlink>
      <w:r>
        <w:t>.</w:t>
      </w:r>
    </w:p>
    <w:p w14:paraId="3756DCA4" w14:textId="77777777" w:rsidR="00764D6A" w:rsidRDefault="00E91D72">
      <w:pPr>
        <w:pStyle w:val="Normalsmall"/>
      </w:pPr>
      <w:r>
        <w:rPr>
          <w:noProof/>
          <w:lang w:eastAsia="en-AU"/>
        </w:rPr>
        <w:drawing>
          <wp:inline distT="0" distB="0" distL="0" distR="0" wp14:anchorId="7DD1ED9C" wp14:editId="6EC2781E">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A5B45DD" w14:textId="77777777" w:rsidR="00764D6A" w:rsidRDefault="00E91D72">
      <w:pPr>
        <w:pStyle w:val="Normalsmall"/>
        <w:rPr>
          <w:rStyle w:val="Strong"/>
        </w:rPr>
      </w:pPr>
      <w:r>
        <w:rPr>
          <w:rStyle w:val="Strong"/>
        </w:rPr>
        <w:t>Cataloguing data</w:t>
      </w:r>
    </w:p>
    <w:p w14:paraId="3A93F14C" w14:textId="54603A29" w:rsidR="00764D6A" w:rsidRDefault="00E91D72">
      <w:pPr>
        <w:pStyle w:val="Normalsmall"/>
      </w:pPr>
      <w:r>
        <w:t xml:space="preserve">This publication (and any material sourced from it) should be attributed as: </w:t>
      </w:r>
      <w:r w:rsidR="009D5007">
        <w:rPr>
          <w:highlight w:val="yellow"/>
        </w:rPr>
        <w:t>DAWE</w:t>
      </w:r>
      <w:r w:rsidR="00B97E61">
        <w:rPr>
          <w:highlight w:val="yellow"/>
        </w:rPr>
        <w:t xml:space="preserve"> 202</w:t>
      </w:r>
      <w:r w:rsidR="00A96DC3">
        <w:rPr>
          <w:highlight w:val="yellow"/>
        </w:rPr>
        <w:t>2</w:t>
      </w:r>
      <w:r>
        <w:rPr>
          <w:highlight w:val="yellow"/>
        </w:rPr>
        <w:t xml:space="preserve">, </w:t>
      </w:r>
      <w:r w:rsidR="00964C69" w:rsidRPr="00964C69">
        <w:rPr>
          <w:i/>
          <w:highlight w:val="yellow"/>
        </w:rPr>
        <w:t>Fire regimes that cause biodiversity decline</w:t>
      </w:r>
      <w:r w:rsidR="00DF1A3A">
        <w:rPr>
          <w:i/>
          <w:highlight w:val="yellow"/>
        </w:rPr>
        <w:t>: amendment</w:t>
      </w:r>
      <w:r w:rsidR="000550DD">
        <w:rPr>
          <w:i/>
          <w:highlight w:val="yellow"/>
        </w:rPr>
        <w:t>s</w:t>
      </w:r>
      <w:r w:rsidR="00DF1A3A">
        <w:rPr>
          <w:i/>
          <w:highlight w:val="yellow"/>
        </w:rPr>
        <w:t xml:space="preserve"> to the list of </w:t>
      </w:r>
      <w:r w:rsidR="002140AF">
        <w:rPr>
          <w:i/>
          <w:highlight w:val="yellow"/>
        </w:rPr>
        <w:t>k</w:t>
      </w:r>
      <w:r w:rsidR="00964C69" w:rsidRPr="00964C69">
        <w:rPr>
          <w:i/>
          <w:highlight w:val="yellow"/>
        </w:rPr>
        <w:t xml:space="preserve">ey </w:t>
      </w:r>
      <w:r w:rsidR="002140AF">
        <w:rPr>
          <w:i/>
          <w:highlight w:val="yellow"/>
        </w:rPr>
        <w:t>t</w:t>
      </w:r>
      <w:r w:rsidR="00964C69" w:rsidRPr="00964C69">
        <w:rPr>
          <w:i/>
          <w:highlight w:val="yellow"/>
        </w:rPr>
        <w:t xml:space="preserve">hreatening </w:t>
      </w:r>
      <w:r w:rsidR="002140AF">
        <w:rPr>
          <w:i/>
          <w:highlight w:val="yellow"/>
        </w:rPr>
        <w:t>p</w:t>
      </w:r>
      <w:r w:rsidR="00964C69" w:rsidRPr="00964C69">
        <w:rPr>
          <w:i/>
          <w:highlight w:val="yellow"/>
        </w:rPr>
        <w:t>rocess</w:t>
      </w:r>
      <w:r w:rsidR="00DF1A3A">
        <w:rPr>
          <w:i/>
          <w:highlight w:val="yellow"/>
        </w:rPr>
        <w:t>es</w:t>
      </w:r>
      <w:r w:rsidRPr="00964C69">
        <w:rPr>
          <w:highlight w:val="yellow"/>
        </w:rPr>
        <w:t>,</w:t>
      </w:r>
      <w:r>
        <w:t xml:space="preserve"> </w:t>
      </w:r>
      <w:r w:rsidR="00B5740E">
        <w:t>Department of Agriculture, Water and the Environment</w:t>
      </w:r>
      <w:r>
        <w:t xml:space="preserve">, Canberra, </w:t>
      </w:r>
      <w:r w:rsidR="00286307" w:rsidRPr="00097FA8">
        <w:rPr>
          <w:highlight w:val="yellow"/>
        </w:rPr>
        <w:t>February</w:t>
      </w:r>
      <w:r>
        <w:t>. CC BY 4.0.</w:t>
      </w:r>
    </w:p>
    <w:p w14:paraId="589CCB6C" w14:textId="77777777" w:rsidR="00764D6A" w:rsidRDefault="00E91D72">
      <w:pPr>
        <w:pStyle w:val="Normalsmall"/>
        <w:rPr>
          <w:highlight w:val="yellow"/>
        </w:rPr>
      </w:pPr>
      <w:r>
        <w:rPr>
          <w:highlight w:val="yellow"/>
        </w:rPr>
        <w:t>ISBN XXX-X-XXXXX-XXX-X</w:t>
      </w:r>
    </w:p>
    <w:p w14:paraId="1234CDC5" w14:textId="77777777" w:rsidR="00764D6A" w:rsidRDefault="00E91D72">
      <w:pPr>
        <w:pStyle w:val="Normalsmall"/>
      </w:pPr>
      <w:r>
        <w:t xml:space="preserve">This publication is </w:t>
      </w:r>
      <w:r w:rsidRPr="00E20810">
        <w:t xml:space="preserve">available at </w:t>
      </w:r>
      <w:hyperlink r:id="rId17" w:history="1">
        <w:r w:rsidR="00E20810" w:rsidRPr="00E20810">
          <w:rPr>
            <w:rStyle w:val="Hyperlink"/>
          </w:rPr>
          <w:t>awe.gov.au/publications</w:t>
        </w:r>
      </w:hyperlink>
      <w:r w:rsidRPr="00E20810">
        <w:t>.</w:t>
      </w:r>
    </w:p>
    <w:p w14:paraId="0EC6C8C0" w14:textId="77777777" w:rsidR="00764D6A" w:rsidRDefault="00B5740E">
      <w:pPr>
        <w:pStyle w:val="Normalsmall"/>
        <w:spacing w:after="0"/>
      </w:pPr>
      <w:r>
        <w:t>Department of Agriculture, Water and the Environment</w:t>
      </w:r>
    </w:p>
    <w:p w14:paraId="7B101A7B" w14:textId="77777777" w:rsidR="00764D6A" w:rsidRDefault="00E91D72">
      <w:pPr>
        <w:pStyle w:val="Normalsmall"/>
        <w:spacing w:after="0"/>
      </w:pPr>
      <w:r>
        <w:t>GPO Box 858 Canberra ACT 2601</w:t>
      </w:r>
    </w:p>
    <w:p w14:paraId="33D4CB62" w14:textId="77777777" w:rsidR="00764D6A" w:rsidRDefault="00E91D72">
      <w:pPr>
        <w:pStyle w:val="Normalsmall"/>
        <w:spacing w:after="0"/>
      </w:pPr>
      <w:r>
        <w:t xml:space="preserve">Telephone </w:t>
      </w:r>
      <w:r w:rsidRPr="00773056">
        <w:t>1800 900 090</w:t>
      </w:r>
    </w:p>
    <w:p w14:paraId="058B3B42" w14:textId="77777777" w:rsidR="00764D6A" w:rsidRDefault="00E91D72">
      <w:pPr>
        <w:pStyle w:val="Normalsmall"/>
      </w:pPr>
      <w:r w:rsidRPr="00E20810">
        <w:t xml:space="preserve">Web </w:t>
      </w:r>
      <w:hyperlink r:id="rId18" w:history="1">
        <w:r w:rsidR="00E20810" w:rsidRPr="00E20810">
          <w:rPr>
            <w:rStyle w:val="Hyperlink"/>
          </w:rPr>
          <w:t>awe.gov.au</w:t>
        </w:r>
      </w:hyperlink>
    </w:p>
    <w:p w14:paraId="496CFF7C" w14:textId="77777777" w:rsidR="007C358A" w:rsidRDefault="007C358A">
      <w:pPr>
        <w:pStyle w:val="Normalsmall"/>
      </w:pPr>
      <w:r>
        <w:rPr>
          <w:rStyle w:val="Strong"/>
        </w:rPr>
        <w:t>Disclaimer</w:t>
      </w:r>
    </w:p>
    <w:p w14:paraId="75920DD6" w14:textId="77777777" w:rsidR="00764D6A" w:rsidRDefault="00E91D72">
      <w:pPr>
        <w:pStyle w:val="Normalsmall"/>
      </w:pPr>
      <w:r>
        <w:t xml:space="preserve">The Australian Government acting through the </w:t>
      </w:r>
      <w:r w:rsidR="00B5740E">
        <w:t>Department of Agriculture, Water and the Environment</w:t>
      </w:r>
      <w:r>
        <w:t xml:space="preserve"> has exercised due care and skill in preparing and compiling the information and data in this publication. Notwithstanding, the </w:t>
      </w:r>
      <w:r w:rsidR="00B5740E">
        <w:t>Department of Agriculture, Water and the Environment</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7F29CA1E" w14:textId="77777777" w:rsidR="00764D6A" w:rsidRPr="00220D5B" w:rsidRDefault="00E91D72">
      <w:pPr>
        <w:pStyle w:val="Normalsmall"/>
        <w:rPr>
          <w:rStyle w:val="Strong"/>
        </w:rPr>
      </w:pPr>
      <w:r w:rsidRPr="00220D5B">
        <w:rPr>
          <w:rStyle w:val="Strong"/>
        </w:rPr>
        <w:t>Acknowledgements</w:t>
      </w:r>
    </w:p>
    <w:p w14:paraId="013BD903" w14:textId="5DEDC955" w:rsidR="00AB5F8C" w:rsidRDefault="00E91D72">
      <w:pPr>
        <w:pStyle w:val="Normalsmall"/>
      </w:pPr>
      <w:r w:rsidRPr="00220D5B">
        <w:t xml:space="preserve">The authors thank </w:t>
      </w:r>
      <w:r w:rsidR="005E3F59" w:rsidRPr="00220D5B">
        <w:t>all contributors</w:t>
      </w:r>
      <w:r w:rsidR="00AD6B6C" w:rsidRPr="00220D5B">
        <w:t xml:space="preserve"> for their input and feedback</w:t>
      </w:r>
      <w:r w:rsidR="00334E6D" w:rsidRPr="00220D5B">
        <w:t xml:space="preserve">, </w:t>
      </w:r>
      <w:r w:rsidR="00AD6B6C" w:rsidRPr="00220D5B">
        <w:t xml:space="preserve">including </w:t>
      </w:r>
      <w:r w:rsidR="00006E63" w:rsidRPr="00220D5B">
        <w:t xml:space="preserve">fire </w:t>
      </w:r>
      <w:r w:rsidR="00334E6D" w:rsidRPr="00220D5B">
        <w:t>expert</w:t>
      </w:r>
      <w:r w:rsidR="00006E63" w:rsidRPr="00220D5B">
        <w:t>s</w:t>
      </w:r>
      <w:r w:rsidR="00334E6D" w:rsidRPr="00220D5B">
        <w:t>, state and territory</w:t>
      </w:r>
      <w:r w:rsidR="00E3760C" w:rsidRPr="00220D5B">
        <w:t xml:space="preserve"> organisations</w:t>
      </w:r>
      <w:r w:rsidR="00334E6D" w:rsidRPr="00220D5B">
        <w:t xml:space="preserve">, </w:t>
      </w:r>
      <w:r w:rsidR="009E21E4" w:rsidRPr="00220D5B">
        <w:t>Indig</w:t>
      </w:r>
      <w:r w:rsidR="000A5018" w:rsidRPr="00220D5B">
        <w:t>enous and Traditional Owner groups, private landholder groups</w:t>
      </w:r>
      <w:r w:rsidR="00CC2D12">
        <w:t>, and many individual</w:t>
      </w:r>
      <w:r w:rsidR="00F355EF">
        <w:t>s</w:t>
      </w:r>
      <w:r w:rsidRPr="00220D5B">
        <w:t xml:space="preserve">. Thanks also to </w:t>
      </w:r>
      <w:r w:rsidR="00061F22" w:rsidRPr="00220D5B">
        <w:t xml:space="preserve">the Threatened Species Scientific Committee </w:t>
      </w:r>
      <w:r w:rsidR="00E9431C" w:rsidRPr="00220D5B">
        <w:t xml:space="preserve">Fire KTP Working Group, </w:t>
      </w:r>
      <w:r w:rsidR="003F7DAA" w:rsidRPr="00220D5B">
        <w:t>Philip Zylstra</w:t>
      </w:r>
      <w:r w:rsidR="00CF253D" w:rsidRPr="00220D5B">
        <w:t xml:space="preserve">, </w:t>
      </w:r>
      <w:r w:rsidRPr="00220D5B">
        <w:t xml:space="preserve">and </w:t>
      </w:r>
      <w:r w:rsidR="00CF253D" w:rsidRPr="00220D5B">
        <w:t>the Department of Agriculture, Water and Environment</w:t>
      </w:r>
      <w:r w:rsidR="008441C5" w:rsidRPr="00220D5B">
        <w:t xml:space="preserve"> officers</w:t>
      </w:r>
      <w:r w:rsidRPr="00220D5B">
        <w:t xml:space="preserve"> for their support during the project and in preparing this report.</w:t>
      </w:r>
    </w:p>
    <w:p w14:paraId="0651B2CD" w14:textId="77777777" w:rsidR="00AB5F8C" w:rsidRDefault="00AB5F8C">
      <w:pPr>
        <w:spacing w:after="0" w:line="240" w:lineRule="auto"/>
        <w:rPr>
          <w:sz w:val="18"/>
          <w:szCs w:val="18"/>
        </w:rPr>
      </w:pPr>
      <w:r>
        <w:br w:type="page"/>
      </w:r>
    </w:p>
    <w:p w14:paraId="4F146EDC" w14:textId="1F6418E7" w:rsidR="00764D6A" w:rsidRPr="0065330A" w:rsidRDefault="00030AAA" w:rsidP="0065330A">
      <w:pPr>
        <w:pStyle w:val="TOCHeading2"/>
      </w:pPr>
      <w:r w:rsidRPr="0065330A">
        <w:lastRenderedPageBreak/>
        <w:t>Contents</w:t>
      </w:r>
    </w:p>
    <w:p w14:paraId="01F5713C" w14:textId="60ACF85E" w:rsidR="00584376" w:rsidRDefault="00584376">
      <w:pPr>
        <w:pStyle w:val="TOC1"/>
        <w:rPr>
          <w:rFonts w:asciiTheme="minorHAnsi" w:eastAsiaTheme="minorEastAsia" w:hAnsiTheme="minorHAnsi"/>
          <w:b w:val="0"/>
          <w:lang w:eastAsia="en-AU"/>
        </w:rPr>
      </w:pPr>
      <w:r>
        <w:rPr>
          <w:b w:val="0"/>
        </w:rPr>
        <w:fldChar w:fldCharType="begin"/>
      </w:r>
      <w:r>
        <w:rPr>
          <w:b w:val="0"/>
        </w:rPr>
        <w:instrText xml:space="preserve"> TOC \h \z \t "Heading 2,1,Heading 3,2" </w:instrText>
      </w:r>
      <w:r>
        <w:rPr>
          <w:b w:val="0"/>
        </w:rPr>
        <w:fldChar w:fldCharType="separate"/>
      </w:r>
      <w:hyperlink w:anchor="_Toc88203899" w:history="1">
        <w:r w:rsidRPr="00B708AC">
          <w:rPr>
            <w:rStyle w:val="Hyperlink"/>
          </w:rPr>
          <w:t>Executive summary</w:t>
        </w:r>
        <w:r>
          <w:rPr>
            <w:webHidden/>
          </w:rPr>
          <w:tab/>
        </w:r>
        <w:r>
          <w:rPr>
            <w:webHidden/>
          </w:rPr>
          <w:fldChar w:fldCharType="begin"/>
        </w:r>
        <w:r>
          <w:rPr>
            <w:webHidden/>
          </w:rPr>
          <w:instrText xml:space="preserve"> PAGEREF _Toc88203899 \h </w:instrText>
        </w:r>
        <w:r>
          <w:rPr>
            <w:webHidden/>
          </w:rPr>
        </w:r>
        <w:r>
          <w:rPr>
            <w:webHidden/>
          </w:rPr>
          <w:fldChar w:fldCharType="separate"/>
        </w:r>
        <w:r w:rsidR="0032142E">
          <w:rPr>
            <w:webHidden/>
          </w:rPr>
          <w:t>iv</w:t>
        </w:r>
        <w:r>
          <w:rPr>
            <w:webHidden/>
          </w:rPr>
          <w:fldChar w:fldCharType="end"/>
        </w:r>
      </w:hyperlink>
    </w:p>
    <w:p w14:paraId="4005BA01" w14:textId="2B421786" w:rsidR="00584376" w:rsidRDefault="00ED7CE9">
      <w:pPr>
        <w:pStyle w:val="TOC1"/>
        <w:rPr>
          <w:rFonts w:asciiTheme="minorHAnsi" w:eastAsiaTheme="minorEastAsia" w:hAnsiTheme="minorHAnsi"/>
          <w:b w:val="0"/>
          <w:lang w:eastAsia="en-AU"/>
        </w:rPr>
      </w:pPr>
      <w:hyperlink w:anchor="_Toc88203900" w:history="1">
        <w:r w:rsidR="00584376" w:rsidRPr="00B708AC">
          <w:rPr>
            <w:rStyle w:val="Hyperlink"/>
          </w:rPr>
          <w:t>Introduction</w:t>
        </w:r>
        <w:r w:rsidR="00584376">
          <w:rPr>
            <w:webHidden/>
          </w:rPr>
          <w:tab/>
        </w:r>
        <w:r w:rsidR="00584376">
          <w:rPr>
            <w:webHidden/>
          </w:rPr>
          <w:fldChar w:fldCharType="begin"/>
        </w:r>
        <w:r w:rsidR="00584376">
          <w:rPr>
            <w:webHidden/>
          </w:rPr>
          <w:instrText xml:space="preserve"> PAGEREF _Toc88203900 \h </w:instrText>
        </w:r>
        <w:r w:rsidR="00584376">
          <w:rPr>
            <w:webHidden/>
          </w:rPr>
        </w:r>
        <w:r w:rsidR="00584376">
          <w:rPr>
            <w:webHidden/>
          </w:rPr>
          <w:fldChar w:fldCharType="separate"/>
        </w:r>
        <w:r w:rsidR="0032142E">
          <w:rPr>
            <w:webHidden/>
          </w:rPr>
          <w:t>1</w:t>
        </w:r>
        <w:r w:rsidR="00584376">
          <w:rPr>
            <w:webHidden/>
          </w:rPr>
          <w:fldChar w:fldCharType="end"/>
        </w:r>
      </w:hyperlink>
    </w:p>
    <w:p w14:paraId="36BD7C7A" w14:textId="3F7BFC57" w:rsidR="00584376" w:rsidRDefault="00ED7CE9">
      <w:pPr>
        <w:pStyle w:val="TOC1"/>
        <w:rPr>
          <w:rFonts w:asciiTheme="minorHAnsi" w:eastAsiaTheme="minorEastAsia" w:hAnsiTheme="minorHAnsi"/>
          <w:b w:val="0"/>
          <w:lang w:eastAsia="en-AU"/>
        </w:rPr>
      </w:pPr>
      <w:hyperlink w:anchor="_Toc88203901" w:history="1">
        <w:r w:rsidR="00584376" w:rsidRPr="00B708AC">
          <w:rPr>
            <w:rStyle w:val="Hyperlink"/>
          </w:rPr>
          <w:t>1</w:t>
        </w:r>
        <w:r w:rsidR="00584376">
          <w:rPr>
            <w:rFonts w:asciiTheme="minorHAnsi" w:eastAsiaTheme="minorEastAsia" w:hAnsiTheme="minorHAnsi"/>
            <w:b w:val="0"/>
            <w:lang w:eastAsia="en-AU"/>
          </w:rPr>
          <w:tab/>
        </w:r>
        <w:r w:rsidR="00584376" w:rsidRPr="00B708AC">
          <w:rPr>
            <w:rStyle w:val="Hyperlink"/>
          </w:rPr>
          <w:t>Name and description of the threatening process</w:t>
        </w:r>
        <w:r w:rsidR="00584376">
          <w:rPr>
            <w:webHidden/>
          </w:rPr>
          <w:tab/>
        </w:r>
        <w:r w:rsidR="00584376">
          <w:rPr>
            <w:webHidden/>
          </w:rPr>
          <w:fldChar w:fldCharType="begin"/>
        </w:r>
        <w:r w:rsidR="00584376">
          <w:rPr>
            <w:webHidden/>
          </w:rPr>
          <w:instrText xml:space="preserve"> PAGEREF _Toc88203901 \h </w:instrText>
        </w:r>
        <w:r w:rsidR="00584376">
          <w:rPr>
            <w:webHidden/>
          </w:rPr>
        </w:r>
        <w:r w:rsidR="00584376">
          <w:rPr>
            <w:webHidden/>
          </w:rPr>
          <w:fldChar w:fldCharType="separate"/>
        </w:r>
        <w:r w:rsidR="0032142E">
          <w:rPr>
            <w:webHidden/>
          </w:rPr>
          <w:t>2</w:t>
        </w:r>
        <w:r w:rsidR="00584376">
          <w:rPr>
            <w:webHidden/>
          </w:rPr>
          <w:fldChar w:fldCharType="end"/>
        </w:r>
      </w:hyperlink>
    </w:p>
    <w:p w14:paraId="1E5D2313" w14:textId="30687C6A" w:rsidR="00584376" w:rsidRDefault="00ED7CE9">
      <w:pPr>
        <w:pStyle w:val="TOC2"/>
        <w:tabs>
          <w:tab w:val="left" w:pos="1100"/>
        </w:tabs>
        <w:rPr>
          <w:rFonts w:asciiTheme="minorHAnsi" w:eastAsiaTheme="minorEastAsia" w:hAnsiTheme="minorHAnsi"/>
          <w:lang w:eastAsia="en-AU"/>
        </w:rPr>
      </w:pPr>
      <w:hyperlink w:anchor="_Toc88203902" w:history="1">
        <w:r w:rsidR="00584376" w:rsidRPr="00B708AC">
          <w:rPr>
            <w:rStyle w:val="Hyperlink"/>
          </w:rPr>
          <w:t>1.1</w:t>
        </w:r>
        <w:r w:rsidR="00584376">
          <w:rPr>
            <w:rFonts w:asciiTheme="minorHAnsi" w:eastAsiaTheme="minorEastAsia" w:hAnsiTheme="minorHAnsi"/>
            <w:lang w:eastAsia="en-AU"/>
          </w:rPr>
          <w:tab/>
        </w:r>
        <w:r w:rsidR="00584376" w:rsidRPr="00B708AC">
          <w:rPr>
            <w:rStyle w:val="Hyperlink"/>
          </w:rPr>
          <w:t>Title of the process</w:t>
        </w:r>
        <w:r w:rsidR="00584376">
          <w:rPr>
            <w:webHidden/>
          </w:rPr>
          <w:tab/>
        </w:r>
        <w:r w:rsidR="00584376">
          <w:rPr>
            <w:webHidden/>
          </w:rPr>
          <w:fldChar w:fldCharType="begin"/>
        </w:r>
        <w:r w:rsidR="00584376">
          <w:rPr>
            <w:webHidden/>
          </w:rPr>
          <w:instrText xml:space="preserve"> PAGEREF _Toc88203902 \h </w:instrText>
        </w:r>
        <w:r w:rsidR="00584376">
          <w:rPr>
            <w:webHidden/>
          </w:rPr>
        </w:r>
        <w:r w:rsidR="00584376">
          <w:rPr>
            <w:webHidden/>
          </w:rPr>
          <w:fldChar w:fldCharType="separate"/>
        </w:r>
        <w:r w:rsidR="0032142E">
          <w:rPr>
            <w:webHidden/>
          </w:rPr>
          <w:t>2</w:t>
        </w:r>
        <w:r w:rsidR="00584376">
          <w:rPr>
            <w:webHidden/>
          </w:rPr>
          <w:fldChar w:fldCharType="end"/>
        </w:r>
      </w:hyperlink>
    </w:p>
    <w:p w14:paraId="76173FB4" w14:textId="6194D52D" w:rsidR="00584376" w:rsidRDefault="00ED7CE9">
      <w:pPr>
        <w:pStyle w:val="TOC2"/>
        <w:tabs>
          <w:tab w:val="left" w:pos="1100"/>
        </w:tabs>
        <w:rPr>
          <w:rFonts w:asciiTheme="minorHAnsi" w:eastAsiaTheme="minorEastAsia" w:hAnsiTheme="minorHAnsi"/>
          <w:lang w:eastAsia="en-AU"/>
        </w:rPr>
      </w:pPr>
      <w:hyperlink w:anchor="_Toc88203903" w:history="1">
        <w:r w:rsidR="00584376" w:rsidRPr="00B708AC">
          <w:rPr>
            <w:rStyle w:val="Hyperlink"/>
          </w:rPr>
          <w:t>1.2</w:t>
        </w:r>
        <w:r w:rsidR="00584376">
          <w:rPr>
            <w:rFonts w:asciiTheme="minorHAnsi" w:eastAsiaTheme="minorEastAsia" w:hAnsiTheme="minorHAnsi"/>
            <w:lang w:eastAsia="en-AU"/>
          </w:rPr>
          <w:tab/>
        </w:r>
        <w:r w:rsidR="00584376" w:rsidRPr="00B708AC">
          <w:rPr>
            <w:rStyle w:val="Hyperlink"/>
          </w:rPr>
          <w:t>Description of the process</w:t>
        </w:r>
        <w:r w:rsidR="00584376">
          <w:rPr>
            <w:webHidden/>
          </w:rPr>
          <w:tab/>
        </w:r>
        <w:r w:rsidR="00584376">
          <w:rPr>
            <w:webHidden/>
          </w:rPr>
          <w:fldChar w:fldCharType="begin"/>
        </w:r>
        <w:r w:rsidR="00584376">
          <w:rPr>
            <w:webHidden/>
          </w:rPr>
          <w:instrText xml:space="preserve"> PAGEREF _Toc88203903 \h </w:instrText>
        </w:r>
        <w:r w:rsidR="00584376">
          <w:rPr>
            <w:webHidden/>
          </w:rPr>
        </w:r>
        <w:r w:rsidR="00584376">
          <w:rPr>
            <w:webHidden/>
          </w:rPr>
          <w:fldChar w:fldCharType="separate"/>
        </w:r>
        <w:r w:rsidR="0032142E">
          <w:rPr>
            <w:webHidden/>
          </w:rPr>
          <w:t>2</w:t>
        </w:r>
        <w:r w:rsidR="00584376">
          <w:rPr>
            <w:webHidden/>
          </w:rPr>
          <w:fldChar w:fldCharType="end"/>
        </w:r>
      </w:hyperlink>
    </w:p>
    <w:p w14:paraId="74F3D83F" w14:textId="4582253A" w:rsidR="00584376" w:rsidRDefault="00ED7CE9">
      <w:pPr>
        <w:pStyle w:val="TOC2"/>
        <w:tabs>
          <w:tab w:val="left" w:pos="1100"/>
        </w:tabs>
        <w:rPr>
          <w:rFonts w:asciiTheme="minorHAnsi" w:eastAsiaTheme="minorEastAsia" w:hAnsiTheme="minorHAnsi"/>
          <w:lang w:eastAsia="en-AU"/>
        </w:rPr>
      </w:pPr>
      <w:hyperlink w:anchor="_Toc88203904" w:history="1">
        <w:r w:rsidR="00584376" w:rsidRPr="00B708AC">
          <w:rPr>
            <w:rStyle w:val="Hyperlink"/>
          </w:rPr>
          <w:t>1.3</w:t>
        </w:r>
        <w:r w:rsidR="00584376">
          <w:rPr>
            <w:rFonts w:asciiTheme="minorHAnsi" w:eastAsiaTheme="minorEastAsia" w:hAnsiTheme="minorHAnsi"/>
            <w:lang w:eastAsia="en-AU"/>
          </w:rPr>
          <w:tab/>
        </w:r>
        <w:r w:rsidR="00584376" w:rsidRPr="00B708AC">
          <w:rPr>
            <w:rStyle w:val="Hyperlink"/>
          </w:rPr>
          <w:t>Name changes</w:t>
        </w:r>
        <w:r w:rsidR="00584376">
          <w:rPr>
            <w:webHidden/>
          </w:rPr>
          <w:tab/>
        </w:r>
        <w:r w:rsidR="00584376">
          <w:rPr>
            <w:webHidden/>
          </w:rPr>
          <w:fldChar w:fldCharType="begin"/>
        </w:r>
        <w:r w:rsidR="00584376">
          <w:rPr>
            <w:webHidden/>
          </w:rPr>
          <w:instrText xml:space="preserve"> PAGEREF _Toc88203904 \h </w:instrText>
        </w:r>
        <w:r w:rsidR="00584376">
          <w:rPr>
            <w:webHidden/>
          </w:rPr>
        </w:r>
        <w:r w:rsidR="00584376">
          <w:rPr>
            <w:webHidden/>
          </w:rPr>
          <w:fldChar w:fldCharType="separate"/>
        </w:r>
        <w:r w:rsidR="0032142E">
          <w:rPr>
            <w:webHidden/>
          </w:rPr>
          <w:t>3</w:t>
        </w:r>
        <w:r w:rsidR="00584376">
          <w:rPr>
            <w:webHidden/>
          </w:rPr>
          <w:fldChar w:fldCharType="end"/>
        </w:r>
      </w:hyperlink>
    </w:p>
    <w:p w14:paraId="49BBCC77" w14:textId="69BF5724" w:rsidR="00584376" w:rsidRDefault="00ED7CE9">
      <w:pPr>
        <w:pStyle w:val="TOC1"/>
        <w:rPr>
          <w:rFonts w:asciiTheme="minorHAnsi" w:eastAsiaTheme="minorEastAsia" w:hAnsiTheme="minorHAnsi"/>
          <w:b w:val="0"/>
          <w:lang w:eastAsia="en-AU"/>
        </w:rPr>
      </w:pPr>
      <w:hyperlink w:anchor="_Toc88203905" w:history="1">
        <w:r w:rsidR="00584376" w:rsidRPr="00B708AC">
          <w:rPr>
            <w:rStyle w:val="Hyperlink"/>
          </w:rPr>
          <w:t>2</w:t>
        </w:r>
        <w:r w:rsidR="00584376">
          <w:rPr>
            <w:rFonts w:asciiTheme="minorHAnsi" w:eastAsiaTheme="minorEastAsia" w:hAnsiTheme="minorHAnsi"/>
            <w:b w:val="0"/>
            <w:lang w:eastAsia="en-AU"/>
          </w:rPr>
          <w:tab/>
        </w:r>
        <w:r w:rsidR="00584376" w:rsidRPr="00B708AC">
          <w:rPr>
            <w:rStyle w:val="Hyperlink"/>
          </w:rPr>
          <w:t>The changing fire landscape</w:t>
        </w:r>
        <w:r w:rsidR="00584376">
          <w:rPr>
            <w:webHidden/>
          </w:rPr>
          <w:tab/>
        </w:r>
        <w:r w:rsidR="00584376">
          <w:rPr>
            <w:webHidden/>
          </w:rPr>
          <w:fldChar w:fldCharType="begin"/>
        </w:r>
        <w:r w:rsidR="00584376">
          <w:rPr>
            <w:webHidden/>
          </w:rPr>
          <w:instrText xml:space="preserve"> PAGEREF _Toc88203905 \h </w:instrText>
        </w:r>
        <w:r w:rsidR="00584376">
          <w:rPr>
            <w:webHidden/>
          </w:rPr>
        </w:r>
        <w:r w:rsidR="00584376">
          <w:rPr>
            <w:webHidden/>
          </w:rPr>
          <w:fldChar w:fldCharType="separate"/>
        </w:r>
        <w:r w:rsidR="0032142E">
          <w:rPr>
            <w:webHidden/>
          </w:rPr>
          <w:t>4</w:t>
        </w:r>
        <w:r w:rsidR="00584376">
          <w:rPr>
            <w:webHidden/>
          </w:rPr>
          <w:fldChar w:fldCharType="end"/>
        </w:r>
      </w:hyperlink>
    </w:p>
    <w:p w14:paraId="449FDA81" w14:textId="5ACE0EC8" w:rsidR="00584376" w:rsidRDefault="00ED7CE9">
      <w:pPr>
        <w:pStyle w:val="TOC2"/>
        <w:tabs>
          <w:tab w:val="left" w:pos="1100"/>
        </w:tabs>
        <w:rPr>
          <w:rFonts w:asciiTheme="minorHAnsi" w:eastAsiaTheme="minorEastAsia" w:hAnsiTheme="minorHAnsi"/>
          <w:lang w:eastAsia="en-AU"/>
        </w:rPr>
      </w:pPr>
      <w:hyperlink w:anchor="_Toc88203906" w:history="1">
        <w:r w:rsidR="00584376" w:rsidRPr="00B708AC">
          <w:rPr>
            <w:rStyle w:val="Hyperlink"/>
          </w:rPr>
          <w:t>2.1</w:t>
        </w:r>
        <w:r w:rsidR="00584376">
          <w:rPr>
            <w:rFonts w:asciiTheme="minorHAnsi" w:eastAsiaTheme="minorEastAsia" w:hAnsiTheme="minorHAnsi"/>
            <w:lang w:eastAsia="en-AU"/>
          </w:rPr>
          <w:tab/>
        </w:r>
        <w:r w:rsidR="00584376" w:rsidRPr="00B708AC">
          <w:rPr>
            <w:rStyle w:val="Hyperlink"/>
          </w:rPr>
          <w:t>What is a fire regime</w:t>
        </w:r>
        <w:r w:rsidR="00584376">
          <w:rPr>
            <w:webHidden/>
          </w:rPr>
          <w:tab/>
        </w:r>
        <w:r w:rsidR="00584376">
          <w:rPr>
            <w:webHidden/>
          </w:rPr>
          <w:fldChar w:fldCharType="begin"/>
        </w:r>
        <w:r w:rsidR="00584376">
          <w:rPr>
            <w:webHidden/>
          </w:rPr>
          <w:instrText xml:space="preserve"> PAGEREF _Toc88203906 \h </w:instrText>
        </w:r>
        <w:r w:rsidR="00584376">
          <w:rPr>
            <w:webHidden/>
          </w:rPr>
        </w:r>
        <w:r w:rsidR="00584376">
          <w:rPr>
            <w:webHidden/>
          </w:rPr>
          <w:fldChar w:fldCharType="separate"/>
        </w:r>
        <w:r w:rsidR="0032142E">
          <w:rPr>
            <w:webHidden/>
          </w:rPr>
          <w:t>4</w:t>
        </w:r>
        <w:r w:rsidR="00584376">
          <w:rPr>
            <w:webHidden/>
          </w:rPr>
          <w:fldChar w:fldCharType="end"/>
        </w:r>
      </w:hyperlink>
    </w:p>
    <w:p w14:paraId="438E6892" w14:textId="34C50D1E" w:rsidR="00584376" w:rsidRDefault="00ED7CE9">
      <w:pPr>
        <w:pStyle w:val="TOC2"/>
        <w:tabs>
          <w:tab w:val="left" w:pos="1100"/>
        </w:tabs>
        <w:rPr>
          <w:rFonts w:asciiTheme="minorHAnsi" w:eastAsiaTheme="minorEastAsia" w:hAnsiTheme="minorHAnsi"/>
          <w:lang w:eastAsia="en-AU"/>
        </w:rPr>
      </w:pPr>
      <w:hyperlink w:anchor="_Toc88203907" w:history="1">
        <w:r w:rsidR="00584376" w:rsidRPr="00B708AC">
          <w:rPr>
            <w:rStyle w:val="Hyperlink"/>
          </w:rPr>
          <w:t>2.2</w:t>
        </w:r>
        <w:r w:rsidR="00584376">
          <w:rPr>
            <w:rFonts w:asciiTheme="minorHAnsi" w:eastAsiaTheme="minorEastAsia" w:hAnsiTheme="minorHAnsi"/>
            <w:lang w:eastAsia="en-AU"/>
          </w:rPr>
          <w:tab/>
        </w:r>
        <w:r w:rsidR="00584376" w:rsidRPr="00B708AC">
          <w:rPr>
            <w:rStyle w:val="Hyperlink"/>
          </w:rPr>
          <w:t>Fire regimes, past, present and future</w:t>
        </w:r>
        <w:r w:rsidR="00584376">
          <w:rPr>
            <w:webHidden/>
          </w:rPr>
          <w:tab/>
        </w:r>
        <w:r w:rsidR="00584376">
          <w:rPr>
            <w:webHidden/>
          </w:rPr>
          <w:fldChar w:fldCharType="begin"/>
        </w:r>
        <w:r w:rsidR="00584376">
          <w:rPr>
            <w:webHidden/>
          </w:rPr>
          <w:instrText xml:space="preserve"> PAGEREF _Toc88203907 \h </w:instrText>
        </w:r>
        <w:r w:rsidR="00584376">
          <w:rPr>
            <w:webHidden/>
          </w:rPr>
        </w:r>
        <w:r w:rsidR="00584376">
          <w:rPr>
            <w:webHidden/>
          </w:rPr>
          <w:fldChar w:fldCharType="separate"/>
        </w:r>
        <w:r w:rsidR="0032142E">
          <w:rPr>
            <w:webHidden/>
          </w:rPr>
          <w:t>5</w:t>
        </w:r>
        <w:r w:rsidR="00584376">
          <w:rPr>
            <w:webHidden/>
          </w:rPr>
          <w:fldChar w:fldCharType="end"/>
        </w:r>
      </w:hyperlink>
    </w:p>
    <w:p w14:paraId="494E7D7C" w14:textId="1EB11E87" w:rsidR="00584376" w:rsidRDefault="00ED7CE9">
      <w:pPr>
        <w:pStyle w:val="TOC1"/>
        <w:rPr>
          <w:rFonts w:asciiTheme="minorHAnsi" w:eastAsiaTheme="minorEastAsia" w:hAnsiTheme="minorHAnsi"/>
          <w:b w:val="0"/>
          <w:lang w:eastAsia="en-AU"/>
        </w:rPr>
      </w:pPr>
      <w:hyperlink w:anchor="_Toc88203908" w:history="1">
        <w:r w:rsidR="00584376" w:rsidRPr="00B708AC">
          <w:rPr>
            <w:rStyle w:val="Hyperlink"/>
          </w:rPr>
          <w:t>3</w:t>
        </w:r>
        <w:r w:rsidR="00584376">
          <w:rPr>
            <w:rFonts w:asciiTheme="minorHAnsi" w:eastAsiaTheme="minorEastAsia" w:hAnsiTheme="minorHAnsi"/>
            <w:b w:val="0"/>
            <w:lang w:eastAsia="en-AU"/>
          </w:rPr>
          <w:tab/>
        </w:r>
        <w:r w:rsidR="00584376" w:rsidRPr="00B708AC">
          <w:rPr>
            <w:rStyle w:val="Hyperlink"/>
          </w:rPr>
          <w:t>Mechanisms of biodiversity loss</w:t>
        </w:r>
        <w:r w:rsidR="00584376">
          <w:rPr>
            <w:webHidden/>
          </w:rPr>
          <w:tab/>
        </w:r>
        <w:r w:rsidR="00584376">
          <w:rPr>
            <w:webHidden/>
          </w:rPr>
          <w:fldChar w:fldCharType="begin"/>
        </w:r>
        <w:r w:rsidR="00584376">
          <w:rPr>
            <w:webHidden/>
          </w:rPr>
          <w:instrText xml:space="preserve"> PAGEREF _Toc88203908 \h </w:instrText>
        </w:r>
        <w:r w:rsidR="00584376">
          <w:rPr>
            <w:webHidden/>
          </w:rPr>
        </w:r>
        <w:r w:rsidR="00584376">
          <w:rPr>
            <w:webHidden/>
          </w:rPr>
          <w:fldChar w:fldCharType="separate"/>
        </w:r>
        <w:r w:rsidR="0032142E">
          <w:rPr>
            <w:webHidden/>
          </w:rPr>
          <w:t>9</w:t>
        </w:r>
        <w:r w:rsidR="00584376">
          <w:rPr>
            <w:webHidden/>
          </w:rPr>
          <w:fldChar w:fldCharType="end"/>
        </w:r>
      </w:hyperlink>
    </w:p>
    <w:p w14:paraId="6330CCB8" w14:textId="1751479D" w:rsidR="00584376" w:rsidRDefault="00ED7CE9">
      <w:pPr>
        <w:pStyle w:val="TOC2"/>
        <w:tabs>
          <w:tab w:val="left" w:pos="1100"/>
        </w:tabs>
        <w:rPr>
          <w:rFonts w:asciiTheme="minorHAnsi" w:eastAsiaTheme="minorEastAsia" w:hAnsiTheme="minorHAnsi"/>
          <w:lang w:eastAsia="en-AU"/>
        </w:rPr>
      </w:pPr>
      <w:hyperlink w:anchor="_Toc88203909" w:history="1">
        <w:r w:rsidR="00584376" w:rsidRPr="00B708AC">
          <w:rPr>
            <w:rStyle w:val="Hyperlink"/>
            <w:lang w:eastAsia="ja-JP"/>
          </w:rPr>
          <w:t>3.1</w:t>
        </w:r>
        <w:r w:rsidR="00584376">
          <w:rPr>
            <w:rFonts w:asciiTheme="minorHAnsi" w:eastAsiaTheme="minorEastAsia" w:hAnsiTheme="minorHAnsi"/>
            <w:lang w:eastAsia="en-AU"/>
          </w:rPr>
          <w:tab/>
        </w:r>
        <w:r w:rsidR="00584376" w:rsidRPr="00B708AC">
          <w:rPr>
            <w:rStyle w:val="Hyperlink"/>
            <w:lang w:eastAsia="ja-JP"/>
          </w:rPr>
          <w:t>Threats posed directly by elements of the fire regime</w:t>
        </w:r>
        <w:r w:rsidR="00584376">
          <w:rPr>
            <w:webHidden/>
          </w:rPr>
          <w:tab/>
        </w:r>
        <w:r w:rsidR="00584376">
          <w:rPr>
            <w:webHidden/>
          </w:rPr>
          <w:fldChar w:fldCharType="begin"/>
        </w:r>
        <w:r w:rsidR="00584376">
          <w:rPr>
            <w:webHidden/>
          </w:rPr>
          <w:instrText xml:space="preserve"> PAGEREF _Toc88203909 \h </w:instrText>
        </w:r>
        <w:r w:rsidR="00584376">
          <w:rPr>
            <w:webHidden/>
          </w:rPr>
        </w:r>
        <w:r w:rsidR="00584376">
          <w:rPr>
            <w:webHidden/>
          </w:rPr>
          <w:fldChar w:fldCharType="separate"/>
        </w:r>
        <w:r w:rsidR="0032142E">
          <w:rPr>
            <w:webHidden/>
          </w:rPr>
          <w:t>11</w:t>
        </w:r>
        <w:r w:rsidR="00584376">
          <w:rPr>
            <w:webHidden/>
          </w:rPr>
          <w:fldChar w:fldCharType="end"/>
        </w:r>
      </w:hyperlink>
    </w:p>
    <w:p w14:paraId="622AA468" w14:textId="211B8486" w:rsidR="00584376" w:rsidRDefault="00ED7CE9">
      <w:pPr>
        <w:pStyle w:val="TOC2"/>
        <w:tabs>
          <w:tab w:val="left" w:pos="1100"/>
        </w:tabs>
        <w:rPr>
          <w:rFonts w:asciiTheme="minorHAnsi" w:eastAsiaTheme="minorEastAsia" w:hAnsiTheme="minorHAnsi"/>
          <w:lang w:eastAsia="en-AU"/>
        </w:rPr>
      </w:pPr>
      <w:hyperlink w:anchor="_Toc88203910" w:history="1">
        <w:r w:rsidR="00584376" w:rsidRPr="00B708AC">
          <w:rPr>
            <w:rStyle w:val="Hyperlink"/>
            <w:lang w:eastAsia="ja-JP"/>
          </w:rPr>
          <w:t>3.2</w:t>
        </w:r>
        <w:r w:rsidR="00584376">
          <w:rPr>
            <w:rFonts w:asciiTheme="minorHAnsi" w:eastAsiaTheme="minorEastAsia" w:hAnsiTheme="minorHAnsi"/>
            <w:lang w:eastAsia="en-AU"/>
          </w:rPr>
          <w:tab/>
        </w:r>
        <w:r w:rsidR="00584376" w:rsidRPr="00B708AC">
          <w:rPr>
            <w:rStyle w:val="Hyperlink"/>
            <w:lang w:eastAsia="ja-JP"/>
          </w:rPr>
          <w:t>Threats operating indirectly via ecological interactions and other processes</w:t>
        </w:r>
        <w:r w:rsidR="00584376">
          <w:rPr>
            <w:webHidden/>
          </w:rPr>
          <w:tab/>
        </w:r>
        <w:r w:rsidR="00584376">
          <w:rPr>
            <w:webHidden/>
          </w:rPr>
          <w:fldChar w:fldCharType="begin"/>
        </w:r>
        <w:r w:rsidR="00584376">
          <w:rPr>
            <w:webHidden/>
          </w:rPr>
          <w:instrText xml:space="preserve"> PAGEREF _Toc88203910 \h </w:instrText>
        </w:r>
        <w:r w:rsidR="00584376">
          <w:rPr>
            <w:webHidden/>
          </w:rPr>
        </w:r>
        <w:r w:rsidR="00584376">
          <w:rPr>
            <w:webHidden/>
          </w:rPr>
          <w:fldChar w:fldCharType="separate"/>
        </w:r>
        <w:r w:rsidR="0032142E">
          <w:rPr>
            <w:webHidden/>
          </w:rPr>
          <w:t>17</w:t>
        </w:r>
        <w:r w:rsidR="00584376">
          <w:rPr>
            <w:webHidden/>
          </w:rPr>
          <w:fldChar w:fldCharType="end"/>
        </w:r>
      </w:hyperlink>
    </w:p>
    <w:p w14:paraId="18F20366" w14:textId="1FE50EC1" w:rsidR="00584376" w:rsidRDefault="00ED7CE9">
      <w:pPr>
        <w:pStyle w:val="TOC2"/>
        <w:tabs>
          <w:tab w:val="left" w:pos="1100"/>
        </w:tabs>
        <w:rPr>
          <w:rFonts w:asciiTheme="minorHAnsi" w:eastAsiaTheme="minorEastAsia" w:hAnsiTheme="minorHAnsi"/>
          <w:lang w:eastAsia="en-AU"/>
        </w:rPr>
      </w:pPr>
      <w:hyperlink w:anchor="_Toc88203911" w:history="1">
        <w:r w:rsidR="00584376" w:rsidRPr="00B708AC">
          <w:rPr>
            <w:rStyle w:val="Hyperlink"/>
            <w:lang w:eastAsia="ja-JP"/>
          </w:rPr>
          <w:t>3.3</w:t>
        </w:r>
        <w:r w:rsidR="00584376">
          <w:rPr>
            <w:rFonts w:asciiTheme="minorHAnsi" w:eastAsiaTheme="minorEastAsia" w:hAnsiTheme="minorHAnsi"/>
            <w:lang w:eastAsia="en-AU"/>
          </w:rPr>
          <w:tab/>
        </w:r>
        <w:r w:rsidR="00584376" w:rsidRPr="00B708AC">
          <w:rPr>
            <w:rStyle w:val="Hyperlink"/>
            <w:lang w:eastAsia="ja-JP"/>
          </w:rPr>
          <w:t>Climate change</w:t>
        </w:r>
        <w:r w:rsidR="00584376">
          <w:rPr>
            <w:webHidden/>
          </w:rPr>
          <w:tab/>
        </w:r>
        <w:r w:rsidR="00584376">
          <w:rPr>
            <w:webHidden/>
          </w:rPr>
          <w:fldChar w:fldCharType="begin"/>
        </w:r>
        <w:r w:rsidR="00584376">
          <w:rPr>
            <w:webHidden/>
          </w:rPr>
          <w:instrText xml:space="preserve"> PAGEREF _Toc88203911 \h </w:instrText>
        </w:r>
        <w:r w:rsidR="00584376">
          <w:rPr>
            <w:webHidden/>
          </w:rPr>
        </w:r>
        <w:r w:rsidR="00584376">
          <w:rPr>
            <w:webHidden/>
          </w:rPr>
          <w:fldChar w:fldCharType="separate"/>
        </w:r>
        <w:r w:rsidR="0032142E">
          <w:rPr>
            <w:webHidden/>
          </w:rPr>
          <w:t>26</w:t>
        </w:r>
        <w:r w:rsidR="00584376">
          <w:rPr>
            <w:webHidden/>
          </w:rPr>
          <w:fldChar w:fldCharType="end"/>
        </w:r>
      </w:hyperlink>
    </w:p>
    <w:p w14:paraId="17791CD3" w14:textId="43BBBD78" w:rsidR="00584376" w:rsidRDefault="00ED7CE9">
      <w:pPr>
        <w:pStyle w:val="TOC1"/>
        <w:rPr>
          <w:rFonts w:asciiTheme="minorHAnsi" w:eastAsiaTheme="minorEastAsia" w:hAnsiTheme="minorHAnsi"/>
          <w:b w:val="0"/>
          <w:lang w:eastAsia="en-AU"/>
        </w:rPr>
      </w:pPr>
      <w:hyperlink w:anchor="_Toc88203912" w:history="1">
        <w:r w:rsidR="00584376" w:rsidRPr="00B708AC">
          <w:rPr>
            <w:rStyle w:val="Hyperlink"/>
          </w:rPr>
          <w:t>4</w:t>
        </w:r>
        <w:r w:rsidR="00584376">
          <w:rPr>
            <w:rFonts w:asciiTheme="minorHAnsi" w:eastAsiaTheme="minorEastAsia" w:hAnsiTheme="minorHAnsi"/>
            <w:b w:val="0"/>
            <w:lang w:eastAsia="en-AU"/>
          </w:rPr>
          <w:tab/>
        </w:r>
        <w:r w:rsidR="00584376" w:rsidRPr="00B708AC">
          <w:rPr>
            <w:rStyle w:val="Hyperlink"/>
          </w:rPr>
          <w:t>How judged by the Committee in relation to EPBC Act criteria</w:t>
        </w:r>
        <w:r w:rsidR="00584376">
          <w:rPr>
            <w:webHidden/>
          </w:rPr>
          <w:tab/>
        </w:r>
        <w:r w:rsidR="00584376">
          <w:rPr>
            <w:webHidden/>
          </w:rPr>
          <w:fldChar w:fldCharType="begin"/>
        </w:r>
        <w:r w:rsidR="00584376">
          <w:rPr>
            <w:webHidden/>
          </w:rPr>
          <w:instrText xml:space="preserve"> PAGEREF _Toc88203912 \h </w:instrText>
        </w:r>
        <w:r w:rsidR="00584376">
          <w:rPr>
            <w:webHidden/>
          </w:rPr>
        </w:r>
        <w:r w:rsidR="00584376">
          <w:rPr>
            <w:webHidden/>
          </w:rPr>
          <w:fldChar w:fldCharType="separate"/>
        </w:r>
        <w:r w:rsidR="0032142E">
          <w:rPr>
            <w:webHidden/>
          </w:rPr>
          <w:t>35</w:t>
        </w:r>
        <w:r w:rsidR="00584376">
          <w:rPr>
            <w:webHidden/>
          </w:rPr>
          <w:fldChar w:fldCharType="end"/>
        </w:r>
      </w:hyperlink>
    </w:p>
    <w:p w14:paraId="1C538A0B" w14:textId="555DB44E" w:rsidR="00584376" w:rsidRDefault="00ED7CE9">
      <w:pPr>
        <w:pStyle w:val="TOC2"/>
        <w:rPr>
          <w:rFonts w:asciiTheme="minorHAnsi" w:eastAsiaTheme="minorEastAsia" w:hAnsiTheme="minorHAnsi"/>
          <w:lang w:eastAsia="en-AU"/>
        </w:rPr>
      </w:pPr>
      <w:hyperlink w:anchor="_Toc88203913" w:history="1">
        <w:r w:rsidR="00584376" w:rsidRPr="00B708AC">
          <w:rPr>
            <w:rStyle w:val="Hyperlink"/>
          </w:rPr>
          <w:t>Conclusion</w:t>
        </w:r>
        <w:r w:rsidR="00584376">
          <w:rPr>
            <w:webHidden/>
          </w:rPr>
          <w:tab/>
        </w:r>
        <w:r w:rsidR="00584376">
          <w:rPr>
            <w:webHidden/>
          </w:rPr>
          <w:fldChar w:fldCharType="begin"/>
        </w:r>
        <w:r w:rsidR="00584376">
          <w:rPr>
            <w:webHidden/>
          </w:rPr>
          <w:instrText xml:space="preserve"> PAGEREF _Toc88203913 \h </w:instrText>
        </w:r>
        <w:r w:rsidR="00584376">
          <w:rPr>
            <w:webHidden/>
          </w:rPr>
        </w:r>
        <w:r w:rsidR="00584376">
          <w:rPr>
            <w:webHidden/>
          </w:rPr>
          <w:fldChar w:fldCharType="separate"/>
        </w:r>
        <w:r w:rsidR="0032142E">
          <w:rPr>
            <w:webHidden/>
          </w:rPr>
          <w:t>40</w:t>
        </w:r>
        <w:r w:rsidR="00584376">
          <w:rPr>
            <w:webHidden/>
          </w:rPr>
          <w:fldChar w:fldCharType="end"/>
        </w:r>
      </w:hyperlink>
    </w:p>
    <w:p w14:paraId="4BE39519" w14:textId="197134B1" w:rsidR="00584376" w:rsidRDefault="00ED7CE9">
      <w:pPr>
        <w:pStyle w:val="TOC1"/>
        <w:rPr>
          <w:rFonts w:asciiTheme="minorHAnsi" w:eastAsiaTheme="minorEastAsia" w:hAnsiTheme="minorHAnsi"/>
          <w:b w:val="0"/>
          <w:lang w:eastAsia="en-AU"/>
        </w:rPr>
      </w:pPr>
      <w:hyperlink w:anchor="_Toc88203914" w:history="1">
        <w:r w:rsidR="00584376" w:rsidRPr="00B708AC">
          <w:rPr>
            <w:rStyle w:val="Hyperlink"/>
          </w:rPr>
          <w:t>5</w:t>
        </w:r>
        <w:r w:rsidR="00584376">
          <w:rPr>
            <w:rFonts w:asciiTheme="minorHAnsi" w:eastAsiaTheme="minorEastAsia" w:hAnsiTheme="minorHAnsi"/>
            <w:b w:val="0"/>
            <w:lang w:eastAsia="en-AU"/>
          </w:rPr>
          <w:tab/>
        </w:r>
        <w:r w:rsidR="00584376" w:rsidRPr="00B708AC">
          <w:rPr>
            <w:rStyle w:val="Hyperlink"/>
          </w:rPr>
          <w:t>Threat Abatement Plan</w:t>
        </w:r>
        <w:r w:rsidR="00584376">
          <w:rPr>
            <w:webHidden/>
          </w:rPr>
          <w:tab/>
        </w:r>
        <w:r w:rsidR="00584376">
          <w:rPr>
            <w:webHidden/>
          </w:rPr>
          <w:fldChar w:fldCharType="begin"/>
        </w:r>
        <w:r w:rsidR="00584376">
          <w:rPr>
            <w:webHidden/>
          </w:rPr>
          <w:instrText xml:space="preserve"> PAGEREF _Toc88203914 \h </w:instrText>
        </w:r>
        <w:r w:rsidR="00584376">
          <w:rPr>
            <w:webHidden/>
          </w:rPr>
        </w:r>
        <w:r w:rsidR="00584376">
          <w:rPr>
            <w:webHidden/>
          </w:rPr>
          <w:fldChar w:fldCharType="separate"/>
        </w:r>
        <w:r w:rsidR="0032142E">
          <w:rPr>
            <w:webHidden/>
          </w:rPr>
          <w:t>41</w:t>
        </w:r>
        <w:r w:rsidR="00584376">
          <w:rPr>
            <w:webHidden/>
          </w:rPr>
          <w:fldChar w:fldCharType="end"/>
        </w:r>
      </w:hyperlink>
    </w:p>
    <w:p w14:paraId="74DBB666" w14:textId="279005A7" w:rsidR="00584376" w:rsidRDefault="00ED7CE9">
      <w:pPr>
        <w:pStyle w:val="TOC2"/>
        <w:tabs>
          <w:tab w:val="left" w:pos="1100"/>
        </w:tabs>
        <w:rPr>
          <w:rFonts w:asciiTheme="minorHAnsi" w:eastAsiaTheme="minorEastAsia" w:hAnsiTheme="minorHAnsi"/>
          <w:lang w:eastAsia="en-AU"/>
        </w:rPr>
      </w:pPr>
      <w:hyperlink w:anchor="_Toc88203915" w:history="1">
        <w:r w:rsidR="00584376" w:rsidRPr="00B708AC">
          <w:rPr>
            <w:rStyle w:val="Hyperlink"/>
            <w:lang w:eastAsia="ja-JP"/>
          </w:rPr>
          <w:t>5.1</w:t>
        </w:r>
        <w:r w:rsidR="00584376">
          <w:rPr>
            <w:rFonts w:asciiTheme="minorHAnsi" w:eastAsiaTheme="minorEastAsia" w:hAnsiTheme="minorHAnsi"/>
            <w:lang w:eastAsia="en-AU"/>
          </w:rPr>
          <w:tab/>
        </w:r>
        <w:r w:rsidR="00584376" w:rsidRPr="00B708AC">
          <w:rPr>
            <w:rStyle w:val="Hyperlink"/>
            <w:lang w:eastAsia="ja-JP"/>
          </w:rPr>
          <w:t>Degree of Threat</w:t>
        </w:r>
        <w:r w:rsidR="00584376">
          <w:rPr>
            <w:webHidden/>
          </w:rPr>
          <w:tab/>
        </w:r>
        <w:r w:rsidR="00584376">
          <w:rPr>
            <w:webHidden/>
          </w:rPr>
          <w:fldChar w:fldCharType="begin"/>
        </w:r>
        <w:r w:rsidR="00584376">
          <w:rPr>
            <w:webHidden/>
          </w:rPr>
          <w:instrText xml:space="preserve"> PAGEREF _Toc88203915 \h </w:instrText>
        </w:r>
        <w:r w:rsidR="00584376">
          <w:rPr>
            <w:webHidden/>
          </w:rPr>
        </w:r>
        <w:r w:rsidR="00584376">
          <w:rPr>
            <w:webHidden/>
          </w:rPr>
          <w:fldChar w:fldCharType="separate"/>
        </w:r>
        <w:r w:rsidR="0032142E">
          <w:rPr>
            <w:webHidden/>
          </w:rPr>
          <w:t>41</w:t>
        </w:r>
        <w:r w:rsidR="00584376">
          <w:rPr>
            <w:webHidden/>
          </w:rPr>
          <w:fldChar w:fldCharType="end"/>
        </w:r>
      </w:hyperlink>
    </w:p>
    <w:p w14:paraId="2BF14A7C" w14:textId="32108621" w:rsidR="00584376" w:rsidRDefault="00ED7CE9">
      <w:pPr>
        <w:pStyle w:val="TOC2"/>
        <w:tabs>
          <w:tab w:val="left" w:pos="1100"/>
        </w:tabs>
        <w:rPr>
          <w:rFonts w:asciiTheme="minorHAnsi" w:eastAsiaTheme="minorEastAsia" w:hAnsiTheme="minorHAnsi"/>
          <w:lang w:eastAsia="en-AU"/>
        </w:rPr>
      </w:pPr>
      <w:hyperlink w:anchor="_Toc88203916" w:history="1">
        <w:r w:rsidR="00584376" w:rsidRPr="00B708AC">
          <w:rPr>
            <w:rStyle w:val="Hyperlink"/>
            <w:lang w:eastAsia="ja-JP"/>
          </w:rPr>
          <w:t>5.2</w:t>
        </w:r>
        <w:r w:rsidR="00584376">
          <w:rPr>
            <w:rFonts w:asciiTheme="minorHAnsi" w:eastAsiaTheme="minorEastAsia" w:hAnsiTheme="minorHAnsi"/>
            <w:lang w:eastAsia="en-AU"/>
          </w:rPr>
          <w:tab/>
        </w:r>
        <w:r w:rsidR="00584376" w:rsidRPr="00B708AC">
          <w:rPr>
            <w:rStyle w:val="Hyperlink"/>
            <w:lang w:eastAsia="ja-JP"/>
          </w:rPr>
          <w:t>Current threat abatement actions</w:t>
        </w:r>
        <w:r w:rsidR="00584376">
          <w:rPr>
            <w:webHidden/>
          </w:rPr>
          <w:tab/>
        </w:r>
        <w:r w:rsidR="00584376">
          <w:rPr>
            <w:webHidden/>
          </w:rPr>
          <w:fldChar w:fldCharType="begin"/>
        </w:r>
        <w:r w:rsidR="00584376">
          <w:rPr>
            <w:webHidden/>
          </w:rPr>
          <w:instrText xml:space="preserve"> PAGEREF _Toc88203916 \h </w:instrText>
        </w:r>
        <w:r w:rsidR="00584376">
          <w:rPr>
            <w:webHidden/>
          </w:rPr>
        </w:r>
        <w:r w:rsidR="00584376">
          <w:rPr>
            <w:webHidden/>
          </w:rPr>
          <w:fldChar w:fldCharType="separate"/>
        </w:r>
        <w:r w:rsidR="0032142E">
          <w:rPr>
            <w:webHidden/>
          </w:rPr>
          <w:t>41</w:t>
        </w:r>
        <w:r w:rsidR="00584376">
          <w:rPr>
            <w:webHidden/>
          </w:rPr>
          <w:fldChar w:fldCharType="end"/>
        </w:r>
      </w:hyperlink>
    </w:p>
    <w:p w14:paraId="62C35262" w14:textId="0F1A1DCC" w:rsidR="00584376" w:rsidRDefault="00ED7CE9">
      <w:pPr>
        <w:pStyle w:val="TOC2"/>
        <w:tabs>
          <w:tab w:val="left" w:pos="1100"/>
        </w:tabs>
        <w:rPr>
          <w:rFonts w:asciiTheme="minorHAnsi" w:eastAsiaTheme="minorEastAsia" w:hAnsiTheme="minorHAnsi"/>
          <w:lang w:eastAsia="en-AU"/>
        </w:rPr>
      </w:pPr>
      <w:hyperlink w:anchor="_Toc88203917" w:history="1">
        <w:r w:rsidR="00584376" w:rsidRPr="00B708AC">
          <w:rPr>
            <w:rStyle w:val="Hyperlink"/>
            <w:lang w:eastAsia="ja-JP"/>
          </w:rPr>
          <w:t>5.3</w:t>
        </w:r>
        <w:r w:rsidR="00584376">
          <w:rPr>
            <w:rFonts w:asciiTheme="minorHAnsi" w:eastAsiaTheme="minorEastAsia" w:hAnsiTheme="minorHAnsi"/>
            <w:lang w:eastAsia="en-AU"/>
          </w:rPr>
          <w:tab/>
        </w:r>
        <w:r w:rsidR="00584376" w:rsidRPr="00B708AC">
          <w:rPr>
            <w:rStyle w:val="Hyperlink"/>
            <w:lang w:eastAsia="ja-JP"/>
          </w:rPr>
          <w:t>Conclusion</w:t>
        </w:r>
        <w:r w:rsidR="00584376">
          <w:rPr>
            <w:webHidden/>
          </w:rPr>
          <w:tab/>
        </w:r>
        <w:r w:rsidR="00584376">
          <w:rPr>
            <w:webHidden/>
          </w:rPr>
          <w:fldChar w:fldCharType="begin"/>
        </w:r>
        <w:r w:rsidR="00584376">
          <w:rPr>
            <w:webHidden/>
          </w:rPr>
          <w:instrText xml:space="preserve"> PAGEREF _Toc88203917 \h </w:instrText>
        </w:r>
        <w:r w:rsidR="00584376">
          <w:rPr>
            <w:webHidden/>
          </w:rPr>
        </w:r>
        <w:r w:rsidR="00584376">
          <w:rPr>
            <w:webHidden/>
          </w:rPr>
          <w:fldChar w:fldCharType="separate"/>
        </w:r>
        <w:r w:rsidR="0032142E">
          <w:rPr>
            <w:webHidden/>
          </w:rPr>
          <w:t>42</w:t>
        </w:r>
        <w:r w:rsidR="00584376">
          <w:rPr>
            <w:webHidden/>
          </w:rPr>
          <w:fldChar w:fldCharType="end"/>
        </w:r>
      </w:hyperlink>
    </w:p>
    <w:p w14:paraId="7A3C638C" w14:textId="2C2B605B" w:rsidR="00584376" w:rsidRDefault="00ED7CE9">
      <w:pPr>
        <w:pStyle w:val="TOC1"/>
        <w:rPr>
          <w:rFonts w:asciiTheme="minorHAnsi" w:eastAsiaTheme="minorEastAsia" w:hAnsiTheme="minorHAnsi"/>
          <w:b w:val="0"/>
          <w:lang w:eastAsia="en-AU"/>
        </w:rPr>
      </w:pPr>
      <w:hyperlink w:anchor="_Toc88203918" w:history="1">
        <w:r w:rsidR="00584376" w:rsidRPr="00B708AC">
          <w:rPr>
            <w:rStyle w:val="Hyperlink"/>
          </w:rPr>
          <w:t>6</w:t>
        </w:r>
        <w:r w:rsidR="00584376">
          <w:rPr>
            <w:rFonts w:asciiTheme="minorHAnsi" w:eastAsiaTheme="minorEastAsia" w:hAnsiTheme="minorHAnsi"/>
            <w:b w:val="0"/>
            <w:lang w:eastAsia="en-AU"/>
          </w:rPr>
          <w:tab/>
        </w:r>
        <w:r w:rsidR="00584376" w:rsidRPr="00B708AC">
          <w:rPr>
            <w:rStyle w:val="Hyperlink"/>
          </w:rPr>
          <w:t>Recommendations</w:t>
        </w:r>
        <w:r w:rsidR="00584376">
          <w:rPr>
            <w:webHidden/>
          </w:rPr>
          <w:tab/>
        </w:r>
        <w:r w:rsidR="00584376">
          <w:rPr>
            <w:webHidden/>
          </w:rPr>
          <w:fldChar w:fldCharType="begin"/>
        </w:r>
        <w:r w:rsidR="00584376">
          <w:rPr>
            <w:webHidden/>
          </w:rPr>
          <w:instrText xml:space="preserve"> PAGEREF _Toc88203918 \h </w:instrText>
        </w:r>
        <w:r w:rsidR="00584376">
          <w:rPr>
            <w:webHidden/>
          </w:rPr>
        </w:r>
        <w:r w:rsidR="00584376">
          <w:rPr>
            <w:webHidden/>
          </w:rPr>
          <w:fldChar w:fldCharType="separate"/>
        </w:r>
        <w:r w:rsidR="0032142E">
          <w:rPr>
            <w:webHidden/>
          </w:rPr>
          <w:t>43</w:t>
        </w:r>
        <w:r w:rsidR="00584376">
          <w:rPr>
            <w:webHidden/>
          </w:rPr>
          <w:fldChar w:fldCharType="end"/>
        </w:r>
      </w:hyperlink>
    </w:p>
    <w:p w14:paraId="79C3EBEA" w14:textId="332DD75F" w:rsidR="00584376" w:rsidRDefault="00ED7CE9">
      <w:pPr>
        <w:pStyle w:val="TOC1"/>
        <w:rPr>
          <w:rFonts w:asciiTheme="minorHAnsi" w:eastAsiaTheme="minorEastAsia" w:hAnsiTheme="minorHAnsi"/>
          <w:b w:val="0"/>
          <w:lang w:eastAsia="en-AU"/>
        </w:rPr>
      </w:pPr>
      <w:hyperlink w:anchor="_Toc88203919" w:history="1">
        <w:r w:rsidR="00584376" w:rsidRPr="00B708AC">
          <w:rPr>
            <w:rStyle w:val="Hyperlink"/>
          </w:rPr>
          <w:t>Glossary of terms</w:t>
        </w:r>
        <w:r w:rsidR="00584376">
          <w:rPr>
            <w:webHidden/>
          </w:rPr>
          <w:tab/>
        </w:r>
        <w:r w:rsidR="00584376">
          <w:rPr>
            <w:webHidden/>
          </w:rPr>
          <w:fldChar w:fldCharType="begin"/>
        </w:r>
        <w:r w:rsidR="00584376">
          <w:rPr>
            <w:webHidden/>
          </w:rPr>
          <w:instrText xml:space="preserve"> PAGEREF _Toc88203919 \h </w:instrText>
        </w:r>
        <w:r w:rsidR="00584376">
          <w:rPr>
            <w:webHidden/>
          </w:rPr>
        </w:r>
        <w:r w:rsidR="00584376">
          <w:rPr>
            <w:webHidden/>
          </w:rPr>
          <w:fldChar w:fldCharType="separate"/>
        </w:r>
        <w:r w:rsidR="0032142E">
          <w:rPr>
            <w:webHidden/>
          </w:rPr>
          <w:t>44</w:t>
        </w:r>
        <w:r w:rsidR="00584376">
          <w:rPr>
            <w:webHidden/>
          </w:rPr>
          <w:fldChar w:fldCharType="end"/>
        </w:r>
      </w:hyperlink>
    </w:p>
    <w:p w14:paraId="6C3E6C29" w14:textId="652E068F" w:rsidR="00584376" w:rsidRDefault="00ED7CE9">
      <w:pPr>
        <w:pStyle w:val="TOC1"/>
        <w:rPr>
          <w:rFonts w:asciiTheme="minorHAnsi" w:eastAsiaTheme="minorEastAsia" w:hAnsiTheme="minorHAnsi"/>
          <w:b w:val="0"/>
          <w:lang w:eastAsia="en-AU"/>
        </w:rPr>
      </w:pPr>
      <w:hyperlink w:anchor="_Toc88203920" w:history="1">
        <w:r w:rsidR="00584376" w:rsidRPr="00B708AC">
          <w:rPr>
            <w:rStyle w:val="Hyperlink"/>
          </w:rPr>
          <w:t>References</w:t>
        </w:r>
        <w:r w:rsidR="00584376">
          <w:rPr>
            <w:webHidden/>
          </w:rPr>
          <w:tab/>
        </w:r>
        <w:r w:rsidR="00584376">
          <w:rPr>
            <w:webHidden/>
          </w:rPr>
          <w:fldChar w:fldCharType="begin"/>
        </w:r>
        <w:r w:rsidR="00584376">
          <w:rPr>
            <w:webHidden/>
          </w:rPr>
          <w:instrText xml:space="preserve"> PAGEREF _Toc88203920 \h </w:instrText>
        </w:r>
        <w:r w:rsidR="00584376">
          <w:rPr>
            <w:webHidden/>
          </w:rPr>
        </w:r>
        <w:r w:rsidR="00584376">
          <w:rPr>
            <w:webHidden/>
          </w:rPr>
          <w:fldChar w:fldCharType="separate"/>
        </w:r>
        <w:r w:rsidR="0032142E">
          <w:rPr>
            <w:webHidden/>
          </w:rPr>
          <w:t>45</w:t>
        </w:r>
        <w:r w:rsidR="00584376">
          <w:rPr>
            <w:webHidden/>
          </w:rPr>
          <w:fldChar w:fldCharType="end"/>
        </w:r>
      </w:hyperlink>
    </w:p>
    <w:p w14:paraId="4B7320C0" w14:textId="31C86059" w:rsidR="00584376" w:rsidRDefault="00584376" w:rsidP="0065330A">
      <w:pPr>
        <w:pStyle w:val="TOCHeading2"/>
        <w:rPr>
          <w:rFonts w:ascii="Cambria" w:hAnsi="Cambria"/>
          <w:b/>
          <w:noProof/>
          <w:sz w:val="22"/>
        </w:rPr>
      </w:pPr>
      <w:r>
        <w:rPr>
          <w:rFonts w:ascii="Cambria" w:hAnsi="Cambria"/>
          <w:b/>
          <w:noProof/>
          <w:sz w:val="22"/>
        </w:rPr>
        <w:fldChar w:fldCharType="end"/>
      </w:r>
    </w:p>
    <w:p w14:paraId="6482B5C2" w14:textId="30371025" w:rsidR="000F1DDD" w:rsidRPr="004C13AE" w:rsidRDefault="003D43DB" w:rsidP="0065330A">
      <w:pPr>
        <w:pStyle w:val="TOCHeading2"/>
        <w:rPr>
          <w:rStyle w:val="Strong"/>
          <w:b w:val="0"/>
          <w:bCs w:val="0"/>
        </w:rPr>
      </w:pPr>
      <w:r w:rsidRPr="008D0F56">
        <w:t>Tables</w:t>
      </w:r>
      <w:r w:rsidR="000F1DDD">
        <w:rPr>
          <w:rStyle w:val="Strong"/>
          <w:b w:val="0"/>
          <w:bCs w:val="0"/>
        </w:rPr>
        <w:fldChar w:fldCharType="begin"/>
      </w:r>
      <w:r w:rsidR="000F1DDD" w:rsidRPr="004C13AE">
        <w:rPr>
          <w:rStyle w:val="Strong"/>
          <w:b w:val="0"/>
          <w:bCs w:val="0"/>
        </w:rPr>
        <w:instrText xml:space="preserve"> TOC \c "Table" </w:instrText>
      </w:r>
      <w:r w:rsidR="000F1DDD">
        <w:rPr>
          <w:rStyle w:val="Strong"/>
          <w:b w:val="0"/>
          <w:bCs w:val="0"/>
        </w:rPr>
        <w:fldChar w:fldCharType="separate"/>
      </w:r>
    </w:p>
    <w:p w14:paraId="0583C5AC" w14:textId="0684EEB7" w:rsidR="000F1DDD" w:rsidRDefault="000F1DDD">
      <w:pPr>
        <w:pStyle w:val="TableofFigures"/>
        <w:tabs>
          <w:tab w:val="right" w:leader="dot" w:pos="9060"/>
        </w:tabs>
        <w:rPr>
          <w:rFonts w:asciiTheme="minorHAnsi" w:eastAsiaTheme="minorEastAsia" w:hAnsiTheme="minorHAnsi"/>
          <w:noProof/>
          <w:lang w:eastAsia="en-AU"/>
        </w:rPr>
      </w:pPr>
      <w:r>
        <w:rPr>
          <w:noProof/>
        </w:rPr>
        <w:t>Table 1 Components of the fire regime and related descriptors</w:t>
      </w:r>
      <w:r>
        <w:rPr>
          <w:noProof/>
        </w:rPr>
        <w:tab/>
      </w:r>
      <w:r>
        <w:rPr>
          <w:noProof/>
        </w:rPr>
        <w:fldChar w:fldCharType="begin"/>
      </w:r>
      <w:r>
        <w:rPr>
          <w:noProof/>
        </w:rPr>
        <w:instrText xml:space="preserve"> PAGEREF _Toc88127449 \h </w:instrText>
      </w:r>
      <w:r>
        <w:rPr>
          <w:noProof/>
        </w:rPr>
      </w:r>
      <w:r>
        <w:rPr>
          <w:noProof/>
        </w:rPr>
        <w:fldChar w:fldCharType="separate"/>
      </w:r>
      <w:r w:rsidR="0032142E">
        <w:rPr>
          <w:noProof/>
        </w:rPr>
        <w:t>4</w:t>
      </w:r>
      <w:r>
        <w:rPr>
          <w:noProof/>
        </w:rPr>
        <w:fldChar w:fldCharType="end"/>
      </w:r>
    </w:p>
    <w:p w14:paraId="2B430411" w14:textId="3FC19D34" w:rsidR="000F1DDD" w:rsidRDefault="000F1DDD">
      <w:pPr>
        <w:pStyle w:val="TableofFigures"/>
        <w:tabs>
          <w:tab w:val="right" w:leader="dot" w:pos="9060"/>
        </w:tabs>
        <w:rPr>
          <w:rFonts w:asciiTheme="minorHAnsi" w:eastAsiaTheme="minorEastAsia" w:hAnsiTheme="minorHAnsi"/>
          <w:noProof/>
          <w:lang w:eastAsia="en-AU"/>
        </w:rPr>
      </w:pPr>
      <w:r>
        <w:rPr>
          <w:noProof/>
        </w:rPr>
        <w:t>Table 2 Examples of species and ecological communities threatened by the fire-related threat mechanisms identified in Figure 1 and main text</w:t>
      </w:r>
      <w:r>
        <w:rPr>
          <w:noProof/>
        </w:rPr>
        <w:tab/>
      </w:r>
      <w:r>
        <w:rPr>
          <w:noProof/>
        </w:rPr>
        <w:fldChar w:fldCharType="begin"/>
      </w:r>
      <w:r>
        <w:rPr>
          <w:noProof/>
        </w:rPr>
        <w:instrText xml:space="preserve"> PAGEREF _Toc88127450 \h </w:instrText>
      </w:r>
      <w:r>
        <w:rPr>
          <w:noProof/>
        </w:rPr>
      </w:r>
      <w:r>
        <w:rPr>
          <w:noProof/>
        </w:rPr>
        <w:fldChar w:fldCharType="separate"/>
      </w:r>
      <w:r w:rsidR="0032142E">
        <w:rPr>
          <w:noProof/>
        </w:rPr>
        <w:t>28</w:t>
      </w:r>
      <w:r>
        <w:rPr>
          <w:noProof/>
        </w:rPr>
        <w:fldChar w:fldCharType="end"/>
      </w:r>
    </w:p>
    <w:p w14:paraId="3506BD88" w14:textId="247F8596" w:rsidR="00843514" w:rsidRPr="000C7729" w:rsidRDefault="000F1DDD" w:rsidP="0065330A">
      <w:pPr>
        <w:pStyle w:val="TOCHeading2"/>
      </w:pPr>
      <w:r>
        <w:fldChar w:fldCharType="end"/>
      </w:r>
      <w:r w:rsidR="008F55DB" w:rsidRPr="008D0F56">
        <w:t>Figure</w:t>
      </w:r>
      <w:r w:rsidR="00A724D0" w:rsidRPr="008D0F56">
        <w:t>s</w:t>
      </w:r>
    </w:p>
    <w:p w14:paraId="0D907A38" w14:textId="262142C5" w:rsidR="008F55DB" w:rsidRDefault="008F55DB">
      <w:pPr>
        <w:pStyle w:val="TableofFigures"/>
        <w:tabs>
          <w:tab w:val="right" w:leader="dot" w:pos="9060"/>
        </w:tabs>
        <w:rPr>
          <w:rFonts w:asciiTheme="minorHAnsi" w:eastAsiaTheme="minorEastAsia" w:hAnsiTheme="minorHAnsi"/>
          <w:noProof/>
          <w:lang w:eastAsia="en-AU"/>
        </w:rPr>
      </w:pPr>
      <w:r>
        <w:fldChar w:fldCharType="begin"/>
      </w:r>
      <w:r>
        <w:instrText xml:space="preserve"> TOC \c "Figure" </w:instrText>
      </w:r>
      <w:r>
        <w:fldChar w:fldCharType="separate"/>
      </w:r>
      <w:r>
        <w:rPr>
          <w:noProof/>
        </w:rPr>
        <w:t>Figure 1 Individual species and ecological communities may be exposed to one or more fire-related mechanisms of threat</w:t>
      </w:r>
      <w:r>
        <w:rPr>
          <w:noProof/>
        </w:rPr>
        <w:tab/>
      </w:r>
      <w:r>
        <w:rPr>
          <w:noProof/>
        </w:rPr>
        <w:fldChar w:fldCharType="begin"/>
      </w:r>
      <w:r>
        <w:rPr>
          <w:noProof/>
        </w:rPr>
        <w:instrText xml:space="preserve"> PAGEREF _Toc88127640 \h </w:instrText>
      </w:r>
      <w:r>
        <w:rPr>
          <w:noProof/>
        </w:rPr>
      </w:r>
      <w:r>
        <w:rPr>
          <w:noProof/>
        </w:rPr>
        <w:fldChar w:fldCharType="separate"/>
      </w:r>
      <w:r w:rsidR="0032142E">
        <w:rPr>
          <w:noProof/>
        </w:rPr>
        <w:t>10</w:t>
      </w:r>
      <w:r>
        <w:rPr>
          <w:noProof/>
        </w:rPr>
        <w:fldChar w:fldCharType="end"/>
      </w:r>
    </w:p>
    <w:p w14:paraId="7BB6AC5F" w14:textId="7AAD609A" w:rsidR="008F55DB" w:rsidRDefault="008F55DB">
      <w:pPr>
        <w:pStyle w:val="Normalsmall"/>
      </w:pPr>
      <w:r>
        <w:fldChar w:fldCharType="end"/>
      </w:r>
    </w:p>
    <w:p w14:paraId="462D39D7" w14:textId="6CF8077E" w:rsidR="00764D6A" w:rsidRDefault="00180469">
      <w:pPr>
        <w:pStyle w:val="Heading2"/>
        <w:numPr>
          <w:ilvl w:val="0"/>
          <w:numId w:val="0"/>
        </w:numPr>
        <w:ind w:left="709" w:hanging="709"/>
      </w:pPr>
      <w:bookmarkStart w:id="4" w:name="_Toc430782149"/>
      <w:bookmarkStart w:id="5" w:name="_Toc87183095"/>
      <w:bookmarkStart w:id="6" w:name="_Toc88150767"/>
      <w:bookmarkStart w:id="7" w:name="_Toc88203608"/>
      <w:bookmarkStart w:id="8" w:name="_Toc88203698"/>
      <w:bookmarkStart w:id="9" w:name="_Toc88203800"/>
      <w:bookmarkStart w:id="10" w:name="_Toc88203899"/>
      <w:r>
        <w:lastRenderedPageBreak/>
        <w:t>Executive s</w:t>
      </w:r>
      <w:r w:rsidR="00E91D72">
        <w:t>ummary</w:t>
      </w:r>
      <w:bookmarkEnd w:id="4"/>
      <w:bookmarkEnd w:id="5"/>
      <w:bookmarkEnd w:id="6"/>
      <w:bookmarkEnd w:id="7"/>
      <w:bookmarkEnd w:id="8"/>
      <w:bookmarkEnd w:id="9"/>
      <w:bookmarkEnd w:id="10"/>
    </w:p>
    <w:p w14:paraId="49C411BE" w14:textId="0C1774AF" w:rsidR="007410E3" w:rsidRDefault="007410E3" w:rsidP="007410E3">
      <w:r>
        <w:t>There is now strong scientific evidence that certain fire regimes threaten the persistence of much of Australia’s biodiversity, even though it evolved through recurring fires over tens of millions of years. Inappropriate fire regimes have been identified as a threat to more than 800 native species and 65 Ecological Communities listed as threatened under Australian legislation as at December 2020 (Source: Department of Agriculture, Water and the Environment). These numbers are likely to increase as further data emerge on the impacts of bushfires in 2019-20, making inappropriate fire regimes one of the most pervasive threats to Australia’s biodiversity. The fire regimes that are inappropriate for biodiversity conservation span a diverse array of ecological mechanisms. Indigenous people know many of them as ‘wrong-way’ fires, recognising the very complex intersection between fire regimes that are inappropriate for biodiversity with those that are inappropriate for culture and healthy country. While acknowledging the complexity of fire, culture and country, this Key Threatening Process listing describes which fire regimes are ‘inappropriate’ for the conservation of particular groups of species and ecological communities.</w:t>
      </w:r>
    </w:p>
    <w:p w14:paraId="01E9803E" w14:textId="77777777" w:rsidR="007410E3" w:rsidRDefault="007410E3" w:rsidP="007410E3">
      <w:r>
        <w:t>Fire regimes that cause biodiversity decline vary across Australia between landscapes and climate types. The mechanisms that underpin fire-related threats are diverse - different fire regimes have been shown to disrupt life cycles or degrade habitats in diverse ways, depending on the characteristics of different species and ecological communities. How fire regimes threaten biota also varies across Australia between landscapes and climate types, particularly between northern, central and southern Australia, and their impacts depend on contextual factors including drought, predation, herbivore activity, disease, and weed invasion.</w:t>
      </w:r>
    </w:p>
    <w:p w14:paraId="75E9724F" w14:textId="77777777" w:rsidR="007410E3" w:rsidRDefault="007410E3" w:rsidP="00180469">
      <w:r>
        <w:t>While some fire regimes threaten species directly by reducing their survival and/or reproduction, many impacts of fire regimes on biodiversity are indirect, either because they alter habitats, disrupt dependencies among species, or exacerbate impacts of other threats. Fire regimes that threaten biodiversity may also degrade ecosystem functions, reducing their capacity to sustain native flora and fauna, and limiting their capacity to supply ecosystem services that support human well-being and livelihoods.</w:t>
      </w:r>
    </w:p>
    <w:p w14:paraId="17D32BDA" w14:textId="062E2A90" w:rsidR="007410E3" w:rsidRPr="006375CB" w:rsidRDefault="007410E3" w:rsidP="007410E3">
      <w:r>
        <w:t xml:space="preserve">This advice describes the diverse suite of fire-related processes that threaten Australian </w:t>
      </w:r>
      <w:r w:rsidRPr="006375CB">
        <w:t xml:space="preserve">biodiversity and demonstrates that ‘Fire regimes that cause biodiversity decline’ is eligible for listing as a Key Threatening Process under the </w:t>
      </w:r>
      <w:r w:rsidRPr="006375CB">
        <w:rPr>
          <w:rStyle w:val="Emphasis"/>
        </w:rPr>
        <w:t>Environment Protection and Biodiversity Conservation Act 1999</w:t>
      </w:r>
      <w:r w:rsidRPr="006375CB">
        <w:t xml:space="preserve"> because:</w:t>
      </w:r>
    </w:p>
    <w:p w14:paraId="1B460B03" w14:textId="48E04709" w:rsidR="007410E3" w:rsidRPr="008A3DEC" w:rsidRDefault="007410E3" w:rsidP="008A3DEC">
      <w:pPr>
        <w:pStyle w:val="ListBullet"/>
        <w:rPr>
          <w:rStyle w:val="Emphasis"/>
          <w:i w:val="0"/>
          <w:iCs w:val="0"/>
        </w:rPr>
      </w:pPr>
      <w:r w:rsidRPr="008A3DEC">
        <w:rPr>
          <w:rStyle w:val="Emphasis"/>
          <w:i w:val="0"/>
          <w:iCs w:val="0"/>
        </w:rPr>
        <w:t>it could cause a native species or an ecological community to become eligible for listing in any category, other than conservation dependent; or</w:t>
      </w:r>
    </w:p>
    <w:p w14:paraId="69212A22" w14:textId="5ED82C9A" w:rsidR="007410E3" w:rsidRPr="008A3DEC" w:rsidRDefault="007410E3" w:rsidP="008A3DEC">
      <w:pPr>
        <w:pStyle w:val="ListBullet"/>
        <w:rPr>
          <w:rStyle w:val="Emphasis"/>
          <w:i w:val="0"/>
          <w:iCs w:val="0"/>
        </w:rPr>
      </w:pPr>
      <w:r w:rsidRPr="008A3DEC">
        <w:rPr>
          <w:rStyle w:val="Emphasis"/>
          <w:i w:val="0"/>
          <w:iCs w:val="0"/>
        </w:rPr>
        <w:t>it could cause a listed threatened species or a listed threatened ecological community to become eligible to be listed in another category representing a higher degree of endangerment; or</w:t>
      </w:r>
    </w:p>
    <w:p w14:paraId="385A5576" w14:textId="31232266" w:rsidR="007410E3" w:rsidRPr="008A3DEC" w:rsidRDefault="007410E3" w:rsidP="008A3DEC">
      <w:pPr>
        <w:pStyle w:val="ListBullet"/>
        <w:rPr>
          <w:rStyle w:val="Emphasis"/>
          <w:i w:val="0"/>
          <w:iCs w:val="0"/>
        </w:rPr>
      </w:pPr>
      <w:r w:rsidRPr="008A3DEC">
        <w:rPr>
          <w:rStyle w:val="Emphasis"/>
          <w:i w:val="0"/>
          <w:iCs w:val="0"/>
        </w:rPr>
        <w:t>it adversely affects 2 or more listed threatened species (other than conservation dependent species) or 2 or more listed threatened ecological communities.</w:t>
      </w:r>
    </w:p>
    <w:p w14:paraId="5010B928" w14:textId="2BEB82BD" w:rsidR="00764D6A" w:rsidRDefault="00764D6A" w:rsidP="007410E3">
      <w:pPr>
        <w:sectPr w:rsidR="00764D6A">
          <w:headerReference w:type="default" r:id="rId19"/>
          <w:footerReference w:type="default" r:id="rId20"/>
          <w:headerReference w:type="first" r:id="rId21"/>
          <w:footerReference w:type="first" r:id="rId22"/>
          <w:pgSz w:w="11906" w:h="16838"/>
          <w:pgMar w:top="1418" w:right="1418" w:bottom="1418" w:left="1418" w:header="567" w:footer="283" w:gutter="0"/>
          <w:pgNumType w:fmt="lowerRoman" w:start="1"/>
          <w:cols w:space="708"/>
          <w:titlePg/>
          <w:docGrid w:linePitch="360"/>
        </w:sectPr>
      </w:pPr>
    </w:p>
    <w:p w14:paraId="2C9C1B62" w14:textId="6E89EB2C" w:rsidR="00764D6A" w:rsidRDefault="00E91D72">
      <w:pPr>
        <w:pStyle w:val="Heading2"/>
        <w:numPr>
          <w:ilvl w:val="0"/>
          <w:numId w:val="0"/>
        </w:numPr>
        <w:ind w:left="720" w:hanging="720"/>
      </w:pPr>
      <w:bookmarkStart w:id="11" w:name="_Toc430782150"/>
      <w:bookmarkStart w:id="12" w:name="_Toc87183096"/>
      <w:bookmarkStart w:id="13" w:name="_Toc88150768"/>
      <w:bookmarkStart w:id="14" w:name="_Toc88203609"/>
      <w:bookmarkStart w:id="15" w:name="_Toc88203699"/>
      <w:bookmarkStart w:id="16" w:name="_Toc88203801"/>
      <w:bookmarkStart w:id="17" w:name="_Toc88203900"/>
      <w:r>
        <w:lastRenderedPageBreak/>
        <w:t>Introduction</w:t>
      </w:r>
      <w:bookmarkEnd w:id="11"/>
      <w:bookmarkEnd w:id="12"/>
      <w:bookmarkEnd w:id="13"/>
      <w:bookmarkEnd w:id="14"/>
      <w:bookmarkEnd w:id="15"/>
      <w:bookmarkEnd w:id="16"/>
      <w:bookmarkEnd w:id="17"/>
    </w:p>
    <w:p w14:paraId="70900A8B" w14:textId="77777777" w:rsidR="00180469" w:rsidRDefault="00180469" w:rsidP="00180469">
      <w:r>
        <w:t>Declines in biodiversity and ecosystem function occur when fire regimes have direct effects on biotic and abiotic factors through heat or by-products such as smoke, particulates and noxious gases such as carbon monoxide. These direct effects may be attributable to, or are amplified by multiple components of fire regimes (frequency, intensity/severity, season or type) or their spatial configuration or interactions. Consequent changes in ecosystem components then have effects through the alteration or loss of critical habitat components (soil structure and organic composition, shelter sites, food sources, foraging substrates, or breeding structures), keystone species, or energy and nutrient flows. Fire-related loss or marked decline of keystone species and structures or ecosystem engineers can result in extinction cascades, as dependencies among species are disrupted. Flammability feedbacks in some ecosystems may make it difficult to reverse the impacts of fire regimes that cause declines in biodiversity.</w:t>
      </w:r>
    </w:p>
    <w:p w14:paraId="60F15A26" w14:textId="77777777" w:rsidR="00180469" w:rsidRDefault="00180469" w:rsidP="00180469">
      <w:r>
        <w:t xml:space="preserve">Fire regimes may also threaten biodiversity when they amplify the impacts of, or change the responses to, other environmental stressors. Examples include enhanced competitive abilities of weeds relative to native plant species, increased foraging efficiency of introduced predators, reduced evasion or defence by prey, increased impact of diseases or reduced disease resistance, as well as changes to the physical environment brought about by climate change, resource exploitation, species introductions, or land use change. For example, fire may promote the spread and increase the impact of significant pathogens such as </w:t>
      </w:r>
      <w:r w:rsidRPr="001E5F2E">
        <w:rPr>
          <w:rStyle w:val="Emphasis"/>
        </w:rPr>
        <w:t>Phytophthora cinnamomi</w:t>
      </w:r>
      <w:r>
        <w:t>, (root rot disease) and increase the exposure and vulnerability of susceptible plants to myrtle rust. A range of physical processes may reduce ecosystem resilience to fire, exacerbate fire-driven degradation of ecosystem structure or function, and elevate mortality or reduce reproduction in plant or animal populations. Examples include resource deprivation (for example due to pre– or post-fire drought), changes to hydrology, habitat fragmentation, erosion and sedimentation (especially in aquatic systems), and physical disturbance (for example associated with fire suppression operations). Although details of fire management per se are beyond the scope of the Key Threatening Process listing, it is acknowledged that fire management activities by humans are diverse, and may have positive or negative effects on biodiversity, depending on their context and methods of application.</w:t>
      </w:r>
    </w:p>
    <w:p w14:paraId="01B74C61" w14:textId="3475D3B6" w:rsidR="00764D6A" w:rsidRDefault="00180469">
      <w:r>
        <w:t>Fire regimes may threaten the persistence of species across a wide taxonomic spectrum (plants, vertebrates, invertebrates, fungi) and a diverse range of ecosystems, including those that are naturally fire prone (for example heathlands, sclerophyll forests) and those that rarely burn (for example rainforests, alpine ecosystems).</w:t>
      </w:r>
    </w:p>
    <w:p w14:paraId="53BF63A7" w14:textId="6303DDE6" w:rsidR="00764D6A" w:rsidRDefault="00576419">
      <w:pPr>
        <w:pStyle w:val="Heading2"/>
      </w:pPr>
      <w:bookmarkStart w:id="18" w:name="_Toc430782151"/>
      <w:bookmarkStart w:id="19" w:name="_Toc87183097"/>
      <w:bookmarkStart w:id="20" w:name="_Toc88150769"/>
      <w:bookmarkStart w:id="21" w:name="_Toc88203610"/>
      <w:bookmarkStart w:id="22" w:name="_Toc88203700"/>
      <w:bookmarkStart w:id="23" w:name="_Toc88203802"/>
      <w:bookmarkStart w:id="24" w:name="_Toc88203901"/>
      <w:r w:rsidRPr="00576419">
        <w:lastRenderedPageBreak/>
        <w:t>Name and description of the threatening process</w:t>
      </w:r>
      <w:bookmarkEnd w:id="18"/>
      <w:bookmarkEnd w:id="19"/>
      <w:bookmarkEnd w:id="20"/>
      <w:bookmarkEnd w:id="21"/>
      <w:bookmarkEnd w:id="22"/>
      <w:bookmarkEnd w:id="23"/>
      <w:bookmarkEnd w:id="24"/>
    </w:p>
    <w:p w14:paraId="02C8F908" w14:textId="03B50306" w:rsidR="00764D6A" w:rsidRDefault="003338D2">
      <w:pPr>
        <w:pStyle w:val="Heading3"/>
      </w:pPr>
      <w:bookmarkStart w:id="25" w:name="_Toc430782152"/>
      <w:bookmarkStart w:id="26" w:name="_Toc87183098"/>
      <w:bookmarkStart w:id="27" w:name="_Toc88150770"/>
      <w:bookmarkStart w:id="28" w:name="_Toc88203611"/>
      <w:bookmarkStart w:id="29" w:name="_Toc88203701"/>
      <w:bookmarkStart w:id="30" w:name="_Toc88203803"/>
      <w:bookmarkStart w:id="31" w:name="_Toc88203902"/>
      <w:r w:rsidRPr="003338D2">
        <w:t>Title of the process</w:t>
      </w:r>
      <w:bookmarkEnd w:id="25"/>
      <w:bookmarkEnd w:id="26"/>
      <w:bookmarkEnd w:id="27"/>
      <w:bookmarkEnd w:id="28"/>
      <w:bookmarkEnd w:id="29"/>
      <w:bookmarkEnd w:id="30"/>
      <w:bookmarkEnd w:id="31"/>
    </w:p>
    <w:p w14:paraId="3DECCF75" w14:textId="77777777" w:rsidR="00E613FA" w:rsidRDefault="00F44957">
      <w:r w:rsidRPr="00F44957">
        <w:t>Fire regimes that cause biodiversity decline.</w:t>
      </w:r>
    </w:p>
    <w:p w14:paraId="617A6895" w14:textId="30956261" w:rsidR="00764D6A" w:rsidRDefault="00477F3A">
      <w:pPr>
        <w:pStyle w:val="Heading3"/>
      </w:pPr>
      <w:bookmarkStart w:id="32" w:name="_Toc430782153"/>
      <w:bookmarkStart w:id="33" w:name="_Toc87183099"/>
      <w:bookmarkStart w:id="34" w:name="_Toc88150771"/>
      <w:bookmarkStart w:id="35" w:name="_Toc88203612"/>
      <w:bookmarkStart w:id="36" w:name="_Toc88203702"/>
      <w:bookmarkStart w:id="37" w:name="_Toc88203804"/>
      <w:bookmarkStart w:id="38" w:name="_Toc88203903"/>
      <w:r w:rsidRPr="00477F3A">
        <w:t>Description of the process</w:t>
      </w:r>
      <w:bookmarkEnd w:id="32"/>
      <w:bookmarkEnd w:id="33"/>
      <w:bookmarkEnd w:id="34"/>
      <w:bookmarkEnd w:id="35"/>
      <w:bookmarkEnd w:id="36"/>
      <w:bookmarkEnd w:id="37"/>
      <w:bookmarkEnd w:id="38"/>
    </w:p>
    <w:p w14:paraId="535E0617" w14:textId="77777777" w:rsidR="00DA6336" w:rsidRDefault="00DA6336" w:rsidP="00DA6336">
      <w:r>
        <w:t>Fire is a natural ecological process that interacts with the evolutionary and climatic history of landscapes (D. Bowman et al. 2009). Thus, the continental and local distribution and abundance of the biota has been influenced by the intensity or severity, frequency, season, and type of fire, and the size and spatial configuration of successive fire events (Crisp et al. 2011; Lynch et al. 2007). The profound influence of fire regimes on Australia’s biodiversity has occurred over tens of millions of years (Lamont et al. 2019), and continues since the arrival and establishment of humans on the continent more than 50,000 years ago (D. Bowman et al. 2009). Extensive transformation and fragmentation of Australian ecosystems by contemporary human activity, altered ignition patterns and anthropogenic climate change are causing major alterations to the frequency, severity and season pattern of fires, and their extent and spatial configuration across landscapes.</w:t>
      </w:r>
    </w:p>
    <w:p w14:paraId="591C7626" w14:textId="77777777" w:rsidR="00DA6336" w:rsidRDefault="00DA6336" w:rsidP="00DA6336">
      <w:r>
        <w:t xml:space="preserve">Despite the long evolutionary history of fire in Australia, altered fire regimes, in combination with increased sensitivities to the new regimes and global climate change, are driving declines and loss of biodiversity and ecosystem function. Certain types of fire regimes threaten biodiversity by disrupting species’ life cycle processes, altering habitats, disrupting dependencies among species or exacerbating impacts of other threats. As at December 2020, inappropriate fire regimes are identified as a threat to more than 800 species and 65 Ecological Communities listed as Critically Endangered, Endangered or Vulnerable under the </w:t>
      </w:r>
      <w:r w:rsidRPr="00B913C1">
        <w:rPr>
          <w:rStyle w:val="Emphasis"/>
        </w:rPr>
        <w:t>Environment Protection and Biodiversity Conservation Act 1999</w:t>
      </w:r>
      <w:r>
        <w:t xml:space="preserve"> (DAWE, 2020). This advice addresses the fire-related threats to biodiversity across Australia’s terrestrial environments and downstream impacts on freshwater and marine environments as a consequence of human activity, including deliberate or neglectful management of fire.</w:t>
      </w:r>
    </w:p>
    <w:p w14:paraId="33ED68D2" w14:textId="77777777" w:rsidR="00DA6336" w:rsidRDefault="00DA6336" w:rsidP="00DA6336">
      <w:r>
        <w:t>Fires are significant disturbance events in almost all Australian terrestrial ecosystems (Keith &amp; Tozer, 2017), and play a vital role in shaping and maintaining biodiversity patterns and processes (Bradstock et al. 2002, 2012). As a mechanism of ecosystem disturbance, fire can maintain or enhance biodiversity, or cause the loss of biodiversity (Fox, 1982; Keith, 1996; R. Whelan et al. 2006; R. J. Williams et al. 2002; C. P. Yates et al. 2008). Manipulation of fire regimes has a long history in indigenous Australian culture and remains the main landscape management tool in many terrestrial environments and most conservation reserves (Woinarski, 1999). Many Australian species and ecosystems demonstrate a level of fire resilience, with some being dependent on, or limited by, particular fire regimes (Bradstock et al. 2002; Hammill et al. 2016; B. P. Miller et al. 2017). Consequently, fire management activities may have positive or negative effects on biodiversity, depending on their context and methods of application.</w:t>
      </w:r>
    </w:p>
    <w:p w14:paraId="35DB1209" w14:textId="77777777" w:rsidR="00DA6336" w:rsidRDefault="00DA6336" w:rsidP="00DA6336">
      <w:r>
        <w:t xml:space="preserve">Changes in fire </w:t>
      </w:r>
      <w:r w:rsidRPr="006375CB">
        <w:t xml:space="preserve">regimes over tens of millions of years and strong regional variation across the continent reflect a dominant influence of climate through its effect on: i) seasonality, frequency </w:t>
      </w:r>
      <w:r w:rsidRPr="006375CB">
        <w:lastRenderedPageBreak/>
        <w:t>and severity of fire weather conditions; ii) the moisture content of biomass and hence its availability to burn; iii) the structure of vegetation and hence the volume and structure of fuels; and iv) ignition patterns, such as the incidence of dry lightning (Bradstock, 2010). The dependency of these causal factors on the prevailing climate highlight the fundamental sensitivity of fire regimes to global climate change (D. Bowman et al. 2020). Since their arrival in Australia in recent geological time, humans have influenced fire regimes, particularly through ignition patterns and alterations to vegetation structure</w:t>
      </w:r>
      <w:r>
        <w:t xml:space="preserve"> that in turn change fire regimes. Since European settlement, human influence on fire regimes again changed markedly across almost all parts of Australia (Mooney et al. 2011; Russell-Smith et al. 2007; B. A. Williams et al. 2017). Landscape modifications by humans, such as through vegetation clearing, timber harvesting or livestock grazing, and the proliferation of alien plant species, have caused changes in fire behaviour and have altered the resilience of native biota and their habitats to fire (D. Bowman et al. 2016; Russell-Smith, 2001). In this document the term ‘alien species’ refers to species that have been introduced to Australia from other countries, as well as species native to Australia that now occur outside their pre-European range.</w:t>
      </w:r>
    </w:p>
    <w:p w14:paraId="300B15BD" w14:textId="304FC3A1" w:rsidR="00764D6A" w:rsidRDefault="00DA6336" w:rsidP="00DA6336">
      <w:r>
        <w:t>Some fire regimes have been identified as an important threat to biodiversity (for example (Bradshaw et al. 2018; Shedley et al. 2018; Threatened Species Scientific Committee, 2011), but until now there has been no systematic evaluation of interactions between fire regimes and biodiversity across all Australian taxa and ecosystems. This Advice aims to provide a synthesis of fire-related processes that threatened biodiversity in different ways across Australia. Some of these processes threaten species directly by reducing their rates of survival and/or reproduction, but most impacts of fire regimes on biodiversity operate indirectly, either by reducing the suitability of habitats, disrupting dependencies among species, or exacerbating impacts of other threats. Fire regimes that threaten biodiversity may also degrade ecosystem functions, further reducing their capacity to sustain native flora and fauna (Ens et al. 2015; Jimmy Pike, 2008; Perry et al. 2018), and eroding their capacity to deliver ecosystem services that support human well-being and livelihoods (Russell-Smith et al. 2009). This synthesis draws from a substantial body of scientific and traditional knowledge on fire and biodiversity conservation in Australian landscapes (Bradshaw et al. 2018; Bradstock et al. 2002, 2012; Burrows &amp; Abbott, 2003; Cary et al. 2003; Driscoll et al. 2016; Ens et al. 2015; Gill, 1975; Gill et al. 1981, 1999; Jimmy Pike, 2008; Keith, 1996; Ward et al. 2020; R. J. Whelan, 1995</w:t>
      </w:r>
      <w:r w:rsidR="00E91D72">
        <w:t>.</w:t>
      </w:r>
    </w:p>
    <w:p w14:paraId="344DC5EF" w14:textId="28C3DDE8" w:rsidR="00764D6A" w:rsidRDefault="000B1037">
      <w:pPr>
        <w:pStyle w:val="Heading3"/>
      </w:pPr>
      <w:bookmarkStart w:id="39" w:name="_Toc430782154"/>
      <w:bookmarkStart w:id="40" w:name="_Toc87183100"/>
      <w:bookmarkStart w:id="41" w:name="_Toc88150772"/>
      <w:bookmarkStart w:id="42" w:name="_Toc88203613"/>
      <w:bookmarkStart w:id="43" w:name="_Toc88203703"/>
      <w:bookmarkStart w:id="44" w:name="_Toc88203805"/>
      <w:bookmarkStart w:id="45" w:name="_Toc88203904"/>
      <w:r w:rsidRPr="000B1037">
        <w:t>Name changes</w:t>
      </w:r>
      <w:bookmarkEnd w:id="39"/>
      <w:bookmarkEnd w:id="40"/>
      <w:bookmarkEnd w:id="41"/>
      <w:bookmarkEnd w:id="42"/>
      <w:bookmarkEnd w:id="43"/>
      <w:bookmarkEnd w:id="44"/>
      <w:bookmarkEnd w:id="45"/>
    </w:p>
    <w:p w14:paraId="08F4CEF5" w14:textId="76A07C8D" w:rsidR="00764D6A" w:rsidRDefault="008A2287">
      <w:r w:rsidRPr="008A2287">
        <w:t>A public nomination was received to list ‘Contemporary fire regimes resulting in the loss of vegetation heterogeneity and biodiversity in Northern Australia’ as a key threatening process. As many issues raised in the original nomination are also relevant in other areas of Australia, the name and concept of the Key Threatening Process was amended to ‘Fire regimes that cause biodiversity decline’ to accommodate all species and Ecological Communities affected.</w:t>
      </w:r>
    </w:p>
    <w:p w14:paraId="3C34505D" w14:textId="7EAFF178" w:rsidR="00764D6A" w:rsidRDefault="007D0DEC">
      <w:pPr>
        <w:pStyle w:val="Heading2"/>
      </w:pPr>
      <w:bookmarkStart w:id="46" w:name="_Toc430782157"/>
      <w:bookmarkStart w:id="47" w:name="_Toc87183101"/>
      <w:bookmarkStart w:id="48" w:name="_Toc88150773"/>
      <w:bookmarkStart w:id="49" w:name="_Toc88203614"/>
      <w:bookmarkStart w:id="50" w:name="_Toc88203704"/>
      <w:bookmarkStart w:id="51" w:name="_Toc88203806"/>
      <w:bookmarkStart w:id="52" w:name="_Toc88203905"/>
      <w:r w:rsidRPr="007D0DEC">
        <w:lastRenderedPageBreak/>
        <w:t>The changing fire landscape</w:t>
      </w:r>
      <w:bookmarkEnd w:id="46"/>
      <w:bookmarkEnd w:id="47"/>
      <w:bookmarkEnd w:id="48"/>
      <w:bookmarkEnd w:id="49"/>
      <w:bookmarkEnd w:id="50"/>
      <w:bookmarkEnd w:id="51"/>
      <w:bookmarkEnd w:id="52"/>
    </w:p>
    <w:p w14:paraId="23215DB9" w14:textId="68F97E3A" w:rsidR="00476335" w:rsidRDefault="00476335" w:rsidP="00476335">
      <w:pPr>
        <w:pStyle w:val="Heading3"/>
      </w:pPr>
      <w:bookmarkStart w:id="53" w:name="_Ref87179089"/>
      <w:bookmarkStart w:id="54" w:name="_Ref87179100"/>
      <w:bookmarkStart w:id="55" w:name="_Toc87183102"/>
      <w:bookmarkStart w:id="56" w:name="_Toc88150774"/>
      <w:bookmarkStart w:id="57" w:name="_Toc88203615"/>
      <w:bookmarkStart w:id="58" w:name="_Toc88203705"/>
      <w:bookmarkStart w:id="59" w:name="_Toc88203807"/>
      <w:bookmarkStart w:id="60" w:name="_Toc88203906"/>
      <w:r>
        <w:t>What is a fire regime</w:t>
      </w:r>
      <w:bookmarkEnd w:id="53"/>
      <w:bookmarkEnd w:id="54"/>
      <w:bookmarkEnd w:id="55"/>
      <w:bookmarkEnd w:id="56"/>
      <w:bookmarkEnd w:id="57"/>
      <w:bookmarkEnd w:id="58"/>
      <w:bookmarkEnd w:id="59"/>
      <w:bookmarkEnd w:id="60"/>
    </w:p>
    <w:p w14:paraId="17017748" w14:textId="16D08423" w:rsidR="005528BD" w:rsidRPr="005528BD" w:rsidRDefault="00D72738" w:rsidP="005528BD">
      <w:r>
        <w:t>The core concept of a ‘fire regime’ refers to the frequency, intensity or severity, season, and types (aerial/subterranean) of successive fire events at a point in the landscape (</w:t>
      </w:r>
      <w:r w:rsidR="003F313D">
        <w:fldChar w:fldCharType="begin"/>
      </w:r>
      <w:r w:rsidR="003F313D">
        <w:instrText xml:space="preserve"> REF _Ref445985033 \h </w:instrText>
      </w:r>
      <w:r w:rsidR="003F313D">
        <w:fldChar w:fldCharType="separate"/>
      </w:r>
      <w:r w:rsidR="0032142E" w:rsidRPr="005528BD">
        <w:t xml:space="preserve">Table </w:t>
      </w:r>
      <w:r w:rsidR="0032142E">
        <w:rPr>
          <w:noProof/>
        </w:rPr>
        <w:t>1</w:t>
      </w:r>
      <w:r w:rsidR="003F313D">
        <w:fldChar w:fldCharType="end"/>
      </w:r>
      <w:r>
        <w:t xml:space="preserve">, Gill, 1975). Each point in a landscape therefore has a unique fire regime (defined by the four core components; Gill 1975), enabling landscape-level patterns in fire regimes to be described spatially as fire mosaics (Bradstock et al. 2005) with relevant spatial metrics </w:t>
      </w:r>
      <w:r w:rsidR="0063458C" w:rsidRPr="005528BD">
        <w:t>(</w:t>
      </w:r>
      <w:r w:rsidR="0063458C" w:rsidRPr="005528BD">
        <w:fldChar w:fldCharType="begin"/>
      </w:r>
      <w:r w:rsidR="0063458C" w:rsidRPr="005528BD">
        <w:instrText xml:space="preserve"> REF _Ref445985033 \h  \* MERGEFORMAT </w:instrText>
      </w:r>
      <w:r w:rsidR="0063458C" w:rsidRPr="005528BD">
        <w:fldChar w:fldCharType="separate"/>
      </w:r>
      <w:r w:rsidR="0032142E" w:rsidRPr="005528BD">
        <w:t xml:space="preserve">Table </w:t>
      </w:r>
      <w:r w:rsidR="0032142E">
        <w:rPr>
          <w:noProof/>
        </w:rPr>
        <w:t>1</w:t>
      </w:r>
      <w:r w:rsidR="0063458C" w:rsidRPr="005528BD">
        <w:fldChar w:fldCharType="end"/>
      </w:r>
      <w:r w:rsidR="0063458C" w:rsidRPr="005528BD">
        <w:t>)</w:t>
      </w:r>
      <w:r w:rsidRPr="0063458C">
        <w:t>.</w:t>
      </w:r>
      <w:r>
        <w:t xml:space="preserve"> ‘Fire intensity’ relates specifically to heat release (Alexander &amp; Cruz, 2012; Burrows, 1999; Cheney, 1990), distinct from ‘fire severity’ (Keeley, 2009), which is more relevant for describing ecological effects of fire.</w:t>
      </w:r>
    </w:p>
    <w:p w14:paraId="2E49D52E" w14:textId="658B67E0" w:rsidR="005528BD" w:rsidRDefault="005528BD" w:rsidP="000973B1">
      <w:pPr>
        <w:pStyle w:val="Caption"/>
      </w:pPr>
      <w:bookmarkStart w:id="61" w:name="_Ref445985033"/>
      <w:bookmarkStart w:id="62" w:name="_Toc409769171"/>
      <w:bookmarkStart w:id="63" w:name="_Toc86578279"/>
      <w:bookmarkStart w:id="64" w:name="_Toc87183116"/>
      <w:bookmarkStart w:id="65" w:name="_Toc88127449"/>
      <w:r w:rsidRPr="005528BD">
        <w:t xml:space="preserve">Table </w:t>
      </w:r>
      <w:r w:rsidRPr="005528BD">
        <w:rPr>
          <w:noProof/>
        </w:rPr>
        <w:fldChar w:fldCharType="begin"/>
      </w:r>
      <w:r w:rsidRPr="005528BD">
        <w:rPr>
          <w:noProof/>
        </w:rPr>
        <w:instrText xml:space="preserve"> SEQ Table \* ARABIC </w:instrText>
      </w:r>
      <w:r w:rsidRPr="005528BD">
        <w:rPr>
          <w:noProof/>
        </w:rPr>
        <w:fldChar w:fldCharType="separate"/>
      </w:r>
      <w:r w:rsidR="0032142E">
        <w:rPr>
          <w:noProof/>
        </w:rPr>
        <w:t>1</w:t>
      </w:r>
      <w:r w:rsidRPr="005528BD">
        <w:rPr>
          <w:noProof/>
        </w:rPr>
        <w:fldChar w:fldCharType="end"/>
      </w:r>
      <w:bookmarkEnd w:id="61"/>
      <w:r w:rsidRPr="005528BD">
        <w:t xml:space="preserve"> </w:t>
      </w:r>
      <w:r w:rsidR="003A38F7" w:rsidRPr="00994604">
        <w:t>Components</w:t>
      </w:r>
      <w:r w:rsidR="003A38F7" w:rsidRPr="003A38F7">
        <w:t xml:space="preserve"> of the fire regime and related descriptors</w:t>
      </w:r>
      <w:bookmarkEnd w:id="62"/>
      <w:bookmarkEnd w:id="63"/>
      <w:bookmarkEnd w:id="64"/>
      <w:bookmarkEnd w:id="65"/>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4"/>
        <w:gridCol w:w="2254"/>
        <w:gridCol w:w="2254"/>
        <w:gridCol w:w="2254"/>
      </w:tblGrid>
      <w:tr w:rsidR="00FD178A" w:rsidRPr="00C70649" w14:paraId="10D135E8" w14:textId="77777777" w:rsidTr="00CF079E">
        <w:trPr>
          <w:cantSplit/>
          <w:tblHeader/>
        </w:trPr>
        <w:tc>
          <w:tcPr>
            <w:tcW w:w="2254" w:type="dxa"/>
          </w:tcPr>
          <w:p w14:paraId="33B0C58A" w14:textId="77777777" w:rsidR="00FD178A" w:rsidRPr="006375CB" w:rsidRDefault="00FD178A" w:rsidP="0037527A">
            <w:pPr>
              <w:pStyle w:val="TableHeading"/>
            </w:pPr>
            <w:r w:rsidRPr="006375CB">
              <w:t>Fire regime descriptor</w:t>
            </w:r>
          </w:p>
        </w:tc>
        <w:tc>
          <w:tcPr>
            <w:tcW w:w="2254" w:type="dxa"/>
          </w:tcPr>
          <w:p w14:paraId="1F970F29" w14:textId="77777777" w:rsidR="00FD178A" w:rsidRPr="006375CB" w:rsidRDefault="00FD178A" w:rsidP="0037527A">
            <w:pPr>
              <w:pStyle w:val="TableHeading"/>
            </w:pPr>
            <w:r w:rsidRPr="006375CB">
              <w:t>Definition</w:t>
            </w:r>
          </w:p>
        </w:tc>
        <w:tc>
          <w:tcPr>
            <w:tcW w:w="2254" w:type="dxa"/>
          </w:tcPr>
          <w:p w14:paraId="012D4B13" w14:textId="77777777" w:rsidR="00FD178A" w:rsidRPr="006375CB" w:rsidRDefault="00FD178A" w:rsidP="0037527A">
            <w:pPr>
              <w:pStyle w:val="TableHeading"/>
            </w:pPr>
            <w:r w:rsidRPr="006375CB">
              <w:t>Example metrics</w:t>
            </w:r>
          </w:p>
        </w:tc>
        <w:tc>
          <w:tcPr>
            <w:tcW w:w="2254" w:type="dxa"/>
          </w:tcPr>
          <w:p w14:paraId="41A5CDB3" w14:textId="6708997F" w:rsidR="00FD178A" w:rsidRPr="006375CB" w:rsidRDefault="00FD178A" w:rsidP="0037527A">
            <w:pPr>
              <w:pStyle w:val="TableHeading"/>
            </w:pPr>
            <w:r w:rsidRPr="006375CB">
              <w:t>Related variables</w:t>
            </w:r>
          </w:p>
        </w:tc>
      </w:tr>
      <w:tr w:rsidR="00FD178A" w:rsidRPr="00C70649" w14:paraId="1D4BB0F7" w14:textId="77777777" w:rsidTr="00CF079E">
        <w:trPr>
          <w:cantSplit/>
        </w:trPr>
        <w:tc>
          <w:tcPr>
            <w:tcW w:w="2254" w:type="dxa"/>
          </w:tcPr>
          <w:p w14:paraId="450DB71C" w14:textId="77777777" w:rsidR="00FD178A" w:rsidRPr="006375CB" w:rsidRDefault="00FD178A" w:rsidP="00FA4BEA">
            <w:pPr>
              <w:pStyle w:val="TableText"/>
            </w:pPr>
            <w:r w:rsidRPr="006375CB">
              <w:t>Core components: Fire Frequency</w:t>
            </w:r>
          </w:p>
        </w:tc>
        <w:tc>
          <w:tcPr>
            <w:tcW w:w="2254" w:type="dxa"/>
          </w:tcPr>
          <w:p w14:paraId="3A367EFF" w14:textId="77777777" w:rsidR="00FD178A" w:rsidRPr="006375CB" w:rsidRDefault="00FD178A" w:rsidP="00FA4BEA">
            <w:pPr>
              <w:pStyle w:val="TableText"/>
            </w:pPr>
            <w:r w:rsidRPr="006375CB">
              <w:t>The number of fires per unit time at a point in the landscape.</w:t>
            </w:r>
          </w:p>
        </w:tc>
        <w:tc>
          <w:tcPr>
            <w:tcW w:w="2254" w:type="dxa"/>
          </w:tcPr>
          <w:p w14:paraId="57B2BD99" w14:textId="77777777" w:rsidR="00FD178A" w:rsidRPr="006375CB" w:rsidRDefault="00FD178A" w:rsidP="00FA4BEA">
            <w:pPr>
              <w:pStyle w:val="TableText"/>
            </w:pPr>
            <w:r w:rsidRPr="006375CB">
              <w:t>Fires per decade; probability of burning at a point. Inversely related to mean fire interval. Recent fire frequency indicated by length of most recent fire interval.</w:t>
            </w:r>
          </w:p>
        </w:tc>
        <w:tc>
          <w:tcPr>
            <w:tcW w:w="2254" w:type="dxa"/>
          </w:tcPr>
          <w:p w14:paraId="7F2082ED" w14:textId="77777777" w:rsidR="00FD178A" w:rsidRPr="006375CB" w:rsidRDefault="00FD178A" w:rsidP="00FA4BEA">
            <w:pPr>
              <w:pStyle w:val="TableText"/>
            </w:pPr>
            <w:r w:rsidRPr="006375CB">
              <w:t>Time since last fire; mean and minimum fire interval over a specified time frame. Fire history (number of fires per unit time for a specified area; not necessarily overlapping).</w:t>
            </w:r>
          </w:p>
        </w:tc>
      </w:tr>
      <w:tr w:rsidR="00FD178A" w:rsidRPr="00C70649" w14:paraId="31180050" w14:textId="77777777" w:rsidTr="00CF079E">
        <w:trPr>
          <w:cantSplit/>
        </w:trPr>
        <w:tc>
          <w:tcPr>
            <w:tcW w:w="2254" w:type="dxa"/>
          </w:tcPr>
          <w:p w14:paraId="7BD0B8BC" w14:textId="77777777" w:rsidR="00FD178A" w:rsidRPr="006375CB" w:rsidRDefault="00FD178A" w:rsidP="00FA4BEA">
            <w:pPr>
              <w:pStyle w:val="TableText"/>
            </w:pPr>
            <w:r w:rsidRPr="006375CB">
              <w:t>Core components: Fire Intensity</w:t>
            </w:r>
          </w:p>
        </w:tc>
        <w:tc>
          <w:tcPr>
            <w:tcW w:w="2254" w:type="dxa"/>
          </w:tcPr>
          <w:p w14:paraId="114C0FAB" w14:textId="77777777" w:rsidR="00FD178A" w:rsidRPr="006375CB" w:rsidRDefault="00FD178A" w:rsidP="00FA4BEA">
            <w:pPr>
              <w:pStyle w:val="TableText"/>
            </w:pPr>
            <w:r w:rsidRPr="006375CB">
              <w:t>Heat release at a point in the landscape during a specified fire event.</w:t>
            </w:r>
          </w:p>
        </w:tc>
        <w:tc>
          <w:tcPr>
            <w:tcW w:w="2254" w:type="dxa"/>
          </w:tcPr>
          <w:p w14:paraId="2E01C0E7" w14:textId="77777777" w:rsidR="00FD178A" w:rsidRPr="006375CB" w:rsidRDefault="00FD178A" w:rsidP="00FA4BEA">
            <w:pPr>
              <w:pStyle w:val="TableText"/>
            </w:pPr>
            <w:r w:rsidRPr="006375CB">
              <w:t>Intensity (per metre of fire front) = H.w.R, (H = energy content of fuel, w = biomass consumed, R = rate of spread).</w:t>
            </w:r>
          </w:p>
        </w:tc>
        <w:tc>
          <w:tcPr>
            <w:tcW w:w="2254" w:type="dxa"/>
          </w:tcPr>
          <w:p w14:paraId="14523716" w14:textId="77777777" w:rsidR="00FD178A" w:rsidRPr="006375CB" w:rsidRDefault="00FD178A" w:rsidP="00FA4BEA">
            <w:pPr>
              <w:pStyle w:val="TableText"/>
            </w:pPr>
            <w:r w:rsidRPr="006375CB">
              <w:t>Severity; Flame length and scorch height (correlates of intensity); Mean and variation in intensity over multiple events in a specified area or time frame.</w:t>
            </w:r>
          </w:p>
        </w:tc>
      </w:tr>
      <w:tr w:rsidR="00FD178A" w:rsidRPr="00C70649" w14:paraId="32EF2504" w14:textId="77777777" w:rsidTr="00CF079E">
        <w:trPr>
          <w:cantSplit/>
        </w:trPr>
        <w:tc>
          <w:tcPr>
            <w:tcW w:w="2254" w:type="dxa"/>
          </w:tcPr>
          <w:p w14:paraId="00D0D52F" w14:textId="77777777" w:rsidR="00FD178A" w:rsidRPr="006375CB" w:rsidRDefault="00FD178A" w:rsidP="00FA4BEA">
            <w:pPr>
              <w:pStyle w:val="TableText"/>
            </w:pPr>
            <w:r w:rsidRPr="006375CB">
              <w:t>Core components: Fire Season</w:t>
            </w:r>
          </w:p>
        </w:tc>
        <w:tc>
          <w:tcPr>
            <w:tcW w:w="2254" w:type="dxa"/>
          </w:tcPr>
          <w:p w14:paraId="668F1090" w14:textId="77777777" w:rsidR="00FD178A" w:rsidRPr="006375CB" w:rsidRDefault="00FD178A" w:rsidP="00FA4BEA">
            <w:pPr>
              <w:pStyle w:val="TableText"/>
            </w:pPr>
            <w:r w:rsidRPr="006375CB">
              <w:t>The time of year for a specified fire event.</w:t>
            </w:r>
          </w:p>
        </w:tc>
        <w:tc>
          <w:tcPr>
            <w:tcW w:w="2254" w:type="dxa"/>
          </w:tcPr>
          <w:p w14:paraId="197B4FC3" w14:textId="77777777" w:rsidR="00FD178A" w:rsidRPr="006375CB" w:rsidRDefault="00FD178A" w:rsidP="00FA4BEA">
            <w:pPr>
              <w:pStyle w:val="TableText"/>
            </w:pPr>
            <w:r w:rsidRPr="006375CB">
              <w:t>Julian days (quantitative), month, season</w:t>
            </w:r>
          </w:p>
        </w:tc>
        <w:tc>
          <w:tcPr>
            <w:tcW w:w="2254" w:type="dxa"/>
          </w:tcPr>
          <w:p w14:paraId="2AAFBCEA" w14:textId="77777777" w:rsidR="00FD178A" w:rsidRPr="006375CB" w:rsidRDefault="00FD178A" w:rsidP="00FA4BEA">
            <w:pPr>
              <w:pStyle w:val="TableText"/>
            </w:pPr>
            <w:r w:rsidRPr="006375CB">
              <w:t>Mean and variation in season over multiple events in a specified area or time.</w:t>
            </w:r>
          </w:p>
        </w:tc>
      </w:tr>
      <w:tr w:rsidR="00FD178A" w:rsidRPr="00C70649" w14:paraId="4284E42B" w14:textId="77777777" w:rsidTr="00CF079E">
        <w:trPr>
          <w:cantSplit/>
        </w:trPr>
        <w:tc>
          <w:tcPr>
            <w:tcW w:w="2254" w:type="dxa"/>
          </w:tcPr>
          <w:p w14:paraId="1B6BD349" w14:textId="77777777" w:rsidR="00FD178A" w:rsidRPr="006375CB" w:rsidRDefault="00FD178A" w:rsidP="00FA4BEA">
            <w:pPr>
              <w:pStyle w:val="TableText"/>
            </w:pPr>
            <w:r w:rsidRPr="006375CB">
              <w:t xml:space="preserve">Core components: </w:t>
            </w:r>
            <w:bookmarkStart w:id="66" w:name="FireType"/>
            <w:r w:rsidRPr="006375CB">
              <w:t>Fire Type</w:t>
            </w:r>
            <w:bookmarkEnd w:id="66"/>
          </w:p>
        </w:tc>
        <w:tc>
          <w:tcPr>
            <w:tcW w:w="2254" w:type="dxa"/>
          </w:tcPr>
          <w:p w14:paraId="12956047" w14:textId="77777777" w:rsidR="00FD178A" w:rsidRPr="006375CB" w:rsidRDefault="00FD178A" w:rsidP="00FA4BEA">
            <w:pPr>
              <w:pStyle w:val="TableText"/>
            </w:pPr>
            <w:r w:rsidRPr="006375CB">
              <w:t>Whether a specified fire event at a point in the landscape burns at or above ground level (live/dead biomass), or below the surface (semi-decomposed organic matter, for example peat, coal).</w:t>
            </w:r>
          </w:p>
        </w:tc>
        <w:tc>
          <w:tcPr>
            <w:tcW w:w="2254" w:type="dxa"/>
          </w:tcPr>
          <w:p w14:paraId="079B4595" w14:textId="77777777" w:rsidR="00FD178A" w:rsidRPr="006375CB" w:rsidRDefault="00FD178A" w:rsidP="00FA4BEA">
            <w:pPr>
              <w:pStyle w:val="TableText"/>
            </w:pPr>
            <w:r w:rsidRPr="006375CB">
              <w:t>Surface or substrate fire (binary descriptor), noting that some fires may consume both substrate and above-ground biomass.</w:t>
            </w:r>
          </w:p>
        </w:tc>
        <w:tc>
          <w:tcPr>
            <w:tcW w:w="2254" w:type="dxa"/>
          </w:tcPr>
          <w:p w14:paraId="6AC92B09" w14:textId="757EA0D1" w:rsidR="00FD178A" w:rsidRPr="006375CB" w:rsidRDefault="00FD178A" w:rsidP="00FA4BEA">
            <w:pPr>
              <w:pStyle w:val="TableText"/>
            </w:pPr>
            <w:r w:rsidRPr="006375CB">
              <w:t>Fire severity (see</w:t>
            </w:r>
            <w:r w:rsidR="001B69A4" w:rsidRPr="006375CB">
              <w:t xml:space="preserve"> section</w:t>
            </w:r>
            <w:r w:rsidRPr="006375CB">
              <w:t xml:space="preserve"> </w:t>
            </w:r>
            <w:r w:rsidR="001B69A4" w:rsidRPr="006375CB">
              <w:fldChar w:fldCharType="begin"/>
            </w:r>
            <w:r w:rsidR="001B69A4" w:rsidRPr="006375CB">
              <w:instrText xml:space="preserve"> REF _Ref87178286 \w \h </w:instrText>
            </w:r>
            <w:r w:rsidR="001B69A4" w:rsidRPr="006375CB">
              <w:fldChar w:fldCharType="separate"/>
            </w:r>
            <w:r w:rsidR="0032142E">
              <w:t>3.1.3</w:t>
            </w:r>
            <w:r w:rsidR="001B69A4" w:rsidRPr="006375CB">
              <w:fldChar w:fldCharType="end"/>
            </w:r>
            <w:r w:rsidRPr="006375CB">
              <w:t xml:space="preserve"> </w:t>
            </w:r>
            <w:r w:rsidR="001B69A4" w:rsidRPr="006375CB">
              <w:fldChar w:fldCharType="begin"/>
            </w:r>
            <w:r w:rsidR="001B69A4" w:rsidRPr="006375CB">
              <w:instrText xml:space="preserve"> REF _Ref87178286 \h </w:instrText>
            </w:r>
            <w:r w:rsidR="001B69A4" w:rsidRPr="006375CB">
              <w:fldChar w:fldCharType="separate"/>
            </w:r>
            <w:r w:rsidR="0032142E" w:rsidRPr="00EC40DA">
              <w:rPr>
                <w:lang w:eastAsia="ja-JP"/>
              </w:rPr>
              <w:t>Fire severity and intensity (HSF, LSF)</w:t>
            </w:r>
            <w:r w:rsidR="001B69A4" w:rsidRPr="006375CB">
              <w:fldChar w:fldCharType="end"/>
            </w:r>
            <w:r w:rsidR="001B69A4" w:rsidRPr="006375CB">
              <w:t xml:space="preserve"> </w:t>
            </w:r>
            <w:r w:rsidRPr="006375CB">
              <w:t>for surface and substrate measures).</w:t>
            </w:r>
          </w:p>
        </w:tc>
      </w:tr>
      <w:tr w:rsidR="00FD178A" w:rsidRPr="00C70649" w14:paraId="6C78D94F" w14:textId="77777777" w:rsidTr="00CF079E">
        <w:trPr>
          <w:cantSplit/>
        </w:trPr>
        <w:tc>
          <w:tcPr>
            <w:tcW w:w="2254" w:type="dxa"/>
          </w:tcPr>
          <w:p w14:paraId="7F320EAC" w14:textId="77777777" w:rsidR="00FD178A" w:rsidRPr="006375CB" w:rsidRDefault="00FD178A" w:rsidP="00FA4BEA">
            <w:pPr>
              <w:pStyle w:val="TableText"/>
            </w:pPr>
            <w:r w:rsidRPr="006375CB">
              <w:t>Related features: Fire severity</w:t>
            </w:r>
          </w:p>
        </w:tc>
        <w:tc>
          <w:tcPr>
            <w:tcW w:w="2254" w:type="dxa"/>
          </w:tcPr>
          <w:p w14:paraId="3E69E082" w14:textId="77777777" w:rsidR="00FD178A" w:rsidRPr="006375CB" w:rsidRDefault="00FD178A" w:rsidP="00FA4BEA">
            <w:pPr>
              <w:pStyle w:val="TableText"/>
            </w:pPr>
            <w:r w:rsidRPr="006375CB">
              <w:t>The amount of organic matter consumed in a fire event at a point in the landscape.</w:t>
            </w:r>
          </w:p>
        </w:tc>
        <w:tc>
          <w:tcPr>
            <w:tcW w:w="2254" w:type="dxa"/>
          </w:tcPr>
          <w:p w14:paraId="7ED6B729" w14:textId="32DE2640" w:rsidR="00FD178A" w:rsidRPr="006375CB" w:rsidRDefault="00FD178A" w:rsidP="00FA4BEA">
            <w:pPr>
              <w:pStyle w:val="TableText"/>
            </w:pPr>
            <w:r w:rsidRPr="006375CB">
              <w:t xml:space="preserve">Percent crown volume scorch by vegetation strata; Minimum terminal twig diameter; Spectral indices (for example Normalised Burn Ratio); Depth and surface cover of peat loss (substrate fires – see </w:t>
            </w:r>
            <w:r w:rsidRPr="006375CB">
              <w:fldChar w:fldCharType="begin"/>
            </w:r>
            <w:r w:rsidRPr="006375CB">
              <w:instrText xml:space="preserve"> REF FireType \h </w:instrText>
            </w:r>
            <w:r w:rsidR="007A1EA6" w:rsidRPr="006375CB">
              <w:instrText xml:space="preserve"> \* MERGEFORMAT </w:instrText>
            </w:r>
            <w:r w:rsidRPr="006375CB">
              <w:fldChar w:fldCharType="separate"/>
            </w:r>
            <w:r w:rsidR="0032142E" w:rsidRPr="006375CB">
              <w:t>Fire Type</w:t>
            </w:r>
            <w:r w:rsidRPr="006375CB">
              <w:fldChar w:fldCharType="end"/>
            </w:r>
            <w:r w:rsidRPr="006375CB">
              <w:t>).fire type).</w:t>
            </w:r>
          </w:p>
        </w:tc>
        <w:tc>
          <w:tcPr>
            <w:tcW w:w="2254" w:type="dxa"/>
          </w:tcPr>
          <w:p w14:paraId="0E3D9B3B" w14:textId="77777777" w:rsidR="00FD178A" w:rsidRPr="006375CB" w:rsidRDefault="00FD178A" w:rsidP="00FA4BEA">
            <w:pPr>
              <w:pStyle w:val="TableText"/>
            </w:pPr>
            <w:r w:rsidRPr="006375CB">
              <w:t>Fire intensity</w:t>
            </w:r>
          </w:p>
        </w:tc>
      </w:tr>
      <w:tr w:rsidR="00FD178A" w:rsidRPr="00C70649" w14:paraId="004FC0C3" w14:textId="77777777" w:rsidTr="00CF079E">
        <w:trPr>
          <w:cantSplit/>
        </w:trPr>
        <w:tc>
          <w:tcPr>
            <w:tcW w:w="2254" w:type="dxa"/>
          </w:tcPr>
          <w:p w14:paraId="73359259" w14:textId="77777777" w:rsidR="00FD178A" w:rsidRPr="006375CB" w:rsidRDefault="00FD178A" w:rsidP="00FA4BEA">
            <w:pPr>
              <w:pStyle w:val="TableText"/>
            </w:pPr>
            <w:r w:rsidRPr="006375CB">
              <w:lastRenderedPageBreak/>
              <w:t>Related features: Fire extent</w:t>
            </w:r>
          </w:p>
        </w:tc>
        <w:tc>
          <w:tcPr>
            <w:tcW w:w="2254" w:type="dxa"/>
          </w:tcPr>
          <w:p w14:paraId="693C5AD6" w14:textId="77777777" w:rsidR="00FD178A" w:rsidRPr="006375CB" w:rsidRDefault="00FD178A" w:rsidP="00FA4BEA">
            <w:pPr>
              <w:pStyle w:val="TableText"/>
            </w:pPr>
            <w:r w:rsidRPr="006375CB">
              <w:t>Area within the spatial boundary of a fire event.</w:t>
            </w:r>
          </w:p>
        </w:tc>
        <w:tc>
          <w:tcPr>
            <w:tcW w:w="2254" w:type="dxa"/>
          </w:tcPr>
          <w:p w14:paraId="4B75C358" w14:textId="77777777" w:rsidR="00FD178A" w:rsidRPr="006375CB" w:rsidRDefault="00FD178A" w:rsidP="00FA4BEA">
            <w:pPr>
              <w:pStyle w:val="TableText"/>
            </w:pPr>
            <w:r w:rsidRPr="006375CB">
              <w:t>Estimates may be based on remote sensing, ground traverse or both. The degree to which mapped fire extent includes unburnt patches depends on map resolution and methods.</w:t>
            </w:r>
          </w:p>
        </w:tc>
        <w:tc>
          <w:tcPr>
            <w:tcW w:w="2254" w:type="dxa"/>
          </w:tcPr>
          <w:p w14:paraId="7FD3ED9E" w14:textId="77777777" w:rsidR="00FD178A" w:rsidRPr="006375CB" w:rsidRDefault="00FD178A" w:rsidP="00FA4BEA">
            <w:pPr>
              <w:pStyle w:val="TableText"/>
            </w:pPr>
            <w:r w:rsidRPr="006375CB">
              <w:t>Landscape fire scars, percent landscape burnt for a specified area.</w:t>
            </w:r>
          </w:p>
        </w:tc>
      </w:tr>
      <w:tr w:rsidR="00FD178A" w:rsidRPr="00C70649" w14:paraId="64722EC7" w14:textId="77777777" w:rsidTr="00CF079E">
        <w:trPr>
          <w:cantSplit/>
        </w:trPr>
        <w:tc>
          <w:tcPr>
            <w:tcW w:w="2254" w:type="dxa"/>
          </w:tcPr>
          <w:p w14:paraId="0EA29DC8" w14:textId="77777777" w:rsidR="00FD178A" w:rsidRPr="006375CB" w:rsidRDefault="00FD178A" w:rsidP="00FA4BEA">
            <w:pPr>
              <w:pStyle w:val="TableText"/>
            </w:pPr>
            <w:r w:rsidRPr="006375CB">
              <w:t>Related features: Fire patchiness</w:t>
            </w:r>
          </w:p>
        </w:tc>
        <w:tc>
          <w:tcPr>
            <w:tcW w:w="2254" w:type="dxa"/>
          </w:tcPr>
          <w:p w14:paraId="0F8BCA31" w14:textId="77777777" w:rsidR="00FD178A" w:rsidRPr="006375CB" w:rsidRDefault="00FD178A" w:rsidP="00FA4BEA">
            <w:pPr>
              <w:pStyle w:val="TableText"/>
            </w:pPr>
            <w:r w:rsidRPr="006375CB">
              <w:t>The spatial configuration of patches with different fire characteristics within a specified area.</w:t>
            </w:r>
          </w:p>
        </w:tc>
        <w:tc>
          <w:tcPr>
            <w:tcW w:w="2254" w:type="dxa"/>
          </w:tcPr>
          <w:p w14:paraId="00D8750E" w14:textId="77777777" w:rsidR="00FD178A" w:rsidRPr="006375CB" w:rsidRDefault="00FD178A" w:rsidP="00FA4BEA">
            <w:pPr>
              <w:pStyle w:val="TableText"/>
            </w:pPr>
            <w:r w:rsidRPr="006375CB">
              <w:t>Area statistics and patch size, shape and separation metrics for areas burnt at different levels of severity and areas unburnt within a fire footprint.</w:t>
            </w:r>
          </w:p>
        </w:tc>
        <w:tc>
          <w:tcPr>
            <w:tcW w:w="2254" w:type="dxa"/>
          </w:tcPr>
          <w:p w14:paraId="0B0F490D" w14:textId="77777777" w:rsidR="00FD178A" w:rsidRPr="006375CB" w:rsidRDefault="00FD178A" w:rsidP="00FA4BEA">
            <w:pPr>
              <w:pStyle w:val="TableText"/>
            </w:pPr>
            <w:r w:rsidRPr="006375CB">
              <w:t>Fire mosaic, Fire extent, Fire severity.</w:t>
            </w:r>
          </w:p>
        </w:tc>
      </w:tr>
      <w:tr w:rsidR="00FD178A" w:rsidRPr="00C70649" w14:paraId="1C227118" w14:textId="77777777" w:rsidTr="00CF079E">
        <w:trPr>
          <w:cantSplit/>
        </w:trPr>
        <w:tc>
          <w:tcPr>
            <w:tcW w:w="2254" w:type="dxa"/>
          </w:tcPr>
          <w:p w14:paraId="0B796287" w14:textId="77777777" w:rsidR="00FD178A" w:rsidRPr="006375CB" w:rsidRDefault="00FD178A" w:rsidP="00FA4BEA">
            <w:pPr>
              <w:pStyle w:val="TableText"/>
            </w:pPr>
            <w:r w:rsidRPr="006375CB">
              <w:t>Related features: Ignition type</w:t>
            </w:r>
          </w:p>
        </w:tc>
        <w:tc>
          <w:tcPr>
            <w:tcW w:w="2254" w:type="dxa"/>
          </w:tcPr>
          <w:p w14:paraId="4AC59B53" w14:textId="77777777" w:rsidR="00FD178A" w:rsidRPr="006375CB" w:rsidRDefault="00FD178A" w:rsidP="00FA4BEA">
            <w:pPr>
              <w:pStyle w:val="TableText"/>
            </w:pPr>
            <w:r w:rsidRPr="006375CB">
              <w:t>The causes of fire ignition.</w:t>
            </w:r>
          </w:p>
        </w:tc>
        <w:tc>
          <w:tcPr>
            <w:tcW w:w="2254" w:type="dxa"/>
          </w:tcPr>
          <w:p w14:paraId="19E4A788" w14:textId="77777777" w:rsidR="00FD178A" w:rsidRPr="006375CB" w:rsidRDefault="00FD178A" w:rsidP="00FA4BEA">
            <w:pPr>
              <w:pStyle w:val="TableText"/>
            </w:pPr>
            <w:r w:rsidRPr="006375CB">
              <w:t>Statistics on fire causes: lightning; managed ground ignitions; managed aerial ignitions, accidental ignitions, arson, and so forth.</w:t>
            </w:r>
          </w:p>
        </w:tc>
        <w:tc>
          <w:tcPr>
            <w:tcW w:w="2254" w:type="dxa"/>
          </w:tcPr>
          <w:p w14:paraId="73FBC0DA" w14:textId="77777777" w:rsidR="00FD178A" w:rsidRPr="006375CB" w:rsidRDefault="00FD178A" w:rsidP="00FA4BEA">
            <w:pPr>
              <w:pStyle w:val="TableText"/>
            </w:pPr>
            <w:r w:rsidRPr="006375CB">
              <w:t>Fire patchiness.</w:t>
            </w:r>
          </w:p>
        </w:tc>
      </w:tr>
    </w:tbl>
    <w:p w14:paraId="317F8E7F" w14:textId="0B6A36DF" w:rsidR="005157BB" w:rsidRPr="00AC3FC3" w:rsidRDefault="00AC3FC3" w:rsidP="000B46DA">
      <w:pPr>
        <w:pStyle w:val="FigureTableNoteSource"/>
      </w:pPr>
      <w:r>
        <w:t xml:space="preserve">Note: </w:t>
      </w:r>
      <w:r w:rsidRPr="003A38F7">
        <w:t>The four core components (frequency, intensity, season, type) describe fire characteristics at a point in the landscape. The point concept (Gill, 1975) enables them to be aggregated spatially to describe fire mosaics using other metrics</w:t>
      </w:r>
      <w:r>
        <w:t xml:space="preserve">. </w:t>
      </w:r>
      <w:r w:rsidR="000B46DA">
        <w:t>Indigenous Australian calendars of seasons, which vary around Australia (for example Garde 2009), otherwise described as spring/summer/autumn/winter, or in the wet-dry tropics dry season and wet season</w:t>
      </w:r>
      <w:r>
        <w:t>.</w:t>
      </w:r>
      <w:r w:rsidR="000B46DA">
        <w:t xml:space="preserve"> Terms describing patchwork fire patterns exist in some Indigenous Australian languages (for example Garde et al. 2009</w:t>
      </w:r>
      <w:r>
        <w:t>)</w:t>
      </w:r>
      <w:r w:rsidR="000B46DA">
        <w:t>.</w:t>
      </w:r>
    </w:p>
    <w:p w14:paraId="16BED9DE" w14:textId="37F2702E" w:rsidR="00764D6A" w:rsidRDefault="001247ED">
      <w:pPr>
        <w:pStyle w:val="Heading3"/>
      </w:pPr>
      <w:bookmarkStart w:id="67" w:name="_Toc430782158"/>
      <w:bookmarkStart w:id="68" w:name="_Toc87183103"/>
      <w:bookmarkStart w:id="69" w:name="_Toc88150775"/>
      <w:bookmarkStart w:id="70" w:name="_Toc88203616"/>
      <w:bookmarkStart w:id="71" w:name="_Toc88203706"/>
      <w:bookmarkStart w:id="72" w:name="_Toc88203808"/>
      <w:bookmarkStart w:id="73" w:name="_Toc88203907"/>
      <w:r w:rsidRPr="001247ED">
        <w:t>Fire regimes, past, present and future</w:t>
      </w:r>
      <w:bookmarkEnd w:id="67"/>
      <w:bookmarkEnd w:id="68"/>
      <w:bookmarkEnd w:id="69"/>
      <w:bookmarkEnd w:id="70"/>
      <w:bookmarkEnd w:id="71"/>
      <w:bookmarkEnd w:id="72"/>
      <w:bookmarkEnd w:id="73"/>
    </w:p>
    <w:p w14:paraId="32B8DDC2" w14:textId="1BFE0C38" w:rsidR="00764D6A" w:rsidRDefault="006D4E2B">
      <w:r w:rsidRPr="006D4E2B">
        <w:t>Fire regimes are dynamic. They have changed over extended geological and recent human time scales and will continue to change into the future. Geographic patterns and long-term variations in climate have proven to be a critical driver of change in fire regimes (Abram et al. 2021). To provide context to fire regimes as a contemporary Key Threatening Process, sections</w:t>
      </w:r>
      <w:r w:rsidR="001B69A4">
        <w:t xml:space="preserve"> </w:t>
      </w:r>
      <w:r w:rsidR="001B69A4">
        <w:fldChar w:fldCharType="begin"/>
      </w:r>
      <w:r w:rsidR="001B69A4">
        <w:instrText xml:space="preserve"> REF _Ref87178425 \r \h </w:instrText>
      </w:r>
      <w:r w:rsidR="001B69A4">
        <w:fldChar w:fldCharType="separate"/>
      </w:r>
      <w:r w:rsidR="0032142E">
        <w:t>2.2.1</w:t>
      </w:r>
      <w:r w:rsidR="001B69A4">
        <w:fldChar w:fldCharType="end"/>
      </w:r>
      <w:r w:rsidRPr="006D4E2B">
        <w:t xml:space="preserve"> </w:t>
      </w:r>
      <w:r w:rsidR="001B69A4">
        <w:fldChar w:fldCharType="begin"/>
      </w:r>
      <w:r w:rsidR="001B69A4">
        <w:instrText xml:space="preserve"> REF _Ref87178425 \h </w:instrText>
      </w:r>
      <w:r w:rsidR="001B69A4">
        <w:fldChar w:fldCharType="separate"/>
      </w:r>
      <w:r w:rsidR="0032142E">
        <w:t>Pre-Human</w:t>
      </w:r>
      <w:r w:rsidR="001B69A4">
        <w:fldChar w:fldCharType="end"/>
      </w:r>
      <w:r w:rsidRPr="006D4E2B">
        <w:t xml:space="preserve">, </w:t>
      </w:r>
      <w:r w:rsidR="001B69A4">
        <w:fldChar w:fldCharType="begin"/>
      </w:r>
      <w:r w:rsidR="001B69A4">
        <w:instrText xml:space="preserve"> REF _Ref87178453 \r \h </w:instrText>
      </w:r>
      <w:r w:rsidR="001B69A4">
        <w:fldChar w:fldCharType="separate"/>
      </w:r>
      <w:r w:rsidR="0032142E">
        <w:t>2.2.2</w:t>
      </w:r>
      <w:r w:rsidR="001B69A4">
        <w:fldChar w:fldCharType="end"/>
      </w:r>
      <w:r w:rsidR="001B69A4">
        <w:t xml:space="preserve"> </w:t>
      </w:r>
      <w:r w:rsidR="001B69A4">
        <w:fldChar w:fldCharType="begin"/>
      </w:r>
      <w:r w:rsidR="001B69A4">
        <w:instrText xml:space="preserve"> REF _Ref87178453 \h </w:instrText>
      </w:r>
      <w:r w:rsidR="001B69A4">
        <w:fldChar w:fldCharType="separate"/>
      </w:r>
      <w:r w:rsidR="0032142E">
        <w:t>First Nations</w:t>
      </w:r>
      <w:r w:rsidR="001B69A4">
        <w:fldChar w:fldCharType="end"/>
      </w:r>
      <w:r w:rsidRPr="006D4E2B">
        <w:t xml:space="preserve">, </w:t>
      </w:r>
      <w:r w:rsidR="001B69A4">
        <w:fldChar w:fldCharType="begin"/>
      </w:r>
      <w:r w:rsidR="001B69A4">
        <w:instrText xml:space="preserve"> REF _Ref87178523 \r \h </w:instrText>
      </w:r>
      <w:r w:rsidR="001B69A4">
        <w:fldChar w:fldCharType="separate"/>
      </w:r>
      <w:r w:rsidR="0032142E">
        <w:t>2.2.3</w:t>
      </w:r>
      <w:r w:rsidR="001B69A4">
        <w:fldChar w:fldCharType="end"/>
      </w:r>
      <w:r w:rsidR="001B69A4">
        <w:t xml:space="preserve"> </w:t>
      </w:r>
      <w:r w:rsidR="001B69A4">
        <w:fldChar w:fldCharType="begin"/>
      </w:r>
      <w:r w:rsidR="001B69A4">
        <w:instrText xml:space="preserve"> REF _Ref87178523 \h </w:instrText>
      </w:r>
      <w:r w:rsidR="001B69A4">
        <w:fldChar w:fldCharType="separate"/>
      </w:r>
      <w:r w:rsidR="0032142E">
        <w:t>Post-European colonisation</w:t>
      </w:r>
      <w:r w:rsidR="001B69A4">
        <w:fldChar w:fldCharType="end"/>
      </w:r>
      <w:r w:rsidRPr="006D4E2B">
        <w:t xml:space="preserve">, and </w:t>
      </w:r>
      <w:r w:rsidR="001B69A4">
        <w:fldChar w:fldCharType="begin"/>
      </w:r>
      <w:r w:rsidR="001B69A4">
        <w:instrText xml:space="preserve"> REF _Ref87178560 \r \h </w:instrText>
      </w:r>
      <w:r w:rsidR="001B69A4">
        <w:fldChar w:fldCharType="separate"/>
      </w:r>
      <w:r w:rsidR="0032142E">
        <w:t>2.2.4</w:t>
      </w:r>
      <w:r w:rsidR="001B69A4">
        <w:fldChar w:fldCharType="end"/>
      </w:r>
      <w:r w:rsidR="001B69A4">
        <w:t xml:space="preserve"> </w:t>
      </w:r>
      <w:r w:rsidR="001B69A4">
        <w:fldChar w:fldCharType="begin"/>
      </w:r>
      <w:r w:rsidR="001B69A4">
        <w:instrText xml:space="preserve"> REF _Ref87178560 \h </w:instrText>
      </w:r>
      <w:r w:rsidR="001B69A4">
        <w:fldChar w:fldCharType="separate"/>
      </w:r>
      <w:r w:rsidR="0032142E">
        <w:t>Anthropogenic drivers of future trends</w:t>
      </w:r>
      <w:r w:rsidR="001B69A4">
        <w:fldChar w:fldCharType="end"/>
      </w:r>
      <w:r w:rsidR="001B69A4">
        <w:t xml:space="preserve"> </w:t>
      </w:r>
      <w:r w:rsidRPr="006D4E2B">
        <w:t>summarise the current understanding of fire regimes during four eras</w:t>
      </w:r>
      <w:r w:rsidR="00E91D72">
        <w:t>.</w:t>
      </w:r>
    </w:p>
    <w:p w14:paraId="79203995" w14:textId="7663AAA6" w:rsidR="00764D6A" w:rsidRDefault="00617CBA">
      <w:pPr>
        <w:pStyle w:val="Heading4"/>
      </w:pPr>
      <w:bookmarkStart w:id="74" w:name="_Ref87178425"/>
      <w:r>
        <w:t>Pre-Human</w:t>
      </w:r>
      <w:bookmarkEnd w:id="74"/>
    </w:p>
    <w:p w14:paraId="644E0EB9" w14:textId="115C8D8A" w:rsidR="00764D6A" w:rsidRDefault="00AA5117">
      <w:r w:rsidRPr="00AA5117">
        <w:t>Fire has a long history on the Australian continent, extending beyond tens of millions of years (Bowman, 2000; H. A. Martin, 2006). The evidence of this extended history of fire includes fossil charcoal or fusain and possible evolutionary response of Australia’s biota shown in correlative phylogenetic studies of fire-related traits such as serotiny that emerged in the early Tertiary period, between 60 and 100</w:t>
      </w:r>
      <w:r w:rsidR="00344FEF">
        <w:t> </w:t>
      </w:r>
      <w:r w:rsidRPr="00AA5117">
        <w:t>million years ago (He et al. 2011). Fire had an increasing influence on Australian vegetation from the Oligocene – Miocene boundary (~23</w:t>
      </w:r>
      <w:r w:rsidR="00344FEF">
        <w:t> </w:t>
      </w:r>
      <w:r w:rsidRPr="00AA5117">
        <w:t>Ma), promoting the expansion of sclerophyllous taxa and, in tandem with a drying climate, is implicated in the contraction of rainforest taxa to the eastern ranges (D. Bowman, 2000; Kershaw et al. 2002). Enhanced fire activity was associated with continental drying trends that fluctuated through to the present. These climate-driven changes to fire regimes have profoundly influenced the evolution and distribution of Australia’s biota (Bradshaw et al. 2011; Causley et al. 2016; Crisp et al. 2011; R. S. Hill et al. 2016; Midgley &amp; Bond, 2011). This extended period of fire activity pre-dated the evolution of humans by tens of millions of years</w:t>
      </w:r>
      <w:r w:rsidR="00E91D72">
        <w:t>.</w:t>
      </w:r>
    </w:p>
    <w:p w14:paraId="4BC9CAC0" w14:textId="5296BA35" w:rsidR="00764D6A" w:rsidRDefault="008E3778">
      <w:pPr>
        <w:pStyle w:val="Heading4"/>
      </w:pPr>
      <w:bookmarkStart w:id="75" w:name="_Ref87178453"/>
      <w:r>
        <w:lastRenderedPageBreak/>
        <w:t>First Nations</w:t>
      </w:r>
      <w:bookmarkEnd w:id="75"/>
    </w:p>
    <w:p w14:paraId="14A713FA" w14:textId="77777777" w:rsidR="002C032F" w:rsidRDefault="002C032F" w:rsidP="002C032F">
      <w:r>
        <w:t>Since their arrival on the Australian land mass more than 50,000 years ago, Indigenous Australians are likely to have influenced fire regimes directly through ignition patterns, and indirectly through any effects of their fires on vegetation structure and composition. There is evidence that use of fire varied between regions and is unlikely to have remained constant in any given area (Hiscock, 2008). For example, valley fill in the Sydney region during the late Holocene (3,000-4,000 years ago) cannot readily be attributed to climate processes, with changes in burning activity identified as one plausible explanation (Kohen, 1996).</w:t>
      </w:r>
    </w:p>
    <w:p w14:paraId="68B612F1" w14:textId="77777777" w:rsidR="002C032F" w:rsidRDefault="002C032F" w:rsidP="002C032F">
      <w:r>
        <w:t>The limited archaeological record, as well as the disruption of culture and loss of many oral histories, pose substantial challenges to reconstructing regional histories of fire regimes during the First Nations era and prior to European invasion, especially in the south, despite persistence of a strong contemporary Indigenous culture. Cultures, climate and fuels also vary markedly across the country, and so inferences drawn from one region may not be reflective of practices in other regions. Given the dynamic nature of human cultures, practices documented by early settlers and ongoing practices of contemporary Indigenous land managers likely exhibit both similarities and differences compared to those of earlier historical times (Perry et al. 2018).</w:t>
      </w:r>
    </w:p>
    <w:p w14:paraId="2C019F70" w14:textId="39C7E37B" w:rsidR="002C032F" w:rsidRDefault="002C032F" w:rsidP="002C032F">
      <w:r>
        <w:t>Despite uncertainties about how patterns of fire use varied between regions and changed through time (Johnson, 2016), there is abundant evidence of purposeful use of landscape fire by Indigenous Australians for a variety of purposes, in many regions and over extended time. Their motivations for influencing fire regimes, framed by social systems and existential needs, vary from spiritual beliefs and cultural customs, closely link to resource and access management, notably promoting fire-responsive food plants and habitats for game and totem animals (Bird et al. 2020; Garde, 2009; Pike, 2008; S. McGregor et al. 2010). Successful outcomes depend on decisions about where and when to ignite fires, and thus influence the frequency, severity, season and spatial patterns of the resulting fire regimes (</w:t>
      </w:r>
      <w:r w:rsidR="003F313D">
        <w:fldChar w:fldCharType="begin"/>
      </w:r>
      <w:r w:rsidR="003F313D">
        <w:instrText xml:space="preserve"> REF _Ref445985033 \h </w:instrText>
      </w:r>
      <w:r w:rsidR="003F313D">
        <w:fldChar w:fldCharType="separate"/>
      </w:r>
      <w:r w:rsidR="0032142E" w:rsidRPr="005528BD">
        <w:t xml:space="preserve">Table </w:t>
      </w:r>
      <w:r w:rsidR="0032142E">
        <w:rPr>
          <w:noProof/>
        </w:rPr>
        <w:t>1</w:t>
      </w:r>
      <w:r w:rsidR="003F313D">
        <w:fldChar w:fldCharType="end"/>
      </w:r>
      <w:r>
        <w:t>). Conflicts, experimentation, errors and other fundamental aspects of human behaviour may also have influenced fire regimes of the First Nations era, as they continue to do today.</w:t>
      </w:r>
    </w:p>
    <w:p w14:paraId="177402DE" w14:textId="2666B313" w:rsidR="00764D6A" w:rsidRDefault="002C032F" w:rsidP="002C032F">
      <w:r>
        <w:t>Fire regimes during this era were, and still are, influenced by, and responsive to weather and climate (for example Bliege Bird et al. 2016). Weather conditions impose constraints on when fuels in humid-subhumid climates are sufficiently dry, and when grass fuels in dry climates are sufficiently connected, to enable fire propagation, in turn influencing seasonal and interannual timing and patterns of human-ignited fires. At various times through the fossil charcoal record, during and prior to human occupation of Australia, there is evidence of major fire events (Atahan et al. 2004; Mooney et al. 2011)</w:t>
      </w:r>
      <w:r w:rsidR="00E91D72">
        <w:t>.</w:t>
      </w:r>
    </w:p>
    <w:p w14:paraId="59259BAF" w14:textId="37322B67" w:rsidR="004271A0" w:rsidRDefault="00634D41" w:rsidP="004271A0">
      <w:pPr>
        <w:pStyle w:val="Heading4"/>
      </w:pPr>
      <w:bookmarkStart w:id="76" w:name="_Ref87178523"/>
      <w:r>
        <w:t>Post-European colonisation</w:t>
      </w:r>
      <w:bookmarkEnd w:id="76"/>
    </w:p>
    <w:p w14:paraId="64BFD4DB" w14:textId="77777777" w:rsidR="009F6E81" w:rsidRDefault="009F6E81" w:rsidP="009F6E81">
      <w:r>
        <w:t>In many regions, including large areas of tropical and arid Australia, Indigenous fire management remains, and is a means of restoring a fundamental expression of indigenous knowledge and connection to local ecology and country (S. McGregor et al. 2010). The widespread transition from Indigenous to European fire regimes that occurred in the nineteenth and twentieth centuries varied between ecosystems as different land uses developed (Bird et al. 2013; D. Bowman, 1998; D. Bowman &amp; Panton, 1993; Russell-Smith et al. 2003).</w:t>
      </w:r>
    </w:p>
    <w:p w14:paraId="2E55C5E1" w14:textId="3E0EC7E8" w:rsidR="009F6E81" w:rsidRDefault="009F6E81" w:rsidP="009F6E81">
      <w:r>
        <w:t xml:space="preserve">With some exceptions, the broad trend in charcoal and fire scar evidence, largely from south-eastern Australia, suggests increased fire activity over much of the continent, from the mid-19th </w:t>
      </w:r>
      <w:r>
        <w:lastRenderedPageBreak/>
        <w:t>until the mid-20</w:t>
      </w:r>
      <w:r w:rsidRPr="00B26856">
        <w:rPr>
          <w:vertAlign w:val="superscript"/>
        </w:rPr>
        <w:t>th</w:t>
      </w:r>
      <w:r w:rsidR="00171716">
        <w:t xml:space="preserve"> </w:t>
      </w:r>
      <w:r>
        <w:t>century (Mooney et al. 2011). While contemporaneous fire mapping began to improve in the 1970s, there appears to be an increase in the frequency and extent of both unplanned and planned fires since then. Extensive fire activity has been recorded in the tropics each year, resources and technological capability to implement planned fires has markedly increased, and major unplanned fire events occurred in southern Australia, for example, during 1974 and 1975, 1983 and 1985, 1993 and 1994, 2002 and 2003, 2006 and 2007, 2008 and 2009 and 2019 and 2020.</w:t>
      </w:r>
    </w:p>
    <w:p w14:paraId="2B9506EE" w14:textId="77777777" w:rsidR="009F6E81" w:rsidRDefault="009F6E81" w:rsidP="009F6E81">
      <w:r>
        <w:t>The spatial patterns of fire have changed markedly in some regions since European colonisation, with habitat fragmentation following agricultural development, the embedding of large human populations and associated infrastructure within flammable forests, and increasingly widespread prescribed burning conducted across production forests and conservation areas (DBCA, 2020; Inspector-General for Emergency Management, 2015).</w:t>
      </w:r>
    </w:p>
    <w:p w14:paraId="0F37A929" w14:textId="77777777" w:rsidR="009F6E81" w:rsidRDefault="009F6E81" w:rsidP="009F6E81">
      <w:r>
        <w:t>Fire in the topical savannas includes a dominant component of human ignitions (Russell-Smith et al. 2007). There is now an increasing move to reduce greenhouse gas emissions by pre-empting high-severity mid to late dry season savanna fires with ignition of lower-severity early dry season fires (Russell-Smith &amp; Edwards, 2006). These fires tend to be patchier at both macro and micro scales (S. M. Legge et al. 2011; Russell-Smith et al. 2015; Werner, 2021). In some areas, burning by graziers still occurs across extensive portions of the savanna landscape each year, typically to protect high-quality pastures from fires originating in lower quality pasture areas, and to produce nutritious ‘green pick’ for their cattle during the dry season (Lewis, 1985; Skroblin et al. 2014). In the east Australian subtropics, graziers burn to prevent the return of trees to their grazing lands (Fensham, 2012).</w:t>
      </w:r>
    </w:p>
    <w:p w14:paraId="4CF0B399" w14:textId="697B0505" w:rsidR="004271A0" w:rsidRDefault="009F6E81" w:rsidP="009F6E81">
      <w:r>
        <w:t>Rapid climate change has become a major threat to biodiversity in recent decades and has already caused major shifts in fire weather in southern Australia that have significant implications for fire regimes, as detailed in</w:t>
      </w:r>
      <w:r w:rsidR="001B69A4">
        <w:t xml:space="preserve"> section </w:t>
      </w:r>
      <w:r w:rsidR="001B69A4">
        <w:fldChar w:fldCharType="begin"/>
      </w:r>
      <w:r w:rsidR="001B69A4">
        <w:instrText xml:space="preserve"> REF _Ref87178625 \r \h </w:instrText>
      </w:r>
      <w:r w:rsidR="001B69A4">
        <w:fldChar w:fldCharType="separate"/>
      </w:r>
      <w:r w:rsidR="0032142E">
        <w:t>3.3</w:t>
      </w:r>
      <w:r w:rsidR="001B69A4">
        <w:fldChar w:fldCharType="end"/>
      </w:r>
      <w:r>
        <w:t>. For example, more temperate forest was burnt in the 2019-20 fire season than previously recorded (Boer et al. 2020), with intensity and the frequency of pyroconvective events unmatched in the historic record (Abram et al. 2021). Areas such as the Gondwanan rainforests that have seen little fire in centuries to millennia have recently begun to burn (D. M. J. S. Bowman et al. 2019; Kooyman et al. 2020</w:t>
      </w:r>
      <w:r w:rsidR="00AE3BEE">
        <w:t>).</w:t>
      </w:r>
    </w:p>
    <w:p w14:paraId="09B38CD6" w14:textId="16878A5F" w:rsidR="00311797" w:rsidRDefault="00C607AF" w:rsidP="00311797">
      <w:pPr>
        <w:pStyle w:val="Heading4"/>
      </w:pPr>
      <w:bookmarkStart w:id="77" w:name="_Ref87178560"/>
      <w:r>
        <w:t>Anthropogenic drivers of future trends</w:t>
      </w:r>
      <w:bookmarkEnd w:id="77"/>
    </w:p>
    <w:p w14:paraId="42F4DD77" w14:textId="54003619" w:rsidR="00FC6B06" w:rsidRDefault="00FC6B06" w:rsidP="00FC6B06">
      <w:r>
        <w:t xml:space="preserve">Climate change is likely to be a primary anthropogenic driver of future trends in fire regimes (section </w:t>
      </w:r>
      <w:r w:rsidR="001B69A4">
        <w:fldChar w:fldCharType="begin"/>
      </w:r>
      <w:r w:rsidR="001B69A4">
        <w:instrText xml:space="preserve"> REF _Ref87178646 \r \h </w:instrText>
      </w:r>
      <w:r w:rsidR="001B69A4">
        <w:fldChar w:fldCharType="separate"/>
      </w:r>
      <w:r w:rsidR="0032142E">
        <w:t>3.3</w:t>
      </w:r>
      <w:r w:rsidR="001B69A4">
        <w:fldChar w:fldCharType="end"/>
      </w:r>
      <w:r>
        <w:t>), however, other human actions are altering both the rate of ignitions and the flammability of the landscape. Interactions with anthropogenic drivers such as climate change, land use, and biotic invasions are already transforming fire activity and its impacts on biodiversity, with effects forecast to extend over the coming decades (Kelly et al. 2020).</w:t>
      </w:r>
    </w:p>
    <w:p w14:paraId="46E10329" w14:textId="77777777" w:rsidR="00FC6B06" w:rsidRDefault="00FC6B06" w:rsidP="00FC6B06">
      <w:r>
        <w:t>The occurrence of fires in seasons with less lightning has been interpreted to indicate predominantly anthropogenic ignition sources (Russell-Smith et al. 2007). Climatic changes are increasing the number of lightning ignitions in some areas (Bates et al. 2018; Mariani et al. 2018), and changes in human populations and industries that cause ignitions will have long-term effects. The frequency of ignitions is expected to increase in coastal areas, for example, due to increasing population density (Collins et al. 2015).</w:t>
      </w:r>
    </w:p>
    <w:p w14:paraId="41430912" w14:textId="77777777" w:rsidR="00FC6B06" w:rsidRDefault="00FC6B06" w:rsidP="00FC6B06">
      <w:r>
        <w:t>Some ecosystems have been made more fire-prone due to increased disturbance rates. Several studies have shown that forestry operations initially increase the likelihood of high severity fire in temperate areas (Taylor et al. 2014; Lindenmayer et al. 2020; Lindenmayer &amp; Taylor, 2020; Furlaud et al. 2021), although effects are conditional on fuel moisture and fire weather, which have stronger effects than forestry on the extent and spatial patterns of fire severity (D. Bowman et al. 2021; C. Taylor et al. 2021a). Increases in fire frequency promote further fire in some forest and woodland ecosystems (“landscape traps”, Lindenmayer et al. 2011), with elevated risks lasting for decades to centuries (Dixon et al. 2018; Gosper et al. 2013; Zylstra, 2018b). In an effort to mitigate fire threats, broadscale prescribed fire has been used across remote areas (Inspector-General for Emergency Management, 2015), at times introducing fire to large areas of very long-unburnt ecosystems. Livestock grazing appears to have varying effects on landscape flammability, with overgrazing limiting grass biomass in some areas and promoting replacement of large shrubs with grasses (thus increasing flammability) in others (Connor et al. 2018).</w:t>
      </w:r>
    </w:p>
    <w:p w14:paraId="07094548" w14:textId="2EB822E0" w:rsidR="00311797" w:rsidRDefault="00FC6B06" w:rsidP="00FC6B06">
      <w:r>
        <w:t xml:space="preserve">Legacies of fragmentation and weed invasion are also driving changes in fire regimes. Fragments of woodland or forest in rural or urban landscapes are burning less frequently due to reduced fire connectivity, and some are undergoing invasions by less flammable plants (for example Gleadow and Walker 2014). Fire frequency and/or severity have increased in areas where highly flammable grasses such as gamba grass </w:t>
      </w:r>
      <w:r w:rsidRPr="00211CD2">
        <w:rPr>
          <w:rStyle w:val="Emphasis"/>
        </w:rPr>
        <w:t>Andropogon gayanus</w:t>
      </w:r>
      <w:r>
        <w:t xml:space="preserve"> have invaded savanna (Russell-Smith et al. 2019; Setterfield et al. 2010), while invasive species, particularly buffel grass </w:t>
      </w:r>
      <w:r w:rsidRPr="00DF2C22">
        <w:rPr>
          <w:rStyle w:val="Emphasis"/>
        </w:rPr>
        <w:t>Cenchrus ciliaris</w:t>
      </w:r>
      <w:r>
        <w:t>, are also increasing the spatial extent, frequency and severity of fires in arid areas (Schlesinger et al. 2013</w:t>
      </w:r>
      <w:r w:rsidR="00AE6026">
        <w:t>).</w:t>
      </w:r>
    </w:p>
    <w:p w14:paraId="4DAD8606" w14:textId="2B08BB8E" w:rsidR="00764D6A" w:rsidRDefault="000F65C0" w:rsidP="000F65C0">
      <w:pPr>
        <w:pStyle w:val="Heading2"/>
      </w:pPr>
      <w:bookmarkStart w:id="78" w:name="_Toc87183104"/>
      <w:bookmarkStart w:id="79" w:name="_Toc88150776"/>
      <w:bookmarkStart w:id="80" w:name="_Toc88203617"/>
      <w:bookmarkStart w:id="81" w:name="_Toc88203707"/>
      <w:bookmarkStart w:id="82" w:name="_Toc88203809"/>
      <w:bookmarkStart w:id="83" w:name="_Toc88203908"/>
      <w:r>
        <w:t>Mechanisms of biodiversity loss</w:t>
      </w:r>
      <w:bookmarkEnd w:id="78"/>
      <w:bookmarkEnd w:id="79"/>
      <w:bookmarkEnd w:id="80"/>
      <w:bookmarkEnd w:id="81"/>
      <w:bookmarkEnd w:id="82"/>
      <w:bookmarkEnd w:id="83"/>
    </w:p>
    <w:p w14:paraId="09101081" w14:textId="17C80B69" w:rsidR="000F65C0" w:rsidRDefault="00400BCA" w:rsidP="000F65C0">
      <w:pPr>
        <w:rPr>
          <w:lang w:eastAsia="ja-JP"/>
        </w:rPr>
      </w:pPr>
      <w:r w:rsidRPr="00400BCA">
        <w:rPr>
          <w:lang w:eastAsia="ja-JP"/>
        </w:rPr>
        <w:t>Fire regimes that cause biodiversity decline involve a diverse array of ecological mechanisms that interact with one another in complex ways to elevate the risks of population decline or extinction and ecosystem collapse in large numbers of listed and non-listed species and ecological communities across Australia. A clear exposition of these mechanisms, their dependencies, and expression is essential to inform effective management and recovery strategies to reduce the risks. A diversity of fire-related threats operate by either directly affecting aspects of an organism’s life cycle, or by indirectly affecting ecological interactions and other processes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sidRPr="00400BCA">
        <w:rPr>
          <w:lang w:eastAsia="ja-JP"/>
        </w:rPr>
        <w:t>)</w:t>
      </w:r>
      <w:r w:rsidR="00A75C59">
        <w:rPr>
          <w:lang w:eastAsia="ja-JP"/>
        </w:rPr>
        <w:t>.</w:t>
      </w:r>
    </w:p>
    <w:p w14:paraId="2F728FEE" w14:textId="08CF80DE" w:rsidR="00A75C59" w:rsidRPr="006375CB" w:rsidRDefault="00A75C59" w:rsidP="00A75C59">
      <w:pPr>
        <w:pStyle w:val="Caption"/>
      </w:pPr>
      <w:bookmarkStart w:id="84" w:name="_Ref445985084"/>
      <w:bookmarkStart w:id="85" w:name="_Toc409769089"/>
      <w:bookmarkStart w:id="86" w:name="_Toc454439311"/>
      <w:bookmarkStart w:id="87" w:name="_Toc86765891"/>
      <w:bookmarkStart w:id="88" w:name="_Toc87183118"/>
      <w:bookmarkStart w:id="89" w:name="_Toc88127640"/>
      <w:r w:rsidRPr="00F57B29">
        <w:t xml:space="preserve">Figure </w:t>
      </w:r>
      <w:r w:rsidRPr="00F57B29">
        <w:rPr>
          <w:noProof/>
        </w:rPr>
        <w:fldChar w:fldCharType="begin"/>
      </w:r>
      <w:r w:rsidRPr="00F57B29">
        <w:rPr>
          <w:noProof/>
        </w:rPr>
        <w:instrText xml:space="preserve"> SEQ Figure \* ARABIC </w:instrText>
      </w:r>
      <w:r w:rsidRPr="00F57B29">
        <w:rPr>
          <w:noProof/>
        </w:rPr>
        <w:fldChar w:fldCharType="separate"/>
      </w:r>
      <w:r w:rsidR="0032142E">
        <w:rPr>
          <w:noProof/>
        </w:rPr>
        <w:t>1</w:t>
      </w:r>
      <w:r w:rsidRPr="00F57B29">
        <w:rPr>
          <w:noProof/>
        </w:rPr>
        <w:fldChar w:fldCharType="end"/>
      </w:r>
      <w:bookmarkEnd w:id="84"/>
      <w:r w:rsidRPr="00F57B29">
        <w:t xml:space="preserve"> </w:t>
      </w:r>
      <w:bookmarkEnd w:id="85"/>
      <w:bookmarkEnd w:id="86"/>
      <w:r w:rsidR="00F57B29" w:rsidRPr="00F57B29">
        <w:t xml:space="preserve">Individual species and ecological communities may be exposed to one or more fire-related </w:t>
      </w:r>
      <w:r w:rsidR="00F57B29" w:rsidRPr="006375CB">
        <w:t>mechanisms of threat</w:t>
      </w:r>
      <w:bookmarkEnd w:id="87"/>
      <w:bookmarkEnd w:id="88"/>
      <w:bookmarkEnd w:id="89"/>
    </w:p>
    <w:p w14:paraId="59087B58" w14:textId="5E477E1F" w:rsidR="00A75C59" w:rsidRPr="00E03F38" w:rsidRDefault="008B6CF8" w:rsidP="00A75C59">
      <w:pPr>
        <w:pStyle w:val="Picture"/>
        <w:rPr>
          <w:highlight w:val="yellow"/>
        </w:rPr>
      </w:pPr>
      <w:r w:rsidRPr="00262707">
        <w:rPr>
          <w:rFonts w:ascii="Arial" w:hAnsi="Arial" w:cs="Arial"/>
        </w:rPr>
        <w:drawing>
          <wp:inline distT="0" distB="0" distL="0" distR="0" wp14:anchorId="07D29058" wp14:editId="26338829">
            <wp:extent cx="5621655" cy="7056120"/>
            <wp:effectExtent l="0" t="0" r="0" b="0"/>
            <wp:docPr id="1" name="Picture 1" descr="Shows one or more fire-related mechanisms of threat and these are denoted by the codes. The codes are described in the Note below this figure and under each section of this document starting from 3.1.1 on p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ows one or more fire-related mechanisms of threat and these are denoted by the codes. The codes are described in the Note below this figure and under each section of this document starting from 3.1.1 on pag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21655" cy="7056120"/>
                    </a:xfrm>
                    <a:prstGeom prst="rect">
                      <a:avLst/>
                    </a:prstGeom>
                    <a:noFill/>
                  </pic:spPr>
                </pic:pic>
              </a:graphicData>
            </a:graphic>
          </wp:inline>
        </w:drawing>
      </w:r>
    </w:p>
    <w:p w14:paraId="3570CFA9" w14:textId="44E3D999" w:rsidR="00A75C59" w:rsidRDefault="00A75C59" w:rsidP="00A75C59">
      <w:pPr>
        <w:pStyle w:val="FigureTableNoteSource"/>
      </w:pPr>
      <w:r w:rsidRPr="008211AD">
        <w:t xml:space="preserve">Source: </w:t>
      </w:r>
      <w:r w:rsidR="008211AD">
        <w:t>Threatened Species Scientific Committee</w:t>
      </w:r>
    </w:p>
    <w:p w14:paraId="6F300B6A" w14:textId="62A41BB1" w:rsidR="00A75C59" w:rsidRDefault="00951B6B" w:rsidP="00B27B4D">
      <w:pPr>
        <w:pStyle w:val="FigureTableNoteSource"/>
        <w:rPr>
          <w:lang w:eastAsia="ja-JP"/>
        </w:rPr>
      </w:pPr>
      <w:r w:rsidRPr="00AB12A7">
        <w:rPr>
          <w:rStyle w:val="Strong"/>
          <w:b w:val="0"/>
          <w:bCs w:val="0"/>
        </w:rPr>
        <w:t>Note:</w:t>
      </w:r>
      <w:r>
        <w:rPr>
          <w:lang w:eastAsia="ja-JP"/>
        </w:rPr>
        <w:t xml:space="preserve"> </w:t>
      </w:r>
      <w:r w:rsidR="00175845" w:rsidRPr="00175845">
        <w:rPr>
          <w:lang w:eastAsia="ja-JP"/>
        </w:rPr>
        <w:t>These mechanisms may be directly related to disruption of life cycle processes (survival, reproduction) by components of the fire regime (HFF High frequency, LFF Low frequency, OSF Out-of-season, HSF High severity, LSF Low severity, PF Peat fire) or their spatial patterns (FSP) or they may operate indirectly through fire-mediated disruptions to ecological interactions and amplification of other threatening processes. Indirect mechanisms include interactions between fire and several biotic processes, including effects on habitat suitability (FHF Fire-habitat facilitation, FPI Fire predators, FHI Fire herbivores, FCI Fire competitors, FDI Fire disease), as well as interactions between fire and abiotic processes that limit life cycle processes or degrade habitats (FDR Fire-drought, FHY Fire-hydrology). Other threats that interact with, or depend on fire include those associated with landscape fragmentation (FFC Clearing, FFL Logging) and those associated with fire suppression operations or infrastructure development (FSD Disturbance, FSR Fire retardants). Secondary interactions among fire and multiple biotic processes may exacerbate threats through complex interaction networks and cascades, which are poorly studied. Flammability feedbacks may occur when certain fire regimes increase flammability of certain ecosystems. Climate change may amplify or alter responses to direct and indirect fire-related mechanisms of threat, and may also generate feedbacks.</w:t>
      </w:r>
    </w:p>
    <w:p w14:paraId="3DDDCA44" w14:textId="50C0EFA6" w:rsidR="004C4611" w:rsidRDefault="004C4611" w:rsidP="00B27B4D">
      <w:pPr>
        <w:pStyle w:val="FigureTableNoteSource"/>
        <w:rPr>
          <w:lang w:eastAsia="ja-JP"/>
        </w:rPr>
      </w:pPr>
      <w:r w:rsidRPr="004C4611">
        <w:rPr>
          <w:lang w:eastAsia="ja-JP"/>
        </w:rPr>
        <w:t xml:space="preserve">The wide range of species and Ecological Communities threatened by different combinations of fire-related mechanisms is illustrated by a suite of examples in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32142E" w:rsidRPr="006375CB">
        <w:t xml:space="preserve">Table </w:t>
      </w:r>
      <w:r w:rsidR="0032142E">
        <w:rPr>
          <w:noProof/>
        </w:rPr>
        <w:t>2</w:t>
      </w:r>
      <w:r w:rsidR="00896A65">
        <w:rPr>
          <w:lang w:eastAsia="ja-JP"/>
        </w:rPr>
        <w:fldChar w:fldCharType="end"/>
      </w:r>
      <w:r w:rsidRPr="004C4611">
        <w:rPr>
          <w:lang w:eastAsia="ja-JP"/>
        </w:rPr>
        <w:t>. The evidence implicates multiple realised and potential mechanisms underlying risks to most of the species and communities. Many of these are already listed as threatened under the EPBC Act 1999, while others are likely to become eligible for listing if fire-related threats continue operating.</w:t>
      </w:r>
    </w:p>
    <w:p w14:paraId="56CC64CB" w14:textId="65438AEA" w:rsidR="006632D1" w:rsidRDefault="008F75E3" w:rsidP="009522D8">
      <w:pPr>
        <w:pStyle w:val="Heading3"/>
        <w:rPr>
          <w:lang w:eastAsia="ja-JP"/>
        </w:rPr>
      </w:pPr>
      <w:bookmarkStart w:id="90" w:name="_Toc87183105"/>
      <w:bookmarkStart w:id="91" w:name="_Toc88150777"/>
      <w:bookmarkStart w:id="92" w:name="_Toc88203618"/>
      <w:bookmarkStart w:id="93" w:name="_Toc88203708"/>
      <w:bookmarkStart w:id="94" w:name="_Toc88203810"/>
      <w:bookmarkStart w:id="95" w:name="_Toc88203909"/>
      <w:r w:rsidRPr="008F75E3">
        <w:rPr>
          <w:lang w:eastAsia="ja-JP"/>
        </w:rPr>
        <w:t>Threats posed directly by elements of the fire regime</w:t>
      </w:r>
      <w:bookmarkEnd w:id="90"/>
      <w:bookmarkEnd w:id="91"/>
      <w:bookmarkEnd w:id="92"/>
      <w:bookmarkEnd w:id="93"/>
      <w:bookmarkEnd w:id="94"/>
      <w:bookmarkEnd w:id="95"/>
    </w:p>
    <w:p w14:paraId="6B352652" w14:textId="134172A7" w:rsidR="008F75E3" w:rsidRDefault="00B106E3" w:rsidP="008F75E3">
      <w:pPr>
        <w:rPr>
          <w:lang w:eastAsia="ja-JP"/>
        </w:rPr>
      </w:pPr>
      <w:r w:rsidRPr="00B106E3">
        <w:rPr>
          <w:lang w:eastAsia="ja-JP"/>
        </w:rPr>
        <w:t>The four core elements of the fire regime (frequency, season, intensity/severity and type) may threaten biodiversity, individually or in combination and through their extent and spatial pattern in landscapes. Certain combinations of these elements disrupt survival and reproduction, the vital life cycle processes that sustain species populations (Keith, 2012; Whelan, 1995). Ecosystems and ecological communities may also be threatened where these direct fire-related threats drive population declines in species that have key functional roles. Interactions among different components of the fire regime and their spatial pattern appear to be common, making it difficult to isolate individual causal factors. For example, in temperate and tropical Australia, fire intensity is linked to fire season, with intense fires more likely to occur during summer in the south and the late dry season in the north (B. P. Murphy et al. 2013). Their effects may also be linked. For example, whether intense/severe fires drive declines in populations of arboreal marsupials and mountain ash forests depends on their extent and frequency of recurrence in relation to rates of tree maturation, seedbank accumulation and animal movement (Ashton, 1981; Bowman et al. 2014; Lindenmayer, Blanchard, et al. 2020). Nonetheless, it is possible to identify how particular characteristics of fire regimes threaten particular components of biodiversity</w:t>
      </w:r>
      <w:r w:rsidR="00A04C2D">
        <w:rPr>
          <w:lang w:eastAsia="ja-JP"/>
        </w:rPr>
        <w:t>.</w:t>
      </w:r>
    </w:p>
    <w:p w14:paraId="50D824D1" w14:textId="7869DCAB" w:rsidR="00A04C2D" w:rsidRDefault="00EF6176" w:rsidP="00CC5BE0">
      <w:pPr>
        <w:pStyle w:val="Heading4"/>
        <w:rPr>
          <w:lang w:eastAsia="ja-JP"/>
        </w:rPr>
      </w:pPr>
      <w:bookmarkStart w:id="96" w:name="_Ref87178884"/>
      <w:r w:rsidRPr="00EF6176">
        <w:rPr>
          <w:lang w:eastAsia="ja-JP"/>
        </w:rPr>
        <w:t>Fire frequency (High frequency, HFF; Low frequency, LFF)</w:t>
      </w:r>
      <w:bookmarkEnd w:id="96"/>
    </w:p>
    <w:p w14:paraId="42E43EE6" w14:textId="7EC9F421" w:rsidR="00790ACC" w:rsidRDefault="00790ACC" w:rsidP="00790ACC">
      <w:pPr>
        <w:rPr>
          <w:lang w:eastAsia="ja-JP"/>
        </w:rPr>
      </w:pPr>
      <w:r>
        <w:rPr>
          <w:lang w:eastAsia="ja-JP"/>
        </w:rPr>
        <w:t xml:space="preserve">Fire affects many species </w:t>
      </w:r>
      <w:r w:rsidRPr="006375CB">
        <w:rPr>
          <w:lang w:eastAsia="ja-JP"/>
        </w:rPr>
        <w:t>immediately through event-related mortality or tissue damage and indirectly though sudden changes to habitat structure (see section 3.2.1.1 Fire effects on habitat suitability and facilitation interactions (FHF)). If populations are to persist through a sequence of fires, there must be sufficient time between successive events to enable population recovery through reproduction or immigration of new individuals, as well as recovery of habitat suitability for species that depend on resources that become scarce after fire. Subsequent fires may disrupt these recovery processes causing population declines or extinctions if fire intervals are short (or fire frequency is high) relative to the timing</w:t>
      </w:r>
      <w:r>
        <w:rPr>
          <w:lang w:eastAsia="ja-JP"/>
        </w:rPr>
        <w:t xml:space="preserve"> of life history processes (Keith, 2012). In some species, these recovery processes occur rapidly, while others have inherently slow rates of growth, maturation, reproduction or movement, or are contingent on slow recovery of suitable habitats. In many areas, increasing fire frequency has direct impacts on the diversity and abundance of mammal, bird, reptile, invertebrate, plant and fungal populations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mechanism HFF). These effects likely to be exacerbated by drying climates (FDR) particularly in temperate Australia.</w:t>
      </w:r>
    </w:p>
    <w:p w14:paraId="494DC749" w14:textId="5412F26D" w:rsidR="00790ACC" w:rsidRDefault="00790ACC" w:rsidP="00790ACC">
      <w:pPr>
        <w:rPr>
          <w:lang w:eastAsia="ja-JP"/>
        </w:rPr>
      </w:pPr>
      <w:r>
        <w:rPr>
          <w:lang w:eastAsia="ja-JP"/>
        </w:rPr>
        <w:t xml:space="preserve">For plants, high fire frequency may pose a threat to both obligate-seedling and resprouting life-history types. For ‘obligate seeders’, standing plants are killed when they are completely scorched by fire, and population persistence depends entirely on recruitment from seeds. Seed banks stored in the soil (geospory) or in plant canopies (serotiny) are the source of recruitment after fire in many of these species and require a minimum time between successive fires for replenishment. Hence, short fire intervals disrupt their life cycles and cause population declines (for example, the </w:t>
      </w:r>
      <w:r w:rsidRPr="000C702B">
        <w:rPr>
          <w:rStyle w:val="Strong"/>
        </w:rPr>
        <w:t>Vulnerable</w:t>
      </w:r>
      <w:r w:rsidRPr="000C702B">
        <w:rPr>
          <w:lang w:eastAsia="ja-JP"/>
        </w:rPr>
        <w:t xml:space="preserve"> </w:t>
      </w:r>
      <w:r w:rsidRPr="000C702B">
        <w:rPr>
          <w:rStyle w:val="Emphasis"/>
        </w:rPr>
        <w:t>Banksia verticillata</w:t>
      </w:r>
      <w:r w:rsidRPr="000C702B">
        <w:rPr>
          <w:lang w:eastAsia="ja-JP"/>
        </w:rPr>
        <w:t>,</w:t>
      </w:r>
      <w:r>
        <w:rPr>
          <w:lang w:eastAsia="ja-JP"/>
        </w:rPr>
        <w:t xml:space="preserve"> Threatened Species Scientific Committee 2008). The minimum fire intervals that ensure population persistence vary among species within an ecosystem and between ecosystems. Some species accumulate substantial seed banks within a few years of fire, whereas the slowest seed bank accumulators require two or more decades (Fairman et al. 2016), even if seed release or germination is stimulated by fire. A number of resprouting woody plants that are slow to develop fire-resistant organs, such as lignotubers or thick bark, are also vulnerable to high fire frequency (HFF) because attritional mortality of standing plants cannot be counter-balanced by recruitment, especially when fecundity is low (Keith, 2012; Tozer &amp; Keith, 2012). Some vertebrate animals are also threatened by high fire frequency, although the mechanisms typically involve indirect processes as well (</w:t>
      </w:r>
      <w:r w:rsidRPr="006375CB">
        <w:rPr>
          <w:lang w:eastAsia="ja-JP"/>
        </w:rPr>
        <w:t>notably FHF see section 3.2.1.1 Fire effects on habitat suitability and facilitation interactions (FHF)), either as a cause of mortality or as a disruptor of compensatory recruitment or immigration (Santos et al. in review). Shrub-nesting birds, for example, depend on post-fire re-</w:t>
      </w:r>
      <w:r>
        <w:rPr>
          <w:lang w:eastAsia="ja-JP"/>
        </w:rPr>
        <w:t>establishment of substrates that do not begin to become suitable for nesting up until 6 years after fire (Brooker &amp; Rowley, 1991). Avoidance of population declines in those species may require fire intervals longer than 10 years to enable multiple breeding seasons between successive fires (Keith et al. 2002) and likely longer under climate change or in degraded ecosystems.</w:t>
      </w:r>
    </w:p>
    <w:p w14:paraId="47E30B2B" w14:textId="65A093EF" w:rsidR="00790ACC" w:rsidRDefault="00790ACC" w:rsidP="00790ACC">
      <w:pPr>
        <w:rPr>
          <w:lang w:eastAsia="ja-JP"/>
        </w:rPr>
      </w:pPr>
      <w:r>
        <w:rPr>
          <w:lang w:eastAsia="ja-JP"/>
        </w:rPr>
        <w:t xml:space="preserve">The Ecological Communities most threatened by HFF include those with obligate-seeding plants as structural or functional dominants, such as the </w:t>
      </w:r>
      <w:r w:rsidRPr="00171DB5">
        <w:rPr>
          <w:b/>
          <w:bCs/>
          <w:lang w:eastAsia="ja-JP"/>
        </w:rPr>
        <w:t>Endangered</w:t>
      </w:r>
      <w:r>
        <w:rPr>
          <w:lang w:eastAsia="ja-JP"/>
        </w:rPr>
        <w:t xml:space="preserve"> Arnhem Plateau Sandstone Shrubland Complex, Eastern Stirling Range Montane Heath and Thicket and currently unlisted Alpine ash forests in the Australian Alps bioregion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32142E" w:rsidRPr="006375CB">
        <w:t xml:space="preserve">Table </w:t>
      </w:r>
      <w:r w:rsidR="0032142E">
        <w:rPr>
          <w:noProof/>
        </w:rPr>
        <w:t>2</w:t>
      </w:r>
      <w:r w:rsidR="00896A65">
        <w:rPr>
          <w:lang w:eastAsia="ja-JP"/>
        </w:rPr>
        <w:fldChar w:fldCharType="end"/>
      </w:r>
      <w:r>
        <w:rPr>
          <w:lang w:eastAsia="ja-JP"/>
        </w:rPr>
        <w:t xml:space="preserve">), and those prone to slow recovery from structural transformation, such as </w:t>
      </w:r>
      <w:r w:rsidRPr="0023239F">
        <w:rPr>
          <w:rStyle w:val="Strong"/>
        </w:rPr>
        <w:t>Critically Endangered</w:t>
      </w:r>
      <w:r>
        <w:rPr>
          <w:lang w:eastAsia="ja-JP"/>
        </w:rPr>
        <w:t xml:space="preserve"> Lowland Rainforest of Subtropical Australia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32142E" w:rsidRPr="006375CB">
        <w:t xml:space="preserve">Table </w:t>
      </w:r>
      <w:r w:rsidR="0032142E">
        <w:rPr>
          <w:noProof/>
        </w:rPr>
        <w:t>2</w:t>
      </w:r>
      <w:r w:rsidR="00896A65">
        <w:rPr>
          <w:lang w:eastAsia="ja-JP"/>
        </w:rPr>
        <w:fldChar w:fldCharType="end"/>
      </w:r>
      <w:r>
        <w:rPr>
          <w:lang w:eastAsia="ja-JP"/>
        </w:rPr>
        <w:t>).</w:t>
      </w:r>
    </w:p>
    <w:p w14:paraId="6C304DAE" w14:textId="2F9D728D" w:rsidR="00790ACC" w:rsidRPr="006375CB" w:rsidRDefault="00790ACC" w:rsidP="00790ACC">
      <w:pPr>
        <w:rPr>
          <w:lang w:eastAsia="ja-JP"/>
        </w:rPr>
      </w:pPr>
      <w:r>
        <w:rPr>
          <w:lang w:eastAsia="ja-JP"/>
        </w:rPr>
        <w:t xml:space="preserve">Low fire frequency (LFF,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xml:space="preserve">) may also cause declines in species populations and ecological communities directly by failing to trigger essential life-history cues or autogenic changes to habitat suitability, or through interactions with other threats such as </w:t>
      </w:r>
      <w:r w:rsidRPr="006375CB">
        <w:rPr>
          <w:lang w:eastAsia="ja-JP"/>
        </w:rPr>
        <w:t xml:space="preserve">fragmentation (see section 3.2.2.3 Fire-fragmentation effects through vegetation clearing (FFC), </w:t>
      </w:r>
      <w:r w:rsidR="00BA0690" w:rsidRPr="006375CB">
        <w:rPr>
          <w:lang w:eastAsia="ja-JP"/>
        </w:rPr>
        <w:fldChar w:fldCharType="begin"/>
      </w:r>
      <w:r w:rsidR="00BA0690" w:rsidRPr="006375CB">
        <w:rPr>
          <w:lang w:eastAsia="ja-JP"/>
        </w:rPr>
        <w:instrText xml:space="preserve"> REF _Ref445985084 \h </w:instrText>
      </w:r>
      <w:r w:rsidR="006375CB">
        <w:rPr>
          <w:lang w:eastAsia="ja-JP"/>
        </w:rPr>
        <w:instrText xml:space="preserve"> \* MERGEFORMAT </w:instrText>
      </w:r>
      <w:r w:rsidR="00BA0690" w:rsidRPr="006375CB">
        <w:rPr>
          <w:lang w:eastAsia="ja-JP"/>
        </w:rPr>
      </w:r>
      <w:r w:rsidR="00BA0690" w:rsidRPr="006375CB">
        <w:rPr>
          <w:lang w:eastAsia="ja-JP"/>
        </w:rPr>
        <w:fldChar w:fldCharType="separate"/>
      </w:r>
      <w:r w:rsidR="0032142E" w:rsidRPr="00F57B29">
        <w:t xml:space="preserve">Figure </w:t>
      </w:r>
      <w:r w:rsidR="0032142E">
        <w:rPr>
          <w:noProof/>
        </w:rPr>
        <w:t>1</w:t>
      </w:r>
      <w:r w:rsidR="00BA0690" w:rsidRPr="006375CB">
        <w:rPr>
          <w:lang w:eastAsia="ja-JP"/>
        </w:rPr>
        <w:fldChar w:fldCharType="end"/>
      </w:r>
      <w:r w:rsidRPr="006375CB">
        <w:rPr>
          <w:lang w:eastAsia="ja-JP"/>
        </w:rPr>
        <w:t>). Evidence of threats posed by long fire intervals comes from relatively few cases (</w:t>
      </w:r>
      <w:r w:rsidR="00896A65" w:rsidRPr="006375CB">
        <w:rPr>
          <w:lang w:eastAsia="ja-JP"/>
        </w:rPr>
        <w:fldChar w:fldCharType="begin"/>
      </w:r>
      <w:r w:rsidR="00896A65" w:rsidRPr="006375CB">
        <w:rPr>
          <w:lang w:eastAsia="ja-JP"/>
        </w:rPr>
        <w:instrText xml:space="preserve"> REF _Ref87007412 \h </w:instrText>
      </w:r>
      <w:r w:rsidR="006375CB">
        <w:rPr>
          <w:lang w:eastAsia="ja-JP"/>
        </w:rPr>
        <w:instrText xml:space="preserve"> \* MERGEFORMAT </w:instrText>
      </w:r>
      <w:r w:rsidR="00896A65" w:rsidRPr="006375CB">
        <w:rPr>
          <w:lang w:eastAsia="ja-JP"/>
        </w:rPr>
      </w:r>
      <w:r w:rsidR="00896A65" w:rsidRPr="006375CB">
        <w:rPr>
          <w:lang w:eastAsia="ja-JP"/>
        </w:rPr>
        <w:fldChar w:fldCharType="separate"/>
      </w:r>
      <w:r w:rsidR="0032142E" w:rsidRPr="006375CB">
        <w:t xml:space="preserve">Table </w:t>
      </w:r>
      <w:r w:rsidR="0032142E">
        <w:rPr>
          <w:noProof/>
        </w:rPr>
        <w:t>2</w:t>
      </w:r>
      <w:r w:rsidR="00896A65" w:rsidRPr="006375CB">
        <w:rPr>
          <w:lang w:eastAsia="ja-JP"/>
        </w:rPr>
        <w:fldChar w:fldCharType="end"/>
      </w:r>
      <w:r w:rsidRPr="006375CB">
        <w:rPr>
          <w:lang w:eastAsia="ja-JP"/>
        </w:rPr>
        <w:t>). Plant trait combinations sensitive to long intervals between fires or other suitable disturbances</w:t>
      </w:r>
      <w:r>
        <w:rPr>
          <w:lang w:eastAsia="ja-JP"/>
        </w:rPr>
        <w:t xml:space="preserve"> include those with a combination of short-lived seed banks, low seed-dispersal range, and declining fecundity a few years after </w:t>
      </w:r>
      <w:r w:rsidRPr="000C702B">
        <w:rPr>
          <w:lang w:eastAsia="ja-JP"/>
        </w:rPr>
        <w:t xml:space="preserve">recruitment. Some of these processes appear to influence putative declines in the </w:t>
      </w:r>
      <w:r w:rsidRPr="000C702B">
        <w:rPr>
          <w:rStyle w:val="Strong"/>
        </w:rPr>
        <w:t>Endangered</w:t>
      </w:r>
      <w:r w:rsidRPr="000C702B">
        <w:rPr>
          <w:lang w:eastAsia="ja-JP"/>
        </w:rPr>
        <w:t xml:space="preserve"> </w:t>
      </w:r>
      <w:r w:rsidRPr="000C702B">
        <w:rPr>
          <w:rStyle w:val="Emphasis"/>
        </w:rPr>
        <w:t>Verticordia fimbrilepis</w:t>
      </w:r>
      <w:r w:rsidRPr="000C702B">
        <w:rPr>
          <w:lang w:eastAsia="ja-JP"/>
        </w:rPr>
        <w:t xml:space="preserve"> subsp. </w:t>
      </w:r>
      <w:r w:rsidRPr="000C702B">
        <w:rPr>
          <w:rStyle w:val="Emphasis"/>
        </w:rPr>
        <w:t>fimbrilepis</w:t>
      </w:r>
      <w:r w:rsidRPr="000C702B">
        <w:rPr>
          <w:lang w:eastAsia="ja-JP"/>
        </w:rPr>
        <w:t xml:space="preserve"> </w:t>
      </w:r>
      <w:r>
        <w:rPr>
          <w:lang w:eastAsia="ja-JP"/>
        </w:rPr>
        <w:t>(Shy Featherflower)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32142E" w:rsidRPr="006375CB">
        <w:t xml:space="preserve">Table </w:t>
      </w:r>
      <w:r w:rsidR="0032142E">
        <w:rPr>
          <w:noProof/>
        </w:rPr>
        <w:t>2</w:t>
      </w:r>
      <w:r w:rsidR="00896A65">
        <w:rPr>
          <w:lang w:eastAsia="ja-JP"/>
        </w:rPr>
        <w:fldChar w:fldCharType="end"/>
      </w:r>
      <w:r>
        <w:rPr>
          <w:lang w:eastAsia="ja-JP"/>
        </w:rPr>
        <w:t xml:space="preserve">), now restricted to </w:t>
      </w:r>
      <w:r w:rsidRPr="006375CB">
        <w:rPr>
          <w:lang w:eastAsia="ja-JP"/>
        </w:rPr>
        <w:t xml:space="preserve">landscapes where fragmentation limits fire spread (C. J. Yates &amp; Ladd, 2010). Animals are affected indirectly through mechanisms of vegetation change and associated resources which become scarce with time since fire (see section 3.2.1.1 Fire effects on habitat suitability and facilitation interactions (FHF), </w:t>
      </w:r>
      <w:r w:rsidR="00BA0690" w:rsidRPr="006375CB">
        <w:rPr>
          <w:lang w:eastAsia="ja-JP"/>
        </w:rPr>
        <w:fldChar w:fldCharType="begin"/>
      </w:r>
      <w:r w:rsidR="00BA0690" w:rsidRPr="006375CB">
        <w:rPr>
          <w:lang w:eastAsia="ja-JP"/>
        </w:rPr>
        <w:instrText xml:space="preserve"> REF _Ref445985084 \h </w:instrText>
      </w:r>
      <w:r w:rsidR="006375CB">
        <w:rPr>
          <w:lang w:eastAsia="ja-JP"/>
        </w:rPr>
        <w:instrText xml:space="preserve"> \* MERGEFORMAT </w:instrText>
      </w:r>
      <w:r w:rsidR="00BA0690" w:rsidRPr="006375CB">
        <w:rPr>
          <w:lang w:eastAsia="ja-JP"/>
        </w:rPr>
      </w:r>
      <w:r w:rsidR="00BA0690" w:rsidRPr="006375CB">
        <w:rPr>
          <w:lang w:eastAsia="ja-JP"/>
        </w:rPr>
        <w:fldChar w:fldCharType="separate"/>
      </w:r>
      <w:r w:rsidR="0032142E" w:rsidRPr="00F57B29">
        <w:t xml:space="preserve">Figure </w:t>
      </w:r>
      <w:r w:rsidR="0032142E">
        <w:rPr>
          <w:noProof/>
        </w:rPr>
        <w:t>1</w:t>
      </w:r>
      <w:r w:rsidR="00BA0690" w:rsidRPr="006375CB">
        <w:rPr>
          <w:lang w:eastAsia="ja-JP"/>
        </w:rPr>
        <w:fldChar w:fldCharType="end"/>
      </w:r>
      <w:r w:rsidRPr="006375CB">
        <w:rPr>
          <w:lang w:eastAsia="ja-JP"/>
        </w:rPr>
        <w:t>).</w:t>
      </w:r>
    </w:p>
    <w:p w14:paraId="10437A1E" w14:textId="1F3262C9" w:rsidR="00EF6176" w:rsidRDefault="00790ACC" w:rsidP="00790ACC">
      <w:pPr>
        <w:rPr>
          <w:lang w:eastAsia="ja-JP"/>
        </w:rPr>
      </w:pPr>
      <w:r w:rsidRPr="006375CB">
        <w:rPr>
          <w:lang w:eastAsia="ja-JP"/>
        </w:rPr>
        <w:t xml:space="preserve">Certain critical ecosystem components have been maintained by frequent fire in unstable alternative states (“plagioclimax communities”), apparently for millennia, and revert to equilibrium states through autogenic succession, given long enough fire intervals. “Grassy balds” found within forested landscapes in subtropical eastern Australia to Tasmania were likely maintained in this way (Fletcher et al. 2020), and some may now be contracting as a result of encroachment by surrounding woody vegetation. The original extent of such features is often obscured by more intense and widespread post-colonisation land use and other disturbances, and evidence for their maintenance by human-ignited fires is indirect, but nonetheless plausible (Butler et al. 2014). Declining availability of grass seed due to encroachment of Melaleuca shrubs into savanna is one of several threats to the </w:t>
      </w:r>
      <w:r w:rsidRPr="006375CB">
        <w:rPr>
          <w:rStyle w:val="Strong"/>
        </w:rPr>
        <w:t xml:space="preserve">Endangered </w:t>
      </w:r>
      <w:r w:rsidRPr="006375CB">
        <w:rPr>
          <w:rStyle w:val="Emphasis"/>
        </w:rPr>
        <w:t>Psephotus chrysopterygius</w:t>
      </w:r>
      <w:r w:rsidRPr="006375CB">
        <w:rPr>
          <w:lang w:eastAsia="ja-JP"/>
        </w:rPr>
        <w:t xml:space="preserve"> (Alwal, Golden-shouldered Parrot) (</w:t>
      </w:r>
      <w:r w:rsidR="00896A65" w:rsidRPr="006375CB">
        <w:rPr>
          <w:lang w:eastAsia="ja-JP"/>
        </w:rPr>
        <w:fldChar w:fldCharType="begin"/>
      </w:r>
      <w:r w:rsidR="00896A65" w:rsidRPr="006375CB">
        <w:rPr>
          <w:lang w:eastAsia="ja-JP"/>
        </w:rPr>
        <w:instrText xml:space="preserve"> REF _Ref87007412 \h </w:instrText>
      </w:r>
      <w:r w:rsidR="006375CB">
        <w:rPr>
          <w:lang w:eastAsia="ja-JP"/>
        </w:rPr>
        <w:instrText xml:space="preserve"> \* MERGEFORMAT </w:instrText>
      </w:r>
      <w:r w:rsidR="00896A65" w:rsidRPr="006375CB">
        <w:rPr>
          <w:lang w:eastAsia="ja-JP"/>
        </w:rPr>
      </w:r>
      <w:r w:rsidR="00896A65" w:rsidRPr="006375CB">
        <w:rPr>
          <w:lang w:eastAsia="ja-JP"/>
        </w:rPr>
        <w:fldChar w:fldCharType="separate"/>
      </w:r>
      <w:r w:rsidR="0032142E" w:rsidRPr="006375CB">
        <w:t xml:space="preserve">Table </w:t>
      </w:r>
      <w:r w:rsidR="0032142E">
        <w:rPr>
          <w:noProof/>
        </w:rPr>
        <w:t>2</w:t>
      </w:r>
      <w:r w:rsidR="00896A65" w:rsidRPr="006375CB">
        <w:rPr>
          <w:lang w:eastAsia="ja-JP"/>
        </w:rPr>
        <w:fldChar w:fldCharType="end"/>
      </w:r>
      <w:r w:rsidRPr="006375CB">
        <w:rPr>
          <w:lang w:eastAsia="ja-JP"/>
        </w:rPr>
        <w:t xml:space="preserve">) (Garnett &amp; Crowley, 2002). The encroachment process occurs under low fire frequencies, and is likely promoted by legacies of cattle grazing, which reduces grass seeding and biomass and alters soil structure in favour of shrubs (see section 3.2.1.3 Fire effects on herbivore-plant interactions (FHI), </w:t>
      </w:r>
      <w:r w:rsidR="00BA0690" w:rsidRPr="006375CB">
        <w:rPr>
          <w:lang w:eastAsia="ja-JP"/>
        </w:rPr>
        <w:fldChar w:fldCharType="begin"/>
      </w:r>
      <w:r w:rsidR="00BA0690" w:rsidRPr="006375CB">
        <w:rPr>
          <w:lang w:eastAsia="ja-JP"/>
        </w:rPr>
        <w:instrText xml:space="preserve"> REF _Ref445985084 \h </w:instrText>
      </w:r>
      <w:r w:rsidR="006375CB">
        <w:rPr>
          <w:lang w:eastAsia="ja-JP"/>
        </w:rPr>
        <w:instrText xml:space="preserve"> \* MERGEFORMAT </w:instrText>
      </w:r>
      <w:r w:rsidR="00BA0690" w:rsidRPr="006375CB">
        <w:rPr>
          <w:lang w:eastAsia="ja-JP"/>
        </w:rPr>
      </w:r>
      <w:r w:rsidR="00BA0690" w:rsidRPr="006375CB">
        <w:rPr>
          <w:lang w:eastAsia="ja-JP"/>
        </w:rPr>
        <w:fldChar w:fldCharType="separate"/>
      </w:r>
      <w:r w:rsidR="0032142E" w:rsidRPr="00F57B29">
        <w:t xml:space="preserve">Figure </w:t>
      </w:r>
      <w:r w:rsidR="0032142E">
        <w:rPr>
          <w:noProof/>
        </w:rPr>
        <w:t>1</w:t>
      </w:r>
      <w:r w:rsidR="00BA0690" w:rsidRPr="006375CB">
        <w:rPr>
          <w:lang w:eastAsia="ja-JP"/>
        </w:rPr>
        <w:fldChar w:fldCharType="end"/>
      </w:r>
      <w:r w:rsidRPr="006375CB">
        <w:rPr>
          <w:lang w:eastAsia="ja-JP"/>
        </w:rPr>
        <w:t xml:space="preserve">). Some temperate heathlands or swamps such as the </w:t>
      </w:r>
      <w:r w:rsidRPr="006375CB">
        <w:rPr>
          <w:rStyle w:val="Strong"/>
        </w:rPr>
        <w:t>Endangered</w:t>
      </w:r>
      <w:r w:rsidRPr="006375CB">
        <w:rPr>
          <w:lang w:eastAsia="ja-JP"/>
        </w:rPr>
        <w:t xml:space="preserve"> Coastal Upland Swamps in the Sydney Basin Bioregion may transition to thickets under low frequency fire regimes (</w:t>
      </w:r>
      <w:r w:rsidR="00896A65" w:rsidRPr="006375CB">
        <w:rPr>
          <w:lang w:eastAsia="ja-JP"/>
        </w:rPr>
        <w:fldChar w:fldCharType="begin"/>
      </w:r>
      <w:r w:rsidR="00896A65" w:rsidRPr="006375CB">
        <w:rPr>
          <w:lang w:eastAsia="ja-JP"/>
        </w:rPr>
        <w:instrText xml:space="preserve"> REF _Ref87007412 \h </w:instrText>
      </w:r>
      <w:r w:rsidR="006375CB">
        <w:rPr>
          <w:lang w:eastAsia="ja-JP"/>
        </w:rPr>
        <w:instrText xml:space="preserve"> \* MERGEFORMAT </w:instrText>
      </w:r>
      <w:r w:rsidR="00896A65" w:rsidRPr="006375CB">
        <w:rPr>
          <w:lang w:eastAsia="ja-JP"/>
        </w:rPr>
      </w:r>
      <w:r w:rsidR="00896A65" w:rsidRPr="006375CB">
        <w:rPr>
          <w:lang w:eastAsia="ja-JP"/>
        </w:rPr>
        <w:fldChar w:fldCharType="separate"/>
      </w:r>
      <w:r w:rsidR="0032142E" w:rsidRPr="006375CB">
        <w:t xml:space="preserve">Table </w:t>
      </w:r>
      <w:r w:rsidR="0032142E">
        <w:rPr>
          <w:noProof/>
        </w:rPr>
        <w:t>2</w:t>
      </w:r>
      <w:r w:rsidR="00896A65" w:rsidRPr="006375CB">
        <w:rPr>
          <w:lang w:eastAsia="ja-JP"/>
        </w:rPr>
        <w:fldChar w:fldCharType="end"/>
      </w:r>
      <w:r w:rsidRPr="006375CB">
        <w:rPr>
          <w:lang w:eastAsia="ja-JP"/>
        </w:rPr>
        <w:t>), while hydrological factors (see section 3.2.2.2 Fire-hydrological interactions (FHY)) that may condition the transition are yet to be fully resolved (Keith et al. 2007; T. J. Mason et al. 2017).</w:t>
      </w:r>
    </w:p>
    <w:p w14:paraId="76F28218" w14:textId="74220E7D" w:rsidR="00790ACC" w:rsidRDefault="00146681" w:rsidP="00F278E3">
      <w:pPr>
        <w:pStyle w:val="Heading4"/>
        <w:rPr>
          <w:lang w:eastAsia="ja-JP"/>
        </w:rPr>
      </w:pPr>
      <w:bookmarkStart w:id="97" w:name="_Ref87178807"/>
      <w:r w:rsidRPr="00146681">
        <w:rPr>
          <w:lang w:eastAsia="ja-JP"/>
        </w:rPr>
        <w:t>Fire season (OSF)</w:t>
      </w:r>
      <w:bookmarkEnd w:id="97"/>
    </w:p>
    <w:p w14:paraId="5D8515B2" w14:textId="5500CE6D" w:rsidR="00933897" w:rsidRDefault="00933897" w:rsidP="00933897">
      <w:pPr>
        <w:rPr>
          <w:lang w:eastAsia="ja-JP"/>
        </w:rPr>
      </w:pPr>
      <w:r>
        <w:rPr>
          <w:lang w:eastAsia="ja-JP"/>
        </w:rPr>
        <w:t>The season in which fire occurs can affect plants and animals directly by disrupting phenological processes, or indirectly by affecting other species that influence habitat, food or trophic interactions or mutualisms such as pollination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mechanism OSF, out-of-season fires).</w:t>
      </w:r>
    </w:p>
    <w:p w14:paraId="559E4147" w14:textId="77777777" w:rsidR="00933897" w:rsidRDefault="00933897" w:rsidP="00933897">
      <w:pPr>
        <w:rPr>
          <w:lang w:eastAsia="ja-JP"/>
        </w:rPr>
      </w:pPr>
      <w:r>
        <w:rPr>
          <w:lang w:eastAsia="ja-JP"/>
        </w:rPr>
        <w:t>Fire season affects the population viability of plants through mechanisms influencing the survival of adult plants, the availability of propagules, and the post-fire establishment of seedlings (R. G. Miller et al. 2019; Roche et al. 1998), as well as dispersal of plant propagules (Keith et al. 2020b). Resprouting plants, for example, require sufficient non-structural carbohydrates to recover from disturbance (P. J. Clarke et al. 2013), so if fire occurs at a time of year when such resources are at low levels, resprouting may be inhibited, reducing survival rates. Terrestrial orchids in temperate Australia may be especially sensitive to this mechanism, as autumn to spring fires (during the growth season) remove aerial shoots after starch reserves in tubers are deployed in above-ground biomass and before they may be fully replenished, whereas these risks are avoided when fires burn during the dormant phase in summer (Jasinge et al. 2018b, 2018a).</w:t>
      </w:r>
    </w:p>
    <w:p w14:paraId="333B250C" w14:textId="3506A7BE" w:rsidR="00933897" w:rsidRDefault="00933897" w:rsidP="00933897">
      <w:pPr>
        <w:rPr>
          <w:lang w:eastAsia="ja-JP"/>
        </w:rPr>
      </w:pPr>
      <w:r>
        <w:rPr>
          <w:lang w:eastAsia="ja-JP"/>
        </w:rPr>
        <w:t xml:space="preserve">Plants with physiological dormancy mechanisms, such as the </w:t>
      </w:r>
      <w:r w:rsidRPr="000C702B">
        <w:rPr>
          <w:rStyle w:val="Strong"/>
        </w:rPr>
        <w:t>Vulnerable</w:t>
      </w:r>
      <w:r w:rsidRPr="000C702B">
        <w:rPr>
          <w:lang w:eastAsia="ja-JP"/>
        </w:rPr>
        <w:t xml:space="preserve"> </w:t>
      </w:r>
      <w:r w:rsidRPr="000C702B">
        <w:rPr>
          <w:rStyle w:val="Emphasis"/>
        </w:rPr>
        <w:t>Leucopogon exolasius</w:t>
      </w:r>
      <w:r w:rsidRPr="000C702B">
        <w:rPr>
          <w:lang w:eastAsia="ja-JP"/>
        </w:rPr>
        <w:t xml:space="preserve"> </w:t>
      </w:r>
      <w:r>
        <w:rPr>
          <w:lang w:eastAsia="ja-JP"/>
        </w:rPr>
        <w:t>(Woronora Beard-heath), are also sensitive to fire season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32142E" w:rsidRPr="006375CB">
        <w:t xml:space="preserve">Table </w:t>
      </w:r>
      <w:r w:rsidR="0032142E">
        <w:rPr>
          <w:noProof/>
        </w:rPr>
        <w:t>2</w:t>
      </w:r>
      <w:r w:rsidR="00896A65">
        <w:rPr>
          <w:lang w:eastAsia="ja-JP"/>
        </w:rPr>
        <w:fldChar w:fldCharType="end"/>
      </w:r>
      <w:r>
        <w:rPr>
          <w:lang w:eastAsia="ja-JP"/>
        </w:rPr>
        <w:t xml:space="preserve">). Cool season fires generate delayed and reduced levels of seedling emergence that is less likely to counter-balance the loss of fire-killed adults compared to the higher rates of recruitment that occur after summer fires (Ooi et al. 2007). Similarly reduced and delayed germination responses follow early dry season fires, relative to late season fires in savanna (P. R. Williams et al. 2005). The </w:t>
      </w:r>
      <w:r w:rsidRPr="0023239F">
        <w:rPr>
          <w:rStyle w:val="Strong"/>
        </w:rPr>
        <w:t>Endangered</w:t>
      </w:r>
      <w:r>
        <w:rPr>
          <w:lang w:eastAsia="ja-JP"/>
        </w:rPr>
        <w:t xml:space="preserve"> </w:t>
      </w:r>
      <w:r w:rsidRPr="00444971">
        <w:rPr>
          <w:rStyle w:val="Emphasis"/>
        </w:rPr>
        <w:t>Rutidosis leptorhynchoides</w:t>
      </w:r>
      <w:r>
        <w:rPr>
          <w:lang w:eastAsia="ja-JP"/>
        </w:rPr>
        <w:t xml:space="preserve"> (Button Wrinklewort) flowers in late spring and summer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32142E" w:rsidRPr="006375CB">
        <w:t xml:space="preserve">Table </w:t>
      </w:r>
      <w:r w:rsidR="0032142E">
        <w:rPr>
          <w:noProof/>
        </w:rPr>
        <w:t>2</w:t>
      </w:r>
      <w:r w:rsidR="00896A65">
        <w:rPr>
          <w:lang w:eastAsia="ja-JP"/>
        </w:rPr>
        <w:fldChar w:fldCharType="end"/>
      </w:r>
      <w:r>
        <w:rPr>
          <w:lang w:eastAsia="ja-JP"/>
        </w:rPr>
        <w:t xml:space="preserve">). Therefore, spring and early summer fires not only prevent the production of seed in that year, but </w:t>
      </w:r>
      <w:r w:rsidRPr="006375CB">
        <w:rPr>
          <w:lang w:eastAsia="ja-JP"/>
        </w:rPr>
        <w:t xml:space="preserve">no recruitment takes place, reducing the likelihood of population persistence (Morgan, 1995). In temperate regions, spring fires can expose emerging seedlings to summer droughts (see section 3.2.2.1 Fire-drought interactions (FDR)), which may cause high mortality and limit population recovery, especially in winter-rainfall zones of Western and South Australia (R. G. Miller et al. 2019). In </w:t>
      </w:r>
      <w:r w:rsidRPr="006375CB">
        <w:rPr>
          <w:rStyle w:val="Strong"/>
        </w:rPr>
        <w:t>Endangered</w:t>
      </w:r>
      <w:r w:rsidRPr="006375CB">
        <w:rPr>
          <w:lang w:eastAsia="ja-JP"/>
        </w:rPr>
        <w:t xml:space="preserve"> Banksia Woodland</w:t>
      </w:r>
      <w:r>
        <w:rPr>
          <w:lang w:eastAsia="ja-JP"/>
        </w:rPr>
        <w:t xml:space="preserve"> of the Swan Coastal Plain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32142E" w:rsidRPr="006375CB">
        <w:t xml:space="preserve">Table </w:t>
      </w:r>
      <w:r w:rsidR="0032142E">
        <w:rPr>
          <w:noProof/>
        </w:rPr>
        <w:t>2</w:t>
      </w:r>
      <w:r w:rsidR="00896A65">
        <w:rPr>
          <w:lang w:eastAsia="ja-JP"/>
        </w:rPr>
        <w:fldChar w:fldCharType="end"/>
      </w:r>
      <w:r>
        <w:rPr>
          <w:lang w:eastAsia="ja-JP"/>
        </w:rPr>
        <w:t>), communities of Mediterranean climate in southwest Australia, seedlings that germinated after autumn fires were likely to survive through the following summer, but no seedlings that germinated after spring fires survived, threatening the structure, diversity and function of the Ecological Community (Roche et al. 1998).</w:t>
      </w:r>
    </w:p>
    <w:p w14:paraId="5992CFAA" w14:textId="610570C7" w:rsidR="00146681" w:rsidRDefault="00933897" w:rsidP="00933897">
      <w:pPr>
        <w:rPr>
          <w:lang w:eastAsia="ja-JP"/>
        </w:rPr>
      </w:pPr>
      <w:r>
        <w:rPr>
          <w:lang w:eastAsia="ja-JP"/>
        </w:rPr>
        <w:t>Animal behaviour, reproduction, maturation and mobility are all strongly seasonal in many species, rendering their populations sensitive to fires that occur at particular times of year, most notably spring in temperate regions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xml:space="preserve">, see section </w:t>
      </w:r>
      <w:r w:rsidR="001B69A4">
        <w:rPr>
          <w:lang w:eastAsia="ja-JP"/>
        </w:rPr>
        <w:fldChar w:fldCharType="begin"/>
      </w:r>
      <w:r w:rsidR="001B69A4">
        <w:rPr>
          <w:lang w:eastAsia="ja-JP"/>
        </w:rPr>
        <w:instrText xml:space="preserve"> REF _Ref87178807 \r \h </w:instrText>
      </w:r>
      <w:r w:rsidR="001B69A4">
        <w:rPr>
          <w:lang w:eastAsia="ja-JP"/>
        </w:rPr>
      </w:r>
      <w:r w:rsidR="001B69A4">
        <w:rPr>
          <w:lang w:eastAsia="ja-JP"/>
        </w:rPr>
        <w:fldChar w:fldCharType="separate"/>
      </w:r>
      <w:r w:rsidR="0032142E">
        <w:rPr>
          <w:lang w:eastAsia="ja-JP"/>
        </w:rPr>
        <w:t>3.1.2</w:t>
      </w:r>
      <w:r w:rsidR="001B69A4">
        <w:rPr>
          <w:lang w:eastAsia="ja-JP"/>
        </w:rPr>
        <w:fldChar w:fldCharType="end"/>
      </w:r>
      <w:r w:rsidR="001B69A4">
        <w:rPr>
          <w:lang w:eastAsia="ja-JP"/>
        </w:rPr>
        <w:t xml:space="preserve"> </w:t>
      </w:r>
      <w:r w:rsidR="001B69A4">
        <w:rPr>
          <w:lang w:eastAsia="ja-JP"/>
        </w:rPr>
        <w:fldChar w:fldCharType="begin"/>
      </w:r>
      <w:r w:rsidR="001B69A4">
        <w:rPr>
          <w:lang w:eastAsia="ja-JP"/>
        </w:rPr>
        <w:instrText xml:space="preserve"> REF _Ref87178807 \h </w:instrText>
      </w:r>
      <w:r w:rsidR="001B69A4">
        <w:rPr>
          <w:lang w:eastAsia="ja-JP"/>
        </w:rPr>
      </w:r>
      <w:r w:rsidR="001B69A4">
        <w:rPr>
          <w:lang w:eastAsia="ja-JP"/>
        </w:rPr>
        <w:fldChar w:fldCharType="separate"/>
      </w:r>
      <w:r w:rsidR="0032142E" w:rsidRPr="00146681">
        <w:rPr>
          <w:lang w:eastAsia="ja-JP"/>
        </w:rPr>
        <w:t>Fire season (OSF)</w:t>
      </w:r>
      <w:r w:rsidR="001B69A4">
        <w:rPr>
          <w:lang w:eastAsia="ja-JP"/>
        </w:rPr>
        <w:fldChar w:fldCharType="end"/>
      </w:r>
      <w:r>
        <w:rPr>
          <w:lang w:eastAsia="ja-JP"/>
        </w:rPr>
        <w:t xml:space="preserve">). In northern savannas, fires in the late dry season impact those populations by reducing breeding success (through both reduced nestling survivorship and fewer breeding attempts) (S. A. Murphy et al. 2010). Three threatened mallee bird species, the </w:t>
      </w:r>
      <w:r w:rsidRPr="00E30884">
        <w:rPr>
          <w:rStyle w:val="Strong"/>
        </w:rPr>
        <w:t>Endangered</w:t>
      </w:r>
      <w:r>
        <w:rPr>
          <w:lang w:eastAsia="ja-JP"/>
        </w:rPr>
        <w:t xml:space="preserve"> </w:t>
      </w:r>
      <w:r w:rsidRPr="00E30884">
        <w:rPr>
          <w:rStyle w:val="Emphasis"/>
        </w:rPr>
        <w:t>Stipiturus mallee</w:t>
      </w:r>
      <w:r>
        <w:rPr>
          <w:lang w:eastAsia="ja-JP"/>
        </w:rPr>
        <w:t xml:space="preserve"> (Mallee Emu-wren), and both the </w:t>
      </w:r>
      <w:r w:rsidRPr="00A56725">
        <w:rPr>
          <w:rStyle w:val="Strong"/>
        </w:rPr>
        <w:t>Vulnerable</w:t>
      </w:r>
      <w:r>
        <w:rPr>
          <w:lang w:eastAsia="ja-JP"/>
        </w:rPr>
        <w:t xml:space="preserve"> </w:t>
      </w:r>
      <w:r w:rsidRPr="00A56725">
        <w:rPr>
          <w:rStyle w:val="Emphasis"/>
        </w:rPr>
        <w:t>Pachycephala rufogularis</w:t>
      </w:r>
      <w:r>
        <w:rPr>
          <w:lang w:eastAsia="ja-JP"/>
        </w:rPr>
        <w:t xml:space="preserve"> (Red-lored Whistler) and </w:t>
      </w:r>
      <w:r w:rsidRPr="00A56725">
        <w:rPr>
          <w:rStyle w:val="Emphasis"/>
        </w:rPr>
        <w:t>Psophodes nigrogularis leucogaster</w:t>
      </w:r>
      <w:r>
        <w:rPr>
          <w:lang w:eastAsia="ja-JP"/>
        </w:rPr>
        <w:t xml:space="preserve"> (Western Whipbird)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32142E" w:rsidRPr="006375CB">
        <w:t xml:space="preserve">Table </w:t>
      </w:r>
      <w:r w:rsidR="0032142E">
        <w:rPr>
          <w:noProof/>
        </w:rPr>
        <w:t>2</w:t>
      </w:r>
      <w:r w:rsidR="00896A65">
        <w:rPr>
          <w:lang w:eastAsia="ja-JP"/>
        </w:rPr>
        <w:fldChar w:fldCharType="end"/>
      </w:r>
      <w:r>
        <w:rPr>
          <w:lang w:eastAsia="ja-JP"/>
        </w:rPr>
        <w:t>), all build nests close to the ground during late winter and through spring (Department of Environment Land Water and Planning, 2016). Fires occurring during these periods will directly kill the eggs and nestlings, with impacts on population viability that depend on the longevity and fecundity of breeding individuals</w:t>
      </w:r>
      <w:r w:rsidR="0056641A">
        <w:rPr>
          <w:lang w:eastAsia="ja-JP"/>
        </w:rPr>
        <w:t>.</w:t>
      </w:r>
    </w:p>
    <w:p w14:paraId="529AAF80" w14:textId="071A492F" w:rsidR="0056641A" w:rsidRDefault="00EC40DA" w:rsidP="001708C5">
      <w:pPr>
        <w:pStyle w:val="Heading4"/>
        <w:rPr>
          <w:lang w:eastAsia="ja-JP"/>
        </w:rPr>
      </w:pPr>
      <w:bookmarkStart w:id="98" w:name="_Ref87178286"/>
      <w:r w:rsidRPr="00EC40DA">
        <w:rPr>
          <w:lang w:eastAsia="ja-JP"/>
        </w:rPr>
        <w:t>Fire severity and intensity (HSF, LSF)</w:t>
      </w:r>
      <w:bookmarkEnd w:id="98"/>
    </w:p>
    <w:p w14:paraId="38B4B2D3" w14:textId="77777777" w:rsidR="00A15CF8" w:rsidRDefault="00A15CF8" w:rsidP="00A15CF8">
      <w:pPr>
        <w:rPr>
          <w:lang w:eastAsia="ja-JP"/>
        </w:rPr>
      </w:pPr>
      <w:r>
        <w:rPr>
          <w:lang w:eastAsia="ja-JP"/>
        </w:rPr>
        <w:t xml:space="preserve">The causes of mortality and tissue damage relate to lethal heat or asphyxiation by smoke. High severity fires are associated with greater exposure to lethal heat shock and, hence higher mortality in both plants and animals (Chia et al. 2015), while rapid rates of spread (related to high intensity) can limit the success of avoidance behaviour in animals (Nimmo et al. 2021). Lethal smoke effects may extend beyond the burnt area. For example, bushfire smoke caused mortality in a captive population of the </w:t>
      </w:r>
      <w:r w:rsidRPr="0023239F">
        <w:rPr>
          <w:rStyle w:val="Strong"/>
        </w:rPr>
        <w:t>Endangered</w:t>
      </w:r>
      <w:r>
        <w:rPr>
          <w:lang w:eastAsia="ja-JP"/>
        </w:rPr>
        <w:t xml:space="preserve"> </w:t>
      </w:r>
      <w:r w:rsidRPr="004B791A">
        <w:rPr>
          <w:rStyle w:val="Emphasis"/>
        </w:rPr>
        <w:t>Pseudomys fumeus</w:t>
      </w:r>
      <w:r>
        <w:rPr>
          <w:lang w:eastAsia="ja-JP"/>
        </w:rPr>
        <w:t xml:space="preserve"> (Smoky Mouse) &gt;20 km from a fire (Peters et al. 2021). Bushfire smoke has also been shown to affect wildlife behaviour in other parts of the world (Álvarez-Ruiz et al. 2021), and could be an important cue to behaviours that reduce mortality during fire events (Nimmo et al. 2021).</w:t>
      </w:r>
    </w:p>
    <w:p w14:paraId="073D0F8A" w14:textId="77777777" w:rsidR="00A15CF8" w:rsidRDefault="00A15CF8" w:rsidP="00A15CF8">
      <w:pPr>
        <w:rPr>
          <w:lang w:eastAsia="ja-JP"/>
        </w:rPr>
      </w:pPr>
      <w:r>
        <w:rPr>
          <w:lang w:eastAsia="ja-JP"/>
        </w:rPr>
        <w:t>Extremes of fire severity above and below ground can pose a range of direct threats to plants, animals, and ecological communities (Whelan, 1995). Below ground, heat transfer depends primarily upon the mass of ground fuel consumed (Tunstall et al. 1976) and soil depth, and has little relationship to above-ground fire behaviour (Cheney et al. 2012; Zylstra et al. 2016), or severity (Bradstock &amp; Auld, 1995; Hartford &amp; Frandsen, 1992; Penman &amp; Towerton, 2008; Raison et al. 1986; Stoof et al. 2013).</w:t>
      </w:r>
    </w:p>
    <w:p w14:paraId="4C89CE2A" w14:textId="15BD4752" w:rsidR="00A15CF8" w:rsidRPr="006375CB" w:rsidRDefault="00A15CF8" w:rsidP="00A15CF8">
      <w:pPr>
        <w:rPr>
          <w:lang w:eastAsia="ja-JP"/>
        </w:rPr>
      </w:pPr>
      <w:r>
        <w:rPr>
          <w:lang w:eastAsia="ja-JP"/>
        </w:rPr>
        <w:t>As soil provides strong thermal insulation, many plants and animals exploit below-ground refuges from lethal temperatures. Some plants have buried regenerative organs (tubers, rhizomes, and so forth) or soil seed banks (Keith, 2012), while many invertebrates have subterranean life stages (Friend, 1996) and some vertebrates shelter in burrows (Whelan, 1995). High soil heating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mechanism HSF, high severity fires) may pose a threat to some of these species because the survival rates of underground organs and life stages and the safety of underground refuges decline as the level of soil heating increases (for example, Bowman et al. 2009). However, soil heating diminishes rapidly with depth, so the impact of high fire severity below ground depends on the depth distribution of the organisms (Auld &amp; Bradstock, 1996) and can be highly localised due to the patchy distribution of long-burning surface fuels. The failure of fires to raise soil temperatures sufficiently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xml:space="preserve">, mechanism LSF, low severity fires) may also pose a threat to some plant species, notably those with physical seed dormancy and some with physiological dormancy, if fire generates soil temperatures too low to initiate germination (Auld &amp; O’Connell, 1991). Recurrence of fires that heat soils insufficiently to initiate germination may cause population declines through attrition of seed banks (Regan et al. 2003). Many listed species from a range of plant families have such temperature-sensitive dormancy, including the </w:t>
      </w:r>
      <w:r w:rsidRPr="0023239F">
        <w:rPr>
          <w:rStyle w:val="Strong"/>
        </w:rPr>
        <w:t xml:space="preserve">Critically Endangered </w:t>
      </w:r>
      <w:r w:rsidRPr="00274180">
        <w:rPr>
          <w:rStyle w:val="Emphasis"/>
        </w:rPr>
        <w:t>Grevillea caleyi</w:t>
      </w:r>
      <w:r>
        <w:rPr>
          <w:lang w:eastAsia="ja-JP"/>
        </w:rPr>
        <w:t xml:space="preserve"> (Caley’s Grevillea) (</w:t>
      </w:r>
      <w:r w:rsidR="00F50605">
        <w:rPr>
          <w:lang w:eastAsia="ja-JP"/>
        </w:rPr>
        <w:fldChar w:fldCharType="begin"/>
      </w:r>
      <w:r w:rsidR="00F50605">
        <w:rPr>
          <w:lang w:eastAsia="ja-JP"/>
        </w:rPr>
        <w:instrText xml:space="preserve"> REF _Ref87007412 \h </w:instrText>
      </w:r>
      <w:r w:rsidR="00F50605">
        <w:rPr>
          <w:lang w:eastAsia="ja-JP"/>
        </w:rPr>
      </w:r>
      <w:r w:rsidR="00F50605">
        <w:rPr>
          <w:lang w:eastAsia="ja-JP"/>
        </w:rPr>
        <w:fldChar w:fldCharType="separate"/>
      </w:r>
      <w:r w:rsidR="0032142E" w:rsidRPr="006375CB">
        <w:t xml:space="preserve">Table </w:t>
      </w:r>
      <w:r w:rsidR="0032142E">
        <w:rPr>
          <w:noProof/>
        </w:rPr>
        <w:t>2</w:t>
      </w:r>
      <w:r w:rsidR="00F50605">
        <w:rPr>
          <w:lang w:eastAsia="ja-JP"/>
        </w:rPr>
        <w:fldChar w:fldCharType="end"/>
      </w:r>
      <w:r>
        <w:rPr>
          <w:lang w:eastAsia="ja-JP"/>
        </w:rPr>
        <w:t xml:space="preserve">) and </w:t>
      </w:r>
      <w:r w:rsidRPr="00457B1E">
        <w:rPr>
          <w:rStyle w:val="Emphasis"/>
        </w:rPr>
        <w:t>Pultenaea</w:t>
      </w:r>
      <w:r>
        <w:rPr>
          <w:lang w:eastAsia="ja-JP"/>
        </w:rPr>
        <w:t xml:space="preserve"> sp. </w:t>
      </w:r>
      <w:r w:rsidRPr="00457B1E">
        <w:rPr>
          <w:rStyle w:val="Emphasis"/>
        </w:rPr>
        <w:t>Genowlan Point</w:t>
      </w:r>
      <w:r>
        <w:rPr>
          <w:lang w:eastAsia="ja-JP"/>
        </w:rPr>
        <w:t xml:space="preserve"> (NSW 417813) (Genowlan Point Pultenaea), </w:t>
      </w:r>
      <w:r w:rsidRPr="0023239F">
        <w:rPr>
          <w:rStyle w:val="Strong"/>
        </w:rPr>
        <w:t>Endangered</w:t>
      </w:r>
      <w:r>
        <w:rPr>
          <w:lang w:eastAsia="ja-JP"/>
        </w:rPr>
        <w:t xml:space="preserve"> </w:t>
      </w:r>
      <w:r w:rsidRPr="004B2366">
        <w:rPr>
          <w:rStyle w:val="Emphasis"/>
        </w:rPr>
        <w:t>Pomaderris cotoneaster</w:t>
      </w:r>
      <w:r>
        <w:rPr>
          <w:lang w:eastAsia="ja-JP"/>
        </w:rPr>
        <w:t xml:space="preserve"> (Cotoneaster Pomaderris), and </w:t>
      </w:r>
      <w:r w:rsidRPr="000C79AD">
        <w:rPr>
          <w:rStyle w:val="Strong"/>
        </w:rPr>
        <w:t>Vulnerable</w:t>
      </w:r>
      <w:r>
        <w:rPr>
          <w:lang w:eastAsia="ja-JP"/>
        </w:rPr>
        <w:t xml:space="preserve"> </w:t>
      </w:r>
      <w:r w:rsidRPr="004B2366">
        <w:rPr>
          <w:rStyle w:val="Emphasis"/>
        </w:rPr>
        <w:t>Acacia bynoeana</w:t>
      </w:r>
      <w:r>
        <w:rPr>
          <w:lang w:eastAsia="ja-JP"/>
        </w:rPr>
        <w:t xml:space="preserve"> (Bynoe’s Wattle), </w:t>
      </w:r>
      <w:r w:rsidRPr="004B2366">
        <w:rPr>
          <w:rStyle w:val="Emphasis"/>
        </w:rPr>
        <w:t>Darwinia biflora</w:t>
      </w:r>
      <w:r>
        <w:rPr>
          <w:lang w:eastAsia="ja-JP"/>
        </w:rPr>
        <w:t xml:space="preserve"> (no common name in SPRAT) and </w:t>
      </w:r>
      <w:r w:rsidRPr="004B2366">
        <w:rPr>
          <w:rStyle w:val="Emphasis"/>
        </w:rPr>
        <w:t>Pultenaea glabra</w:t>
      </w:r>
      <w:r>
        <w:rPr>
          <w:lang w:eastAsia="ja-JP"/>
        </w:rPr>
        <w:t xml:space="preserve"> (Smooth Bush-pea) (Auld and O’Connell 1991; Auld and Ooi 2009; Regan et al. 2003). In Caley’s Grevillea, for example, low severity fires kill the standing plants, but few of the soil-stored seeds germinate to replace them. This removes the source of seed production without initiating new recruits. Conversely, although high severity fires kill the plants, they generate abundant recruitment, </w:t>
      </w:r>
      <w:r w:rsidRPr="006375CB">
        <w:rPr>
          <w:lang w:eastAsia="ja-JP"/>
        </w:rPr>
        <w:t xml:space="preserve">sometimes increasing the population (Regan et al. 2003). Loss of these species from ecological communities have implications for persistence of avian and mammalian pollinators (Whelan, 1995), as well as invertebrates with larval stages or adults dependent on foliage, seeds or wood (Moir et al. 2011) (see section 3.2.1.1 Fire effects on habitat suitability and facilitation interactions (FHF), </w:t>
      </w:r>
      <w:r w:rsidR="00BA0690" w:rsidRPr="006375CB">
        <w:rPr>
          <w:lang w:eastAsia="ja-JP"/>
        </w:rPr>
        <w:fldChar w:fldCharType="begin"/>
      </w:r>
      <w:r w:rsidR="00BA0690" w:rsidRPr="006375CB">
        <w:rPr>
          <w:lang w:eastAsia="ja-JP"/>
        </w:rPr>
        <w:instrText xml:space="preserve"> REF _Ref445985084 \h </w:instrText>
      </w:r>
      <w:r w:rsidR="006375CB">
        <w:rPr>
          <w:lang w:eastAsia="ja-JP"/>
        </w:rPr>
        <w:instrText xml:space="preserve"> \* MERGEFORMAT </w:instrText>
      </w:r>
      <w:r w:rsidR="00BA0690" w:rsidRPr="006375CB">
        <w:rPr>
          <w:lang w:eastAsia="ja-JP"/>
        </w:rPr>
      </w:r>
      <w:r w:rsidR="00BA0690" w:rsidRPr="006375CB">
        <w:rPr>
          <w:lang w:eastAsia="ja-JP"/>
        </w:rPr>
        <w:fldChar w:fldCharType="separate"/>
      </w:r>
      <w:r w:rsidR="0032142E" w:rsidRPr="00F57B29">
        <w:t xml:space="preserve">Figure </w:t>
      </w:r>
      <w:r w:rsidR="0032142E">
        <w:rPr>
          <w:noProof/>
        </w:rPr>
        <w:t>1</w:t>
      </w:r>
      <w:r w:rsidR="00BA0690" w:rsidRPr="006375CB">
        <w:rPr>
          <w:lang w:eastAsia="ja-JP"/>
        </w:rPr>
        <w:fldChar w:fldCharType="end"/>
      </w:r>
      <w:r w:rsidRPr="006375CB">
        <w:rPr>
          <w:lang w:eastAsia="ja-JP"/>
        </w:rPr>
        <w:t>).</w:t>
      </w:r>
    </w:p>
    <w:p w14:paraId="5DB70177" w14:textId="77777777" w:rsidR="00A15CF8" w:rsidRDefault="00A15CF8" w:rsidP="00A15CF8">
      <w:pPr>
        <w:rPr>
          <w:lang w:eastAsia="ja-JP"/>
        </w:rPr>
      </w:pPr>
      <w:r w:rsidRPr="006375CB">
        <w:rPr>
          <w:lang w:eastAsia="ja-JP"/>
        </w:rPr>
        <w:t>Above ground, survival of both plants and animals declines as fire severity increases (Chia et al. 2015). Survival of plants typically depends on regenerative organs insulated from lethal heat by protective tissues (Bradstock et al. 1994; Wesolowski et al. 2014), while survival of animals depends on mobility (fire evasion) or ability to avoid heat in local refuges such as tree hollows, rock outcrops or plant crowns (Abbott &amp; Whitford, 2002; L. Mason et al. 2018; Wayne et al. 2006; R. J. Whelan, 1995). Species in which such traits are absent or poorly developed may be prone to lasting declines or local extinctions if exposed to high</w:t>
      </w:r>
      <w:r>
        <w:rPr>
          <w:lang w:eastAsia="ja-JP"/>
        </w:rPr>
        <w:t xml:space="preserve"> severity fires unless mortality is counter-balanced by rapid and abundant post-fire recruitment or recolonization (Whelan et al. 2002). Rapid rates of fire spread (generally unrelated to high severity) may also cause high mortality, even in mobile animals, due to asphyxiation from smoke as well as heat shock, while rapid fire spread directional escape routes from a fire. As asphyxiation has been noted for arboreal species (Barlow &amp; Peres, 2004), the impacts on their populations may correlate poorly with fire severity measurements on vegetation.</w:t>
      </w:r>
    </w:p>
    <w:p w14:paraId="50C014C3" w14:textId="3EBFF98C" w:rsidR="00A15CF8" w:rsidRDefault="00A15CF8" w:rsidP="00A15CF8">
      <w:pPr>
        <w:rPr>
          <w:lang w:eastAsia="ja-JP"/>
        </w:rPr>
      </w:pPr>
      <w:r>
        <w:rPr>
          <w:lang w:eastAsia="ja-JP"/>
        </w:rPr>
        <w:t xml:space="preserve">Examples of listed species threatened directly by high fire severity include the </w:t>
      </w:r>
      <w:r w:rsidRPr="0023239F">
        <w:rPr>
          <w:rStyle w:val="Strong"/>
        </w:rPr>
        <w:t>Critically Endangered</w:t>
      </w:r>
      <w:r>
        <w:rPr>
          <w:lang w:eastAsia="ja-JP"/>
        </w:rPr>
        <w:t xml:space="preserve"> </w:t>
      </w:r>
      <w:r w:rsidRPr="00D04771">
        <w:rPr>
          <w:rStyle w:val="Emphasis"/>
        </w:rPr>
        <w:t>Pezoporus flaviventris</w:t>
      </w:r>
      <w:r>
        <w:rPr>
          <w:lang w:eastAsia="ja-JP"/>
        </w:rPr>
        <w:t xml:space="preserve"> (Western Ground Parrot, Kyloring), and both the </w:t>
      </w:r>
      <w:r w:rsidRPr="000C79AD">
        <w:rPr>
          <w:rStyle w:val="Strong"/>
        </w:rPr>
        <w:t>Vulnerable</w:t>
      </w:r>
      <w:r>
        <w:rPr>
          <w:lang w:eastAsia="ja-JP"/>
        </w:rPr>
        <w:t xml:space="preserve"> </w:t>
      </w:r>
      <w:r w:rsidRPr="00D04771">
        <w:rPr>
          <w:rStyle w:val="Emphasis"/>
        </w:rPr>
        <w:t>Petauroides volans</w:t>
      </w:r>
      <w:r>
        <w:rPr>
          <w:lang w:eastAsia="ja-JP"/>
        </w:rPr>
        <w:t xml:space="preserve"> (Greater Glider) and the </w:t>
      </w:r>
      <w:r w:rsidRPr="00D04771">
        <w:rPr>
          <w:rStyle w:val="Emphasis"/>
        </w:rPr>
        <w:t>Phascolarctos cinereus</w:t>
      </w:r>
      <w:r>
        <w:rPr>
          <w:lang w:eastAsia="ja-JP"/>
        </w:rPr>
        <w:t xml:space="preserve"> (Koala (combined populations of Queensland, New South Wales and the Australian Capital Territory) (</w:t>
      </w:r>
      <w:r w:rsidR="00F50605">
        <w:rPr>
          <w:lang w:eastAsia="ja-JP"/>
        </w:rPr>
        <w:fldChar w:fldCharType="begin"/>
      </w:r>
      <w:r w:rsidR="00F50605">
        <w:rPr>
          <w:lang w:eastAsia="ja-JP"/>
        </w:rPr>
        <w:instrText xml:space="preserve"> REF _Ref87007412 \h </w:instrText>
      </w:r>
      <w:r w:rsidR="00F50605">
        <w:rPr>
          <w:lang w:eastAsia="ja-JP"/>
        </w:rPr>
      </w:r>
      <w:r w:rsidR="00F50605">
        <w:rPr>
          <w:lang w:eastAsia="ja-JP"/>
        </w:rPr>
        <w:fldChar w:fldCharType="separate"/>
      </w:r>
      <w:r w:rsidR="0032142E" w:rsidRPr="006375CB">
        <w:t xml:space="preserve">Table </w:t>
      </w:r>
      <w:r w:rsidR="0032142E">
        <w:rPr>
          <w:noProof/>
        </w:rPr>
        <w:t>2</w:t>
      </w:r>
      <w:r w:rsidR="00F50605">
        <w:rPr>
          <w:lang w:eastAsia="ja-JP"/>
        </w:rPr>
        <w:fldChar w:fldCharType="end"/>
      </w:r>
      <w:r>
        <w:rPr>
          <w:lang w:eastAsia="ja-JP"/>
        </w:rPr>
        <w:t>). Koalas for example were five times more likely to be lost from sites burnt in 2019/20 when the canopy was impacted by fire (Phillips et al. 2021).</w:t>
      </w:r>
    </w:p>
    <w:p w14:paraId="73E95135" w14:textId="00B51DF8" w:rsidR="00A15CF8" w:rsidRDefault="00A15CF8" w:rsidP="00A15CF8">
      <w:pPr>
        <w:rPr>
          <w:lang w:eastAsia="ja-JP"/>
        </w:rPr>
      </w:pPr>
      <w:r>
        <w:rPr>
          <w:lang w:eastAsia="ja-JP"/>
        </w:rPr>
        <w:t xml:space="preserve">Fire of any severity may initiate transformational changes in certain ecological communities. Rainforest communities, such as </w:t>
      </w:r>
      <w:r w:rsidRPr="0023239F">
        <w:rPr>
          <w:rStyle w:val="Strong"/>
        </w:rPr>
        <w:t xml:space="preserve">Critically Endangered </w:t>
      </w:r>
      <w:r>
        <w:rPr>
          <w:lang w:eastAsia="ja-JP"/>
        </w:rPr>
        <w:t xml:space="preserve">Lowland Rainforest of Subtropical Australia and </w:t>
      </w:r>
      <w:r w:rsidRPr="0023239F">
        <w:rPr>
          <w:rStyle w:val="Strong"/>
        </w:rPr>
        <w:t>Endangered</w:t>
      </w:r>
      <w:r>
        <w:rPr>
          <w:lang w:eastAsia="ja-JP"/>
        </w:rPr>
        <w:t xml:space="preserve"> Monsoon vine thickets on the coastal sand dunes of Dampier Peninsula are among the most susceptible to long-term structural change when burnt (Kooyman et al. 2020; Threatened Species Scientific Committee, 2013). Although intense fire behaviour in rainforest is rare, small flames (low fire intensity) may have large and lasting impacts on structure and composition due to the thin bark of the trees, the potential for girdling (Brando et al. 2012) and slow recovery times after topkill. These effects are likely to be amplified if fires recur (HFF,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Potential consequences include canopy opening, dominance by vines, compositional change due to changes in fauna habitats (FHF) and differential mortality of tree species, weed invasion (FCI) and positive flammability feedbacks. Large structural and functional changes may also occur in some temperate eucalypt forests including reduced habitat complexity and enhanced positive feedbacks making them prone to landscape fire traps (Lindenmayer et al. 2011). Soil heating can increase hydrophobicity and erosion rates, as well as impacting fungal and bacterial diversity (Santín &amp; Doerr, 2016).</w:t>
      </w:r>
    </w:p>
    <w:p w14:paraId="16763E28" w14:textId="2BF3D6D5" w:rsidR="00EC40DA" w:rsidRDefault="00A15CF8" w:rsidP="00A15CF8">
      <w:pPr>
        <w:rPr>
          <w:lang w:eastAsia="ja-JP"/>
        </w:rPr>
      </w:pPr>
      <w:r>
        <w:rPr>
          <w:lang w:eastAsia="ja-JP"/>
        </w:rPr>
        <w:t>High severity fires that consume all ground cover may expose the surface to high risks of erosion if intense post-fire rainfall or wind events occur before re-establishment of groundcover vegetation. Loss of surface soil may reduce habitat suitability for terrestrial biota, but the consequential effects of sedimentation and increased turbidity may have major effects on freshwater ecosystems and their associated species (FHY).</w:t>
      </w:r>
    </w:p>
    <w:p w14:paraId="4485780E" w14:textId="20796698" w:rsidR="00044C27" w:rsidRDefault="00164F23" w:rsidP="00044C27">
      <w:pPr>
        <w:pStyle w:val="Heading4"/>
        <w:rPr>
          <w:lang w:eastAsia="ja-JP"/>
        </w:rPr>
      </w:pPr>
      <w:bookmarkStart w:id="99" w:name="_Ref87179037"/>
      <w:r w:rsidRPr="00164F23">
        <w:rPr>
          <w:lang w:eastAsia="ja-JP"/>
        </w:rPr>
        <w:t>Peat fire (PF)</w:t>
      </w:r>
      <w:bookmarkEnd w:id="99"/>
    </w:p>
    <w:p w14:paraId="282DC047" w14:textId="00E03F77" w:rsidR="005112D3" w:rsidRDefault="005112D3" w:rsidP="005112D3">
      <w:pPr>
        <w:rPr>
          <w:lang w:eastAsia="ja-JP"/>
        </w:rPr>
      </w:pPr>
      <w:r>
        <w:rPr>
          <w:lang w:eastAsia="ja-JP"/>
        </w:rPr>
        <w:t>Peat fires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mechanism PF), although much less common than surface or crown fires in Australia, pose unique and transformational threats to peat-associated species and ecological communities of cool temperate climates (French et al. 2016; Keith et al. 2020a). Peat combustion depends on substrate dryness (Prior et al. 2020), and is unrelated to surface fire severity. Major substrate fires are associated with prolonged pre-fire droughts, although peat soils may be dry enough at some point in late summer of most years to support a degree of peat consumption if ignited (see Prior et al. 2020). Peat fires may smoulder for weeks or even months after ignition, causing high mortality of below-ground plant organs, seed banks and subterranean invertebrates, although slow rates of spread allow time for evasion by mobile animals. The consumption of peat typically alters soil hydrology and chemistry, reduces soil water retention and also increases the erosion potential of residual mineral soils.</w:t>
      </w:r>
    </w:p>
    <w:p w14:paraId="6C618BD7" w14:textId="4DA1BA77" w:rsidR="00164F23" w:rsidRDefault="005112D3" w:rsidP="005112D3">
      <w:pPr>
        <w:rPr>
          <w:lang w:eastAsia="ja-JP"/>
        </w:rPr>
      </w:pPr>
      <w:r>
        <w:rPr>
          <w:lang w:eastAsia="ja-JP"/>
        </w:rPr>
        <w:t xml:space="preserve">Ecological impacts of peat fires tend to be long-lasting, as they result in oxidised hydrophobic substrates, unsuitable for many hydrophilic plants and subterranean animals. Threats posed by peat fires (PF,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xml:space="preserve">) are greatest for species and ecological communities that are restricted to peat-accumulating ecosystems in temperate climates of Australia. Examples include </w:t>
      </w:r>
      <w:r w:rsidRPr="00307105">
        <w:rPr>
          <w:rStyle w:val="Strong"/>
        </w:rPr>
        <w:t>Endangered</w:t>
      </w:r>
      <w:r>
        <w:rPr>
          <w:lang w:eastAsia="ja-JP"/>
        </w:rPr>
        <w:t xml:space="preserve"> Alpine Sphagnum bogs and associated fens (Good et al. 2010), Temperate Highland Peat Swamps on Sandstone, and Coastal Upland Swamps in the Sydney Basin Bioregion (Keith et al. 2020a), and species with limited mobility such as the yet unlisted, but in New South Wales </w:t>
      </w:r>
      <w:r w:rsidRPr="000C79AD">
        <w:rPr>
          <w:rStyle w:val="Strong"/>
        </w:rPr>
        <w:t>Vulnerable</w:t>
      </w:r>
      <w:r>
        <w:rPr>
          <w:lang w:eastAsia="ja-JP"/>
        </w:rPr>
        <w:t xml:space="preserve">, </w:t>
      </w:r>
      <w:r w:rsidRPr="00B2054F">
        <w:rPr>
          <w:rStyle w:val="Emphasis"/>
        </w:rPr>
        <w:t>Philoria sphagnicolus</w:t>
      </w:r>
      <w:r>
        <w:rPr>
          <w:lang w:eastAsia="ja-JP"/>
        </w:rPr>
        <w:t xml:space="preserve"> (Sphagnum frogs) and </w:t>
      </w:r>
      <w:r w:rsidRPr="00307105">
        <w:rPr>
          <w:rStyle w:val="Strong"/>
        </w:rPr>
        <w:t xml:space="preserve">Critically Endangered </w:t>
      </w:r>
      <w:r w:rsidRPr="00B2054F">
        <w:rPr>
          <w:rStyle w:val="Emphasis"/>
        </w:rPr>
        <w:t>Pseudophryne corroboree</w:t>
      </w:r>
      <w:r>
        <w:rPr>
          <w:lang w:eastAsia="ja-JP"/>
        </w:rPr>
        <w:t xml:space="preserve"> and </w:t>
      </w:r>
      <w:r w:rsidRPr="00B2054F">
        <w:rPr>
          <w:rStyle w:val="Emphasis"/>
        </w:rPr>
        <w:t>Pseudophryne pengilleyi</w:t>
      </w:r>
      <w:r>
        <w:rPr>
          <w:lang w:eastAsia="ja-JP"/>
        </w:rPr>
        <w:t xml:space="preserve"> (Corroboree frogs)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32142E" w:rsidRPr="006375CB">
        <w:t xml:space="preserve">Table </w:t>
      </w:r>
      <w:r w:rsidR="0032142E">
        <w:rPr>
          <w:noProof/>
        </w:rPr>
        <w:t>2</w:t>
      </w:r>
      <w:r w:rsidR="00896A65">
        <w:rPr>
          <w:lang w:eastAsia="ja-JP"/>
        </w:rPr>
        <w:fldChar w:fldCharType="end"/>
      </w:r>
      <w:r>
        <w:rPr>
          <w:lang w:eastAsia="ja-JP"/>
        </w:rPr>
        <w:t>), which breed in saturated sphagnum moss (Hunter et al. 2009; NSW Office of Environment and Heritage, 2012</w:t>
      </w:r>
      <w:r w:rsidR="00153A1B">
        <w:rPr>
          <w:lang w:eastAsia="ja-JP"/>
        </w:rPr>
        <w:t>).</w:t>
      </w:r>
    </w:p>
    <w:p w14:paraId="53C23A05" w14:textId="56637008" w:rsidR="00922E26" w:rsidRDefault="007354F9" w:rsidP="00922E26">
      <w:pPr>
        <w:pStyle w:val="Heading4"/>
        <w:rPr>
          <w:lang w:eastAsia="ja-JP"/>
        </w:rPr>
      </w:pPr>
      <w:bookmarkStart w:id="100" w:name="_Ref87179207"/>
      <w:r w:rsidRPr="007354F9">
        <w:rPr>
          <w:lang w:eastAsia="ja-JP"/>
        </w:rPr>
        <w:t>Fire spatial patterns (FSP)</w:t>
      </w:r>
      <w:bookmarkEnd w:id="100"/>
    </w:p>
    <w:p w14:paraId="0B30CA98" w14:textId="0F599511" w:rsidR="00AE1A54" w:rsidRDefault="00AE1A54" w:rsidP="00AE1A54">
      <w:pPr>
        <w:rPr>
          <w:lang w:eastAsia="ja-JP"/>
        </w:rPr>
      </w:pPr>
      <w:r>
        <w:rPr>
          <w:lang w:eastAsia="ja-JP"/>
        </w:rPr>
        <w:t>The core components of fire regimes (frequency, intensity, season and type) vary spatially across landscapes, forming patterns or ‘fire mosaics’, including mosaics of antecedent fires (Bradstock et al. 2005). Fire mosaics may be viewed as configurations of patches or elements with varying combinations of size, dispersion, severity, season, frequency and post-fire age (</w:t>
      </w:r>
      <w:r w:rsidR="00896A65">
        <w:rPr>
          <w:lang w:eastAsia="ja-JP"/>
        </w:rPr>
        <w:fldChar w:fldCharType="begin"/>
      </w:r>
      <w:r w:rsidR="00896A65">
        <w:rPr>
          <w:lang w:eastAsia="ja-JP"/>
        </w:rPr>
        <w:instrText xml:space="preserve"> REF _Ref445985033 \h </w:instrText>
      </w:r>
      <w:r w:rsidR="00896A65">
        <w:rPr>
          <w:lang w:eastAsia="ja-JP"/>
        </w:rPr>
      </w:r>
      <w:r w:rsidR="00896A65">
        <w:rPr>
          <w:lang w:eastAsia="ja-JP"/>
        </w:rPr>
        <w:fldChar w:fldCharType="separate"/>
      </w:r>
      <w:r w:rsidR="0032142E" w:rsidRPr="005528BD">
        <w:t xml:space="preserve">Table </w:t>
      </w:r>
      <w:r w:rsidR="0032142E">
        <w:rPr>
          <w:noProof/>
        </w:rPr>
        <w:t>1</w:t>
      </w:r>
      <w:r w:rsidR="00896A65">
        <w:rPr>
          <w:lang w:eastAsia="ja-JP"/>
        </w:rPr>
        <w:fldChar w:fldCharType="end"/>
      </w:r>
      <w:r>
        <w:rPr>
          <w:lang w:eastAsia="ja-JP"/>
        </w:rPr>
        <w:t xml:space="preserve">). Certain fire mosaics may threaten biodiversity (R. E. Martin &amp; Sapsis, 1992) if they are unsuitable for habitation by particular species (FSP,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xml:space="preserve">). Conversely, changes in fire mosaics may initiate recovery of threatened species such as the </w:t>
      </w:r>
      <w:r w:rsidRPr="00307105">
        <w:rPr>
          <w:rStyle w:val="Strong"/>
        </w:rPr>
        <w:t>Endangered</w:t>
      </w:r>
      <w:r>
        <w:rPr>
          <w:lang w:eastAsia="ja-JP"/>
        </w:rPr>
        <w:t xml:space="preserve"> </w:t>
      </w:r>
      <w:r w:rsidRPr="008D42D6">
        <w:rPr>
          <w:rStyle w:val="Emphasis"/>
        </w:rPr>
        <w:t>Erythrura gouldiae</w:t>
      </w:r>
      <w:r>
        <w:rPr>
          <w:lang w:eastAsia="ja-JP"/>
        </w:rPr>
        <w:t xml:space="preserve"> (Gouldian finch) (S. Legge et al. 2015), indicating its sensitivity to spatial patterns in fire regimes. The effects and mechanisms of the postulated threats are complex, mostly indirect and still poorly understood, but several different hypotheses relating to variation in mosaic composition (the number, type and extent of fire elements) and configuration (the arrangement of fire elements) are under investigation (Griffiths et al. 2015; Kelly et al. 2017; Lawes et al. 2015; S. M. Legge et al. 2019).</w:t>
      </w:r>
    </w:p>
    <w:p w14:paraId="69D8E78F" w14:textId="1F91D7E6" w:rsidR="00AE1A54" w:rsidRDefault="00AE1A54" w:rsidP="00AE1A54">
      <w:pPr>
        <w:rPr>
          <w:lang w:eastAsia="ja-JP"/>
        </w:rPr>
      </w:pPr>
      <w:r>
        <w:rPr>
          <w:lang w:eastAsia="ja-JP"/>
        </w:rPr>
        <w:t xml:space="preserve">First, some animals are postulated to use resources that are available only from patches in different post-fire states and hence they rely on movement through fine-scale mosaics of different post-fire ages (landscape supplementation, Nimmo et al. 2018), which may be disrupted by large fires. Correlative evidence suggests that </w:t>
      </w:r>
      <w:r w:rsidRPr="00307105">
        <w:rPr>
          <w:rStyle w:val="Strong"/>
        </w:rPr>
        <w:t>Endangered</w:t>
      </w:r>
      <w:r>
        <w:rPr>
          <w:lang w:eastAsia="ja-JP"/>
        </w:rPr>
        <w:t xml:space="preserve"> </w:t>
      </w:r>
      <w:r w:rsidRPr="008D42D6">
        <w:rPr>
          <w:rStyle w:val="Emphasis"/>
        </w:rPr>
        <w:t>Lagorchestes hirsutus</w:t>
      </w:r>
      <w:r>
        <w:rPr>
          <w:lang w:eastAsia="ja-JP"/>
        </w:rPr>
        <w:t xml:space="preserve"> Central Australian subspecies (Mala, Rufous Hare-Wallaby (Central Australia)) (</w:t>
      </w:r>
      <w:r w:rsidR="00F50605">
        <w:rPr>
          <w:lang w:eastAsia="ja-JP"/>
        </w:rPr>
        <w:fldChar w:fldCharType="begin"/>
      </w:r>
      <w:r w:rsidR="00F50605">
        <w:rPr>
          <w:lang w:eastAsia="ja-JP"/>
        </w:rPr>
        <w:instrText xml:space="preserve"> REF _Ref87007412 \h </w:instrText>
      </w:r>
      <w:r w:rsidR="00F50605">
        <w:rPr>
          <w:lang w:eastAsia="ja-JP"/>
        </w:rPr>
      </w:r>
      <w:r w:rsidR="00F50605">
        <w:rPr>
          <w:lang w:eastAsia="ja-JP"/>
        </w:rPr>
        <w:fldChar w:fldCharType="separate"/>
      </w:r>
      <w:r w:rsidR="0032142E" w:rsidRPr="006375CB">
        <w:t xml:space="preserve">Table </w:t>
      </w:r>
      <w:r w:rsidR="0032142E">
        <w:rPr>
          <w:noProof/>
        </w:rPr>
        <w:t>2</w:t>
      </w:r>
      <w:r w:rsidR="00F50605">
        <w:rPr>
          <w:lang w:eastAsia="ja-JP"/>
        </w:rPr>
        <w:fldChar w:fldCharType="end"/>
      </w:r>
      <w:r>
        <w:rPr>
          <w:lang w:eastAsia="ja-JP"/>
        </w:rPr>
        <w:t xml:space="preserve">) and the unlisted </w:t>
      </w:r>
      <w:r w:rsidRPr="00311E66">
        <w:rPr>
          <w:rStyle w:val="Emphasis"/>
        </w:rPr>
        <w:t>Varanus gouldii</w:t>
      </w:r>
      <w:r>
        <w:rPr>
          <w:lang w:eastAsia="ja-JP"/>
        </w:rPr>
        <w:t xml:space="preserve"> (Gould’s Goanna or Sand Monitor) feed in recently burnt patches and shelter in longer unburnt patches (Bliege et al. 2018; Lundie-Jenkins, 1993). Birds such as the </w:t>
      </w:r>
      <w:r w:rsidRPr="000C79AD">
        <w:rPr>
          <w:rStyle w:val="Strong"/>
        </w:rPr>
        <w:t>Vulnerable</w:t>
      </w:r>
      <w:r>
        <w:rPr>
          <w:lang w:eastAsia="ja-JP"/>
        </w:rPr>
        <w:t xml:space="preserve"> </w:t>
      </w:r>
      <w:r w:rsidRPr="008D42D6">
        <w:rPr>
          <w:rStyle w:val="Emphasis"/>
        </w:rPr>
        <w:t>Geophaps smithii</w:t>
      </w:r>
      <w:r>
        <w:rPr>
          <w:lang w:eastAsia="ja-JP"/>
        </w:rPr>
        <w:t xml:space="preserve"> (Partridge Pigeon (eastern)) and </w:t>
      </w:r>
      <w:r w:rsidRPr="008D42D6">
        <w:rPr>
          <w:rStyle w:val="Emphasis"/>
        </w:rPr>
        <w:t>Geophaps smithii blaauwi</w:t>
      </w:r>
      <w:r>
        <w:rPr>
          <w:lang w:eastAsia="ja-JP"/>
        </w:rPr>
        <w:t xml:space="preserve"> (Partridge Pigeon (western)) decline when fires exceed their home range size, especially during the breeding season, as they require both open ground to forage, and dense vegetation to nest (Fraser et al. 2003). Where fire mosaics change such that fire patch size exceeds movement capability and perceptual ranges of the animals, this could lead to resource deprivation and population decline, depending on the degree of reliance on resources limited to the patch types (Nimmo et al. 2018).</w:t>
      </w:r>
    </w:p>
    <w:p w14:paraId="41383795" w14:textId="5C273AAF" w:rsidR="00AE1A54" w:rsidRDefault="00AE1A54" w:rsidP="00AE1A54">
      <w:pPr>
        <w:rPr>
          <w:lang w:eastAsia="ja-JP"/>
        </w:rPr>
      </w:pPr>
      <w:r>
        <w:rPr>
          <w:lang w:eastAsia="ja-JP"/>
        </w:rPr>
        <w:t xml:space="preserve">Second and conversely, animals dependent on coarse-scale mosaics of mature post-fire age may be sensitive to patchy fires that disrupt habitat continuity. The </w:t>
      </w:r>
      <w:r w:rsidRPr="00307105">
        <w:rPr>
          <w:rStyle w:val="Strong"/>
        </w:rPr>
        <w:t>Endangered</w:t>
      </w:r>
      <w:r>
        <w:rPr>
          <w:lang w:eastAsia="ja-JP"/>
        </w:rPr>
        <w:t xml:space="preserve"> </w:t>
      </w:r>
      <w:r w:rsidRPr="00405F5A">
        <w:rPr>
          <w:rStyle w:val="Emphasis"/>
        </w:rPr>
        <w:t>Manorina melanotis</w:t>
      </w:r>
      <w:r>
        <w:rPr>
          <w:lang w:eastAsia="ja-JP"/>
        </w:rPr>
        <w:t xml:space="preserve"> (Black-eared Miner) is positively associated with a low diversity of age classes, specifically large patches of mallee unburnt for many decades (Taylor et al. 2013). Small patches of long-unburnt mallee are unoccupied and evidently unsuitable for habitats, although the evidence is correlative only. A positive association with the amount (or extent) of long-unburnt vegetation in a landscape has been documented for several bird, mammal and reptile and species that co-occur with the Black-eared Miner (Kelly et al.2012; Taylor et al.2013; Nimmo et al. 2013a)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32142E" w:rsidRPr="006375CB">
        <w:t xml:space="preserve">Table </w:t>
      </w:r>
      <w:r w:rsidR="0032142E">
        <w:rPr>
          <w:noProof/>
        </w:rPr>
        <w:t>2</w:t>
      </w:r>
      <w:r w:rsidR="00896A65">
        <w:rPr>
          <w:lang w:eastAsia="ja-JP"/>
        </w:rPr>
        <w:fldChar w:fldCharType="end"/>
      </w:r>
      <w:r>
        <w:rPr>
          <w:lang w:eastAsia="ja-JP"/>
        </w:rPr>
        <w:t>).</w:t>
      </w:r>
    </w:p>
    <w:p w14:paraId="24B938C8" w14:textId="1C1C8E3A" w:rsidR="00AE1A54" w:rsidRDefault="00AE1A54" w:rsidP="00AE1A54">
      <w:pPr>
        <w:rPr>
          <w:lang w:eastAsia="ja-JP"/>
        </w:rPr>
      </w:pPr>
      <w:r>
        <w:rPr>
          <w:lang w:eastAsia="ja-JP"/>
        </w:rPr>
        <w:t xml:space="preserve">Third, movements and foraging efficiency of predators and herbivores may be enhanced in small or </w:t>
      </w:r>
      <w:r w:rsidRPr="006375CB">
        <w:rPr>
          <w:lang w:eastAsia="ja-JP"/>
        </w:rPr>
        <w:t xml:space="preserve">patchy fires, which result in elevated mortality or suppression of growth and reproduction of prey and palatable plant species in the post-fire environment or during fire events (Hradsky, 2020; Leigh &amp; Holgate, 1979). This mechanism may involve introduced or native predators and herbivores (see section 3.2.1.2 Fire effects on predator-prey interactions (FPI) and section 3.2.1.3 Fire effects on herbivore-plant interactions (FHI), </w:t>
      </w:r>
      <w:r w:rsidR="00BA0690" w:rsidRPr="006375CB">
        <w:rPr>
          <w:lang w:eastAsia="ja-JP"/>
        </w:rPr>
        <w:fldChar w:fldCharType="begin"/>
      </w:r>
      <w:r w:rsidR="00BA0690" w:rsidRPr="006375CB">
        <w:rPr>
          <w:lang w:eastAsia="ja-JP"/>
        </w:rPr>
        <w:instrText xml:space="preserve"> REF _Ref445985084 \h </w:instrText>
      </w:r>
      <w:r w:rsidR="006375CB">
        <w:rPr>
          <w:lang w:eastAsia="ja-JP"/>
        </w:rPr>
        <w:instrText xml:space="preserve"> \* MERGEFORMAT </w:instrText>
      </w:r>
      <w:r w:rsidR="00BA0690" w:rsidRPr="006375CB">
        <w:rPr>
          <w:lang w:eastAsia="ja-JP"/>
        </w:rPr>
      </w:r>
      <w:r w:rsidR="00BA0690" w:rsidRPr="006375CB">
        <w:rPr>
          <w:lang w:eastAsia="ja-JP"/>
        </w:rPr>
        <w:fldChar w:fldCharType="separate"/>
      </w:r>
      <w:r w:rsidR="0032142E" w:rsidRPr="00F57B29">
        <w:t xml:space="preserve">Figure </w:t>
      </w:r>
      <w:r w:rsidR="0032142E">
        <w:rPr>
          <w:noProof/>
        </w:rPr>
        <w:t>1</w:t>
      </w:r>
      <w:r w:rsidR="00BA0690" w:rsidRPr="006375CB">
        <w:rPr>
          <w:lang w:eastAsia="ja-JP"/>
        </w:rPr>
        <w:fldChar w:fldCharType="end"/>
      </w:r>
      <w:r w:rsidRPr="006375CB">
        <w:rPr>
          <w:lang w:eastAsia="ja-JP"/>
        </w:rPr>
        <w:t xml:space="preserve">). Stochastic population models for the </w:t>
      </w:r>
      <w:r w:rsidRPr="006375CB">
        <w:rPr>
          <w:rStyle w:val="Strong"/>
        </w:rPr>
        <w:t>Critically Endangered</w:t>
      </w:r>
      <w:r w:rsidRPr="006375CB">
        <w:rPr>
          <w:lang w:eastAsia="ja-JP"/>
        </w:rPr>
        <w:t xml:space="preserve"> Caley’s Grevillea (</w:t>
      </w:r>
      <w:r w:rsidR="00896A65" w:rsidRPr="006375CB">
        <w:rPr>
          <w:lang w:eastAsia="ja-JP"/>
        </w:rPr>
        <w:fldChar w:fldCharType="begin"/>
      </w:r>
      <w:r w:rsidR="00896A65" w:rsidRPr="006375CB">
        <w:rPr>
          <w:lang w:eastAsia="ja-JP"/>
        </w:rPr>
        <w:instrText xml:space="preserve"> REF _Ref87007412 \h </w:instrText>
      </w:r>
      <w:r w:rsidR="006375CB">
        <w:rPr>
          <w:lang w:eastAsia="ja-JP"/>
        </w:rPr>
        <w:instrText xml:space="preserve"> \* MERGEFORMAT </w:instrText>
      </w:r>
      <w:r w:rsidR="00896A65" w:rsidRPr="006375CB">
        <w:rPr>
          <w:lang w:eastAsia="ja-JP"/>
        </w:rPr>
      </w:r>
      <w:r w:rsidR="00896A65" w:rsidRPr="006375CB">
        <w:rPr>
          <w:lang w:eastAsia="ja-JP"/>
        </w:rPr>
        <w:fldChar w:fldCharType="separate"/>
      </w:r>
      <w:r w:rsidR="0032142E" w:rsidRPr="006375CB">
        <w:t xml:space="preserve">Table </w:t>
      </w:r>
      <w:r w:rsidR="0032142E">
        <w:rPr>
          <w:noProof/>
        </w:rPr>
        <w:t>2</w:t>
      </w:r>
      <w:r w:rsidR="00896A65" w:rsidRPr="006375CB">
        <w:rPr>
          <w:lang w:eastAsia="ja-JP"/>
        </w:rPr>
        <w:fldChar w:fldCharType="end"/>
      </w:r>
      <w:r w:rsidRPr="006375CB">
        <w:rPr>
          <w:lang w:eastAsia="ja-JP"/>
        </w:rPr>
        <w:t>) based on empirical demographic data, indicate that small patchy fires increase the impact of granivores on seed bank accumulation after fire, increasing the extinction</w:t>
      </w:r>
      <w:r>
        <w:rPr>
          <w:lang w:eastAsia="ja-JP"/>
        </w:rPr>
        <w:t xml:space="preserve"> risk of populations to high frequency fire (see section </w:t>
      </w:r>
      <w:r w:rsidR="001B69A4">
        <w:rPr>
          <w:lang w:eastAsia="ja-JP"/>
        </w:rPr>
        <w:fldChar w:fldCharType="begin"/>
      </w:r>
      <w:r w:rsidR="001B69A4">
        <w:rPr>
          <w:lang w:eastAsia="ja-JP"/>
        </w:rPr>
        <w:instrText xml:space="preserve"> REF _Ref87178884 \r \h </w:instrText>
      </w:r>
      <w:r w:rsidR="001B69A4">
        <w:rPr>
          <w:lang w:eastAsia="ja-JP"/>
        </w:rPr>
      </w:r>
      <w:r w:rsidR="001B69A4">
        <w:rPr>
          <w:lang w:eastAsia="ja-JP"/>
        </w:rPr>
        <w:fldChar w:fldCharType="separate"/>
      </w:r>
      <w:r w:rsidR="0032142E">
        <w:rPr>
          <w:lang w:eastAsia="ja-JP"/>
        </w:rPr>
        <w:t>3.1.1</w:t>
      </w:r>
      <w:r w:rsidR="001B69A4">
        <w:rPr>
          <w:lang w:eastAsia="ja-JP"/>
        </w:rPr>
        <w:fldChar w:fldCharType="end"/>
      </w:r>
      <w:r w:rsidR="001B69A4">
        <w:rPr>
          <w:lang w:eastAsia="ja-JP"/>
        </w:rPr>
        <w:t xml:space="preserve"> </w:t>
      </w:r>
      <w:r w:rsidR="001B69A4">
        <w:rPr>
          <w:lang w:eastAsia="ja-JP"/>
        </w:rPr>
        <w:fldChar w:fldCharType="begin"/>
      </w:r>
      <w:r w:rsidR="001B69A4">
        <w:rPr>
          <w:lang w:eastAsia="ja-JP"/>
        </w:rPr>
        <w:instrText xml:space="preserve"> REF _Ref87178884 \h </w:instrText>
      </w:r>
      <w:r w:rsidR="001B69A4">
        <w:rPr>
          <w:lang w:eastAsia="ja-JP"/>
        </w:rPr>
      </w:r>
      <w:r w:rsidR="001B69A4">
        <w:rPr>
          <w:lang w:eastAsia="ja-JP"/>
        </w:rPr>
        <w:fldChar w:fldCharType="separate"/>
      </w:r>
      <w:r w:rsidR="0032142E" w:rsidRPr="00EF6176">
        <w:rPr>
          <w:lang w:eastAsia="ja-JP"/>
        </w:rPr>
        <w:t>Fire frequency (High frequency, HFF; Low frequency, LFF)</w:t>
      </w:r>
      <w:r w:rsidR="001B69A4">
        <w:rPr>
          <w:lang w:eastAsia="ja-JP"/>
        </w:rPr>
        <w:fldChar w:fldCharType="end"/>
      </w:r>
      <w:r>
        <w:rPr>
          <w:lang w:eastAsia="ja-JP"/>
        </w:rPr>
        <w:t xml:space="preserve">,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relative to larger fires, which are associated with lower levels of seed predation by granivores (Regan et al. 2003).</w:t>
      </w:r>
    </w:p>
    <w:p w14:paraId="3FCDD7DF" w14:textId="4CB4FD07" w:rsidR="007354F9" w:rsidRDefault="00AE1A54" w:rsidP="00AE1A54">
      <w:pPr>
        <w:rPr>
          <w:lang w:eastAsia="ja-JP"/>
        </w:rPr>
      </w:pPr>
      <w:r>
        <w:rPr>
          <w:lang w:eastAsia="ja-JP"/>
        </w:rPr>
        <w:t>Although all three mechanisms are plausible and supported by anecdotal observations or indirect inferences, the empirical evidence in Australia is so far limited to a small number of studies (Nimmo et al. 2018; Parr &amp; Andersen, 2006; Pastro et al. 2011). For example, although a positive relationship between ‘pyrodiversity’ and biodiversity has been suggested, several studies have found weak or no relationships between fire patch diversity and biodiversity (for example Taylor et al. 2013; Nimmo et al. 2013; Griffiths et al. 2015), and more work is needed to resolve mechanisms, dependencies, and variation in the drivers across Australia.</w:t>
      </w:r>
    </w:p>
    <w:p w14:paraId="565BD813" w14:textId="5161D994" w:rsidR="006E6E2C" w:rsidRDefault="00192D28" w:rsidP="00C31164">
      <w:pPr>
        <w:pStyle w:val="Heading3"/>
        <w:rPr>
          <w:lang w:eastAsia="ja-JP"/>
        </w:rPr>
      </w:pPr>
      <w:bookmarkStart w:id="101" w:name="_Toc87183106"/>
      <w:bookmarkStart w:id="102" w:name="_Toc88150778"/>
      <w:bookmarkStart w:id="103" w:name="_Toc88203619"/>
      <w:bookmarkStart w:id="104" w:name="_Toc88203709"/>
      <w:bookmarkStart w:id="105" w:name="_Toc88203811"/>
      <w:bookmarkStart w:id="106" w:name="_Toc88203910"/>
      <w:r w:rsidRPr="00192D28">
        <w:rPr>
          <w:lang w:eastAsia="ja-JP"/>
        </w:rPr>
        <w:t>Threats operating indirectly via ecological interactions and other processes</w:t>
      </w:r>
      <w:bookmarkEnd w:id="101"/>
      <w:bookmarkEnd w:id="102"/>
      <w:bookmarkEnd w:id="103"/>
      <w:bookmarkEnd w:id="104"/>
      <w:bookmarkEnd w:id="105"/>
      <w:bookmarkEnd w:id="106"/>
    </w:p>
    <w:p w14:paraId="31E4E2FA" w14:textId="4F4B1878" w:rsidR="00192D28" w:rsidRDefault="006859EA" w:rsidP="00192D28">
      <w:pPr>
        <w:rPr>
          <w:lang w:eastAsia="ja-JP"/>
        </w:rPr>
      </w:pPr>
      <w:r w:rsidRPr="006859EA">
        <w:rPr>
          <w:lang w:eastAsia="ja-JP"/>
        </w:rPr>
        <w:t>A range of biotic interactions (facilitation, predation, competition) and abiotic processes (for example, hydrological or edaphic functions) may be disrupted by particular fire regimes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sidRPr="006859EA">
        <w:rPr>
          <w:lang w:eastAsia="ja-JP"/>
        </w:rPr>
        <w:t xml:space="preserve">). Fire regimes may also amplify threats related to land use, and fire management operations that manipulate structural or chemical properties of ecosystems. Finally, feedbacks between anthropogenic climate change, fire regimes, and biota can also produce complex interactive threats to biodiversity. For some species and ecological communities, complex inter-dependencies between multiple biotic processes that interact with fire regimes make threats difficult to diagnose and predict. In northeast Australia, the </w:t>
      </w:r>
      <w:r w:rsidRPr="00307105">
        <w:rPr>
          <w:rStyle w:val="Strong"/>
        </w:rPr>
        <w:t>Endangered</w:t>
      </w:r>
      <w:r w:rsidRPr="006859EA">
        <w:rPr>
          <w:lang w:eastAsia="ja-JP"/>
        </w:rPr>
        <w:t xml:space="preserve"> Alwal, Golden-shouldered Parrots are at risk from an interaction between fire regimes and grazing that promotes shrubs over the grass species that provide the animal’s food source (Bateman &amp; Johnson, 2011; Reside et al. 2016). The </w:t>
      </w:r>
      <w:r w:rsidRPr="00307105">
        <w:rPr>
          <w:rStyle w:val="Strong"/>
        </w:rPr>
        <w:t>Endangered</w:t>
      </w:r>
      <w:r w:rsidRPr="006859EA">
        <w:rPr>
          <w:lang w:eastAsia="ja-JP"/>
        </w:rPr>
        <w:t xml:space="preserve"> </w:t>
      </w:r>
      <w:r w:rsidRPr="00EA4A4E">
        <w:rPr>
          <w:rStyle w:val="Emphasis"/>
          <w:lang w:eastAsia="ja-JP"/>
        </w:rPr>
        <w:t>Trisyntopa scatophaga</w:t>
      </w:r>
      <w:r w:rsidRPr="006859EA">
        <w:rPr>
          <w:lang w:eastAsia="ja-JP"/>
        </w:rPr>
        <w:t xml:space="preserve"> (Antbed Parrot Moth) is in-turn entirely dependent upon the nests of the parrot, so that the loss of one results in the loss of the other (Threatened Species Scientific Committee, 2016a). Developing knowledge on interactive threats indicates that they may be as important, or sometimes more important, in mediating persistence or extinction outcomes for biodiversity than threats that stem directly from fire itself</w:t>
      </w:r>
      <w:r>
        <w:rPr>
          <w:lang w:eastAsia="ja-JP"/>
        </w:rPr>
        <w:t>.</w:t>
      </w:r>
    </w:p>
    <w:p w14:paraId="6C75CC53" w14:textId="15153556" w:rsidR="006859EA" w:rsidRDefault="0039373D" w:rsidP="00EA4A4E">
      <w:pPr>
        <w:pStyle w:val="Heading4"/>
        <w:rPr>
          <w:lang w:eastAsia="ja-JP"/>
        </w:rPr>
      </w:pPr>
      <w:r w:rsidRPr="0039373D">
        <w:rPr>
          <w:lang w:eastAsia="ja-JP"/>
        </w:rPr>
        <w:t>Fire effects on biotic interactions (FHF, FPI, FHI, FCI, FDI)</w:t>
      </w:r>
    </w:p>
    <w:p w14:paraId="69ABDBB0" w14:textId="4BF7832D" w:rsidR="0039373D" w:rsidRDefault="001C74ED" w:rsidP="0039373D">
      <w:pPr>
        <w:rPr>
          <w:lang w:eastAsia="ja-JP"/>
        </w:rPr>
      </w:pPr>
      <w:r w:rsidRPr="001C74ED">
        <w:rPr>
          <w:lang w:eastAsia="ja-JP"/>
        </w:rPr>
        <w:t>Ecosystem function encompasses many positive and negative interactions among component species. Recurring fires may regulate these interactions, disrupting or amplifying them through several different mechanisms that either maintain coexistence or cause extinctions</w:t>
      </w:r>
      <w:r>
        <w:rPr>
          <w:lang w:eastAsia="ja-JP"/>
        </w:rPr>
        <w:t>.</w:t>
      </w:r>
    </w:p>
    <w:p w14:paraId="7170218C" w14:textId="7350064B" w:rsidR="001C74ED" w:rsidRDefault="00EC5AA6" w:rsidP="00812791">
      <w:pPr>
        <w:pStyle w:val="Heading5"/>
        <w:rPr>
          <w:lang w:eastAsia="ja-JP"/>
        </w:rPr>
      </w:pPr>
      <w:bookmarkStart w:id="107" w:name="_Ref87178676"/>
      <w:r w:rsidRPr="000C702B">
        <w:rPr>
          <w:lang w:eastAsia="ja-JP"/>
        </w:rPr>
        <w:t>3.2.1.1</w:t>
      </w:r>
      <w:r w:rsidRPr="000C702B">
        <w:rPr>
          <w:lang w:eastAsia="ja-JP"/>
        </w:rPr>
        <w:tab/>
      </w:r>
      <w:r w:rsidR="00C5759D" w:rsidRPr="000C702B">
        <w:rPr>
          <w:lang w:eastAsia="ja-JP"/>
        </w:rPr>
        <w:t>Fire</w:t>
      </w:r>
      <w:r w:rsidR="00C5759D" w:rsidRPr="00C5759D">
        <w:rPr>
          <w:lang w:eastAsia="ja-JP"/>
        </w:rPr>
        <w:t xml:space="preserve"> effects on habitat suitability and facilitation interactions (FHF)</w:t>
      </w:r>
      <w:bookmarkEnd w:id="107"/>
    </w:p>
    <w:p w14:paraId="67BBF0B4" w14:textId="252BC5E8" w:rsidR="009F3022" w:rsidRDefault="009F3022" w:rsidP="009F3022">
      <w:pPr>
        <w:rPr>
          <w:lang w:eastAsia="ja-JP"/>
        </w:rPr>
      </w:pPr>
      <w:r>
        <w:rPr>
          <w:lang w:eastAsia="ja-JP"/>
        </w:rPr>
        <w:t xml:space="preserve">Some fire regimes may disrupt facilitation or mutualistic interactions (FHF,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so that fire-induced decline or loss of one or more species initiates decline in the viability of dependent species. The most common expression of this process is where one group of species depends on habitat resources (for example shelter, food, breeding sites) provided by another group: particular fire regimes may reduce habitat suitability of the first group by causing declines or altering population structure in the second group (Andersen, 2021).</w:t>
      </w:r>
    </w:p>
    <w:p w14:paraId="300E2732" w14:textId="77777777" w:rsidR="009F3022" w:rsidRDefault="009F3022" w:rsidP="009F3022">
      <w:pPr>
        <w:rPr>
          <w:lang w:eastAsia="ja-JP"/>
        </w:rPr>
      </w:pPr>
      <w:r>
        <w:rPr>
          <w:lang w:eastAsia="ja-JP"/>
        </w:rPr>
        <w:t>Many of these facilitation interactions involve dependencies on populations of structural or functional dominants or keystone biota such as forest eucalypts (Lindenmayer et al. 2013), groundlayer plants (for example sphagnum moss, Hunter et al. 2009a), hummock grasses (Haslem, Kelly, Nimmo, Watson, et al. 2011), savanna trees and grasses (Andersen, 2021), and fossorial mammals (Lamont, 1995).</w:t>
      </w:r>
    </w:p>
    <w:p w14:paraId="2A028208" w14:textId="46343C1B" w:rsidR="009F3022" w:rsidRDefault="009F3022" w:rsidP="009F3022">
      <w:pPr>
        <w:rPr>
          <w:lang w:eastAsia="ja-JP"/>
        </w:rPr>
      </w:pPr>
      <w:r>
        <w:rPr>
          <w:lang w:eastAsia="ja-JP"/>
        </w:rPr>
        <w:t xml:space="preserve">Declines in woody plants and their dead remains caused by high frequency fire (HFF) may disrupt facilitation interactions (FHF,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xml:space="preserve">) by reducing the carrying capacity of habitats for dependent vertebrates, invertebrates, and fungi. This occurs because frequent fire increases the loss of woody debris and hollow-bearing trees relative to their rates of development, resulting in a net decline in availability of the resource. For example, prescribed burning reduced den sites for the unlisted </w:t>
      </w:r>
      <w:r w:rsidRPr="00E30884">
        <w:rPr>
          <w:rStyle w:val="Emphasis"/>
        </w:rPr>
        <w:t>Antechinus flavipes</w:t>
      </w:r>
      <w:r>
        <w:rPr>
          <w:lang w:eastAsia="ja-JP"/>
        </w:rPr>
        <w:t xml:space="preserve"> (Yellow-footed Antechinus) associated with large trees, dead trees and logs by 30 percent (Flanagan-Moodie et al. 2018). </w:t>
      </w:r>
      <w:r w:rsidRPr="00307105">
        <w:rPr>
          <w:rStyle w:val="Strong"/>
        </w:rPr>
        <w:t xml:space="preserve">Critically Endangered </w:t>
      </w:r>
      <w:r w:rsidRPr="0014752F">
        <w:rPr>
          <w:rStyle w:val="Emphasis"/>
        </w:rPr>
        <w:t>Gymnobelideus leadbeateri</w:t>
      </w:r>
      <w:r>
        <w:rPr>
          <w:lang w:eastAsia="ja-JP"/>
        </w:rPr>
        <w:t xml:space="preserve"> (Leadbeater’s possum) preferentially occupy hollows in standing dead trees, which undergo accelerated rates of collapse when burnt in high or low severity fires (Lindenmayer, Blanchard, et al. 2020; Lindenmayer et al. 2013)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32142E" w:rsidRPr="006375CB">
        <w:t xml:space="preserve">Table </w:t>
      </w:r>
      <w:r w:rsidR="0032142E">
        <w:rPr>
          <w:noProof/>
        </w:rPr>
        <w:t>2</w:t>
      </w:r>
      <w:r w:rsidR="00896A65">
        <w:rPr>
          <w:lang w:eastAsia="ja-JP"/>
        </w:rPr>
        <w:fldChar w:fldCharType="end"/>
      </w:r>
      <w:r>
        <w:rPr>
          <w:lang w:eastAsia="ja-JP"/>
        </w:rPr>
        <w:t>). More generally, reduced density and stature of Alpine ash and Mountain ash forests caused by high frequency fire (HFF), poses threats to a range of fauna dependent on tree-related resources such as hollows, large canopies, loose bark and woody debris (Burns et al. 2015). In other forest environments treated with low-intensity prescribed burns, hollow-bearing trees declined by up to 26</w:t>
      </w:r>
      <w:r w:rsidR="00B26856">
        <w:rPr>
          <w:lang w:eastAsia="ja-JP"/>
        </w:rPr>
        <w:t> </w:t>
      </w:r>
      <w:r>
        <w:rPr>
          <w:lang w:eastAsia="ja-JP"/>
        </w:rPr>
        <w:t>percent (Inions et al. 1989; Parnaby et al. 2010). These threats may be further amplified by logging (FFL).</w:t>
      </w:r>
    </w:p>
    <w:p w14:paraId="3D4330B8" w14:textId="0C9C99E9" w:rsidR="009F3022" w:rsidRDefault="009F3022" w:rsidP="009F3022">
      <w:pPr>
        <w:rPr>
          <w:lang w:eastAsia="ja-JP"/>
        </w:rPr>
      </w:pPr>
      <w:r>
        <w:rPr>
          <w:lang w:eastAsia="ja-JP"/>
        </w:rPr>
        <w:t xml:space="preserve">Large diameter, decaying woody debris is important habitat, particularly for small reptiles in forests </w:t>
      </w:r>
      <w:r w:rsidRPr="006375CB">
        <w:rPr>
          <w:lang w:eastAsia="ja-JP"/>
        </w:rPr>
        <w:t xml:space="preserve">(Grove &amp; Meggs, 2003; Manning et al. 2013), as well as bracket fungi (polypores) and invertebrates such as beetles (coleopterans). Threats to these facilitation interactions (see section3.2.1.1 Fire effects on habitat suitability and facilitation interactions (FHF), </w:t>
      </w:r>
      <w:r w:rsidR="00BA0690" w:rsidRPr="006375CB">
        <w:rPr>
          <w:lang w:eastAsia="ja-JP"/>
        </w:rPr>
        <w:fldChar w:fldCharType="begin"/>
      </w:r>
      <w:r w:rsidR="00BA0690" w:rsidRPr="006375CB">
        <w:rPr>
          <w:lang w:eastAsia="ja-JP"/>
        </w:rPr>
        <w:instrText xml:space="preserve"> REF _Ref445985084 \h </w:instrText>
      </w:r>
      <w:r w:rsidR="006375CB">
        <w:rPr>
          <w:lang w:eastAsia="ja-JP"/>
        </w:rPr>
        <w:instrText xml:space="preserve"> \* MERGEFORMAT </w:instrText>
      </w:r>
      <w:r w:rsidR="00BA0690" w:rsidRPr="006375CB">
        <w:rPr>
          <w:lang w:eastAsia="ja-JP"/>
        </w:rPr>
      </w:r>
      <w:r w:rsidR="00BA0690" w:rsidRPr="006375CB">
        <w:rPr>
          <w:lang w:eastAsia="ja-JP"/>
        </w:rPr>
        <w:fldChar w:fldCharType="separate"/>
      </w:r>
      <w:r w:rsidR="0032142E" w:rsidRPr="00F57B29">
        <w:t xml:space="preserve">Figure </w:t>
      </w:r>
      <w:r w:rsidR="0032142E">
        <w:rPr>
          <w:noProof/>
        </w:rPr>
        <w:t>1</w:t>
      </w:r>
      <w:r w:rsidR="00BA0690" w:rsidRPr="006375CB">
        <w:rPr>
          <w:lang w:eastAsia="ja-JP"/>
        </w:rPr>
        <w:fldChar w:fldCharType="end"/>
      </w:r>
      <w:r w:rsidRPr="006375CB">
        <w:rPr>
          <w:lang w:eastAsia="ja-JP"/>
        </w:rPr>
        <w:t>) depend on the frequency of high- and low-severity fires. High-severity fires</w:t>
      </w:r>
      <w:r>
        <w:rPr>
          <w:lang w:eastAsia="ja-JP"/>
        </w:rPr>
        <w:t xml:space="preserve"> (HSF) consume or accelerate decay of woody debris, but may also generate new woody debris from living biomass, depending on forest structure and prior fires. Frequent prescribed burning decreased the amount of decaying woody debris in dry forests (Whitford &amp; McCaw, 2019) but infrequent, high severity fires increased it in eastern forests (Bassett et al. 2015). Arid woodlands showed a similar trend, where large diameter woody debris increased in volume with time since fire (Gosper et al. 2019).</w:t>
      </w:r>
    </w:p>
    <w:p w14:paraId="55B0C514" w14:textId="19335828" w:rsidR="009F3022" w:rsidRPr="006375CB" w:rsidRDefault="009F3022" w:rsidP="009F3022">
      <w:pPr>
        <w:rPr>
          <w:lang w:eastAsia="ja-JP"/>
        </w:rPr>
      </w:pPr>
      <w:r>
        <w:rPr>
          <w:lang w:eastAsia="ja-JP"/>
        </w:rPr>
        <w:t>Shrubs in forest understories, heathlands and arid shrublands provide food, shelter and breeding sites for a wide range of birds, mammals, reptiles and arthropods (for example (Bradshaw &amp; Bradshaw, 2017; Brooker &amp; Rowley, 1991; Hunter et al. 2009; Moir et al. 2011)). While high-severity fires (HSF) result in temporary loss and re-establishment of these resources, re-establishment of dependent species depends on conditions for recruitment or immigration (</w:t>
      </w:r>
      <w:r w:rsidRPr="006375CB">
        <w:rPr>
          <w:lang w:eastAsia="ja-JP"/>
        </w:rPr>
        <w:t>see section 3.2.2.1 Fire-drought interactions (FDR) and section</w:t>
      </w:r>
      <w:r w:rsidR="001B69A4" w:rsidRPr="006375CB">
        <w:rPr>
          <w:lang w:eastAsia="ja-JP"/>
        </w:rPr>
        <w:t xml:space="preserve"> </w:t>
      </w:r>
      <w:r w:rsidR="001B69A4" w:rsidRPr="006375CB">
        <w:rPr>
          <w:lang w:eastAsia="ja-JP"/>
        </w:rPr>
        <w:fldChar w:fldCharType="begin"/>
      </w:r>
      <w:r w:rsidR="001B69A4" w:rsidRPr="006375CB">
        <w:rPr>
          <w:lang w:eastAsia="ja-JP"/>
        </w:rPr>
        <w:instrText xml:space="preserve"> REF _Ref87179207 \r \h  \* MERGEFORMAT </w:instrText>
      </w:r>
      <w:r w:rsidR="001B69A4" w:rsidRPr="006375CB">
        <w:rPr>
          <w:lang w:eastAsia="ja-JP"/>
        </w:rPr>
      </w:r>
      <w:r w:rsidR="001B69A4" w:rsidRPr="006375CB">
        <w:rPr>
          <w:lang w:eastAsia="ja-JP"/>
        </w:rPr>
        <w:fldChar w:fldCharType="separate"/>
      </w:r>
      <w:r w:rsidR="0032142E">
        <w:rPr>
          <w:lang w:eastAsia="ja-JP"/>
        </w:rPr>
        <w:t>3.1.5</w:t>
      </w:r>
      <w:r w:rsidR="001B69A4" w:rsidRPr="006375CB">
        <w:rPr>
          <w:lang w:eastAsia="ja-JP"/>
        </w:rPr>
        <w:fldChar w:fldCharType="end"/>
      </w:r>
      <w:r w:rsidRPr="006375CB">
        <w:rPr>
          <w:lang w:eastAsia="ja-JP"/>
        </w:rPr>
        <w:t xml:space="preserve"> </w:t>
      </w:r>
      <w:r w:rsidR="001B69A4" w:rsidRPr="006375CB">
        <w:rPr>
          <w:lang w:eastAsia="ja-JP"/>
        </w:rPr>
        <w:fldChar w:fldCharType="begin"/>
      </w:r>
      <w:r w:rsidR="001B69A4" w:rsidRPr="006375CB">
        <w:rPr>
          <w:lang w:eastAsia="ja-JP"/>
        </w:rPr>
        <w:instrText xml:space="preserve"> REF _Ref87179207 \h  \* MERGEFORMAT </w:instrText>
      </w:r>
      <w:r w:rsidR="001B69A4" w:rsidRPr="006375CB">
        <w:rPr>
          <w:lang w:eastAsia="ja-JP"/>
        </w:rPr>
      </w:r>
      <w:r w:rsidR="001B69A4" w:rsidRPr="006375CB">
        <w:rPr>
          <w:lang w:eastAsia="ja-JP"/>
        </w:rPr>
        <w:fldChar w:fldCharType="separate"/>
      </w:r>
      <w:r w:rsidR="0032142E" w:rsidRPr="007354F9">
        <w:rPr>
          <w:lang w:eastAsia="ja-JP"/>
        </w:rPr>
        <w:t>Fire spatial patterns (FSP)</w:t>
      </w:r>
      <w:r w:rsidR="001B69A4" w:rsidRPr="006375CB">
        <w:rPr>
          <w:lang w:eastAsia="ja-JP"/>
        </w:rPr>
        <w:fldChar w:fldCharType="end"/>
      </w:r>
      <w:r w:rsidRPr="006375CB">
        <w:rPr>
          <w:lang w:eastAsia="ja-JP"/>
        </w:rPr>
        <w:t>), and declines in shrub resources may be driven by high frequency fires (HFF) or out-of-season fires (OSF).</w:t>
      </w:r>
    </w:p>
    <w:p w14:paraId="1A3FAD57" w14:textId="312B6BC6" w:rsidR="005E59B3" w:rsidRPr="006375CB" w:rsidRDefault="009F3022" w:rsidP="009F3022">
      <w:pPr>
        <w:rPr>
          <w:lang w:eastAsia="ja-JP"/>
        </w:rPr>
      </w:pPr>
      <w:r w:rsidRPr="006375CB">
        <w:rPr>
          <w:lang w:eastAsia="ja-JP"/>
        </w:rPr>
        <w:t>Fire-induced declines or losses of individual plant species from ecological communities have implications for persistence of avian and mammalian pollinators (Bradshaw &amp; Bradshaw, 2017; J. M. Harris et al. 2014), as well as invertebrates with larval stages or adults dependent on foliage, seeds or wood (Moir et al. 2011). Similarly, orchid populations may exhibit indirect negative responses to fire if their mycorrhizal fungi are suppressed by smoke- and charcoal chemical products generated by fires (Jasinge et al. 2018a). Risks of co-extinction are likely to be greater for species with narrow host ranges (Moir et al. 2011).</w:t>
      </w:r>
    </w:p>
    <w:p w14:paraId="69D24FF0" w14:textId="0C3EC486" w:rsidR="00AE7571" w:rsidRPr="006375CB" w:rsidRDefault="00EC5AA6" w:rsidP="00AE7571">
      <w:pPr>
        <w:pStyle w:val="Heading5"/>
        <w:rPr>
          <w:lang w:eastAsia="ja-JP"/>
        </w:rPr>
      </w:pPr>
      <w:r w:rsidRPr="006375CB">
        <w:rPr>
          <w:lang w:eastAsia="ja-JP"/>
        </w:rPr>
        <w:t>3.2.1.2</w:t>
      </w:r>
      <w:r w:rsidRPr="006375CB">
        <w:rPr>
          <w:lang w:eastAsia="ja-JP"/>
        </w:rPr>
        <w:tab/>
      </w:r>
      <w:r w:rsidR="007049FE" w:rsidRPr="006375CB">
        <w:rPr>
          <w:lang w:eastAsia="ja-JP"/>
        </w:rPr>
        <w:t>Fire effects on predator-prey interactions (FPI)</w:t>
      </w:r>
    </w:p>
    <w:p w14:paraId="49EFCB12" w14:textId="284C501E" w:rsidR="000A63C3" w:rsidRPr="006375CB" w:rsidRDefault="000A63C3" w:rsidP="000A63C3">
      <w:pPr>
        <w:rPr>
          <w:lang w:eastAsia="ja-JP"/>
        </w:rPr>
      </w:pPr>
      <w:r w:rsidRPr="006375CB">
        <w:rPr>
          <w:lang w:eastAsia="ja-JP"/>
        </w:rPr>
        <w:t xml:space="preserve">An important group of threats involves interactions between fire regimes, predators and their prey (FPI, </w:t>
      </w:r>
      <w:r w:rsidR="00BA0690" w:rsidRPr="006375CB">
        <w:rPr>
          <w:lang w:eastAsia="ja-JP"/>
        </w:rPr>
        <w:fldChar w:fldCharType="begin"/>
      </w:r>
      <w:r w:rsidR="00BA0690" w:rsidRPr="006375CB">
        <w:rPr>
          <w:lang w:eastAsia="ja-JP"/>
        </w:rPr>
        <w:instrText xml:space="preserve"> REF _Ref445985084 \h </w:instrText>
      </w:r>
      <w:r w:rsidR="006375CB">
        <w:rPr>
          <w:lang w:eastAsia="ja-JP"/>
        </w:rPr>
        <w:instrText xml:space="preserve"> \* MERGEFORMAT </w:instrText>
      </w:r>
      <w:r w:rsidR="00BA0690" w:rsidRPr="006375CB">
        <w:rPr>
          <w:lang w:eastAsia="ja-JP"/>
        </w:rPr>
      </w:r>
      <w:r w:rsidR="00BA0690" w:rsidRPr="006375CB">
        <w:rPr>
          <w:lang w:eastAsia="ja-JP"/>
        </w:rPr>
        <w:fldChar w:fldCharType="separate"/>
      </w:r>
      <w:r w:rsidR="0032142E" w:rsidRPr="00F57B29">
        <w:t xml:space="preserve">Figure </w:t>
      </w:r>
      <w:r w:rsidR="0032142E">
        <w:rPr>
          <w:noProof/>
        </w:rPr>
        <w:t>1</w:t>
      </w:r>
      <w:r w:rsidR="00BA0690" w:rsidRPr="006375CB">
        <w:rPr>
          <w:lang w:eastAsia="ja-JP"/>
        </w:rPr>
        <w:fldChar w:fldCharType="end"/>
      </w:r>
      <w:r w:rsidRPr="006375CB">
        <w:rPr>
          <w:lang w:eastAsia="ja-JP"/>
        </w:rPr>
        <w:t>). Fire alters movement behaviour and increases foraging efficiency in a range of predators, including introduced foxes and cats (Nimmo et al. 2018). Sensory cues enable predators to converge on burnt areas during and after fire (Hovick et al. 2017; Hradsky, 2020), sometimes over long distances outside home ranges (H. W. McGregor et al. 2016). Increased predator densities, together with reduced shelter (see section 3.2.1.1 Fire effects on habitat suitability and facilitation interactions (FHF) expose prey species to greater risks of mortality than either fire or predation alone (H. F. Davies et al. 2020; H. W. McGregor et al. 2015). These interactive threats may be more severe under high severity and high frequency fire regimes, as they increase or prolong exposure to predators, respectively (Hradsky, 2020; Leahy et al. 2016; Stobo-Wilson et al. 2020; Stokeld et al. 2018). These threats may also be exacerbated through herbivore-plant interactions (FHI, section 3.2.1.3) such as cattle grazing (S. M. Legge et al. 2011, 2019)., which reduce the availability of shelter.</w:t>
      </w:r>
    </w:p>
    <w:p w14:paraId="0F4E4550" w14:textId="77777777" w:rsidR="000A63C3" w:rsidRDefault="000A63C3" w:rsidP="000A63C3">
      <w:pPr>
        <w:rPr>
          <w:lang w:eastAsia="ja-JP"/>
        </w:rPr>
      </w:pPr>
      <w:r w:rsidRPr="006375CB">
        <w:rPr>
          <w:lang w:eastAsia="ja-JP"/>
        </w:rPr>
        <w:t>Fire regimes may also modify interactions among predators, contributing</w:t>
      </w:r>
      <w:r>
        <w:rPr>
          <w:lang w:eastAsia="ja-JP"/>
        </w:rPr>
        <w:t xml:space="preserve"> to complex networks of trophic interactions. For example, in extensive mallee ecosystems, there is evidence that dingo activity increased in burnt areas, triggering avoidance behaviour in foxes, although there was no evidence of predator release in small mammal prey (Geary et al. 2018).</w:t>
      </w:r>
    </w:p>
    <w:p w14:paraId="2EE90735" w14:textId="35AA0184" w:rsidR="007049FE" w:rsidRDefault="000A63C3" w:rsidP="000A63C3">
      <w:pPr>
        <w:rPr>
          <w:lang w:eastAsia="ja-JP"/>
        </w:rPr>
      </w:pPr>
      <w:r>
        <w:rPr>
          <w:lang w:eastAsia="ja-JP"/>
        </w:rPr>
        <w:t xml:space="preserve">Fire effects on predator-prey interactions influence a wide range of prey species, although ground-nesting birds and critical weight-range mammals are likely to be among the most susceptible. These include the </w:t>
      </w:r>
      <w:r w:rsidRPr="00307105">
        <w:rPr>
          <w:rStyle w:val="Strong"/>
        </w:rPr>
        <w:t>Endangered</w:t>
      </w:r>
      <w:r>
        <w:rPr>
          <w:lang w:eastAsia="ja-JP"/>
        </w:rPr>
        <w:t xml:space="preserve"> </w:t>
      </w:r>
      <w:r w:rsidRPr="0014752F">
        <w:rPr>
          <w:rStyle w:val="Emphasis"/>
        </w:rPr>
        <w:t>Bettongia penicillata ogilbyi</w:t>
      </w:r>
      <w:r>
        <w:rPr>
          <w:lang w:eastAsia="ja-JP"/>
        </w:rPr>
        <w:t xml:space="preserve"> (Woylie) (Christensen, 1980), the </w:t>
      </w:r>
      <w:r w:rsidRPr="00307105">
        <w:rPr>
          <w:rStyle w:val="Strong"/>
        </w:rPr>
        <w:t>Endangered</w:t>
      </w:r>
      <w:r>
        <w:rPr>
          <w:lang w:eastAsia="ja-JP"/>
        </w:rPr>
        <w:t xml:space="preserve"> </w:t>
      </w:r>
      <w:r w:rsidRPr="0014752F">
        <w:rPr>
          <w:rStyle w:val="Emphasis"/>
        </w:rPr>
        <w:t>Bettongia tropica</w:t>
      </w:r>
      <w:r>
        <w:rPr>
          <w:lang w:eastAsia="ja-JP"/>
        </w:rPr>
        <w:t xml:space="preserve"> (Northern Bettong) (Whitehead et al. 2018), </w:t>
      </w:r>
      <w:r w:rsidRPr="0014752F">
        <w:rPr>
          <w:rStyle w:val="Emphasis"/>
        </w:rPr>
        <w:t>Isoodon obesulus</w:t>
      </w:r>
      <w:r>
        <w:rPr>
          <w:lang w:eastAsia="ja-JP"/>
        </w:rPr>
        <w:t xml:space="preserve"> (Southern Brown Bandicoot (south-eastern)) (Robley et al. 2014), and the </w:t>
      </w:r>
      <w:r w:rsidRPr="00307105">
        <w:rPr>
          <w:rStyle w:val="Strong"/>
        </w:rPr>
        <w:t>Critically Endangered</w:t>
      </w:r>
      <w:r>
        <w:rPr>
          <w:lang w:eastAsia="ja-JP"/>
        </w:rPr>
        <w:t xml:space="preserve"> Western Ground Parrot, Kyloring, (Comer et al. 2020)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32142E" w:rsidRPr="006375CB">
        <w:t xml:space="preserve">Table </w:t>
      </w:r>
      <w:r w:rsidR="0032142E">
        <w:rPr>
          <w:noProof/>
        </w:rPr>
        <w:t>2</w:t>
      </w:r>
      <w:r w:rsidR="00896A65">
        <w:rPr>
          <w:lang w:eastAsia="ja-JP"/>
        </w:rPr>
        <w:fldChar w:fldCharType="end"/>
      </w:r>
      <w:r>
        <w:rPr>
          <w:lang w:eastAsia="ja-JP"/>
        </w:rPr>
        <w:t xml:space="preserve">). There is also evidence of enhanced post-fire predation of </w:t>
      </w:r>
      <w:r w:rsidRPr="000C79AD">
        <w:rPr>
          <w:rStyle w:val="Strong"/>
        </w:rPr>
        <w:t>Vulnerable</w:t>
      </w:r>
      <w:r>
        <w:rPr>
          <w:lang w:eastAsia="ja-JP"/>
        </w:rPr>
        <w:t xml:space="preserve"> Greater Glider species by native Powerful owls (Kavanagh, 1992).</w:t>
      </w:r>
    </w:p>
    <w:p w14:paraId="14488B0E" w14:textId="00DA6FCD" w:rsidR="000A63C3" w:rsidRDefault="00EC5AA6" w:rsidP="000A63C3">
      <w:pPr>
        <w:pStyle w:val="Heading5"/>
        <w:rPr>
          <w:lang w:eastAsia="ja-JP"/>
        </w:rPr>
      </w:pPr>
      <w:r w:rsidRPr="000C702B">
        <w:rPr>
          <w:lang w:eastAsia="ja-JP"/>
        </w:rPr>
        <w:t>3.2.1.3</w:t>
      </w:r>
      <w:r>
        <w:rPr>
          <w:lang w:eastAsia="ja-JP"/>
        </w:rPr>
        <w:tab/>
      </w:r>
      <w:r w:rsidR="00552EDB" w:rsidRPr="00552EDB">
        <w:rPr>
          <w:lang w:eastAsia="ja-JP"/>
        </w:rPr>
        <w:t>Fire effects on herbivore-plant interactions (FHI)</w:t>
      </w:r>
    </w:p>
    <w:p w14:paraId="041FD358" w14:textId="6A0949CC" w:rsidR="00BC4101" w:rsidRDefault="00BC4101" w:rsidP="00BC4101">
      <w:pPr>
        <w:rPr>
          <w:lang w:eastAsia="ja-JP"/>
        </w:rPr>
      </w:pPr>
      <w:r>
        <w:rPr>
          <w:lang w:eastAsia="ja-JP"/>
        </w:rPr>
        <w:t xml:space="preserve">Predators of plants – herbivores and granivores – also interact with fire in ways that amplify threats to the plants (FHI,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xml:space="preserve">). These animals may be attracted to burnt areas by post-fire regrowth, which is apparently more palatable than mature vegetation, or by an abundance of seeds released from canopy seed banks. Further, there is some evidence that physical and chemical defences of plants can be weaker in regrowth during the immediate post-fire period, and less developed in seedlings, which in many species, tend to recruit more in the post-fire period than other times during fire intervals (Keith, 2012). This threat (FHI) pertains to both herbivory and trampling of regenerating plants and soils. Leigh and Holgate (1979), and Leigh et al. (1991) found empirical evidence of strong fire-herbivore interactions suppressing survival, growth and reproduction in a range of forest and woodland understorey plants in temperate and subalpine climates. Giljohann et al. (2017) found strong empirical evidence of similar adverse effects of herbivores on survival of seedlings and resprouts of </w:t>
      </w:r>
      <w:r w:rsidRPr="009F2FE4">
        <w:rPr>
          <w:rStyle w:val="Emphasis"/>
        </w:rPr>
        <w:t>Triodia scariosa</w:t>
      </w:r>
      <w:r>
        <w:rPr>
          <w:lang w:eastAsia="ja-JP"/>
        </w:rPr>
        <w:t xml:space="preserve"> (spinifex) during the first post-fire year. </w:t>
      </w:r>
      <w:r w:rsidRPr="009F2FE4">
        <w:rPr>
          <w:rStyle w:val="Emphasis"/>
        </w:rPr>
        <w:t>Triodia</w:t>
      </w:r>
      <w:r>
        <w:rPr>
          <w:lang w:eastAsia="ja-JP"/>
        </w:rPr>
        <w:t xml:space="preserve"> hummocks are a foundation resource for arid ecosystems, providing food and shelter to a diverse assemblage of vertebrate and invertebrate ground fauna (Haslem, Kelly, Nimmo, Watson, et al. 2011). Declines and local extinctions are likely to have cascading effects on ecosystem function and diversity (FHF,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w:t>
      </w:r>
    </w:p>
    <w:p w14:paraId="01EAE683" w14:textId="0E6B7B41" w:rsidR="00552EDB" w:rsidRDefault="00BC4101" w:rsidP="00BC4101">
      <w:pPr>
        <w:rPr>
          <w:lang w:eastAsia="ja-JP"/>
        </w:rPr>
      </w:pPr>
      <w:r>
        <w:rPr>
          <w:lang w:eastAsia="ja-JP"/>
        </w:rPr>
        <w:t xml:space="preserve">The species and ecological communities most likely to be affected include slow-growing palatable shrubs or forbs that co-occur with grasses within livestock production landscapes, or areas with high densities of feral or native herbivores. Examples include the </w:t>
      </w:r>
      <w:r w:rsidRPr="00307105">
        <w:rPr>
          <w:rStyle w:val="Strong"/>
        </w:rPr>
        <w:t>Endangered</w:t>
      </w:r>
      <w:r>
        <w:rPr>
          <w:lang w:eastAsia="ja-JP"/>
        </w:rPr>
        <w:t xml:space="preserve"> </w:t>
      </w:r>
      <w:r w:rsidRPr="001F4992">
        <w:rPr>
          <w:rStyle w:val="Emphasis"/>
        </w:rPr>
        <w:t>Pterostylis basaltica</w:t>
      </w:r>
      <w:r>
        <w:rPr>
          <w:lang w:eastAsia="ja-JP"/>
        </w:rPr>
        <w:t xml:space="preserve"> (Basalt Greenhood) (Ingeme &amp; Backhouse, 1999) and </w:t>
      </w:r>
      <w:r w:rsidRPr="00307105">
        <w:rPr>
          <w:rStyle w:val="Strong"/>
        </w:rPr>
        <w:t xml:space="preserve">Critically Endangered </w:t>
      </w:r>
      <w:r>
        <w:rPr>
          <w:lang w:eastAsia="ja-JP"/>
        </w:rPr>
        <w:t>White Box-Yellow Box-Blakely’s Red Gum Grassy Woodland and Derived Native Grassland (Lunt et al. 2007). Feedbacks exist between fire and herbivore-plant interactions, whereby hill animal diversity and abundance can affect fire regimes (Foster et al. 2020) by altering flammability through vegetation biomass, composition, and structure</w:t>
      </w:r>
      <w:r w:rsidR="00DC14AC">
        <w:rPr>
          <w:lang w:eastAsia="ja-JP"/>
        </w:rPr>
        <w:t>.</w:t>
      </w:r>
    </w:p>
    <w:p w14:paraId="4C64184C" w14:textId="5834C139" w:rsidR="00DC14AC" w:rsidRDefault="00EC5AA6" w:rsidP="006B1F71">
      <w:pPr>
        <w:pStyle w:val="Heading5"/>
        <w:rPr>
          <w:lang w:eastAsia="ja-JP"/>
        </w:rPr>
      </w:pPr>
      <w:r w:rsidRPr="000C702B">
        <w:rPr>
          <w:lang w:eastAsia="ja-JP"/>
        </w:rPr>
        <w:t>3.2.1.4</w:t>
      </w:r>
      <w:r w:rsidRPr="000C702B">
        <w:rPr>
          <w:lang w:eastAsia="ja-JP"/>
        </w:rPr>
        <w:tab/>
      </w:r>
      <w:r w:rsidR="00267E9A" w:rsidRPr="000C702B">
        <w:rPr>
          <w:lang w:eastAsia="ja-JP"/>
        </w:rPr>
        <w:t>Fire</w:t>
      </w:r>
      <w:r w:rsidR="00267E9A" w:rsidRPr="00267E9A">
        <w:rPr>
          <w:lang w:eastAsia="ja-JP"/>
        </w:rPr>
        <w:t xml:space="preserve"> effects on competitive interactions (FCI)</w:t>
      </w:r>
    </w:p>
    <w:p w14:paraId="5A1E8F4B" w14:textId="02A24D2B" w:rsidR="006C60B0" w:rsidRDefault="006C60B0" w:rsidP="006C60B0">
      <w:pPr>
        <w:rPr>
          <w:lang w:eastAsia="ja-JP"/>
        </w:rPr>
      </w:pPr>
      <w:r>
        <w:rPr>
          <w:lang w:eastAsia="ja-JP"/>
        </w:rPr>
        <w:t xml:space="preserve">Fire-competition interactions may pose a threat when fire promotes the establishment of high-density populations of invasive plants that exclude inferior native competitors, or transform the </w:t>
      </w:r>
      <w:r w:rsidRPr="006375CB">
        <w:rPr>
          <w:lang w:eastAsia="ja-JP"/>
        </w:rPr>
        <w:t xml:space="preserve">structure and composition of native plant communities, thereby reducing habitat suitability for some native animals (FCI, </w:t>
      </w:r>
      <w:r w:rsidR="00BA0690" w:rsidRPr="006375CB">
        <w:rPr>
          <w:lang w:eastAsia="ja-JP"/>
        </w:rPr>
        <w:fldChar w:fldCharType="begin"/>
      </w:r>
      <w:r w:rsidR="00BA0690" w:rsidRPr="006375CB">
        <w:rPr>
          <w:lang w:eastAsia="ja-JP"/>
        </w:rPr>
        <w:instrText xml:space="preserve"> REF _Ref445985084 \h </w:instrText>
      </w:r>
      <w:r w:rsidR="006375CB">
        <w:rPr>
          <w:lang w:eastAsia="ja-JP"/>
        </w:rPr>
        <w:instrText xml:space="preserve"> \* MERGEFORMAT </w:instrText>
      </w:r>
      <w:r w:rsidR="00BA0690" w:rsidRPr="006375CB">
        <w:rPr>
          <w:lang w:eastAsia="ja-JP"/>
        </w:rPr>
      </w:r>
      <w:r w:rsidR="00BA0690" w:rsidRPr="006375CB">
        <w:rPr>
          <w:lang w:eastAsia="ja-JP"/>
        </w:rPr>
        <w:fldChar w:fldCharType="separate"/>
      </w:r>
      <w:r w:rsidR="0032142E" w:rsidRPr="00F57B29">
        <w:t xml:space="preserve">Figure </w:t>
      </w:r>
      <w:r w:rsidR="0032142E">
        <w:rPr>
          <w:noProof/>
        </w:rPr>
        <w:t>1</w:t>
      </w:r>
      <w:r w:rsidR="00BA0690" w:rsidRPr="006375CB">
        <w:rPr>
          <w:lang w:eastAsia="ja-JP"/>
        </w:rPr>
        <w:fldChar w:fldCharType="end"/>
      </w:r>
      <w:r w:rsidRPr="006375CB">
        <w:rPr>
          <w:lang w:eastAsia="ja-JP"/>
        </w:rPr>
        <w:t xml:space="preserve">). Fires can accelerate invasion processes by creating gaps for the entry of superior competitors, especially in sites predisposed by fragmentation (see section 3.2.1.1 Fire effects on habitat suitability and facilitation interactions (FHF), </w:t>
      </w:r>
      <w:r w:rsidR="00BA0690" w:rsidRPr="006375CB">
        <w:rPr>
          <w:lang w:eastAsia="ja-JP"/>
        </w:rPr>
        <w:fldChar w:fldCharType="begin"/>
      </w:r>
      <w:r w:rsidR="00BA0690" w:rsidRPr="006375CB">
        <w:rPr>
          <w:lang w:eastAsia="ja-JP"/>
        </w:rPr>
        <w:instrText xml:space="preserve"> REF _Ref445985084 \h </w:instrText>
      </w:r>
      <w:r w:rsidR="006375CB">
        <w:rPr>
          <w:lang w:eastAsia="ja-JP"/>
        </w:rPr>
        <w:instrText xml:space="preserve"> \* MERGEFORMAT </w:instrText>
      </w:r>
      <w:r w:rsidR="00BA0690" w:rsidRPr="006375CB">
        <w:rPr>
          <w:lang w:eastAsia="ja-JP"/>
        </w:rPr>
      </w:r>
      <w:r w:rsidR="00BA0690" w:rsidRPr="006375CB">
        <w:rPr>
          <w:lang w:eastAsia="ja-JP"/>
        </w:rPr>
        <w:fldChar w:fldCharType="separate"/>
      </w:r>
      <w:r w:rsidR="0032142E" w:rsidRPr="00F57B29">
        <w:t xml:space="preserve">Figure </w:t>
      </w:r>
      <w:r w:rsidR="0032142E">
        <w:rPr>
          <w:noProof/>
        </w:rPr>
        <w:t>1</w:t>
      </w:r>
      <w:r w:rsidR="00BA0690" w:rsidRPr="006375CB">
        <w:rPr>
          <w:lang w:eastAsia="ja-JP"/>
        </w:rPr>
        <w:fldChar w:fldCharType="end"/>
      </w:r>
      <w:r w:rsidRPr="006375CB">
        <w:rPr>
          <w:lang w:eastAsia="ja-JP"/>
        </w:rPr>
        <w:t xml:space="preserve">) or eutrophication. Examples include post-fire invasions by exotic grasses in </w:t>
      </w:r>
      <w:r w:rsidRPr="006375CB">
        <w:rPr>
          <w:rStyle w:val="Strong"/>
        </w:rPr>
        <w:t>Endangered</w:t>
      </w:r>
      <w:r w:rsidRPr="006375CB">
        <w:rPr>
          <w:lang w:eastAsia="ja-JP"/>
        </w:rPr>
        <w:t xml:space="preserve"> Banksia Woodland of the Swan Coastal Plain (Milberg &amp; Lamont, 1995) and </w:t>
      </w:r>
      <w:r w:rsidRPr="006375CB">
        <w:rPr>
          <w:rStyle w:val="Strong"/>
        </w:rPr>
        <w:t xml:space="preserve">Critically Endangered </w:t>
      </w:r>
      <w:r w:rsidRPr="006375CB">
        <w:rPr>
          <w:lang w:eastAsia="ja-JP"/>
        </w:rPr>
        <w:t>Cumberland Plain Shale Woodlands and Shale-Gravel Transition Forest (S. J. Hill &amp; French, 2003) (</w:t>
      </w:r>
      <w:r w:rsidR="00896A65" w:rsidRPr="006375CB">
        <w:rPr>
          <w:lang w:eastAsia="ja-JP"/>
        </w:rPr>
        <w:fldChar w:fldCharType="begin"/>
      </w:r>
      <w:r w:rsidR="00896A65" w:rsidRPr="006375CB">
        <w:rPr>
          <w:lang w:eastAsia="ja-JP"/>
        </w:rPr>
        <w:instrText xml:space="preserve"> REF _Ref87007412 \h </w:instrText>
      </w:r>
      <w:r w:rsidR="006375CB">
        <w:rPr>
          <w:lang w:eastAsia="ja-JP"/>
        </w:rPr>
        <w:instrText xml:space="preserve"> \* MERGEFORMAT </w:instrText>
      </w:r>
      <w:r w:rsidR="00896A65" w:rsidRPr="006375CB">
        <w:rPr>
          <w:lang w:eastAsia="ja-JP"/>
        </w:rPr>
      </w:r>
      <w:r w:rsidR="00896A65" w:rsidRPr="006375CB">
        <w:rPr>
          <w:lang w:eastAsia="ja-JP"/>
        </w:rPr>
        <w:fldChar w:fldCharType="separate"/>
      </w:r>
      <w:r w:rsidR="0032142E" w:rsidRPr="006375CB">
        <w:t xml:space="preserve">Table </w:t>
      </w:r>
      <w:r w:rsidR="0032142E">
        <w:rPr>
          <w:noProof/>
        </w:rPr>
        <w:t>2</w:t>
      </w:r>
      <w:r w:rsidR="00896A65" w:rsidRPr="006375CB">
        <w:rPr>
          <w:lang w:eastAsia="ja-JP"/>
        </w:rPr>
        <w:fldChar w:fldCharType="end"/>
      </w:r>
      <w:r w:rsidRPr="006375CB">
        <w:rPr>
          <w:lang w:eastAsia="ja-JP"/>
        </w:rPr>
        <w:t>) – although intermediate fire intervals can also</w:t>
      </w:r>
      <w:r>
        <w:rPr>
          <w:lang w:eastAsia="ja-JP"/>
        </w:rPr>
        <w:t xml:space="preserve"> encourage weed invasion in this community (Watson et al. 2009). Fire can also interrupt nutrient cycling in phosphorus limited, diverse temperate ecosystems such as the </w:t>
      </w:r>
      <w:r w:rsidRPr="00307105">
        <w:rPr>
          <w:rStyle w:val="Strong"/>
        </w:rPr>
        <w:t>Endangered</w:t>
      </w:r>
      <w:r>
        <w:rPr>
          <w:lang w:eastAsia="ja-JP"/>
        </w:rPr>
        <w:t xml:space="preserve"> Banksia Woodland of the Swan Coastal Plain enhancing fire-weed feedback loops (Fisher et al. 2009).</w:t>
      </w:r>
    </w:p>
    <w:p w14:paraId="44230A28" w14:textId="15D1F35F" w:rsidR="00267E9A" w:rsidRDefault="006C60B0" w:rsidP="006C60B0">
      <w:pPr>
        <w:rPr>
          <w:lang w:eastAsia="ja-JP"/>
        </w:rPr>
      </w:pPr>
      <w:r>
        <w:rPr>
          <w:lang w:eastAsia="ja-JP"/>
        </w:rPr>
        <w:t xml:space="preserve">Fire regimes also mediate competition between co-occurring native species, promoting coexistence by interrupting the exclusion of inferior competitors. These fire-competition interactions are likely to be a threat in ecosystems that are capable of developing high-density populations of dominant plants, especially where limitations on dispersal and seedbank longevity limit recovery potential of inferior competitors (Morgan 1995). Examples include exclusion of shade-intolerant sclerophyll plant taxa by later successional species (Baker et al. 2020), exclusion of small shrubs by larger shrubs in heathlands (Keith et al. 2007), and exclusion of interstitial forbs by large tussocks in productive temperate grasslands (Lunt &amp; Morgan, 2002; Morgan, 1997). The </w:t>
      </w:r>
      <w:r w:rsidRPr="00307105">
        <w:rPr>
          <w:rStyle w:val="Strong"/>
        </w:rPr>
        <w:t>Endangered</w:t>
      </w:r>
      <w:r>
        <w:rPr>
          <w:lang w:eastAsia="ja-JP"/>
        </w:rPr>
        <w:t xml:space="preserve"> Button Wrinklewort has short-lived standing plants and seedbanks and exhibits gap-dependent recruitment, requiring disturbances such as recurrent fire to provide the gaps for recruitment (Morgan, 1995). Low frequency fire (LFF,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xml:space="preserve">) may predispose it to competitive elimination by grass tussocks (FCI,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32142E" w:rsidRPr="006375CB">
        <w:t xml:space="preserve">Table </w:t>
      </w:r>
      <w:r w:rsidR="0032142E">
        <w:rPr>
          <w:noProof/>
        </w:rPr>
        <w:t>2</w:t>
      </w:r>
      <w:r w:rsidR="00896A65">
        <w:rPr>
          <w:lang w:eastAsia="ja-JP"/>
        </w:rPr>
        <w:fldChar w:fldCharType="end"/>
      </w:r>
      <w:r>
        <w:rPr>
          <w:lang w:eastAsia="ja-JP"/>
        </w:rPr>
        <w:t xml:space="preserve">) unless there are other mechanisms of gap creation enabling recruitment. Ecological communities threatened by these fire-mediated autogenic processes include </w:t>
      </w:r>
      <w:r w:rsidRPr="00307105">
        <w:rPr>
          <w:rStyle w:val="Strong"/>
        </w:rPr>
        <w:t>Endangered</w:t>
      </w:r>
      <w:r>
        <w:rPr>
          <w:lang w:eastAsia="ja-JP"/>
        </w:rPr>
        <w:t xml:space="preserve"> Coastal Upland Swamps in the Sydney Basin Bioregion (Keith et al. 2007) and </w:t>
      </w:r>
      <w:r w:rsidRPr="00307105">
        <w:rPr>
          <w:rStyle w:val="Strong"/>
        </w:rPr>
        <w:t>Critically Endangered</w:t>
      </w:r>
      <w:r>
        <w:rPr>
          <w:lang w:eastAsia="ja-JP"/>
        </w:rPr>
        <w:t xml:space="preserve"> Natural Temperate Grassland of the Victorian Volcanic Plain (Morgan, 1998; N. S. G. Williams et al. 2006)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32142E" w:rsidRPr="006375CB">
        <w:t xml:space="preserve">Table </w:t>
      </w:r>
      <w:r w:rsidR="0032142E">
        <w:rPr>
          <w:noProof/>
        </w:rPr>
        <w:t>2</w:t>
      </w:r>
      <w:r w:rsidR="00896A65">
        <w:rPr>
          <w:lang w:eastAsia="ja-JP"/>
        </w:rPr>
        <w:fldChar w:fldCharType="end"/>
      </w:r>
      <w:r>
        <w:rPr>
          <w:lang w:eastAsia="ja-JP"/>
        </w:rPr>
        <w:t>).</w:t>
      </w:r>
    </w:p>
    <w:p w14:paraId="1904A49A" w14:textId="347A4F6F" w:rsidR="006C60B0" w:rsidRDefault="00EC5AA6" w:rsidP="006C60B0">
      <w:pPr>
        <w:pStyle w:val="Heading5"/>
        <w:rPr>
          <w:lang w:eastAsia="ja-JP"/>
        </w:rPr>
      </w:pPr>
      <w:r w:rsidRPr="000C702B">
        <w:rPr>
          <w:lang w:eastAsia="ja-JP"/>
        </w:rPr>
        <w:t>3.2.1.5</w:t>
      </w:r>
      <w:r>
        <w:rPr>
          <w:lang w:eastAsia="ja-JP"/>
        </w:rPr>
        <w:tab/>
      </w:r>
      <w:r w:rsidR="008926C7" w:rsidRPr="008926C7">
        <w:rPr>
          <w:lang w:eastAsia="ja-JP"/>
        </w:rPr>
        <w:t>Fire effects on disease interactions (FDI)</w:t>
      </w:r>
    </w:p>
    <w:p w14:paraId="065E725C" w14:textId="6C637D7D" w:rsidR="00274536" w:rsidRDefault="00274536" w:rsidP="00274536">
      <w:pPr>
        <w:rPr>
          <w:lang w:eastAsia="ja-JP"/>
        </w:rPr>
      </w:pPr>
      <w:r>
        <w:rPr>
          <w:lang w:eastAsia="ja-JP"/>
        </w:rPr>
        <w:t xml:space="preserve">Fire regimes interact with pathogens to produce elevated rates of mortality and reduced rates of growth and reproduction (FDI,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xml:space="preserve">). Most evidence comes from reports of increased prevalence of symptoms of plant diseases in the early post-fire years, notably </w:t>
      </w:r>
      <w:r w:rsidRPr="007E06B5">
        <w:rPr>
          <w:rStyle w:val="Emphasis"/>
        </w:rPr>
        <w:t>Phytophthora cinnamomi</w:t>
      </w:r>
      <w:r>
        <w:rPr>
          <w:lang w:eastAsia="ja-JP"/>
        </w:rPr>
        <w:t xml:space="preserve"> (root rot) (N. Moore et al. 2014) and </w:t>
      </w:r>
      <w:r w:rsidRPr="007E06B5">
        <w:rPr>
          <w:rStyle w:val="Emphasis"/>
        </w:rPr>
        <w:t>Austropuccinia psidii</w:t>
      </w:r>
      <w:r>
        <w:rPr>
          <w:lang w:eastAsia="ja-JP"/>
        </w:rPr>
        <w:t xml:space="preserve"> (Myrtle rust) (Pegg et al. 2020). Regan et al. (2011) found that mortality of </w:t>
      </w:r>
      <w:r w:rsidRPr="000D649D">
        <w:rPr>
          <w:rStyle w:val="Emphasis"/>
        </w:rPr>
        <w:t>Xanthorrhoea resinosa</w:t>
      </w:r>
      <w:r>
        <w:rPr>
          <w:lang w:eastAsia="ja-JP"/>
        </w:rPr>
        <w:t xml:space="preserve"> peaked in the first and second years of the fire cycle, with </w:t>
      </w:r>
      <w:r w:rsidRPr="007E06B5">
        <w:rPr>
          <w:rStyle w:val="Emphasis"/>
        </w:rPr>
        <w:t>Phytophthora cinnamomi</w:t>
      </w:r>
      <w:r>
        <w:rPr>
          <w:lang w:eastAsia="ja-JP"/>
        </w:rPr>
        <w:t xml:space="preserve"> isolated from roots of dying plants. Consequently, they found that the demographic impacts of fire-disease interactions could be mitigated by reducing fire frequency.</w:t>
      </w:r>
    </w:p>
    <w:p w14:paraId="2E867531" w14:textId="00BCACE4" w:rsidR="008926C7" w:rsidRDefault="00274536" w:rsidP="00274536">
      <w:pPr>
        <w:rPr>
          <w:lang w:eastAsia="ja-JP"/>
        </w:rPr>
      </w:pPr>
      <w:r>
        <w:rPr>
          <w:lang w:eastAsia="ja-JP"/>
        </w:rPr>
        <w:t xml:space="preserve">How fires amplify disease impacts is poorly understood, and probably varies between pathogens. Potential mechanisms include enhanced pathogen dispersal by water or wind in post-fire conditions, increased sporulation as a result of fire-released nutrients, elevated soil moisture levels, increased soil warming, increased vulnerability to infection and/or necrosis of young post-fire regrowth or seedling tissues, and additive physiological stresses during re-establishment in the post-fire environment. Fires may also amplify impacts of diseases associated with trophic dysfunction, such as rural dieback (Landsberg, 1988) and </w:t>
      </w:r>
      <w:r w:rsidRPr="008D6F60">
        <w:rPr>
          <w:rStyle w:val="Emphasis"/>
        </w:rPr>
        <w:t>Manorina melanophrys</w:t>
      </w:r>
      <w:r>
        <w:rPr>
          <w:lang w:eastAsia="ja-JP"/>
        </w:rPr>
        <w:t xml:space="preserve"> (Bell-miner) associated dieback (Florence, 2005; Wardell-Johnson &amp; Stone, 2006), as disease is expected to weaken capacity for recovery of trees after fire. Analogous mechanisms for interactions between fire and animal diseases, including changed movement patterns of disease vectors, are mostly yet to be investigated (though see Ecke et al. 2019). Examples of threatened species and ecological communities threatened by fire-disease interactions include </w:t>
      </w:r>
      <w:r w:rsidRPr="00307105">
        <w:rPr>
          <w:rStyle w:val="Strong"/>
        </w:rPr>
        <w:t>Endangered</w:t>
      </w:r>
      <w:r>
        <w:rPr>
          <w:lang w:eastAsia="ja-JP"/>
        </w:rPr>
        <w:t xml:space="preserve"> </w:t>
      </w:r>
      <w:r w:rsidRPr="008D6F60">
        <w:rPr>
          <w:rStyle w:val="Emphasis"/>
        </w:rPr>
        <w:t>Epacris barbata</w:t>
      </w:r>
      <w:r>
        <w:rPr>
          <w:lang w:eastAsia="ja-JP"/>
        </w:rPr>
        <w:t xml:space="preserve"> (Bearded Heath) (Keith, 2004), the NSW listed </w:t>
      </w:r>
      <w:r w:rsidRPr="00307105">
        <w:rPr>
          <w:rStyle w:val="Strong"/>
        </w:rPr>
        <w:t>Endangered</w:t>
      </w:r>
      <w:r>
        <w:rPr>
          <w:lang w:eastAsia="ja-JP"/>
        </w:rPr>
        <w:t xml:space="preserve"> Swamp Sclerophyll Forest on Coastal Floodplains (Pegg et al. 2020) and </w:t>
      </w:r>
      <w:r w:rsidRPr="00307105">
        <w:rPr>
          <w:rStyle w:val="Strong"/>
        </w:rPr>
        <w:t>Endangered</w:t>
      </w:r>
      <w:r>
        <w:rPr>
          <w:lang w:eastAsia="ja-JP"/>
        </w:rPr>
        <w:t xml:space="preserve"> Eastern Stirling Range Montane Heath and Thicket (Barrett &amp; Yates, 2015) (</w:t>
      </w:r>
      <w:r w:rsidR="00F50605">
        <w:rPr>
          <w:lang w:eastAsia="ja-JP"/>
        </w:rPr>
        <w:fldChar w:fldCharType="begin"/>
      </w:r>
      <w:r w:rsidR="00F50605">
        <w:rPr>
          <w:lang w:eastAsia="ja-JP"/>
        </w:rPr>
        <w:instrText xml:space="preserve"> REF _Ref87007412 \h </w:instrText>
      </w:r>
      <w:r w:rsidR="00F50605">
        <w:rPr>
          <w:lang w:eastAsia="ja-JP"/>
        </w:rPr>
      </w:r>
      <w:r w:rsidR="00F50605">
        <w:rPr>
          <w:lang w:eastAsia="ja-JP"/>
        </w:rPr>
        <w:fldChar w:fldCharType="separate"/>
      </w:r>
      <w:r w:rsidR="0032142E" w:rsidRPr="006375CB">
        <w:t xml:space="preserve">Table </w:t>
      </w:r>
      <w:r w:rsidR="0032142E">
        <w:rPr>
          <w:noProof/>
        </w:rPr>
        <w:t>2</w:t>
      </w:r>
      <w:r w:rsidR="00F50605">
        <w:rPr>
          <w:lang w:eastAsia="ja-JP"/>
        </w:rPr>
        <w:fldChar w:fldCharType="end"/>
      </w:r>
      <w:r>
        <w:rPr>
          <w:lang w:eastAsia="ja-JP"/>
        </w:rPr>
        <w:t>).</w:t>
      </w:r>
    </w:p>
    <w:p w14:paraId="2AC64B0E" w14:textId="0062C56F" w:rsidR="003C3697" w:rsidRDefault="00EC5AA6" w:rsidP="003C3697">
      <w:pPr>
        <w:pStyle w:val="Heading5"/>
        <w:rPr>
          <w:lang w:eastAsia="ja-JP"/>
        </w:rPr>
      </w:pPr>
      <w:r w:rsidRPr="000C702B">
        <w:rPr>
          <w:lang w:eastAsia="ja-JP"/>
        </w:rPr>
        <w:t>3.2.1.6</w:t>
      </w:r>
      <w:r w:rsidRPr="000C702B">
        <w:rPr>
          <w:lang w:eastAsia="ja-JP"/>
        </w:rPr>
        <w:tab/>
      </w:r>
      <w:r w:rsidR="00507C8A" w:rsidRPr="000C702B">
        <w:rPr>
          <w:lang w:eastAsia="ja-JP"/>
        </w:rPr>
        <w:t>Interaction</w:t>
      </w:r>
      <w:r w:rsidR="00507C8A" w:rsidRPr="00507C8A">
        <w:rPr>
          <w:lang w:eastAsia="ja-JP"/>
        </w:rPr>
        <w:t xml:space="preserve"> cascades</w:t>
      </w:r>
    </w:p>
    <w:p w14:paraId="79E06F64" w14:textId="7396729B" w:rsidR="00507C8A" w:rsidRDefault="00FB4010" w:rsidP="00507C8A">
      <w:pPr>
        <w:rPr>
          <w:lang w:eastAsia="ja-JP"/>
        </w:rPr>
      </w:pPr>
      <w:r w:rsidRPr="00FB4010">
        <w:rPr>
          <w:lang w:eastAsia="ja-JP"/>
        </w:rPr>
        <w:t xml:space="preserve">In addition to the main groups of biotic interactions influenced by fire regimes, fires may also mediate higher order interactions (interactions between interactions). In such networks of dependencies, perturbation of some elements by particular fire regimes may generate cascades of declines or extirpations, and shifts in the composition, structure and function of ecological communities and ecosystems. The dependencies are complex and too little evidence exists to draw generalisations about fire-mediated interaction cascades at this time, however, examples of these relationships are beginning to emerge. For example, (S. M. Legge et al. 2019) found that fire-predator interactions (FPI,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sidRPr="00FB4010">
        <w:rPr>
          <w:lang w:eastAsia="ja-JP"/>
        </w:rPr>
        <w:t xml:space="preserve">) may be mitigated by reducing fire prevalence in the landscape, but this effect was offset by livestock grazing which suppress vegetation cover, presumably with long-lasting effects where high densities of livestock are present in recently burnt areas (FHI,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sidRPr="00FB4010">
        <w:rPr>
          <w:lang w:eastAsia="ja-JP"/>
        </w:rPr>
        <w:t>). Many other cascades, such as fire-mediated exclusion of a facilitation species seem plausible but are yet to be investigated</w:t>
      </w:r>
      <w:r w:rsidR="00626178">
        <w:rPr>
          <w:lang w:eastAsia="ja-JP"/>
        </w:rPr>
        <w:t>.</w:t>
      </w:r>
    </w:p>
    <w:p w14:paraId="109AB741" w14:textId="17DAF949" w:rsidR="00626178" w:rsidRDefault="006071DD" w:rsidP="006C02CD">
      <w:pPr>
        <w:pStyle w:val="Heading4"/>
        <w:rPr>
          <w:lang w:eastAsia="ja-JP"/>
        </w:rPr>
      </w:pPr>
      <w:r w:rsidRPr="006071DD">
        <w:rPr>
          <w:lang w:eastAsia="ja-JP"/>
        </w:rPr>
        <w:t>Interactions between fire regimes and abiotic processes (FDR, FHY, FFC, FFL, FSD, FSR)</w:t>
      </w:r>
    </w:p>
    <w:p w14:paraId="469A110E" w14:textId="2687F61E" w:rsidR="006071DD" w:rsidRDefault="00293191" w:rsidP="006071DD">
      <w:pPr>
        <w:rPr>
          <w:lang w:eastAsia="ja-JP"/>
        </w:rPr>
      </w:pPr>
      <w:r w:rsidRPr="00293191">
        <w:rPr>
          <w:lang w:eastAsia="ja-JP"/>
        </w:rPr>
        <w:t>Ecological responses to fire vary greatly depending on the availability of resources and on other aspects of the environment that regulate or impede resource uptake. The best known of these interactions that threaten biodiversity are related to water availability, quality and its movement through landscapes and soils (Gallagher, 2020; Gallagher et al. 2021; Keith et al. 2020a). Understanding of short-term and local effects of fire on in situ soil chemistry, structure and biota is improving, and some evidence is beginning to emerge that these processes could threaten biodiversity</w:t>
      </w:r>
      <w:r>
        <w:rPr>
          <w:lang w:eastAsia="ja-JP"/>
        </w:rPr>
        <w:t>.</w:t>
      </w:r>
    </w:p>
    <w:p w14:paraId="48F9922C" w14:textId="40C820FD" w:rsidR="00293191" w:rsidRDefault="00EC5AA6" w:rsidP="00002762">
      <w:pPr>
        <w:pStyle w:val="Heading5"/>
        <w:rPr>
          <w:lang w:eastAsia="ja-JP"/>
        </w:rPr>
      </w:pPr>
      <w:r w:rsidRPr="000C702B">
        <w:rPr>
          <w:lang w:eastAsia="ja-JP"/>
        </w:rPr>
        <w:t>3.2.2.1</w:t>
      </w:r>
      <w:r>
        <w:rPr>
          <w:lang w:eastAsia="ja-JP"/>
        </w:rPr>
        <w:tab/>
      </w:r>
      <w:r w:rsidR="00A64F84" w:rsidRPr="00A64F84">
        <w:rPr>
          <w:lang w:eastAsia="ja-JP"/>
        </w:rPr>
        <w:t>Fire-drought interactions (FDR)</w:t>
      </w:r>
    </w:p>
    <w:p w14:paraId="54F2B4DA" w14:textId="165A1415" w:rsidR="002839C2" w:rsidRDefault="002839C2" w:rsidP="002839C2">
      <w:pPr>
        <w:rPr>
          <w:lang w:eastAsia="ja-JP"/>
        </w:rPr>
      </w:pPr>
      <w:r>
        <w:rPr>
          <w:lang w:eastAsia="ja-JP"/>
        </w:rPr>
        <w:t xml:space="preserve">Water is a key resource, and often the most limiting one that influences the health and condition of individuals prior to a fire event (through accumulation of fat or starch reserves) and their ability to recover and reproduce in the post-fire environment. The timing of fire in relation to inter-annual droughts can therefore have profound effects on population outcomes and extinction risks (for example (Choat et al. 2018; Hale et al. 2016). Threats related to fire-drought interactions (FDR,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potentially affect a wide range of species and ecological communities from relatively well-watered tropical forest, wetlands and alpine systems to deserts where extreme water deficits are the norm. When fires are preceded by wetter than average years, animals build fat reserves that may equip them for a period of resource deprivation in the post-fire environment. Conversely, pre-fire drought may predispose populations to high mortality in the post-fire environment, other things being equal, because their reduced physiological condition cannot sustain them through a further reduction in resource availability. In plants, fire-drought interactions influence the risk of hydraulic failure and mortality (Choat et al. 2018), with potentially long-term impacts on ecosystems and habitats.</w:t>
      </w:r>
    </w:p>
    <w:p w14:paraId="7E10FF49" w14:textId="71A35222" w:rsidR="002839C2" w:rsidRDefault="002839C2" w:rsidP="002839C2">
      <w:pPr>
        <w:rPr>
          <w:lang w:eastAsia="ja-JP"/>
        </w:rPr>
      </w:pPr>
      <w:r>
        <w:rPr>
          <w:lang w:eastAsia="ja-JP"/>
        </w:rPr>
        <w:t xml:space="preserve">Interactions between fire and post-fire droughts are best understood for plants. Obligate-seeding plants are particularly exposed to this threat because they rely on post-fire seedling recruitment for population persistence, and seedlings have rudimentary root systems prone to desiccation in the establishment phase. Burgman and Lamont (1992) found that extinction risk of the </w:t>
      </w:r>
      <w:r w:rsidRPr="00307105">
        <w:rPr>
          <w:rStyle w:val="Strong"/>
        </w:rPr>
        <w:t>Endangered</w:t>
      </w:r>
      <w:r>
        <w:rPr>
          <w:lang w:eastAsia="ja-JP"/>
        </w:rPr>
        <w:t xml:space="preserve"> </w:t>
      </w:r>
      <w:r w:rsidRPr="00DD3F1F">
        <w:rPr>
          <w:rStyle w:val="Emphasis"/>
        </w:rPr>
        <w:t>Banksia cuneata</w:t>
      </w:r>
      <w:r>
        <w:rPr>
          <w:lang w:eastAsia="ja-JP"/>
        </w:rPr>
        <w:t xml:space="preserve"> (Matchstick Banksia)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32142E" w:rsidRPr="006375CB">
        <w:t xml:space="preserve">Table </w:t>
      </w:r>
      <w:r w:rsidR="0032142E">
        <w:rPr>
          <w:noProof/>
        </w:rPr>
        <w:t>2</w:t>
      </w:r>
      <w:r w:rsidR="00896A65">
        <w:rPr>
          <w:lang w:eastAsia="ja-JP"/>
        </w:rPr>
        <w:fldChar w:fldCharType="end"/>
      </w:r>
      <w:r>
        <w:rPr>
          <w:lang w:eastAsia="ja-JP"/>
        </w:rPr>
        <w:t>) was more sensitive to recruitment failure due to post-fire drought than fire frequency when intervals were greater than five years. Their population model showed that extinction risks were lowest when fire intervals approached the longevity of standing plants, which was a much longer fire interval than when seed bank size reached a peak. Resprouting woody plants are also susceptible to elevated mortality in post-fire droughts because their regrowth tissues are more susceptible to xylem embolism than mature tissues (Pratt et al. 2014). While this has implications for persistence of threatened fire-prone forest and woodland communities under climate change, investigations are at an early stage (Choat et al. 2018; de Kauwe et al. 2020).</w:t>
      </w:r>
    </w:p>
    <w:p w14:paraId="59D8D705" w14:textId="3923B51F" w:rsidR="00A64F84" w:rsidRDefault="002839C2" w:rsidP="002839C2">
      <w:pPr>
        <w:rPr>
          <w:lang w:eastAsia="ja-JP"/>
        </w:rPr>
      </w:pPr>
      <w:r>
        <w:rPr>
          <w:lang w:eastAsia="ja-JP"/>
        </w:rPr>
        <w:t xml:space="preserve">Apparently synergistic negative effects of fire and drought have been suggested for a range of mammal and bird species. In coastal heath and desert, respectively, Recher et al. (2009) and Dickman et al. (2014) both noted a decline in abundance and richness of small mammals that lasted several years after fire until substantial rains recharged the system, while (Bennison et al. 2018) found that post-fire exploitation of burnt areas by rodents and small marsupials was curtailed by post-fire drought. Evidence of elevated extinction risks for such species is challenged by limitations on detectability and high population variability, but the </w:t>
      </w:r>
      <w:r w:rsidRPr="00307105">
        <w:rPr>
          <w:rStyle w:val="Strong"/>
        </w:rPr>
        <w:t>Critically Endangered</w:t>
      </w:r>
      <w:r>
        <w:rPr>
          <w:lang w:eastAsia="ja-JP"/>
        </w:rPr>
        <w:t xml:space="preserve"> </w:t>
      </w:r>
      <w:r w:rsidRPr="00471C72">
        <w:rPr>
          <w:rStyle w:val="Emphasis"/>
        </w:rPr>
        <w:t>Zyzomys pedunculatus</w:t>
      </w:r>
      <w:r>
        <w:rPr>
          <w:lang w:eastAsia="ja-JP"/>
        </w:rPr>
        <w:t xml:space="preserve"> (Central rock-rat)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32142E" w:rsidRPr="006375CB">
        <w:t xml:space="preserve">Table </w:t>
      </w:r>
      <w:r w:rsidR="0032142E">
        <w:rPr>
          <w:noProof/>
        </w:rPr>
        <w:t>2</w:t>
      </w:r>
      <w:r w:rsidR="00896A65">
        <w:rPr>
          <w:lang w:eastAsia="ja-JP"/>
        </w:rPr>
        <w:fldChar w:fldCharType="end"/>
      </w:r>
      <w:r>
        <w:rPr>
          <w:lang w:eastAsia="ja-JP"/>
        </w:rPr>
        <w:t>) apparently disappeared from long term trapping sites in response to extended drought, with fire possibly also an explanatory factor (Dickman et al. 2014; Nano et al. 2019).</w:t>
      </w:r>
    </w:p>
    <w:p w14:paraId="42F6AA74" w14:textId="674F3B00" w:rsidR="002839C2" w:rsidRDefault="00EC5AA6" w:rsidP="003954B6">
      <w:pPr>
        <w:pStyle w:val="Heading5"/>
        <w:rPr>
          <w:lang w:eastAsia="ja-JP"/>
        </w:rPr>
      </w:pPr>
      <w:r w:rsidRPr="000C702B">
        <w:rPr>
          <w:lang w:eastAsia="ja-JP"/>
        </w:rPr>
        <w:t>3.2.2.2</w:t>
      </w:r>
      <w:r w:rsidRPr="000C702B">
        <w:rPr>
          <w:lang w:eastAsia="ja-JP"/>
        </w:rPr>
        <w:tab/>
      </w:r>
      <w:r w:rsidR="00C10900" w:rsidRPr="000C702B">
        <w:rPr>
          <w:lang w:eastAsia="ja-JP"/>
        </w:rPr>
        <w:t>Fire</w:t>
      </w:r>
      <w:r w:rsidR="00C10900" w:rsidRPr="00C10900">
        <w:rPr>
          <w:lang w:eastAsia="ja-JP"/>
        </w:rPr>
        <w:t>-hydrological interactions (FHY)</w:t>
      </w:r>
    </w:p>
    <w:p w14:paraId="3CF413BF" w14:textId="5165F9D4" w:rsidR="00C14624" w:rsidRDefault="00C14624" w:rsidP="00C14624">
      <w:pPr>
        <w:rPr>
          <w:lang w:eastAsia="ja-JP"/>
        </w:rPr>
      </w:pPr>
      <w:r>
        <w:rPr>
          <w:lang w:eastAsia="ja-JP"/>
        </w:rPr>
        <w:t xml:space="preserve">Fires liberate a large quantity of nutrients and other compounds sequestered in standing vegetation. While some is volatilised, some is leached through the soil profile and some is recaptured by regenerating plants and animals, a portion of the nutrient capital is washed by overland flow after rain into streams and other water bodies. Severe fires that consume the riparian vegetation, when followed by intense precipitation events, may result in a large pulse or ‘slug’ of nutrient and sediment input into the water body (Nyman et al. 2019). This can pose a threat to a range of aquatic biota (FHY,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xml:space="preserve">). These slugs may cause significant mortality and habitat transformation, </w:t>
      </w:r>
      <w:r w:rsidRPr="006375CB">
        <w:rPr>
          <w:lang w:eastAsia="ja-JP"/>
        </w:rPr>
        <w:t>elevating the extinction risk for aquatic biota and associated communities, particularly fish (Lyon &amp; O’Conner, 2008; Silva et al. 2020), amphibian and macro-invertebrates that are dependent on low-nutrient, high-oxygen or low-turbidity aquatic habitats. The severity of soil heating (HSF, LSF, Section 3.3.1) affects the chemistry and scale of the slug (Cawson et al. 2016; Santín &amp; Doerr, 2016). There are few studies on specific effects of slugs on aquatic life (for example Douglas et al. 2003; Lyon and O’conner 2008), but negative impacts of bushfire ash, including elevated mortality, have been demonstrated in laboratory experiments (Gonino et al. 2019) and health effects on humans provide relevant insights (Abraham et al. 2017). Fire severity is likely to influence the magnitude of impacts, while</w:t>
      </w:r>
      <w:r>
        <w:rPr>
          <w:lang w:eastAsia="ja-JP"/>
        </w:rPr>
        <w:t xml:space="preserve"> fire frequency may limit recovery processes and mediate declines.</w:t>
      </w:r>
    </w:p>
    <w:p w14:paraId="7AA66791" w14:textId="77777777" w:rsidR="00C14624" w:rsidRDefault="00C14624" w:rsidP="00C14624">
      <w:pPr>
        <w:rPr>
          <w:lang w:eastAsia="ja-JP"/>
        </w:rPr>
      </w:pPr>
      <w:r>
        <w:rPr>
          <w:lang w:eastAsia="ja-JP"/>
        </w:rPr>
        <w:t>Dense, fast-growing regrowth can consume large quantities of soil water, reducing surface flow and seepage into streams during the post-fire years of regrowth. This effect is more pronounced in forests dominated by tall obligate-seeding tree species (Buckley et al. 2012; Kuczera, 1987) than in forests of resprouting trees (Gharun et al. 2013). The potential declines in aquatic biota that result from prolonged reduction in stream flow and recovery of forests are yet to be studied.</w:t>
      </w:r>
    </w:p>
    <w:p w14:paraId="5CE01611" w14:textId="77777777" w:rsidR="00C14624" w:rsidRDefault="00C14624" w:rsidP="00C14624">
      <w:pPr>
        <w:rPr>
          <w:lang w:eastAsia="ja-JP"/>
        </w:rPr>
      </w:pPr>
      <w:r>
        <w:rPr>
          <w:lang w:eastAsia="ja-JP"/>
        </w:rPr>
        <w:t>Terrestrial ecological communities largely confined to steep slopes or unconsolidated substrates may also be prone to large erosion events associated with intense post-fire rainfall events and extreme overland flows, disrupting or inhibiting re-establishment of post-fire vegetation. All fires increase the likelihood of erosion because they remove surface protection, and the magnitude of erosion depends on intensity of post-fire rainfall events, fire severity and patchiness, as well as site specific components such as slope and soil properties (Renard et al. 1991; Teng et al. 2016; Yang, 2020). Fire effects may be exacerbated when clearing, logging or grazing activity disrupts soil stabilisers such as subsurface root strata and soil crusts (Eldridge &amp; Greene, 1994).</w:t>
      </w:r>
    </w:p>
    <w:p w14:paraId="6DF870BA" w14:textId="0C87A281" w:rsidR="00C10900" w:rsidRDefault="00C14624" w:rsidP="00C14624">
      <w:pPr>
        <w:rPr>
          <w:lang w:eastAsia="ja-JP"/>
        </w:rPr>
      </w:pPr>
      <w:r>
        <w:rPr>
          <w:lang w:eastAsia="ja-JP"/>
        </w:rPr>
        <w:t xml:space="preserve">Interactions between fire and hydrology may also occur when prior alterations to hydrology erode ecosystem resilience and predispose species or ecosystems to amplified impacts from subsequent fire. There is strong evidence of such effects in </w:t>
      </w:r>
      <w:r w:rsidRPr="00307105">
        <w:rPr>
          <w:rStyle w:val="Strong"/>
        </w:rPr>
        <w:t>Endangered</w:t>
      </w:r>
      <w:r>
        <w:rPr>
          <w:lang w:eastAsia="ja-JP"/>
        </w:rPr>
        <w:t xml:space="preserve"> Temperate Highland Peat Swamps on Sandstone affected by underground longwall coal mining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32142E" w:rsidRPr="006375CB">
        <w:t xml:space="preserve">Table </w:t>
      </w:r>
      <w:r w:rsidR="0032142E">
        <w:rPr>
          <w:noProof/>
        </w:rPr>
        <w:t>2</w:t>
      </w:r>
      <w:r w:rsidR="00896A65">
        <w:rPr>
          <w:lang w:eastAsia="ja-JP"/>
        </w:rPr>
        <w:fldChar w:fldCharType="end"/>
      </w:r>
      <w:r>
        <w:rPr>
          <w:lang w:eastAsia="ja-JP"/>
        </w:rPr>
        <w:t xml:space="preserve">; Keith et al. 2020a). Extraction of the coal seam and subsequent collapse of overburden rock into the void reduces the capacity of the swamps to retain moisture due to surface cracking and warping, increases substrate permeability beneath the swamps and alters surface flows and seepage patterns. When burnt, the relatively dry vegetation and soils enable peat fires (PF,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xml:space="preserve">), with associated threats described in section </w:t>
      </w:r>
      <w:r w:rsidR="001B69A4">
        <w:rPr>
          <w:lang w:eastAsia="ja-JP"/>
        </w:rPr>
        <w:fldChar w:fldCharType="begin"/>
      </w:r>
      <w:r w:rsidR="001B69A4">
        <w:rPr>
          <w:lang w:eastAsia="ja-JP"/>
        </w:rPr>
        <w:instrText xml:space="preserve"> REF _Ref87179037 \r \h </w:instrText>
      </w:r>
      <w:r w:rsidR="001B69A4">
        <w:rPr>
          <w:lang w:eastAsia="ja-JP"/>
        </w:rPr>
      </w:r>
      <w:r w:rsidR="001B69A4">
        <w:rPr>
          <w:lang w:eastAsia="ja-JP"/>
        </w:rPr>
        <w:fldChar w:fldCharType="separate"/>
      </w:r>
      <w:r w:rsidR="0032142E">
        <w:rPr>
          <w:lang w:eastAsia="ja-JP"/>
        </w:rPr>
        <w:t>3.1.4</w:t>
      </w:r>
      <w:r w:rsidR="001B69A4">
        <w:rPr>
          <w:lang w:eastAsia="ja-JP"/>
        </w:rPr>
        <w:fldChar w:fldCharType="end"/>
      </w:r>
      <w:r>
        <w:rPr>
          <w:lang w:eastAsia="ja-JP"/>
        </w:rPr>
        <w:t>.</w:t>
      </w:r>
    </w:p>
    <w:p w14:paraId="27AD7A5D" w14:textId="739140CB" w:rsidR="00C14624" w:rsidRDefault="00EC5AA6" w:rsidP="00E841D4">
      <w:pPr>
        <w:pStyle w:val="Heading5"/>
        <w:rPr>
          <w:lang w:eastAsia="ja-JP"/>
        </w:rPr>
      </w:pPr>
      <w:r w:rsidRPr="000C702B">
        <w:rPr>
          <w:lang w:eastAsia="ja-JP"/>
        </w:rPr>
        <w:t>3.2.2.3</w:t>
      </w:r>
      <w:r w:rsidRPr="000C702B">
        <w:rPr>
          <w:lang w:eastAsia="ja-JP"/>
        </w:rPr>
        <w:tab/>
      </w:r>
      <w:r w:rsidR="00923AE0" w:rsidRPr="000C702B">
        <w:rPr>
          <w:lang w:eastAsia="ja-JP"/>
        </w:rPr>
        <w:t>Fire</w:t>
      </w:r>
      <w:r w:rsidR="00923AE0" w:rsidRPr="00923AE0">
        <w:rPr>
          <w:lang w:eastAsia="ja-JP"/>
        </w:rPr>
        <w:t>-fragmentation effects through vegetation clearing (FFC)</w:t>
      </w:r>
    </w:p>
    <w:p w14:paraId="7A481312" w14:textId="77777777" w:rsidR="005374E7" w:rsidRDefault="005374E7" w:rsidP="005374E7">
      <w:pPr>
        <w:rPr>
          <w:lang w:eastAsia="ja-JP"/>
        </w:rPr>
      </w:pPr>
      <w:r>
        <w:rPr>
          <w:lang w:eastAsia="ja-JP"/>
        </w:rPr>
        <w:t>Fragmentation of terrestrial ecosystems by clearing of native vegetation and replacement by agricultural or urban/industrial systems, reduces the complexity and diversity of natural landscapes, and transforms landscape structure. Fragmented landscapes are characterised by patches of native vegetation, modified to varying degrees, within a transformed matrix that is unsuitable for much of the original flora and fauna (Fahrig, 2003; Haddad et al. 2015). Landscape fragmentation by clearing reduces biodiversity, and also alters landscape fire regimes, with major implications for persistence of residual plants and animals through fire regimes (Driscoll et al. 2021). Land clearing has mixed feedbacks on fire regimes, depending on the vegetation that replaces the original ecosystems. Some studies suggest that land clearing has been responsible for rainfall decline, leading to not only a more climatically flammable landscape, but also a more flammable forest structure (Andrich &amp; Imberger, 2013; Ruthrof et al. 2016).</w:t>
      </w:r>
    </w:p>
    <w:p w14:paraId="3A109698" w14:textId="77777777" w:rsidR="005374E7" w:rsidRDefault="005374E7" w:rsidP="005374E7">
      <w:pPr>
        <w:rPr>
          <w:lang w:eastAsia="ja-JP"/>
        </w:rPr>
      </w:pPr>
      <w:r>
        <w:rPr>
          <w:lang w:eastAsia="ja-JP"/>
        </w:rPr>
        <w:t>Clearing converts larger areas of native vegetation to fragments within a matrix of pastures, crops, plantations or urban/industrial infrastructure. The transformed ecosystems typically have altered fuel structure and volumes, and altered microclimates, which have major implications for fire spread that depend on fuels in the altered matrix surrounding remnant patches. In some rural settings, for example, landscape fragmentation can result in the long-term exclusion of fire from isolated pockets of vegetation (Gosper et al. 2013). Conversely, in peri-urban and some other settings, the interfaces may be exposed to increased frequency of human ignitions, depending on adjacent land use, social systems and human activity.</w:t>
      </w:r>
    </w:p>
    <w:p w14:paraId="2BE1C4EC" w14:textId="1392469A" w:rsidR="00923AE0" w:rsidRDefault="005374E7" w:rsidP="005374E7">
      <w:pPr>
        <w:rPr>
          <w:lang w:eastAsia="ja-JP"/>
        </w:rPr>
      </w:pPr>
      <w:r>
        <w:rPr>
          <w:lang w:eastAsia="ja-JP"/>
        </w:rPr>
        <w:t xml:space="preserve">The interaction between fragmentation and fire regimes affects extinction risks in several ways (FFC,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xml:space="preserve">). First, fragmentation reduces the area and quality of certain types of habitat in the landscape (Haddad et al. 2015), reducing the carrying capacity for recovery and persistence of populations of threatened species under recurring fires. Second, fragmentation inhibits movement of some species, limiting opportunities for post-fire recolonization by species that are unable to persist through or take refuge in situ during the fire event (Nimmo et al. 2018). Third, fragmentation establishes extinction debts (Tilman et al. 1994), whereby inviable populations of plants and animals persist for some time after fragmentation occurs. Extinctions may be forestalled for extended periods, especially in longer lived species, or those where reproduction partially compensates mortality. By increasing mortality and population turnover, fires may accelerate lagged rates of species loss. A similar process occurs at the scale of ecosystems, where the loss of important ecosystem components may set collapse in motion, but the loss may be undetected for a prolonged period (Lindenmayer &amp; Sato, 2018). For example, fragmentation associated with cropping isolated populations of the </w:t>
      </w:r>
      <w:r w:rsidRPr="00307105">
        <w:rPr>
          <w:rStyle w:val="Strong"/>
        </w:rPr>
        <w:t>Endangered</w:t>
      </w:r>
      <w:r>
        <w:rPr>
          <w:lang w:eastAsia="ja-JP"/>
        </w:rPr>
        <w:t xml:space="preserve"> Shy Featherflower, then prevented fires from spreading into the remnants. It appears that, given its low numbers and isolation, the species is now dependent on intermittent fires for replenishment of its relatively short-lived seed bank (Gosper et al. 2013; C. J. Yates &amp; Ladd, 2010). Finally, fragmentation may activate other mechanisms of threat indirectly by altering fire regimes, in turn promoting invasion of competitors (for example weeds) or predators (Milberg and Lamont 1995).</w:t>
      </w:r>
    </w:p>
    <w:p w14:paraId="0A9C808B" w14:textId="25E65922" w:rsidR="005374E7" w:rsidRDefault="00EC5AA6" w:rsidP="008D010E">
      <w:pPr>
        <w:pStyle w:val="Heading5"/>
        <w:rPr>
          <w:lang w:eastAsia="ja-JP"/>
        </w:rPr>
      </w:pPr>
      <w:r w:rsidRPr="000C702B">
        <w:rPr>
          <w:lang w:eastAsia="ja-JP"/>
        </w:rPr>
        <w:t>3.2.2.4</w:t>
      </w:r>
      <w:r>
        <w:rPr>
          <w:lang w:eastAsia="ja-JP"/>
        </w:rPr>
        <w:tab/>
      </w:r>
      <w:r w:rsidR="0013262B" w:rsidRPr="0013262B">
        <w:rPr>
          <w:lang w:eastAsia="ja-JP"/>
        </w:rPr>
        <w:t>Fire-fragmentation interactions and other effects associated with logging (FFL)</w:t>
      </w:r>
    </w:p>
    <w:p w14:paraId="790867D2" w14:textId="11F74804" w:rsidR="00933148" w:rsidRDefault="00933148" w:rsidP="00933148">
      <w:pPr>
        <w:rPr>
          <w:lang w:eastAsia="ja-JP"/>
        </w:rPr>
      </w:pPr>
      <w:r>
        <w:rPr>
          <w:lang w:eastAsia="ja-JP"/>
        </w:rPr>
        <w:t xml:space="preserve">Logging involves the removal of trees from forest ecosystems, altering their structure and fragmenting their landscape distribution. Unlike clearing, it is followed by active or passive tree regeneration and is likely to be repeated over time to maintain supply of wood products. This results in a transformation of habitat, microclimate and bushfire fuels that differs markedly from fragmented rural and urban landscapes. Removal of large trees and/or woody debris selectively reduces habitat suitability and carrying capacity for species dependent on those components of forest ecosystems. These changes can interact cumulatively with planned or unplanned fires at different times in the regenerative process, other habitat changes and elevated mortality associated with fire cycles, posing elevated threats to affected animals and plants through additional mortality and by prolonging reductions in carrying capacity (FFL,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 There also is evidence that rapid and dense regrowth after logging, together with greater exposure and drying of ground fuels, increases flammability of regrowth forest for a number of decades, potentially resulting in ‘landscape trap’ feedbacks (Lindenmayer et al. 2011; Lindenmayer et al. 2020; C. Taylor et al. 2014, 2021b; Furlaud et al. 2021).</w:t>
      </w:r>
    </w:p>
    <w:p w14:paraId="5283D4E1" w14:textId="77777777" w:rsidR="00933148" w:rsidRDefault="00933148" w:rsidP="00933148">
      <w:pPr>
        <w:rPr>
          <w:lang w:eastAsia="ja-JP"/>
        </w:rPr>
      </w:pPr>
      <w:r>
        <w:rPr>
          <w:lang w:eastAsia="ja-JP"/>
        </w:rPr>
        <w:t xml:space="preserve">Mechanisms of threat and their effects depend on whether logging precedes fire (green logging) or vice versa (salvage logging). Forests regenerating after green logging may undergo major, long-term structural transformation if burnt during the early decades of the regenerative phase when they are predisposed to a higher probability of burning in a subsequent fire. Risks of ecosystem collapse from these processes appears to be greatest in rainforests, such as the </w:t>
      </w:r>
      <w:r w:rsidRPr="00307105">
        <w:rPr>
          <w:rStyle w:val="Strong"/>
        </w:rPr>
        <w:t xml:space="preserve">Critically Endangered </w:t>
      </w:r>
      <w:r>
        <w:rPr>
          <w:lang w:eastAsia="ja-JP"/>
        </w:rPr>
        <w:t>Lowland Rainforest of Subtropical Australia (Lindenmayer et al. 2020) and wet eucalypt forests (Burns et al. 2015).</w:t>
      </w:r>
    </w:p>
    <w:p w14:paraId="1EBAFDE0" w14:textId="733473BE" w:rsidR="0013262B" w:rsidRDefault="00933148" w:rsidP="00933148">
      <w:pPr>
        <w:rPr>
          <w:lang w:eastAsia="ja-JP"/>
        </w:rPr>
      </w:pPr>
      <w:r>
        <w:rPr>
          <w:lang w:eastAsia="ja-JP"/>
        </w:rPr>
        <w:t xml:space="preserve">Salvage logging removes scarce remaining post-fire habitat resources including large live trees, dead stags and wind-thrown trees, fallen timber and tree hollows, with a marked decline in cavity-dependent and saproxylic (dead wood dependent) organisms (Thorn et al. 2018). Salvage logging also has indirect effects (Lindenmayer &amp; Noss, 2006) including ‘bycatch’ of non-target species such as tree ferns (Bowd et al. 2018) compaction and erosion of exposed soils, and long-term (&gt;80 years) nutrient depletion (Bowd et al. 2019). The most sensitive species to interactions between fire and both types of logging include birds and mammals dependent on live and standing dead large trees (Lindenmayer et al. 2018), including the </w:t>
      </w:r>
      <w:r w:rsidRPr="00307105">
        <w:rPr>
          <w:rStyle w:val="Strong"/>
        </w:rPr>
        <w:t xml:space="preserve">Critically Endangered </w:t>
      </w:r>
      <w:r>
        <w:rPr>
          <w:lang w:eastAsia="ja-JP"/>
        </w:rPr>
        <w:t>Leadbeater’s possum (</w:t>
      </w:r>
      <w:r w:rsidR="00910423">
        <w:rPr>
          <w:lang w:eastAsia="ja-JP"/>
        </w:rPr>
        <w:fldChar w:fldCharType="begin"/>
      </w:r>
      <w:r w:rsidR="00910423">
        <w:rPr>
          <w:lang w:eastAsia="ja-JP"/>
        </w:rPr>
        <w:instrText xml:space="preserve"> REF _Ref87007412 \h </w:instrText>
      </w:r>
      <w:r w:rsidR="00910423">
        <w:rPr>
          <w:lang w:eastAsia="ja-JP"/>
        </w:rPr>
      </w:r>
      <w:r w:rsidR="00910423">
        <w:rPr>
          <w:lang w:eastAsia="ja-JP"/>
        </w:rPr>
        <w:fldChar w:fldCharType="separate"/>
      </w:r>
      <w:r w:rsidR="0032142E" w:rsidRPr="006375CB">
        <w:t xml:space="preserve">Table </w:t>
      </w:r>
      <w:r w:rsidR="0032142E">
        <w:rPr>
          <w:noProof/>
        </w:rPr>
        <w:t>2</w:t>
      </w:r>
      <w:r w:rsidR="00910423">
        <w:rPr>
          <w:lang w:eastAsia="ja-JP"/>
        </w:rPr>
        <w:fldChar w:fldCharType="end"/>
      </w:r>
      <w:r>
        <w:rPr>
          <w:lang w:eastAsia="ja-JP"/>
        </w:rPr>
        <w:t>)</w:t>
      </w:r>
      <w:r w:rsidR="00AF22D8">
        <w:rPr>
          <w:lang w:eastAsia="ja-JP"/>
        </w:rPr>
        <w:t>.</w:t>
      </w:r>
    </w:p>
    <w:p w14:paraId="03461C9E" w14:textId="6BC57ACD" w:rsidR="00AF22D8" w:rsidRPr="000C702B" w:rsidRDefault="00EC5AA6" w:rsidP="00C75C17">
      <w:pPr>
        <w:pStyle w:val="Heading5"/>
        <w:rPr>
          <w:lang w:eastAsia="ja-JP"/>
        </w:rPr>
      </w:pPr>
      <w:r w:rsidRPr="000C702B">
        <w:rPr>
          <w:lang w:eastAsia="ja-JP"/>
        </w:rPr>
        <w:t>3.2.2.5</w:t>
      </w:r>
      <w:r w:rsidRPr="000C702B">
        <w:rPr>
          <w:lang w:eastAsia="ja-JP"/>
        </w:rPr>
        <w:tab/>
      </w:r>
      <w:r w:rsidR="00857CF0" w:rsidRPr="000C702B">
        <w:rPr>
          <w:lang w:eastAsia="ja-JP"/>
        </w:rPr>
        <w:t>Fire suppression disturbance (FSD)</w:t>
      </w:r>
    </w:p>
    <w:p w14:paraId="028E2DC8" w14:textId="2825A84C" w:rsidR="00857CF0" w:rsidRPr="000C702B" w:rsidRDefault="000F7749" w:rsidP="00857CF0">
      <w:pPr>
        <w:rPr>
          <w:lang w:eastAsia="ja-JP"/>
        </w:rPr>
      </w:pPr>
      <w:r w:rsidRPr="000C702B">
        <w:rPr>
          <w:lang w:eastAsia="ja-JP"/>
        </w:rPr>
        <w:t xml:space="preserve">Physical disturbances associated with firefighting operations and post-fire ‘mop up’ (FSD, </w:t>
      </w:r>
      <w:r w:rsidR="00037C14">
        <w:rPr>
          <w:lang w:eastAsia="ja-JP"/>
        </w:rPr>
        <w:fldChar w:fldCharType="begin"/>
      </w:r>
      <w:r w:rsidR="00037C14">
        <w:rPr>
          <w:lang w:eastAsia="ja-JP"/>
        </w:rPr>
        <w:instrText xml:space="preserve"> REF _Ref445985084 \h </w:instrText>
      </w:r>
      <w:r w:rsidR="00037C14">
        <w:rPr>
          <w:lang w:eastAsia="ja-JP"/>
        </w:rPr>
      </w:r>
      <w:r w:rsidR="00037C14">
        <w:rPr>
          <w:lang w:eastAsia="ja-JP"/>
        </w:rPr>
        <w:fldChar w:fldCharType="separate"/>
      </w:r>
      <w:r w:rsidR="0032142E" w:rsidRPr="00F57B29">
        <w:t xml:space="preserve">Figure </w:t>
      </w:r>
      <w:r w:rsidR="0032142E">
        <w:rPr>
          <w:noProof/>
        </w:rPr>
        <w:t>1</w:t>
      </w:r>
      <w:r w:rsidR="00037C14">
        <w:rPr>
          <w:lang w:eastAsia="ja-JP"/>
        </w:rPr>
        <w:fldChar w:fldCharType="end"/>
      </w:r>
      <w:r w:rsidRPr="000C702B">
        <w:rPr>
          <w:lang w:eastAsia="ja-JP"/>
        </w:rPr>
        <w:t xml:space="preserve">) include construction of roads and fire control lines, earthworks, removal of trees and expansion of burnt areas through backburning (Driscoll et al. 2010). These activities are based largely on reactive decisions in emergency situations, posing challenges for mitigating impacts on biodiversity through improved planning and communication. Although impacts are localised, they pose disproportionate threats to highly restricted species and may have cumulative impacts over multiple fire events. They may also exacerbate other mechanisms of threat. For example, earthworks and fire lines may promote weed invasion (FCI,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sidRPr="000C702B">
        <w:rPr>
          <w:lang w:eastAsia="ja-JP"/>
        </w:rPr>
        <w:t xml:space="preserve">) and predator activity (FPI,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sidRPr="000C702B">
        <w:rPr>
          <w:lang w:eastAsia="ja-JP"/>
        </w:rPr>
        <w:t>) in the post-fire environment. The most susceptible species to fire suppression disturbances are plants and invertebrates with very restricted distributions and limited dispersal abilities, particularly those found on ridges, wildland-urban interfaces and other potential control lines.</w:t>
      </w:r>
    </w:p>
    <w:p w14:paraId="77EAEDE4" w14:textId="05BA458C" w:rsidR="000F7749" w:rsidRDefault="00EC5AA6" w:rsidP="000F7749">
      <w:pPr>
        <w:pStyle w:val="Heading5"/>
        <w:rPr>
          <w:lang w:eastAsia="ja-JP"/>
        </w:rPr>
      </w:pPr>
      <w:r w:rsidRPr="000C702B">
        <w:rPr>
          <w:lang w:eastAsia="ja-JP"/>
        </w:rPr>
        <w:t>3.2.2.6</w:t>
      </w:r>
      <w:r w:rsidRPr="000C702B">
        <w:rPr>
          <w:lang w:eastAsia="ja-JP"/>
        </w:rPr>
        <w:tab/>
      </w:r>
      <w:r w:rsidR="00F031ED" w:rsidRPr="000C702B">
        <w:rPr>
          <w:lang w:eastAsia="ja-JP"/>
        </w:rPr>
        <w:t>Fire retardants</w:t>
      </w:r>
      <w:r w:rsidR="00F031ED" w:rsidRPr="00F031ED">
        <w:rPr>
          <w:lang w:eastAsia="ja-JP"/>
        </w:rPr>
        <w:t xml:space="preserve"> (FSR)</w:t>
      </w:r>
    </w:p>
    <w:p w14:paraId="706041B5" w14:textId="77777777" w:rsidR="000C38CD" w:rsidRDefault="000C38CD" w:rsidP="000C38CD">
      <w:pPr>
        <w:rPr>
          <w:lang w:eastAsia="ja-JP"/>
        </w:rPr>
      </w:pPr>
      <w:r>
        <w:rPr>
          <w:lang w:eastAsia="ja-JP"/>
        </w:rPr>
        <w:t>Firefighting operations may involve chemical, as well as physical disturbances to the environment. Rapid technological development of fire suppression methods is likely to intensify impacts on biodiversity over more extensive areas.</w:t>
      </w:r>
    </w:p>
    <w:p w14:paraId="37C5A8CD" w14:textId="645200D6" w:rsidR="000C38CD" w:rsidRDefault="000C38CD" w:rsidP="000C38CD">
      <w:pPr>
        <w:rPr>
          <w:lang w:eastAsia="ja-JP"/>
        </w:rPr>
      </w:pPr>
      <w:r>
        <w:rPr>
          <w:lang w:eastAsia="ja-JP"/>
        </w:rPr>
        <w:t>Aerial application of fire-retardant chemicals during fire suppression operations has become widespread in recent years, notably in the 2019-20 fire season. Such applications appear likely to increase in extent and frequency in future, with acquisition of capital equipment and large air tankers (Commonwealth of Australia, 2020). These chemicals are broadcast ahead of the fire front in remote areas and on bushland interfaces with urban or rural infrastructure. Examples of fire-fighting chemicals applied by aircraft in Australia include Phos-Chek®, Blazetamerand and Thermo-Gel. Their main chemical constituents include ammonium sulphate, ammonium and diammonium sulphate, and ammonium phosphate, with guar gum thickener, corrosion inhibitors and iron oxide pigments (RFS undated).</w:t>
      </w:r>
    </w:p>
    <w:p w14:paraId="23AA8876" w14:textId="289A2695" w:rsidR="00F031ED" w:rsidRDefault="000C38CD" w:rsidP="000C38CD">
      <w:pPr>
        <w:rPr>
          <w:lang w:eastAsia="ja-JP"/>
        </w:rPr>
      </w:pPr>
      <w:r>
        <w:rPr>
          <w:lang w:eastAsia="ja-JP"/>
        </w:rPr>
        <w:t xml:space="preserve">Research on the ecological effects of fire-retardant chemicals in Australia is so far very limited. However, there is evidence of negative effects on plants and aquatic ecosystems (FSR, </w:t>
      </w:r>
      <w:r w:rsidR="00037C14">
        <w:rPr>
          <w:lang w:eastAsia="ja-JP"/>
        </w:rPr>
        <w:fldChar w:fldCharType="begin"/>
      </w:r>
      <w:r w:rsidR="00037C14">
        <w:rPr>
          <w:lang w:eastAsia="ja-JP"/>
        </w:rPr>
        <w:instrText xml:space="preserve"> REF _Ref445985084 \h </w:instrText>
      </w:r>
      <w:r w:rsidR="00037C14">
        <w:rPr>
          <w:lang w:eastAsia="ja-JP"/>
        </w:rPr>
      </w:r>
      <w:r w:rsidR="00037C14">
        <w:rPr>
          <w:lang w:eastAsia="ja-JP"/>
        </w:rPr>
        <w:fldChar w:fldCharType="separate"/>
      </w:r>
      <w:r w:rsidR="0032142E" w:rsidRPr="00F57B29">
        <w:t xml:space="preserve">Figure </w:t>
      </w:r>
      <w:r w:rsidR="0032142E">
        <w:rPr>
          <w:noProof/>
        </w:rPr>
        <w:t>1</w:t>
      </w:r>
      <w:r w:rsidR="00037C14">
        <w:rPr>
          <w:lang w:eastAsia="ja-JP"/>
        </w:rPr>
        <w:fldChar w:fldCharType="end"/>
      </w:r>
      <w:r>
        <w:rPr>
          <w:lang w:eastAsia="ja-JP"/>
        </w:rPr>
        <w:t xml:space="preserve">). Although data on threatened species are lacking, Phos-Chek has been shown to promote weeds, reduce growth and increase mortality in sclerophyll plant genera such as </w:t>
      </w:r>
      <w:r w:rsidRPr="00A71796">
        <w:rPr>
          <w:rStyle w:val="Emphasis"/>
        </w:rPr>
        <w:t>Allocasuarina</w:t>
      </w:r>
      <w:r>
        <w:rPr>
          <w:lang w:eastAsia="ja-JP"/>
        </w:rPr>
        <w:t xml:space="preserve">, </w:t>
      </w:r>
      <w:r w:rsidRPr="00A71796">
        <w:rPr>
          <w:rStyle w:val="Emphasis"/>
        </w:rPr>
        <w:t>Banksia</w:t>
      </w:r>
      <w:r>
        <w:rPr>
          <w:lang w:eastAsia="ja-JP"/>
        </w:rPr>
        <w:t xml:space="preserve"> and </w:t>
      </w:r>
      <w:r w:rsidRPr="00A71796">
        <w:rPr>
          <w:rStyle w:val="Emphasis"/>
        </w:rPr>
        <w:t>Leptospermum</w:t>
      </w:r>
      <w:r>
        <w:rPr>
          <w:lang w:eastAsia="ja-JP"/>
        </w:rPr>
        <w:t xml:space="preserve"> (for example Bell et al. 2005), which include multiple listed taxa. Inherently low levels of phosphorus and nitrogen in many Australian ecosystems, particularly fire-prone systems (Hopper, 2009; Lambers et al. 2010), are likely to make them and their component threatened species sensitive to fire retardants containing ammonium (hence nitrogen) and phosphates. Increased levels of these and other nutrients produce toxicity symptoms in sclerophyllous ecosystems and promote the invasion of introduced plants (Heddle &amp; Specht, 1975; Lambers et al. 2013). Aquatic freshwater ecosystems are particularly sensitive to nitrogen and phosphorus enrichment (Bowmer, 2013), with algal blooms among the likely responses. Some of these effects may be cumulative, particularly those related to phosphorus. Effects on terrestrial animals are unknown but could include impacts of chemicals on skin and eyes.</w:t>
      </w:r>
    </w:p>
    <w:p w14:paraId="5FE302A6" w14:textId="35C3197F" w:rsidR="000C38CD" w:rsidRDefault="00E41D5B" w:rsidP="009C472A">
      <w:pPr>
        <w:pStyle w:val="Heading3"/>
        <w:rPr>
          <w:lang w:eastAsia="ja-JP"/>
        </w:rPr>
      </w:pPr>
      <w:bookmarkStart w:id="108" w:name="_Ref87178625"/>
      <w:bookmarkStart w:id="109" w:name="_Ref87178646"/>
      <w:bookmarkStart w:id="110" w:name="_Toc87183107"/>
      <w:bookmarkStart w:id="111" w:name="_Toc88150779"/>
      <w:bookmarkStart w:id="112" w:name="_Toc88203620"/>
      <w:bookmarkStart w:id="113" w:name="_Toc88203710"/>
      <w:bookmarkStart w:id="114" w:name="_Toc88203812"/>
      <w:bookmarkStart w:id="115" w:name="_Toc88203911"/>
      <w:r>
        <w:rPr>
          <w:lang w:eastAsia="ja-JP"/>
        </w:rPr>
        <w:t>Climate change</w:t>
      </w:r>
      <w:bookmarkEnd w:id="108"/>
      <w:bookmarkEnd w:id="109"/>
      <w:bookmarkEnd w:id="110"/>
      <w:bookmarkEnd w:id="111"/>
      <w:bookmarkEnd w:id="112"/>
      <w:bookmarkEnd w:id="113"/>
      <w:bookmarkEnd w:id="114"/>
      <w:bookmarkEnd w:id="115"/>
    </w:p>
    <w:p w14:paraId="540C22E6" w14:textId="77777777" w:rsidR="006E17FC" w:rsidRDefault="006E17FC" w:rsidP="006E17FC">
      <w:pPr>
        <w:rPr>
          <w:lang w:eastAsia="ja-JP"/>
        </w:rPr>
      </w:pPr>
      <w:r>
        <w:rPr>
          <w:lang w:eastAsia="ja-JP"/>
        </w:rPr>
        <w:t>Climate change interacts with fire regimes to threaten biodiversity through two contrasting pathways, firstly by increasing pressures, and secondly by reducing resilience of species and ecological communities. These pathways may act individually or in combination, depending on species and ecosystem context.</w:t>
      </w:r>
    </w:p>
    <w:p w14:paraId="70A3A852" w14:textId="77777777" w:rsidR="006E17FC" w:rsidRDefault="006E17FC" w:rsidP="006E17FC">
      <w:pPr>
        <w:rPr>
          <w:lang w:eastAsia="ja-JP"/>
        </w:rPr>
      </w:pPr>
      <w:r>
        <w:rPr>
          <w:lang w:eastAsia="ja-JP"/>
        </w:rPr>
        <w:t>In the pressures pathway, climate change is driving changes in fire regimes that increase risks of species extinction and ecosystem collapse, particularly through mechanisms of direct threat related to climate-driven changes in fire frequency (HFF), severity (HSF, LSF) and season (OSF) and the spatial patterns of fire regimes in landscapes (FSP), including the extent of individual fire events (Kelly et al. 2020). Climate change is altering fire regimes through changes in landscape dryness, heatwave incidence, wind speeds, dry lightning storms, and effects on vegetation growth through changed rainfall, temperatures, atmospheric CO2, and cyclone severity. For example, the mean annual Forest Fire Danger Index is projected to increase by up to 26 percent by 2080 in south-eastern Australia, with wide variation between bioregions (H. G. Clarke &amp; Evans, 2019). Rainfall and heatwave patterns affect the incidence of large fires through their effects on moisture levels within vegetation, plant litter and soils, and their effects on fire spread (H. G. Clarke et al. 2019; Nolan et al. 2016).</w:t>
      </w:r>
    </w:p>
    <w:p w14:paraId="517D38AA" w14:textId="01D200C3" w:rsidR="006E17FC" w:rsidRDefault="006E17FC" w:rsidP="00553279">
      <w:pPr>
        <w:rPr>
          <w:lang w:eastAsia="ja-JP"/>
        </w:rPr>
      </w:pPr>
      <w:r>
        <w:rPr>
          <w:lang w:eastAsia="ja-JP"/>
        </w:rPr>
        <w:t xml:space="preserve">The changes in fire weather and increased incidence of pre-ignition droughts are facilitating fire spread into areas that over past millennia had rarely been dry enough to burn, such as the Tasmanian Wilderness World Heritage Area (Bowman et al. 2021) and the Gondwanan rainforest remnants, including </w:t>
      </w:r>
      <w:r w:rsidRPr="00307105">
        <w:rPr>
          <w:rStyle w:val="Strong"/>
        </w:rPr>
        <w:t xml:space="preserve">Critically Endangered </w:t>
      </w:r>
      <w:r>
        <w:rPr>
          <w:lang w:eastAsia="ja-JP"/>
        </w:rPr>
        <w:t xml:space="preserve">Lowland Rainforest of Subtropical Australia (Kooyman et al. 2020). Climate change is thus exposing these and other rainforests to direct fire-related threats, including high frequency fire (HFF) and high severity fire (HSF). Even though rainforests burn at substantially lower frequencies and severity than nearby eucalypt forests and heathlands, they are more susceptible to degradation from low severity fires. For example, scorch heights of up to 3 m resulted in high rates of top kill for a wide range of rainforest tree species in northeast NSW and southeast Queensland during the 2019-20 fire season (Kooyman unpubl. data). Similarly, </w:t>
      </w:r>
      <w:r w:rsidRPr="00F57C6E">
        <w:rPr>
          <w:rStyle w:val="Emphasis"/>
        </w:rPr>
        <w:t>Sphagnum cristatum</w:t>
      </w:r>
      <w:r>
        <w:rPr>
          <w:lang w:eastAsia="ja-JP"/>
        </w:rPr>
        <w:t xml:space="preserve"> (Sphagnum Moss) and </w:t>
      </w:r>
      <w:r w:rsidRPr="007C3DC9">
        <w:rPr>
          <w:rStyle w:val="Emphasis"/>
        </w:rPr>
        <w:t>Empodisma minus</w:t>
      </w:r>
      <w:r>
        <w:rPr>
          <w:lang w:eastAsia="ja-JP"/>
        </w:rPr>
        <w:t xml:space="preserve"> (Spreading Rope Rush) vegetation in </w:t>
      </w:r>
      <w:r w:rsidRPr="00307105">
        <w:rPr>
          <w:rStyle w:val="Strong"/>
        </w:rPr>
        <w:t>Endangered</w:t>
      </w:r>
      <w:r>
        <w:rPr>
          <w:lang w:eastAsia="ja-JP"/>
        </w:rPr>
        <w:t xml:space="preserve"> Alpine Sphagnum bogs and associated fens is becoming flammable more often during droughts of increasing severity and duration, rendering the </w:t>
      </w:r>
      <w:r w:rsidRPr="00307105">
        <w:rPr>
          <w:rStyle w:val="Strong"/>
        </w:rPr>
        <w:t>Critically Endangered</w:t>
      </w:r>
      <w:r>
        <w:rPr>
          <w:lang w:eastAsia="ja-JP"/>
        </w:rPr>
        <w:t xml:space="preserve"> Corroboree frogs (</w:t>
      </w:r>
      <w:r w:rsidR="00910423">
        <w:rPr>
          <w:lang w:eastAsia="ja-JP"/>
        </w:rPr>
        <w:fldChar w:fldCharType="begin"/>
      </w:r>
      <w:r w:rsidR="00910423">
        <w:rPr>
          <w:lang w:eastAsia="ja-JP"/>
        </w:rPr>
        <w:instrText xml:space="preserve"> REF _Ref87007412 \h </w:instrText>
      </w:r>
      <w:r w:rsidR="00910423">
        <w:rPr>
          <w:lang w:eastAsia="ja-JP"/>
        </w:rPr>
      </w:r>
      <w:r w:rsidR="00910423">
        <w:rPr>
          <w:lang w:eastAsia="ja-JP"/>
        </w:rPr>
        <w:fldChar w:fldCharType="separate"/>
      </w:r>
      <w:r w:rsidR="0032142E" w:rsidRPr="006375CB">
        <w:t xml:space="preserve">Table </w:t>
      </w:r>
      <w:r w:rsidR="0032142E">
        <w:rPr>
          <w:noProof/>
        </w:rPr>
        <w:t>2</w:t>
      </w:r>
      <w:r w:rsidR="00910423">
        <w:rPr>
          <w:lang w:eastAsia="ja-JP"/>
        </w:rPr>
        <w:fldChar w:fldCharType="end"/>
      </w:r>
      <w:r>
        <w:rPr>
          <w:lang w:eastAsia="ja-JP"/>
        </w:rPr>
        <w:t>) exposed to increasing fire frequencies (HFF) and peat fires (PF) associated with the drying climate (Hunter et al. 2009; NSW Office of Environment and Heritage, 2012).</w:t>
      </w:r>
    </w:p>
    <w:p w14:paraId="4BF3BABB" w14:textId="77777777" w:rsidR="006E17FC" w:rsidRDefault="006E17FC" w:rsidP="006E17FC">
      <w:pPr>
        <w:rPr>
          <w:lang w:eastAsia="ja-JP"/>
        </w:rPr>
      </w:pPr>
      <w:r>
        <w:rPr>
          <w:lang w:eastAsia="ja-JP"/>
        </w:rPr>
        <w:t xml:space="preserve">Changes to the Southern Annular Mode and weakening and occasional breakdown of the Antarctic Polar Vortex are altering wind and atmospheric moisture in the south-eastern spring and early summer (Lim et al. 2019). With reduced rainfall, this is increasing lightning incidence, and shifting the season of ‘dry’ lightning storms, causing extensive wildfire activity in southern Australia (Bates et al. 2018; Holz et al. 2020; Mariani et al. 2018; Styger et al. 2018). These factors have contributed to repeated fire impacts in 2003 and 2020 (HFF) on the Windswept Feldmark in the Australian Alps bioregion, currently listed in NSW as </w:t>
      </w:r>
      <w:r w:rsidRPr="00307105">
        <w:rPr>
          <w:rStyle w:val="Strong"/>
        </w:rPr>
        <w:t>Critically Endangered</w:t>
      </w:r>
      <w:r>
        <w:rPr>
          <w:lang w:eastAsia="ja-JP"/>
        </w:rPr>
        <w:t xml:space="preserve"> (NSW Threatened Species Scientific Committee, 2018).</w:t>
      </w:r>
    </w:p>
    <w:p w14:paraId="604F8421" w14:textId="77777777" w:rsidR="006E17FC" w:rsidRDefault="006E17FC" w:rsidP="006E17FC">
      <w:pPr>
        <w:rPr>
          <w:lang w:eastAsia="ja-JP"/>
        </w:rPr>
      </w:pPr>
      <w:r>
        <w:rPr>
          <w:lang w:eastAsia="ja-JP"/>
        </w:rPr>
        <w:t>In northwestern Australia, monsoonal rainfall has increased since the early 19th century (Dey et al. 2019; Gallego et al. 2017), and there is a strong relationship between monsoonal summer rainfall, grass biomass and fire activity (S. Harris et al. 2008), with a wide range of savanna biota showing negative responses to high frequency fire (HFF), which is likely to increase due to the effect of increasing rainfall on grass fuels (Andersen, 2021).</w:t>
      </w:r>
    </w:p>
    <w:p w14:paraId="658CCAEA" w14:textId="77777777" w:rsidR="006E17FC" w:rsidRDefault="006E17FC" w:rsidP="006E17FC">
      <w:pPr>
        <w:rPr>
          <w:lang w:eastAsia="ja-JP"/>
        </w:rPr>
      </w:pPr>
      <w:r>
        <w:rPr>
          <w:lang w:eastAsia="ja-JP"/>
        </w:rPr>
        <w:t>In the second pathway, climate change is reducing the resilience of species and ecosystems so that they are less equipped to persist through, or recover from fire events. This second process operates through indirect mechanisms of fire-related threat, such as fire-drought interactions (FDR), fire-hydrological interactions (FHY) and biotic interactions (FHF, FHF, FPI, FHI, FCI, FDI).</w:t>
      </w:r>
    </w:p>
    <w:p w14:paraId="6551668C" w14:textId="77777777" w:rsidR="006E17FC" w:rsidRDefault="006E17FC" w:rsidP="006E17FC">
      <w:pPr>
        <w:rPr>
          <w:lang w:eastAsia="ja-JP"/>
        </w:rPr>
      </w:pPr>
      <w:r>
        <w:rPr>
          <w:lang w:eastAsia="ja-JP"/>
        </w:rPr>
        <w:t>Warming and drying is slowing growth rates and reducing fecundity of some woody plants (Choat et al. 2018), reducing their propensity to recover structure, develop fire resistant organs (such as thick bark or lignotubers) and build reproductive capacity before fire recurrence (FDR). These trends also extend the flammable regrowth period in tall forests following disturbance, promoting fire feedback mechanisms (Prior &amp; Bowman, 2014; Zylstra, 2018a).</w:t>
      </w:r>
    </w:p>
    <w:p w14:paraId="7ED7E624" w14:textId="77777777" w:rsidR="006E17FC" w:rsidRDefault="006E17FC" w:rsidP="006E17FC">
      <w:pPr>
        <w:rPr>
          <w:lang w:eastAsia="ja-JP"/>
        </w:rPr>
      </w:pPr>
      <w:r>
        <w:rPr>
          <w:lang w:eastAsia="ja-JP"/>
        </w:rPr>
        <w:t>Greater frequency and severity of heat waves is exceeding temperature thresholds of physically dormant plant seed banks, depleting the numbers of seeds available for recruitment after fire events and limiting the ability of populations to recover from high levels of fire-related mortality (Ooi et al. 2009, 2012, 2014). Similar risks of recruitment failure stem from post-fire droughts (FDR) as they become more frequent and severe under a changing climate (Burgman &amp; Lamont, 1992).</w:t>
      </w:r>
    </w:p>
    <w:p w14:paraId="3BA4F8C0" w14:textId="77777777" w:rsidR="006E17FC" w:rsidRDefault="006E17FC" w:rsidP="006E17FC">
      <w:pPr>
        <w:rPr>
          <w:lang w:eastAsia="ja-JP"/>
        </w:rPr>
      </w:pPr>
      <w:r>
        <w:rPr>
          <w:lang w:eastAsia="ja-JP"/>
        </w:rPr>
        <w:t>For birds, mammals and other fauna, extended droughts reduce population sizes and body condition of individuals, sometimes with substantial lags in population recovery after rains arrive (Bennett et al. 2014; Dickman et al. 2014; Recher et al. 2009). As droughts become more severe and lengthen in duration under a changing climate, there is greater likelihood that fires occur when individuals are in poor condition or physiologically stressed and when population numbers are already low, increasing the risks of extinction.</w:t>
      </w:r>
    </w:p>
    <w:p w14:paraId="18B5EBAA" w14:textId="29B8B50B" w:rsidR="00E41D5B" w:rsidRDefault="006E17FC" w:rsidP="006E17FC">
      <w:pPr>
        <w:rPr>
          <w:lang w:eastAsia="ja-JP"/>
        </w:rPr>
      </w:pPr>
      <w:r>
        <w:rPr>
          <w:lang w:eastAsia="ja-JP"/>
        </w:rPr>
        <w:t xml:space="preserve">The two threat pathways act in concert through processes such as ‘interval squeeze’, whereby climate drives increased pressure via higher fire frequency, while also reducing resilience via slower rates of maturation and lower fecundity (Enright et al. 2015). Interval squeeze potentially threatens a range of plant taxa such as </w:t>
      </w:r>
      <w:r w:rsidRPr="006C6264">
        <w:rPr>
          <w:rStyle w:val="Emphasis"/>
        </w:rPr>
        <w:t>Banksia hookeriana</w:t>
      </w:r>
      <w:r>
        <w:rPr>
          <w:lang w:eastAsia="ja-JP"/>
        </w:rPr>
        <w:t xml:space="preserve"> (Hooker’s Banksia), which is at risk of local extinctions through disruption of life cycle processes (HFF and FDR,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32142E" w:rsidRPr="00F57B29">
        <w:t xml:space="preserve">Figure </w:t>
      </w:r>
      <w:r w:rsidR="0032142E">
        <w:rPr>
          <w:noProof/>
        </w:rPr>
        <w:t>1</w:t>
      </w:r>
      <w:r w:rsidR="00BA0690">
        <w:rPr>
          <w:lang w:eastAsia="ja-JP"/>
        </w:rPr>
        <w:fldChar w:fldCharType="end"/>
      </w:r>
      <w:r>
        <w:rPr>
          <w:lang w:eastAsia="ja-JP"/>
        </w:rPr>
        <w:t>).</w:t>
      </w:r>
    </w:p>
    <w:p w14:paraId="6DABF3A7" w14:textId="312B0FFF" w:rsidR="0097466D" w:rsidRPr="006375CB" w:rsidRDefault="003F313D" w:rsidP="009A3374">
      <w:pPr>
        <w:pStyle w:val="Caption"/>
        <w:rPr>
          <w:lang w:eastAsia="ja-JP"/>
        </w:rPr>
      </w:pPr>
      <w:bookmarkStart w:id="116" w:name="_Ref87007412"/>
      <w:bookmarkStart w:id="117" w:name="_Toc87183117"/>
      <w:bookmarkStart w:id="118" w:name="_Toc88127450"/>
      <w:r w:rsidRPr="006375CB">
        <w:t xml:space="preserve">Table </w:t>
      </w:r>
      <w:fldSimple w:instr=" SEQ Table \* ARABIC ">
        <w:r w:rsidR="0032142E">
          <w:rPr>
            <w:noProof/>
          </w:rPr>
          <w:t>2</w:t>
        </w:r>
      </w:fldSimple>
      <w:bookmarkEnd w:id="116"/>
      <w:r w:rsidRPr="006375CB">
        <w:t xml:space="preserve"> </w:t>
      </w:r>
      <w:r w:rsidR="00966518" w:rsidRPr="006375CB">
        <w:t>Examples of species and ecological communities threatened by the fire-related threat mechanisms identified in</w:t>
      </w:r>
      <w:r w:rsidR="00AC3FC3">
        <w:t xml:space="preserve"> Figure 1</w:t>
      </w:r>
      <w:r w:rsidR="00966518" w:rsidRPr="006375CB">
        <w:t xml:space="preserve"> and main text</w:t>
      </w:r>
      <w:bookmarkEnd w:id="117"/>
      <w:bookmarkEnd w:id="118"/>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47"/>
        <w:gridCol w:w="1662"/>
        <w:gridCol w:w="933"/>
        <w:gridCol w:w="2860"/>
        <w:gridCol w:w="838"/>
        <w:gridCol w:w="1520"/>
      </w:tblGrid>
      <w:tr w:rsidR="00DF0A2A" w:rsidRPr="006375CB" w14:paraId="10D7A51D" w14:textId="77777777" w:rsidTr="000644D2">
        <w:trPr>
          <w:tblHeader/>
        </w:trPr>
        <w:tc>
          <w:tcPr>
            <w:tcW w:w="1247" w:type="dxa"/>
          </w:tcPr>
          <w:p w14:paraId="46F9623E" w14:textId="77777777" w:rsidR="00DF0A2A" w:rsidRPr="006375CB" w:rsidRDefault="00DF0A2A" w:rsidP="00A739AF">
            <w:pPr>
              <w:pStyle w:val="TableHeading"/>
            </w:pPr>
            <w:r w:rsidRPr="006375CB">
              <w:t>Taxon</w:t>
            </w:r>
          </w:p>
        </w:tc>
        <w:tc>
          <w:tcPr>
            <w:tcW w:w="1662" w:type="dxa"/>
          </w:tcPr>
          <w:p w14:paraId="683ACF12" w14:textId="77777777" w:rsidR="00DF0A2A" w:rsidRPr="006375CB" w:rsidRDefault="00DF0A2A" w:rsidP="00A739AF">
            <w:pPr>
              <w:pStyle w:val="TableHeading"/>
            </w:pPr>
            <w:r w:rsidRPr="006375CB">
              <w:t>Biota threatened</w:t>
            </w:r>
          </w:p>
        </w:tc>
        <w:tc>
          <w:tcPr>
            <w:tcW w:w="933" w:type="dxa"/>
          </w:tcPr>
          <w:p w14:paraId="3326CA9E" w14:textId="77777777" w:rsidR="00DF0A2A" w:rsidRPr="006375CB" w:rsidRDefault="00DF0A2A" w:rsidP="00A739AF">
            <w:pPr>
              <w:pStyle w:val="TableHeading"/>
            </w:pPr>
            <w:r w:rsidRPr="006375CB">
              <w:t>Current status under EPBC Act</w:t>
            </w:r>
          </w:p>
        </w:tc>
        <w:tc>
          <w:tcPr>
            <w:tcW w:w="2860" w:type="dxa"/>
          </w:tcPr>
          <w:p w14:paraId="7237EA82" w14:textId="77777777" w:rsidR="00DF0A2A" w:rsidRPr="006375CB" w:rsidRDefault="00DF0A2A" w:rsidP="00A739AF">
            <w:pPr>
              <w:pStyle w:val="TableHeading"/>
            </w:pPr>
            <w:r w:rsidRPr="006375CB">
              <w:t>Threat syndrome, sensitivity to mechanism, type of evidence</w:t>
            </w:r>
          </w:p>
        </w:tc>
        <w:tc>
          <w:tcPr>
            <w:tcW w:w="838" w:type="dxa"/>
          </w:tcPr>
          <w:p w14:paraId="662C78A2" w14:textId="77777777" w:rsidR="00DF0A2A" w:rsidRPr="006375CB" w:rsidRDefault="00DF0A2A" w:rsidP="00A739AF">
            <w:pPr>
              <w:pStyle w:val="TableHeading"/>
            </w:pPr>
            <w:r w:rsidRPr="006375CB">
              <w:t>KTP criteria</w:t>
            </w:r>
          </w:p>
        </w:tc>
        <w:tc>
          <w:tcPr>
            <w:tcW w:w="1520" w:type="dxa"/>
          </w:tcPr>
          <w:p w14:paraId="531CBEFC" w14:textId="77777777" w:rsidR="00DF0A2A" w:rsidRPr="006375CB" w:rsidRDefault="00DF0A2A" w:rsidP="00A739AF">
            <w:pPr>
              <w:pStyle w:val="TableHeading"/>
            </w:pPr>
            <w:r w:rsidRPr="006375CB">
              <w:t>References</w:t>
            </w:r>
          </w:p>
        </w:tc>
      </w:tr>
      <w:tr w:rsidR="00DF0A2A" w:rsidRPr="006375CB" w14:paraId="3D3F72DB" w14:textId="77777777" w:rsidTr="000644D2">
        <w:tc>
          <w:tcPr>
            <w:tcW w:w="1247" w:type="dxa"/>
          </w:tcPr>
          <w:p w14:paraId="3BE5FBAA" w14:textId="77777777" w:rsidR="00DF0A2A" w:rsidRPr="006375CB" w:rsidRDefault="00DF0A2A" w:rsidP="003D5F55">
            <w:pPr>
              <w:pStyle w:val="TableText"/>
            </w:pPr>
            <w:r w:rsidRPr="006375CB">
              <w:t>Ecological Communities</w:t>
            </w:r>
          </w:p>
        </w:tc>
        <w:tc>
          <w:tcPr>
            <w:tcW w:w="1662" w:type="dxa"/>
          </w:tcPr>
          <w:p w14:paraId="00F47018" w14:textId="77777777" w:rsidR="00DF0A2A" w:rsidRPr="006375CB" w:rsidRDefault="00DF0A2A" w:rsidP="003D5F55">
            <w:pPr>
              <w:pStyle w:val="TableText"/>
            </w:pPr>
            <w:r w:rsidRPr="006375CB">
              <w:t>Alpine ash forests in the Australian Alps bioregion</w:t>
            </w:r>
          </w:p>
        </w:tc>
        <w:tc>
          <w:tcPr>
            <w:tcW w:w="933" w:type="dxa"/>
          </w:tcPr>
          <w:p w14:paraId="3C7CF933" w14:textId="77777777" w:rsidR="00DF0A2A" w:rsidRPr="006375CB" w:rsidRDefault="00DF0A2A" w:rsidP="003D5F55">
            <w:pPr>
              <w:pStyle w:val="TableText"/>
            </w:pPr>
            <w:r w:rsidRPr="006375CB">
              <w:t>not currently listed</w:t>
            </w:r>
          </w:p>
        </w:tc>
        <w:tc>
          <w:tcPr>
            <w:tcW w:w="2860" w:type="dxa"/>
          </w:tcPr>
          <w:p w14:paraId="2170E103" w14:textId="77777777" w:rsidR="00DF0A2A" w:rsidRPr="006375CB" w:rsidRDefault="00DF0A2A" w:rsidP="003D5F55">
            <w:pPr>
              <w:pStyle w:val="TableText"/>
            </w:pPr>
            <w:r w:rsidRPr="006375CB">
              <w:t>HFF High fire frequency, high sensitivity, direct evidence.</w:t>
            </w:r>
          </w:p>
          <w:p w14:paraId="0274F9F9" w14:textId="77777777" w:rsidR="00DF0A2A" w:rsidRPr="006375CB" w:rsidRDefault="00DF0A2A" w:rsidP="003D5F55">
            <w:pPr>
              <w:pStyle w:val="TableText"/>
            </w:pPr>
            <w:r w:rsidRPr="006375CB">
              <w:t>HSF High severity fire, high sensitivity, direct evidence.</w:t>
            </w:r>
          </w:p>
          <w:p w14:paraId="5CA67CAE" w14:textId="77777777" w:rsidR="00DF0A2A" w:rsidRPr="006375CB" w:rsidRDefault="00DF0A2A" w:rsidP="003D5F55">
            <w:pPr>
              <w:pStyle w:val="TableText"/>
            </w:pPr>
            <w:r w:rsidRPr="006375CB">
              <w:t>FDR Fire-Drought interactions, medium sensitivity, suspected evidence.</w:t>
            </w:r>
          </w:p>
        </w:tc>
        <w:tc>
          <w:tcPr>
            <w:tcW w:w="838" w:type="dxa"/>
          </w:tcPr>
          <w:p w14:paraId="7A09F407" w14:textId="77777777" w:rsidR="00DF0A2A" w:rsidRPr="006375CB" w:rsidRDefault="00DF0A2A" w:rsidP="003D5F55">
            <w:pPr>
              <w:pStyle w:val="TableText"/>
            </w:pPr>
            <w:r w:rsidRPr="006375CB">
              <w:t>a</w:t>
            </w:r>
          </w:p>
        </w:tc>
        <w:tc>
          <w:tcPr>
            <w:tcW w:w="1520" w:type="dxa"/>
          </w:tcPr>
          <w:p w14:paraId="6AE3B90F" w14:textId="77777777" w:rsidR="00DF0A2A" w:rsidRPr="006375CB" w:rsidRDefault="00DF0A2A" w:rsidP="003D5F55">
            <w:pPr>
              <w:pStyle w:val="TableText"/>
            </w:pPr>
            <w:r w:rsidRPr="006375CB">
              <w:t>Bowman et al. (2014); Fairman et al. (2016)</w:t>
            </w:r>
          </w:p>
        </w:tc>
      </w:tr>
      <w:tr w:rsidR="00DF0A2A" w:rsidRPr="006375CB" w14:paraId="7940D21A" w14:textId="77777777" w:rsidTr="000644D2">
        <w:tc>
          <w:tcPr>
            <w:tcW w:w="1247" w:type="dxa"/>
          </w:tcPr>
          <w:p w14:paraId="4625FF85" w14:textId="77777777" w:rsidR="00DF0A2A" w:rsidRPr="006375CB" w:rsidRDefault="00DF0A2A" w:rsidP="003D5F55">
            <w:pPr>
              <w:pStyle w:val="TableText"/>
            </w:pPr>
            <w:r w:rsidRPr="006375CB">
              <w:t>Ecological Communities</w:t>
            </w:r>
          </w:p>
        </w:tc>
        <w:tc>
          <w:tcPr>
            <w:tcW w:w="1662" w:type="dxa"/>
          </w:tcPr>
          <w:p w14:paraId="3AC8617E" w14:textId="77777777" w:rsidR="00DF0A2A" w:rsidRPr="006375CB" w:rsidRDefault="00DF0A2A" w:rsidP="003D5F55">
            <w:pPr>
              <w:pStyle w:val="TableText"/>
            </w:pPr>
            <w:r w:rsidRPr="006375CB">
              <w:t xml:space="preserve">Alpine Sphagnum bogs and associated fens </w:t>
            </w:r>
          </w:p>
        </w:tc>
        <w:tc>
          <w:tcPr>
            <w:tcW w:w="933" w:type="dxa"/>
          </w:tcPr>
          <w:p w14:paraId="3450DFE3" w14:textId="77777777" w:rsidR="00DF0A2A" w:rsidRPr="006375CB" w:rsidRDefault="00DF0A2A" w:rsidP="003D5F55">
            <w:pPr>
              <w:pStyle w:val="TableText"/>
            </w:pPr>
            <w:r w:rsidRPr="006375CB">
              <w:t>EN</w:t>
            </w:r>
          </w:p>
        </w:tc>
        <w:tc>
          <w:tcPr>
            <w:tcW w:w="2860" w:type="dxa"/>
          </w:tcPr>
          <w:p w14:paraId="1DA9DB63" w14:textId="77777777" w:rsidR="00DF0A2A" w:rsidRPr="006375CB" w:rsidRDefault="00DF0A2A" w:rsidP="003D5F55">
            <w:pPr>
              <w:pStyle w:val="TableText"/>
            </w:pPr>
            <w:r w:rsidRPr="006375CB">
              <w:t>FHF disruption of Fire-Habitat Facilitation, high sensitivity, direct evidence.</w:t>
            </w:r>
          </w:p>
        </w:tc>
        <w:tc>
          <w:tcPr>
            <w:tcW w:w="838" w:type="dxa"/>
          </w:tcPr>
          <w:p w14:paraId="1852293A" w14:textId="77777777" w:rsidR="00DF0A2A" w:rsidRPr="006375CB" w:rsidRDefault="00DF0A2A" w:rsidP="003D5F55">
            <w:pPr>
              <w:pStyle w:val="TableText"/>
            </w:pPr>
            <w:r w:rsidRPr="006375CB">
              <w:t>c</w:t>
            </w:r>
          </w:p>
        </w:tc>
        <w:tc>
          <w:tcPr>
            <w:tcW w:w="1520" w:type="dxa"/>
          </w:tcPr>
          <w:p w14:paraId="23045BC1" w14:textId="77777777" w:rsidR="00DF0A2A" w:rsidRPr="006375CB" w:rsidRDefault="00DF0A2A" w:rsidP="003D5F55">
            <w:pPr>
              <w:pStyle w:val="TableText"/>
            </w:pPr>
            <w:r w:rsidRPr="006375CB">
              <w:t>Good et al. (2010)</w:t>
            </w:r>
          </w:p>
        </w:tc>
      </w:tr>
      <w:tr w:rsidR="00DF0A2A" w:rsidRPr="006375CB" w14:paraId="5A8875B5" w14:textId="77777777" w:rsidTr="000644D2">
        <w:tc>
          <w:tcPr>
            <w:tcW w:w="1247" w:type="dxa"/>
          </w:tcPr>
          <w:p w14:paraId="46C92B3A" w14:textId="77777777" w:rsidR="00DF0A2A" w:rsidRPr="006375CB" w:rsidRDefault="00DF0A2A" w:rsidP="003D5F55">
            <w:pPr>
              <w:pStyle w:val="TableText"/>
            </w:pPr>
            <w:r w:rsidRPr="006375CB">
              <w:t>Ecological Communities</w:t>
            </w:r>
          </w:p>
        </w:tc>
        <w:tc>
          <w:tcPr>
            <w:tcW w:w="1662" w:type="dxa"/>
          </w:tcPr>
          <w:p w14:paraId="2E8C2C9C" w14:textId="77777777" w:rsidR="00DF0A2A" w:rsidRPr="006375CB" w:rsidRDefault="00DF0A2A" w:rsidP="003D5F55">
            <w:pPr>
              <w:pStyle w:val="TableText"/>
            </w:pPr>
            <w:r w:rsidRPr="006375CB">
              <w:t>Arnhem Plateau Sandstone Shrubland Complex</w:t>
            </w:r>
          </w:p>
        </w:tc>
        <w:tc>
          <w:tcPr>
            <w:tcW w:w="933" w:type="dxa"/>
          </w:tcPr>
          <w:p w14:paraId="52981CA9" w14:textId="77777777" w:rsidR="00DF0A2A" w:rsidRPr="006375CB" w:rsidRDefault="00DF0A2A" w:rsidP="003D5F55">
            <w:pPr>
              <w:pStyle w:val="TableText"/>
            </w:pPr>
            <w:r w:rsidRPr="006375CB">
              <w:t>EN</w:t>
            </w:r>
          </w:p>
        </w:tc>
        <w:tc>
          <w:tcPr>
            <w:tcW w:w="2860" w:type="dxa"/>
          </w:tcPr>
          <w:p w14:paraId="30905DE1" w14:textId="77777777" w:rsidR="00DF0A2A" w:rsidRPr="006375CB" w:rsidRDefault="00DF0A2A" w:rsidP="003D5F55">
            <w:pPr>
              <w:pStyle w:val="TableText"/>
            </w:pPr>
            <w:r w:rsidRPr="006375CB">
              <w:t>HFF High fire frequency, high sensitivity, direct evidence.</w:t>
            </w:r>
          </w:p>
          <w:p w14:paraId="2D6E5C74" w14:textId="77777777" w:rsidR="00DF0A2A" w:rsidRPr="006375CB" w:rsidRDefault="00DF0A2A" w:rsidP="003D5F55">
            <w:pPr>
              <w:pStyle w:val="TableText"/>
            </w:pPr>
            <w:r w:rsidRPr="006375CB">
              <w:t>FDI Fire-Disease Interactions, high sensitivity, suspected evidence.</w:t>
            </w:r>
          </w:p>
        </w:tc>
        <w:tc>
          <w:tcPr>
            <w:tcW w:w="838" w:type="dxa"/>
          </w:tcPr>
          <w:p w14:paraId="7DDD8E33" w14:textId="77777777" w:rsidR="00DF0A2A" w:rsidRPr="006375CB" w:rsidRDefault="00DF0A2A" w:rsidP="003D5F55">
            <w:pPr>
              <w:pStyle w:val="TableText"/>
            </w:pPr>
            <w:r w:rsidRPr="006375CB">
              <w:t>c</w:t>
            </w:r>
          </w:p>
        </w:tc>
        <w:tc>
          <w:tcPr>
            <w:tcW w:w="1520" w:type="dxa"/>
          </w:tcPr>
          <w:p w14:paraId="37A54658" w14:textId="77777777" w:rsidR="00DF0A2A" w:rsidRPr="006375CB" w:rsidRDefault="00DF0A2A" w:rsidP="003D5F55">
            <w:pPr>
              <w:pStyle w:val="TableText"/>
            </w:pPr>
            <w:r w:rsidRPr="006375CB">
              <w:t>Russell-Smith et al. (1998)</w:t>
            </w:r>
          </w:p>
        </w:tc>
      </w:tr>
      <w:tr w:rsidR="00DF0A2A" w:rsidRPr="006375CB" w14:paraId="14351B92" w14:textId="77777777" w:rsidTr="000644D2">
        <w:tc>
          <w:tcPr>
            <w:tcW w:w="1247" w:type="dxa"/>
          </w:tcPr>
          <w:p w14:paraId="4018957E" w14:textId="77777777" w:rsidR="00DF0A2A" w:rsidRPr="006375CB" w:rsidRDefault="00DF0A2A" w:rsidP="003D5F55">
            <w:pPr>
              <w:pStyle w:val="TableText"/>
            </w:pPr>
            <w:r w:rsidRPr="006375CB">
              <w:t>Ecological Communities</w:t>
            </w:r>
          </w:p>
        </w:tc>
        <w:tc>
          <w:tcPr>
            <w:tcW w:w="1662" w:type="dxa"/>
          </w:tcPr>
          <w:p w14:paraId="0A2BDC77" w14:textId="77777777" w:rsidR="00DF0A2A" w:rsidRPr="006375CB" w:rsidRDefault="00DF0A2A" w:rsidP="003D5F55">
            <w:pPr>
              <w:pStyle w:val="TableText"/>
            </w:pPr>
            <w:r w:rsidRPr="006375CB">
              <w:t>Banksia Woodland of the Swan Coastal Plain</w:t>
            </w:r>
          </w:p>
        </w:tc>
        <w:tc>
          <w:tcPr>
            <w:tcW w:w="933" w:type="dxa"/>
          </w:tcPr>
          <w:p w14:paraId="4FB584F7" w14:textId="77777777" w:rsidR="00DF0A2A" w:rsidRPr="006375CB" w:rsidRDefault="00DF0A2A" w:rsidP="003D5F55">
            <w:pPr>
              <w:pStyle w:val="TableText"/>
            </w:pPr>
            <w:r w:rsidRPr="006375CB">
              <w:t>EN</w:t>
            </w:r>
          </w:p>
        </w:tc>
        <w:tc>
          <w:tcPr>
            <w:tcW w:w="2860" w:type="dxa"/>
          </w:tcPr>
          <w:p w14:paraId="01BAD95E" w14:textId="77777777" w:rsidR="00DF0A2A" w:rsidRPr="006375CB" w:rsidRDefault="00DF0A2A" w:rsidP="003D5F55">
            <w:pPr>
              <w:pStyle w:val="TableText"/>
            </w:pPr>
            <w:r w:rsidRPr="006375CB">
              <w:t>FSP Fire Spatial Pattern, high sensitivity, suspected evidence.</w:t>
            </w:r>
          </w:p>
          <w:p w14:paraId="78319242" w14:textId="77777777" w:rsidR="00DF0A2A" w:rsidRPr="006375CB" w:rsidRDefault="00DF0A2A" w:rsidP="003D5F55">
            <w:pPr>
              <w:pStyle w:val="TableText"/>
            </w:pPr>
            <w:r w:rsidRPr="006375CB">
              <w:t>FCI Fire-Competition Interactions, high sensitivity, direct evidence.</w:t>
            </w:r>
          </w:p>
        </w:tc>
        <w:tc>
          <w:tcPr>
            <w:tcW w:w="838" w:type="dxa"/>
          </w:tcPr>
          <w:p w14:paraId="20C4E724" w14:textId="77777777" w:rsidR="00DF0A2A" w:rsidRPr="006375CB" w:rsidRDefault="00DF0A2A" w:rsidP="003D5F55">
            <w:pPr>
              <w:pStyle w:val="TableText"/>
            </w:pPr>
            <w:r w:rsidRPr="006375CB">
              <w:t>c</w:t>
            </w:r>
          </w:p>
        </w:tc>
        <w:tc>
          <w:tcPr>
            <w:tcW w:w="1520" w:type="dxa"/>
          </w:tcPr>
          <w:p w14:paraId="3CE40F8B" w14:textId="77777777" w:rsidR="00DF0A2A" w:rsidRPr="006375CB" w:rsidRDefault="00DF0A2A" w:rsidP="003D5F55">
            <w:pPr>
              <w:pStyle w:val="TableText"/>
            </w:pPr>
            <w:r w:rsidRPr="006375CB">
              <w:t>Milberg and Lamont (1995)</w:t>
            </w:r>
          </w:p>
        </w:tc>
      </w:tr>
      <w:tr w:rsidR="00DF0A2A" w:rsidRPr="006375CB" w14:paraId="248A2D14" w14:textId="77777777" w:rsidTr="000644D2">
        <w:tc>
          <w:tcPr>
            <w:tcW w:w="1247" w:type="dxa"/>
          </w:tcPr>
          <w:p w14:paraId="546F5BDF" w14:textId="77777777" w:rsidR="00DF0A2A" w:rsidRPr="006375CB" w:rsidRDefault="00DF0A2A" w:rsidP="003D5F55">
            <w:pPr>
              <w:pStyle w:val="TableText"/>
            </w:pPr>
            <w:r w:rsidRPr="006375CB">
              <w:t>Ecological Communities</w:t>
            </w:r>
          </w:p>
        </w:tc>
        <w:tc>
          <w:tcPr>
            <w:tcW w:w="1662" w:type="dxa"/>
          </w:tcPr>
          <w:p w14:paraId="4F245DD1" w14:textId="77777777" w:rsidR="00DF0A2A" w:rsidRPr="006375CB" w:rsidRDefault="00DF0A2A" w:rsidP="003D5F55">
            <w:pPr>
              <w:pStyle w:val="TableText"/>
            </w:pPr>
            <w:r w:rsidRPr="006375CB">
              <w:t>Coastal Upland Swamps in the Sydney Basin Bioregion</w:t>
            </w:r>
          </w:p>
        </w:tc>
        <w:tc>
          <w:tcPr>
            <w:tcW w:w="933" w:type="dxa"/>
          </w:tcPr>
          <w:p w14:paraId="412FF2AB" w14:textId="77777777" w:rsidR="00DF0A2A" w:rsidRPr="006375CB" w:rsidRDefault="00DF0A2A" w:rsidP="003D5F55">
            <w:pPr>
              <w:pStyle w:val="TableText"/>
            </w:pPr>
            <w:r w:rsidRPr="006375CB">
              <w:t>EN</w:t>
            </w:r>
          </w:p>
        </w:tc>
        <w:tc>
          <w:tcPr>
            <w:tcW w:w="2860" w:type="dxa"/>
          </w:tcPr>
          <w:p w14:paraId="677D587E" w14:textId="77777777" w:rsidR="00DF0A2A" w:rsidRPr="006375CB" w:rsidRDefault="00DF0A2A" w:rsidP="003D5F55">
            <w:pPr>
              <w:pStyle w:val="TableText"/>
            </w:pPr>
            <w:r w:rsidRPr="006375CB">
              <w:t>LFF Low fire frequency, high sensitivity, direct evidence.</w:t>
            </w:r>
          </w:p>
          <w:p w14:paraId="4EB8D9D3" w14:textId="77777777" w:rsidR="00DF0A2A" w:rsidRPr="006375CB" w:rsidRDefault="00DF0A2A" w:rsidP="003D5F55">
            <w:pPr>
              <w:pStyle w:val="TableText"/>
            </w:pPr>
            <w:r w:rsidRPr="006375CB">
              <w:t>FCI Fire-Competition Interactions, high sensitivity, direct evidence.</w:t>
            </w:r>
          </w:p>
        </w:tc>
        <w:tc>
          <w:tcPr>
            <w:tcW w:w="838" w:type="dxa"/>
          </w:tcPr>
          <w:p w14:paraId="24895DC1" w14:textId="77777777" w:rsidR="00DF0A2A" w:rsidRPr="006375CB" w:rsidRDefault="00DF0A2A" w:rsidP="003D5F55">
            <w:pPr>
              <w:pStyle w:val="TableText"/>
            </w:pPr>
            <w:r w:rsidRPr="006375CB">
              <w:t>c</w:t>
            </w:r>
          </w:p>
        </w:tc>
        <w:tc>
          <w:tcPr>
            <w:tcW w:w="1520" w:type="dxa"/>
          </w:tcPr>
          <w:p w14:paraId="44DE7062" w14:textId="77777777" w:rsidR="00DF0A2A" w:rsidRPr="006375CB" w:rsidRDefault="00DF0A2A" w:rsidP="003D5F55">
            <w:pPr>
              <w:pStyle w:val="TableText"/>
            </w:pPr>
            <w:r w:rsidRPr="006375CB">
              <w:t>Keith et al. (2007)</w:t>
            </w:r>
          </w:p>
        </w:tc>
      </w:tr>
      <w:tr w:rsidR="00DF0A2A" w:rsidRPr="006375CB" w14:paraId="2BE07EFD" w14:textId="77777777" w:rsidTr="000644D2">
        <w:tc>
          <w:tcPr>
            <w:tcW w:w="1247" w:type="dxa"/>
          </w:tcPr>
          <w:p w14:paraId="63F02B0F" w14:textId="77777777" w:rsidR="00DF0A2A" w:rsidRPr="006375CB" w:rsidRDefault="00DF0A2A" w:rsidP="00B863D3">
            <w:pPr>
              <w:pStyle w:val="TableText"/>
              <w:keepNext/>
            </w:pPr>
            <w:r w:rsidRPr="006375CB">
              <w:t>Ecological Communities</w:t>
            </w:r>
          </w:p>
        </w:tc>
        <w:tc>
          <w:tcPr>
            <w:tcW w:w="1662" w:type="dxa"/>
          </w:tcPr>
          <w:p w14:paraId="0FB0D3A4" w14:textId="77777777" w:rsidR="00DF0A2A" w:rsidRPr="006375CB" w:rsidRDefault="00DF0A2A" w:rsidP="00B863D3">
            <w:pPr>
              <w:pStyle w:val="TableText"/>
              <w:keepNext/>
            </w:pPr>
            <w:r w:rsidRPr="006375CB">
              <w:t>Cumberland Plain Shale Woodlands and Shale-Gravel Transition Forest</w:t>
            </w:r>
          </w:p>
        </w:tc>
        <w:tc>
          <w:tcPr>
            <w:tcW w:w="933" w:type="dxa"/>
          </w:tcPr>
          <w:p w14:paraId="0DB3F15B" w14:textId="77777777" w:rsidR="00DF0A2A" w:rsidRPr="006375CB" w:rsidRDefault="00DF0A2A" w:rsidP="00B863D3">
            <w:pPr>
              <w:pStyle w:val="TableText"/>
              <w:keepNext/>
            </w:pPr>
            <w:r w:rsidRPr="006375CB">
              <w:t>CR</w:t>
            </w:r>
          </w:p>
        </w:tc>
        <w:tc>
          <w:tcPr>
            <w:tcW w:w="2860" w:type="dxa"/>
          </w:tcPr>
          <w:p w14:paraId="4B3EDB11" w14:textId="77777777" w:rsidR="00DF0A2A" w:rsidRPr="006375CB" w:rsidRDefault="00DF0A2A" w:rsidP="00B863D3">
            <w:pPr>
              <w:pStyle w:val="TableText"/>
              <w:keepNext/>
            </w:pPr>
            <w:r w:rsidRPr="006375CB">
              <w:t>LFF Low fire frequency, medium sensitivity, inferred evidence.</w:t>
            </w:r>
          </w:p>
          <w:p w14:paraId="4566FF0E" w14:textId="77777777" w:rsidR="00DF0A2A" w:rsidRPr="006375CB" w:rsidRDefault="00DF0A2A" w:rsidP="00B863D3">
            <w:pPr>
              <w:pStyle w:val="TableText"/>
              <w:keepNext/>
            </w:pPr>
            <w:r w:rsidRPr="006375CB">
              <w:t>OSF Out-of-season fire, high sensitivity, suspected evidence.</w:t>
            </w:r>
          </w:p>
          <w:p w14:paraId="1B539ACC" w14:textId="77777777" w:rsidR="00DF0A2A" w:rsidRPr="006375CB" w:rsidRDefault="00DF0A2A" w:rsidP="00B863D3">
            <w:pPr>
              <w:pStyle w:val="TableText"/>
              <w:keepNext/>
            </w:pPr>
            <w:r w:rsidRPr="006375CB">
              <w:t>FSP Fire Spatial Pattern, high sensitivity, suspected evidence.</w:t>
            </w:r>
          </w:p>
          <w:p w14:paraId="71664E5C" w14:textId="77777777" w:rsidR="00DF0A2A" w:rsidRPr="006375CB" w:rsidRDefault="00DF0A2A" w:rsidP="00B863D3">
            <w:pPr>
              <w:pStyle w:val="TableText"/>
              <w:keepNext/>
            </w:pPr>
            <w:r w:rsidRPr="006375CB">
              <w:t>FCI Fire-Competition Interactions, high sensitivity, inferred evidence.</w:t>
            </w:r>
          </w:p>
        </w:tc>
        <w:tc>
          <w:tcPr>
            <w:tcW w:w="838" w:type="dxa"/>
          </w:tcPr>
          <w:p w14:paraId="7CD91FD8" w14:textId="77777777" w:rsidR="00DF0A2A" w:rsidRPr="006375CB" w:rsidRDefault="00DF0A2A" w:rsidP="00B863D3">
            <w:pPr>
              <w:pStyle w:val="TableText"/>
              <w:keepNext/>
            </w:pPr>
            <w:r w:rsidRPr="006375CB">
              <w:t>c</w:t>
            </w:r>
          </w:p>
        </w:tc>
        <w:tc>
          <w:tcPr>
            <w:tcW w:w="1520" w:type="dxa"/>
          </w:tcPr>
          <w:p w14:paraId="30A7AE8F" w14:textId="77777777" w:rsidR="00DF0A2A" w:rsidRPr="006375CB" w:rsidRDefault="00DF0A2A" w:rsidP="00B863D3">
            <w:pPr>
              <w:pStyle w:val="TableText"/>
              <w:keepNext/>
            </w:pPr>
            <w:r w:rsidRPr="006375CB">
              <w:t>Hill and French (2003)</w:t>
            </w:r>
          </w:p>
        </w:tc>
      </w:tr>
      <w:tr w:rsidR="00DF0A2A" w:rsidRPr="006375CB" w14:paraId="62F74F48" w14:textId="77777777" w:rsidTr="000644D2">
        <w:tc>
          <w:tcPr>
            <w:tcW w:w="1247" w:type="dxa"/>
          </w:tcPr>
          <w:p w14:paraId="5E747DFC" w14:textId="77777777" w:rsidR="00DF0A2A" w:rsidRPr="006375CB" w:rsidRDefault="00DF0A2A" w:rsidP="003D5F55">
            <w:pPr>
              <w:pStyle w:val="TableText"/>
            </w:pPr>
            <w:r w:rsidRPr="006375CB">
              <w:t>Ecological Communities</w:t>
            </w:r>
          </w:p>
        </w:tc>
        <w:tc>
          <w:tcPr>
            <w:tcW w:w="1662" w:type="dxa"/>
          </w:tcPr>
          <w:p w14:paraId="361210BA" w14:textId="77777777" w:rsidR="00DF0A2A" w:rsidRPr="006375CB" w:rsidRDefault="00DF0A2A" w:rsidP="003D5F55">
            <w:pPr>
              <w:pStyle w:val="TableText"/>
            </w:pPr>
            <w:r w:rsidRPr="006375CB">
              <w:t>Eastern Stirling Range Montane Heath and Thicket</w:t>
            </w:r>
          </w:p>
        </w:tc>
        <w:tc>
          <w:tcPr>
            <w:tcW w:w="933" w:type="dxa"/>
          </w:tcPr>
          <w:p w14:paraId="6E1883CA" w14:textId="77777777" w:rsidR="00DF0A2A" w:rsidRPr="006375CB" w:rsidRDefault="00DF0A2A" w:rsidP="003D5F55">
            <w:pPr>
              <w:pStyle w:val="TableText"/>
            </w:pPr>
            <w:r w:rsidRPr="006375CB">
              <w:t>EN</w:t>
            </w:r>
          </w:p>
        </w:tc>
        <w:tc>
          <w:tcPr>
            <w:tcW w:w="2860" w:type="dxa"/>
          </w:tcPr>
          <w:p w14:paraId="3D84BC84" w14:textId="77777777" w:rsidR="00DF0A2A" w:rsidRPr="006375CB" w:rsidRDefault="00DF0A2A" w:rsidP="003D5F55">
            <w:pPr>
              <w:pStyle w:val="TableText"/>
            </w:pPr>
            <w:r w:rsidRPr="006375CB">
              <w:t>HFF High fire frequency, high sensitivity, direct evidence.</w:t>
            </w:r>
          </w:p>
          <w:p w14:paraId="2840EF98" w14:textId="77777777" w:rsidR="00DF0A2A" w:rsidRPr="006375CB" w:rsidRDefault="00DF0A2A" w:rsidP="003D5F55">
            <w:pPr>
              <w:pStyle w:val="TableText"/>
            </w:pPr>
            <w:r w:rsidRPr="006375CB">
              <w:t>FHI Fire-Herbivore Interactions, medium sensitivity, inferred evidence.</w:t>
            </w:r>
          </w:p>
          <w:p w14:paraId="5E345350" w14:textId="77777777" w:rsidR="00DF0A2A" w:rsidRPr="006375CB" w:rsidRDefault="00DF0A2A" w:rsidP="003D5F55">
            <w:pPr>
              <w:pStyle w:val="TableText"/>
            </w:pPr>
            <w:r w:rsidRPr="006375CB">
              <w:t>FDI Fire-Disease Interactions, high sensitivity, direct evidence.</w:t>
            </w:r>
          </w:p>
        </w:tc>
        <w:tc>
          <w:tcPr>
            <w:tcW w:w="838" w:type="dxa"/>
          </w:tcPr>
          <w:p w14:paraId="186D0DA4" w14:textId="77777777" w:rsidR="00DF0A2A" w:rsidRPr="006375CB" w:rsidRDefault="00DF0A2A" w:rsidP="003D5F55">
            <w:pPr>
              <w:pStyle w:val="TableText"/>
            </w:pPr>
            <w:r w:rsidRPr="006375CB">
              <w:t>b,c</w:t>
            </w:r>
          </w:p>
        </w:tc>
        <w:tc>
          <w:tcPr>
            <w:tcW w:w="1520" w:type="dxa"/>
          </w:tcPr>
          <w:p w14:paraId="2AB0FD6F" w14:textId="77777777" w:rsidR="00DF0A2A" w:rsidRPr="006375CB" w:rsidRDefault="00DF0A2A" w:rsidP="003D5F55">
            <w:pPr>
              <w:pStyle w:val="TableText"/>
            </w:pPr>
            <w:r w:rsidRPr="006375CB">
              <w:t>Barrett and Yates (2015)</w:t>
            </w:r>
          </w:p>
        </w:tc>
      </w:tr>
      <w:tr w:rsidR="00DF0A2A" w:rsidRPr="006375CB" w14:paraId="5638930F" w14:textId="77777777" w:rsidTr="000644D2">
        <w:tc>
          <w:tcPr>
            <w:tcW w:w="1247" w:type="dxa"/>
          </w:tcPr>
          <w:p w14:paraId="44A973B1" w14:textId="77777777" w:rsidR="00DF0A2A" w:rsidRPr="006375CB" w:rsidRDefault="00DF0A2A" w:rsidP="003D5F55">
            <w:pPr>
              <w:pStyle w:val="TableText"/>
            </w:pPr>
            <w:r w:rsidRPr="006375CB">
              <w:t>Ecological Communities</w:t>
            </w:r>
          </w:p>
        </w:tc>
        <w:tc>
          <w:tcPr>
            <w:tcW w:w="1662" w:type="dxa"/>
          </w:tcPr>
          <w:p w14:paraId="33C834C7" w14:textId="77777777" w:rsidR="00DF0A2A" w:rsidRPr="006375CB" w:rsidRDefault="00DF0A2A" w:rsidP="003D5F55">
            <w:pPr>
              <w:pStyle w:val="TableText"/>
            </w:pPr>
            <w:r w:rsidRPr="006375CB">
              <w:t>Lowland Rainforest of Subtropical Australia</w:t>
            </w:r>
          </w:p>
        </w:tc>
        <w:tc>
          <w:tcPr>
            <w:tcW w:w="933" w:type="dxa"/>
          </w:tcPr>
          <w:p w14:paraId="229D8A37" w14:textId="77777777" w:rsidR="00DF0A2A" w:rsidRPr="006375CB" w:rsidRDefault="00DF0A2A" w:rsidP="003D5F55">
            <w:pPr>
              <w:pStyle w:val="TableText"/>
            </w:pPr>
            <w:r w:rsidRPr="006375CB">
              <w:t>CR</w:t>
            </w:r>
          </w:p>
        </w:tc>
        <w:tc>
          <w:tcPr>
            <w:tcW w:w="2860" w:type="dxa"/>
          </w:tcPr>
          <w:p w14:paraId="10CC243E" w14:textId="77777777" w:rsidR="00DF0A2A" w:rsidRPr="006375CB" w:rsidRDefault="00DF0A2A" w:rsidP="003D5F55">
            <w:pPr>
              <w:pStyle w:val="TableText"/>
            </w:pPr>
            <w:r w:rsidRPr="006375CB">
              <w:t>HFF High fire frequency, high sensitivity, inferred evidence.</w:t>
            </w:r>
          </w:p>
          <w:p w14:paraId="02972436" w14:textId="77777777" w:rsidR="00DF0A2A" w:rsidRPr="006375CB" w:rsidRDefault="00DF0A2A" w:rsidP="003D5F55">
            <w:pPr>
              <w:pStyle w:val="TableText"/>
            </w:pPr>
            <w:r w:rsidRPr="006375CB">
              <w:t>HSF High severity fire, high sensitivity, direct evidence.</w:t>
            </w:r>
          </w:p>
          <w:p w14:paraId="7B54DC3E" w14:textId="77777777" w:rsidR="00DF0A2A" w:rsidRPr="006375CB" w:rsidRDefault="00DF0A2A" w:rsidP="003D5F55">
            <w:pPr>
              <w:pStyle w:val="TableText"/>
            </w:pPr>
            <w:r w:rsidRPr="006375CB">
              <w:t>FDR Fire-Drought interactions, medium sensitivity, suspected evidence.</w:t>
            </w:r>
          </w:p>
          <w:p w14:paraId="01923250" w14:textId="77777777" w:rsidR="00DF0A2A" w:rsidRPr="006375CB" w:rsidRDefault="00DF0A2A" w:rsidP="003D5F55">
            <w:pPr>
              <w:pStyle w:val="TableText"/>
            </w:pPr>
            <w:r w:rsidRPr="006375CB">
              <w:t>FFL Fire-Fragmentation (Logging) interactions, high sensitivity, inferred evidence.</w:t>
            </w:r>
          </w:p>
        </w:tc>
        <w:tc>
          <w:tcPr>
            <w:tcW w:w="838" w:type="dxa"/>
          </w:tcPr>
          <w:p w14:paraId="60A0CDF3" w14:textId="77777777" w:rsidR="00DF0A2A" w:rsidRPr="006375CB" w:rsidRDefault="00DF0A2A" w:rsidP="003D5F55">
            <w:pPr>
              <w:pStyle w:val="TableText"/>
            </w:pPr>
            <w:r w:rsidRPr="006375CB">
              <w:t>c</w:t>
            </w:r>
          </w:p>
        </w:tc>
        <w:tc>
          <w:tcPr>
            <w:tcW w:w="1520" w:type="dxa"/>
          </w:tcPr>
          <w:p w14:paraId="1409C789" w14:textId="77777777" w:rsidR="00DF0A2A" w:rsidRPr="006375CB" w:rsidRDefault="00DF0A2A" w:rsidP="003D5F55">
            <w:pPr>
              <w:pStyle w:val="TableText"/>
            </w:pPr>
            <w:r w:rsidRPr="006375CB">
              <w:t>(Kooyman et al. 2020; Tozer and Keith 2021)</w:t>
            </w:r>
          </w:p>
        </w:tc>
      </w:tr>
      <w:tr w:rsidR="00DF0A2A" w:rsidRPr="006375CB" w14:paraId="1488D714" w14:textId="77777777" w:rsidTr="000644D2">
        <w:tc>
          <w:tcPr>
            <w:tcW w:w="1247" w:type="dxa"/>
          </w:tcPr>
          <w:p w14:paraId="536E7A71" w14:textId="77777777" w:rsidR="00DF0A2A" w:rsidRPr="006375CB" w:rsidRDefault="00DF0A2A" w:rsidP="003D5F55">
            <w:pPr>
              <w:pStyle w:val="TableText"/>
            </w:pPr>
            <w:r w:rsidRPr="006375CB">
              <w:t>Ecological Communities</w:t>
            </w:r>
          </w:p>
        </w:tc>
        <w:tc>
          <w:tcPr>
            <w:tcW w:w="1662" w:type="dxa"/>
          </w:tcPr>
          <w:p w14:paraId="505C32A4" w14:textId="77777777" w:rsidR="00DF0A2A" w:rsidRPr="006375CB" w:rsidRDefault="00DF0A2A" w:rsidP="003D5F55">
            <w:pPr>
              <w:pStyle w:val="TableText"/>
            </w:pPr>
            <w:r w:rsidRPr="006375CB">
              <w:t>Monsoon vine thickets on the coastal sand dunes of Dampier Peninsula</w:t>
            </w:r>
          </w:p>
        </w:tc>
        <w:tc>
          <w:tcPr>
            <w:tcW w:w="933" w:type="dxa"/>
          </w:tcPr>
          <w:p w14:paraId="7C0FA580" w14:textId="77777777" w:rsidR="00DF0A2A" w:rsidRPr="006375CB" w:rsidRDefault="00DF0A2A" w:rsidP="003D5F55">
            <w:pPr>
              <w:pStyle w:val="TableText"/>
            </w:pPr>
            <w:r w:rsidRPr="006375CB">
              <w:t>EN</w:t>
            </w:r>
          </w:p>
        </w:tc>
        <w:tc>
          <w:tcPr>
            <w:tcW w:w="2860" w:type="dxa"/>
          </w:tcPr>
          <w:p w14:paraId="7F4D1D3A" w14:textId="77777777" w:rsidR="00DF0A2A" w:rsidRPr="006375CB" w:rsidRDefault="00DF0A2A" w:rsidP="003D5F55">
            <w:pPr>
              <w:pStyle w:val="TableText"/>
            </w:pPr>
            <w:r w:rsidRPr="006375CB">
              <w:t>HFF High fire frequency, high sensitivity, direct evidence.</w:t>
            </w:r>
          </w:p>
        </w:tc>
        <w:tc>
          <w:tcPr>
            <w:tcW w:w="838" w:type="dxa"/>
          </w:tcPr>
          <w:p w14:paraId="4C67327B" w14:textId="77777777" w:rsidR="00DF0A2A" w:rsidRPr="006375CB" w:rsidRDefault="00DF0A2A" w:rsidP="003D5F55">
            <w:pPr>
              <w:pStyle w:val="TableText"/>
            </w:pPr>
            <w:r w:rsidRPr="006375CB">
              <w:t>c</w:t>
            </w:r>
          </w:p>
        </w:tc>
        <w:tc>
          <w:tcPr>
            <w:tcW w:w="1520" w:type="dxa"/>
          </w:tcPr>
          <w:p w14:paraId="2E086EA1" w14:textId="29CF22B0" w:rsidR="00DF0A2A" w:rsidRPr="006375CB" w:rsidRDefault="00DF0A2A" w:rsidP="003D5F55">
            <w:pPr>
              <w:pStyle w:val="TableText"/>
            </w:pPr>
            <w:r w:rsidRPr="006375CB">
              <w:t>–</w:t>
            </w:r>
          </w:p>
        </w:tc>
      </w:tr>
      <w:tr w:rsidR="00DF0A2A" w:rsidRPr="006375CB" w14:paraId="68356E38" w14:textId="77777777" w:rsidTr="000644D2">
        <w:tc>
          <w:tcPr>
            <w:tcW w:w="1247" w:type="dxa"/>
          </w:tcPr>
          <w:p w14:paraId="60AFE3C5" w14:textId="77777777" w:rsidR="00DF0A2A" w:rsidRPr="006375CB" w:rsidRDefault="00DF0A2A" w:rsidP="003D5F55">
            <w:pPr>
              <w:pStyle w:val="TableText"/>
            </w:pPr>
            <w:r w:rsidRPr="006375CB">
              <w:t>Ecological Communities</w:t>
            </w:r>
          </w:p>
        </w:tc>
        <w:tc>
          <w:tcPr>
            <w:tcW w:w="1662" w:type="dxa"/>
          </w:tcPr>
          <w:p w14:paraId="56C1DDAC" w14:textId="77777777" w:rsidR="00DF0A2A" w:rsidRPr="006375CB" w:rsidRDefault="00DF0A2A" w:rsidP="003D5F55">
            <w:pPr>
              <w:pStyle w:val="TableText"/>
            </w:pPr>
            <w:r w:rsidRPr="006375CB">
              <w:t>Natural Temperate Grassland of the Victorian Volcanic Plain</w:t>
            </w:r>
          </w:p>
        </w:tc>
        <w:tc>
          <w:tcPr>
            <w:tcW w:w="933" w:type="dxa"/>
          </w:tcPr>
          <w:p w14:paraId="6661F8E8" w14:textId="77777777" w:rsidR="00DF0A2A" w:rsidRPr="006375CB" w:rsidRDefault="00DF0A2A" w:rsidP="003D5F55">
            <w:pPr>
              <w:pStyle w:val="TableText"/>
            </w:pPr>
            <w:r w:rsidRPr="006375CB">
              <w:t>CR</w:t>
            </w:r>
          </w:p>
        </w:tc>
        <w:tc>
          <w:tcPr>
            <w:tcW w:w="2860" w:type="dxa"/>
          </w:tcPr>
          <w:p w14:paraId="5796CBEC" w14:textId="77777777" w:rsidR="00DF0A2A" w:rsidRPr="006375CB" w:rsidRDefault="00DF0A2A" w:rsidP="003D5F55">
            <w:pPr>
              <w:pStyle w:val="TableText"/>
            </w:pPr>
            <w:r w:rsidRPr="006375CB">
              <w:t>LFF Low fire frequency, high sensitivity, direct evidence.</w:t>
            </w:r>
          </w:p>
          <w:p w14:paraId="4F1A0F4D" w14:textId="77777777" w:rsidR="00DF0A2A" w:rsidRPr="006375CB" w:rsidRDefault="00DF0A2A" w:rsidP="003D5F55">
            <w:pPr>
              <w:pStyle w:val="TableText"/>
            </w:pPr>
            <w:r w:rsidRPr="006375CB">
              <w:t>FSP Fire Spatial Pattern, high sensitivity, suspected evidence.</w:t>
            </w:r>
          </w:p>
          <w:p w14:paraId="35C9CC66" w14:textId="77777777" w:rsidR="00DF0A2A" w:rsidRPr="006375CB" w:rsidRDefault="00DF0A2A" w:rsidP="003D5F55">
            <w:pPr>
              <w:pStyle w:val="TableText"/>
            </w:pPr>
            <w:r w:rsidRPr="006375CB">
              <w:t>FHI Fire-Herbivore Interactions, high sensitivity, inferred evidence.</w:t>
            </w:r>
          </w:p>
          <w:p w14:paraId="19B32D37" w14:textId="77777777" w:rsidR="00DF0A2A" w:rsidRPr="006375CB" w:rsidRDefault="00DF0A2A" w:rsidP="003D5F55">
            <w:pPr>
              <w:pStyle w:val="TableText"/>
            </w:pPr>
            <w:r w:rsidRPr="006375CB">
              <w:t>FCI Fire-Competition Interactions, high sensitivity, direct evidence.</w:t>
            </w:r>
          </w:p>
        </w:tc>
        <w:tc>
          <w:tcPr>
            <w:tcW w:w="838" w:type="dxa"/>
          </w:tcPr>
          <w:p w14:paraId="09DA4763" w14:textId="77777777" w:rsidR="00DF0A2A" w:rsidRPr="006375CB" w:rsidRDefault="00DF0A2A" w:rsidP="003D5F55">
            <w:pPr>
              <w:pStyle w:val="TableText"/>
            </w:pPr>
            <w:r w:rsidRPr="006375CB">
              <w:t>c</w:t>
            </w:r>
          </w:p>
        </w:tc>
        <w:tc>
          <w:tcPr>
            <w:tcW w:w="1520" w:type="dxa"/>
          </w:tcPr>
          <w:p w14:paraId="15F1617B" w14:textId="77777777" w:rsidR="00DF0A2A" w:rsidRPr="006375CB" w:rsidRDefault="00DF0A2A" w:rsidP="003D5F55">
            <w:pPr>
              <w:pStyle w:val="TableText"/>
            </w:pPr>
            <w:r w:rsidRPr="006375CB">
              <w:t>Lunt and Morgan (2002); Morgan et al. (2017)</w:t>
            </w:r>
          </w:p>
        </w:tc>
      </w:tr>
      <w:tr w:rsidR="00DF0A2A" w:rsidRPr="006375CB" w14:paraId="722F361D" w14:textId="77777777" w:rsidTr="000644D2">
        <w:tc>
          <w:tcPr>
            <w:tcW w:w="1247" w:type="dxa"/>
          </w:tcPr>
          <w:p w14:paraId="64D23F92" w14:textId="77777777" w:rsidR="00DF0A2A" w:rsidRPr="006375CB" w:rsidRDefault="00DF0A2A" w:rsidP="003D5F55">
            <w:pPr>
              <w:pStyle w:val="TableText"/>
            </w:pPr>
            <w:r w:rsidRPr="006375CB">
              <w:t>Ecological Communities</w:t>
            </w:r>
          </w:p>
        </w:tc>
        <w:tc>
          <w:tcPr>
            <w:tcW w:w="1662" w:type="dxa"/>
          </w:tcPr>
          <w:p w14:paraId="70DDAD16" w14:textId="77777777" w:rsidR="00DF0A2A" w:rsidRPr="006375CB" w:rsidRDefault="00DF0A2A" w:rsidP="003D5F55">
            <w:pPr>
              <w:pStyle w:val="TableText"/>
            </w:pPr>
            <w:r w:rsidRPr="006375CB">
              <w:t>Swamp Sclerophyll Forest on Coastal Floodplains</w:t>
            </w:r>
          </w:p>
        </w:tc>
        <w:tc>
          <w:tcPr>
            <w:tcW w:w="933" w:type="dxa"/>
          </w:tcPr>
          <w:p w14:paraId="03461829" w14:textId="77777777" w:rsidR="00DF0A2A" w:rsidRPr="006375CB" w:rsidRDefault="00DF0A2A" w:rsidP="003D5F55">
            <w:pPr>
              <w:pStyle w:val="TableText"/>
            </w:pPr>
            <w:r w:rsidRPr="006375CB">
              <w:t>not currently listed</w:t>
            </w:r>
          </w:p>
          <w:p w14:paraId="3319976A" w14:textId="77777777" w:rsidR="00DF0A2A" w:rsidRPr="006375CB" w:rsidRDefault="00DF0A2A" w:rsidP="003D5F55">
            <w:pPr>
              <w:pStyle w:val="TableText"/>
            </w:pPr>
            <w:r w:rsidRPr="006375CB">
              <w:t>(EN, NSW)</w:t>
            </w:r>
          </w:p>
        </w:tc>
        <w:tc>
          <w:tcPr>
            <w:tcW w:w="2860" w:type="dxa"/>
          </w:tcPr>
          <w:p w14:paraId="77D29207" w14:textId="77777777" w:rsidR="00DF0A2A" w:rsidRPr="006375CB" w:rsidRDefault="00DF0A2A" w:rsidP="003D5F55">
            <w:pPr>
              <w:pStyle w:val="TableText"/>
            </w:pPr>
            <w:r w:rsidRPr="006375CB">
              <w:t>FDI Fire-Disease Interactions, high sensitivity, inferred evidence.</w:t>
            </w:r>
          </w:p>
        </w:tc>
        <w:tc>
          <w:tcPr>
            <w:tcW w:w="838" w:type="dxa"/>
          </w:tcPr>
          <w:p w14:paraId="64390330" w14:textId="77777777" w:rsidR="00DF0A2A" w:rsidRPr="006375CB" w:rsidRDefault="00DF0A2A" w:rsidP="003D5F55">
            <w:pPr>
              <w:pStyle w:val="TableText"/>
            </w:pPr>
            <w:r w:rsidRPr="006375CB">
              <w:t>c</w:t>
            </w:r>
          </w:p>
        </w:tc>
        <w:tc>
          <w:tcPr>
            <w:tcW w:w="1520" w:type="dxa"/>
          </w:tcPr>
          <w:p w14:paraId="7A3C30F6" w14:textId="77777777" w:rsidR="00DF0A2A" w:rsidRPr="006375CB" w:rsidRDefault="00DF0A2A" w:rsidP="003D5F55">
            <w:pPr>
              <w:pStyle w:val="TableText"/>
            </w:pPr>
            <w:r w:rsidRPr="006375CB">
              <w:t>Pegg et al. (2020)</w:t>
            </w:r>
          </w:p>
        </w:tc>
      </w:tr>
      <w:tr w:rsidR="00DF0A2A" w:rsidRPr="006375CB" w14:paraId="2E18684C" w14:textId="77777777" w:rsidTr="000644D2">
        <w:tc>
          <w:tcPr>
            <w:tcW w:w="1247" w:type="dxa"/>
          </w:tcPr>
          <w:p w14:paraId="183BF458" w14:textId="77777777" w:rsidR="00DF0A2A" w:rsidRPr="006375CB" w:rsidRDefault="00DF0A2A" w:rsidP="003D5F55">
            <w:pPr>
              <w:pStyle w:val="TableText"/>
            </w:pPr>
            <w:r w:rsidRPr="006375CB">
              <w:t>Ecological Communities</w:t>
            </w:r>
          </w:p>
        </w:tc>
        <w:tc>
          <w:tcPr>
            <w:tcW w:w="1662" w:type="dxa"/>
          </w:tcPr>
          <w:p w14:paraId="4F19868B" w14:textId="77777777" w:rsidR="00DF0A2A" w:rsidRPr="006375CB" w:rsidRDefault="00DF0A2A" w:rsidP="003D5F55">
            <w:pPr>
              <w:pStyle w:val="TableText"/>
            </w:pPr>
            <w:r w:rsidRPr="006375CB">
              <w:t>Temperate Highland Peat Swamps on Sandstone; &amp; Coastal Upland Swamps in the Sydney Basin Bioregion</w:t>
            </w:r>
          </w:p>
        </w:tc>
        <w:tc>
          <w:tcPr>
            <w:tcW w:w="933" w:type="dxa"/>
          </w:tcPr>
          <w:p w14:paraId="214B73A4" w14:textId="77777777" w:rsidR="00DF0A2A" w:rsidRPr="006375CB" w:rsidRDefault="00DF0A2A" w:rsidP="003D5F55">
            <w:pPr>
              <w:pStyle w:val="TableText"/>
            </w:pPr>
            <w:r w:rsidRPr="006375CB">
              <w:t>EN</w:t>
            </w:r>
          </w:p>
          <w:p w14:paraId="66A018B1" w14:textId="77777777" w:rsidR="00DF0A2A" w:rsidRPr="006375CB" w:rsidRDefault="00DF0A2A" w:rsidP="003D5F55">
            <w:pPr>
              <w:pStyle w:val="TableText"/>
            </w:pPr>
            <w:r w:rsidRPr="006375CB">
              <w:t>EN</w:t>
            </w:r>
          </w:p>
        </w:tc>
        <w:tc>
          <w:tcPr>
            <w:tcW w:w="2860" w:type="dxa"/>
          </w:tcPr>
          <w:p w14:paraId="26E02E65" w14:textId="77777777" w:rsidR="00DF0A2A" w:rsidRPr="006375CB" w:rsidRDefault="00DF0A2A" w:rsidP="003D5F55">
            <w:pPr>
              <w:pStyle w:val="TableText"/>
            </w:pPr>
            <w:r w:rsidRPr="006375CB">
              <w:t>FHF disruption of Fire-Habitat Facilitation, high sensitivity, direct evidence.</w:t>
            </w:r>
          </w:p>
          <w:p w14:paraId="0160A858" w14:textId="77777777" w:rsidR="00DF0A2A" w:rsidRPr="006375CB" w:rsidRDefault="00DF0A2A" w:rsidP="003D5F55">
            <w:pPr>
              <w:pStyle w:val="TableText"/>
            </w:pPr>
            <w:r w:rsidRPr="006375CB">
              <w:t>FHY Fire-Hydrological change interactions, high sensitivity, direct evidence.</w:t>
            </w:r>
          </w:p>
        </w:tc>
        <w:tc>
          <w:tcPr>
            <w:tcW w:w="838" w:type="dxa"/>
          </w:tcPr>
          <w:p w14:paraId="7426EEAA" w14:textId="77777777" w:rsidR="00DF0A2A" w:rsidRPr="006375CB" w:rsidRDefault="00DF0A2A" w:rsidP="003D5F55">
            <w:pPr>
              <w:pStyle w:val="TableText"/>
            </w:pPr>
            <w:r w:rsidRPr="006375CB">
              <w:t>c</w:t>
            </w:r>
          </w:p>
        </w:tc>
        <w:tc>
          <w:tcPr>
            <w:tcW w:w="1520" w:type="dxa"/>
          </w:tcPr>
          <w:p w14:paraId="149EE087" w14:textId="77777777" w:rsidR="00DF0A2A" w:rsidRPr="006375CB" w:rsidRDefault="00DF0A2A" w:rsidP="003D5F55">
            <w:pPr>
              <w:pStyle w:val="TableText"/>
            </w:pPr>
            <w:r w:rsidRPr="006375CB">
              <w:t>Keith et al. (2020a)</w:t>
            </w:r>
          </w:p>
        </w:tc>
      </w:tr>
      <w:tr w:rsidR="00DF0A2A" w:rsidRPr="006375CB" w14:paraId="4852D552" w14:textId="77777777" w:rsidTr="000644D2">
        <w:tc>
          <w:tcPr>
            <w:tcW w:w="1247" w:type="dxa"/>
          </w:tcPr>
          <w:p w14:paraId="7965E97F" w14:textId="77777777" w:rsidR="00DF0A2A" w:rsidRPr="006375CB" w:rsidRDefault="00DF0A2A" w:rsidP="003D5F55">
            <w:pPr>
              <w:pStyle w:val="TableText"/>
            </w:pPr>
            <w:r w:rsidRPr="006375CB">
              <w:t>Amphibian species</w:t>
            </w:r>
          </w:p>
        </w:tc>
        <w:tc>
          <w:tcPr>
            <w:tcW w:w="1662" w:type="dxa"/>
          </w:tcPr>
          <w:p w14:paraId="55BBAEB0" w14:textId="77777777" w:rsidR="00DF0A2A" w:rsidRPr="006375CB" w:rsidRDefault="00DF0A2A" w:rsidP="003D5F55">
            <w:pPr>
              <w:pStyle w:val="TableText"/>
            </w:pPr>
            <w:r w:rsidRPr="006375CB">
              <w:rPr>
                <w:rStyle w:val="Emphasis"/>
              </w:rPr>
              <w:t>Pseudophryne corroboree and Pseudophryne pengilleyi</w:t>
            </w:r>
            <w:r w:rsidRPr="006375CB">
              <w:t xml:space="preserve"> (Corroboree frogs)</w:t>
            </w:r>
          </w:p>
        </w:tc>
        <w:tc>
          <w:tcPr>
            <w:tcW w:w="933" w:type="dxa"/>
          </w:tcPr>
          <w:p w14:paraId="1C297207" w14:textId="77777777" w:rsidR="00DF0A2A" w:rsidRPr="006375CB" w:rsidRDefault="00DF0A2A" w:rsidP="003D5F55">
            <w:pPr>
              <w:pStyle w:val="TableText"/>
            </w:pPr>
            <w:r w:rsidRPr="006375CB">
              <w:t>CR</w:t>
            </w:r>
          </w:p>
          <w:p w14:paraId="7D083315" w14:textId="77777777" w:rsidR="00DF0A2A" w:rsidRPr="006375CB" w:rsidRDefault="00DF0A2A" w:rsidP="003D5F55">
            <w:pPr>
              <w:pStyle w:val="TableText"/>
            </w:pPr>
            <w:r w:rsidRPr="006375CB">
              <w:t>CR</w:t>
            </w:r>
          </w:p>
        </w:tc>
        <w:tc>
          <w:tcPr>
            <w:tcW w:w="2860" w:type="dxa"/>
          </w:tcPr>
          <w:p w14:paraId="3E9CA3D7" w14:textId="77777777" w:rsidR="00DF0A2A" w:rsidRPr="006375CB" w:rsidRDefault="00DF0A2A" w:rsidP="003D5F55">
            <w:pPr>
              <w:pStyle w:val="TableText"/>
            </w:pPr>
            <w:r w:rsidRPr="006375CB">
              <w:t>FHF disruption of Fire-Habitat Facilitation, high sensitivity, direct evidence.</w:t>
            </w:r>
          </w:p>
        </w:tc>
        <w:tc>
          <w:tcPr>
            <w:tcW w:w="838" w:type="dxa"/>
          </w:tcPr>
          <w:p w14:paraId="1A4648A6" w14:textId="77777777" w:rsidR="00DF0A2A" w:rsidRPr="006375CB" w:rsidRDefault="00DF0A2A" w:rsidP="003D5F55">
            <w:pPr>
              <w:pStyle w:val="TableText"/>
            </w:pPr>
            <w:r w:rsidRPr="006375CB">
              <w:t>b,c</w:t>
            </w:r>
          </w:p>
        </w:tc>
        <w:tc>
          <w:tcPr>
            <w:tcW w:w="1520" w:type="dxa"/>
          </w:tcPr>
          <w:p w14:paraId="155DBE1B" w14:textId="77777777" w:rsidR="00DF0A2A" w:rsidRPr="006375CB" w:rsidRDefault="00DF0A2A" w:rsidP="003D5F55">
            <w:pPr>
              <w:pStyle w:val="TableText"/>
            </w:pPr>
            <w:r w:rsidRPr="006375CB">
              <w:t>Hunter et al. (2009); NSW (2012)</w:t>
            </w:r>
          </w:p>
        </w:tc>
      </w:tr>
      <w:tr w:rsidR="00DF0A2A" w:rsidRPr="006375CB" w14:paraId="0B978813" w14:textId="77777777" w:rsidTr="000644D2">
        <w:tc>
          <w:tcPr>
            <w:tcW w:w="1247" w:type="dxa"/>
          </w:tcPr>
          <w:p w14:paraId="2CCE7784" w14:textId="77777777" w:rsidR="00DF0A2A" w:rsidRPr="006375CB" w:rsidRDefault="00DF0A2A" w:rsidP="003D5F55">
            <w:pPr>
              <w:pStyle w:val="TableText"/>
            </w:pPr>
            <w:r w:rsidRPr="006375CB">
              <w:t>Amphibian species</w:t>
            </w:r>
          </w:p>
        </w:tc>
        <w:tc>
          <w:tcPr>
            <w:tcW w:w="1662" w:type="dxa"/>
          </w:tcPr>
          <w:p w14:paraId="07CBDCCC" w14:textId="77777777" w:rsidR="00DF0A2A" w:rsidRPr="006375CB" w:rsidRDefault="00DF0A2A" w:rsidP="003D5F55">
            <w:pPr>
              <w:pStyle w:val="TableText"/>
            </w:pPr>
            <w:r w:rsidRPr="006375CB">
              <w:rPr>
                <w:rStyle w:val="Emphasis"/>
              </w:rPr>
              <w:t>Philoria sphagnicolus</w:t>
            </w:r>
            <w:r w:rsidRPr="006375CB">
              <w:t xml:space="preserve"> (Sphagnum frogs)</w:t>
            </w:r>
          </w:p>
        </w:tc>
        <w:tc>
          <w:tcPr>
            <w:tcW w:w="933" w:type="dxa"/>
          </w:tcPr>
          <w:p w14:paraId="32E2296B" w14:textId="77777777" w:rsidR="00DF0A2A" w:rsidRPr="006375CB" w:rsidRDefault="00DF0A2A" w:rsidP="003D5F55">
            <w:pPr>
              <w:pStyle w:val="TableText"/>
            </w:pPr>
            <w:r w:rsidRPr="006375CB">
              <w:t>not currently listed</w:t>
            </w:r>
          </w:p>
          <w:p w14:paraId="295BC743" w14:textId="77777777" w:rsidR="00DF0A2A" w:rsidRPr="006375CB" w:rsidRDefault="00DF0A2A" w:rsidP="003D5F55">
            <w:pPr>
              <w:pStyle w:val="TableText"/>
            </w:pPr>
            <w:r w:rsidRPr="006375CB">
              <w:t xml:space="preserve">(VU, </w:t>
            </w:r>
            <w:r w:rsidRPr="006375CB">
              <w:rPr>
                <w:szCs w:val="18"/>
              </w:rPr>
              <w:t>NSW)</w:t>
            </w:r>
          </w:p>
        </w:tc>
        <w:tc>
          <w:tcPr>
            <w:tcW w:w="2860" w:type="dxa"/>
          </w:tcPr>
          <w:p w14:paraId="40F82391" w14:textId="77777777" w:rsidR="00DF0A2A" w:rsidRPr="006375CB" w:rsidRDefault="00DF0A2A" w:rsidP="003D5F55">
            <w:pPr>
              <w:pStyle w:val="TableText"/>
            </w:pPr>
            <w:r w:rsidRPr="006375CB">
              <w:t>FHF disruption of Fire-Habitat Facilitation, high sensitivity.</w:t>
            </w:r>
          </w:p>
        </w:tc>
        <w:tc>
          <w:tcPr>
            <w:tcW w:w="838" w:type="dxa"/>
          </w:tcPr>
          <w:p w14:paraId="0A793D6F" w14:textId="77777777" w:rsidR="00DF0A2A" w:rsidRPr="006375CB" w:rsidRDefault="00DF0A2A" w:rsidP="003D5F55">
            <w:pPr>
              <w:pStyle w:val="TableText"/>
            </w:pPr>
            <w:r w:rsidRPr="006375CB">
              <w:t>c</w:t>
            </w:r>
          </w:p>
        </w:tc>
        <w:tc>
          <w:tcPr>
            <w:tcW w:w="1520" w:type="dxa"/>
          </w:tcPr>
          <w:p w14:paraId="683670F0" w14:textId="77777777" w:rsidR="00DF0A2A" w:rsidRPr="006375CB" w:rsidRDefault="00DF0A2A" w:rsidP="003D5F55">
            <w:pPr>
              <w:pStyle w:val="TableText"/>
            </w:pPr>
            <w:r w:rsidRPr="006375CB">
              <w:t>–</w:t>
            </w:r>
          </w:p>
        </w:tc>
      </w:tr>
      <w:tr w:rsidR="00DF0A2A" w:rsidRPr="006375CB" w14:paraId="33BC32D3" w14:textId="77777777" w:rsidTr="000644D2">
        <w:tc>
          <w:tcPr>
            <w:tcW w:w="1247" w:type="dxa"/>
          </w:tcPr>
          <w:p w14:paraId="4F4BEF0F" w14:textId="77777777" w:rsidR="00DF0A2A" w:rsidRPr="006375CB" w:rsidRDefault="00DF0A2A" w:rsidP="003D5F55">
            <w:pPr>
              <w:pStyle w:val="TableText"/>
            </w:pPr>
            <w:r w:rsidRPr="006375CB">
              <w:t xml:space="preserve">Fish species </w:t>
            </w:r>
          </w:p>
        </w:tc>
        <w:tc>
          <w:tcPr>
            <w:tcW w:w="1662" w:type="dxa"/>
          </w:tcPr>
          <w:p w14:paraId="2F1EE818" w14:textId="77777777" w:rsidR="00DF0A2A" w:rsidRPr="006375CB" w:rsidRDefault="00DF0A2A" w:rsidP="003D5F55">
            <w:pPr>
              <w:pStyle w:val="TableText"/>
            </w:pPr>
            <w:r w:rsidRPr="006375CB">
              <w:rPr>
                <w:rStyle w:val="Emphasis"/>
              </w:rPr>
              <w:t>Macquaria australasica</w:t>
            </w:r>
            <w:r w:rsidRPr="006375CB">
              <w:t xml:space="preserve"> (Macquarie Perch) </w:t>
            </w:r>
          </w:p>
        </w:tc>
        <w:tc>
          <w:tcPr>
            <w:tcW w:w="933" w:type="dxa"/>
          </w:tcPr>
          <w:p w14:paraId="4FBAABCC" w14:textId="77777777" w:rsidR="00DF0A2A" w:rsidRPr="006375CB" w:rsidRDefault="00DF0A2A" w:rsidP="003D5F55">
            <w:pPr>
              <w:pStyle w:val="TableText"/>
            </w:pPr>
            <w:r w:rsidRPr="006375CB">
              <w:t>EN</w:t>
            </w:r>
          </w:p>
        </w:tc>
        <w:tc>
          <w:tcPr>
            <w:tcW w:w="2860" w:type="dxa"/>
          </w:tcPr>
          <w:p w14:paraId="475D8B19" w14:textId="77777777" w:rsidR="00DF0A2A" w:rsidRPr="006375CB" w:rsidRDefault="00DF0A2A" w:rsidP="003D5F55">
            <w:pPr>
              <w:pStyle w:val="TableText"/>
            </w:pPr>
            <w:r w:rsidRPr="006375CB">
              <w:t>FDR Fire-Drought interactions, high sensitivity, inferred evidence.</w:t>
            </w:r>
          </w:p>
          <w:p w14:paraId="6AAE1DB0" w14:textId="77777777" w:rsidR="00DF0A2A" w:rsidRPr="006375CB" w:rsidRDefault="00DF0A2A" w:rsidP="003D5F55">
            <w:pPr>
              <w:pStyle w:val="TableText"/>
            </w:pPr>
            <w:r w:rsidRPr="006375CB">
              <w:t>FHY Fire-Hydrological change interactions, high sensitivity, direct evidence.</w:t>
            </w:r>
          </w:p>
        </w:tc>
        <w:tc>
          <w:tcPr>
            <w:tcW w:w="838" w:type="dxa"/>
          </w:tcPr>
          <w:p w14:paraId="34B5E073" w14:textId="77777777" w:rsidR="00DF0A2A" w:rsidRPr="006375CB" w:rsidRDefault="00DF0A2A" w:rsidP="003D5F55">
            <w:pPr>
              <w:pStyle w:val="TableText"/>
            </w:pPr>
            <w:r w:rsidRPr="006375CB">
              <w:t>?</w:t>
            </w:r>
          </w:p>
        </w:tc>
        <w:tc>
          <w:tcPr>
            <w:tcW w:w="1520" w:type="dxa"/>
          </w:tcPr>
          <w:p w14:paraId="40706AC1" w14:textId="77777777" w:rsidR="00DF0A2A" w:rsidRPr="006375CB" w:rsidRDefault="00DF0A2A" w:rsidP="003D5F55">
            <w:pPr>
              <w:pStyle w:val="TableText"/>
            </w:pPr>
            <w:r w:rsidRPr="006375CB">
              <w:t xml:space="preserve">Baumgartner et al. (2020) </w:t>
            </w:r>
          </w:p>
        </w:tc>
      </w:tr>
      <w:tr w:rsidR="00DF0A2A" w:rsidRPr="006375CB" w14:paraId="1AEA70A1" w14:textId="77777777" w:rsidTr="000644D2">
        <w:tc>
          <w:tcPr>
            <w:tcW w:w="1247" w:type="dxa"/>
          </w:tcPr>
          <w:p w14:paraId="55F691C8" w14:textId="77777777" w:rsidR="00DF0A2A" w:rsidRPr="006375CB" w:rsidRDefault="00DF0A2A" w:rsidP="003D5F55">
            <w:pPr>
              <w:pStyle w:val="TableText"/>
            </w:pPr>
            <w:r w:rsidRPr="006375CB">
              <w:t xml:space="preserve">Fish species </w:t>
            </w:r>
          </w:p>
        </w:tc>
        <w:tc>
          <w:tcPr>
            <w:tcW w:w="1662" w:type="dxa"/>
          </w:tcPr>
          <w:p w14:paraId="6F438A48" w14:textId="77777777" w:rsidR="00DF0A2A" w:rsidRPr="006375CB" w:rsidRDefault="00DF0A2A" w:rsidP="003D5F55">
            <w:pPr>
              <w:pStyle w:val="TableText"/>
            </w:pPr>
            <w:r w:rsidRPr="006375CB">
              <w:rPr>
                <w:rStyle w:val="Emphasis"/>
              </w:rPr>
              <w:t>Maccullochella macquariensis</w:t>
            </w:r>
            <w:r w:rsidRPr="006375CB">
              <w:t xml:space="preserve"> (Trout Cod) </w:t>
            </w:r>
          </w:p>
        </w:tc>
        <w:tc>
          <w:tcPr>
            <w:tcW w:w="933" w:type="dxa"/>
          </w:tcPr>
          <w:p w14:paraId="0D1CEA30" w14:textId="77777777" w:rsidR="00DF0A2A" w:rsidRPr="006375CB" w:rsidRDefault="00DF0A2A" w:rsidP="003D5F55">
            <w:pPr>
              <w:pStyle w:val="TableText"/>
            </w:pPr>
            <w:r w:rsidRPr="006375CB">
              <w:t>EN</w:t>
            </w:r>
          </w:p>
        </w:tc>
        <w:tc>
          <w:tcPr>
            <w:tcW w:w="2860" w:type="dxa"/>
          </w:tcPr>
          <w:p w14:paraId="2950FAFF" w14:textId="77777777" w:rsidR="00DF0A2A" w:rsidRPr="006375CB" w:rsidRDefault="00DF0A2A" w:rsidP="003D5F55">
            <w:pPr>
              <w:pStyle w:val="TableText"/>
            </w:pPr>
            <w:r w:rsidRPr="006375CB">
              <w:t>FDR Fire-Drought interactions, high sensitivity, inferred evidence.</w:t>
            </w:r>
          </w:p>
          <w:p w14:paraId="22B9CE06" w14:textId="77777777" w:rsidR="00DF0A2A" w:rsidRPr="006375CB" w:rsidRDefault="00DF0A2A" w:rsidP="003D5F55">
            <w:pPr>
              <w:pStyle w:val="TableText"/>
            </w:pPr>
            <w:r w:rsidRPr="006375CB">
              <w:t>FHY Fire-Hydrological change interactions, high sensitivity, direct evidence.</w:t>
            </w:r>
          </w:p>
        </w:tc>
        <w:tc>
          <w:tcPr>
            <w:tcW w:w="838" w:type="dxa"/>
          </w:tcPr>
          <w:p w14:paraId="4D21774C" w14:textId="77777777" w:rsidR="00DF0A2A" w:rsidRPr="006375CB" w:rsidRDefault="00DF0A2A" w:rsidP="003D5F55">
            <w:pPr>
              <w:pStyle w:val="TableText"/>
            </w:pPr>
            <w:r w:rsidRPr="006375CB">
              <w:t>?</w:t>
            </w:r>
          </w:p>
        </w:tc>
        <w:tc>
          <w:tcPr>
            <w:tcW w:w="1520" w:type="dxa"/>
          </w:tcPr>
          <w:p w14:paraId="17EA8484" w14:textId="77777777" w:rsidR="00DF0A2A" w:rsidRPr="006375CB" w:rsidRDefault="00DF0A2A" w:rsidP="003D5F55">
            <w:pPr>
              <w:pStyle w:val="TableText"/>
            </w:pPr>
            <w:r w:rsidRPr="006375CB">
              <w:t xml:space="preserve">Silva et al. (2020) </w:t>
            </w:r>
          </w:p>
        </w:tc>
      </w:tr>
      <w:tr w:rsidR="00DF0A2A" w:rsidRPr="006375CB" w14:paraId="3E8C055F" w14:textId="77777777" w:rsidTr="000644D2">
        <w:tc>
          <w:tcPr>
            <w:tcW w:w="1247" w:type="dxa"/>
          </w:tcPr>
          <w:p w14:paraId="2EEF9E91" w14:textId="77777777" w:rsidR="00DF0A2A" w:rsidRPr="006375CB" w:rsidRDefault="00DF0A2A" w:rsidP="003D5F55">
            <w:pPr>
              <w:pStyle w:val="TableText"/>
            </w:pPr>
            <w:r w:rsidRPr="006375CB">
              <w:t>Bird species</w:t>
            </w:r>
          </w:p>
        </w:tc>
        <w:tc>
          <w:tcPr>
            <w:tcW w:w="1662" w:type="dxa"/>
          </w:tcPr>
          <w:p w14:paraId="39A2DE7E" w14:textId="77777777" w:rsidR="00DF0A2A" w:rsidRPr="006375CB" w:rsidRDefault="00DF0A2A" w:rsidP="003D5F55">
            <w:pPr>
              <w:pStyle w:val="TableText"/>
            </w:pPr>
            <w:r w:rsidRPr="006375CB">
              <w:rPr>
                <w:rStyle w:val="Emphasis"/>
              </w:rPr>
              <w:t>Malurus melanocephalus</w:t>
            </w:r>
            <w:r w:rsidRPr="006375CB">
              <w:t xml:space="preserve"> (Red-backed Fairy-wren)</w:t>
            </w:r>
          </w:p>
        </w:tc>
        <w:tc>
          <w:tcPr>
            <w:tcW w:w="933" w:type="dxa"/>
          </w:tcPr>
          <w:p w14:paraId="383E5BFE" w14:textId="77777777" w:rsidR="00DF0A2A" w:rsidRPr="006375CB" w:rsidRDefault="00DF0A2A" w:rsidP="003D5F55">
            <w:pPr>
              <w:pStyle w:val="TableText"/>
            </w:pPr>
            <w:r w:rsidRPr="006375CB">
              <w:t>not currently listed</w:t>
            </w:r>
          </w:p>
        </w:tc>
        <w:tc>
          <w:tcPr>
            <w:tcW w:w="2860" w:type="dxa"/>
          </w:tcPr>
          <w:p w14:paraId="4B5BFF68" w14:textId="77777777" w:rsidR="00DF0A2A" w:rsidRPr="006375CB" w:rsidRDefault="00DF0A2A" w:rsidP="003D5F55">
            <w:pPr>
              <w:pStyle w:val="TableText"/>
            </w:pPr>
            <w:r w:rsidRPr="006375CB">
              <w:t>OSF Out-of-season fire, medium sensitivity, suspected evidence.</w:t>
            </w:r>
          </w:p>
          <w:p w14:paraId="23621458" w14:textId="77777777" w:rsidR="00DF0A2A" w:rsidRPr="006375CB" w:rsidRDefault="00DF0A2A" w:rsidP="003D5F55">
            <w:pPr>
              <w:pStyle w:val="TableText"/>
            </w:pPr>
            <w:r w:rsidRPr="006375CB">
              <w:t>FPI Fire-Predator Interactions, medium sensitivity, suspected evidence.</w:t>
            </w:r>
          </w:p>
        </w:tc>
        <w:tc>
          <w:tcPr>
            <w:tcW w:w="838" w:type="dxa"/>
          </w:tcPr>
          <w:p w14:paraId="04B34C77" w14:textId="77777777" w:rsidR="00DF0A2A" w:rsidRPr="006375CB" w:rsidRDefault="00DF0A2A" w:rsidP="003D5F55">
            <w:pPr>
              <w:pStyle w:val="TableText"/>
            </w:pPr>
            <w:r w:rsidRPr="006375CB">
              <w:t>a?</w:t>
            </w:r>
          </w:p>
        </w:tc>
        <w:tc>
          <w:tcPr>
            <w:tcW w:w="1520" w:type="dxa"/>
          </w:tcPr>
          <w:p w14:paraId="6D891232" w14:textId="77777777" w:rsidR="00DF0A2A" w:rsidRPr="006375CB" w:rsidRDefault="00DF0A2A" w:rsidP="003D5F55">
            <w:pPr>
              <w:pStyle w:val="TableText"/>
            </w:pPr>
            <w:r w:rsidRPr="006375CB">
              <w:t>Murphy et al. (2010)</w:t>
            </w:r>
          </w:p>
        </w:tc>
      </w:tr>
      <w:tr w:rsidR="00DF0A2A" w:rsidRPr="006375CB" w14:paraId="32651C8D" w14:textId="77777777" w:rsidTr="000644D2">
        <w:tc>
          <w:tcPr>
            <w:tcW w:w="1247" w:type="dxa"/>
          </w:tcPr>
          <w:p w14:paraId="1CB6D512" w14:textId="77777777" w:rsidR="00DF0A2A" w:rsidRPr="006375CB" w:rsidRDefault="00DF0A2A" w:rsidP="003D5F55">
            <w:pPr>
              <w:pStyle w:val="TableText"/>
            </w:pPr>
            <w:r w:rsidRPr="006375CB">
              <w:t>Bird species</w:t>
            </w:r>
          </w:p>
        </w:tc>
        <w:tc>
          <w:tcPr>
            <w:tcW w:w="1662" w:type="dxa"/>
          </w:tcPr>
          <w:p w14:paraId="2D18D8ED" w14:textId="77777777" w:rsidR="00DF0A2A" w:rsidRPr="006375CB" w:rsidRDefault="00DF0A2A" w:rsidP="003D5F55">
            <w:pPr>
              <w:pStyle w:val="TableText"/>
            </w:pPr>
            <w:r w:rsidRPr="006375CB">
              <w:rPr>
                <w:rStyle w:val="Emphasis"/>
              </w:rPr>
              <w:t>Manorina melanotis</w:t>
            </w:r>
            <w:r w:rsidRPr="006375CB">
              <w:t xml:space="preserve"> (Black-eared Miner)</w:t>
            </w:r>
          </w:p>
        </w:tc>
        <w:tc>
          <w:tcPr>
            <w:tcW w:w="933" w:type="dxa"/>
          </w:tcPr>
          <w:p w14:paraId="2D46B738" w14:textId="77777777" w:rsidR="00DF0A2A" w:rsidRPr="006375CB" w:rsidRDefault="00DF0A2A" w:rsidP="003D5F55">
            <w:pPr>
              <w:pStyle w:val="TableText"/>
            </w:pPr>
            <w:r w:rsidRPr="006375CB">
              <w:t>EN</w:t>
            </w:r>
          </w:p>
        </w:tc>
        <w:tc>
          <w:tcPr>
            <w:tcW w:w="2860" w:type="dxa"/>
          </w:tcPr>
          <w:p w14:paraId="0CEF9EE3" w14:textId="77777777" w:rsidR="00DF0A2A" w:rsidRPr="006375CB" w:rsidRDefault="00DF0A2A" w:rsidP="003D5F55">
            <w:pPr>
              <w:pStyle w:val="TableText"/>
            </w:pPr>
            <w:r w:rsidRPr="006375CB">
              <w:t>HFF High fire frequency, high sensitivity, suspected evidence.</w:t>
            </w:r>
          </w:p>
          <w:p w14:paraId="5FAF1F23" w14:textId="77777777" w:rsidR="00DF0A2A" w:rsidRPr="006375CB" w:rsidRDefault="00DF0A2A" w:rsidP="003D5F55">
            <w:pPr>
              <w:pStyle w:val="TableText"/>
            </w:pPr>
            <w:r w:rsidRPr="006375CB">
              <w:t>FSP Fire Spatial Pattern, medium sensitivity, inferred evidence.</w:t>
            </w:r>
          </w:p>
        </w:tc>
        <w:tc>
          <w:tcPr>
            <w:tcW w:w="838" w:type="dxa"/>
          </w:tcPr>
          <w:p w14:paraId="5C4A7627" w14:textId="77777777" w:rsidR="00DF0A2A" w:rsidRPr="006375CB" w:rsidRDefault="00DF0A2A" w:rsidP="003D5F55">
            <w:pPr>
              <w:pStyle w:val="TableText"/>
            </w:pPr>
            <w:r w:rsidRPr="006375CB">
              <w:t>c</w:t>
            </w:r>
          </w:p>
        </w:tc>
        <w:tc>
          <w:tcPr>
            <w:tcW w:w="1520" w:type="dxa"/>
          </w:tcPr>
          <w:p w14:paraId="2FA39A59" w14:textId="77777777" w:rsidR="00DF0A2A" w:rsidRPr="006375CB" w:rsidRDefault="00DF0A2A" w:rsidP="003D5F55">
            <w:pPr>
              <w:pStyle w:val="TableText"/>
            </w:pPr>
            <w:r w:rsidRPr="006375CB">
              <w:t>Taylor et al. (2013)</w:t>
            </w:r>
          </w:p>
        </w:tc>
      </w:tr>
      <w:tr w:rsidR="00DF0A2A" w:rsidRPr="006375CB" w14:paraId="1966BD8A" w14:textId="77777777" w:rsidTr="000644D2">
        <w:tc>
          <w:tcPr>
            <w:tcW w:w="1247" w:type="dxa"/>
          </w:tcPr>
          <w:p w14:paraId="6C052D5A" w14:textId="77777777" w:rsidR="00DF0A2A" w:rsidRPr="006375CB" w:rsidRDefault="00DF0A2A" w:rsidP="003D5F55">
            <w:pPr>
              <w:pStyle w:val="TableText"/>
            </w:pPr>
            <w:r w:rsidRPr="006375CB">
              <w:t>Bird species</w:t>
            </w:r>
          </w:p>
        </w:tc>
        <w:tc>
          <w:tcPr>
            <w:tcW w:w="1662" w:type="dxa"/>
          </w:tcPr>
          <w:p w14:paraId="1DA9D7A0" w14:textId="77777777" w:rsidR="00DF0A2A" w:rsidRPr="006375CB" w:rsidRDefault="00DF0A2A" w:rsidP="003D5F55">
            <w:pPr>
              <w:pStyle w:val="TableText"/>
            </w:pPr>
            <w:r w:rsidRPr="006375CB">
              <w:rPr>
                <w:rStyle w:val="Emphasis"/>
              </w:rPr>
              <w:t>Pezoporus flaviventris</w:t>
            </w:r>
            <w:r w:rsidRPr="006375CB">
              <w:t xml:space="preserve"> (Western Ground Parrot, Kyloring)</w:t>
            </w:r>
          </w:p>
        </w:tc>
        <w:tc>
          <w:tcPr>
            <w:tcW w:w="933" w:type="dxa"/>
          </w:tcPr>
          <w:p w14:paraId="17C1C768" w14:textId="77777777" w:rsidR="00DF0A2A" w:rsidRPr="006375CB" w:rsidRDefault="00DF0A2A" w:rsidP="003D5F55">
            <w:pPr>
              <w:pStyle w:val="TableText"/>
            </w:pPr>
            <w:r w:rsidRPr="006375CB">
              <w:t>CR</w:t>
            </w:r>
          </w:p>
        </w:tc>
        <w:tc>
          <w:tcPr>
            <w:tcW w:w="2860" w:type="dxa"/>
          </w:tcPr>
          <w:p w14:paraId="000B8FB1" w14:textId="77777777" w:rsidR="00DF0A2A" w:rsidRPr="006375CB" w:rsidRDefault="00DF0A2A" w:rsidP="003D5F55">
            <w:pPr>
              <w:pStyle w:val="TableText"/>
            </w:pPr>
            <w:r w:rsidRPr="006375CB">
              <w:t>HSF High severity fire, high sensitivity, suspected evidence.</w:t>
            </w:r>
          </w:p>
          <w:p w14:paraId="56942189" w14:textId="77777777" w:rsidR="00DF0A2A" w:rsidRPr="006375CB" w:rsidRDefault="00DF0A2A" w:rsidP="003D5F55">
            <w:pPr>
              <w:pStyle w:val="TableText"/>
            </w:pPr>
            <w:r w:rsidRPr="006375CB">
              <w:t>FPI Fire-Predator Interactions, high sensitivity, direct evidence.</w:t>
            </w:r>
          </w:p>
        </w:tc>
        <w:tc>
          <w:tcPr>
            <w:tcW w:w="838" w:type="dxa"/>
          </w:tcPr>
          <w:p w14:paraId="0BD7735E" w14:textId="77777777" w:rsidR="00DF0A2A" w:rsidRPr="006375CB" w:rsidRDefault="00DF0A2A" w:rsidP="003D5F55">
            <w:pPr>
              <w:pStyle w:val="TableText"/>
            </w:pPr>
            <w:r w:rsidRPr="006375CB">
              <w:t>c</w:t>
            </w:r>
          </w:p>
        </w:tc>
        <w:tc>
          <w:tcPr>
            <w:tcW w:w="1520" w:type="dxa"/>
          </w:tcPr>
          <w:p w14:paraId="6371A228" w14:textId="77777777" w:rsidR="00DF0A2A" w:rsidRPr="006375CB" w:rsidRDefault="00DF0A2A" w:rsidP="003D5F55">
            <w:pPr>
              <w:pStyle w:val="TableText"/>
            </w:pPr>
            <w:r w:rsidRPr="006375CB">
              <w:t>Comer et al. (2020); Burbidge et al. (2016)</w:t>
            </w:r>
          </w:p>
        </w:tc>
      </w:tr>
      <w:tr w:rsidR="00DF0A2A" w:rsidRPr="006375CB" w14:paraId="2E8043F0" w14:textId="77777777" w:rsidTr="000644D2">
        <w:tc>
          <w:tcPr>
            <w:tcW w:w="1247" w:type="dxa"/>
          </w:tcPr>
          <w:p w14:paraId="158204EB" w14:textId="77777777" w:rsidR="00DF0A2A" w:rsidRPr="006375CB" w:rsidRDefault="00DF0A2A" w:rsidP="003D5F55">
            <w:pPr>
              <w:pStyle w:val="TableText"/>
            </w:pPr>
            <w:r w:rsidRPr="006375CB">
              <w:t>Bird species</w:t>
            </w:r>
          </w:p>
        </w:tc>
        <w:tc>
          <w:tcPr>
            <w:tcW w:w="1662" w:type="dxa"/>
          </w:tcPr>
          <w:p w14:paraId="38035E2C" w14:textId="77777777" w:rsidR="00DF0A2A" w:rsidRPr="006375CB" w:rsidRDefault="00DF0A2A" w:rsidP="003D5F55">
            <w:pPr>
              <w:pStyle w:val="TableText"/>
            </w:pPr>
            <w:r w:rsidRPr="006375CB">
              <w:rPr>
                <w:rStyle w:val="Emphasis"/>
              </w:rPr>
              <w:t>Phylidonyris niger</w:t>
            </w:r>
            <w:r w:rsidRPr="006375CB">
              <w:t xml:space="preserve"> (White-cheeked Honeyeater)</w:t>
            </w:r>
          </w:p>
        </w:tc>
        <w:tc>
          <w:tcPr>
            <w:tcW w:w="933" w:type="dxa"/>
          </w:tcPr>
          <w:p w14:paraId="74409DAA" w14:textId="77777777" w:rsidR="00DF0A2A" w:rsidRPr="006375CB" w:rsidRDefault="00DF0A2A" w:rsidP="003D5F55">
            <w:pPr>
              <w:pStyle w:val="TableText"/>
            </w:pPr>
            <w:r w:rsidRPr="006375CB">
              <w:t>not currently listed</w:t>
            </w:r>
          </w:p>
        </w:tc>
        <w:tc>
          <w:tcPr>
            <w:tcW w:w="2860" w:type="dxa"/>
          </w:tcPr>
          <w:p w14:paraId="6DED813C" w14:textId="77777777" w:rsidR="00DF0A2A" w:rsidRPr="006375CB" w:rsidRDefault="00DF0A2A" w:rsidP="003D5F55">
            <w:pPr>
              <w:pStyle w:val="TableText"/>
            </w:pPr>
            <w:r w:rsidRPr="006375CB">
              <w:t>HFF High fire frequency, high sensitivity, direct evidence.</w:t>
            </w:r>
          </w:p>
          <w:p w14:paraId="4B83CC03" w14:textId="77777777" w:rsidR="00DF0A2A" w:rsidRPr="006375CB" w:rsidRDefault="00DF0A2A" w:rsidP="003D5F55">
            <w:pPr>
              <w:pStyle w:val="TableText"/>
            </w:pPr>
            <w:r w:rsidRPr="006375CB">
              <w:t>FHF disruption of Fire-Habitat Facilitation, high sensitivity, direct evidence.</w:t>
            </w:r>
          </w:p>
        </w:tc>
        <w:tc>
          <w:tcPr>
            <w:tcW w:w="838" w:type="dxa"/>
          </w:tcPr>
          <w:p w14:paraId="1A367A9D" w14:textId="77777777" w:rsidR="00DF0A2A" w:rsidRPr="006375CB" w:rsidRDefault="00DF0A2A" w:rsidP="003D5F55">
            <w:pPr>
              <w:pStyle w:val="TableText"/>
            </w:pPr>
            <w:r w:rsidRPr="006375CB">
              <w:t>a?</w:t>
            </w:r>
          </w:p>
        </w:tc>
        <w:tc>
          <w:tcPr>
            <w:tcW w:w="1520" w:type="dxa"/>
          </w:tcPr>
          <w:p w14:paraId="370AA59D" w14:textId="77777777" w:rsidR="00DF0A2A" w:rsidRPr="006375CB" w:rsidRDefault="00DF0A2A" w:rsidP="003D5F55">
            <w:pPr>
              <w:pStyle w:val="TableText"/>
            </w:pPr>
            <w:r w:rsidRPr="006375CB">
              <w:t>(Brooker &amp; Rowley, 1991)</w:t>
            </w:r>
          </w:p>
        </w:tc>
      </w:tr>
      <w:tr w:rsidR="00DF0A2A" w:rsidRPr="006375CB" w14:paraId="631D446F" w14:textId="77777777" w:rsidTr="000644D2">
        <w:tc>
          <w:tcPr>
            <w:tcW w:w="1247" w:type="dxa"/>
          </w:tcPr>
          <w:p w14:paraId="09BB281B" w14:textId="77777777" w:rsidR="00DF0A2A" w:rsidRPr="006375CB" w:rsidRDefault="00DF0A2A" w:rsidP="00AF5A47">
            <w:pPr>
              <w:pStyle w:val="TableText"/>
              <w:keepNext/>
            </w:pPr>
            <w:r w:rsidRPr="006375CB">
              <w:t>Bird species</w:t>
            </w:r>
          </w:p>
        </w:tc>
        <w:tc>
          <w:tcPr>
            <w:tcW w:w="1662" w:type="dxa"/>
          </w:tcPr>
          <w:p w14:paraId="6BFE4615" w14:textId="77777777" w:rsidR="00DF0A2A" w:rsidRPr="006375CB" w:rsidRDefault="00DF0A2A" w:rsidP="00AF5A47">
            <w:pPr>
              <w:pStyle w:val="TableText"/>
              <w:keepNext/>
            </w:pPr>
            <w:r w:rsidRPr="006375CB">
              <w:rPr>
                <w:rStyle w:val="Emphasis"/>
              </w:rPr>
              <w:t>Psephotus chrysopterygius</w:t>
            </w:r>
            <w:r w:rsidRPr="006375CB">
              <w:t xml:space="preserve"> (Alwal, Golden-shouldered Parrot)</w:t>
            </w:r>
          </w:p>
        </w:tc>
        <w:tc>
          <w:tcPr>
            <w:tcW w:w="933" w:type="dxa"/>
          </w:tcPr>
          <w:p w14:paraId="14D38F43" w14:textId="77777777" w:rsidR="00DF0A2A" w:rsidRPr="006375CB" w:rsidRDefault="00DF0A2A" w:rsidP="00AF5A47">
            <w:pPr>
              <w:pStyle w:val="TableText"/>
              <w:keepNext/>
            </w:pPr>
            <w:r w:rsidRPr="006375CB">
              <w:t>EN</w:t>
            </w:r>
          </w:p>
        </w:tc>
        <w:tc>
          <w:tcPr>
            <w:tcW w:w="2860" w:type="dxa"/>
          </w:tcPr>
          <w:p w14:paraId="132BCC18" w14:textId="77777777" w:rsidR="00DF0A2A" w:rsidRPr="006375CB" w:rsidRDefault="00DF0A2A" w:rsidP="00AF5A47">
            <w:pPr>
              <w:pStyle w:val="TableText"/>
              <w:keepNext/>
            </w:pPr>
            <w:r w:rsidRPr="006375CB">
              <w:t>LFF Low fire frequency, medium sensitivity, direct evidence.</w:t>
            </w:r>
          </w:p>
          <w:p w14:paraId="12416487" w14:textId="77777777" w:rsidR="00DF0A2A" w:rsidRPr="006375CB" w:rsidRDefault="00DF0A2A" w:rsidP="00AF5A47">
            <w:pPr>
              <w:pStyle w:val="TableText"/>
              <w:keepNext/>
            </w:pPr>
            <w:r w:rsidRPr="006375CB">
              <w:t>FHF disruption of Fire-Habitat Facilitation, medium sensitivity, direct evidence.</w:t>
            </w:r>
          </w:p>
          <w:p w14:paraId="71BA3E2C" w14:textId="77777777" w:rsidR="00DF0A2A" w:rsidRPr="006375CB" w:rsidRDefault="00DF0A2A" w:rsidP="00AF5A47">
            <w:pPr>
              <w:pStyle w:val="TableText"/>
              <w:keepNext/>
            </w:pPr>
            <w:r w:rsidRPr="006375CB">
              <w:t>FHI Fire-Herbivore Interactions, medium sensitivity, direct evidence.</w:t>
            </w:r>
          </w:p>
        </w:tc>
        <w:tc>
          <w:tcPr>
            <w:tcW w:w="838" w:type="dxa"/>
          </w:tcPr>
          <w:p w14:paraId="10F0017E" w14:textId="77777777" w:rsidR="00DF0A2A" w:rsidRPr="006375CB" w:rsidRDefault="00DF0A2A" w:rsidP="00AF5A47">
            <w:pPr>
              <w:pStyle w:val="TableText"/>
              <w:keepNext/>
            </w:pPr>
            <w:r w:rsidRPr="006375CB">
              <w:t>b,c</w:t>
            </w:r>
          </w:p>
        </w:tc>
        <w:tc>
          <w:tcPr>
            <w:tcW w:w="1520" w:type="dxa"/>
          </w:tcPr>
          <w:p w14:paraId="6275FAA4" w14:textId="77777777" w:rsidR="00DF0A2A" w:rsidRPr="006375CB" w:rsidRDefault="00DF0A2A" w:rsidP="00AF5A47">
            <w:pPr>
              <w:pStyle w:val="TableText"/>
              <w:keepNext/>
            </w:pPr>
            <w:r w:rsidRPr="006375CB">
              <w:t>Garnett and Crowley (2002); Bateman and Johnson (2011); Reside et al. (2016)</w:t>
            </w:r>
          </w:p>
        </w:tc>
      </w:tr>
      <w:tr w:rsidR="00DF0A2A" w:rsidRPr="006375CB" w14:paraId="0F631B02" w14:textId="77777777" w:rsidTr="000644D2">
        <w:tc>
          <w:tcPr>
            <w:tcW w:w="1247" w:type="dxa"/>
          </w:tcPr>
          <w:p w14:paraId="74D754E0" w14:textId="77777777" w:rsidR="00DF0A2A" w:rsidRPr="006375CB" w:rsidRDefault="00DF0A2A" w:rsidP="00B863D3">
            <w:pPr>
              <w:pStyle w:val="TableText"/>
              <w:keepNext/>
            </w:pPr>
            <w:r w:rsidRPr="006375CB">
              <w:t>Bird species</w:t>
            </w:r>
          </w:p>
        </w:tc>
        <w:tc>
          <w:tcPr>
            <w:tcW w:w="1662" w:type="dxa"/>
          </w:tcPr>
          <w:p w14:paraId="03E00D90" w14:textId="77777777" w:rsidR="00DF0A2A" w:rsidRPr="006375CB" w:rsidRDefault="00DF0A2A" w:rsidP="00B863D3">
            <w:pPr>
              <w:pStyle w:val="TableText"/>
              <w:keepNext/>
            </w:pPr>
            <w:r w:rsidRPr="006375CB">
              <w:rPr>
                <w:rStyle w:val="Emphasis"/>
              </w:rPr>
              <w:t>Stipiturus mallee</w:t>
            </w:r>
            <w:r w:rsidRPr="006375CB">
              <w:t xml:space="preserve"> (Mallee Emu-wren), </w:t>
            </w:r>
            <w:r w:rsidRPr="006375CB">
              <w:rPr>
                <w:rStyle w:val="Emphasis"/>
              </w:rPr>
              <w:t>Pachycephala rufogularis</w:t>
            </w:r>
            <w:r w:rsidRPr="006375CB">
              <w:t xml:space="preserve"> (Red-lored Whistler), </w:t>
            </w:r>
            <w:r w:rsidRPr="006375CB">
              <w:rPr>
                <w:rStyle w:val="Emphasis"/>
              </w:rPr>
              <w:t>Psophodes nigrogularis leucogaster</w:t>
            </w:r>
            <w:r w:rsidRPr="006375CB">
              <w:rPr>
                <w:i/>
                <w:iCs/>
              </w:rPr>
              <w:t xml:space="preserve"> </w:t>
            </w:r>
            <w:r w:rsidRPr="006375CB">
              <w:t>(Western Whipbird)</w:t>
            </w:r>
          </w:p>
        </w:tc>
        <w:tc>
          <w:tcPr>
            <w:tcW w:w="933" w:type="dxa"/>
          </w:tcPr>
          <w:p w14:paraId="45750E46" w14:textId="77777777" w:rsidR="00DF0A2A" w:rsidRPr="006375CB" w:rsidRDefault="00DF0A2A" w:rsidP="00B863D3">
            <w:pPr>
              <w:pStyle w:val="TableText"/>
              <w:keepNext/>
            </w:pPr>
            <w:r w:rsidRPr="006375CB">
              <w:t>EN</w:t>
            </w:r>
          </w:p>
          <w:p w14:paraId="36B17FC7" w14:textId="77777777" w:rsidR="00DF0A2A" w:rsidRPr="006375CB" w:rsidRDefault="00DF0A2A" w:rsidP="00B863D3">
            <w:pPr>
              <w:pStyle w:val="TableText"/>
              <w:keepNext/>
            </w:pPr>
            <w:r w:rsidRPr="006375CB">
              <w:t>VU</w:t>
            </w:r>
          </w:p>
          <w:p w14:paraId="527FC1CB" w14:textId="77777777" w:rsidR="00DF0A2A" w:rsidRPr="006375CB" w:rsidRDefault="00DF0A2A" w:rsidP="00B863D3">
            <w:pPr>
              <w:pStyle w:val="TableText"/>
              <w:keepNext/>
            </w:pPr>
            <w:r w:rsidRPr="006375CB">
              <w:t>VU</w:t>
            </w:r>
          </w:p>
        </w:tc>
        <w:tc>
          <w:tcPr>
            <w:tcW w:w="2860" w:type="dxa"/>
          </w:tcPr>
          <w:p w14:paraId="0A3A740C" w14:textId="77777777" w:rsidR="00DF0A2A" w:rsidRPr="006375CB" w:rsidRDefault="00DF0A2A" w:rsidP="00B863D3">
            <w:pPr>
              <w:pStyle w:val="TableText"/>
              <w:keepNext/>
            </w:pPr>
            <w:r w:rsidRPr="006375CB">
              <w:t>HFF High fire frequency, medium sensitivity, suspected evidence.</w:t>
            </w:r>
          </w:p>
          <w:p w14:paraId="7F82A807" w14:textId="77777777" w:rsidR="00DF0A2A" w:rsidRPr="006375CB" w:rsidRDefault="00DF0A2A" w:rsidP="00B863D3">
            <w:pPr>
              <w:pStyle w:val="TableText"/>
              <w:keepNext/>
            </w:pPr>
            <w:r w:rsidRPr="006375CB">
              <w:t>OSF Out-of-season fire, medium sensitivity, inferred evidence.</w:t>
            </w:r>
          </w:p>
          <w:p w14:paraId="5275132C" w14:textId="77777777" w:rsidR="00DF0A2A" w:rsidRPr="006375CB" w:rsidRDefault="00DF0A2A" w:rsidP="00B863D3">
            <w:pPr>
              <w:pStyle w:val="TableText"/>
              <w:keepNext/>
            </w:pPr>
            <w:r w:rsidRPr="006375CB">
              <w:t>FPI Fire-Predator Interactions, medium sensitivity, suspected evidence.</w:t>
            </w:r>
          </w:p>
        </w:tc>
        <w:tc>
          <w:tcPr>
            <w:tcW w:w="838" w:type="dxa"/>
          </w:tcPr>
          <w:p w14:paraId="706D57EC" w14:textId="77777777" w:rsidR="00DF0A2A" w:rsidRPr="006375CB" w:rsidRDefault="00DF0A2A" w:rsidP="00B863D3">
            <w:pPr>
              <w:pStyle w:val="TableText"/>
              <w:keepNext/>
            </w:pPr>
            <w:r w:rsidRPr="006375CB">
              <w:t>c</w:t>
            </w:r>
          </w:p>
        </w:tc>
        <w:tc>
          <w:tcPr>
            <w:tcW w:w="1520" w:type="dxa"/>
          </w:tcPr>
          <w:p w14:paraId="2DD2E9E1" w14:textId="77777777" w:rsidR="00DF0A2A" w:rsidRPr="006375CB" w:rsidRDefault="00DF0A2A" w:rsidP="00B863D3">
            <w:pPr>
              <w:pStyle w:val="TableText"/>
              <w:keepNext/>
            </w:pPr>
            <w:r w:rsidRPr="006375CB">
              <w:t>Department of Environment Land Water and Planning (2016)</w:t>
            </w:r>
          </w:p>
        </w:tc>
      </w:tr>
      <w:tr w:rsidR="00DF0A2A" w:rsidRPr="006375CB" w14:paraId="3166A1E7" w14:textId="77777777" w:rsidTr="000644D2">
        <w:tc>
          <w:tcPr>
            <w:tcW w:w="1247" w:type="dxa"/>
          </w:tcPr>
          <w:p w14:paraId="680FCD07" w14:textId="77777777" w:rsidR="00DF0A2A" w:rsidRPr="006375CB" w:rsidRDefault="00DF0A2A" w:rsidP="003D5F55">
            <w:pPr>
              <w:pStyle w:val="TableText"/>
            </w:pPr>
            <w:r w:rsidRPr="006375CB">
              <w:t>Reptiles</w:t>
            </w:r>
          </w:p>
        </w:tc>
        <w:tc>
          <w:tcPr>
            <w:tcW w:w="1662" w:type="dxa"/>
          </w:tcPr>
          <w:p w14:paraId="41397350" w14:textId="77777777" w:rsidR="00DF0A2A" w:rsidRPr="006375CB" w:rsidRDefault="00DF0A2A" w:rsidP="003D5F55">
            <w:pPr>
              <w:pStyle w:val="TableText"/>
            </w:pPr>
            <w:r w:rsidRPr="006375CB">
              <w:rPr>
                <w:rStyle w:val="Emphasis"/>
              </w:rPr>
              <w:t>Liopholis kintorei</w:t>
            </w:r>
            <w:r w:rsidRPr="006375CB">
              <w:t xml:space="preserve"> (Great Desert Skink)</w:t>
            </w:r>
          </w:p>
        </w:tc>
        <w:tc>
          <w:tcPr>
            <w:tcW w:w="933" w:type="dxa"/>
          </w:tcPr>
          <w:p w14:paraId="5409A1DF" w14:textId="77777777" w:rsidR="00DF0A2A" w:rsidRPr="006375CB" w:rsidRDefault="00DF0A2A" w:rsidP="003D5F55">
            <w:pPr>
              <w:pStyle w:val="TableText"/>
            </w:pPr>
            <w:r w:rsidRPr="006375CB">
              <w:t>VU</w:t>
            </w:r>
          </w:p>
        </w:tc>
        <w:tc>
          <w:tcPr>
            <w:tcW w:w="2860" w:type="dxa"/>
          </w:tcPr>
          <w:p w14:paraId="1093D1BD" w14:textId="77777777" w:rsidR="00DF0A2A" w:rsidRPr="006375CB" w:rsidRDefault="00DF0A2A" w:rsidP="003D5F55">
            <w:pPr>
              <w:pStyle w:val="TableText"/>
            </w:pPr>
            <w:r w:rsidRPr="006375CB">
              <w:t>FSP Fire Spatial Pattern, medium sensitivity, suspected evidence.</w:t>
            </w:r>
          </w:p>
          <w:p w14:paraId="11E1FE74" w14:textId="77777777" w:rsidR="00DF0A2A" w:rsidRPr="006375CB" w:rsidRDefault="00DF0A2A" w:rsidP="003D5F55">
            <w:pPr>
              <w:pStyle w:val="TableText"/>
            </w:pPr>
            <w:r w:rsidRPr="006375CB">
              <w:t>FPI Fire-Predator Interactions, high sensitivity, suspected evidence.</w:t>
            </w:r>
          </w:p>
        </w:tc>
        <w:tc>
          <w:tcPr>
            <w:tcW w:w="838" w:type="dxa"/>
          </w:tcPr>
          <w:p w14:paraId="25EB63DC" w14:textId="77777777" w:rsidR="00DF0A2A" w:rsidRPr="006375CB" w:rsidRDefault="00DF0A2A" w:rsidP="003D5F55">
            <w:pPr>
              <w:pStyle w:val="TableText"/>
            </w:pPr>
            <w:r w:rsidRPr="006375CB">
              <w:t>c</w:t>
            </w:r>
          </w:p>
        </w:tc>
        <w:tc>
          <w:tcPr>
            <w:tcW w:w="1520" w:type="dxa"/>
          </w:tcPr>
          <w:p w14:paraId="5262BFD8" w14:textId="77777777" w:rsidR="00DF0A2A" w:rsidRPr="006375CB" w:rsidRDefault="00DF0A2A" w:rsidP="003D5F55">
            <w:pPr>
              <w:pStyle w:val="TableText"/>
            </w:pPr>
            <w:r w:rsidRPr="006375CB">
              <w:t>McAlpin (2001)</w:t>
            </w:r>
          </w:p>
        </w:tc>
      </w:tr>
      <w:tr w:rsidR="00DF0A2A" w:rsidRPr="006375CB" w14:paraId="5E92CAF8" w14:textId="77777777" w:rsidTr="000644D2">
        <w:tc>
          <w:tcPr>
            <w:tcW w:w="1247" w:type="dxa"/>
          </w:tcPr>
          <w:p w14:paraId="495DEBFD" w14:textId="77777777" w:rsidR="00DF0A2A" w:rsidRPr="006375CB" w:rsidRDefault="00DF0A2A" w:rsidP="003D5F55">
            <w:pPr>
              <w:pStyle w:val="TableText"/>
            </w:pPr>
            <w:r w:rsidRPr="006375CB">
              <w:t>Mammal species</w:t>
            </w:r>
          </w:p>
        </w:tc>
        <w:tc>
          <w:tcPr>
            <w:tcW w:w="1662" w:type="dxa"/>
          </w:tcPr>
          <w:p w14:paraId="33333748" w14:textId="77777777" w:rsidR="00DF0A2A" w:rsidRPr="006375CB" w:rsidRDefault="00DF0A2A" w:rsidP="003D5F55">
            <w:pPr>
              <w:pStyle w:val="TableText"/>
            </w:pPr>
            <w:r w:rsidRPr="006375CB">
              <w:rPr>
                <w:rStyle w:val="Emphasis"/>
              </w:rPr>
              <w:t>Antechinus minimus maritimus</w:t>
            </w:r>
            <w:r w:rsidRPr="006375CB">
              <w:t xml:space="preserve"> (Swamp Antechinus (mainland))</w:t>
            </w:r>
          </w:p>
        </w:tc>
        <w:tc>
          <w:tcPr>
            <w:tcW w:w="933" w:type="dxa"/>
          </w:tcPr>
          <w:p w14:paraId="4EDC8DFC" w14:textId="77777777" w:rsidR="00DF0A2A" w:rsidRPr="006375CB" w:rsidRDefault="00DF0A2A" w:rsidP="003D5F55">
            <w:pPr>
              <w:pStyle w:val="TableText"/>
            </w:pPr>
            <w:r w:rsidRPr="006375CB">
              <w:t>VU</w:t>
            </w:r>
          </w:p>
        </w:tc>
        <w:tc>
          <w:tcPr>
            <w:tcW w:w="2860" w:type="dxa"/>
          </w:tcPr>
          <w:p w14:paraId="7E3FEBA9" w14:textId="77777777" w:rsidR="00DF0A2A" w:rsidRPr="006375CB" w:rsidRDefault="00DF0A2A" w:rsidP="003D5F55">
            <w:pPr>
              <w:pStyle w:val="TableText"/>
            </w:pPr>
            <w:r w:rsidRPr="006375CB">
              <w:t>HFF High fire frequency, High sensitivity.</w:t>
            </w:r>
          </w:p>
          <w:p w14:paraId="7540C0E8" w14:textId="77777777" w:rsidR="00DF0A2A" w:rsidRPr="006375CB" w:rsidRDefault="00DF0A2A" w:rsidP="003D5F55">
            <w:pPr>
              <w:pStyle w:val="TableText"/>
            </w:pPr>
            <w:r w:rsidRPr="006375CB">
              <w:t>FFC Fire-Fragmentation (Clearing) interactions, high sensitivity, suspected evidence.</w:t>
            </w:r>
          </w:p>
        </w:tc>
        <w:tc>
          <w:tcPr>
            <w:tcW w:w="838" w:type="dxa"/>
          </w:tcPr>
          <w:p w14:paraId="503570B4" w14:textId="77777777" w:rsidR="00DF0A2A" w:rsidRPr="006375CB" w:rsidRDefault="00DF0A2A" w:rsidP="003D5F55">
            <w:pPr>
              <w:pStyle w:val="TableText"/>
            </w:pPr>
            <w:r w:rsidRPr="006375CB">
              <w:t>a</w:t>
            </w:r>
          </w:p>
        </w:tc>
        <w:tc>
          <w:tcPr>
            <w:tcW w:w="1520" w:type="dxa"/>
          </w:tcPr>
          <w:p w14:paraId="2D317CF0" w14:textId="77777777" w:rsidR="00DF0A2A" w:rsidRPr="006375CB" w:rsidRDefault="00DF0A2A" w:rsidP="003D5F55">
            <w:pPr>
              <w:pStyle w:val="TableText"/>
            </w:pPr>
            <w:r w:rsidRPr="006375CB">
              <w:t>–</w:t>
            </w:r>
          </w:p>
        </w:tc>
      </w:tr>
      <w:tr w:rsidR="00DF0A2A" w:rsidRPr="006375CB" w14:paraId="66F28D61" w14:textId="77777777" w:rsidTr="000644D2">
        <w:tc>
          <w:tcPr>
            <w:tcW w:w="1247" w:type="dxa"/>
          </w:tcPr>
          <w:p w14:paraId="40816662" w14:textId="77777777" w:rsidR="00DF0A2A" w:rsidRPr="006375CB" w:rsidRDefault="00DF0A2A" w:rsidP="003D5F55">
            <w:pPr>
              <w:pStyle w:val="TableText"/>
            </w:pPr>
            <w:r w:rsidRPr="006375CB">
              <w:t>Mammal species</w:t>
            </w:r>
          </w:p>
        </w:tc>
        <w:tc>
          <w:tcPr>
            <w:tcW w:w="1662" w:type="dxa"/>
          </w:tcPr>
          <w:p w14:paraId="3F4192B8" w14:textId="77777777" w:rsidR="00DF0A2A" w:rsidRPr="006375CB" w:rsidRDefault="00DF0A2A" w:rsidP="003D5F55">
            <w:pPr>
              <w:pStyle w:val="TableText"/>
            </w:pPr>
            <w:r w:rsidRPr="006375CB">
              <w:rPr>
                <w:rStyle w:val="Emphasis"/>
              </w:rPr>
              <w:t>Bettongia penicillata ogilbyi</w:t>
            </w:r>
            <w:r w:rsidRPr="006375CB">
              <w:t xml:space="preserve"> (Woylie) </w:t>
            </w:r>
          </w:p>
        </w:tc>
        <w:tc>
          <w:tcPr>
            <w:tcW w:w="933" w:type="dxa"/>
          </w:tcPr>
          <w:p w14:paraId="51A683DF" w14:textId="77777777" w:rsidR="00DF0A2A" w:rsidRPr="006375CB" w:rsidRDefault="00DF0A2A" w:rsidP="003D5F55">
            <w:pPr>
              <w:pStyle w:val="TableText"/>
            </w:pPr>
            <w:r w:rsidRPr="006375CB">
              <w:t>EN</w:t>
            </w:r>
          </w:p>
        </w:tc>
        <w:tc>
          <w:tcPr>
            <w:tcW w:w="2860" w:type="dxa"/>
          </w:tcPr>
          <w:p w14:paraId="7C1DD27B" w14:textId="77777777" w:rsidR="00DF0A2A" w:rsidRPr="006375CB" w:rsidRDefault="00DF0A2A" w:rsidP="003D5F55">
            <w:pPr>
              <w:pStyle w:val="TableText"/>
            </w:pPr>
            <w:r w:rsidRPr="006375CB">
              <w:t>FPI Fire-Predator Interactions, High sensitivity.</w:t>
            </w:r>
          </w:p>
        </w:tc>
        <w:tc>
          <w:tcPr>
            <w:tcW w:w="838" w:type="dxa"/>
          </w:tcPr>
          <w:p w14:paraId="1F20BC09" w14:textId="77777777" w:rsidR="00DF0A2A" w:rsidRPr="006375CB" w:rsidRDefault="00DF0A2A" w:rsidP="003D5F55">
            <w:pPr>
              <w:pStyle w:val="TableText"/>
            </w:pPr>
            <w:r w:rsidRPr="006375CB">
              <w:t>c</w:t>
            </w:r>
          </w:p>
        </w:tc>
        <w:tc>
          <w:tcPr>
            <w:tcW w:w="1520" w:type="dxa"/>
          </w:tcPr>
          <w:p w14:paraId="45DA68C8" w14:textId="77777777" w:rsidR="00DF0A2A" w:rsidRPr="006375CB" w:rsidRDefault="00DF0A2A" w:rsidP="003D5F55">
            <w:pPr>
              <w:pStyle w:val="TableText"/>
            </w:pPr>
            <w:r w:rsidRPr="006375CB">
              <w:t>Christensen (1980)</w:t>
            </w:r>
          </w:p>
        </w:tc>
      </w:tr>
      <w:tr w:rsidR="00DF0A2A" w:rsidRPr="006375CB" w14:paraId="1E067924" w14:textId="77777777" w:rsidTr="000644D2">
        <w:tc>
          <w:tcPr>
            <w:tcW w:w="1247" w:type="dxa"/>
          </w:tcPr>
          <w:p w14:paraId="0226C272" w14:textId="77777777" w:rsidR="00DF0A2A" w:rsidRPr="006375CB" w:rsidRDefault="00DF0A2A" w:rsidP="003D5F55">
            <w:pPr>
              <w:pStyle w:val="TableText"/>
            </w:pPr>
            <w:r w:rsidRPr="006375CB">
              <w:t>Mammal species</w:t>
            </w:r>
          </w:p>
        </w:tc>
        <w:tc>
          <w:tcPr>
            <w:tcW w:w="1662" w:type="dxa"/>
          </w:tcPr>
          <w:p w14:paraId="23FE3ABA" w14:textId="77777777" w:rsidR="00DF0A2A" w:rsidRPr="006375CB" w:rsidRDefault="00DF0A2A" w:rsidP="003D5F55">
            <w:pPr>
              <w:pStyle w:val="TableText"/>
            </w:pPr>
            <w:r w:rsidRPr="006375CB">
              <w:rPr>
                <w:rStyle w:val="Emphasis"/>
              </w:rPr>
              <w:t>Bettongia tropica</w:t>
            </w:r>
            <w:r w:rsidRPr="006375CB">
              <w:t xml:space="preserve"> (Northern Bettong)</w:t>
            </w:r>
          </w:p>
        </w:tc>
        <w:tc>
          <w:tcPr>
            <w:tcW w:w="933" w:type="dxa"/>
          </w:tcPr>
          <w:p w14:paraId="6B1FA499" w14:textId="77777777" w:rsidR="00DF0A2A" w:rsidRPr="006375CB" w:rsidRDefault="00DF0A2A" w:rsidP="003D5F55">
            <w:pPr>
              <w:pStyle w:val="TableText"/>
            </w:pPr>
            <w:r w:rsidRPr="006375CB">
              <w:t>EN</w:t>
            </w:r>
          </w:p>
        </w:tc>
        <w:tc>
          <w:tcPr>
            <w:tcW w:w="2860" w:type="dxa"/>
          </w:tcPr>
          <w:p w14:paraId="37FA66D0" w14:textId="77777777" w:rsidR="00DF0A2A" w:rsidRPr="006375CB" w:rsidRDefault="00DF0A2A" w:rsidP="003D5F55">
            <w:pPr>
              <w:pStyle w:val="TableText"/>
            </w:pPr>
            <w:r w:rsidRPr="006375CB">
              <w:t>FPI Fire-Predator Interactions, high sensitivity, inferred evidence.</w:t>
            </w:r>
          </w:p>
          <w:p w14:paraId="1C46FC53" w14:textId="77777777" w:rsidR="00DF0A2A" w:rsidRPr="006375CB" w:rsidRDefault="00DF0A2A" w:rsidP="003D5F55">
            <w:pPr>
              <w:pStyle w:val="TableText"/>
            </w:pPr>
            <w:r w:rsidRPr="006375CB">
              <w:t>FHI Fire-Herbivore Interactions, high sensitivity, suspected evidence.</w:t>
            </w:r>
          </w:p>
          <w:p w14:paraId="6A4ACFEB" w14:textId="77777777" w:rsidR="00DF0A2A" w:rsidRPr="006375CB" w:rsidRDefault="00DF0A2A" w:rsidP="003D5F55">
            <w:pPr>
              <w:pStyle w:val="TableText"/>
            </w:pPr>
            <w:r w:rsidRPr="006375CB">
              <w:t>FCI Fire-Competition Interactions, high sensitivity, inferred evidence.</w:t>
            </w:r>
          </w:p>
        </w:tc>
        <w:tc>
          <w:tcPr>
            <w:tcW w:w="838" w:type="dxa"/>
          </w:tcPr>
          <w:p w14:paraId="53176D6B" w14:textId="77777777" w:rsidR="00DF0A2A" w:rsidRPr="006375CB" w:rsidRDefault="00DF0A2A" w:rsidP="003D5F55">
            <w:pPr>
              <w:pStyle w:val="TableText"/>
            </w:pPr>
            <w:r w:rsidRPr="006375CB">
              <w:t>c</w:t>
            </w:r>
          </w:p>
        </w:tc>
        <w:tc>
          <w:tcPr>
            <w:tcW w:w="1520" w:type="dxa"/>
          </w:tcPr>
          <w:p w14:paraId="44CD9629" w14:textId="77777777" w:rsidR="00DF0A2A" w:rsidRPr="006375CB" w:rsidRDefault="00DF0A2A" w:rsidP="003D5F55">
            <w:pPr>
              <w:pStyle w:val="TableText"/>
            </w:pPr>
            <w:r w:rsidRPr="006375CB">
              <w:t>Whitehead et al. (2018)</w:t>
            </w:r>
          </w:p>
        </w:tc>
      </w:tr>
      <w:tr w:rsidR="00DF0A2A" w:rsidRPr="006375CB" w14:paraId="3EB7054B" w14:textId="77777777" w:rsidTr="000644D2">
        <w:tc>
          <w:tcPr>
            <w:tcW w:w="1247" w:type="dxa"/>
          </w:tcPr>
          <w:p w14:paraId="7962102C" w14:textId="77777777" w:rsidR="00DF0A2A" w:rsidRPr="006375CB" w:rsidRDefault="00DF0A2A" w:rsidP="003D5F55">
            <w:pPr>
              <w:pStyle w:val="TableText"/>
            </w:pPr>
            <w:r w:rsidRPr="006375CB">
              <w:t>Mammal species</w:t>
            </w:r>
          </w:p>
        </w:tc>
        <w:tc>
          <w:tcPr>
            <w:tcW w:w="1662" w:type="dxa"/>
          </w:tcPr>
          <w:p w14:paraId="42136DBB" w14:textId="77777777" w:rsidR="00DF0A2A" w:rsidRPr="006375CB" w:rsidRDefault="00DF0A2A" w:rsidP="003D5F55">
            <w:pPr>
              <w:pStyle w:val="TableText"/>
            </w:pPr>
            <w:r w:rsidRPr="006375CB">
              <w:rPr>
                <w:rStyle w:val="Emphasis"/>
              </w:rPr>
              <w:t>Gymnobelideus leadbeateri</w:t>
            </w:r>
            <w:r w:rsidRPr="006375CB">
              <w:t xml:space="preserve"> (Leadbeater's Possum)</w:t>
            </w:r>
          </w:p>
        </w:tc>
        <w:tc>
          <w:tcPr>
            <w:tcW w:w="933" w:type="dxa"/>
          </w:tcPr>
          <w:p w14:paraId="7E65819C" w14:textId="77777777" w:rsidR="00DF0A2A" w:rsidRPr="006375CB" w:rsidRDefault="00DF0A2A" w:rsidP="003D5F55">
            <w:pPr>
              <w:pStyle w:val="TableText"/>
            </w:pPr>
            <w:r w:rsidRPr="006375CB">
              <w:t>CR</w:t>
            </w:r>
          </w:p>
        </w:tc>
        <w:tc>
          <w:tcPr>
            <w:tcW w:w="2860" w:type="dxa"/>
          </w:tcPr>
          <w:p w14:paraId="172A4658" w14:textId="77777777" w:rsidR="00DF0A2A" w:rsidRPr="006375CB" w:rsidRDefault="00DF0A2A" w:rsidP="003D5F55">
            <w:pPr>
              <w:pStyle w:val="TableText"/>
            </w:pPr>
            <w:r w:rsidRPr="006375CB">
              <w:t>HFF High frequency fire, high sensitivity, direct evidence.</w:t>
            </w:r>
          </w:p>
          <w:p w14:paraId="4BD95D6F" w14:textId="77777777" w:rsidR="00DF0A2A" w:rsidRPr="006375CB" w:rsidRDefault="00DF0A2A" w:rsidP="003D5F55">
            <w:pPr>
              <w:pStyle w:val="TableText"/>
            </w:pPr>
            <w:r w:rsidRPr="006375CB">
              <w:t>HSF High severity fire, high sensitivity, direct evidence.</w:t>
            </w:r>
          </w:p>
          <w:p w14:paraId="6CE23F64" w14:textId="77777777" w:rsidR="00DF0A2A" w:rsidRPr="006375CB" w:rsidRDefault="00DF0A2A" w:rsidP="003D5F55">
            <w:pPr>
              <w:pStyle w:val="TableText"/>
            </w:pPr>
            <w:r w:rsidRPr="006375CB">
              <w:t>FHF disruption of Fire-Habitat Facilitation, high sensitivity, direct evidence.</w:t>
            </w:r>
          </w:p>
          <w:p w14:paraId="3EA6D7E3" w14:textId="77777777" w:rsidR="00DF0A2A" w:rsidRPr="006375CB" w:rsidRDefault="00DF0A2A" w:rsidP="003D5F55">
            <w:pPr>
              <w:pStyle w:val="TableText"/>
            </w:pPr>
            <w:r w:rsidRPr="006375CB">
              <w:t>FSP Fire Spatial Pattern, high sensitivity, direct evidence.</w:t>
            </w:r>
          </w:p>
          <w:p w14:paraId="21B50359" w14:textId="77777777" w:rsidR="00DF0A2A" w:rsidRPr="006375CB" w:rsidRDefault="00DF0A2A" w:rsidP="003D5F55">
            <w:pPr>
              <w:pStyle w:val="TableText"/>
            </w:pPr>
            <w:r w:rsidRPr="006375CB">
              <w:t>FFL Fire-Fragmentation (Logging) interactions, high sensitivity, direct evidence.</w:t>
            </w:r>
          </w:p>
        </w:tc>
        <w:tc>
          <w:tcPr>
            <w:tcW w:w="838" w:type="dxa"/>
          </w:tcPr>
          <w:p w14:paraId="384E25AE" w14:textId="77777777" w:rsidR="00DF0A2A" w:rsidRPr="006375CB" w:rsidRDefault="00DF0A2A" w:rsidP="003D5F55">
            <w:pPr>
              <w:pStyle w:val="TableText"/>
            </w:pPr>
            <w:r w:rsidRPr="006375CB">
              <w:t>c</w:t>
            </w:r>
          </w:p>
        </w:tc>
        <w:tc>
          <w:tcPr>
            <w:tcW w:w="1520" w:type="dxa"/>
          </w:tcPr>
          <w:p w14:paraId="29084E77" w14:textId="77777777" w:rsidR="00DF0A2A" w:rsidRPr="006375CB" w:rsidRDefault="00DF0A2A" w:rsidP="003D5F55">
            <w:pPr>
              <w:pStyle w:val="TableText"/>
            </w:pPr>
            <w:r w:rsidRPr="006375CB">
              <w:t>–</w:t>
            </w:r>
          </w:p>
        </w:tc>
      </w:tr>
      <w:tr w:rsidR="00DF0A2A" w:rsidRPr="006375CB" w14:paraId="45B32CA7" w14:textId="77777777" w:rsidTr="000644D2">
        <w:tc>
          <w:tcPr>
            <w:tcW w:w="1247" w:type="dxa"/>
          </w:tcPr>
          <w:p w14:paraId="0E52F4D4" w14:textId="77777777" w:rsidR="00DF0A2A" w:rsidRPr="006375CB" w:rsidRDefault="00DF0A2A" w:rsidP="003D5F55">
            <w:pPr>
              <w:pStyle w:val="TableText"/>
            </w:pPr>
            <w:r w:rsidRPr="006375CB">
              <w:t>Mammal species</w:t>
            </w:r>
          </w:p>
        </w:tc>
        <w:tc>
          <w:tcPr>
            <w:tcW w:w="1662" w:type="dxa"/>
          </w:tcPr>
          <w:p w14:paraId="1F870FAE" w14:textId="0AABE56E" w:rsidR="00DF0A2A" w:rsidRPr="006375CB" w:rsidRDefault="00DF0A2A" w:rsidP="003D5F55">
            <w:pPr>
              <w:pStyle w:val="TableText"/>
            </w:pPr>
            <w:r w:rsidRPr="006375CB">
              <w:rPr>
                <w:rStyle w:val="Emphasis"/>
              </w:rPr>
              <w:t>Isoodon obesulus</w:t>
            </w:r>
            <w:r w:rsidRPr="006375CB">
              <w:t xml:space="preserve"> (Southern Brown Bandicoot (south-eastern))</w:t>
            </w:r>
          </w:p>
        </w:tc>
        <w:tc>
          <w:tcPr>
            <w:tcW w:w="933" w:type="dxa"/>
          </w:tcPr>
          <w:p w14:paraId="1B715590" w14:textId="77777777" w:rsidR="00DF0A2A" w:rsidRPr="006375CB" w:rsidRDefault="00DF0A2A" w:rsidP="003D5F55">
            <w:pPr>
              <w:pStyle w:val="TableText"/>
            </w:pPr>
            <w:r w:rsidRPr="006375CB">
              <w:t>EN</w:t>
            </w:r>
          </w:p>
        </w:tc>
        <w:tc>
          <w:tcPr>
            <w:tcW w:w="2860" w:type="dxa"/>
          </w:tcPr>
          <w:p w14:paraId="65EC3680" w14:textId="77777777" w:rsidR="00DF0A2A" w:rsidRPr="006375CB" w:rsidRDefault="00DF0A2A" w:rsidP="003D5F55">
            <w:pPr>
              <w:pStyle w:val="TableText"/>
            </w:pPr>
            <w:r w:rsidRPr="006375CB">
              <w:t>FPI Fire-Predator Interactions, High sensitivity.</w:t>
            </w:r>
          </w:p>
        </w:tc>
        <w:tc>
          <w:tcPr>
            <w:tcW w:w="838" w:type="dxa"/>
          </w:tcPr>
          <w:p w14:paraId="31F3A764" w14:textId="77777777" w:rsidR="00DF0A2A" w:rsidRPr="006375CB" w:rsidRDefault="00DF0A2A" w:rsidP="003D5F55">
            <w:pPr>
              <w:pStyle w:val="TableText"/>
            </w:pPr>
            <w:r w:rsidRPr="006375CB">
              <w:t>c</w:t>
            </w:r>
          </w:p>
        </w:tc>
        <w:tc>
          <w:tcPr>
            <w:tcW w:w="1520" w:type="dxa"/>
          </w:tcPr>
          <w:p w14:paraId="6B696777" w14:textId="77777777" w:rsidR="00DF0A2A" w:rsidRPr="006375CB" w:rsidRDefault="00DF0A2A" w:rsidP="003D5F55">
            <w:pPr>
              <w:pStyle w:val="TableText"/>
            </w:pPr>
            <w:r w:rsidRPr="006375CB">
              <w:t>Robley et al. (2017)</w:t>
            </w:r>
          </w:p>
        </w:tc>
      </w:tr>
      <w:tr w:rsidR="00DF0A2A" w:rsidRPr="006375CB" w14:paraId="0D56481D" w14:textId="77777777" w:rsidTr="000644D2">
        <w:tc>
          <w:tcPr>
            <w:tcW w:w="1247" w:type="dxa"/>
          </w:tcPr>
          <w:p w14:paraId="05C4D638" w14:textId="77777777" w:rsidR="00DF0A2A" w:rsidRPr="006375CB" w:rsidRDefault="00DF0A2A" w:rsidP="00B863D3">
            <w:pPr>
              <w:pStyle w:val="TableText"/>
              <w:keepNext/>
            </w:pPr>
            <w:r w:rsidRPr="006375CB">
              <w:t>Mammal species</w:t>
            </w:r>
          </w:p>
        </w:tc>
        <w:tc>
          <w:tcPr>
            <w:tcW w:w="1662" w:type="dxa"/>
          </w:tcPr>
          <w:p w14:paraId="6B5AC3C2" w14:textId="77777777" w:rsidR="00DF0A2A" w:rsidRPr="006375CB" w:rsidRDefault="00DF0A2A" w:rsidP="00B863D3">
            <w:pPr>
              <w:pStyle w:val="TableText"/>
              <w:keepNext/>
            </w:pPr>
            <w:r w:rsidRPr="006375CB">
              <w:rPr>
                <w:rStyle w:val="Emphasis"/>
              </w:rPr>
              <w:t>Lagorchestes hirsutus Central Australian subspecies</w:t>
            </w:r>
            <w:r w:rsidRPr="006375CB">
              <w:t xml:space="preserve"> (Mala, Rufous Hare-Wallaby (Central Australia))</w:t>
            </w:r>
          </w:p>
        </w:tc>
        <w:tc>
          <w:tcPr>
            <w:tcW w:w="933" w:type="dxa"/>
          </w:tcPr>
          <w:p w14:paraId="1414EA22" w14:textId="77777777" w:rsidR="00DF0A2A" w:rsidRPr="006375CB" w:rsidRDefault="00DF0A2A" w:rsidP="00B863D3">
            <w:pPr>
              <w:pStyle w:val="TableText"/>
              <w:keepNext/>
            </w:pPr>
            <w:r w:rsidRPr="006375CB">
              <w:t>EN</w:t>
            </w:r>
          </w:p>
        </w:tc>
        <w:tc>
          <w:tcPr>
            <w:tcW w:w="2860" w:type="dxa"/>
          </w:tcPr>
          <w:p w14:paraId="0166C930" w14:textId="77777777" w:rsidR="00DF0A2A" w:rsidRPr="006375CB" w:rsidRDefault="00DF0A2A" w:rsidP="00B863D3">
            <w:pPr>
              <w:pStyle w:val="TableText"/>
              <w:keepNext/>
            </w:pPr>
            <w:r w:rsidRPr="006375CB">
              <w:t>FSP Fire Spatial Pattern, medium sensitivity, inferred evidence.</w:t>
            </w:r>
          </w:p>
          <w:p w14:paraId="5F40D7B4" w14:textId="77777777" w:rsidR="00DF0A2A" w:rsidRPr="006375CB" w:rsidRDefault="00DF0A2A" w:rsidP="00B863D3">
            <w:pPr>
              <w:pStyle w:val="TableText"/>
              <w:keepNext/>
            </w:pPr>
            <w:r w:rsidRPr="006375CB">
              <w:t>FPI Fire-Predator Interactions, high sensitivity, suspected evidence.</w:t>
            </w:r>
          </w:p>
        </w:tc>
        <w:tc>
          <w:tcPr>
            <w:tcW w:w="838" w:type="dxa"/>
          </w:tcPr>
          <w:p w14:paraId="55A0071B" w14:textId="77777777" w:rsidR="00DF0A2A" w:rsidRPr="006375CB" w:rsidRDefault="00DF0A2A" w:rsidP="00B863D3">
            <w:pPr>
              <w:pStyle w:val="TableText"/>
              <w:keepNext/>
            </w:pPr>
            <w:r w:rsidRPr="006375CB">
              <w:t>c</w:t>
            </w:r>
          </w:p>
        </w:tc>
        <w:tc>
          <w:tcPr>
            <w:tcW w:w="1520" w:type="dxa"/>
          </w:tcPr>
          <w:p w14:paraId="773D7FA1" w14:textId="77777777" w:rsidR="00DF0A2A" w:rsidRPr="006375CB" w:rsidRDefault="00DF0A2A" w:rsidP="00B863D3">
            <w:pPr>
              <w:pStyle w:val="TableText"/>
              <w:keepNext/>
            </w:pPr>
            <w:r w:rsidRPr="006375CB">
              <w:t>Lundie-Jenkins (1993)</w:t>
            </w:r>
          </w:p>
        </w:tc>
      </w:tr>
      <w:tr w:rsidR="00DF0A2A" w:rsidRPr="006375CB" w14:paraId="742B65BE" w14:textId="77777777" w:rsidTr="000644D2">
        <w:tc>
          <w:tcPr>
            <w:tcW w:w="1247" w:type="dxa"/>
          </w:tcPr>
          <w:p w14:paraId="4219477E" w14:textId="77777777" w:rsidR="00DF0A2A" w:rsidRPr="006375CB" w:rsidRDefault="00DF0A2A" w:rsidP="003D5F55">
            <w:pPr>
              <w:pStyle w:val="TableText"/>
            </w:pPr>
            <w:r w:rsidRPr="006375CB">
              <w:t>Mammal species</w:t>
            </w:r>
          </w:p>
        </w:tc>
        <w:tc>
          <w:tcPr>
            <w:tcW w:w="1662" w:type="dxa"/>
          </w:tcPr>
          <w:p w14:paraId="5ED88723" w14:textId="77777777" w:rsidR="00DF0A2A" w:rsidRPr="006375CB" w:rsidRDefault="00DF0A2A" w:rsidP="003D5F55">
            <w:pPr>
              <w:pStyle w:val="TableText"/>
            </w:pPr>
            <w:r w:rsidRPr="006375CB">
              <w:rPr>
                <w:rStyle w:val="Emphasis"/>
              </w:rPr>
              <w:t>Ningaui yvonneae</w:t>
            </w:r>
            <w:r w:rsidRPr="006375CB">
              <w:t xml:space="preserve"> (Mallee Ningaui)</w:t>
            </w:r>
          </w:p>
        </w:tc>
        <w:tc>
          <w:tcPr>
            <w:tcW w:w="933" w:type="dxa"/>
          </w:tcPr>
          <w:p w14:paraId="33C525CE" w14:textId="77777777" w:rsidR="00DF0A2A" w:rsidRPr="006375CB" w:rsidRDefault="00DF0A2A" w:rsidP="003D5F55">
            <w:pPr>
              <w:pStyle w:val="TableText"/>
            </w:pPr>
            <w:r w:rsidRPr="006375CB">
              <w:t>not currently listed (VU, NSW)</w:t>
            </w:r>
          </w:p>
        </w:tc>
        <w:tc>
          <w:tcPr>
            <w:tcW w:w="2860" w:type="dxa"/>
          </w:tcPr>
          <w:p w14:paraId="2D480C61" w14:textId="77777777" w:rsidR="00DF0A2A" w:rsidRPr="006375CB" w:rsidRDefault="00DF0A2A" w:rsidP="003D5F55">
            <w:pPr>
              <w:pStyle w:val="TableText"/>
            </w:pPr>
            <w:r w:rsidRPr="006375CB">
              <w:t>FHF disruption of Fire-Habitat Facilitation, medium sensitivity, direct evidence.</w:t>
            </w:r>
          </w:p>
          <w:p w14:paraId="400FB616" w14:textId="77777777" w:rsidR="00DF0A2A" w:rsidRPr="006375CB" w:rsidRDefault="00DF0A2A" w:rsidP="003D5F55">
            <w:pPr>
              <w:pStyle w:val="TableText"/>
            </w:pPr>
            <w:r w:rsidRPr="006375CB">
              <w:t>FSP Fire Spatial Pattern, medium sensitivity, direct evidence.</w:t>
            </w:r>
          </w:p>
          <w:p w14:paraId="35C94375" w14:textId="77777777" w:rsidR="00DF0A2A" w:rsidRPr="006375CB" w:rsidRDefault="00DF0A2A" w:rsidP="003D5F55">
            <w:pPr>
              <w:pStyle w:val="TableText"/>
            </w:pPr>
            <w:r w:rsidRPr="006375CB">
              <w:t>FPI Fire-Predator Interactions, high sensitivity, inferred evidence.</w:t>
            </w:r>
          </w:p>
        </w:tc>
        <w:tc>
          <w:tcPr>
            <w:tcW w:w="838" w:type="dxa"/>
          </w:tcPr>
          <w:p w14:paraId="052DB4B4" w14:textId="77777777" w:rsidR="00DF0A2A" w:rsidRPr="006375CB" w:rsidRDefault="00DF0A2A" w:rsidP="003D5F55">
            <w:pPr>
              <w:pStyle w:val="TableText"/>
            </w:pPr>
            <w:r w:rsidRPr="006375CB">
              <w:t>a</w:t>
            </w:r>
          </w:p>
        </w:tc>
        <w:tc>
          <w:tcPr>
            <w:tcW w:w="1520" w:type="dxa"/>
          </w:tcPr>
          <w:p w14:paraId="4579FEA9" w14:textId="77777777" w:rsidR="00DF0A2A" w:rsidRPr="006375CB" w:rsidRDefault="00DF0A2A" w:rsidP="003D5F55">
            <w:pPr>
              <w:pStyle w:val="TableText"/>
            </w:pPr>
            <w:r w:rsidRPr="006375CB">
              <w:t>Kelly et al. (2011, 2012)</w:t>
            </w:r>
          </w:p>
        </w:tc>
      </w:tr>
      <w:tr w:rsidR="00DF0A2A" w:rsidRPr="006375CB" w14:paraId="0E496CD1" w14:textId="77777777" w:rsidTr="000644D2">
        <w:tc>
          <w:tcPr>
            <w:tcW w:w="1247" w:type="dxa"/>
          </w:tcPr>
          <w:p w14:paraId="3FEB2DBF" w14:textId="77777777" w:rsidR="00DF0A2A" w:rsidRPr="006375CB" w:rsidRDefault="00DF0A2A" w:rsidP="003D5F55">
            <w:pPr>
              <w:pStyle w:val="TableText"/>
            </w:pPr>
            <w:r w:rsidRPr="006375CB">
              <w:t>Mammal species</w:t>
            </w:r>
          </w:p>
        </w:tc>
        <w:tc>
          <w:tcPr>
            <w:tcW w:w="1662" w:type="dxa"/>
          </w:tcPr>
          <w:p w14:paraId="3C46DED0" w14:textId="77777777" w:rsidR="00DF0A2A" w:rsidRPr="006375CB" w:rsidRDefault="00DF0A2A" w:rsidP="003D5F55">
            <w:pPr>
              <w:pStyle w:val="TableText"/>
            </w:pPr>
            <w:r w:rsidRPr="006375CB">
              <w:rPr>
                <w:rStyle w:val="Emphasis"/>
              </w:rPr>
              <w:t>Petauroides volans</w:t>
            </w:r>
            <w:r w:rsidRPr="006375CB">
              <w:t xml:space="preserve"> (Greater Glider)</w:t>
            </w:r>
          </w:p>
        </w:tc>
        <w:tc>
          <w:tcPr>
            <w:tcW w:w="933" w:type="dxa"/>
          </w:tcPr>
          <w:p w14:paraId="05DEB705" w14:textId="77777777" w:rsidR="00DF0A2A" w:rsidRPr="006375CB" w:rsidRDefault="00DF0A2A" w:rsidP="003D5F55">
            <w:pPr>
              <w:pStyle w:val="TableText"/>
            </w:pPr>
            <w:r w:rsidRPr="006375CB">
              <w:t>VU</w:t>
            </w:r>
          </w:p>
        </w:tc>
        <w:tc>
          <w:tcPr>
            <w:tcW w:w="2860" w:type="dxa"/>
          </w:tcPr>
          <w:p w14:paraId="4C1FEC0B" w14:textId="77777777" w:rsidR="00DF0A2A" w:rsidRPr="006375CB" w:rsidRDefault="00DF0A2A" w:rsidP="003D5F55">
            <w:pPr>
              <w:pStyle w:val="TableText"/>
            </w:pPr>
            <w:r w:rsidRPr="006375CB">
              <w:t>HFF High fire frequency, high sensitivity, direct evidence.</w:t>
            </w:r>
          </w:p>
          <w:p w14:paraId="7FAF48CB" w14:textId="77777777" w:rsidR="00DF0A2A" w:rsidRPr="006375CB" w:rsidRDefault="00DF0A2A" w:rsidP="003D5F55">
            <w:pPr>
              <w:pStyle w:val="TableText"/>
            </w:pPr>
            <w:r w:rsidRPr="006375CB">
              <w:t>HSF High severity fire, high sensitivity, direct evidence.</w:t>
            </w:r>
          </w:p>
          <w:p w14:paraId="02889C0B" w14:textId="77777777" w:rsidR="00DF0A2A" w:rsidRPr="006375CB" w:rsidRDefault="00DF0A2A" w:rsidP="003D5F55">
            <w:pPr>
              <w:pStyle w:val="TableText"/>
            </w:pPr>
            <w:r w:rsidRPr="006375CB">
              <w:t>FHF disruption of Fire-Habitat Facilitation, high sensitivity, direct evidence.</w:t>
            </w:r>
          </w:p>
          <w:p w14:paraId="4DD7150E" w14:textId="77777777" w:rsidR="00DF0A2A" w:rsidRPr="006375CB" w:rsidRDefault="00DF0A2A" w:rsidP="003D5F55">
            <w:pPr>
              <w:pStyle w:val="TableText"/>
            </w:pPr>
            <w:r w:rsidRPr="006375CB">
              <w:t>FSP Fire Spatial Pattern, high sensitivity, inferred evidence.</w:t>
            </w:r>
          </w:p>
          <w:p w14:paraId="4F4FA9BB" w14:textId="77777777" w:rsidR="00DF0A2A" w:rsidRPr="006375CB" w:rsidRDefault="00DF0A2A" w:rsidP="003D5F55">
            <w:pPr>
              <w:pStyle w:val="TableText"/>
            </w:pPr>
            <w:r w:rsidRPr="006375CB">
              <w:t>FPI Fire-Predator Interactions, high sensitivity, direct evidence.</w:t>
            </w:r>
          </w:p>
          <w:p w14:paraId="3E2F4E24" w14:textId="77777777" w:rsidR="00DF0A2A" w:rsidRPr="006375CB" w:rsidRDefault="00DF0A2A" w:rsidP="003D5F55">
            <w:pPr>
              <w:pStyle w:val="TableText"/>
            </w:pPr>
            <w:r w:rsidRPr="006375CB">
              <w:t>FFL Fire-Fragmentation (Logging) interactions, high sensitivity, direct evidence.</w:t>
            </w:r>
          </w:p>
        </w:tc>
        <w:tc>
          <w:tcPr>
            <w:tcW w:w="838" w:type="dxa"/>
          </w:tcPr>
          <w:p w14:paraId="37D58170" w14:textId="77777777" w:rsidR="00DF0A2A" w:rsidRPr="006375CB" w:rsidRDefault="00DF0A2A" w:rsidP="003D5F55">
            <w:pPr>
              <w:pStyle w:val="TableText"/>
            </w:pPr>
            <w:r w:rsidRPr="006375CB">
              <w:t>b,c</w:t>
            </w:r>
          </w:p>
        </w:tc>
        <w:tc>
          <w:tcPr>
            <w:tcW w:w="1520" w:type="dxa"/>
          </w:tcPr>
          <w:p w14:paraId="14D36EAC" w14:textId="77777777" w:rsidR="00DF0A2A" w:rsidRPr="006375CB" w:rsidRDefault="00DF0A2A" w:rsidP="003D5F55">
            <w:pPr>
              <w:pStyle w:val="TableText"/>
            </w:pPr>
            <w:r w:rsidRPr="006375CB">
              <w:t>Kavanagh (1992); Lindenmayer et al. (2012); Berry et al. (2015); McLean et al. (2018)</w:t>
            </w:r>
          </w:p>
        </w:tc>
      </w:tr>
      <w:tr w:rsidR="00DF0A2A" w:rsidRPr="006375CB" w14:paraId="53AC1E7A" w14:textId="77777777" w:rsidTr="000644D2">
        <w:tc>
          <w:tcPr>
            <w:tcW w:w="1247" w:type="dxa"/>
          </w:tcPr>
          <w:p w14:paraId="31E04779" w14:textId="77777777" w:rsidR="00DF0A2A" w:rsidRPr="006375CB" w:rsidRDefault="00DF0A2A" w:rsidP="003D5F55">
            <w:pPr>
              <w:pStyle w:val="TableText"/>
            </w:pPr>
            <w:r w:rsidRPr="006375CB">
              <w:t>Mammal species</w:t>
            </w:r>
          </w:p>
        </w:tc>
        <w:tc>
          <w:tcPr>
            <w:tcW w:w="1662" w:type="dxa"/>
          </w:tcPr>
          <w:p w14:paraId="0422B39E" w14:textId="77777777" w:rsidR="00DF0A2A" w:rsidRPr="006375CB" w:rsidRDefault="00DF0A2A" w:rsidP="003D5F55">
            <w:pPr>
              <w:pStyle w:val="TableText"/>
            </w:pPr>
            <w:r w:rsidRPr="006375CB">
              <w:rPr>
                <w:rStyle w:val="Emphasis"/>
              </w:rPr>
              <w:t>Phascolarctos cinereus</w:t>
            </w:r>
            <w:r w:rsidRPr="006375CB">
              <w:t xml:space="preserve"> (Koala (combined populations of Qld, NSW and ACT)</w:t>
            </w:r>
          </w:p>
        </w:tc>
        <w:tc>
          <w:tcPr>
            <w:tcW w:w="933" w:type="dxa"/>
          </w:tcPr>
          <w:p w14:paraId="425172E4" w14:textId="77777777" w:rsidR="00DF0A2A" w:rsidRPr="006375CB" w:rsidRDefault="00DF0A2A" w:rsidP="003D5F55">
            <w:pPr>
              <w:pStyle w:val="TableText"/>
            </w:pPr>
            <w:r w:rsidRPr="006375CB">
              <w:t>VU</w:t>
            </w:r>
          </w:p>
        </w:tc>
        <w:tc>
          <w:tcPr>
            <w:tcW w:w="2860" w:type="dxa"/>
          </w:tcPr>
          <w:p w14:paraId="49B15B09" w14:textId="77777777" w:rsidR="00DF0A2A" w:rsidRPr="006375CB" w:rsidRDefault="00DF0A2A" w:rsidP="003D5F55">
            <w:pPr>
              <w:pStyle w:val="TableText"/>
            </w:pPr>
            <w:r w:rsidRPr="006375CB">
              <w:t>HSF High severity fire, high sensitivity, direct evidence.</w:t>
            </w:r>
          </w:p>
          <w:p w14:paraId="33FE49AD" w14:textId="77777777" w:rsidR="00DF0A2A" w:rsidRPr="006375CB" w:rsidRDefault="00DF0A2A" w:rsidP="003D5F55">
            <w:pPr>
              <w:pStyle w:val="TableText"/>
            </w:pPr>
            <w:r w:rsidRPr="006375CB">
              <w:t>FPI Fire-Predator Interactions, high sensitivity, direct evidence.</w:t>
            </w:r>
          </w:p>
          <w:p w14:paraId="3D5D50C8" w14:textId="77777777" w:rsidR="00DF0A2A" w:rsidRPr="006375CB" w:rsidRDefault="00DF0A2A" w:rsidP="003D5F55">
            <w:pPr>
              <w:pStyle w:val="TableText"/>
            </w:pPr>
            <w:r w:rsidRPr="006375CB">
              <w:t>FDR Fire-Drought interactions, high sensitivity, direct evidence.</w:t>
            </w:r>
          </w:p>
          <w:p w14:paraId="3FF0E7D1" w14:textId="77777777" w:rsidR="00DF0A2A" w:rsidRPr="006375CB" w:rsidRDefault="00DF0A2A" w:rsidP="003D5F55">
            <w:pPr>
              <w:pStyle w:val="TableText"/>
            </w:pPr>
            <w:r w:rsidRPr="006375CB">
              <w:t>FFC Fire-Fragmentation (Clearing) interactions, High sensitivity</w:t>
            </w:r>
          </w:p>
        </w:tc>
        <w:tc>
          <w:tcPr>
            <w:tcW w:w="838" w:type="dxa"/>
          </w:tcPr>
          <w:p w14:paraId="17FA0AA1" w14:textId="77777777" w:rsidR="00DF0A2A" w:rsidRPr="006375CB" w:rsidRDefault="00DF0A2A" w:rsidP="003D5F55">
            <w:pPr>
              <w:pStyle w:val="TableText"/>
            </w:pPr>
            <w:r w:rsidRPr="006375CB">
              <w:t>b,c</w:t>
            </w:r>
          </w:p>
        </w:tc>
        <w:tc>
          <w:tcPr>
            <w:tcW w:w="1520" w:type="dxa"/>
          </w:tcPr>
          <w:p w14:paraId="6E7683D3" w14:textId="77777777" w:rsidR="00DF0A2A" w:rsidRPr="006375CB" w:rsidRDefault="00DF0A2A" w:rsidP="003D5F55">
            <w:pPr>
              <w:pStyle w:val="TableText"/>
            </w:pPr>
            <w:r w:rsidRPr="006375CB">
              <w:t>Lane et al. (2020); Phillips et al. (2021)</w:t>
            </w:r>
          </w:p>
        </w:tc>
      </w:tr>
      <w:tr w:rsidR="00DF0A2A" w:rsidRPr="006375CB" w14:paraId="32C40728" w14:textId="77777777" w:rsidTr="000644D2">
        <w:tc>
          <w:tcPr>
            <w:tcW w:w="1247" w:type="dxa"/>
          </w:tcPr>
          <w:p w14:paraId="0D1A0CA9" w14:textId="77777777" w:rsidR="00DF0A2A" w:rsidRPr="006375CB" w:rsidRDefault="00DF0A2A" w:rsidP="003D5F55">
            <w:pPr>
              <w:pStyle w:val="TableText"/>
            </w:pPr>
            <w:r w:rsidRPr="006375CB">
              <w:t>Mammal species</w:t>
            </w:r>
          </w:p>
        </w:tc>
        <w:tc>
          <w:tcPr>
            <w:tcW w:w="1662" w:type="dxa"/>
          </w:tcPr>
          <w:p w14:paraId="3B6456CF" w14:textId="77777777" w:rsidR="00DF0A2A" w:rsidRPr="006375CB" w:rsidRDefault="00DF0A2A" w:rsidP="003D5F55">
            <w:pPr>
              <w:pStyle w:val="TableText"/>
            </w:pPr>
            <w:r w:rsidRPr="006375CB">
              <w:rPr>
                <w:rStyle w:val="Emphasis"/>
              </w:rPr>
              <w:t>Potorous gilberti</w:t>
            </w:r>
            <w:r w:rsidRPr="006375CB">
              <w:t xml:space="preserve"> (Gilbert’s Potoroo, Ngilkat)</w:t>
            </w:r>
          </w:p>
        </w:tc>
        <w:tc>
          <w:tcPr>
            <w:tcW w:w="933" w:type="dxa"/>
          </w:tcPr>
          <w:p w14:paraId="13630B82" w14:textId="77777777" w:rsidR="00DF0A2A" w:rsidRPr="006375CB" w:rsidRDefault="00DF0A2A" w:rsidP="003D5F55">
            <w:pPr>
              <w:pStyle w:val="TableText"/>
            </w:pPr>
            <w:r w:rsidRPr="006375CB">
              <w:t>CR</w:t>
            </w:r>
          </w:p>
        </w:tc>
        <w:tc>
          <w:tcPr>
            <w:tcW w:w="2860" w:type="dxa"/>
          </w:tcPr>
          <w:p w14:paraId="59BD3891" w14:textId="77777777" w:rsidR="00DF0A2A" w:rsidRPr="006375CB" w:rsidRDefault="00DF0A2A" w:rsidP="003D5F55">
            <w:pPr>
              <w:pStyle w:val="TableText"/>
            </w:pPr>
            <w:r w:rsidRPr="006375CB">
              <w:t>FHF disruption of Fire-Habitat Facilitation, high sensitivity, direct evidence.</w:t>
            </w:r>
          </w:p>
          <w:p w14:paraId="4B2FF14F" w14:textId="77777777" w:rsidR="00DF0A2A" w:rsidRPr="006375CB" w:rsidRDefault="00DF0A2A" w:rsidP="003D5F55">
            <w:pPr>
              <w:pStyle w:val="TableText"/>
            </w:pPr>
            <w:r w:rsidRPr="006375CB">
              <w:t>FSP Fire Spatial Pattern, high sensitivity, direct evidence.</w:t>
            </w:r>
          </w:p>
        </w:tc>
        <w:tc>
          <w:tcPr>
            <w:tcW w:w="838" w:type="dxa"/>
          </w:tcPr>
          <w:p w14:paraId="09494D5A" w14:textId="0A727E6D" w:rsidR="00DF0A2A" w:rsidRPr="006375CB" w:rsidRDefault="006375CB" w:rsidP="003D5F55">
            <w:pPr>
              <w:pStyle w:val="TableText"/>
            </w:pPr>
            <w:r>
              <w:sym w:font="Symbol" w:char="F02D"/>
            </w:r>
          </w:p>
        </w:tc>
        <w:tc>
          <w:tcPr>
            <w:tcW w:w="1520" w:type="dxa"/>
          </w:tcPr>
          <w:p w14:paraId="5C292D84" w14:textId="77777777" w:rsidR="00DF0A2A" w:rsidRPr="006375CB" w:rsidRDefault="00DF0A2A" w:rsidP="003D5F55">
            <w:pPr>
              <w:pStyle w:val="TableText"/>
            </w:pPr>
            <w:r w:rsidRPr="006375CB">
              <w:t>DAWE (2021)</w:t>
            </w:r>
          </w:p>
        </w:tc>
      </w:tr>
      <w:tr w:rsidR="00DF0A2A" w:rsidRPr="006375CB" w14:paraId="74EED655" w14:textId="77777777" w:rsidTr="000644D2">
        <w:tc>
          <w:tcPr>
            <w:tcW w:w="1247" w:type="dxa"/>
          </w:tcPr>
          <w:p w14:paraId="25535A15" w14:textId="77777777" w:rsidR="00DF0A2A" w:rsidRPr="006375CB" w:rsidRDefault="00DF0A2A" w:rsidP="00AF5A47">
            <w:pPr>
              <w:pStyle w:val="TableText"/>
              <w:keepNext/>
            </w:pPr>
            <w:r w:rsidRPr="006375CB">
              <w:t>Mammal species</w:t>
            </w:r>
          </w:p>
        </w:tc>
        <w:tc>
          <w:tcPr>
            <w:tcW w:w="1662" w:type="dxa"/>
          </w:tcPr>
          <w:p w14:paraId="09B39539" w14:textId="77777777" w:rsidR="00DF0A2A" w:rsidRPr="006375CB" w:rsidRDefault="00DF0A2A" w:rsidP="00AF5A47">
            <w:pPr>
              <w:pStyle w:val="TableText"/>
              <w:keepNext/>
            </w:pPr>
            <w:r w:rsidRPr="006375CB">
              <w:rPr>
                <w:rStyle w:val="Emphasis"/>
              </w:rPr>
              <w:t>Zyzomys pedunculatus</w:t>
            </w:r>
            <w:r w:rsidRPr="006375CB">
              <w:t xml:space="preserve"> (Central Rock-rat, Antina)</w:t>
            </w:r>
          </w:p>
        </w:tc>
        <w:tc>
          <w:tcPr>
            <w:tcW w:w="933" w:type="dxa"/>
          </w:tcPr>
          <w:p w14:paraId="49706B05" w14:textId="77777777" w:rsidR="00DF0A2A" w:rsidRPr="006375CB" w:rsidRDefault="00DF0A2A" w:rsidP="00AF5A47">
            <w:pPr>
              <w:pStyle w:val="TableText"/>
              <w:keepNext/>
            </w:pPr>
            <w:r w:rsidRPr="006375CB">
              <w:t>CR</w:t>
            </w:r>
          </w:p>
        </w:tc>
        <w:tc>
          <w:tcPr>
            <w:tcW w:w="2860" w:type="dxa"/>
          </w:tcPr>
          <w:p w14:paraId="78C68B4F" w14:textId="77777777" w:rsidR="00DF0A2A" w:rsidRPr="006375CB" w:rsidRDefault="00DF0A2A" w:rsidP="00AF5A47">
            <w:pPr>
              <w:pStyle w:val="TableText"/>
              <w:keepNext/>
            </w:pPr>
            <w:r w:rsidRPr="006375CB">
              <w:t>HFF High fire frequency, high sensitivity, direct evidence.</w:t>
            </w:r>
          </w:p>
          <w:p w14:paraId="73DB5680" w14:textId="77777777" w:rsidR="00DF0A2A" w:rsidRPr="006375CB" w:rsidRDefault="00DF0A2A" w:rsidP="00AF5A47">
            <w:pPr>
              <w:pStyle w:val="TableText"/>
              <w:keepNext/>
            </w:pPr>
            <w:r w:rsidRPr="006375CB">
              <w:t>FPI Fire-Predator Interactions, high sensitivity, suspected evidence.</w:t>
            </w:r>
          </w:p>
          <w:p w14:paraId="40924FA1" w14:textId="77777777" w:rsidR="00DF0A2A" w:rsidRPr="006375CB" w:rsidRDefault="00DF0A2A" w:rsidP="00AF5A47">
            <w:pPr>
              <w:pStyle w:val="TableText"/>
              <w:keepNext/>
            </w:pPr>
            <w:r w:rsidRPr="006375CB">
              <w:t>FDR Fire-Drought interactions, high sensitivity, suspected evidence.</w:t>
            </w:r>
          </w:p>
        </w:tc>
        <w:tc>
          <w:tcPr>
            <w:tcW w:w="838" w:type="dxa"/>
          </w:tcPr>
          <w:p w14:paraId="4805B951" w14:textId="77777777" w:rsidR="00DF0A2A" w:rsidRPr="006375CB" w:rsidRDefault="00DF0A2A" w:rsidP="00AF5A47">
            <w:pPr>
              <w:pStyle w:val="TableText"/>
              <w:keepNext/>
            </w:pPr>
            <w:r w:rsidRPr="006375CB">
              <w:t>b,c</w:t>
            </w:r>
          </w:p>
        </w:tc>
        <w:tc>
          <w:tcPr>
            <w:tcW w:w="1520" w:type="dxa"/>
          </w:tcPr>
          <w:p w14:paraId="1EA32C7F" w14:textId="77777777" w:rsidR="00DF0A2A" w:rsidRPr="006375CB" w:rsidRDefault="00DF0A2A" w:rsidP="00AF5A47">
            <w:pPr>
              <w:pStyle w:val="TableText"/>
              <w:keepNext/>
            </w:pPr>
            <w:r w:rsidRPr="006375CB">
              <w:t>Dickman et al. (2014); McDonald et al. (2016); Nano et al. (2019)</w:t>
            </w:r>
          </w:p>
        </w:tc>
      </w:tr>
      <w:tr w:rsidR="00DF0A2A" w:rsidRPr="006375CB" w14:paraId="2626F020" w14:textId="77777777" w:rsidTr="000644D2">
        <w:tc>
          <w:tcPr>
            <w:tcW w:w="1247" w:type="dxa"/>
          </w:tcPr>
          <w:p w14:paraId="09A15EB0" w14:textId="77777777" w:rsidR="00DF0A2A" w:rsidRPr="006375CB" w:rsidRDefault="00DF0A2A" w:rsidP="003D5F55">
            <w:pPr>
              <w:pStyle w:val="TableText"/>
            </w:pPr>
            <w:r w:rsidRPr="006375CB">
              <w:t>Invertebrate species</w:t>
            </w:r>
          </w:p>
        </w:tc>
        <w:tc>
          <w:tcPr>
            <w:tcW w:w="1662" w:type="dxa"/>
          </w:tcPr>
          <w:p w14:paraId="0EBA3752" w14:textId="77777777" w:rsidR="00DF0A2A" w:rsidRPr="006375CB" w:rsidRDefault="00DF0A2A" w:rsidP="003D5F55">
            <w:pPr>
              <w:pStyle w:val="TableText"/>
            </w:pPr>
            <w:r w:rsidRPr="006375CB">
              <w:rPr>
                <w:rStyle w:val="Emphasis"/>
              </w:rPr>
              <w:t>Castiarina insculpta</w:t>
            </w:r>
            <w:r w:rsidRPr="006375CB">
              <w:t xml:space="preserve"> (Miena Jewel Beetle)</w:t>
            </w:r>
          </w:p>
        </w:tc>
        <w:tc>
          <w:tcPr>
            <w:tcW w:w="933" w:type="dxa"/>
          </w:tcPr>
          <w:p w14:paraId="18E8ECCE" w14:textId="77777777" w:rsidR="00DF0A2A" w:rsidRPr="006375CB" w:rsidRDefault="00DF0A2A" w:rsidP="003D5F55">
            <w:pPr>
              <w:pStyle w:val="TableText"/>
            </w:pPr>
            <w:r w:rsidRPr="006375CB">
              <w:t>not currently listed (EN, TAS)</w:t>
            </w:r>
          </w:p>
        </w:tc>
        <w:tc>
          <w:tcPr>
            <w:tcW w:w="2860" w:type="dxa"/>
          </w:tcPr>
          <w:p w14:paraId="3AD14E2A" w14:textId="77777777" w:rsidR="00DF0A2A" w:rsidRPr="006375CB" w:rsidRDefault="00DF0A2A" w:rsidP="003D5F55">
            <w:pPr>
              <w:pStyle w:val="TableText"/>
            </w:pPr>
            <w:r w:rsidRPr="006375CB">
              <w:t>HFF High fire frequency, high sensitivity, inferred evidence.</w:t>
            </w:r>
          </w:p>
          <w:p w14:paraId="0AB064FF" w14:textId="77777777" w:rsidR="00DF0A2A" w:rsidRPr="006375CB" w:rsidRDefault="00DF0A2A" w:rsidP="003D5F55">
            <w:pPr>
              <w:pStyle w:val="TableText"/>
            </w:pPr>
            <w:r w:rsidRPr="006375CB">
              <w:t>HSF High severity fire, high sensitivity, inferred evidence.</w:t>
            </w:r>
          </w:p>
          <w:p w14:paraId="2C1F45E8" w14:textId="77777777" w:rsidR="00DF0A2A" w:rsidRPr="006375CB" w:rsidRDefault="00DF0A2A" w:rsidP="003D5F55">
            <w:pPr>
              <w:pStyle w:val="TableText"/>
            </w:pPr>
            <w:r w:rsidRPr="006375CB">
              <w:t>FHF disruption of Fire-Habitat Facilitation, high sensitivity, inferred evidence.</w:t>
            </w:r>
          </w:p>
          <w:p w14:paraId="46C9A2C2" w14:textId="77777777" w:rsidR="00DF0A2A" w:rsidRPr="006375CB" w:rsidRDefault="00DF0A2A" w:rsidP="003D5F55">
            <w:pPr>
              <w:pStyle w:val="TableText"/>
            </w:pPr>
            <w:r w:rsidRPr="006375CB">
              <w:t>FSP Fire Spatial Pattern, high sensitivity, inferred evidence.</w:t>
            </w:r>
          </w:p>
          <w:p w14:paraId="4075BF46" w14:textId="77777777" w:rsidR="00DF0A2A" w:rsidRPr="006375CB" w:rsidRDefault="00DF0A2A" w:rsidP="003D5F55">
            <w:pPr>
              <w:pStyle w:val="TableText"/>
            </w:pPr>
            <w:r w:rsidRPr="006375CB">
              <w:t>FSD Fire-Suppression Disturbance, High sensitivity</w:t>
            </w:r>
          </w:p>
        </w:tc>
        <w:tc>
          <w:tcPr>
            <w:tcW w:w="838" w:type="dxa"/>
          </w:tcPr>
          <w:p w14:paraId="0037AF42" w14:textId="77777777" w:rsidR="00DF0A2A" w:rsidRPr="006375CB" w:rsidRDefault="00DF0A2A" w:rsidP="003D5F55">
            <w:pPr>
              <w:pStyle w:val="TableText"/>
            </w:pPr>
            <w:r w:rsidRPr="006375CB">
              <w:t>–</w:t>
            </w:r>
          </w:p>
        </w:tc>
        <w:tc>
          <w:tcPr>
            <w:tcW w:w="1520" w:type="dxa"/>
          </w:tcPr>
          <w:p w14:paraId="734B2DBF" w14:textId="77777777" w:rsidR="00DF0A2A" w:rsidRPr="006375CB" w:rsidRDefault="00DF0A2A" w:rsidP="003D5F55">
            <w:pPr>
              <w:pStyle w:val="TableText"/>
            </w:pPr>
            <w:r w:rsidRPr="006375CB">
              <w:t>–</w:t>
            </w:r>
          </w:p>
        </w:tc>
      </w:tr>
      <w:tr w:rsidR="00DF0A2A" w:rsidRPr="006375CB" w14:paraId="25E01FA7" w14:textId="77777777" w:rsidTr="000644D2">
        <w:tc>
          <w:tcPr>
            <w:tcW w:w="1247" w:type="dxa"/>
          </w:tcPr>
          <w:p w14:paraId="3ED6C787" w14:textId="77777777" w:rsidR="00DF0A2A" w:rsidRPr="006375CB" w:rsidRDefault="00DF0A2A" w:rsidP="003D5F55">
            <w:pPr>
              <w:pStyle w:val="TableText"/>
            </w:pPr>
            <w:r w:rsidRPr="006375CB">
              <w:t>Plant species</w:t>
            </w:r>
          </w:p>
        </w:tc>
        <w:tc>
          <w:tcPr>
            <w:tcW w:w="1662" w:type="dxa"/>
          </w:tcPr>
          <w:p w14:paraId="50B15FF5" w14:textId="77777777" w:rsidR="00DF0A2A" w:rsidRPr="006375CB" w:rsidRDefault="00DF0A2A" w:rsidP="003D5F55">
            <w:pPr>
              <w:pStyle w:val="TableText"/>
            </w:pPr>
            <w:r w:rsidRPr="006375CB">
              <w:rPr>
                <w:rStyle w:val="Emphasis"/>
              </w:rPr>
              <w:t>Athrotaxis cupressoides</w:t>
            </w:r>
            <w:r w:rsidRPr="006375CB">
              <w:t xml:space="preserve"> (Pencil Pine)</w:t>
            </w:r>
          </w:p>
        </w:tc>
        <w:tc>
          <w:tcPr>
            <w:tcW w:w="933" w:type="dxa"/>
          </w:tcPr>
          <w:p w14:paraId="3FBB12A5" w14:textId="77777777" w:rsidR="00DF0A2A" w:rsidRPr="006375CB" w:rsidRDefault="00DF0A2A" w:rsidP="003D5F55">
            <w:pPr>
              <w:pStyle w:val="TableText"/>
            </w:pPr>
            <w:r w:rsidRPr="006375CB">
              <w:t>not currently listed</w:t>
            </w:r>
          </w:p>
        </w:tc>
        <w:tc>
          <w:tcPr>
            <w:tcW w:w="2860" w:type="dxa"/>
          </w:tcPr>
          <w:p w14:paraId="06C71937" w14:textId="77777777" w:rsidR="00DF0A2A" w:rsidRPr="006375CB" w:rsidRDefault="00DF0A2A" w:rsidP="003D5F55">
            <w:pPr>
              <w:pStyle w:val="TableText"/>
            </w:pPr>
            <w:r w:rsidRPr="006375CB">
              <w:t>HFF High frequency fire, high sensitivity, direct evidence.</w:t>
            </w:r>
          </w:p>
          <w:p w14:paraId="1F1EFB38" w14:textId="77777777" w:rsidR="00DF0A2A" w:rsidRPr="006375CB" w:rsidRDefault="00DF0A2A" w:rsidP="003D5F55">
            <w:pPr>
              <w:pStyle w:val="TableText"/>
            </w:pPr>
            <w:r w:rsidRPr="006375CB">
              <w:t>HSF High severity fire, high sensitivity, direct evidence.</w:t>
            </w:r>
          </w:p>
          <w:p w14:paraId="02985B94" w14:textId="77777777" w:rsidR="00DF0A2A" w:rsidRPr="006375CB" w:rsidRDefault="00DF0A2A" w:rsidP="003D5F55">
            <w:pPr>
              <w:pStyle w:val="TableText"/>
            </w:pPr>
            <w:r w:rsidRPr="006375CB">
              <w:t>FDI Fire-Disease Interactions, high sensitivity, inferred evidence.</w:t>
            </w:r>
          </w:p>
          <w:p w14:paraId="29FDF424" w14:textId="77777777" w:rsidR="00DF0A2A" w:rsidRPr="006375CB" w:rsidRDefault="00DF0A2A" w:rsidP="003D5F55">
            <w:pPr>
              <w:pStyle w:val="TableText"/>
            </w:pPr>
            <w:r w:rsidRPr="006375CB">
              <w:t>FSR Fire-Suppression Retardant chemicals, Medium to high sensitivity, inferred evidence.</w:t>
            </w:r>
          </w:p>
        </w:tc>
        <w:tc>
          <w:tcPr>
            <w:tcW w:w="838" w:type="dxa"/>
          </w:tcPr>
          <w:p w14:paraId="0E8BC57A" w14:textId="77777777" w:rsidR="00DF0A2A" w:rsidRPr="006375CB" w:rsidRDefault="00DF0A2A" w:rsidP="003D5F55">
            <w:pPr>
              <w:pStyle w:val="TableText"/>
            </w:pPr>
            <w:r w:rsidRPr="006375CB">
              <w:t>–</w:t>
            </w:r>
          </w:p>
        </w:tc>
        <w:tc>
          <w:tcPr>
            <w:tcW w:w="1520" w:type="dxa"/>
          </w:tcPr>
          <w:p w14:paraId="23238CE0" w14:textId="77777777" w:rsidR="00DF0A2A" w:rsidRPr="006375CB" w:rsidRDefault="00DF0A2A" w:rsidP="003D5F55">
            <w:pPr>
              <w:pStyle w:val="TableText"/>
            </w:pPr>
            <w:r w:rsidRPr="006375CB">
              <w:t>Bell et al. (2005)</w:t>
            </w:r>
          </w:p>
        </w:tc>
      </w:tr>
      <w:tr w:rsidR="00DF0A2A" w:rsidRPr="006375CB" w14:paraId="08FA2228" w14:textId="77777777" w:rsidTr="000644D2">
        <w:tc>
          <w:tcPr>
            <w:tcW w:w="1247" w:type="dxa"/>
          </w:tcPr>
          <w:p w14:paraId="222B1EF0" w14:textId="77777777" w:rsidR="00DF0A2A" w:rsidRPr="006375CB" w:rsidRDefault="00DF0A2A" w:rsidP="003D5F55">
            <w:pPr>
              <w:pStyle w:val="TableText"/>
            </w:pPr>
            <w:r w:rsidRPr="006375CB">
              <w:t>Plant species</w:t>
            </w:r>
          </w:p>
        </w:tc>
        <w:tc>
          <w:tcPr>
            <w:tcW w:w="1662" w:type="dxa"/>
          </w:tcPr>
          <w:p w14:paraId="6B4EABC9" w14:textId="77777777" w:rsidR="00DF0A2A" w:rsidRPr="006375CB" w:rsidRDefault="00DF0A2A" w:rsidP="003D5F55">
            <w:pPr>
              <w:pStyle w:val="TableText"/>
            </w:pPr>
            <w:r w:rsidRPr="006375CB">
              <w:rPr>
                <w:rStyle w:val="Emphasis"/>
              </w:rPr>
              <w:t>Banksia cuneata</w:t>
            </w:r>
            <w:r w:rsidRPr="006375CB">
              <w:t xml:space="preserve"> (Matchstick Banksia, Quairading Banksia)</w:t>
            </w:r>
          </w:p>
        </w:tc>
        <w:tc>
          <w:tcPr>
            <w:tcW w:w="933" w:type="dxa"/>
          </w:tcPr>
          <w:p w14:paraId="44212C9D" w14:textId="77777777" w:rsidR="00DF0A2A" w:rsidRPr="006375CB" w:rsidRDefault="00DF0A2A" w:rsidP="003D5F55">
            <w:pPr>
              <w:pStyle w:val="TableText"/>
            </w:pPr>
            <w:r w:rsidRPr="006375CB">
              <w:t>EN</w:t>
            </w:r>
          </w:p>
        </w:tc>
        <w:tc>
          <w:tcPr>
            <w:tcW w:w="2860" w:type="dxa"/>
          </w:tcPr>
          <w:p w14:paraId="47B960C5" w14:textId="77777777" w:rsidR="00DF0A2A" w:rsidRPr="006375CB" w:rsidRDefault="00DF0A2A" w:rsidP="003D5F55">
            <w:pPr>
              <w:pStyle w:val="TableText"/>
            </w:pPr>
            <w:r w:rsidRPr="006375CB">
              <w:t>HFF High frequency fire, high sensitivity, direct evidence.</w:t>
            </w:r>
          </w:p>
          <w:p w14:paraId="2DC24853" w14:textId="77777777" w:rsidR="00DF0A2A" w:rsidRPr="006375CB" w:rsidRDefault="00DF0A2A" w:rsidP="003D5F55">
            <w:pPr>
              <w:pStyle w:val="TableText"/>
            </w:pPr>
            <w:r w:rsidRPr="006375CB">
              <w:t>LFF Low fire frequency, high sensitivity, direct evidence.</w:t>
            </w:r>
          </w:p>
          <w:p w14:paraId="115D5B11" w14:textId="77777777" w:rsidR="00DF0A2A" w:rsidRPr="006375CB" w:rsidRDefault="00DF0A2A" w:rsidP="003D5F55">
            <w:pPr>
              <w:pStyle w:val="TableText"/>
            </w:pPr>
            <w:r w:rsidRPr="006375CB">
              <w:t>FDR Fire-Drought interactions, high sensitivity, direct evidence.</w:t>
            </w:r>
          </w:p>
          <w:p w14:paraId="457B5685" w14:textId="77777777" w:rsidR="00DF0A2A" w:rsidRPr="006375CB" w:rsidRDefault="00DF0A2A" w:rsidP="003D5F55">
            <w:pPr>
              <w:pStyle w:val="TableText"/>
            </w:pPr>
            <w:r w:rsidRPr="006375CB">
              <w:t>FFC Fire-Fragmentation (Clearing) interactions, high sensitivity, direct evidence.</w:t>
            </w:r>
          </w:p>
        </w:tc>
        <w:tc>
          <w:tcPr>
            <w:tcW w:w="838" w:type="dxa"/>
          </w:tcPr>
          <w:p w14:paraId="27B300C3" w14:textId="77777777" w:rsidR="00DF0A2A" w:rsidRPr="006375CB" w:rsidRDefault="00DF0A2A" w:rsidP="003D5F55">
            <w:pPr>
              <w:pStyle w:val="TableText"/>
            </w:pPr>
            <w:r w:rsidRPr="006375CB">
              <w:t>b,c</w:t>
            </w:r>
          </w:p>
        </w:tc>
        <w:tc>
          <w:tcPr>
            <w:tcW w:w="1520" w:type="dxa"/>
          </w:tcPr>
          <w:p w14:paraId="19310784" w14:textId="77777777" w:rsidR="00DF0A2A" w:rsidRPr="006375CB" w:rsidRDefault="00DF0A2A" w:rsidP="003D5F55">
            <w:pPr>
              <w:pStyle w:val="TableText"/>
            </w:pPr>
            <w:r w:rsidRPr="006375CB">
              <w:t>Burgman and Lamont (1992)</w:t>
            </w:r>
          </w:p>
        </w:tc>
      </w:tr>
      <w:tr w:rsidR="00DF0A2A" w:rsidRPr="006375CB" w14:paraId="6D4D60A5" w14:textId="77777777" w:rsidTr="000644D2">
        <w:tc>
          <w:tcPr>
            <w:tcW w:w="1247" w:type="dxa"/>
          </w:tcPr>
          <w:p w14:paraId="7EFD0BC7" w14:textId="77777777" w:rsidR="00DF0A2A" w:rsidRPr="006375CB" w:rsidRDefault="00DF0A2A" w:rsidP="003D5F55">
            <w:pPr>
              <w:pStyle w:val="TableText"/>
            </w:pPr>
            <w:r w:rsidRPr="006375CB">
              <w:t>Plant species</w:t>
            </w:r>
          </w:p>
        </w:tc>
        <w:tc>
          <w:tcPr>
            <w:tcW w:w="1662" w:type="dxa"/>
          </w:tcPr>
          <w:p w14:paraId="4CB9DAC9" w14:textId="77777777" w:rsidR="00DF0A2A" w:rsidRPr="006375CB" w:rsidRDefault="00DF0A2A" w:rsidP="003D5F55">
            <w:pPr>
              <w:pStyle w:val="TableText"/>
            </w:pPr>
            <w:r w:rsidRPr="006375CB">
              <w:rPr>
                <w:rStyle w:val="Emphasis"/>
              </w:rPr>
              <w:t>Banksia montana</w:t>
            </w:r>
            <w:r w:rsidRPr="006375CB">
              <w:t xml:space="preserve"> (Stirling Range Dryandra)</w:t>
            </w:r>
          </w:p>
        </w:tc>
        <w:tc>
          <w:tcPr>
            <w:tcW w:w="933" w:type="dxa"/>
          </w:tcPr>
          <w:p w14:paraId="110B36DA" w14:textId="77777777" w:rsidR="00DF0A2A" w:rsidRPr="006375CB" w:rsidRDefault="00DF0A2A" w:rsidP="003D5F55">
            <w:pPr>
              <w:pStyle w:val="TableText"/>
            </w:pPr>
            <w:r w:rsidRPr="006375CB">
              <w:t>EN</w:t>
            </w:r>
          </w:p>
        </w:tc>
        <w:tc>
          <w:tcPr>
            <w:tcW w:w="2860" w:type="dxa"/>
          </w:tcPr>
          <w:p w14:paraId="7643F6E6" w14:textId="77777777" w:rsidR="00DF0A2A" w:rsidRPr="006375CB" w:rsidRDefault="00DF0A2A" w:rsidP="003D5F55">
            <w:pPr>
              <w:pStyle w:val="TableText"/>
            </w:pPr>
            <w:r w:rsidRPr="006375CB">
              <w:t>HFF High fire frequency, high sensitivity, direct evidence.</w:t>
            </w:r>
          </w:p>
          <w:p w14:paraId="2863CE1E" w14:textId="77777777" w:rsidR="00DF0A2A" w:rsidRPr="006375CB" w:rsidRDefault="00DF0A2A" w:rsidP="003D5F55">
            <w:pPr>
              <w:pStyle w:val="TableText"/>
            </w:pPr>
            <w:r w:rsidRPr="006375CB">
              <w:t>OSF Out-of-season fire, high sensitivity, inferred evidence.</w:t>
            </w:r>
          </w:p>
          <w:p w14:paraId="17E7126B" w14:textId="77777777" w:rsidR="00DF0A2A" w:rsidRPr="006375CB" w:rsidRDefault="00DF0A2A" w:rsidP="003D5F55">
            <w:pPr>
              <w:pStyle w:val="TableText"/>
            </w:pPr>
            <w:r w:rsidRPr="006375CB">
              <w:t>FDI Fire-Disease Interactions, high sensitivity, direct evidence.</w:t>
            </w:r>
          </w:p>
        </w:tc>
        <w:tc>
          <w:tcPr>
            <w:tcW w:w="838" w:type="dxa"/>
          </w:tcPr>
          <w:p w14:paraId="16BA4B38" w14:textId="77777777" w:rsidR="00DF0A2A" w:rsidRPr="006375CB" w:rsidRDefault="00DF0A2A" w:rsidP="003D5F55">
            <w:pPr>
              <w:pStyle w:val="TableText"/>
            </w:pPr>
            <w:r w:rsidRPr="006375CB">
              <w:t>b, c</w:t>
            </w:r>
          </w:p>
        </w:tc>
        <w:tc>
          <w:tcPr>
            <w:tcW w:w="1520" w:type="dxa"/>
          </w:tcPr>
          <w:p w14:paraId="03E46D9A" w14:textId="77777777" w:rsidR="00DF0A2A" w:rsidRPr="006375CB" w:rsidRDefault="00DF0A2A" w:rsidP="003D5F55">
            <w:pPr>
              <w:pStyle w:val="TableText"/>
            </w:pPr>
            <w:r w:rsidRPr="006375CB">
              <w:t>Barrett et al. (2008); Gilfillian et al. (2005)</w:t>
            </w:r>
          </w:p>
        </w:tc>
      </w:tr>
      <w:tr w:rsidR="00DF0A2A" w:rsidRPr="006375CB" w14:paraId="56134A19" w14:textId="77777777" w:rsidTr="000644D2">
        <w:tc>
          <w:tcPr>
            <w:tcW w:w="1247" w:type="dxa"/>
          </w:tcPr>
          <w:p w14:paraId="4C818085" w14:textId="77777777" w:rsidR="00DF0A2A" w:rsidRPr="006375CB" w:rsidRDefault="00DF0A2A" w:rsidP="003D5F55">
            <w:pPr>
              <w:pStyle w:val="TableText"/>
            </w:pPr>
            <w:r w:rsidRPr="006375CB">
              <w:t>Plant species</w:t>
            </w:r>
          </w:p>
        </w:tc>
        <w:tc>
          <w:tcPr>
            <w:tcW w:w="1662" w:type="dxa"/>
          </w:tcPr>
          <w:p w14:paraId="1F2C3B6C" w14:textId="77777777" w:rsidR="00DF0A2A" w:rsidRPr="006375CB" w:rsidRDefault="00DF0A2A" w:rsidP="003D5F55">
            <w:pPr>
              <w:pStyle w:val="TableText"/>
            </w:pPr>
            <w:r w:rsidRPr="006375CB">
              <w:rPr>
                <w:rStyle w:val="Emphasis"/>
              </w:rPr>
              <w:t>Epacris barbata</w:t>
            </w:r>
            <w:r w:rsidRPr="006375CB">
              <w:t xml:space="preserve"> (Bearded Heath, Freycinet Heath)</w:t>
            </w:r>
          </w:p>
        </w:tc>
        <w:tc>
          <w:tcPr>
            <w:tcW w:w="933" w:type="dxa"/>
          </w:tcPr>
          <w:p w14:paraId="7EF04E2F" w14:textId="77777777" w:rsidR="00DF0A2A" w:rsidRPr="006375CB" w:rsidRDefault="00DF0A2A" w:rsidP="003D5F55">
            <w:pPr>
              <w:pStyle w:val="TableText"/>
            </w:pPr>
            <w:r w:rsidRPr="006375CB">
              <w:t>EN</w:t>
            </w:r>
          </w:p>
        </w:tc>
        <w:tc>
          <w:tcPr>
            <w:tcW w:w="2860" w:type="dxa"/>
          </w:tcPr>
          <w:p w14:paraId="63F46ADE" w14:textId="77777777" w:rsidR="00DF0A2A" w:rsidRPr="006375CB" w:rsidRDefault="00DF0A2A" w:rsidP="003D5F55">
            <w:pPr>
              <w:pStyle w:val="TableText"/>
            </w:pPr>
            <w:r w:rsidRPr="006375CB">
              <w:t>HFF High fire frequency, high sensitivity, direct evidence.</w:t>
            </w:r>
          </w:p>
          <w:p w14:paraId="32B4A1FD" w14:textId="77777777" w:rsidR="00DF0A2A" w:rsidRPr="006375CB" w:rsidRDefault="00DF0A2A" w:rsidP="003D5F55">
            <w:pPr>
              <w:pStyle w:val="TableText"/>
            </w:pPr>
            <w:r w:rsidRPr="006375CB">
              <w:t>FDI Fire-Disease Interactions, high sensitivity, direct evidence.</w:t>
            </w:r>
          </w:p>
        </w:tc>
        <w:tc>
          <w:tcPr>
            <w:tcW w:w="838" w:type="dxa"/>
          </w:tcPr>
          <w:p w14:paraId="56B72A7F" w14:textId="77777777" w:rsidR="00DF0A2A" w:rsidRPr="006375CB" w:rsidRDefault="00DF0A2A" w:rsidP="003D5F55">
            <w:pPr>
              <w:pStyle w:val="TableText"/>
            </w:pPr>
            <w:r w:rsidRPr="006375CB">
              <w:t>c</w:t>
            </w:r>
          </w:p>
        </w:tc>
        <w:tc>
          <w:tcPr>
            <w:tcW w:w="1520" w:type="dxa"/>
          </w:tcPr>
          <w:p w14:paraId="4BE61DD5" w14:textId="77777777" w:rsidR="00DF0A2A" w:rsidRPr="006375CB" w:rsidRDefault="00DF0A2A" w:rsidP="003D5F55">
            <w:pPr>
              <w:pStyle w:val="TableText"/>
            </w:pPr>
            <w:r w:rsidRPr="006375CB">
              <w:t>Keith (2004)</w:t>
            </w:r>
          </w:p>
        </w:tc>
      </w:tr>
      <w:tr w:rsidR="00DF0A2A" w:rsidRPr="006375CB" w14:paraId="51F2E3D3" w14:textId="77777777" w:rsidTr="000644D2">
        <w:tc>
          <w:tcPr>
            <w:tcW w:w="1247" w:type="dxa"/>
          </w:tcPr>
          <w:p w14:paraId="3D0E7321" w14:textId="77777777" w:rsidR="00DF0A2A" w:rsidRPr="006375CB" w:rsidRDefault="00DF0A2A" w:rsidP="00AF5A47">
            <w:pPr>
              <w:pStyle w:val="TableText"/>
              <w:keepNext/>
            </w:pPr>
            <w:r w:rsidRPr="006375CB">
              <w:t>Plant species</w:t>
            </w:r>
          </w:p>
        </w:tc>
        <w:tc>
          <w:tcPr>
            <w:tcW w:w="1662" w:type="dxa"/>
          </w:tcPr>
          <w:p w14:paraId="6E638EDB" w14:textId="77777777" w:rsidR="00DF0A2A" w:rsidRPr="006375CB" w:rsidRDefault="00DF0A2A" w:rsidP="00AF5A47">
            <w:pPr>
              <w:pStyle w:val="TableText"/>
              <w:keepNext/>
            </w:pPr>
            <w:r w:rsidRPr="006375CB">
              <w:rPr>
                <w:rStyle w:val="Emphasis"/>
              </w:rPr>
              <w:t>Grevillea caleyi</w:t>
            </w:r>
            <w:r w:rsidRPr="006375CB">
              <w:t xml:space="preserve"> (Caley’s Grevillea)</w:t>
            </w:r>
          </w:p>
        </w:tc>
        <w:tc>
          <w:tcPr>
            <w:tcW w:w="933" w:type="dxa"/>
          </w:tcPr>
          <w:p w14:paraId="7C6C478A" w14:textId="77777777" w:rsidR="00DF0A2A" w:rsidRPr="006375CB" w:rsidRDefault="00DF0A2A" w:rsidP="00AF5A47">
            <w:pPr>
              <w:pStyle w:val="TableText"/>
              <w:keepNext/>
            </w:pPr>
            <w:r w:rsidRPr="006375CB">
              <w:t>CR</w:t>
            </w:r>
          </w:p>
        </w:tc>
        <w:tc>
          <w:tcPr>
            <w:tcW w:w="2860" w:type="dxa"/>
          </w:tcPr>
          <w:p w14:paraId="61016D32" w14:textId="77777777" w:rsidR="00DF0A2A" w:rsidRPr="006375CB" w:rsidRDefault="00DF0A2A" w:rsidP="00AF5A47">
            <w:pPr>
              <w:pStyle w:val="TableText"/>
              <w:keepNext/>
            </w:pPr>
            <w:r w:rsidRPr="006375CB">
              <w:t>HFF High fire frequency, high sensitivity, direct evidence.</w:t>
            </w:r>
          </w:p>
          <w:p w14:paraId="0EC6FEF1" w14:textId="77777777" w:rsidR="00DF0A2A" w:rsidRPr="006375CB" w:rsidRDefault="00DF0A2A" w:rsidP="00AF5A47">
            <w:pPr>
              <w:pStyle w:val="TableText"/>
              <w:keepNext/>
            </w:pPr>
            <w:r w:rsidRPr="006375CB">
              <w:t>LSF Low severity fire, Medium to high sensitivity, inferred evidence.</w:t>
            </w:r>
          </w:p>
          <w:p w14:paraId="032F2CFC" w14:textId="77777777" w:rsidR="00DF0A2A" w:rsidRPr="006375CB" w:rsidRDefault="00DF0A2A" w:rsidP="00AF5A47">
            <w:pPr>
              <w:pStyle w:val="TableText"/>
              <w:keepNext/>
            </w:pPr>
            <w:r w:rsidRPr="006375CB">
              <w:t>FSP Fire Spatial Pattern, high sensitivity, direct evidence.</w:t>
            </w:r>
          </w:p>
          <w:p w14:paraId="43DD7353" w14:textId="77777777" w:rsidR="00DF0A2A" w:rsidRPr="006375CB" w:rsidRDefault="00DF0A2A" w:rsidP="00AF5A47">
            <w:pPr>
              <w:pStyle w:val="TableText"/>
              <w:keepNext/>
            </w:pPr>
            <w:r w:rsidRPr="006375CB">
              <w:t>FFC Fire-Fragmentation (Clearing) interactions, high sensitivity, direct evidence.</w:t>
            </w:r>
          </w:p>
        </w:tc>
        <w:tc>
          <w:tcPr>
            <w:tcW w:w="838" w:type="dxa"/>
          </w:tcPr>
          <w:p w14:paraId="219DFE57" w14:textId="77777777" w:rsidR="00DF0A2A" w:rsidRPr="006375CB" w:rsidRDefault="00DF0A2A" w:rsidP="00AF5A47">
            <w:pPr>
              <w:pStyle w:val="TableText"/>
              <w:keepNext/>
            </w:pPr>
            <w:r w:rsidRPr="006375CB">
              <w:t>b,c</w:t>
            </w:r>
          </w:p>
        </w:tc>
        <w:tc>
          <w:tcPr>
            <w:tcW w:w="1520" w:type="dxa"/>
          </w:tcPr>
          <w:p w14:paraId="45330927" w14:textId="77777777" w:rsidR="00DF0A2A" w:rsidRPr="006375CB" w:rsidRDefault="00DF0A2A" w:rsidP="00AF5A47">
            <w:pPr>
              <w:pStyle w:val="TableText"/>
              <w:keepNext/>
            </w:pPr>
            <w:r w:rsidRPr="006375CB">
              <w:t>Regan et al. (2003)</w:t>
            </w:r>
          </w:p>
        </w:tc>
      </w:tr>
      <w:tr w:rsidR="00DF0A2A" w:rsidRPr="006375CB" w14:paraId="0174436C" w14:textId="77777777" w:rsidTr="000644D2">
        <w:tc>
          <w:tcPr>
            <w:tcW w:w="1247" w:type="dxa"/>
          </w:tcPr>
          <w:p w14:paraId="6E1AFA81" w14:textId="77777777" w:rsidR="00DF0A2A" w:rsidRPr="006375CB" w:rsidRDefault="00DF0A2A" w:rsidP="00B863D3">
            <w:pPr>
              <w:pStyle w:val="TableText"/>
              <w:keepNext/>
            </w:pPr>
            <w:r w:rsidRPr="006375CB">
              <w:t>Plant species</w:t>
            </w:r>
          </w:p>
        </w:tc>
        <w:tc>
          <w:tcPr>
            <w:tcW w:w="1662" w:type="dxa"/>
          </w:tcPr>
          <w:p w14:paraId="1C091370" w14:textId="77777777" w:rsidR="00DF0A2A" w:rsidRPr="006375CB" w:rsidRDefault="00DF0A2A" w:rsidP="00B863D3">
            <w:pPr>
              <w:pStyle w:val="TableText"/>
              <w:keepNext/>
            </w:pPr>
            <w:r w:rsidRPr="006375CB">
              <w:rPr>
                <w:rStyle w:val="Emphasis"/>
              </w:rPr>
              <w:t xml:space="preserve">Pomaderris walshii </w:t>
            </w:r>
            <w:r w:rsidRPr="006375CB">
              <w:t>(Carrington Falls Pomaderris)</w:t>
            </w:r>
          </w:p>
        </w:tc>
        <w:tc>
          <w:tcPr>
            <w:tcW w:w="933" w:type="dxa"/>
          </w:tcPr>
          <w:p w14:paraId="233B6ACF" w14:textId="77777777" w:rsidR="00DF0A2A" w:rsidRPr="006375CB" w:rsidRDefault="00DF0A2A" w:rsidP="00B863D3">
            <w:pPr>
              <w:pStyle w:val="TableText"/>
              <w:keepNext/>
            </w:pPr>
            <w:r w:rsidRPr="006375CB">
              <w:t>CR</w:t>
            </w:r>
          </w:p>
        </w:tc>
        <w:tc>
          <w:tcPr>
            <w:tcW w:w="2860" w:type="dxa"/>
          </w:tcPr>
          <w:p w14:paraId="397D46BD" w14:textId="34239CA7" w:rsidR="00DF0A2A" w:rsidRPr="006375CB" w:rsidRDefault="00DF0A2A" w:rsidP="00B863D3">
            <w:pPr>
              <w:pStyle w:val="TableText"/>
              <w:keepNext/>
            </w:pPr>
            <w:r w:rsidRPr="006375CB">
              <w:t>HFF High fire frequency, medium sensitivity.</w:t>
            </w:r>
          </w:p>
          <w:p w14:paraId="160F9BB3" w14:textId="77777777" w:rsidR="00DF0A2A" w:rsidRPr="006375CB" w:rsidRDefault="00DF0A2A" w:rsidP="00B863D3">
            <w:pPr>
              <w:pStyle w:val="TableText"/>
              <w:keepNext/>
            </w:pPr>
            <w:r w:rsidRPr="006375CB">
              <w:t>LSF Low severity fire, medium to high sensitivity.</w:t>
            </w:r>
          </w:p>
        </w:tc>
        <w:tc>
          <w:tcPr>
            <w:tcW w:w="838" w:type="dxa"/>
          </w:tcPr>
          <w:p w14:paraId="6FD4F01A" w14:textId="77777777" w:rsidR="00DF0A2A" w:rsidRPr="006375CB" w:rsidRDefault="00DF0A2A" w:rsidP="00B863D3">
            <w:pPr>
              <w:pStyle w:val="TableText"/>
              <w:keepNext/>
            </w:pPr>
            <w:r w:rsidRPr="006375CB">
              <w:t>b,c</w:t>
            </w:r>
          </w:p>
        </w:tc>
        <w:tc>
          <w:tcPr>
            <w:tcW w:w="1520" w:type="dxa"/>
          </w:tcPr>
          <w:p w14:paraId="570BF9A0" w14:textId="77777777" w:rsidR="00DF0A2A" w:rsidRPr="006375CB" w:rsidRDefault="00DF0A2A" w:rsidP="00B863D3">
            <w:pPr>
              <w:pStyle w:val="TableText"/>
              <w:keepNext/>
            </w:pPr>
            <w:r w:rsidRPr="006375CB">
              <w:t>le Breton et al. (2020)</w:t>
            </w:r>
          </w:p>
        </w:tc>
      </w:tr>
      <w:tr w:rsidR="00DF0A2A" w:rsidRPr="006375CB" w14:paraId="35C07D0A" w14:textId="77777777" w:rsidTr="000644D2">
        <w:tc>
          <w:tcPr>
            <w:tcW w:w="1247" w:type="dxa"/>
          </w:tcPr>
          <w:p w14:paraId="644B46F8" w14:textId="77777777" w:rsidR="00DF0A2A" w:rsidRPr="006375CB" w:rsidRDefault="00DF0A2A" w:rsidP="003D5F55">
            <w:pPr>
              <w:pStyle w:val="TableText"/>
            </w:pPr>
            <w:r w:rsidRPr="006375CB">
              <w:t>Plant species</w:t>
            </w:r>
          </w:p>
        </w:tc>
        <w:tc>
          <w:tcPr>
            <w:tcW w:w="1662" w:type="dxa"/>
          </w:tcPr>
          <w:p w14:paraId="36EE95E7" w14:textId="77777777" w:rsidR="00DF0A2A" w:rsidRPr="006375CB" w:rsidRDefault="00DF0A2A" w:rsidP="003D5F55">
            <w:pPr>
              <w:pStyle w:val="TableText"/>
            </w:pPr>
            <w:r w:rsidRPr="006375CB">
              <w:rPr>
                <w:rStyle w:val="Emphasis"/>
              </w:rPr>
              <w:t xml:space="preserve">Leucopogon exolasius </w:t>
            </w:r>
            <w:r w:rsidRPr="006375CB">
              <w:t>(Woronora Beard-heath)</w:t>
            </w:r>
          </w:p>
        </w:tc>
        <w:tc>
          <w:tcPr>
            <w:tcW w:w="933" w:type="dxa"/>
          </w:tcPr>
          <w:p w14:paraId="79F97CE1" w14:textId="77777777" w:rsidR="00DF0A2A" w:rsidRPr="006375CB" w:rsidRDefault="00DF0A2A" w:rsidP="003D5F55">
            <w:pPr>
              <w:pStyle w:val="TableText"/>
            </w:pPr>
            <w:r w:rsidRPr="006375CB">
              <w:t>VU</w:t>
            </w:r>
          </w:p>
        </w:tc>
        <w:tc>
          <w:tcPr>
            <w:tcW w:w="2860" w:type="dxa"/>
          </w:tcPr>
          <w:p w14:paraId="7338CC41" w14:textId="77777777" w:rsidR="00DF0A2A" w:rsidRPr="006375CB" w:rsidRDefault="00DF0A2A" w:rsidP="003D5F55">
            <w:pPr>
              <w:pStyle w:val="TableText"/>
            </w:pPr>
            <w:r w:rsidRPr="006375CB">
              <w:t>HFF High fire frequency, medium sensitivity, inferred evidence.</w:t>
            </w:r>
          </w:p>
          <w:p w14:paraId="6500D804" w14:textId="77777777" w:rsidR="00DF0A2A" w:rsidRPr="006375CB" w:rsidRDefault="00DF0A2A" w:rsidP="003D5F55">
            <w:pPr>
              <w:pStyle w:val="TableText"/>
            </w:pPr>
            <w:r w:rsidRPr="006375CB">
              <w:t>OSF Out-of-season fire, medium sensitivity, direct evidence.</w:t>
            </w:r>
          </w:p>
          <w:p w14:paraId="6C6BFBC6" w14:textId="77777777" w:rsidR="00DF0A2A" w:rsidRPr="006375CB" w:rsidRDefault="00DF0A2A" w:rsidP="003D5F55">
            <w:pPr>
              <w:pStyle w:val="TableText"/>
            </w:pPr>
            <w:r w:rsidRPr="006375CB">
              <w:t>FDI Fire-Disease Interactions, medium sensitivity, suspected evidence.</w:t>
            </w:r>
          </w:p>
          <w:p w14:paraId="05A6D178" w14:textId="77777777" w:rsidR="00DF0A2A" w:rsidRPr="006375CB" w:rsidRDefault="00DF0A2A" w:rsidP="003D5F55">
            <w:pPr>
              <w:pStyle w:val="TableText"/>
            </w:pPr>
            <w:r w:rsidRPr="006375CB">
              <w:t>FDR Fire-Drought interactions, medium sensitivity, suspected evidence.</w:t>
            </w:r>
          </w:p>
        </w:tc>
        <w:tc>
          <w:tcPr>
            <w:tcW w:w="838" w:type="dxa"/>
          </w:tcPr>
          <w:p w14:paraId="6BBEA9DB" w14:textId="77777777" w:rsidR="00DF0A2A" w:rsidRPr="006375CB" w:rsidRDefault="00DF0A2A" w:rsidP="003D5F55">
            <w:pPr>
              <w:pStyle w:val="TableText"/>
            </w:pPr>
            <w:r w:rsidRPr="006375CB">
              <w:t>b,c</w:t>
            </w:r>
          </w:p>
        </w:tc>
        <w:tc>
          <w:tcPr>
            <w:tcW w:w="1520" w:type="dxa"/>
          </w:tcPr>
          <w:p w14:paraId="0C87186B" w14:textId="77777777" w:rsidR="00DF0A2A" w:rsidRPr="006375CB" w:rsidRDefault="00DF0A2A" w:rsidP="003D5F55">
            <w:pPr>
              <w:pStyle w:val="TableText"/>
            </w:pPr>
            <w:r w:rsidRPr="006375CB">
              <w:t>Ooi et al. (2007)</w:t>
            </w:r>
          </w:p>
        </w:tc>
      </w:tr>
      <w:tr w:rsidR="00DF0A2A" w:rsidRPr="006375CB" w14:paraId="70EA6B31" w14:textId="77777777" w:rsidTr="000644D2">
        <w:tc>
          <w:tcPr>
            <w:tcW w:w="1247" w:type="dxa"/>
          </w:tcPr>
          <w:p w14:paraId="3489BD01" w14:textId="77777777" w:rsidR="00DF0A2A" w:rsidRPr="006375CB" w:rsidRDefault="00DF0A2A" w:rsidP="003D5F55">
            <w:pPr>
              <w:pStyle w:val="TableText"/>
            </w:pPr>
            <w:r w:rsidRPr="006375CB">
              <w:t>Plant species</w:t>
            </w:r>
          </w:p>
        </w:tc>
        <w:tc>
          <w:tcPr>
            <w:tcW w:w="1662" w:type="dxa"/>
          </w:tcPr>
          <w:p w14:paraId="23249712" w14:textId="77777777" w:rsidR="00DF0A2A" w:rsidRPr="006375CB" w:rsidRDefault="00DF0A2A" w:rsidP="003D5F55">
            <w:pPr>
              <w:pStyle w:val="TableText"/>
            </w:pPr>
            <w:r w:rsidRPr="006375CB">
              <w:rPr>
                <w:rStyle w:val="Emphasis"/>
              </w:rPr>
              <w:t xml:space="preserve">Rutidosis leptorhynchoides </w:t>
            </w:r>
            <w:r w:rsidRPr="006375CB">
              <w:t>(Button Wrinklewort)</w:t>
            </w:r>
          </w:p>
        </w:tc>
        <w:tc>
          <w:tcPr>
            <w:tcW w:w="933" w:type="dxa"/>
          </w:tcPr>
          <w:p w14:paraId="4DC460DC" w14:textId="77777777" w:rsidR="00DF0A2A" w:rsidRPr="006375CB" w:rsidRDefault="00DF0A2A" w:rsidP="003D5F55">
            <w:pPr>
              <w:pStyle w:val="TableText"/>
            </w:pPr>
            <w:r w:rsidRPr="006375CB">
              <w:t>EN</w:t>
            </w:r>
          </w:p>
        </w:tc>
        <w:tc>
          <w:tcPr>
            <w:tcW w:w="2860" w:type="dxa"/>
          </w:tcPr>
          <w:p w14:paraId="01C4B12A" w14:textId="77777777" w:rsidR="00DF0A2A" w:rsidRPr="006375CB" w:rsidRDefault="00DF0A2A" w:rsidP="003D5F55">
            <w:pPr>
              <w:pStyle w:val="TableText"/>
            </w:pPr>
            <w:r w:rsidRPr="006375CB">
              <w:t>LFF Low fire frequency, high sensitivity, direct evidence.</w:t>
            </w:r>
          </w:p>
          <w:p w14:paraId="71CD588B" w14:textId="77777777" w:rsidR="00DF0A2A" w:rsidRPr="006375CB" w:rsidRDefault="00DF0A2A" w:rsidP="003D5F55">
            <w:pPr>
              <w:pStyle w:val="TableText"/>
            </w:pPr>
            <w:r w:rsidRPr="006375CB">
              <w:t>OSF Out-of-season fire, high sensitivity, direct evidence.</w:t>
            </w:r>
          </w:p>
          <w:p w14:paraId="6DCAC6DB" w14:textId="77777777" w:rsidR="00DF0A2A" w:rsidRPr="006375CB" w:rsidRDefault="00DF0A2A" w:rsidP="003D5F55">
            <w:pPr>
              <w:pStyle w:val="TableText"/>
            </w:pPr>
            <w:r w:rsidRPr="006375CB">
              <w:t>FCI Fire-Competition Interactions, high sensitivity, direct evidence.</w:t>
            </w:r>
          </w:p>
          <w:p w14:paraId="173BA1CB" w14:textId="77777777" w:rsidR="00DF0A2A" w:rsidRPr="006375CB" w:rsidRDefault="00DF0A2A" w:rsidP="003D5F55">
            <w:pPr>
              <w:pStyle w:val="TableText"/>
            </w:pPr>
            <w:r w:rsidRPr="006375CB">
              <w:t>FFC Fire-Fragmentation (Clearing) interactions, high sensitivity, direct evidence.</w:t>
            </w:r>
          </w:p>
        </w:tc>
        <w:tc>
          <w:tcPr>
            <w:tcW w:w="838" w:type="dxa"/>
          </w:tcPr>
          <w:p w14:paraId="65BAA151" w14:textId="77777777" w:rsidR="00DF0A2A" w:rsidRPr="006375CB" w:rsidRDefault="00DF0A2A" w:rsidP="003D5F55">
            <w:pPr>
              <w:pStyle w:val="TableText"/>
            </w:pPr>
            <w:r w:rsidRPr="006375CB">
              <w:t>c</w:t>
            </w:r>
          </w:p>
        </w:tc>
        <w:tc>
          <w:tcPr>
            <w:tcW w:w="1520" w:type="dxa"/>
          </w:tcPr>
          <w:p w14:paraId="43CB7F96" w14:textId="77777777" w:rsidR="00DF0A2A" w:rsidRPr="006375CB" w:rsidRDefault="00DF0A2A" w:rsidP="003D5F55">
            <w:pPr>
              <w:pStyle w:val="TableText"/>
            </w:pPr>
            <w:r w:rsidRPr="006375CB">
              <w:t>Morgan (1995)</w:t>
            </w:r>
          </w:p>
        </w:tc>
      </w:tr>
      <w:tr w:rsidR="00DF0A2A" w:rsidRPr="006375CB" w14:paraId="68F96BFA" w14:textId="77777777" w:rsidTr="000644D2">
        <w:tc>
          <w:tcPr>
            <w:tcW w:w="1247" w:type="dxa"/>
          </w:tcPr>
          <w:p w14:paraId="6C1F1E80" w14:textId="77777777" w:rsidR="00DF0A2A" w:rsidRPr="006375CB" w:rsidRDefault="00DF0A2A" w:rsidP="003D5F55">
            <w:pPr>
              <w:pStyle w:val="TableText"/>
            </w:pPr>
            <w:r w:rsidRPr="006375CB">
              <w:t>Plant species</w:t>
            </w:r>
          </w:p>
        </w:tc>
        <w:tc>
          <w:tcPr>
            <w:tcW w:w="1662" w:type="dxa"/>
          </w:tcPr>
          <w:p w14:paraId="00E1FD54" w14:textId="77777777" w:rsidR="00DF0A2A" w:rsidRPr="006375CB" w:rsidRDefault="00DF0A2A" w:rsidP="003D5F55">
            <w:pPr>
              <w:pStyle w:val="TableText"/>
            </w:pPr>
            <w:r w:rsidRPr="006375CB">
              <w:rPr>
                <w:rStyle w:val="Emphasis"/>
              </w:rPr>
              <w:t xml:space="preserve">Pterostylis basaltica </w:t>
            </w:r>
            <w:r w:rsidRPr="006375CB">
              <w:t>(Basalt Greenhood)</w:t>
            </w:r>
          </w:p>
        </w:tc>
        <w:tc>
          <w:tcPr>
            <w:tcW w:w="933" w:type="dxa"/>
          </w:tcPr>
          <w:p w14:paraId="78C0377C" w14:textId="77777777" w:rsidR="00DF0A2A" w:rsidRPr="006375CB" w:rsidRDefault="00DF0A2A" w:rsidP="003D5F55">
            <w:pPr>
              <w:pStyle w:val="TableText"/>
            </w:pPr>
            <w:r w:rsidRPr="006375CB">
              <w:t>EN</w:t>
            </w:r>
          </w:p>
        </w:tc>
        <w:tc>
          <w:tcPr>
            <w:tcW w:w="2860" w:type="dxa"/>
          </w:tcPr>
          <w:p w14:paraId="011D8431" w14:textId="77777777" w:rsidR="00DF0A2A" w:rsidRPr="006375CB" w:rsidRDefault="00DF0A2A" w:rsidP="003D5F55">
            <w:pPr>
              <w:pStyle w:val="TableText"/>
            </w:pPr>
            <w:r w:rsidRPr="006375CB">
              <w:t>OSF Out-of-season fire, medium sensitivity, suspected evidence.</w:t>
            </w:r>
          </w:p>
          <w:p w14:paraId="6464F948" w14:textId="77777777" w:rsidR="00DF0A2A" w:rsidRPr="006375CB" w:rsidRDefault="00DF0A2A" w:rsidP="003D5F55">
            <w:pPr>
              <w:pStyle w:val="TableText"/>
            </w:pPr>
            <w:r w:rsidRPr="006375CB">
              <w:t>FHI Fire-Herbivore Interactions, high sensitivity, inferred evidence.</w:t>
            </w:r>
          </w:p>
        </w:tc>
        <w:tc>
          <w:tcPr>
            <w:tcW w:w="838" w:type="dxa"/>
          </w:tcPr>
          <w:p w14:paraId="10BC22D1" w14:textId="77777777" w:rsidR="00DF0A2A" w:rsidRPr="006375CB" w:rsidRDefault="00DF0A2A" w:rsidP="003D5F55">
            <w:pPr>
              <w:pStyle w:val="TableText"/>
            </w:pPr>
            <w:r w:rsidRPr="006375CB">
              <w:t>c</w:t>
            </w:r>
          </w:p>
        </w:tc>
        <w:tc>
          <w:tcPr>
            <w:tcW w:w="1520" w:type="dxa"/>
          </w:tcPr>
          <w:p w14:paraId="1C905AD5" w14:textId="77777777" w:rsidR="00DF0A2A" w:rsidRPr="006375CB" w:rsidRDefault="00DF0A2A" w:rsidP="003D5F55">
            <w:pPr>
              <w:pStyle w:val="TableText"/>
            </w:pPr>
            <w:r w:rsidRPr="006375CB">
              <w:t>Ingeme and Backhouse (1999)</w:t>
            </w:r>
          </w:p>
        </w:tc>
      </w:tr>
      <w:tr w:rsidR="00DF0A2A" w:rsidRPr="006375CB" w14:paraId="638F58F8" w14:textId="77777777" w:rsidTr="000644D2">
        <w:tc>
          <w:tcPr>
            <w:tcW w:w="1247" w:type="dxa"/>
          </w:tcPr>
          <w:p w14:paraId="43B0446A" w14:textId="77777777" w:rsidR="00DF0A2A" w:rsidRPr="006375CB" w:rsidRDefault="00DF0A2A" w:rsidP="003D5F55">
            <w:pPr>
              <w:pStyle w:val="TableText"/>
            </w:pPr>
            <w:r w:rsidRPr="006375CB">
              <w:t>Plant species</w:t>
            </w:r>
          </w:p>
        </w:tc>
        <w:tc>
          <w:tcPr>
            <w:tcW w:w="1662" w:type="dxa"/>
          </w:tcPr>
          <w:p w14:paraId="5C3D743E" w14:textId="77777777" w:rsidR="00DF0A2A" w:rsidRPr="006375CB" w:rsidRDefault="00DF0A2A" w:rsidP="003D5F55">
            <w:pPr>
              <w:pStyle w:val="TableText"/>
            </w:pPr>
            <w:r w:rsidRPr="006375CB">
              <w:rPr>
                <w:rStyle w:val="Emphasis"/>
              </w:rPr>
              <w:t xml:space="preserve">Verticordia fimbrilepis </w:t>
            </w:r>
            <w:r w:rsidRPr="006375CB">
              <w:t xml:space="preserve">subsp. </w:t>
            </w:r>
            <w:r w:rsidRPr="006375CB">
              <w:rPr>
                <w:rStyle w:val="Emphasis"/>
              </w:rPr>
              <w:t xml:space="preserve">Fimbrilepis </w:t>
            </w:r>
            <w:r w:rsidRPr="006375CB">
              <w:t>(Shy Featherflower)</w:t>
            </w:r>
          </w:p>
        </w:tc>
        <w:tc>
          <w:tcPr>
            <w:tcW w:w="933" w:type="dxa"/>
          </w:tcPr>
          <w:p w14:paraId="3CA15148" w14:textId="77777777" w:rsidR="00DF0A2A" w:rsidRPr="006375CB" w:rsidRDefault="00DF0A2A" w:rsidP="003D5F55">
            <w:pPr>
              <w:pStyle w:val="TableText"/>
            </w:pPr>
            <w:r w:rsidRPr="006375CB">
              <w:t>EN</w:t>
            </w:r>
          </w:p>
        </w:tc>
        <w:tc>
          <w:tcPr>
            <w:tcW w:w="2860" w:type="dxa"/>
          </w:tcPr>
          <w:p w14:paraId="13B7FA12" w14:textId="77777777" w:rsidR="00DF0A2A" w:rsidRPr="006375CB" w:rsidRDefault="00DF0A2A" w:rsidP="003D5F55">
            <w:pPr>
              <w:pStyle w:val="TableText"/>
            </w:pPr>
            <w:r w:rsidRPr="006375CB">
              <w:t>LFF Low fire frequency, high sensitivity, direct evidence.</w:t>
            </w:r>
          </w:p>
          <w:p w14:paraId="14013FE3" w14:textId="77777777" w:rsidR="00DF0A2A" w:rsidRPr="006375CB" w:rsidRDefault="00DF0A2A" w:rsidP="003D5F55">
            <w:pPr>
              <w:pStyle w:val="TableText"/>
            </w:pPr>
            <w:r w:rsidRPr="006375CB">
              <w:t>FFC Fire-Fragmentation (Clearing) interactions, high sensitivity, direct evidence.</w:t>
            </w:r>
          </w:p>
        </w:tc>
        <w:tc>
          <w:tcPr>
            <w:tcW w:w="838" w:type="dxa"/>
          </w:tcPr>
          <w:p w14:paraId="0EFC958D" w14:textId="77777777" w:rsidR="00DF0A2A" w:rsidRPr="006375CB" w:rsidRDefault="00DF0A2A" w:rsidP="003D5F55">
            <w:pPr>
              <w:pStyle w:val="TableText"/>
            </w:pPr>
            <w:r w:rsidRPr="006375CB">
              <w:t>b,c</w:t>
            </w:r>
          </w:p>
        </w:tc>
        <w:tc>
          <w:tcPr>
            <w:tcW w:w="1520" w:type="dxa"/>
          </w:tcPr>
          <w:p w14:paraId="0B01EA8A" w14:textId="77777777" w:rsidR="00DF0A2A" w:rsidRPr="006375CB" w:rsidRDefault="00DF0A2A" w:rsidP="003D5F55">
            <w:pPr>
              <w:pStyle w:val="TableText"/>
            </w:pPr>
            <w:r w:rsidRPr="006375CB">
              <w:t>Yates and Ladd (2010)</w:t>
            </w:r>
          </w:p>
        </w:tc>
      </w:tr>
    </w:tbl>
    <w:p w14:paraId="1E1B3A59" w14:textId="322B3A77" w:rsidR="00AC3FC3" w:rsidRDefault="00AC3FC3" w:rsidP="00AC3FC3">
      <w:pPr>
        <w:pStyle w:val="FigureTableNoteSource"/>
      </w:pPr>
      <w:r>
        <w:t xml:space="preserve">Note: </w:t>
      </w:r>
      <w:r w:rsidRPr="00AC3FC3">
        <w:t>Type of evidence is categorised as direct (for example from published experiments or field studies), inferred (for example from similar taxa or communities), suspected (for example from life history traits). FSP Fire Spatial Pattern includes low or high patchiness; FCI Fire-Competition Interactions includes post-fire weed invasion. KTP criteria refers to the criteria (a, b, c) described in section 4. How judged by the Committee in relation to EPBC Act criteria in Section 188(4) of the EPBC Act. Current status in the EPBC Act column is based on the Species Profile and Threats Database (SPRAT) at 26 October 2021.</w:t>
      </w:r>
    </w:p>
    <w:p w14:paraId="3C71B32A" w14:textId="4E7B712C" w:rsidR="00D418A5" w:rsidRPr="006375CB" w:rsidRDefault="00213E38" w:rsidP="00376780">
      <w:pPr>
        <w:pStyle w:val="Heading2"/>
      </w:pPr>
      <w:bookmarkStart w:id="119" w:name="_Ref87179063"/>
      <w:bookmarkStart w:id="120" w:name="_Toc87183108"/>
      <w:bookmarkStart w:id="121" w:name="_Toc88150780"/>
      <w:bookmarkStart w:id="122" w:name="_Toc88203621"/>
      <w:bookmarkStart w:id="123" w:name="_Toc88203711"/>
      <w:bookmarkStart w:id="124" w:name="_Toc88203813"/>
      <w:bookmarkStart w:id="125" w:name="_Toc88203912"/>
      <w:r w:rsidRPr="006375CB">
        <w:t>How judged by the Committee in relation to EPBC Act criteria</w:t>
      </w:r>
      <w:bookmarkEnd w:id="119"/>
      <w:bookmarkEnd w:id="120"/>
      <w:bookmarkEnd w:id="121"/>
      <w:bookmarkEnd w:id="122"/>
      <w:bookmarkEnd w:id="123"/>
      <w:bookmarkEnd w:id="124"/>
      <w:bookmarkEnd w:id="125"/>
    </w:p>
    <w:p w14:paraId="2A739C3B" w14:textId="77777777" w:rsidR="000577FA" w:rsidRPr="006375CB" w:rsidRDefault="000577FA" w:rsidP="000577FA">
      <w:pPr>
        <w:rPr>
          <w:lang w:eastAsia="ja-JP"/>
        </w:rPr>
      </w:pPr>
      <w:r w:rsidRPr="006375CB">
        <w:rPr>
          <w:lang w:eastAsia="ja-JP"/>
        </w:rPr>
        <w:t>Section 188(4) of the EPBC Act states:</w:t>
      </w:r>
    </w:p>
    <w:p w14:paraId="3943BFA3" w14:textId="051CC190" w:rsidR="0074468A" w:rsidRPr="006375CB" w:rsidRDefault="000577FA" w:rsidP="008A3DEC">
      <w:pPr>
        <w:pStyle w:val="Quote"/>
        <w:rPr>
          <w:rStyle w:val="Emphasis"/>
        </w:rPr>
      </w:pPr>
      <w:r w:rsidRPr="006375CB">
        <w:rPr>
          <w:rStyle w:val="Emphasis"/>
          <w:lang w:eastAsia="ja-JP"/>
        </w:rPr>
        <w:t xml:space="preserve">A threatening process is eligible to be </w:t>
      </w:r>
      <w:r w:rsidR="00092677">
        <w:rPr>
          <w:rStyle w:val="Emphasis"/>
          <w:lang w:eastAsia="ja-JP"/>
        </w:rPr>
        <w:t>treated</w:t>
      </w:r>
      <w:r w:rsidRPr="006375CB">
        <w:rPr>
          <w:rStyle w:val="Emphasis"/>
          <w:lang w:eastAsia="ja-JP"/>
        </w:rPr>
        <w:t xml:space="preserve"> as a Key Threatening Process if:</w:t>
      </w:r>
    </w:p>
    <w:p w14:paraId="771BA960" w14:textId="089501E4" w:rsidR="0074468A" w:rsidRPr="006375CB" w:rsidRDefault="00225553" w:rsidP="008A3DEC">
      <w:pPr>
        <w:pStyle w:val="Quote"/>
        <w:rPr>
          <w:rStyle w:val="Emphasis"/>
        </w:rPr>
      </w:pPr>
      <w:r>
        <w:rPr>
          <w:rStyle w:val="Emphasis"/>
        </w:rPr>
        <w:t>(</w:t>
      </w:r>
      <w:r w:rsidR="0074468A" w:rsidRPr="006375CB">
        <w:rPr>
          <w:rStyle w:val="Emphasis"/>
        </w:rPr>
        <w:t>a)</w:t>
      </w:r>
      <w:r w:rsidR="0074468A" w:rsidRPr="006375CB">
        <w:rPr>
          <w:rStyle w:val="Emphasis"/>
        </w:rPr>
        <w:tab/>
        <w:t>it could cause a native species or an ecological community to become eligible for listing in any category, other than conservation dependent; or</w:t>
      </w:r>
    </w:p>
    <w:p w14:paraId="7B3DCDEB" w14:textId="57763E86" w:rsidR="0074468A" w:rsidRPr="006375CB" w:rsidRDefault="00225553" w:rsidP="008A3DEC">
      <w:pPr>
        <w:pStyle w:val="Quote"/>
        <w:rPr>
          <w:rStyle w:val="Emphasis"/>
        </w:rPr>
      </w:pPr>
      <w:r>
        <w:rPr>
          <w:rStyle w:val="Emphasis"/>
        </w:rPr>
        <w:t>(</w:t>
      </w:r>
      <w:r w:rsidR="0074468A" w:rsidRPr="006375CB">
        <w:rPr>
          <w:rStyle w:val="Emphasis"/>
        </w:rPr>
        <w:t>b)</w:t>
      </w:r>
      <w:r w:rsidR="0074468A" w:rsidRPr="006375CB">
        <w:rPr>
          <w:rStyle w:val="Emphasis"/>
        </w:rPr>
        <w:tab/>
        <w:t>it could cause a listed threatened species or a listed threatened ecological community to become eligible to be listed in another category representing a higher degree of endangerment; or</w:t>
      </w:r>
    </w:p>
    <w:p w14:paraId="0D11AEEE" w14:textId="6E498B72" w:rsidR="0074468A" w:rsidRPr="006375CB" w:rsidRDefault="00225553" w:rsidP="008A3DEC">
      <w:pPr>
        <w:pStyle w:val="Quote"/>
        <w:rPr>
          <w:rStyle w:val="Emphasis"/>
        </w:rPr>
      </w:pPr>
      <w:r>
        <w:rPr>
          <w:rStyle w:val="Emphasis"/>
        </w:rPr>
        <w:t>(</w:t>
      </w:r>
      <w:r w:rsidR="0074468A" w:rsidRPr="006375CB">
        <w:rPr>
          <w:rStyle w:val="Emphasis"/>
        </w:rPr>
        <w:t>c)</w:t>
      </w:r>
      <w:r w:rsidR="0074468A" w:rsidRPr="006375CB">
        <w:rPr>
          <w:rStyle w:val="Emphasis"/>
        </w:rPr>
        <w:tab/>
        <w:t>it adversely affects 2 or more listed threatened species (other than conservation dependent species) or 2 or more listed threatened ecological communities.</w:t>
      </w:r>
    </w:p>
    <w:p w14:paraId="70B1906E" w14:textId="0612CC4B" w:rsidR="00213E38" w:rsidRPr="006375CB" w:rsidRDefault="000577FA" w:rsidP="000577FA">
      <w:pPr>
        <w:rPr>
          <w:lang w:eastAsia="ja-JP"/>
        </w:rPr>
      </w:pPr>
      <w:r w:rsidRPr="006375CB">
        <w:rPr>
          <w:lang w:eastAsia="ja-JP"/>
        </w:rPr>
        <w:t xml:space="preserve">'Fire regimes that cause biodiversity declines' meet all three criteria. As evidence supporting the eligibility for listing, each criterion is addressed below by way of examples identified with supporting references in </w:t>
      </w:r>
      <w:r w:rsidR="00910423" w:rsidRPr="006375CB">
        <w:rPr>
          <w:lang w:eastAsia="ja-JP"/>
        </w:rPr>
        <w:fldChar w:fldCharType="begin"/>
      </w:r>
      <w:r w:rsidR="00910423" w:rsidRPr="006375CB">
        <w:rPr>
          <w:lang w:eastAsia="ja-JP"/>
        </w:rPr>
        <w:instrText xml:space="preserve"> REF _Ref87007412 \h </w:instrText>
      </w:r>
      <w:r w:rsidR="006375CB">
        <w:rPr>
          <w:lang w:eastAsia="ja-JP"/>
        </w:rPr>
        <w:instrText xml:space="preserve"> \* MERGEFORMAT </w:instrText>
      </w:r>
      <w:r w:rsidR="00910423" w:rsidRPr="006375CB">
        <w:rPr>
          <w:lang w:eastAsia="ja-JP"/>
        </w:rPr>
      </w:r>
      <w:r w:rsidR="00910423" w:rsidRPr="006375CB">
        <w:rPr>
          <w:lang w:eastAsia="ja-JP"/>
        </w:rPr>
        <w:fldChar w:fldCharType="separate"/>
      </w:r>
      <w:r w:rsidR="0032142E" w:rsidRPr="006375CB">
        <w:t xml:space="preserve">Table </w:t>
      </w:r>
      <w:r w:rsidR="0032142E">
        <w:rPr>
          <w:noProof/>
        </w:rPr>
        <w:t>2</w:t>
      </w:r>
      <w:r w:rsidR="00910423" w:rsidRPr="006375CB">
        <w:rPr>
          <w:lang w:eastAsia="ja-JP"/>
        </w:rPr>
        <w:fldChar w:fldCharType="end"/>
      </w:r>
      <w:r w:rsidRPr="006375CB">
        <w:rPr>
          <w:lang w:eastAsia="ja-JP"/>
        </w:rPr>
        <w:t>, with specific case studies summarised within each criterion.</w:t>
      </w:r>
    </w:p>
    <w:p w14:paraId="3142887B" w14:textId="36ED5110" w:rsidR="009E2924" w:rsidRPr="006375CB" w:rsidRDefault="00AC3FC3" w:rsidP="00EF2A50">
      <w:pPr>
        <w:pStyle w:val="Heading4"/>
        <w:numPr>
          <w:ilvl w:val="0"/>
          <w:numId w:val="0"/>
        </w:numPr>
      </w:pPr>
      <w:bookmarkStart w:id="126" w:name="_Toc86253688"/>
      <w:r>
        <w:t xml:space="preserve">Criterion </w:t>
      </w:r>
      <w:r w:rsidR="007C65CA">
        <w:t>(</w:t>
      </w:r>
      <w:r>
        <w:t>a</w:t>
      </w:r>
      <w:r w:rsidR="007C65CA">
        <w:t>)</w:t>
      </w:r>
      <w:r w:rsidR="009E2924" w:rsidRPr="006375CB">
        <w:t>:</w:t>
      </w:r>
      <w:r w:rsidR="00EF2A50">
        <w:t xml:space="preserve">  </w:t>
      </w:r>
      <w:r w:rsidR="009E2924" w:rsidRPr="006375CB">
        <w:t>Could the process cause a native species or an ecological community to become eligible for listing as Extinct, Extinct in the Wild, Critically Endangered or Vulnerable?</w:t>
      </w:r>
      <w:bookmarkEnd w:id="126"/>
    </w:p>
    <w:p w14:paraId="3FC639D5" w14:textId="1982663A" w:rsidR="003D4BD4" w:rsidRPr="006375CB" w:rsidRDefault="0037275D" w:rsidP="000577FA">
      <w:pPr>
        <w:rPr>
          <w:lang w:eastAsia="ja-JP"/>
        </w:rPr>
      </w:pPr>
      <w:r w:rsidRPr="006375CB">
        <w:rPr>
          <w:lang w:eastAsia="ja-JP"/>
        </w:rPr>
        <w:t>There are many species and ecological communities not currently listed as ‘threatened’ under the EPBC Act that are likely to be to become eligible for listing as a consequence of fire-related processes described in this Advice. For example, the Wildlife and Habitat Bushfire Recovery Expert Panel and related research identified at least 43 species of vertebrate that may be eligible for listing as threatened after the 2019-20 fires in southern Australia (S. M. Legge et al. 2021). Similarly, 386 species of plants and 53 ecological communities that are not currently listed as</w:t>
      </w:r>
      <w:r w:rsidRPr="0037275D">
        <w:rPr>
          <w:lang w:eastAsia="ja-JP"/>
        </w:rPr>
        <w:t xml:space="preserve"> threatened are in need of high priority management for recovery after the 2019-20 bushfires (S.</w:t>
      </w:r>
      <w:r w:rsidR="00EE49DC">
        <w:rPr>
          <w:lang w:eastAsia="ja-JP"/>
        </w:rPr>
        <w:t> </w:t>
      </w:r>
      <w:r w:rsidRPr="0037275D">
        <w:rPr>
          <w:lang w:eastAsia="ja-JP"/>
        </w:rPr>
        <w:t xml:space="preserve">M. Legge et al. 2021). Examples of currently unlisted species and ecological communities from </w:t>
      </w:r>
      <w:r w:rsidR="00910423">
        <w:rPr>
          <w:lang w:eastAsia="ja-JP"/>
        </w:rPr>
        <w:fldChar w:fldCharType="begin"/>
      </w:r>
      <w:r w:rsidR="00910423">
        <w:rPr>
          <w:lang w:eastAsia="ja-JP"/>
        </w:rPr>
        <w:instrText xml:space="preserve"> REF _Ref87007412 \h </w:instrText>
      </w:r>
      <w:r w:rsidR="00910423">
        <w:rPr>
          <w:lang w:eastAsia="ja-JP"/>
        </w:rPr>
      </w:r>
      <w:r w:rsidR="00910423">
        <w:rPr>
          <w:lang w:eastAsia="ja-JP"/>
        </w:rPr>
        <w:fldChar w:fldCharType="separate"/>
      </w:r>
      <w:r w:rsidR="0032142E" w:rsidRPr="006375CB">
        <w:t xml:space="preserve">Table </w:t>
      </w:r>
      <w:r w:rsidR="0032142E">
        <w:rPr>
          <w:noProof/>
        </w:rPr>
        <w:t>2</w:t>
      </w:r>
      <w:r w:rsidR="00910423">
        <w:rPr>
          <w:lang w:eastAsia="ja-JP"/>
        </w:rPr>
        <w:fldChar w:fldCharType="end"/>
      </w:r>
      <w:r w:rsidRPr="0037275D">
        <w:rPr>
          <w:lang w:eastAsia="ja-JP"/>
        </w:rPr>
        <w:t xml:space="preserve"> that may be eligible for listing as a result of fire-related threats include Alpine ash forests in the Australian Alps bioregion, threatened by high frequency fire (HFF), high severity fire (HSF) and fire-drought interactions (FDR); </w:t>
      </w:r>
      <w:r w:rsidRPr="000A6C0F">
        <w:rPr>
          <w:rStyle w:val="Emphasis"/>
        </w:rPr>
        <w:t>Ningaui yvonneae</w:t>
      </w:r>
      <w:r w:rsidRPr="0037275D">
        <w:rPr>
          <w:lang w:eastAsia="ja-JP"/>
        </w:rPr>
        <w:t xml:space="preserve"> (Mallee Ningaui), threatened by fire spatial patterns (FSP), fire-habitat facilitation interactions (FHF) and fire-predator interactions (FPI); and Windswept feldmark in the Australian Alps bioregion, threatened by high fire </w:t>
      </w:r>
      <w:r w:rsidRPr="006375CB">
        <w:rPr>
          <w:lang w:eastAsia="ja-JP"/>
        </w:rPr>
        <w:t>frequency (HFF).</w:t>
      </w:r>
    </w:p>
    <w:p w14:paraId="478926EB" w14:textId="77777777" w:rsidR="002F303B" w:rsidRDefault="003B2CF5" w:rsidP="000577FA">
      <w:pPr>
        <w:rPr>
          <w:lang w:eastAsia="ja-JP"/>
        </w:rPr>
      </w:pPr>
      <w:r w:rsidRPr="006375CB">
        <w:rPr>
          <w:lang w:eastAsia="ja-JP"/>
        </w:rPr>
        <w:t>Examples elaborated are the</w:t>
      </w:r>
      <w:r w:rsidR="002F303B">
        <w:rPr>
          <w:lang w:eastAsia="ja-JP"/>
        </w:rPr>
        <w:t>:</w:t>
      </w:r>
    </w:p>
    <w:p w14:paraId="50CBBDDB" w14:textId="2E729022" w:rsidR="002F303B" w:rsidRDefault="003B2CF5" w:rsidP="002F303B">
      <w:pPr>
        <w:pStyle w:val="ListBullet"/>
        <w:rPr>
          <w:lang w:eastAsia="ja-JP"/>
        </w:rPr>
      </w:pPr>
      <w:r w:rsidRPr="006375CB">
        <w:rPr>
          <w:lang w:eastAsia="ja-JP"/>
        </w:rPr>
        <w:t xml:space="preserve">Mallee Ningaui – </w:t>
      </w:r>
      <w:r w:rsidRPr="00BF64D5">
        <w:rPr>
          <w:rStyle w:val="Emphasis"/>
        </w:rPr>
        <w:t>Ningaui yvonneae</w:t>
      </w:r>
      <w:r w:rsidRPr="006375CB">
        <w:rPr>
          <w:lang w:eastAsia="ja-JP"/>
        </w:rPr>
        <w:t>, and</w:t>
      </w:r>
    </w:p>
    <w:p w14:paraId="73201688" w14:textId="2A270FF4" w:rsidR="003B2CF5" w:rsidRPr="006375CB" w:rsidRDefault="003B2CF5" w:rsidP="00BF64D5">
      <w:pPr>
        <w:pStyle w:val="ListBullet"/>
        <w:rPr>
          <w:lang w:eastAsia="ja-JP"/>
        </w:rPr>
      </w:pPr>
      <w:r w:rsidRPr="006375CB">
        <w:rPr>
          <w:lang w:eastAsia="ja-JP"/>
        </w:rPr>
        <w:t>Windswept feldmark in the Australian Alps bioregion.</w:t>
      </w:r>
    </w:p>
    <w:p w14:paraId="7B631430" w14:textId="2D5012C5" w:rsidR="001E2DD2" w:rsidRPr="006375CB" w:rsidRDefault="008F7883" w:rsidP="00BF64D5">
      <w:pPr>
        <w:pStyle w:val="Heading4"/>
        <w:numPr>
          <w:ilvl w:val="0"/>
          <w:numId w:val="0"/>
        </w:numPr>
        <w:ind w:left="964" w:hanging="964"/>
        <w:rPr>
          <w:lang w:eastAsia="ja-JP"/>
        </w:rPr>
      </w:pPr>
      <w:r w:rsidRPr="006375CB">
        <w:rPr>
          <w:lang w:eastAsia="ja-JP"/>
        </w:rPr>
        <w:t xml:space="preserve">Mallee Ningaui – </w:t>
      </w:r>
      <w:r w:rsidRPr="00BF64D5">
        <w:rPr>
          <w:rStyle w:val="Emphasis"/>
        </w:rPr>
        <w:t>Ningaui yvonneae</w:t>
      </w:r>
    </w:p>
    <w:p w14:paraId="3E41EB8F" w14:textId="77777777" w:rsidR="002F7B19" w:rsidRDefault="002F7B19" w:rsidP="002F7B19">
      <w:pPr>
        <w:rPr>
          <w:lang w:eastAsia="ja-JP"/>
        </w:rPr>
      </w:pPr>
      <w:r w:rsidRPr="006375CB">
        <w:rPr>
          <w:lang w:eastAsia="ja-JP"/>
        </w:rPr>
        <w:t>The Southern or Mallee Ningaui is a small (4-10g) carnivorous dasyurid of mallee ecosystems with an understorey of hummock grass (</w:t>
      </w:r>
      <w:r w:rsidRPr="006375CB">
        <w:rPr>
          <w:rStyle w:val="Emphasis"/>
          <w:lang w:eastAsia="ja-JP"/>
        </w:rPr>
        <w:t>Triodia</w:t>
      </w:r>
      <w:r w:rsidRPr="006375CB">
        <w:rPr>
          <w:lang w:eastAsia="ja-JP"/>
        </w:rPr>
        <w:t>) or shrubs. It is found in semi-arid southern Australia across WA, SA, Vic and NSW (Strahan</w:t>
      </w:r>
      <w:r>
        <w:rPr>
          <w:lang w:eastAsia="ja-JP"/>
        </w:rPr>
        <w:t xml:space="preserve">, 1995). Currently listed in NSW as </w:t>
      </w:r>
      <w:r w:rsidRPr="00BC60FD">
        <w:rPr>
          <w:rStyle w:val="Strong"/>
          <w:lang w:eastAsia="ja-JP"/>
        </w:rPr>
        <w:t>Vulnerable</w:t>
      </w:r>
      <w:r>
        <w:rPr>
          <w:lang w:eastAsia="ja-JP"/>
        </w:rPr>
        <w:t xml:space="preserve"> the Mallee Ningaui is threatened by frequent fire, feral predators, land clearing and grazing (NSW Office of Environment and Heritage, 2017).</w:t>
      </w:r>
    </w:p>
    <w:p w14:paraId="01F6A718" w14:textId="77777777" w:rsidR="002F7B19" w:rsidRDefault="002F7B19" w:rsidP="002F7B19">
      <w:pPr>
        <w:rPr>
          <w:lang w:eastAsia="ja-JP"/>
        </w:rPr>
      </w:pPr>
      <w:r>
        <w:rPr>
          <w:lang w:eastAsia="ja-JP"/>
        </w:rPr>
        <w:t>Spinifex is a primary fuel for bushfire spread in these ecosystems (Haslem, Kelly, Nimmo, Watson, Kenny, Taylor, et al. 2011) and the primary habitat for Mallee Ningaui (D. G. Bos et al. 2002). Fire has strong impacts on Mallee Ningaui populations (Kelly et al. 2011, 2012) but no studies have measured individuals during fire events. Work to date has focused on the indirect and interactive effects of inappropriate fire regimes, which have the potential to cause the Mallee Ningaui to become threatened via alteration of the spatial and temporal availability of spinifex habitat (Kelly et al. 2011, 2012). Spinifex is important to Mallee Ningaui both for cover and as a hunting environment (D. Bos &amp; Carthew, 2007), and Mallee Ningaui numbers correlate with spinifex cover. Numbers are low within five years of fire, but increase thereafter as spinifex cover is restored (Kelly et al. 2011). Greater cover of spinifex increases the likelihood of fire (Burrows et al. 2018), but this begins to decline after ~30-40 years (Haslem, Kelly, Nimmo, Watson, Kenny, Taylor, et al. 2011), once again reducing fire risk. Tussocks of this age and older are, however, of greatest habitat value to Mallee Ningaui as they collapse at the centre to form rings. Mallee Ningaui numbers – in particular the number of breeding females – remain high beyond this period (Kelly et al. 2020).</w:t>
      </w:r>
    </w:p>
    <w:p w14:paraId="6E74E489" w14:textId="77777777" w:rsidR="002F7B19" w:rsidRDefault="002F7B19" w:rsidP="002F7B19">
      <w:pPr>
        <w:rPr>
          <w:lang w:eastAsia="ja-JP"/>
        </w:rPr>
      </w:pPr>
      <w:r>
        <w:rPr>
          <w:lang w:eastAsia="ja-JP"/>
        </w:rPr>
        <w:t>Habitat can therefore be divided into three age categories (Kelly et al. 2011). Young (up to five years since fire) habitat supports very few animals but has a low risk of fire. Regrowth habitat (5 – 40 years old) supports growing populations, but also has the maximum vulnerability to fire; and mature habitat (&gt;40 years old) has both the highest habitat value, and the lowest risk of fire. These changes may interact with predation by feral cats and foxes, as work on other species indicates that reduced cover following fire increases predation of small mammals (Hradsky, 2020; Stokeld et al. 2018). The strong preference for more mature vegetation makes it likely that Mallee Ningaui utilise a ‘habitat supplementation’ movement pattern (Nimmo et al. 2018), so that large areas of young, recently burnt spinifex fragment their habitat (Kelly et al. 2020).</w:t>
      </w:r>
    </w:p>
    <w:p w14:paraId="15704B0B" w14:textId="77777777" w:rsidR="002F7B19" w:rsidRDefault="002F7B19" w:rsidP="002F7B19">
      <w:pPr>
        <w:rPr>
          <w:lang w:eastAsia="ja-JP"/>
        </w:rPr>
      </w:pPr>
      <w:r>
        <w:rPr>
          <w:lang w:eastAsia="ja-JP"/>
        </w:rPr>
        <w:t>This requirement for relatively closely located or connected areas of long-unburnt habitat renders Mallee Ningaui vulnerable to potential changes in fire regimes, specifically, an increase in the frequency of large fires. Since 2009, a focus on increasing the area of prescribed burning has resulted in increases in the amount of Victorian mallee environments burnt (Inspector-General for Emergency Management, 2015). Pressure exists to burn remote areas as these are cheaper to burn (Florec et al. 2020), and the cost per hectare of prescribed burning is a Key Performance Indicator for some states (DBCA, 2019).</w:t>
      </w:r>
    </w:p>
    <w:p w14:paraId="0FFBA55D" w14:textId="33EA8078" w:rsidR="002F7B19" w:rsidRPr="00AA33F3" w:rsidRDefault="002F7B19" w:rsidP="00AB12A7">
      <w:pPr>
        <w:pStyle w:val="Heading4"/>
        <w:numPr>
          <w:ilvl w:val="0"/>
          <w:numId w:val="0"/>
        </w:numPr>
        <w:ind w:left="964" w:hanging="964"/>
      </w:pPr>
      <w:r w:rsidRPr="002458B2">
        <w:t>Windswept feldmark in the Australian Alps bioregion</w:t>
      </w:r>
    </w:p>
    <w:p w14:paraId="44039563" w14:textId="0EDF388D" w:rsidR="002F7B19" w:rsidRDefault="002F7B19" w:rsidP="002F7B19">
      <w:pPr>
        <w:rPr>
          <w:lang w:eastAsia="ja-JP"/>
        </w:rPr>
      </w:pPr>
      <w:r>
        <w:rPr>
          <w:lang w:eastAsia="ja-JP"/>
        </w:rPr>
        <w:t>Windswept feldmark is a highly restricted (28.5</w:t>
      </w:r>
      <w:r w:rsidR="00DE0A28">
        <w:rPr>
          <w:lang w:eastAsia="ja-JP"/>
        </w:rPr>
        <w:t> </w:t>
      </w:r>
      <w:r>
        <w:rPr>
          <w:lang w:eastAsia="ja-JP"/>
        </w:rPr>
        <w:t xml:space="preserve">ha) ecological community composed of dwarf plants dominated by a prostrate version of the shrub </w:t>
      </w:r>
      <w:r w:rsidRPr="00AA33F3">
        <w:rPr>
          <w:i/>
          <w:iCs/>
          <w:lang w:eastAsia="ja-JP"/>
        </w:rPr>
        <w:t>Epacris gunnii</w:t>
      </w:r>
      <w:r>
        <w:rPr>
          <w:lang w:eastAsia="ja-JP"/>
        </w:rPr>
        <w:t>, and limited to the most exposed sites between 2010 – 2150</w:t>
      </w:r>
      <w:r w:rsidR="00DE0A28">
        <w:rPr>
          <w:lang w:eastAsia="ja-JP"/>
        </w:rPr>
        <w:t> </w:t>
      </w:r>
      <w:r>
        <w:rPr>
          <w:lang w:eastAsia="ja-JP"/>
        </w:rPr>
        <w:t xml:space="preserve">m above sea level. on the Main Range of NSW. Feldmark is currently listed in NSW as </w:t>
      </w:r>
      <w:r w:rsidRPr="00AA33F3">
        <w:rPr>
          <w:rStyle w:val="Strong"/>
          <w:lang w:eastAsia="ja-JP"/>
        </w:rPr>
        <w:t>Critically Endangered</w:t>
      </w:r>
      <w:r>
        <w:rPr>
          <w:lang w:eastAsia="ja-JP"/>
        </w:rPr>
        <w:t xml:space="preserve"> due to threats related to climate change, trampling by hikers and feral animals such as horses, and fire (NSW Threatened Species Scientific Committee, 2018). It is not yet listed at a Commonwealth level.</w:t>
      </w:r>
    </w:p>
    <w:p w14:paraId="5886BE12" w14:textId="40EE7962" w:rsidR="002F7B19" w:rsidRDefault="002F7B19" w:rsidP="002F7B19">
      <w:pPr>
        <w:rPr>
          <w:lang w:eastAsia="ja-JP"/>
        </w:rPr>
      </w:pPr>
      <w:r>
        <w:rPr>
          <w:lang w:eastAsia="ja-JP"/>
        </w:rPr>
        <w:t xml:space="preserve">Windswept feldmark is particularly vulnerable to fire for two reasons. Firstly, all patches of the community are located in areas that are exposed to the strongest westerly winds at the top of a very steep, west-facing slope. This locates the patches directly in the path of the most severe fires. Secondly, the community is dependent upon the shrub </w:t>
      </w:r>
      <w:r w:rsidRPr="00372210">
        <w:rPr>
          <w:i/>
          <w:iCs/>
          <w:lang w:eastAsia="ja-JP"/>
        </w:rPr>
        <w:t>Epacris gunnii</w:t>
      </w:r>
      <w:r>
        <w:rPr>
          <w:lang w:eastAsia="ja-JP"/>
        </w:rPr>
        <w:t xml:space="preserve"> as a keystone species and ecosystem engineer (Ballantyne &amp; Pickering, 2015). The slow growth of the plant (~1</w:t>
      </w:r>
      <w:r w:rsidR="00DE0A28">
        <w:rPr>
          <w:lang w:eastAsia="ja-JP"/>
        </w:rPr>
        <w:t> </w:t>
      </w:r>
      <w:r>
        <w:rPr>
          <w:lang w:eastAsia="ja-JP"/>
        </w:rPr>
        <w:t>cm y-1, Barrow et al. 1968) means that fire damage will have very long-lasting effects.</w:t>
      </w:r>
    </w:p>
    <w:p w14:paraId="4436A0D7" w14:textId="77777777" w:rsidR="002F7B19" w:rsidRDefault="002F7B19" w:rsidP="002F7B19">
      <w:pPr>
        <w:rPr>
          <w:lang w:eastAsia="ja-JP"/>
        </w:rPr>
      </w:pPr>
      <w:r>
        <w:rPr>
          <w:lang w:eastAsia="ja-JP"/>
        </w:rPr>
        <w:t>The risk posed by fire has increased due to climate change, accentuated by positive flammability feedbacks in the vegetation on the slopes below the patches. Historic fire impacts on Windswept feldmark were entirely anthropogenic in origin, burning up the steep western slopes of the Main Range in 1939 and 1952 (Zylstra, 2006). Although that threat was managed by tighter Government controls on fire, shifts in the Southern Annular Mode and the El Niño Southern Oscillation have increased the incidence of dry lightning storms causing summer ignitions coupled with drought conditions that remove natural moisture-based controls on fire spread (Boer et al. 2017; Mariani et al. 2016, 2018; Mariani &amp; Fletcher, 2016; Nolan et al. 2016). In addition to these factors, the Antarctic Polar Vortex has been weakening since 2000, resulting in partial collapse in 2002-03 and significant weakening in 2019-20 (Byrne &amp; Shepherd, 2018; Lim et al. 2018, 2019, 2020). Weakening of the vortex causes increased westerly wind flow over south-eastern Australia, and both collapse events coincided with dry lightning events igniting fires that fanned by those winds, impacted directly on the Windswept feldmark communities. Amplifying these effects, positive feedbacks in all forests and treeless communities below the feldmarks have resulted in vast increases in the likelihood of fire spreading through those areas (Camac et al. 2017; Zylstra, 2018a).</w:t>
      </w:r>
    </w:p>
    <w:p w14:paraId="0889797F" w14:textId="65A6A9E1" w:rsidR="002F303B" w:rsidRPr="00AB12A7" w:rsidRDefault="002F7B19" w:rsidP="00AB12A7">
      <w:pPr>
        <w:pStyle w:val="Heading4"/>
        <w:numPr>
          <w:ilvl w:val="0"/>
          <w:numId w:val="0"/>
        </w:numPr>
        <w:ind w:left="964" w:hanging="964"/>
      </w:pPr>
      <w:r w:rsidRPr="00AB12A7">
        <w:rPr>
          <w:rStyle w:val="Strong"/>
          <w:b/>
          <w:bCs/>
        </w:rPr>
        <w:t xml:space="preserve">Conclusion for Criterion </w:t>
      </w:r>
      <w:r w:rsidR="007C65CA">
        <w:rPr>
          <w:rStyle w:val="Strong"/>
          <w:b/>
          <w:bCs/>
        </w:rPr>
        <w:t>(</w:t>
      </w:r>
      <w:r w:rsidR="00AC3FC3">
        <w:rPr>
          <w:rStyle w:val="Strong"/>
          <w:b/>
          <w:bCs/>
        </w:rPr>
        <w:t>a</w:t>
      </w:r>
      <w:r w:rsidR="007C65CA">
        <w:rPr>
          <w:rStyle w:val="Strong"/>
          <w:b/>
          <w:bCs/>
        </w:rPr>
        <w:t>)</w:t>
      </w:r>
    </w:p>
    <w:p w14:paraId="73ECECB3" w14:textId="39D7638E" w:rsidR="002F7B19" w:rsidRPr="002F7B19" w:rsidRDefault="002F7B19" w:rsidP="002F7B19">
      <w:pPr>
        <w:rPr>
          <w:lang w:eastAsia="ja-JP"/>
        </w:rPr>
      </w:pPr>
      <w:r>
        <w:rPr>
          <w:lang w:eastAsia="ja-JP"/>
        </w:rPr>
        <w:t>The Committee considers that the threatening process is eligible under this criterion as the process could cause the Mallee Ningaui and the Windswept feldmark in the Australian Alps bioregion to become eligible for listing as threatened under the EPBC Act.</w:t>
      </w:r>
    </w:p>
    <w:p w14:paraId="067AEDCA" w14:textId="71D5EA5C" w:rsidR="003C5752" w:rsidRPr="00344FEF" w:rsidRDefault="00AC3FC3" w:rsidP="00EF2A50">
      <w:pPr>
        <w:pStyle w:val="Heading4"/>
        <w:numPr>
          <w:ilvl w:val="0"/>
          <w:numId w:val="0"/>
        </w:numPr>
      </w:pPr>
      <w:r>
        <w:t xml:space="preserve">Criterion </w:t>
      </w:r>
      <w:r w:rsidR="007C65CA">
        <w:t>(</w:t>
      </w:r>
      <w:r>
        <w:t>b</w:t>
      </w:r>
      <w:r w:rsidR="007C65CA">
        <w:t>)</w:t>
      </w:r>
      <w:r w:rsidR="003C5752" w:rsidRPr="00252E46">
        <w:t>:</w:t>
      </w:r>
      <w:r w:rsidR="00EF2A50">
        <w:t xml:space="preserve">  </w:t>
      </w:r>
      <w:r w:rsidR="003C5752" w:rsidRPr="00344FEF">
        <w:t>Could the threatening process cause a listed species or a listed ecological community to become eligible to be listed in another category representing a higher degree of endangerment?</w:t>
      </w:r>
    </w:p>
    <w:p w14:paraId="1CE26151" w14:textId="12858D7A" w:rsidR="002F303B" w:rsidRDefault="003C5752" w:rsidP="003C5752">
      <w:pPr>
        <w:rPr>
          <w:lang w:eastAsia="ja-JP"/>
        </w:rPr>
      </w:pPr>
      <w:r w:rsidRPr="00344FEF">
        <w:rPr>
          <w:lang w:eastAsia="ja-JP"/>
        </w:rPr>
        <w:t xml:space="preserve">Many species and a number of ecological communities currently listed as threatened could become eligible for listing in a higher category of threat as a result of ‘Fire regimes that cause biodiversity decline’. For example, 13 threatened species and two threatened ecological communities may become eligible for uplisting due to effects of multiple direct or indirect mechanisms of fire-related threat identified in </w:t>
      </w:r>
      <w:r w:rsidR="00910423" w:rsidRPr="00344FEF">
        <w:rPr>
          <w:lang w:eastAsia="ja-JP"/>
        </w:rPr>
        <w:fldChar w:fldCharType="begin"/>
      </w:r>
      <w:r w:rsidR="00910423" w:rsidRPr="00344FEF">
        <w:rPr>
          <w:lang w:eastAsia="ja-JP"/>
        </w:rPr>
        <w:instrText xml:space="preserve"> REF _Ref87007412 \h </w:instrText>
      </w:r>
      <w:r w:rsidR="00344FEF">
        <w:rPr>
          <w:lang w:eastAsia="ja-JP"/>
        </w:rPr>
        <w:instrText xml:space="preserve"> \* MERGEFORMAT </w:instrText>
      </w:r>
      <w:r w:rsidR="00910423" w:rsidRPr="00344FEF">
        <w:rPr>
          <w:lang w:eastAsia="ja-JP"/>
        </w:rPr>
      </w:r>
      <w:r w:rsidR="00910423" w:rsidRPr="00344FEF">
        <w:rPr>
          <w:lang w:eastAsia="ja-JP"/>
        </w:rPr>
        <w:fldChar w:fldCharType="separate"/>
      </w:r>
      <w:r w:rsidR="0032142E" w:rsidRPr="006375CB">
        <w:t xml:space="preserve">Table </w:t>
      </w:r>
      <w:r w:rsidR="0032142E">
        <w:rPr>
          <w:noProof/>
        </w:rPr>
        <w:t>2</w:t>
      </w:r>
      <w:r w:rsidR="00910423" w:rsidRPr="00344FEF">
        <w:rPr>
          <w:lang w:eastAsia="ja-JP"/>
        </w:rPr>
        <w:fldChar w:fldCharType="end"/>
      </w:r>
      <w:r w:rsidRPr="00344FEF">
        <w:rPr>
          <w:lang w:eastAsia="ja-JP"/>
        </w:rPr>
        <w:t>. The Wildlife and Habitat Bushfire Recovery Expert Panel identified 21 species of birds and mammals, 100 species of plants and two ecological communities that are currently listed as threatened and in need of high priority management for recovery after the 2019-20 bushfires (Gallagher, 2020; Keith et al. 2020a; S. M. Legge et al. 2021). Examples elaborated include</w:t>
      </w:r>
      <w:r w:rsidR="002F303B">
        <w:rPr>
          <w:lang w:eastAsia="ja-JP"/>
        </w:rPr>
        <w:t>:</w:t>
      </w:r>
    </w:p>
    <w:p w14:paraId="54BE2F46" w14:textId="52D09CF1" w:rsidR="002F303B" w:rsidRDefault="003C5752" w:rsidP="002F303B">
      <w:pPr>
        <w:pStyle w:val="ListBullet"/>
        <w:rPr>
          <w:lang w:eastAsia="ja-JP"/>
        </w:rPr>
      </w:pPr>
      <w:r w:rsidRPr="00344FEF">
        <w:rPr>
          <w:lang w:eastAsia="ja-JP"/>
        </w:rPr>
        <w:t>the Eastern Stirling Range Montane Heath and Thicket</w:t>
      </w:r>
    </w:p>
    <w:p w14:paraId="3501008D" w14:textId="2821A57D" w:rsidR="003C5752" w:rsidRPr="00344FEF" w:rsidRDefault="003C5752" w:rsidP="00AB12A7">
      <w:pPr>
        <w:pStyle w:val="ListBullet"/>
        <w:rPr>
          <w:lang w:eastAsia="ja-JP"/>
        </w:rPr>
      </w:pPr>
      <w:r w:rsidRPr="00344FEF">
        <w:rPr>
          <w:lang w:eastAsia="ja-JP"/>
        </w:rPr>
        <w:t xml:space="preserve">Koala – </w:t>
      </w:r>
      <w:r w:rsidRPr="00AB12A7">
        <w:rPr>
          <w:rStyle w:val="Emphasis"/>
        </w:rPr>
        <w:t>Phascolarctos cinereus</w:t>
      </w:r>
      <w:r w:rsidRPr="00344FEF">
        <w:rPr>
          <w:lang w:eastAsia="ja-JP"/>
        </w:rPr>
        <w:t>.</w:t>
      </w:r>
    </w:p>
    <w:p w14:paraId="027EF479" w14:textId="77777777" w:rsidR="003C5752" w:rsidRPr="00344FEF" w:rsidRDefault="003C5752" w:rsidP="00AB12A7">
      <w:pPr>
        <w:pStyle w:val="Heading4"/>
        <w:numPr>
          <w:ilvl w:val="0"/>
          <w:numId w:val="0"/>
        </w:numPr>
        <w:ind w:left="964" w:hanging="964"/>
      </w:pPr>
      <w:r w:rsidRPr="00344FEF">
        <w:t>Eastern Stirling Range Montane Heath and Thicket</w:t>
      </w:r>
    </w:p>
    <w:p w14:paraId="5B7571DD" w14:textId="5DEF30BC" w:rsidR="003C5752" w:rsidRDefault="003C5752" w:rsidP="003C5752">
      <w:pPr>
        <w:rPr>
          <w:lang w:eastAsia="ja-JP"/>
        </w:rPr>
      </w:pPr>
      <w:r w:rsidRPr="00344FEF">
        <w:rPr>
          <w:lang w:eastAsia="ja-JP"/>
        </w:rPr>
        <w:t xml:space="preserve">Eastern Stirling Range Montane Heath and Thicket is an </w:t>
      </w:r>
      <w:r w:rsidRPr="00344FEF">
        <w:rPr>
          <w:rStyle w:val="Strong"/>
          <w:lang w:eastAsia="ja-JP"/>
        </w:rPr>
        <w:t>Endangered</w:t>
      </w:r>
      <w:r w:rsidRPr="00344FEF">
        <w:rPr>
          <w:lang w:eastAsia="ja-JP"/>
        </w:rPr>
        <w:t xml:space="preserve"> treeless community restricted to &lt;500</w:t>
      </w:r>
      <w:r w:rsidR="00DE0A28">
        <w:rPr>
          <w:lang w:eastAsia="ja-JP"/>
        </w:rPr>
        <w:t> </w:t>
      </w:r>
      <w:r w:rsidRPr="00344FEF">
        <w:rPr>
          <w:lang w:eastAsia="ja-JP"/>
        </w:rPr>
        <w:t xml:space="preserve">ha of the Stirling Ranges in south-western Australia, recognised as </w:t>
      </w:r>
      <w:r w:rsidRPr="00344FEF">
        <w:rPr>
          <w:rStyle w:val="Strong"/>
          <w:lang w:eastAsia="ja-JP"/>
        </w:rPr>
        <w:t>Critically Endangered</w:t>
      </w:r>
      <w:r w:rsidRPr="00344FEF">
        <w:rPr>
          <w:lang w:eastAsia="ja-JP"/>
        </w:rPr>
        <w:t xml:space="preserve"> by the WA Threatened Ecological Communities Advisory Committee. Root rot disease caused by </w:t>
      </w:r>
      <w:r w:rsidRPr="00344FEF">
        <w:rPr>
          <w:rStyle w:val="Emphasis"/>
          <w:lang w:eastAsia="ja-JP"/>
        </w:rPr>
        <w:t>Phytophthora cinnamomi</w:t>
      </w:r>
      <w:r w:rsidRPr="00344FEF">
        <w:rPr>
          <w:lang w:eastAsia="ja-JP"/>
        </w:rPr>
        <w:t xml:space="preserve"> is currently recognised as primary threat to the community, although frequent fire, recreation, and grazing by rabbits are also identified (Barrett, 2000; Threatened Species Scientific Committee, 2017).</w:t>
      </w:r>
    </w:p>
    <w:p w14:paraId="439E160F" w14:textId="77777777" w:rsidR="003C5752" w:rsidRPr="00344FEF" w:rsidRDefault="003C5752" w:rsidP="003C5752">
      <w:pPr>
        <w:rPr>
          <w:lang w:eastAsia="ja-JP"/>
        </w:rPr>
      </w:pPr>
      <w:r>
        <w:rPr>
          <w:lang w:eastAsia="ja-JP"/>
        </w:rPr>
        <w:t xml:space="preserve">Currently, fire risk to the community is estimated from a fire in 1972 and a second fire in 1991 (Barrett, 2000). An overlay of the NVIS mapped area of the community (DAWE, 2020) with the mapped fire history (DBCA, 2018) indicates that, since these events, the community has also been burnt by fires in 1996, 1997, 2000, 2010, 2018 and 2019. Given the direct effects of fire already documented (Barrett, 2000; Threatened Species Scientific Committee, 2017) along with </w:t>
      </w:r>
      <w:r w:rsidRPr="00344FEF">
        <w:rPr>
          <w:lang w:eastAsia="ja-JP"/>
        </w:rPr>
        <w:t xml:space="preserve">the interactive effects of fire and </w:t>
      </w:r>
      <w:r w:rsidRPr="00344FEF">
        <w:rPr>
          <w:rStyle w:val="Emphasis"/>
        </w:rPr>
        <w:t>P. cinnamomi</w:t>
      </w:r>
      <w:r w:rsidRPr="00344FEF">
        <w:rPr>
          <w:lang w:eastAsia="ja-JP"/>
        </w:rPr>
        <w:t>, the level of risk to the ecological community has been increased due to increases in fire frequency.</w:t>
      </w:r>
    </w:p>
    <w:p w14:paraId="22C12813" w14:textId="77777777" w:rsidR="003C5752" w:rsidRPr="00344FEF" w:rsidRDefault="003C5752" w:rsidP="00C57F9F">
      <w:pPr>
        <w:pStyle w:val="Heading4"/>
        <w:numPr>
          <w:ilvl w:val="0"/>
          <w:numId w:val="0"/>
        </w:numPr>
        <w:ind w:left="964" w:hanging="964"/>
        <w:rPr>
          <w:lang w:eastAsia="ja-JP"/>
        </w:rPr>
      </w:pPr>
      <w:r w:rsidRPr="00344FEF">
        <w:rPr>
          <w:lang w:eastAsia="ja-JP"/>
        </w:rPr>
        <w:t xml:space="preserve">Koala – </w:t>
      </w:r>
      <w:r w:rsidRPr="00C57F9F">
        <w:rPr>
          <w:rStyle w:val="Emphasis"/>
          <w:i w:val="0"/>
          <w:iCs w:val="0"/>
        </w:rPr>
        <w:t>Phascolarctos</w:t>
      </w:r>
      <w:r w:rsidRPr="00AB12A7">
        <w:rPr>
          <w:rStyle w:val="Emphasis"/>
        </w:rPr>
        <w:t xml:space="preserve"> cinereus</w:t>
      </w:r>
    </w:p>
    <w:p w14:paraId="672B2695" w14:textId="77777777" w:rsidR="003C5752" w:rsidRDefault="003C5752" w:rsidP="003C5752">
      <w:pPr>
        <w:rPr>
          <w:lang w:eastAsia="ja-JP"/>
        </w:rPr>
      </w:pPr>
      <w:r w:rsidRPr="00344FEF">
        <w:rPr>
          <w:lang w:eastAsia="ja-JP"/>
        </w:rPr>
        <w:t xml:space="preserve">Koalas in Qld, NSW and the ACT are listed under the EPBC Act as </w:t>
      </w:r>
      <w:r w:rsidRPr="00344FEF">
        <w:rPr>
          <w:rStyle w:val="Strong"/>
          <w:lang w:eastAsia="ja-JP"/>
        </w:rPr>
        <w:t>Vulnerable</w:t>
      </w:r>
      <w:r w:rsidRPr="00344FEF">
        <w:rPr>
          <w:lang w:eastAsia="ja-JP"/>
        </w:rPr>
        <w:t>, due to declining populations. High intensity fire was included as a threat in the Listing Advice (Threatened Species Scientific Committee, 2012), but this does not account for the range of threats from fire. In particular, intensity correlates</w:t>
      </w:r>
      <w:r>
        <w:rPr>
          <w:lang w:eastAsia="ja-JP"/>
        </w:rPr>
        <w:t xml:space="preserve"> poorly with high severity fire (HSF).</w:t>
      </w:r>
    </w:p>
    <w:p w14:paraId="7D741F7B" w14:textId="3B473E47" w:rsidR="003C5752" w:rsidRDefault="003C5752" w:rsidP="003C5752">
      <w:pPr>
        <w:rPr>
          <w:lang w:eastAsia="ja-JP"/>
        </w:rPr>
      </w:pPr>
      <w:r>
        <w:rPr>
          <w:lang w:eastAsia="ja-JP"/>
        </w:rPr>
        <w:t>Fire affects koala populations through direct mortality, and via interactive effects such as increased predation by dogs when koalas come down to the ground to travel in cleared understoreys (Lunney et al. 2007). Starvation is also likely due to the high metabolic cost of finding feed trees in a burnt landscape (Nagy &amp; Martin, 1985); 71</w:t>
      </w:r>
      <w:r w:rsidR="00DE0A28">
        <w:rPr>
          <w:lang w:eastAsia="ja-JP"/>
        </w:rPr>
        <w:t> </w:t>
      </w:r>
      <w:r>
        <w:rPr>
          <w:lang w:eastAsia="ja-JP"/>
        </w:rPr>
        <w:t>percent of koalas had either been killed or forced to leave long-term monitoring sites by the 2019-20 fires (Phillips et al. 2021). Koalas largely prefer long-unburnt vegetation (Rennison &amp; Fisher, 2018), and so increases in fire frequency will reduce suitable habitat, regardless of fire intensity.</w:t>
      </w:r>
    </w:p>
    <w:p w14:paraId="6AE8AD76" w14:textId="77777777" w:rsidR="003C5752" w:rsidRDefault="003C5752" w:rsidP="003C5752">
      <w:pPr>
        <w:rPr>
          <w:lang w:eastAsia="ja-JP"/>
        </w:rPr>
      </w:pPr>
      <w:r>
        <w:rPr>
          <w:lang w:eastAsia="ja-JP"/>
        </w:rPr>
        <w:t>While earlier modelling depended on the assumption that risk was related to fire intensity (Lunney et al. 2007), mechanistic modelling of fire behaviour and its direct impacts on koalas (Zylstra, 2019; Zylstra et al. 2016) has quantified the difference in risk. Analysis of a koala population on the NSW Southern Tablelands using this approach found that even low-intensity prescribed burns are likely to cause burns to koalas. Importantly, however, the positive feedback this dry forest community has with fire (Zylstra 2018b) means that the regrowth from such a burn will produce a more flammable environment, where wildfire is more likely (HFF), and any fire after this point would be far more likely to directly kill koalas (HSF). As a result, the primary tool used to mitigate the impacts of high intensity fire can actually increase the risk.</w:t>
      </w:r>
    </w:p>
    <w:p w14:paraId="7B538AC3" w14:textId="77777777" w:rsidR="003C5752" w:rsidRDefault="003C5752" w:rsidP="003C5752">
      <w:pPr>
        <w:rPr>
          <w:lang w:eastAsia="ja-JP"/>
        </w:rPr>
      </w:pPr>
      <w:r>
        <w:rPr>
          <w:lang w:eastAsia="ja-JP"/>
        </w:rPr>
        <w:t xml:space="preserve">Koalas are physiologically stressed by hot, dry conditions and respond by seeking shelter in the cooler microclimates provided by gullies (N. A. Davies et al. 2013; Lunney et al. 2014). This introduces both seasonal (OSF) and spatial effects (FSP): as such gullies often provide refuge from fires, animals may be at less risk from hot summer fires than from cooler season events. Koalas also avoid heat stress by utilising cooler microhabitats characteristic of certain tree species (for example </w:t>
      </w:r>
      <w:r w:rsidRPr="004E5DD1">
        <w:rPr>
          <w:rStyle w:val="Emphasis"/>
        </w:rPr>
        <w:t>Acacia mearnsii</w:t>
      </w:r>
      <w:r>
        <w:rPr>
          <w:lang w:eastAsia="ja-JP"/>
        </w:rPr>
        <w:t xml:space="preserve"> (Black Wattle)) and tree sizes (Briscoe et al. 2014), and so fire regimes that impact these thermal refugia will leave koalas more vulnerable to heatwaves. Koalas are therefore threated by not only by extensive or repeated high severity fires, but several other types of inappropriate fire regimes. The koala is currently undergoing reassessment after the 2019-20 fires.</w:t>
      </w:r>
    </w:p>
    <w:p w14:paraId="6E6A54C0" w14:textId="224C38AD" w:rsidR="002F303B" w:rsidRPr="00AB12A7" w:rsidRDefault="003C5752" w:rsidP="00AB12A7">
      <w:pPr>
        <w:pStyle w:val="Heading4"/>
        <w:numPr>
          <w:ilvl w:val="0"/>
          <w:numId w:val="0"/>
        </w:numPr>
        <w:ind w:left="964" w:hanging="964"/>
      </w:pPr>
      <w:r w:rsidRPr="00AB12A7">
        <w:rPr>
          <w:rStyle w:val="Strong"/>
          <w:b/>
          <w:bCs/>
        </w:rPr>
        <w:t xml:space="preserve">Conclusion for Criterion </w:t>
      </w:r>
      <w:r w:rsidR="007C65CA">
        <w:rPr>
          <w:rStyle w:val="Strong"/>
          <w:b/>
          <w:bCs/>
        </w:rPr>
        <w:t>(</w:t>
      </w:r>
      <w:r w:rsidR="00AC3FC3">
        <w:rPr>
          <w:rStyle w:val="Strong"/>
          <w:b/>
          <w:bCs/>
        </w:rPr>
        <w:t>b</w:t>
      </w:r>
      <w:r w:rsidR="007C65CA">
        <w:rPr>
          <w:rStyle w:val="Strong"/>
          <w:b/>
          <w:bCs/>
        </w:rPr>
        <w:t>)</w:t>
      </w:r>
    </w:p>
    <w:p w14:paraId="201D5DA9" w14:textId="1E40523C" w:rsidR="008F7883" w:rsidRDefault="003C5752" w:rsidP="003C5752">
      <w:pPr>
        <w:rPr>
          <w:lang w:eastAsia="ja-JP"/>
        </w:rPr>
      </w:pPr>
      <w:r>
        <w:rPr>
          <w:lang w:eastAsia="ja-JP"/>
        </w:rPr>
        <w:t xml:space="preserve">The Committee considers that the threatening process is eligible under this criterion as the process could cause the </w:t>
      </w:r>
      <w:r w:rsidRPr="009C34FB">
        <w:rPr>
          <w:rStyle w:val="Strong"/>
          <w:lang w:eastAsia="ja-JP"/>
        </w:rPr>
        <w:t>Endangered</w:t>
      </w:r>
      <w:r>
        <w:rPr>
          <w:lang w:eastAsia="ja-JP"/>
        </w:rPr>
        <w:t xml:space="preserve"> Eastern Stirling Range Montane Heath and Thicket ecological community and the </w:t>
      </w:r>
      <w:r w:rsidRPr="009C34FB">
        <w:rPr>
          <w:rStyle w:val="Strong"/>
          <w:lang w:eastAsia="ja-JP"/>
        </w:rPr>
        <w:t>Vulnerable</w:t>
      </w:r>
      <w:r>
        <w:rPr>
          <w:lang w:eastAsia="ja-JP"/>
        </w:rPr>
        <w:t xml:space="preserve"> koala population to become eligible under this criterion to be listed in a higher threat category level.</w:t>
      </w:r>
    </w:p>
    <w:p w14:paraId="1046F7FB" w14:textId="207320D1" w:rsidR="00D31E3E" w:rsidRPr="00344FEF" w:rsidRDefault="00AC3FC3" w:rsidP="00EF2A50">
      <w:pPr>
        <w:pStyle w:val="Heading4"/>
        <w:numPr>
          <w:ilvl w:val="0"/>
          <w:numId w:val="0"/>
        </w:numPr>
      </w:pPr>
      <w:r>
        <w:t xml:space="preserve">Criterion </w:t>
      </w:r>
      <w:r w:rsidR="007C65CA">
        <w:t>(</w:t>
      </w:r>
      <w:r>
        <w:t>c</w:t>
      </w:r>
      <w:r w:rsidR="007C65CA">
        <w:t>)</w:t>
      </w:r>
      <w:r w:rsidR="00D31E3E" w:rsidRPr="00252E46">
        <w:t>:</w:t>
      </w:r>
      <w:r w:rsidR="00EF2A50">
        <w:t xml:space="preserve">  </w:t>
      </w:r>
      <w:r w:rsidR="00D31E3E" w:rsidRPr="00344FEF">
        <w:t>Does the threatening process adversely affect two or more listed threatened species (other than conservation dependent species) or two or more listed threatened ecological communities?</w:t>
      </w:r>
    </w:p>
    <w:p w14:paraId="0031EEA5" w14:textId="3D824822" w:rsidR="002F303B" w:rsidRDefault="00D31E3E" w:rsidP="00D31E3E">
      <w:pPr>
        <w:rPr>
          <w:lang w:eastAsia="ja-JP"/>
        </w:rPr>
      </w:pPr>
      <w:r w:rsidRPr="00344FEF">
        <w:rPr>
          <w:lang w:eastAsia="ja-JP"/>
        </w:rPr>
        <w:t xml:space="preserve">More than 800 native species and 65 Ecological Communities listed under Australian legislation as at December 2020 (DAWE, 2020) are identified in Conservation Advice as threatened by inappropriate fire regimes. Examples of 23 threatened species and 11 threatened ecological communities affected by multiple direct or indirect mechanisms of fire-related threat are identified in </w:t>
      </w:r>
      <w:r w:rsidR="00F50605" w:rsidRPr="00344FEF">
        <w:rPr>
          <w:lang w:eastAsia="ja-JP"/>
        </w:rPr>
        <w:fldChar w:fldCharType="begin"/>
      </w:r>
      <w:r w:rsidR="00F50605" w:rsidRPr="00344FEF">
        <w:rPr>
          <w:lang w:eastAsia="ja-JP"/>
        </w:rPr>
        <w:instrText xml:space="preserve"> REF _Ref87007412 \h </w:instrText>
      </w:r>
      <w:r w:rsidR="00344FEF">
        <w:rPr>
          <w:lang w:eastAsia="ja-JP"/>
        </w:rPr>
        <w:instrText xml:space="preserve"> \* MERGEFORMAT </w:instrText>
      </w:r>
      <w:r w:rsidR="00F50605" w:rsidRPr="00344FEF">
        <w:rPr>
          <w:lang w:eastAsia="ja-JP"/>
        </w:rPr>
      </w:r>
      <w:r w:rsidR="00F50605" w:rsidRPr="00344FEF">
        <w:rPr>
          <w:lang w:eastAsia="ja-JP"/>
        </w:rPr>
        <w:fldChar w:fldCharType="separate"/>
      </w:r>
      <w:r w:rsidR="0032142E" w:rsidRPr="006375CB">
        <w:t xml:space="preserve">Table </w:t>
      </w:r>
      <w:r w:rsidR="0032142E">
        <w:rPr>
          <w:noProof/>
        </w:rPr>
        <w:t>2</w:t>
      </w:r>
      <w:r w:rsidR="00F50605" w:rsidRPr="00344FEF">
        <w:rPr>
          <w:lang w:eastAsia="ja-JP"/>
        </w:rPr>
        <w:fldChar w:fldCharType="end"/>
      </w:r>
      <w:r w:rsidRPr="00344FEF">
        <w:rPr>
          <w:lang w:eastAsia="ja-JP"/>
        </w:rPr>
        <w:t>. Two further examples are elaborated</w:t>
      </w:r>
      <w:r w:rsidR="002F303B">
        <w:rPr>
          <w:lang w:eastAsia="ja-JP"/>
        </w:rPr>
        <w:t>:</w:t>
      </w:r>
    </w:p>
    <w:p w14:paraId="38EBBDA9" w14:textId="75164155" w:rsidR="002F303B" w:rsidRPr="00AB12A7" w:rsidRDefault="00D31E3E" w:rsidP="002F303B">
      <w:pPr>
        <w:pStyle w:val="ListBullet"/>
      </w:pPr>
      <w:r w:rsidRPr="00344FEF">
        <w:rPr>
          <w:lang w:eastAsia="ja-JP"/>
        </w:rPr>
        <w:t xml:space="preserve"> </w:t>
      </w:r>
      <w:r w:rsidRPr="00AB12A7">
        <w:t xml:space="preserve">the Colquhoun Grevillea </w:t>
      </w:r>
      <w:r w:rsidR="002F303B">
        <w:t>–</w:t>
      </w:r>
      <w:r w:rsidRPr="00AB12A7">
        <w:t xml:space="preserve"> </w:t>
      </w:r>
      <w:r w:rsidRPr="00AB12A7">
        <w:rPr>
          <w:rStyle w:val="Emphasis"/>
        </w:rPr>
        <w:t>Grevillea celata</w:t>
      </w:r>
    </w:p>
    <w:p w14:paraId="0DA41D6C" w14:textId="20FC08A8" w:rsidR="00D31E3E" w:rsidRPr="00AB12A7" w:rsidRDefault="00D31E3E" w:rsidP="00AB12A7">
      <w:pPr>
        <w:pStyle w:val="ListBullet"/>
      </w:pPr>
      <w:r w:rsidRPr="00AB12A7">
        <w:t xml:space="preserve">Great Desert Skink </w:t>
      </w:r>
      <w:r w:rsidR="002F303B">
        <w:t>–</w:t>
      </w:r>
      <w:r w:rsidRPr="00AB12A7">
        <w:t xml:space="preserve"> </w:t>
      </w:r>
      <w:r w:rsidRPr="00AB12A7">
        <w:rPr>
          <w:rStyle w:val="Emphasis"/>
        </w:rPr>
        <w:t>Liopholis kintorei</w:t>
      </w:r>
      <w:r w:rsidRPr="00AB12A7">
        <w:t>.</w:t>
      </w:r>
    </w:p>
    <w:p w14:paraId="6C09656A" w14:textId="7FE4D9E3" w:rsidR="00D31E3E" w:rsidRPr="00344FEF" w:rsidRDefault="00D31E3E" w:rsidP="00AB12A7">
      <w:pPr>
        <w:pStyle w:val="Heading4"/>
        <w:numPr>
          <w:ilvl w:val="0"/>
          <w:numId w:val="0"/>
        </w:numPr>
        <w:ind w:left="964" w:hanging="964"/>
        <w:rPr>
          <w:lang w:eastAsia="ja-JP"/>
        </w:rPr>
      </w:pPr>
      <w:r w:rsidRPr="00344FEF">
        <w:rPr>
          <w:lang w:eastAsia="ja-JP"/>
        </w:rPr>
        <w:t xml:space="preserve">Colquhoun Grevillea </w:t>
      </w:r>
      <w:r w:rsidR="002F303B">
        <w:rPr>
          <w:lang w:eastAsia="ja-JP"/>
        </w:rPr>
        <w:t>–</w:t>
      </w:r>
      <w:r w:rsidRPr="00344FEF">
        <w:rPr>
          <w:lang w:eastAsia="ja-JP"/>
        </w:rPr>
        <w:t xml:space="preserve"> </w:t>
      </w:r>
      <w:r w:rsidRPr="00AB12A7">
        <w:rPr>
          <w:rStyle w:val="Emphasis"/>
        </w:rPr>
        <w:t>Grevillea celata</w:t>
      </w:r>
    </w:p>
    <w:p w14:paraId="3F8481A7" w14:textId="7AF4794F" w:rsidR="00D31E3E" w:rsidRPr="00344FEF" w:rsidRDefault="00D31E3E" w:rsidP="00D31E3E">
      <w:pPr>
        <w:rPr>
          <w:lang w:eastAsia="ja-JP"/>
        </w:rPr>
      </w:pPr>
      <w:r w:rsidRPr="00344FEF">
        <w:rPr>
          <w:lang w:eastAsia="ja-JP"/>
        </w:rPr>
        <w:t xml:space="preserve">Colquhoun Grevillea is a </w:t>
      </w:r>
      <w:r w:rsidRPr="00344FEF">
        <w:rPr>
          <w:rStyle w:val="Strong"/>
          <w:lang w:eastAsia="ja-JP"/>
        </w:rPr>
        <w:t>Vulnerable</w:t>
      </w:r>
      <w:r w:rsidRPr="00344FEF">
        <w:rPr>
          <w:lang w:eastAsia="ja-JP"/>
        </w:rPr>
        <w:t xml:space="preserve"> root-suckering shrub which grows to approximately 1.8</w:t>
      </w:r>
      <w:r w:rsidR="00344FEF">
        <w:rPr>
          <w:lang w:eastAsia="ja-JP"/>
        </w:rPr>
        <w:t> </w:t>
      </w:r>
      <w:r w:rsidRPr="00344FEF">
        <w:rPr>
          <w:lang w:eastAsia="ja-JP"/>
        </w:rPr>
        <w:t>m tall. Populations of Colquhoun Grevillea occur in heathy open forest with an overstorey of Eucalyptus species (Department of Sustainability and Environment, 2009; Walsh &amp; Entwisle, 1996).</w:t>
      </w:r>
    </w:p>
    <w:p w14:paraId="596EBE1B" w14:textId="21C7887A" w:rsidR="00D31E3E" w:rsidRDefault="00D31E3E" w:rsidP="00D31E3E">
      <w:pPr>
        <w:rPr>
          <w:lang w:eastAsia="ja-JP"/>
        </w:rPr>
      </w:pPr>
      <w:r w:rsidRPr="00344FEF">
        <w:rPr>
          <w:lang w:eastAsia="ja-JP"/>
        </w:rPr>
        <w:t>The species is endemic to a small area in central</w:t>
      </w:r>
      <w:r>
        <w:rPr>
          <w:lang w:eastAsia="ja-JP"/>
        </w:rPr>
        <w:t xml:space="preserve"> eastern Gippsland, Victoria (Molyneux, 1995). The total range of all known populations is 11</w:t>
      </w:r>
      <w:r w:rsidR="00743D25">
        <w:rPr>
          <w:lang w:eastAsia="ja-JP"/>
        </w:rPr>
        <w:t xml:space="preserve"> </w:t>
      </w:r>
      <w:r>
        <w:rPr>
          <w:lang w:eastAsia="ja-JP"/>
        </w:rPr>
        <w:t>km² (Department of Sustainability and Environment, 2009). Recent surveys estimate that approximately 1500 plants occur across nine populations in the Colquhoun State Forest. In the past, surveys have estimated the species’ population to be over 2300 plants (Carter &amp; Walsh, 2006), indicating that there has been a significant decline in the species’ population size. Currently many plants occur in highly vulnerable situations such as roadsides, where they may be at risk from processes such as road works. However, the main threat to the species has been identified as inappropriate fire regimes (Carter &amp; Walsh, 2006; Department of Sustainability and Environment, 2009).</w:t>
      </w:r>
    </w:p>
    <w:p w14:paraId="087FF4DE" w14:textId="77777777" w:rsidR="00D31E3E" w:rsidRDefault="00D31E3E" w:rsidP="00D31E3E">
      <w:pPr>
        <w:rPr>
          <w:lang w:eastAsia="ja-JP"/>
        </w:rPr>
      </w:pPr>
      <w:r>
        <w:rPr>
          <w:lang w:eastAsia="ja-JP"/>
        </w:rPr>
        <w:t xml:space="preserve">In many parts of the species’ range, low-severity fuel reduction burns occur frequently at short intervals, and this has resulted in high densities of fire-promoted species including </w:t>
      </w:r>
      <w:r w:rsidRPr="006F48B9">
        <w:rPr>
          <w:rStyle w:val="Emphasis"/>
          <w:lang w:eastAsia="ja-JP"/>
        </w:rPr>
        <w:t>Pteridium esculentum</w:t>
      </w:r>
      <w:r>
        <w:rPr>
          <w:lang w:eastAsia="ja-JP"/>
        </w:rPr>
        <w:t xml:space="preserve"> (bracken), which Colquhoun Grevillea does not appear to be able to tolerate. The species tends to be confined to roadsides and natural forest clearings where the vegetation is less dense and there are higher light levels (Carter &amp; Walsh, 2006).</w:t>
      </w:r>
    </w:p>
    <w:p w14:paraId="2FE1A112" w14:textId="77777777" w:rsidR="00D31E3E" w:rsidRPr="00DE0A28" w:rsidRDefault="00D31E3E" w:rsidP="00D31E3E">
      <w:pPr>
        <w:rPr>
          <w:lang w:eastAsia="ja-JP"/>
        </w:rPr>
      </w:pPr>
      <w:r>
        <w:rPr>
          <w:lang w:eastAsia="ja-JP"/>
        </w:rPr>
        <w:t>Colquhoun Grevillea appears to return very slowly following a fire, and the species may be severely browsed by native herbivores during its juvenile stage. The recovery plan for this species recommends that fires should be no more frequent than every ten years, as anything less will lead to a dense cover of bracken and will not provide suitable habitat for the species (Carter &amp; Walsh, 2006). Subsequent work has however found that on average for Victorian forests, near-surface and elevated fuels reach their maximum densities at approximately this age (McColl-</w:t>
      </w:r>
      <w:r w:rsidRPr="00DE0A28">
        <w:rPr>
          <w:lang w:eastAsia="ja-JP"/>
        </w:rPr>
        <w:t>Gausden et al. 2020), and so less frequent fire should reduce the risk of decline of the Colquhoun Grevillea.</w:t>
      </w:r>
    </w:p>
    <w:p w14:paraId="7DED00C2" w14:textId="0987D6E6" w:rsidR="00D31E3E" w:rsidRPr="00DE0A28" w:rsidRDefault="00D31E3E" w:rsidP="00AB12A7">
      <w:pPr>
        <w:pStyle w:val="Heading4"/>
        <w:numPr>
          <w:ilvl w:val="0"/>
          <w:numId w:val="0"/>
        </w:numPr>
        <w:ind w:left="964" w:hanging="964"/>
        <w:rPr>
          <w:lang w:eastAsia="ja-JP"/>
        </w:rPr>
      </w:pPr>
      <w:r w:rsidRPr="00DE0A28">
        <w:rPr>
          <w:lang w:eastAsia="ja-JP"/>
        </w:rPr>
        <w:t xml:space="preserve">Great Desert Skink </w:t>
      </w:r>
      <w:r w:rsidR="002F303B">
        <w:rPr>
          <w:lang w:eastAsia="ja-JP"/>
        </w:rPr>
        <w:t>–</w:t>
      </w:r>
      <w:r w:rsidRPr="00DE0A28">
        <w:rPr>
          <w:lang w:eastAsia="ja-JP"/>
        </w:rPr>
        <w:t xml:space="preserve"> </w:t>
      </w:r>
      <w:r w:rsidRPr="00AB12A7">
        <w:rPr>
          <w:rStyle w:val="Emphasis"/>
        </w:rPr>
        <w:t>Liopholis kintorei</w:t>
      </w:r>
    </w:p>
    <w:p w14:paraId="08430EC9" w14:textId="77777777" w:rsidR="00D31E3E" w:rsidRDefault="00D31E3E" w:rsidP="00D31E3E">
      <w:pPr>
        <w:rPr>
          <w:lang w:eastAsia="ja-JP"/>
        </w:rPr>
      </w:pPr>
      <w:r w:rsidRPr="00DE0A28">
        <w:rPr>
          <w:lang w:eastAsia="ja-JP"/>
        </w:rPr>
        <w:t xml:space="preserve">The </w:t>
      </w:r>
      <w:r w:rsidRPr="00DE0A28">
        <w:rPr>
          <w:rStyle w:val="Strong"/>
          <w:lang w:eastAsia="ja-JP"/>
        </w:rPr>
        <w:t>Vulnerable</w:t>
      </w:r>
      <w:r w:rsidRPr="00DE0A28">
        <w:rPr>
          <w:lang w:eastAsia="ja-JP"/>
        </w:rPr>
        <w:t xml:space="preserve"> Great Desert Skink is a large burrowing lizard that inhabits spinifex grassland sandplains (McAlpin et al. 2011). The skink plays an important ecosystem role as an upper-level predator, and its burrows are used by a variety of other species such as </w:t>
      </w:r>
      <w:r w:rsidRPr="00DE0A28">
        <w:rPr>
          <w:rStyle w:val="Emphasis"/>
          <w:lang w:eastAsia="ja-JP"/>
        </w:rPr>
        <w:t>Dasycercus cristicauda</w:t>
      </w:r>
      <w:r>
        <w:rPr>
          <w:lang w:eastAsia="ja-JP"/>
        </w:rPr>
        <w:t xml:space="preserve"> (Crest-tailed Mulgara) (McAlpin, 2001).</w:t>
      </w:r>
    </w:p>
    <w:p w14:paraId="0F9AF5B0" w14:textId="77777777" w:rsidR="00D31E3E" w:rsidRDefault="00D31E3E" w:rsidP="00D31E3E">
      <w:pPr>
        <w:rPr>
          <w:lang w:eastAsia="ja-JP"/>
        </w:rPr>
      </w:pPr>
      <w:r>
        <w:rPr>
          <w:lang w:eastAsia="ja-JP"/>
        </w:rPr>
        <w:t>The Great Desert Skink is believed to have previously been distributed across a series of widespread, but connected, populations in the Great Sandy, Gibson, Great Victoria and Tanami Deserts in the eastern interior of Western Australia, south-western Northern Territory and north-western South Australia (Cogger et al. 1993; McAlpin, 2001). Currently, the species occurs in only seven isolated populations in the Western Deserts region of Central Australia (McAlpin, 2001).</w:t>
      </w:r>
    </w:p>
    <w:p w14:paraId="46D00B0C" w14:textId="77777777" w:rsidR="00D31E3E" w:rsidRDefault="00D31E3E" w:rsidP="00D31E3E">
      <w:pPr>
        <w:rPr>
          <w:lang w:eastAsia="ja-JP"/>
        </w:rPr>
      </w:pPr>
      <w:r>
        <w:rPr>
          <w:lang w:eastAsia="ja-JP"/>
        </w:rPr>
        <w:t>Fire threatens the species through indirect effects (habitat modification), and interactive effects with feral predators due to changed spatial patterns of burning (McAlpin, 2001; Threatened Species Scientific Committee, 2016b). Traditional Indigenous burning promote fine-scale patches that are thought to provide a diversity of suitable and unsuitable age classes within the home range of lizards (Burrows et al. 2006; Burrows &amp; Christensen, 1990; McAlpin, 2001; Paltridge et al. 2020). These mosaics may be important in maintaining shelter from introduced predators, which forage more efficiently in recently burnt areas and may also reduce wildfire spread (Bird et al. 2016). Burning practices declined and fire regimes changed during the 20th century as traditional lifestyles of Indigenous Australians were increasingly disrupted in the region (Burrows et al. 2006).</w:t>
      </w:r>
    </w:p>
    <w:p w14:paraId="3644A859" w14:textId="77777777" w:rsidR="00D31E3E" w:rsidRDefault="00D31E3E" w:rsidP="00D31E3E">
      <w:pPr>
        <w:rPr>
          <w:lang w:eastAsia="ja-JP"/>
        </w:rPr>
      </w:pPr>
      <w:r>
        <w:rPr>
          <w:lang w:eastAsia="ja-JP"/>
        </w:rPr>
        <w:t>Great Desert Skinks vacate recently burnt areas in preference for older age classes (D. Moore et al. 2015), but the larger patch-sizes created by wildfires can be too large for lizards to cross (McAlpin, 2001). Combined with the increased predation from cats, foxes and possibly dingoes that occurs in recently burnt country has led to the widespread decline of the species (Threatened Species Scientific Committee, 2016b).</w:t>
      </w:r>
    </w:p>
    <w:p w14:paraId="7297D6D0" w14:textId="554E72C8" w:rsidR="002F303B" w:rsidRPr="00AB12A7" w:rsidRDefault="00D31E3E" w:rsidP="00AB12A7">
      <w:pPr>
        <w:pStyle w:val="Heading4"/>
        <w:numPr>
          <w:ilvl w:val="0"/>
          <w:numId w:val="0"/>
        </w:numPr>
        <w:ind w:left="964" w:hanging="964"/>
      </w:pPr>
      <w:r w:rsidRPr="00AB12A7">
        <w:rPr>
          <w:rStyle w:val="Strong"/>
          <w:b/>
          <w:bCs/>
        </w:rPr>
        <w:t xml:space="preserve">Conclusion for Criterion </w:t>
      </w:r>
      <w:r w:rsidR="00360C3D">
        <w:rPr>
          <w:rStyle w:val="Strong"/>
          <w:b/>
          <w:bCs/>
        </w:rPr>
        <w:t>(</w:t>
      </w:r>
      <w:r w:rsidR="00AC3FC3">
        <w:rPr>
          <w:rStyle w:val="Strong"/>
          <w:b/>
          <w:bCs/>
        </w:rPr>
        <w:t>c</w:t>
      </w:r>
      <w:r w:rsidR="00360C3D">
        <w:rPr>
          <w:rStyle w:val="Strong"/>
          <w:b/>
          <w:bCs/>
        </w:rPr>
        <w:t>)</w:t>
      </w:r>
    </w:p>
    <w:p w14:paraId="02FB21C6" w14:textId="76585037" w:rsidR="00D31E3E" w:rsidRDefault="00D31E3E" w:rsidP="00D31E3E">
      <w:pPr>
        <w:rPr>
          <w:lang w:eastAsia="ja-JP"/>
        </w:rPr>
      </w:pPr>
      <w:r>
        <w:rPr>
          <w:lang w:eastAsia="ja-JP"/>
        </w:rPr>
        <w:t>The Committee considers that the threatening process is eligible under this criterion as the process is adversely affecting population numbers and the geographic distribution of Colquhoun Grevillea and the Great Desert Skink.</w:t>
      </w:r>
    </w:p>
    <w:p w14:paraId="774B4852" w14:textId="77777777" w:rsidR="00D31E3E" w:rsidRPr="00AB12A7" w:rsidRDefault="00D31E3E" w:rsidP="00D14057">
      <w:pPr>
        <w:pStyle w:val="Heading3"/>
        <w:numPr>
          <w:ilvl w:val="0"/>
          <w:numId w:val="0"/>
        </w:numPr>
        <w:ind w:left="964" w:hanging="964"/>
        <w:rPr>
          <w:rStyle w:val="Strong"/>
        </w:rPr>
      </w:pPr>
      <w:bookmarkStart w:id="127" w:name="_Toc88150781"/>
      <w:bookmarkStart w:id="128" w:name="_Toc88203622"/>
      <w:bookmarkStart w:id="129" w:name="_Toc88203712"/>
      <w:bookmarkStart w:id="130" w:name="_Toc88203814"/>
      <w:bookmarkStart w:id="131" w:name="_Toc88203913"/>
      <w:r w:rsidRPr="00AB12A7">
        <w:rPr>
          <w:rStyle w:val="Strong"/>
          <w:b/>
          <w:bCs/>
        </w:rPr>
        <w:t>Conclusion</w:t>
      </w:r>
      <w:bookmarkEnd w:id="127"/>
      <w:bookmarkEnd w:id="128"/>
      <w:bookmarkEnd w:id="129"/>
      <w:bookmarkEnd w:id="130"/>
      <w:bookmarkEnd w:id="131"/>
    </w:p>
    <w:p w14:paraId="71857FE8" w14:textId="41E88138" w:rsidR="009C34FB" w:rsidRDefault="00D31E3E" w:rsidP="00D31E3E">
      <w:pPr>
        <w:rPr>
          <w:lang w:eastAsia="ja-JP"/>
        </w:rPr>
      </w:pPr>
      <w:r>
        <w:rPr>
          <w:lang w:eastAsia="ja-JP"/>
        </w:rPr>
        <w:t>The threatening process meets s188 (4) (a) (b) and (c) of the EPBC Act and is therefore eligible to be listed as a key threatening process.</w:t>
      </w:r>
    </w:p>
    <w:p w14:paraId="0FB221C8" w14:textId="43C37B65" w:rsidR="00F2601C" w:rsidRDefault="00F2601C" w:rsidP="00F2601C">
      <w:pPr>
        <w:pStyle w:val="Heading2"/>
      </w:pPr>
      <w:bookmarkStart w:id="132" w:name="_Toc87183109"/>
      <w:bookmarkStart w:id="133" w:name="_Toc88150782"/>
      <w:bookmarkStart w:id="134" w:name="_Toc88203623"/>
      <w:bookmarkStart w:id="135" w:name="_Toc88203713"/>
      <w:bookmarkStart w:id="136" w:name="_Toc88203815"/>
      <w:bookmarkStart w:id="137" w:name="_Toc88203914"/>
      <w:r>
        <w:t>Threat Abatement Plan</w:t>
      </w:r>
      <w:bookmarkEnd w:id="132"/>
      <w:bookmarkEnd w:id="133"/>
      <w:bookmarkEnd w:id="134"/>
      <w:bookmarkEnd w:id="135"/>
      <w:bookmarkEnd w:id="136"/>
      <w:bookmarkEnd w:id="137"/>
    </w:p>
    <w:p w14:paraId="3D61A4A3" w14:textId="00E53D38" w:rsidR="00F2601C" w:rsidRDefault="00F2601C" w:rsidP="00F2601C">
      <w:pPr>
        <w:pStyle w:val="Heading3"/>
        <w:rPr>
          <w:lang w:eastAsia="ja-JP"/>
        </w:rPr>
      </w:pPr>
      <w:bookmarkStart w:id="138" w:name="_Toc87183110"/>
      <w:bookmarkStart w:id="139" w:name="_Toc88150783"/>
      <w:bookmarkStart w:id="140" w:name="_Toc88203624"/>
      <w:bookmarkStart w:id="141" w:name="_Toc88203714"/>
      <w:bookmarkStart w:id="142" w:name="_Toc88203816"/>
      <w:bookmarkStart w:id="143" w:name="_Toc88203915"/>
      <w:r>
        <w:rPr>
          <w:lang w:eastAsia="ja-JP"/>
        </w:rPr>
        <w:t>Degree of Th</w:t>
      </w:r>
      <w:r w:rsidR="00D17C49">
        <w:rPr>
          <w:lang w:eastAsia="ja-JP"/>
        </w:rPr>
        <w:t>r</w:t>
      </w:r>
      <w:r>
        <w:rPr>
          <w:lang w:eastAsia="ja-JP"/>
        </w:rPr>
        <w:t>eat</w:t>
      </w:r>
      <w:bookmarkEnd w:id="138"/>
      <w:bookmarkEnd w:id="139"/>
      <w:bookmarkEnd w:id="140"/>
      <w:bookmarkEnd w:id="141"/>
      <w:bookmarkEnd w:id="142"/>
      <w:bookmarkEnd w:id="143"/>
    </w:p>
    <w:p w14:paraId="3509B942" w14:textId="77777777" w:rsidR="00D17C49" w:rsidRDefault="00D17C49" w:rsidP="00D17C49">
      <w:pPr>
        <w:rPr>
          <w:lang w:eastAsia="ja-JP"/>
        </w:rPr>
      </w:pPr>
      <w:r>
        <w:rPr>
          <w:lang w:eastAsia="ja-JP"/>
        </w:rPr>
        <w:t>Under the EPBC Act, more than 800 out of 1809 listed threatened species have fire identified as a potential or actual threat, and 65 out of 87 listed threatened ecological communities under the EPBC Act have fire identified as a potential or actual threat (DAWE, 2020). Therefore, inappropriate fire regimes are one of the most pervasive threats to Australia’s biodiversity.</w:t>
      </w:r>
    </w:p>
    <w:p w14:paraId="5114E46E" w14:textId="74252D25" w:rsidR="00D17C49" w:rsidRDefault="00D17C49" w:rsidP="00D17C49">
      <w:pPr>
        <w:pStyle w:val="Heading3"/>
        <w:rPr>
          <w:lang w:eastAsia="ja-JP"/>
        </w:rPr>
      </w:pPr>
      <w:bookmarkStart w:id="144" w:name="_Toc87183111"/>
      <w:bookmarkStart w:id="145" w:name="_Toc88150784"/>
      <w:bookmarkStart w:id="146" w:name="_Toc88203625"/>
      <w:bookmarkStart w:id="147" w:name="_Toc88203715"/>
      <w:bookmarkStart w:id="148" w:name="_Toc88203817"/>
      <w:bookmarkStart w:id="149" w:name="_Toc88203916"/>
      <w:r>
        <w:rPr>
          <w:lang w:eastAsia="ja-JP"/>
        </w:rPr>
        <w:t>Current threat abatement actions</w:t>
      </w:r>
      <w:bookmarkEnd w:id="144"/>
      <w:bookmarkEnd w:id="145"/>
      <w:bookmarkEnd w:id="146"/>
      <w:bookmarkEnd w:id="147"/>
      <w:bookmarkEnd w:id="148"/>
      <w:bookmarkEnd w:id="149"/>
    </w:p>
    <w:p w14:paraId="298C266E" w14:textId="77777777" w:rsidR="00D17C49" w:rsidRDefault="00D17C49" w:rsidP="00D17C49">
      <w:pPr>
        <w:rPr>
          <w:lang w:eastAsia="ja-JP"/>
        </w:rPr>
      </w:pPr>
      <w:r>
        <w:rPr>
          <w:lang w:eastAsia="ja-JP"/>
        </w:rPr>
        <w:t>A number of activities and initiatives are attempting to address the threat of inappropriate fire regimes across Australia, and policies and management plans are currently being implemented by various jurisdictions, land management agencies, private conservation organisations and Indigenous owned and managed lands.</w:t>
      </w:r>
    </w:p>
    <w:p w14:paraId="051428E6" w14:textId="2E939A41" w:rsidR="00F2601C" w:rsidRDefault="00D17C49" w:rsidP="00D17C49">
      <w:pPr>
        <w:rPr>
          <w:lang w:eastAsia="ja-JP"/>
        </w:rPr>
      </w:pPr>
      <w:r>
        <w:rPr>
          <w:lang w:eastAsia="ja-JP"/>
        </w:rPr>
        <w:t>Several states list various fire-related threats as Key Threatening Processes under jurisdictional legislation:</w:t>
      </w:r>
    </w:p>
    <w:p w14:paraId="57EF2E55" w14:textId="6C45783A" w:rsidR="009A7C0F" w:rsidRDefault="009A7C0F" w:rsidP="009A7C0F">
      <w:pPr>
        <w:rPr>
          <w:lang w:eastAsia="ja-JP"/>
        </w:rPr>
      </w:pPr>
      <w:r>
        <w:rPr>
          <w:lang w:eastAsia="ja-JP"/>
        </w:rPr>
        <w:t>NSW:</w:t>
      </w:r>
    </w:p>
    <w:p w14:paraId="0DD15C88" w14:textId="47CEEDFB" w:rsidR="009A7C0F" w:rsidRDefault="00ED7CE9" w:rsidP="009A7C0F">
      <w:pPr>
        <w:pStyle w:val="ListBullet"/>
        <w:rPr>
          <w:lang w:eastAsia="ja-JP"/>
        </w:rPr>
      </w:pPr>
      <w:hyperlink r:id="rId24" w:history="1">
        <w:r w:rsidR="009A7C0F" w:rsidRPr="000D79E1">
          <w:rPr>
            <w:rStyle w:val="Hyperlink"/>
            <w:lang w:eastAsia="ja-JP"/>
          </w:rPr>
          <w:t>High frequency fire resulting in the disruption of life cycle processes in plants and animals and loss of vegetation structure and composition</w:t>
        </w:r>
      </w:hyperlink>
      <w:r w:rsidR="009A7C0F">
        <w:rPr>
          <w:lang w:eastAsia="ja-JP"/>
        </w:rPr>
        <w:t xml:space="preserve"> (NSW Scientific Committee 2000)</w:t>
      </w:r>
    </w:p>
    <w:p w14:paraId="33D7853B" w14:textId="40223CC3" w:rsidR="009A7C0F" w:rsidRDefault="009A7C0F" w:rsidP="009A7C0F">
      <w:pPr>
        <w:rPr>
          <w:lang w:eastAsia="ja-JP"/>
        </w:rPr>
      </w:pPr>
      <w:r>
        <w:rPr>
          <w:lang w:eastAsia="ja-JP"/>
        </w:rPr>
        <w:t>Victoria:</w:t>
      </w:r>
    </w:p>
    <w:p w14:paraId="6E1EE845" w14:textId="772750B0" w:rsidR="009A7C0F" w:rsidRDefault="00ED7CE9" w:rsidP="009A7C0F">
      <w:pPr>
        <w:pStyle w:val="ListBullet"/>
        <w:rPr>
          <w:lang w:eastAsia="ja-JP"/>
        </w:rPr>
      </w:pPr>
      <w:hyperlink r:id="rId25" w:history="1">
        <w:r w:rsidR="009A7C0F" w:rsidRPr="008C6E5E">
          <w:rPr>
            <w:rStyle w:val="Hyperlink"/>
            <w:lang w:eastAsia="ja-JP"/>
          </w:rPr>
          <w:t>High frequency fire resulting in disruption of life cycle processes in plants and animals and loss of vegetation structure and composition</w:t>
        </w:r>
      </w:hyperlink>
    </w:p>
    <w:p w14:paraId="32C195FB" w14:textId="78F34326" w:rsidR="009A7C0F" w:rsidRDefault="00ED7CE9" w:rsidP="009A7C0F">
      <w:pPr>
        <w:pStyle w:val="ListBullet"/>
        <w:rPr>
          <w:lang w:eastAsia="ja-JP"/>
        </w:rPr>
      </w:pPr>
      <w:hyperlink r:id="rId26" w:history="1">
        <w:r w:rsidR="009A7C0F" w:rsidRPr="009C0FBF">
          <w:rPr>
            <w:rStyle w:val="Hyperlink"/>
            <w:lang w:eastAsia="ja-JP"/>
          </w:rPr>
          <w:t>Inappropriate fire regimes causing disruption to sustainable ecosystem processes and resultant loss of biodiversity</w:t>
        </w:r>
      </w:hyperlink>
    </w:p>
    <w:p w14:paraId="47A37BD9" w14:textId="7C81C9B2" w:rsidR="009A7C0F" w:rsidRDefault="009A7C0F" w:rsidP="009A7C0F">
      <w:pPr>
        <w:rPr>
          <w:lang w:eastAsia="ja-JP"/>
        </w:rPr>
      </w:pPr>
      <w:r>
        <w:rPr>
          <w:lang w:eastAsia="ja-JP"/>
        </w:rPr>
        <w:t>All jurisdictions have conservation strategies for manage fire-related threats, including:</w:t>
      </w:r>
    </w:p>
    <w:p w14:paraId="65D3207A" w14:textId="77777777" w:rsidR="009A7C0F" w:rsidRDefault="009A7C0F" w:rsidP="009A7C0F">
      <w:pPr>
        <w:rPr>
          <w:lang w:eastAsia="ja-JP"/>
        </w:rPr>
      </w:pPr>
      <w:r>
        <w:rPr>
          <w:lang w:eastAsia="ja-JP"/>
        </w:rPr>
        <w:t>NSW</w:t>
      </w:r>
    </w:p>
    <w:p w14:paraId="6F91D0B1" w14:textId="36F62787" w:rsidR="009A7C0F" w:rsidRDefault="00ED7CE9" w:rsidP="009A7C0F">
      <w:pPr>
        <w:pStyle w:val="ListBullet"/>
        <w:rPr>
          <w:lang w:eastAsia="ja-JP"/>
        </w:rPr>
      </w:pPr>
      <w:hyperlink r:id="rId27" w:history="1">
        <w:r w:rsidR="009A7C0F" w:rsidRPr="00317045">
          <w:rPr>
            <w:rStyle w:val="Hyperlink"/>
            <w:lang w:eastAsia="ja-JP"/>
          </w:rPr>
          <w:t>High frequency fire resulting in the disruption of life cycle processes in plants and animals and loss of vegetation structure and composition</w:t>
        </w:r>
      </w:hyperlink>
      <w:r w:rsidR="009A7C0F">
        <w:rPr>
          <w:lang w:eastAsia="ja-JP"/>
        </w:rPr>
        <w:t xml:space="preserve"> (Gazetted: 24 Mar 2000)</w:t>
      </w:r>
    </w:p>
    <w:p w14:paraId="4800177A" w14:textId="14F44E08" w:rsidR="009A7C0F" w:rsidRDefault="00ED7CE9" w:rsidP="009A7C0F">
      <w:pPr>
        <w:pStyle w:val="ListBullet"/>
        <w:rPr>
          <w:lang w:eastAsia="ja-JP"/>
        </w:rPr>
      </w:pPr>
      <w:hyperlink r:id="rId28" w:history="1">
        <w:r w:rsidR="009A7C0F" w:rsidRPr="00043E32">
          <w:rPr>
            <w:rStyle w:val="Hyperlink"/>
            <w:lang w:eastAsia="ja-JP"/>
          </w:rPr>
          <w:t>Living with Fire in NSW National Parks</w:t>
        </w:r>
      </w:hyperlink>
      <w:r w:rsidR="009A7C0F">
        <w:rPr>
          <w:lang w:eastAsia="ja-JP"/>
        </w:rPr>
        <w:t xml:space="preserve"> (Published: 1 December 2012)</w:t>
      </w:r>
    </w:p>
    <w:p w14:paraId="469182DB" w14:textId="11E47B28" w:rsidR="009A7C0F" w:rsidRDefault="00ED7CE9" w:rsidP="009A7C0F">
      <w:pPr>
        <w:pStyle w:val="ListBullet"/>
        <w:rPr>
          <w:lang w:eastAsia="ja-JP"/>
        </w:rPr>
      </w:pPr>
      <w:hyperlink r:id="rId29" w:history="1">
        <w:r w:rsidR="009A7C0F" w:rsidRPr="00B620DA">
          <w:rPr>
            <w:rStyle w:val="Hyperlink"/>
            <w:lang w:eastAsia="ja-JP"/>
          </w:rPr>
          <w:t>Bushfire Environmental Assessment Code</w:t>
        </w:r>
      </w:hyperlink>
      <w:r w:rsidR="009A7C0F">
        <w:rPr>
          <w:lang w:eastAsia="ja-JP"/>
        </w:rPr>
        <w:t xml:space="preserve"> (July 2021)</w:t>
      </w:r>
    </w:p>
    <w:p w14:paraId="5755D5BD" w14:textId="2A020A1F" w:rsidR="009A7C0F" w:rsidRDefault="00ED7CE9" w:rsidP="009A7C0F">
      <w:pPr>
        <w:pStyle w:val="ListBullet"/>
        <w:rPr>
          <w:lang w:eastAsia="ja-JP"/>
        </w:rPr>
      </w:pPr>
      <w:hyperlink r:id="rId30" w:history="1">
        <w:r w:rsidR="009A7C0F" w:rsidRPr="002405AE">
          <w:rPr>
            <w:rStyle w:val="Hyperlink"/>
            <w:lang w:eastAsia="ja-JP"/>
          </w:rPr>
          <w:t>Bush Fire Risk Management Plans</w:t>
        </w:r>
      </w:hyperlink>
      <w:r w:rsidR="009A7C0F">
        <w:rPr>
          <w:lang w:eastAsia="ja-JP"/>
        </w:rPr>
        <w:t xml:space="preserve"> (Accessed: 24 September 2021)</w:t>
      </w:r>
    </w:p>
    <w:p w14:paraId="12F586C2" w14:textId="77777777" w:rsidR="009A7C0F" w:rsidRDefault="009A7C0F" w:rsidP="009A7C0F">
      <w:pPr>
        <w:rPr>
          <w:lang w:eastAsia="ja-JP"/>
        </w:rPr>
      </w:pPr>
      <w:r>
        <w:rPr>
          <w:lang w:eastAsia="ja-JP"/>
        </w:rPr>
        <w:t>SA</w:t>
      </w:r>
    </w:p>
    <w:p w14:paraId="703F84CF" w14:textId="66959FC2" w:rsidR="009A7C0F" w:rsidRDefault="00ED7CE9" w:rsidP="009A7C0F">
      <w:pPr>
        <w:pStyle w:val="ListBullet"/>
        <w:rPr>
          <w:lang w:eastAsia="ja-JP"/>
        </w:rPr>
      </w:pPr>
      <w:hyperlink r:id="rId31" w:history="1">
        <w:r w:rsidR="009A7C0F" w:rsidRPr="00594E23">
          <w:rPr>
            <w:rStyle w:val="Hyperlink"/>
            <w:lang w:eastAsia="ja-JP"/>
          </w:rPr>
          <w:t>Strategic assessment of Fire Management Policy</w:t>
        </w:r>
      </w:hyperlink>
      <w:r w:rsidR="009A7C0F">
        <w:rPr>
          <w:lang w:eastAsia="ja-JP"/>
        </w:rPr>
        <w:t xml:space="preserve"> for lands under the care and control of the South Australian Minister for Sustainability, Environment and Conservation (Endorsed: 10 December 2014)</w:t>
      </w:r>
    </w:p>
    <w:p w14:paraId="4FD6EC37" w14:textId="77777777" w:rsidR="009A7C0F" w:rsidRDefault="009A7C0F" w:rsidP="009A7C0F">
      <w:pPr>
        <w:rPr>
          <w:lang w:eastAsia="ja-JP"/>
        </w:rPr>
      </w:pPr>
      <w:r>
        <w:rPr>
          <w:lang w:eastAsia="ja-JP"/>
        </w:rPr>
        <w:t>Vic</w:t>
      </w:r>
    </w:p>
    <w:p w14:paraId="0330CCEE" w14:textId="60C5C9E9" w:rsidR="009A7C0F" w:rsidRDefault="00ED7CE9" w:rsidP="009A7C0F">
      <w:pPr>
        <w:pStyle w:val="ListBullet"/>
        <w:rPr>
          <w:lang w:eastAsia="ja-JP"/>
        </w:rPr>
      </w:pPr>
      <w:hyperlink r:id="rId32" w:history="1">
        <w:r w:rsidR="009A7C0F" w:rsidRPr="0036685B">
          <w:rPr>
            <w:rStyle w:val="Hyperlink"/>
            <w:lang w:eastAsia="ja-JP"/>
          </w:rPr>
          <w:t>Code of Practice for Bushfire Management on Public Land</w:t>
        </w:r>
      </w:hyperlink>
      <w:r w:rsidR="009A7C0F">
        <w:rPr>
          <w:lang w:eastAsia="ja-JP"/>
        </w:rPr>
        <w:t xml:space="preserve"> (Published: June 2012)</w:t>
      </w:r>
    </w:p>
    <w:p w14:paraId="02327CDD" w14:textId="4CE79E14" w:rsidR="009A7C0F" w:rsidRDefault="009A7C0F" w:rsidP="009A7C0F">
      <w:pPr>
        <w:pStyle w:val="ListBullet"/>
        <w:rPr>
          <w:lang w:eastAsia="ja-JP"/>
        </w:rPr>
      </w:pPr>
      <w:r>
        <w:rPr>
          <w:lang w:eastAsia="ja-JP"/>
        </w:rPr>
        <w:t xml:space="preserve">Safer Together: An approach to reducing the risks of bushfire in Victoria (Published: 2015). </w:t>
      </w:r>
      <w:hyperlink r:id="rId33" w:history="1">
        <w:r w:rsidRPr="00552944">
          <w:rPr>
            <w:rStyle w:val="Hyperlink"/>
            <w:lang w:eastAsia="ja-JP"/>
          </w:rPr>
          <w:t>Safer together website</w:t>
        </w:r>
      </w:hyperlink>
      <w:r>
        <w:rPr>
          <w:lang w:eastAsia="ja-JP"/>
        </w:rPr>
        <w:t xml:space="preserve"> and  </w:t>
      </w:r>
      <w:hyperlink r:id="rId34" w:history="1">
        <w:r w:rsidRPr="00B00AB3">
          <w:rPr>
            <w:rStyle w:val="Hyperlink"/>
            <w:lang w:eastAsia="ja-JP"/>
          </w:rPr>
          <w:t>Safer together media release</w:t>
        </w:r>
      </w:hyperlink>
    </w:p>
    <w:p w14:paraId="65ECD8D1" w14:textId="2FC51478" w:rsidR="009A7C0F" w:rsidRDefault="00ED7CE9" w:rsidP="009A7C0F">
      <w:pPr>
        <w:pStyle w:val="ListBullet"/>
        <w:rPr>
          <w:lang w:eastAsia="ja-JP"/>
        </w:rPr>
      </w:pPr>
      <w:hyperlink r:id="rId35" w:history="1">
        <w:r w:rsidR="009A7C0F" w:rsidRPr="00034DFF">
          <w:rPr>
            <w:rStyle w:val="Hyperlink"/>
            <w:lang w:eastAsia="ja-JP"/>
          </w:rPr>
          <w:t>Bushfire science, research and adaptive management</w:t>
        </w:r>
      </w:hyperlink>
      <w:r w:rsidR="009A7C0F">
        <w:rPr>
          <w:lang w:eastAsia="ja-JP"/>
        </w:rPr>
        <w:t xml:space="preserve"> (Accessed: 24 September 2021)</w:t>
      </w:r>
    </w:p>
    <w:p w14:paraId="4A46B30C" w14:textId="77777777" w:rsidR="009A7C0F" w:rsidRDefault="009A7C0F" w:rsidP="009A7C0F">
      <w:pPr>
        <w:rPr>
          <w:lang w:eastAsia="ja-JP"/>
        </w:rPr>
      </w:pPr>
      <w:r>
        <w:rPr>
          <w:lang w:eastAsia="ja-JP"/>
        </w:rPr>
        <w:t>WA</w:t>
      </w:r>
    </w:p>
    <w:p w14:paraId="154F9F7D" w14:textId="72E25129" w:rsidR="009A7C0F" w:rsidRDefault="00ED7CE9" w:rsidP="009A7C0F">
      <w:pPr>
        <w:pStyle w:val="ListBullet"/>
        <w:rPr>
          <w:lang w:eastAsia="ja-JP"/>
        </w:rPr>
      </w:pPr>
      <w:hyperlink r:id="rId36" w:history="1">
        <w:r w:rsidR="009A7C0F" w:rsidRPr="00D5419D">
          <w:rPr>
            <w:rStyle w:val="Hyperlink"/>
            <w:lang w:eastAsia="ja-JP"/>
          </w:rPr>
          <w:t>Fire website</w:t>
        </w:r>
      </w:hyperlink>
      <w:r w:rsidR="009A7C0F">
        <w:rPr>
          <w:lang w:eastAsia="ja-JP"/>
        </w:rPr>
        <w:t xml:space="preserve"> (Accessed: 24 September 2021)</w:t>
      </w:r>
    </w:p>
    <w:p w14:paraId="2AA646DE" w14:textId="1A23AF19" w:rsidR="009A7C0F" w:rsidRDefault="00ED7CE9" w:rsidP="009A7C0F">
      <w:pPr>
        <w:pStyle w:val="ListBullet"/>
        <w:rPr>
          <w:lang w:eastAsia="ja-JP"/>
        </w:rPr>
      </w:pPr>
      <w:hyperlink r:id="rId37" w:history="1">
        <w:r w:rsidR="009A7C0F" w:rsidRPr="001702A3">
          <w:rPr>
            <w:rStyle w:val="Hyperlink"/>
            <w:lang w:eastAsia="ja-JP"/>
          </w:rPr>
          <w:t>Fire Management Strategy</w:t>
        </w:r>
      </w:hyperlink>
      <w:r w:rsidR="009A7C0F">
        <w:rPr>
          <w:lang w:eastAsia="ja-JP"/>
        </w:rPr>
        <w:t xml:space="preserve"> (Published: 2019)</w:t>
      </w:r>
    </w:p>
    <w:p w14:paraId="47F97EED" w14:textId="77777777" w:rsidR="009A7C0F" w:rsidRDefault="009A7C0F" w:rsidP="009A7C0F">
      <w:pPr>
        <w:rPr>
          <w:lang w:eastAsia="ja-JP"/>
        </w:rPr>
      </w:pPr>
      <w:r>
        <w:rPr>
          <w:lang w:eastAsia="ja-JP"/>
        </w:rPr>
        <w:t>Tas</w:t>
      </w:r>
    </w:p>
    <w:p w14:paraId="4987207D" w14:textId="714114C8" w:rsidR="009A7C0F" w:rsidRDefault="00ED7CE9" w:rsidP="009A7C0F">
      <w:pPr>
        <w:pStyle w:val="ListBullet"/>
        <w:rPr>
          <w:lang w:eastAsia="ja-JP"/>
        </w:rPr>
      </w:pPr>
      <w:hyperlink r:id="rId38" w:history="1">
        <w:r w:rsidR="009A7C0F" w:rsidRPr="000D0B6F">
          <w:rPr>
            <w:rStyle w:val="Hyperlink"/>
            <w:lang w:eastAsia="ja-JP"/>
          </w:rPr>
          <w:t>Tasmanian Wilderness World Heritage Area Draft Fire Management Plan</w:t>
        </w:r>
      </w:hyperlink>
      <w:r w:rsidR="009A7C0F">
        <w:rPr>
          <w:lang w:eastAsia="ja-JP"/>
        </w:rPr>
        <w:t xml:space="preserve"> (2021)</w:t>
      </w:r>
    </w:p>
    <w:p w14:paraId="5FF645CF" w14:textId="4BBD6853" w:rsidR="009A7C0F" w:rsidRDefault="00ED7CE9" w:rsidP="009A7C0F">
      <w:pPr>
        <w:pStyle w:val="ListBullet"/>
        <w:rPr>
          <w:lang w:eastAsia="ja-JP"/>
        </w:rPr>
      </w:pPr>
      <w:hyperlink r:id="rId39" w:history="1">
        <w:r w:rsidR="009A7C0F" w:rsidRPr="00A01B94">
          <w:rPr>
            <w:rStyle w:val="Hyperlink"/>
            <w:lang w:eastAsia="ja-JP"/>
          </w:rPr>
          <w:t>Tasmanian Wilderness World Heritage Areas Management Plan (2016), PWS Fire Management Policy</w:t>
        </w:r>
      </w:hyperlink>
      <w:r w:rsidR="009A7C0F">
        <w:rPr>
          <w:lang w:eastAsia="ja-JP"/>
        </w:rPr>
        <w:t xml:space="preserve"> (2014)</w:t>
      </w:r>
    </w:p>
    <w:p w14:paraId="05E0ED58" w14:textId="4A18F749" w:rsidR="009A7C0F" w:rsidRDefault="00ED7CE9" w:rsidP="009A7C0F">
      <w:pPr>
        <w:pStyle w:val="ListBullet"/>
        <w:rPr>
          <w:lang w:eastAsia="ja-JP"/>
        </w:rPr>
      </w:pPr>
      <w:hyperlink r:id="rId40" w:history="1">
        <w:r w:rsidR="009A7C0F" w:rsidRPr="009A47F1">
          <w:rPr>
            <w:rStyle w:val="Hyperlink"/>
            <w:lang w:eastAsia="ja-JP"/>
          </w:rPr>
          <w:t>Tasmanian Coastal Works Manual</w:t>
        </w:r>
      </w:hyperlink>
      <w:r w:rsidR="009A7C0F">
        <w:rPr>
          <w:lang w:eastAsia="ja-JP"/>
        </w:rPr>
        <w:t>, Chapter 9, Fire Management (December 2010)</w:t>
      </w:r>
    </w:p>
    <w:p w14:paraId="20FE05F6" w14:textId="3087982F" w:rsidR="009A7C0F" w:rsidRDefault="00ED7CE9" w:rsidP="009A7C0F">
      <w:pPr>
        <w:pStyle w:val="ListBullet"/>
        <w:rPr>
          <w:lang w:eastAsia="ja-JP"/>
        </w:rPr>
      </w:pPr>
      <w:hyperlink r:id="rId41" w:history="1">
        <w:r w:rsidR="009A7C0F" w:rsidRPr="00360377">
          <w:rPr>
            <w:rStyle w:val="Hyperlink"/>
            <w:lang w:eastAsia="ja-JP"/>
          </w:rPr>
          <w:t>Tasmania Fire Service</w:t>
        </w:r>
      </w:hyperlink>
      <w:r w:rsidR="009A7C0F">
        <w:rPr>
          <w:lang w:eastAsia="ja-JP"/>
        </w:rPr>
        <w:t xml:space="preserve"> (Accessed: 24 September 2021)</w:t>
      </w:r>
    </w:p>
    <w:p w14:paraId="4C3782A9" w14:textId="77777777" w:rsidR="009A7C0F" w:rsidRDefault="009A7C0F" w:rsidP="009A7C0F">
      <w:pPr>
        <w:rPr>
          <w:lang w:eastAsia="ja-JP"/>
        </w:rPr>
      </w:pPr>
      <w:r>
        <w:rPr>
          <w:lang w:eastAsia="ja-JP"/>
        </w:rPr>
        <w:t>ACT</w:t>
      </w:r>
    </w:p>
    <w:p w14:paraId="089C7480" w14:textId="12DEC132" w:rsidR="009A7C0F" w:rsidRDefault="00ED7CE9" w:rsidP="009A7C0F">
      <w:pPr>
        <w:pStyle w:val="ListBullet"/>
        <w:rPr>
          <w:lang w:eastAsia="ja-JP"/>
        </w:rPr>
      </w:pPr>
      <w:hyperlink r:id="rId42" w:history="1">
        <w:r w:rsidR="009A7C0F" w:rsidRPr="007B0EB6">
          <w:rPr>
            <w:rStyle w:val="Hyperlink"/>
            <w:lang w:eastAsia="ja-JP"/>
          </w:rPr>
          <w:t>Strategic Bushfire Management Plan 2019-2024</w:t>
        </w:r>
      </w:hyperlink>
    </w:p>
    <w:p w14:paraId="752E0393" w14:textId="52528E39" w:rsidR="009A7C0F" w:rsidRDefault="00ED7CE9" w:rsidP="009A7C0F">
      <w:pPr>
        <w:pStyle w:val="ListBullet"/>
        <w:rPr>
          <w:lang w:eastAsia="ja-JP"/>
        </w:rPr>
      </w:pPr>
      <w:hyperlink r:id="rId43" w:history="1">
        <w:r w:rsidR="009A7C0F" w:rsidRPr="003B5FB3">
          <w:rPr>
            <w:rStyle w:val="Hyperlink"/>
            <w:lang w:eastAsia="ja-JP"/>
          </w:rPr>
          <w:t>Bushfire management in the ACT</w:t>
        </w:r>
      </w:hyperlink>
      <w:r w:rsidR="009A7C0F">
        <w:rPr>
          <w:lang w:eastAsia="ja-JP"/>
        </w:rPr>
        <w:t xml:space="preserve"> (Accessed: 24 September 2021)</w:t>
      </w:r>
    </w:p>
    <w:p w14:paraId="014C1DA2" w14:textId="77777777" w:rsidR="009A7C0F" w:rsidRDefault="009A7C0F" w:rsidP="009A7C0F">
      <w:pPr>
        <w:rPr>
          <w:lang w:eastAsia="ja-JP"/>
        </w:rPr>
      </w:pPr>
      <w:r>
        <w:rPr>
          <w:lang w:eastAsia="ja-JP"/>
        </w:rPr>
        <w:t>Qld</w:t>
      </w:r>
    </w:p>
    <w:p w14:paraId="601993CF" w14:textId="4B1CB654" w:rsidR="009A7C0F" w:rsidRDefault="00ED7CE9" w:rsidP="009A7C0F">
      <w:pPr>
        <w:pStyle w:val="ListBullet"/>
        <w:rPr>
          <w:lang w:eastAsia="ja-JP"/>
        </w:rPr>
      </w:pPr>
      <w:hyperlink r:id="rId44" w:history="1">
        <w:r w:rsidR="009A7C0F" w:rsidRPr="00AF33EC">
          <w:rPr>
            <w:rStyle w:val="Hyperlink"/>
            <w:lang w:eastAsia="ja-JP"/>
          </w:rPr>
          <w:t>Fire management</w:t>
        </w:r>
      </w:hyperlink>
      <w:r w:rsidR="009A7C0F">
        <w:rPr>
          <w:lang w:eastAsia="ja-JP"/>
        </w:rPr>
        <w:t xml:space="preserve"> (Accessed: 24 September 2021)</w:t>
      </w:r>
    </w:p>
    <w:p w14:paraId="504862BC" w14:textId="184717D6" w:rsidR="009A7C0F" w:rsidRDefault="00ED7CE9" w:rsidP="009A7C0F">
      <w:pPr>
        <w:pStyle w:val="ListBullet"/>
        <w:rPr>
          <w:lang w:eastAsia="ja-JP"/>
        </w:rPr>
      </w:pPr>
      <w:hyperlink r:id="rId45" w:history="1">
        <w:r w:rsidR="009A7C0F" w:rsidRPr="001C0CB9">
          <w:rPr>
            <w:rStyle w:val="Hyperlink"/>
            <w:lang w:eastAsia="ja-JP"/>
          </w:rPr>
          <w:t>Queensland Bushfire Plan</w:t>
        </w:r>
      </w:hyperlink>
      <w:r w:rsidR="009A7C0F">
        <w:rPr>
          <w:lang w:eastAsia="ja-JP"/>
        </w:rPr>
        <w:t xml:space="preserve"> Queensland Fire and Emergency Services (Published: 2012)</w:t>
      </w:r>
    </w:p>
    <w:p w14:paraId="0400B93E" w14:textId="77777777" w:rsidR="009A7C0F" w:rsidRDefault="009A7C0F" w:rsidP="009A7C0F">
      <w:pPr>
        <w:rPr>
          <w:lang w:eastAsia="ja-JP"/>
        </w:rPr>
      </w:pPr>
      <w:r>
        <w:rPr>
          <w:lang w:eastAsia="ja-JP"/>
        </w:rPr>
        <w:t>NT</w:t>
      </w:r>
    </w:p>
    <w:p w14:paraId="2ACF2510" w14:textId="1A77791B" w:rsidR="009A7C0F" w:rsidRDefault="00ED7CE9" w:rsidP="009A7C0F">
      <w:pPr>
        <w:pStyle w:val="ListBullet"/>
        <w:rPr>
          <w:lang w:eastAsia="ja-JP"/>
        </w:rPr>
      </w:pPr>
      <w:hyperlink r:id="rId46" w:history="1">
        <w:r w:rsidR="009A7C0F" w:rsidRPr="00D2061F">
          <w:rPr>
            <w:rStyle w:val="Hyperlink"/>
            <w:lang w:eastAsia="ja-JP"/>
          </w:rPr>
          <w:t>Bushfires Management Act</w:t>
        </w:r>
      </w:hyperlink>
      <w:r w:rsidR="009A7C0F">
        <w:rPr>
          <w:lang w:eastAsia="ja-JP"/>
        </w:rPr>
        <w:t xml:space="preserve"> (1 November 2016)</w:t>
      </w:r>
    </w:p>
    <w:p w14:paraId="67CDB0B9" w14:textId="49F98440" w:rsidR="009A7C0F" w:rsidRDefault="00ED7CE9" w:rsidP="009A7C0F">
      <w:pPr>
        <w:pStyle w:val="ListBullet"/>
        <w:rPr>
          <w:lang w:eastAsia="ja-JP"/>
        </w:rPr>
      </w:pPr>
      <w:hyperlink r:id="rId47" w:history="1">
        <w:r w:rsidR="009A7C0F" w:rsidRPr="00DB110A">
          <w:rPr>
            <w:rStyle w:val="Hyperlink"/>
            <w:lang w:eastAsia="ja-JP"/>
          </w:rPr>
          <w:t>Bushfire information and management</w:t>
        </w:r>
      </w:hyperlink>
      <w:r w:rsidR="009A7C0F">
        <w:rPr>
          <w:lang w:eastAsia="ja-JP"/>
        </w:rPr>
        <w:t xml:space="preserve"> (Accessed: 24 September 2021)</w:t>
      </w:r>
    </w:p>
    <w:p w14:paraId="5901A836" w14:textId="3265D01F" w:rsidR="009A7C0F" w:rsidRDefault="00ED7CE9" w:rsidP="009A7C0F">
      <w:pPr>
        <w:pStyle w:val="ListBullet"/>
        <w:rPr>
          <w:lang w:eastAsia="ja-JP"/>
        </w:rPr>
      </w:pPr>
      <w:hyperlink r:id="rId48" w:history="1">
        <w:r w:rsidR="009A7C0F" w:rsidRPr="005B2E9E">
          <w:rPr>
            <w:rStyle w:val="Hyperlink"/>
            <w:lang w:eastAsia="ja-JP"/>
          </w:rPr>
          <w:t>Bushfire management plans</w:t>
        </w:r>
      </w:hyperlink>
      <w:r w:rsidR="009A7C0F">
        <w:rPr>
          <w:lang w:eastAsia="ja-JP"/>
        </w:rPr>
        <w:t xml:space="preserve"> (Accessed: 24 September 2021)</w:t>
      </w:r>
    </w:p>
    <w:p w14:paraId="2F9EF4E3" w14:textId="201300F4" w:rsidR="009A7C0F" w:rsidRPr="00DE0A28" w:rsidRDefault="009A7C0F" w:rsidP="009A7C0F">
      <w:pPr>
        <w:pStyle w:val="Heading3"/>
        <w:rPr>
          <w:lang w:eastAsia="ja-JP"/>
        </w:rPr>
      </w:pPr>
      <w:bookmarkStart w:id="150" w:name="_Toc87183112"/>
      <w:bookmarkStart w:id="151" w:name="_Toc88150785"/>
      <w:bookmarkStart w:id="152" w:name="_Toc88203626"/>
      <w:bookmarkStart w:id="153" w:name="_Toc88203716"/>
      <w:bookmarkStart w:id="154" w:name="_Toc88203818"/>
      <w:bookmarkStart w:id="155" w:name="_Toc88203917"/>
      <w:r w:rsidRPr="00DE0A28">
        <w:rPr>
          <w:lang w:eastAsia="ja-JP"/>
        </w:rPr>
        <w:t>Conclusion</w:t>
      </w:r>
      <w:bookmarkEnd w:id="150"/>
      <w:bookmarkEnd w:id="151"/>
      <w:bookmarkEnd w:id="152"/>
      <w:bookmarkEnd w:id="153"/>
      <w:bookmarkEnd w:id="154"/>
      <w:bookmarkEnd w:id="155"/>
    </w:p>
    <w:p w14:paraId="6F917824" w14:textId="05063066" w:rsidR="00EE3D3E" w:rsidRDefault="009A7C0F" w:rsidP="009A7C0F">
      <w:pPr>
        <w:rPr>
          <w:lang w:eastAsia="ja-JP"/>
        </w:rPr>
      </w:pPr>
      <w:r w:rsidRPr="00EA6AB0">
        <w:rPr>
          <w:highlight w:val="yellow"/>
          <w:lang w:eastAsia="ja-JP"/>
        </w:rPr>
        <w:t xml:space="preserve">The Committee welcomes public feedback on whether a Threat Abatement Plan could improve conservation outcomes for species and ecological communities threatened by </w:t>
      </w:r>
      <w:r w:rsidR="003F4981" w:rsidRPr="00EA6AB0">
        <w:rPr>
          <w:highlight w:val="yellow"/>
          <w:lang w:eastAsia="ja-JP"/>
        </w:rPr>
        <w:t>‘</w:t>
      </w:r>
      <w:r w:rsidRPr="00EA6AB0">
        <w:rPr>
          <w:highlight w:val="yellow"/>
          <w:lang w:eastAsia="ja-JP"/>
        </w:rPr>
        <w:t>Fire regimes that cause biodiversity decline</w:t>
      </w:r>
      <w:r w:rsidR="003F4981" w:rsidRPr="00EA6AB0">
        <w:rPr>
          <w:highlight w:val="yellow"/>
          <w:lang w:eastAsia="ja-JP"/>
        </w:rPr>
        <w:t>’</w:t>
      </w:r>
      <w:r>
        <w:rPr>
          <w:lang w:eastAsia="ja-JP"/>
        </w:rPr>
        <w:t>.</w:t>
      </w:r>
    </w:p>
    <w:p w14:paraId="2633B571" w14:textId="297FCFA5" w:rsidR="006C5955" w:rsidRDefault="006C5955" w:rsidP="006C5955">
      <w:pPr>
        <w:pStyle w:val="Heading2"/>
      </w:pPr>
      <w:bookmarkStart w:id="156" w:name="_Toc87183113"/>
      <w:bookmarkStart w:id="157" w:name="_Toc88150786"/>
      <w:bookmarkStart w:id="158" w:name="_Toc88203627"/>
      <w:bookmarkStart w:id="159" w:name="_Toc88203717"/>
      <w:bookmarkStart w:id="160" w:name="_Toc88203819"/>
      <w:bookmarkStart w:id="161" w:name="_Toc88203918"/>
      <w:r>
        <w:t>Recommendations</w:t>
      </w:r>
      <w:bookmarkEnd w:id="156"/>
      <w:bookmarkEnd w:id="157"/>
      <w:bookmarkEnd w:id="158"/>
      <w:bookmarkEnd w:id="159"/>
      <w:bookmarkEnd w:id="160"/>
      <w:bookmarkEnd w:id="161"/>
    </w:p>
    <w:p w14:paraId="274DBB8B" w14:textId="1DCE665C" w:rsidR="00872E9C" w:rsidRPr="00DE0A28" w:rsidRDefault="001F1C92" w:rsidP="00872E9C">
      <w:pPr>
        <w:rPr>
          <w:lang w:eastAsia="ja-JP"/>
        </w:rPr>
      </w:pPr>
      <w:r w:rsidRPr="00DE0A28">
        <w:rPr>
          <w:rStyle w:val="Strong"/>
        </w:rPr>
        <w:t>A.</w:t>
      </w:r>
      <w:r w:rsidRPr="00DE0A28">
        <w:rPr>
          <w:lang w:eastAsia="ja-JP"/>
        </w:rPr>
        <w:t xml:space="preserve"> </w:t>
      </w:r>
      <w:r w:rsidRPr="00507DEE">
        <w:rPr>
          <w:highlight w:val="yellow"/>
          <w:lang w:eastAsia="ja-JP"/>
        </w:rPr>
        <w:t>&lt;The listing recommendation&gt;.</w:t>
      </w:r>
    </w:p>
    <w:p w14:paraId="1239A99F" w14:textId="2EEC8D55" w:rsidR="001F1C92" w:rsidRPr="00DE0A28" w:rsidRDefault="001F1C92" w:rsidP="00872E9C">
      <w:pPr>
        <w:rPr>
          <w:lang w:eastAsia="ja-JP"/>
        </w:rPr>
      </w:pPr>
      <w:r w:rsidRPr="00DE0A28">
        <w:rPr>
          <w:rStyle w:val="Strong"/>
        </w:rPr>
        <w:t>B.</w:t>
      </w:r>
      <w:r w:rsidR="0072138E" w:rsidRPr="00DE0A28">
        <w:rPr>
          <w:lang w:eastAsia="ja-JP"/>
        </w:rPr>
        <w:t xml:space="preserve"> </w:t>
      </w:r>
      <w:r w:rsidR="0072138E" w:rsidRPr="00507DEE">
        <w:rPr>
          <w:highlight w:val="yellow"/>
          <w:lang w:eastAsia="ja-JP"/>
        </w:rPr>
        <w:t>&lt;TAP recommendation&gt;.</w:t>
      </w:r>
    </w:p>
    <w:p w14:paraId="43F6C0E2" w14:textId="17A06F5A" w:rsidR="0072138E" w:rsidRPr="00DE0A28" w:rsidRDefault="00D42887" w:rsidP="00872E9C">
      <w:pPr>
        <w:rPr>
          <w:rStyle w:val="Strong"/>
        </w:rPr>
      </w:pPr>
      <w:r w:rsidRPr="00507DEE">
        <w:rPr>
          <w:rStyle w:val="Strong"/>
          <w:highlight w:val="yellow"/>
        </w:rPr>
        <w:t>DD MM 2022</w:t>
      </w:r>
    </w:p>
    <w:p w14:paraId="00DC9F46" w14:textId="6B32B5FD" w:rsidR="00D42887" w:rsidRPr="00872E9C" w:rsidRDefault="00D42887" w:rsidP="00872E9C">
      <w:pPr>
        <w:rPr>
          <w:lang w:eastAsia="ja-JP"/>
        </w:rPr>
      </w:pPr>
      <w:r w:rsidRPr="00DE0A28">
        <w:rPr>
          <w:lang w:eastAsia="ja-JP"/>
        </w:rPr>
        <w:t>Threatened</w:t>
      </w:r>
      <w:r>
        <w:rPr>
          <w:lang w:eastAsia="ja-JP"/>
        </w:rPr>
        <w:t xml:space="preserve"> Species Scientific Committee</w:t>
      </w:r>
    </w:p>
    <w:p w14:paraId="24098F58" w14:textId="3012F007" w:rsidR="00764D6A" w:rsidRDefault="00DD43BE">
      <w:pPr>
        <w:pStyle w:val="Heading2"/>
        <w:numPr>
          <w:ilvl w:val="0"/>
          <w:numId w:val="0"/>
        </w:numPr>
        <w:ind w:left="709" w:hanging="709"/>
      </w:pPr>
      <w:bookmarkStart w:id="162" w:name="_Toc430782161"/>
      <w:bookmarkStart w:id="163" w:name="_Toc87183114"/>
      <w:bookmarkStart w:id="164" w:name="_Toc88150787"/>
      <w:bookmarkStart w:id="165" w:name="_Toc88203628"/>
      <w:bookmarkStart w:id="166" w:name="_Toc88203718"/>
      <w:bookmarkStart w:id="167" w:name="_Toc88203820"/>
      <w:bookmarkStart w:id="168" w:name="_Toc88203919"/>
      <w:r>
        <w:t>G</w:t>
      </w:r>
      <w:r w:rsidR="00E91D72">
        <w:t>lossary</w:t>
      </w:r>
      <w:bookmarkEnd w:id="162"/>
      <w:r w:rsidR="000C664A">
        <w:t xml:space="preserve"> of terms</w:t>
      </w:r>
      <w:bookmarkEnd w:id="163"/>
      <w:bookmarkEnd w:id="164"/>
      <w:bookmarkEnd w:id="165"/>
      <w:bookmarkEnd w:id="166"/>
      <w:bookmarkEnd w:id="167"/>
      <w:bookmarkEnd w:id="168"/>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6804"/>
      </w:tblGrid>
      <w:tr w:rsidR="00B012A8" w14:paraId="64502ABF" w14:textId="77777777" w:rsidTr="006F265C">
        <w:trPr>
          <w:tblHeader/>
        </w:trPr>
        <w:tc>
          <w:tcPr>
            <w:tcW w:w="1249" w:type="pct"/>
            <w:tcBorders>
              <w:top w:val="single" w:sz="4" w:space="0" w:color="auto"/>
              <w:bottom w:val="single" w:sz="4" w:space="0" w:color="auto"/>
            </w:tcBorders>
          </w:tcPr>
          <w:p w14:paraId="748048E5" w14:textId="5E5ED6B7" w:rsidR="00B012A8" w:rsidRDefault="00B012A8" w:rsidP="000C664A">
            <w:pPr>
              <w:pStyle w:val="TableHeading"/>
            </w:pPr>
            <w:r w:rsidRPr="00DF5CAE">
              <w:t>Term</w:t>
            </w:r>
          </w:p>
        </w:tc>
        <w:tc>
          <w:tcPr>
            <w:tcW w:w="3751" w:type="pct"/>
            <w:tcBorders>
              <w:top w:val="single" w:sz="4" w:space="0" w:color="auto"/>
              <w:bottom w:val="single" w:sz="4" w:space="0" w:color="auto"/>
            </w:tcBorders>
          </w:tcPr>
          <w:p w14:paraId="78796622" w14:textId="39B50DE9" w:rsidR="00B012A8" w:rsidRDefault="00B012A8" w:rsidP="000C664A">
            <w:pPr>
              <w:pStyle w:val="TableHeading"/>
            </w:pPr>
            <w:r w:rsidRPr="00DF5CAE">
              <w:t>Definition</w:t>
            </w:r>
          </w:p>
        </w:tc>
      </w:tr>
      <w:tr w:rsidR="00B012A8" w14:paraId="7FDEE1C4" w14:textId="77777777" w:rsidTr="00352B6C">
        <w:tc>
          <w:tcPr>
            <w:tcW w:w="1249" w:type="pct"/>
            <w:tcBorders>
              <w:top w:val="single" w:sz="4" w:space="0" w:color="auto"/>
            </w:tcBorders>
          </w:tcPr>
          <w:p w14:paraId="7284E016" w14:textId="3D9CE360" w:rsidR="00B012A8" w:rsidRPr="00D57604" w:rsidRDefault="00B012A8" w:rsidP="00B012A8">
            <w:pPr>
              <w:pStyle w:val="TableText"/>
              <w:rPr>
                <w:rStyle w:val="Strong"/>
              </w:rPr>
            </w:pPr>
            <w:r w:rsidRPr="00D57604">
              <w:rPr>
                <w:rStyle w:val="Strong"/>
              </w:rPr>
              <w:t>Australia</w:t>
            </w:r>
          </w:p>
        </w:tc>
        <w:tc>
          <w:tcPr>
            <w:tcW w:w="3751" w:type="pct"/>
            <w:tcBorders>
              <w:top w:val="single" w:sz="4" w:space="0" w:color="auto"/>
            </w:tcBorders>
          </w:tcPr>
          <w:p w14:paraId="6E95B21C" w14:textId="1191AFF2" w:rsidR="00B012A8" w:rsidRDefault="00B012A8" w:rsidP="00B012A8">
            <w:pPr>
              <w:pStyle w:val="TableText"/>
            </w:pPr>
            <w:r w:rsidRPr="00DF5CAE">
              <w:t>For the purpose of this nomination Australia is defined as including all of continental Australia and its immediate off-shore islands. Distant Australian territories are excluded.</w:t>
            </w:r>
          </w:p>
        </w:tc>
      </w:tr>
      <w:tr w:rsidR="00B012A8" w14:paraId="709261D5" w14:textId="77777777">
        <w:tc>
          <w:tcPr>
            <w:tcW w:w="1249" w:type="pct"/>
          </w:tcPr>
          <w:p w14:paraId="24881750" w14:textId="2D47176E" w:rsidR="00B012A8" w:rsidRPr="00D57604" w:rsidRDefault="00B012A8" w:rsidP="00B012A8">
            <w:pPr>
              <w:pStyle w:val="TableText"/>
              <w:rPr>
                <w:rStyle w:val="Strong"/>
              </w:rPr>
            </w:pPr>
            <w:r w:rsidRPr="00D57604">
              <w:rPr>
                <w:rStyle w:val="Strong"/>
              </w:rPr>
              <w:t>Alien species</w:t>
            </w:r>
          </w:p>
        </w:tc>
        <w:tc>
          <w:tcPr>
            <w:tcW w:w="3751" w:type="pct"/>
          </w:tcPr>
          <w:p w14:paraId="13F31C53" w14:textId="26E35543" w:rsidR="00B012A8" w:rsidRDefault="00B012A8" w:rsidP="00B012A8">
            <w:pPr>
              <w:pStyle w:val="TableText"/>
            </w:pPr>
            <w:r w:rsidRPr="00DF5CAE">
              <w:t>In this document the term ‘alien species’ refers to species that have been introduced to Australia from other countries, as well as species native to Australia that now occur outside their pre-European range</w:t>
            </w:r>
            <w:r w:rsidR="00C6619A">
              <w:t>.</w:t>
            </w:r>
          </w:p>
        </w:tc>
      </w:tr>
      <w:tr w:rsidR="00B012A8" w14:paraId="266492E4" w14:textId="77777777">
        <w:tc>
          <w:tcPr>
            <w:tcW w:w="1249" w:type="pct"/>
          </w:tcPr>
          <w:p w14:paraId="3AC025BC" w14:textId="45A62BE2" w:rsidR="00B012A8" w:rsidRPr="00D57604" w:rsidRDefault="00B012A8" w:rsidP="00B012A8">
            <w:pPr>
              <w:pStyle w:val="TableText"/>
              <w:rPr>
                <w:rStyle w:val="Strong"/>
              </w:rPr>
            </w:pPr>
            <w:r w:rsidRPr="00D57604">
              <w:rPr>
                <w:rStyle w:val="Strong"/>
              </w:rPr>
              <w:t>Available fuel</w:t>
            </w:r>
          </w:p>
        </w:tc>
        <w:tc>
          <w:tcPr>
            <w:tcW w:w="3751" w:type="pct"/>
          </w:tcPr>
          <w:p w14:paraId="787472C9" w14:textId="5A7C24E3" w:rsidR="00B012A8" w:rsidRDefault="00B012A8" w:rsidP="00B012A8">
            <w:pPr>
              <w:pStyle w:val="TableText"/>
            </w:pPr>
            <w:r w:rsidRPr="00DF5CAE">
              <w:t>The proportion of fine living or dead plant biomass that is both sufficiently dry, aerated and within reach of flames to ignite. This varies on an hourly basis for dead material, and over days and weeks for living tissues.</w:t>
            </w:r>
          </w:p>
        </w:tc>
      </w:tr>
      <w:tr w:rsidR="00B012A8" w14:paraId="10C7DC06" w14:textId="77777777">
        <w:tc>
          <w:tcPr>
            <w:tcW w:w="1249" w:type="pct"/>
          </w:tcPr>
          <w:p w14:paraId="7B63F0B1" w14:textId="01D6E134" w:rsidR="00B012A8" w:rsidRPr="00D57604" w:rsidRDefault="00B012A8" w:rsidP="00B012A8">
            <w:pPr>
              <w:pStyle w:val="TableText"/>
              <w:rPr>
                <w:rStyle w:val="Strong"/>
              </w:rPr>
            </w:pPr>
            <w:r w:rsidRPr="00D57604">
              <w:rPr>
                <w:rStyle w:val="Strong"/>
              </w:rPr>
              <w:t>Biodiversity</w:t>
            </w:r>
          </w:p>
        </w:tc>
        <w:tc>
          <w:tcPr>
            <w:tcW w:w="3751" w:type="pct"/>
          </w:tcPr>
          <w:p w14:paraId="4415BB86" w14:textId="738F9A3D" w:rsidR="00B012A8" w:rsidRDefault="00B012A8" w:rsidP="00B012A8">
            <w:pPr>
              <w:pStyle w:val="TableText"/>
            </w:pPr>
            <w:r w:rsidRPr="00DF5CAE">
              <w:t>Biodiversity is the variety of all life forms on earth; it is the different plants, animals and micro-organisms; their genes; and the terrestrial, marine and freshwater ecosystems of which they are a part.</w:t>
            </w:r>
          </w:p>
        </w:tc>
      </w:tr>
      <w:tr w:rsidR="00B012A8" w14:paraId="5DCD3324" w14:textId="77777777">
        <w:tc>
          <w:tcPr>
            <w:tcW w:w="1249" w:type="pct"/>
          </w:tcPr>
          <w:p w14:paraId="5E508B93" w14:textId="610F899E" w:rsidR="00B012A8" w:rsidRPr="00D57604" w:rsidRDefault="00B012A8" w:rsidP="00B012A8">
            <w:pPr>
              <w:pStyle w:val="TableText"/>
              <w:rPr>
                <w:rStyle w:val="Strong"/>
              </w:rPr>
            </w:pPr>
            <w:r w:rsidRPr="00D57604">
              <w:rPr>
                <w:rStyle w:val="Strong"/>
              </w:rPr>
              <w:t>Contemporary</w:t>
            </w:r>
          </w:p>
        </w:tc>
        <w:tc>
          <w:tcPr>
            <w:tcW w:w="3751" w:type="pct"/>
          </w:tcPr>
          <w:p w14:paraId="5307657C" w14:textId="4AE44D7E" w:rsidR="00B012A8" w:rsidRDefault="00B012A8" w:rsidP="00B012A8">
            <w:pPr>
              <w:pStyle w:val="TableText"/>
            </w:pPr>
            <w:r w:rsidRPr="00DF5CAE">
              <w:t>Present-day or developed since European settlement and especially over the last few decades.</w:t>
            </w:r>
          </w:p>
        </w:tc>
      </w:tr>
      <w:tr w:rsidR="00B012A8" w14:paraId="27CDB726" w14:textId="77777777">
        <w:tc>
          <w:tcPr>
            <w:tcW w:w="1249" w:type="pct"/>
          </w:tcPr>
          <w:p w14:paraId="242FD7E7" w14:textId="776469C4" w:rsidR="00B012A8" w:rsidRPr="00D57604" w:rsidRDefault="00B012A8" w:rsidP="00B012A8">
            <w:pPr>
              <w:pStyle w:val="TableText"/>
              <w:rPr>
                <w:rStyle w:val="Strong"/>
              </w:rPr>
            </w:pPr>
            <w:r w:rsidRPr="00D57604">
              <w:rPr>
                <w:rStyle w:val="Strong"/>
              </w:rPr>
              <w:t>Ecological Community</w:t>
            </w:r>
          </w:p>
        </w:tc>
        <w:tc>
          <w:tcPr>
            <w:tcW w:w="3751" w:type="pct"/>
          </w:tcPr>
          <w:p w14:paraId="5A7A7B01" w14:textId="7907C62F" w:rsidR="00B012A8" w:rsidRDefault="00B012A8" w:rsidP="00B012A8">
            <w:pPr>
              <w:pStyle w:val="TableText"/>
            </w:pPr>
            <w:r w:rsidRPr="00DF5CAE">
              <w:t>An assemblage of native species which inhabits a particular area in nature. Ecological communities are unique and naturally occurring groups of plants and animals. Their distribution and features are influenced by factors such as soil type, position in the landscape, climate and water availability.</w:t>
            </w:r>
          </w:p>
        </w:tc>
      </w:tr>
      <w:tr w:rsidR="00B012A8" w14:paraId="03877D1D" w14:textId="77777777">
        <w:tc>
          <w:tcPr>
            <w:tcW w:w="1249" w:type="pct"/>
          </w:tcPr>
          <w:p w14:paraId="19F7E1DB" w14:textId="68BD10F3" w:rsidR="00B012A8" w:rsidRPr="00D57604" w:rsidRDefault="00B012A8" w:rsidP="00B012A8">
            <w:pPr>
              <w:pStyle w:val="TableText"/>
              <w:rPr>
                <w:rStyle w:val="Strong"/>
              </w:rPr>
            </w:pPr>
            <w:r w:rsidRPr="00D57604">
              <w:rPr>
                <w:rStyle w:val="Strong"/>
              </w:rPr>
              <w:t>Fire intensity</w:t>
            </w:r>
          </w:p>
        </w:tc>
        <w:tc>
          <w:tcPr>
            <w:tcW w:w="3751" w:type="pct"/>
          </w:tcPr>
          <w:p w14:paraId="55A0591C" w14:textId="10DA0BD6" w:rsidR="00B012A8" w:rsidRDefault="00B012A8" w:rsidP="00B012A8">
            <w:pPr>
              <w:pStyle w:val="TableText"/>
            </w:pPr>
            <w:r w:rsidRPr="00DF5CAE">
              <w:t>The quantity of energy produced as heat by a fire. Measured as per metre of fire front as Intensity = H.w.R, (H = energy content of fuel, w = biomass consumed, R = rate of spread). This is rarely estimated, and modelled values are unreliable as numerous studies have found that they bear little relationship to fire behaviour and severity.</w:t>
            </w:r>
          </w:p>
        </w:tc>
      </w:tr>
      <w:tr w:rsidR="00B012A8" w14:paraId="19DEF4B3" w14:textId="77777777">
        <w:tc>
          <w:tcPr>
            <w:tcW w:w="1249" w:type="pct"/>
          </w:tcPr>
          <w:p w14:paraId="7FD77143" w14:textId="0AC5C010" w:rsidR="00B012A8" w:rsidRPr="00D57604" w:rsidRDefault="00B012A8" w:rsidP="00B012A8">
            <w:pPr>
              <w:pStyle w:val="TableText"/>
              <w:rPr>
                <w:rStyle w:val="Strong"/>
              </w:rPr>
            </w:pPr>
            <w:r w:rsidRPr="00D57604">
              <w:rPr>
                <w:rStyle w:val="Strong"/>
              </w:rPr>
              <w:t>Fire regime</w:t>
            </w:r>
          </w:p>
        </w:tc>
        <w:tc>
          <w:tcPr>
            <w:tcW w:w="3751" w:type="pct"/>
          </w:tcPr>
          <w:p w14:paraId="07210C3B" w14:textId="7F58B907" w:rsidR="00B012A8" w:rsidRDefault="00B012A8" w:rsidP="00B012A8">
            <w:pPr>
              <w:pStyle w:val="TableText"/>
            </w:pPr>
            <w:r w:rsidRPr="00DF5CAE">
              <w:t xml:space="preserve">See section </w:t>
            </w:r>
            <w:r w:rsidR="001B69A4">
              <w:fldChar w:fldCharType="begin"/>
            </w:r>
            <w:r w:rsidR="001B69A4">
              <w:instrText xml:space="preserve"> REF _Ref87179089 \r \h </w:instrText>
            </w:r>
            <w:r w:rsidR="001B69A4">
              <w:fldChar w:fldCharType="separate"/>
            </w:r>
            <w:r w:rsidR="0032142E">
              <w:t>2.1</w:t>
            </w:r>
            <w:r w:rsidR="001B69A4">
              <w:fldChar w:fldCharType="end"/>
            </w:r>
            <w:r w:rsidRPr="00DF5CAE">
              <w:t xml:space="preserve"> </w:t>
            </w:r>
            <w:r w:rsidR="001B69A4">
              <w:fldChar w:fldCharType="begin"/>
            </w:r>
            <w:r w:rsidR="001B69A4">
              <w:instrText xml:space="preserve"> REF _Ref87179100 \h </w:instrText>
            </w:r>
            <w:r w:rsidR="001B69A4">
              <w:fldChar w:fldCharType="separate"/>
            </w:r>
            <w:r w:rsidR="0032142E">
              <w:t>What is a fire regime</w:t>
            </w:r>
            <w:r w:rsidR="001B69A4">
              <w:fldChar w:fldCharType="end"/>
            </w:r>
            <w:r w:rsidRPr="00DF5CAE">
              <w:t>.</w:t>
            </w:r>
          </w:p>
        </w:tc>
      </w:tr>
      <w:tr w:rsidR="00B012A8" w14:paraId="682C016B" w14:textId="77777777">
        <w:tc>
          <w:tcPr>
            <w:tcW w:w="1249" w:type="pct"/>
          </w:tcPr>
          <w:p w14:paraId="5B715DD0" w14:textId="7298913A" w:rsidR="00B012A8" w:rsidRPr="00D57604" w:rsidRDefault="00B012A8" w:rsidP="00B012A8">
            <w:pPr>
              <w:pStyle w:val="TableText"/>
              <w:rPr>
                <w:rStyle w:val="Strong"/>
              </w:rPr>
            </w:pPr>
            <w:r w:rsidRPr="00D57604">
              <w:rPr>
                <w:rStyle w:val="Strong"/>
              </w:rPr>
              <w:t>Fire-sensitive vegetation (or species)</w:t>
            </w:r>
          </w:p>
        </w:tc>
        <w:tc>
          <w:tcPr>
            <w:tcW w:w="3751" w:type="pct"/>
          </w:tcPr>
          <w:p w14:paraId="2728ED80" w14:textId="7307985A" w:rsidR="00B012A8" w:rsidRDefault="00B012A8" w:rsidP="00B012A8">
            <w:pPr>
              <w:pStyle w:val="TableText"/>
            </w:pPr>
            <w:r w:rsidRPr="00DF5CAE">
              <w:t>A loosely applied term that refers to a species or community that is highly responsive to particular fire characteristics (for example readily eliminated by severe fires) or specifically to obligate-seeder plants in which standing individuals are killed outright when 100 percent scorched.</w:t>
            </w:r>
          </w:p>
        </w:tc>
      </w:tr>
      <w:tr w:rsidR="00CF6D27" w14:paraId="3BCFF9D4" w14:textId="77777777">
        <w:tc>
          <w:tcPr>
            <w:tcW w:w="1249" w:type="pct"/>
          </w:tcPr>
          <w:p w14:paraId="2B9E205B" w14:textId="5BEA5E7F" w:rsidR="00CF6D27" w:rsidRPr="00D57604" w:rsidRDefault="00CF6D27" w:rsidP="00CF6D27">
            <w:pPr>
              <w:pStyle w:val="TableText"/>
              <w:rPr>
                <w:rStyle w:val="Strong"/>
              </w:rPr>
            </w:pPr>
            <w:r w:rsidRPr="00D57604">
              <w:rPr>
                <w:rStyle w:val="Strong"/>
              </w:rPr>
              <w:t>Fire severity</w:t>
            </w:r>
          </w:p>
        </w:tc>
        <w:tc>
          <w:tcPr>
            <w:tcW w:w="3751" w:type="pct"/>
          </w:tcPr>
          <w:p w14:paraId="6C4C07B1" w14:textId="51F20F1A" w:rsidR="00CF6D27" w:rsidRPr="00DF5CAE" w:rsidRDefault="00CF6D27" w:rsidP="00CF6D27">
            <w:pPr>
              <w:pStyle w:val="TableText"/>
            </w:pPr>
            <w:r w:rsidRPr="007A31A5">
              <w:t xml:space="preserve">See </w:t>
            </w:r>
            <w:r w:rsidR="00096990">
              <w:fldChar w:fldCharType="begin"/>
            </w:r>
            <w:r w:rsidR="00096990">
              <w:instrText xml:space="preserve"> REF _Ref445985033 \h </w:instrText>
            </w:r>
            <w:r w:rsidR="00096990">
              <w:fldChar w:fldCharType="separate"/>
            </w:r>
            <w:r w:rsidR="0032142E" w:rsidRPr="005528BD">
              <w:t xml:space="preserve">Table </w:t>
            </w:r>
            <w:r w:rsidR="0032142E">
              <w:rPr>
                <w:noProof/>
              </w:rPr>
              <w:t>1</w:t>
            </w:r>
            <w:r w:rsidR="00096990">
              <w:fldChar w:fldCharType="end"/>
            </w:r>
            <w:r w:rsidRPr="007A31A5">
              <w:t>.</w:t>
            </w:r>
          </w:p>
        </w:tc>
      </w:tr>
      <w:tr w:rsidR="00401F65" w14:paraId="265338C4" w14:textId="77777777">
        <w:tc>
          <w:tcPr>
            <w:tcW w:w="1249" w:type="pct"/>
          </w:tcPr>
          <w:p w14:paraId="1BE0FC3B" w14:textId="2BC11BB8" w:rsidR="00401F65" w:rsidRPr="00D57604" w:rsidRDefault="00401F65" w:rsidP="00401F65">
            <w:pPr>
              <w:pStyle w:val="TableText"/>
              <w:rPr>
                <w:rStyle w:val="Strong"/>
              </w:rPr>
            </w:pPr>
            <w:r w:rsidRPr="00D57604">
              <w:rPr>
                <w:rStyle w:val="Strong"/>
              </w:rPr>
              <w:t>Prescribed burning (Fuel Reduction Burning)</w:t>
            </w:r>
          </w:p>
        </w:tc>
        <w:tc>
          <w:tcPr>
            <w:tcW w:w="3751" w:type="pct"/>
          </w:tcPr>
          <w:p w14:paraId="213917D0" w14:textId="2A513790" w:rsidR="00401F65" w:rsidRPr="007A31A5" w:rsidRDefault="00401F65" w:rsidP="00401F65">
            <w:pPr>
              <w:pStyle w:val="TableText"/>
            </w:pPr>
            <w:r w:rsidRPr="00F42F68">
              <w:t>The controlled application of fire under specified environmental conditions to a predetermined area and at the time, intensity and rate of spread required to attain planned resource management objectives.</w:t>
            </w:r>
          </w:p>
        </w:tc>
      </w:tr>
      <w:tr w:rsidR="007A5C3C" w14:paraId="1B12265D" w14:textId="77777777" w:rsidTr="0061464A">
        <w:tc>
          <w:tcPr>
            <w:tcW w:w="1249" w:type="pct"/>
            <w:tcBorders>
              <w:bottom w:val="single" w:sz="4" w:space="0" w:color="auto"/>
            </w:tcBorders>
          </w:tcPr>
          <w:p w14:paraId="766D9909" w14:textId="5A149027" w:rsidR="007A5C3C" w:rsidRPr="00D57604" w:rsidRDefault="007A5C3C" w:rsidP="007A5C3C">
            <w:pPr>
              <w:pStyle w:val="TableText"/>
              <w:rPr>
                <w:rStyle w:val="Strong"/>
              </w:rPr>
            </w:pPr>
            <w:r w:rsidRPr="00D57604">
              <w:rPr>
                <w:rStyle w:val="Strong"/>
              </w:rPr>
              <w:t>Regions</w:t>
            </w:r>
          </w:p>
        </w:tc>
        <w:tc>
          <w:tcPr>
            <w:tcW w:w="3751" w:type="pct"/>
            <w:tcBorders>
              <w:bottom w:val="single" w:sz="4" w:space="0" w:color="auto"/>
            </w:tcBorders>
          </w:tcPr>
          <w:p w14:paraId="6594DDE9" w14:textId="0B98C851" w:rsidR="005335F6" w:rsidRPr="00F42F68" w:rsidRDefault="007A5C3C" w:rsidP="00307679">
            <w:pPr>
              <w:pStyle w:val="TableText"/>
            </w:pPr>
            <w:r w:rsidRPr="00032C0D">
              <w:t xml:space="preserve">This advice uses the regions identified in the </w:t>
            </w:r>
            <w:hyperlink r:id="rId49" w:history="1">
              <w:r w:rsidRPr="005F0C17">
                <w:rPr>
                  <w:rStyle w:val="Hyperlink"/>
                </w:rPr>
                <w:t>Interim Biogeographic Regionalisation of Australia (IBRA).</w:t>
              </w:r>
            </w:hyperlink>
          </w:p>
        </w:tc>
      </w:tr>
    </w:tbl>
    <w:p w14:paraId="7B3F4F5E" w14:textId="77777777" w:rsidR="00764D6A" w:rsidRDefault="00E91D72">
      <w:pPr>
        <w:pStyle w:val="Heading2"/>
        <w:numPr>
          <w:ilvl w:val="0"/>
          <w:numId w:val="0"/>
        </w:numPr>
        <w:ind w:left="709" w:hanging="709"/>
      </w:pPr>
      <w:bookmarkStart w:id="169" w:name="_Toc430782162"/>
      <w:bookmarkStart w:id="170" w:name="_Toc87183115"/>
      <w:bookmarkStart w:id="171" w:name="_Toc88150788"/>
      <w:bookmarkStart w:id="172" w:name="_Toc88203629"/>
      <w:bookmarkStart w:id="173" w:name="_Toc88203719"/>
      <w:bookmarkStart w:id="174" w:name="_Toc88203821"/>
      <w:bookmarkStart w:id="175" w:name="_Toc88203920"/>
      <w:r>
        <w:t>References</w:t>
      </w:r>
      <w:bookmarkEnd w:id="169"/>
      <w:bookmarkEnd w:id="170"/>
      <w:bookmarkEnd w:id="171"/>
      <w:bookmarkEnd w:id="172"/>
      <w:bookmarkEnd w:id="173"/>
      <w:bookmarkEnd w:id="174"/>
      <w:bookmarkEnd w:id="175"/>
    </w:p>
    <w:p w14:paraId="6921DF58"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Abbott, I., &amp; Whitford, K. (2002). Conservation of vertebrate fauna using hollows in forests of south-west Western Australia: strategic risk assessment in relation to ecology, policy, planning, and operations management. </w:t>
      </w:r>
      <w:r w:rsidRPr="008B68BA">
        <w:rPr>
          <w:rFonts w:asciiTheme="majorHAnsi" w:eastAsia="Times New Roman" w:hAnsiTheme="majorHAnsi"/>
          <w:i/>
          <w:iCs/>
        </w:rPr>
        <w:t>Pacific Conservation Biology</w:t>
      </w:r>
      <w:r w:rsidRPr="008B68BA">
        <w:rPr>
          <w:rFonts w:asciiTheme="majorHAnsi" w:eastAsia="Times New Roman" w:hAnsiTheme="majorHAnsi"/>
        </w:rPr>
        <w:t xml:space="preserve">, </w:t>
      </w:r>
      <w:r w:rsidRPr="008B68BA">
        <w:rPr>
          <w:rFonts w:asciiTheme="majorHAnsi" w:eastAsia="Times New Roman" w:hAnsiTheme="majorHAnsi"/>
          <w:b/>
          <w:bCs/>
          <w:i/>
          <w:iCs/>
        </w:rPr>
        <w:t>7</w:t>
      </w:r>
      <w:r w:rsidRPr="008B68BA">
        <w:rPr>
          <w:rFonts w:asciiTheme="majorHAnsi" w:eastAsia="Times New Roman" w:hAnsiTheme="majorHAnsi"/>
        </w:rPr>
        <w:t>, 240–255.</w:t>
      </w:r>
    </w:p>
    <w:p w14:paraId="538225D5"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Abraham, J., Dowling, K., &amp; Florentine, S. (2017). Risk of post-fire metal mobilization into surface water resources: A review. </w:t>
      </w:r>
      <w:r w:rsidRPr="008B68BA">
        <w:rPr>
          <w:rFonts w:asciiTheme="majorHAnsi" w:eastAsia="Times New Roman" w:hAnsiTheme="majorHAnsi"/>
          <w:i/>
          <w:iCs/>
        </w:rPr>
        <w:t>Science of the Total Environment</w:t>
      </w:r>
      <w:r w:rsidRPr="008B68BA">
        <w:rPr>
          <w:rFonts w:asciiTheme="majorHAnsi" w:eastAsia="Times New Roman" w:hAnsiTheme="majorHAnsi"/>
        </w:rPr>
        <w:t xml:space="preserve">, </w:t>
      </w:r>
      <w:r w:rsidRPr="008B68BA">
        <w:rPr>
          <w:rFonts w:asciiTheme="majorHAnsi" w:eastAsia="Times New Roman" w:hAnsiTheme="majorHAnsi"/>
          <w:b/>
          <w:bCs/>
          <w:i/>
          <w:iCs/>
        </w:rPr>
        <w:t>599</w:t>
      </w:r>
      <w:r w:rsidRPr="008B68BA">
        <w:rPr>
          <w:rFonts w:asciiTheme="majorHAnsi" w:eastAsia="Times New Roman" w:hAnsiTheme="majorHAnsi"/>
        </w:rPr>
        <w:t>, 1740–1755.</w:t>
      </w:r>
    </w:p>
    <w:p w14:paraId="42F247A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Abram, N. J., Henley, B. J., Gupta, A. S., Lippmann, T. J. R., Clarke, H., Dowdy, A. J., Sharples, J. J., Nolan, R. H., Zhang, T., &amp; Wooster, M. J. (2021). Connections of climate change and variability to large and extreme forest fires in southeast Australia. </w:t>
      </w:r>
      <w:r w:rsidRPr="008B68BA">
        <w:rPr>
          <w:rFonts w:asciiTheme="majorHAnsi" w:eastAsia="Times New Roman" w:hAnsiTheme="majorHAnsi"/>
          <w:i/>
          <w:iCs/>
        </w:rPr>
        <w:t>Communications Earth &amp; Environment</w:t>
      </w:r>
      <w:r w:rsidRPr="008B68BA">
        <w:rPr>
          <w:rFonts w:asciiTheme="majorHAnsi" w:eastAsia="Times New Roman" w:hAnsiTheme="majorHAnsi"/>
        </w:rPr>
        <w:t xml:space="preserve">, </w:t>
      </w:r>
      <w:r w:rsidRPr="008B68BA">
        <w:rPr>
          <w:rFonts w:asciiTheme="majorHAnsi" w:eastAsia="Times New Roman" w:hAnsiTheme="majorHAnsi"/>
          <w:b/>
          <w:bCs/>
          <w:i/>
          <w:iCs/>
        </w:rPr>
        <w:t>2</w:t>
      </w:r>
      <w:r w:rsidRPr="008B68BA">
        <w:rPr>
          <w:rFonts w:asciiTheme="majorHAnsi" w:eastAsia="Times New Roman" w:hAnsiTheme="majorHAnsi"/>
        </w:rPr>
        <w:t>, 1–17.</w:t>
      </w:r>
    </w:p>
    <w:p w14:paraId="63B495E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Alexander, M. E., &amp; Cruz, M. G. (2012). Interdependencies between flame length and fireline intensity in predicting crown fire initiation and crown scorch height. </w:t>
      </w:r>
      <w:r w:rsidRPr="008B68BA">
        <w:rPr>
          <w:rFonts w:asciiTheme="majorHAnsi" w:eastAsia="Times New Roman" w:hAnsiTheme="majorHAnsi"/>
          <w:i/>
          <w:iCs/>
        </w:rPr>
        <w:t>International Journal of Wildland Fire</w:t>
      </w:r>
      <w:r w:rsidRPr="008B68BA">
        <w:rPr>
          <w:rFonts w:asciiTheme="majorHAnsi" w:eastAsia="Times New Roman" w:hAnsiTheme="majorHAnsi"/>
        </w:rPr>
        <w:t xml:space="preserve">, </w:t>
      </w:r>
      <w:r w:rsidRPr="008B68BA">
        <w:rPr>
          <w:rFonts w:asciiTheme="majorHAnsi" w:eastAsia="Times New Roman" w:hAnsiTheme="majorHAnsi"/>
          <w:b/>
          <w:bCs/>
          <w:i/>
          <w:iCs/>
        </w:rPr>
        <w:t>21</w:t>
      </w:r>
      <w:r w:rsidRPr="008B68BA">
        <w:rPr>
          <w:rFonts w:asciiTheme="majorHAnsi" w:eastAsia="Times New Roman" w:hAnsiTheme="majorHAnsi"/>
        </w:rPr>
        <w:t>, 95–113.</w:t>
      </w:r>
    </w:p>
    <w:p w14:paraId="21E6D75F"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Álvarez-Ruiz, L., Belliure, J., &amp; Pausas, J. G. (2021). Fire-driven behavioural response to smoke in a Mediterranean lizard. </w:t>
      </w:r>
      <w:r w:rsidRPr="008B68BA">
        <w:rPr>
          <w:rFonts w:asciiTheme="majorHAnsi" w:eastAsia="Times New Roman" w:hAnsiTheme="majorHAnsi"/>
          <w:i/>
          <w:iCs/>
        </w:rPr>
        <w:t>Behavioral Ecology</w:t>
      </w:r>
      <w:r w:rsidRPr="008B68BA">
        <w:rPr>
          <w:rFonts w:asciiTheme="majorHAnsi" w:eastAsia="Times New Roman" w:hAnsiTheme="majorHAnsi"/>
        </w:rPr>
        <w:t xml:space="preserve">, </w:t>
      </w:r>
      <w:r w:rsidRPr="008B68BA">
        <w:rPr>
          <w:rFonts w:asciiTheme="majorHAnsi" w:eastAsia="Times New Roman" w:hAnsiTheme="majorHAnsi"/>
          <w:b/>
          <w:bCs/>
          <w:i/>
          <w:iCs/>
        </w:rPr>
        <w:t>32</w:t>
      </w:r>
      <w:r w:rsidRPr="008B68BA">
        <w:rPr>
          <w:rFonts w:asciiTheme="majorHAnsi" w:eastAsia="Times New Roman" w:hAnsiTheme="majorHAnsi"/>
        </w:rPr>
        <w:t>, 1–6.</w:t>
      </w:r>
    </w:p>
    <w:p w14:paraId="2FE109F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Andersen, A. N. (2021). Faunal responses to fire in Australian tropical savannas: Insights from field experiments and their lessons for conservation management. </w:t>
      </w:r>
      <w:r w:rsidRPr="008B68BA">
        <w:rPr>
          <w:rFonts w:asciiTheme="majorHAnsi" w:eastAsia="Times New Roman" w:hAnsiTheme="majorHAnsi"/>
          <w:i/>
          <w:iCs/>
        </w:rPr>
        <w:t>Diversity and Distributions</w:t>
      </w:r>
      <w:r w:rsidRPr="008B68BA">
        <w:rPr>
          <w:rFonts w:asciiTheme="majorHAnsi" w:eastAsia="Times New Roman" w:hAnsiTheme="majorHAnsi"/>
        </w:rPr>
        <w:t xml:space="preserve">, </w:t>
      </w:r>
      <w:r w:rsidRPr="008B68BA">
        <w:rPr>
          <w:rFonts w:asciiTheme="majorHAnsi" w:eastAsia="Times New Roman" w:hAnsiTheme="majorHAnsi"/>
          <w:b/>
          <w:bCs/>
          <w:i/>
          <w:iCs/>
        </w:rPr>
        <w:t>27</w:t>
      </w:r>
      <w:r w:rsidRPr="008B68BA">
        <w:rPr>
          <w:rFonts w:asciiTheme="majorHAnsi" w:eastAsia="Times New Roman" w:hAnsiTheme="majorHAnsi"/>
        </w:rPr>
        <w:t>, 828–843.</w:t>
      </w:r>
    </w:p>
    <w:p w14:paraId="67471F64"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Andrich, M. A., &amp; Imberger, J. (2013). The effect of land clearing on rainfall and fresh water resources in Western Australia: A multi-functional sustainability analysis. </w:t>
      </w:r>
      <w:r w:rsidRPr="008B68BA">
        <w:rPr>
          <w:rFonts w:asciiTheme="majorHAnsi" w:eastAsia="Times New Roman" w:hAnsiTheme="majorHAnsi"/>
          <w:i/>
          <w:iCs/>
        </w:rPr>
        <w:t>International Journal of Sustainable Development and World Ecology</w:t>
      </w:r>
      <w:r w:rsidRPr="008B68BA">
        <w:rPr>
          <w:rFonts w:asciiTheme="majorHAnsi" w:eastAsia="Times New Roman" w:hAnsiTheme="majorHAnsi"/>
        </w:rPr>
        <w:t xml:space="preserve">, </w:t>
      </w:r>
      <w:r w:rsidRPr="008B68BA">
        <w:rPr>
          <w:rFonts w:asciiTheme="majorHAnsi" w:eastAsia="Times New Roman" w:hAnsiTheme="majorHAnsi"/>
          <w:b/>
          <w:bCs/>
          <w:i/>
          <w:iCs/>
        </w:rPr>
        <w:t>20</w:t>
      </w:r>
      <w:r w:rsidRPr="008B68BA">
        <w:rPr>
          <w:rFonts w:asciiTheme="majorHAnsi" w:eastAsia="Times New Roman" w:hAnsiTheme="majorHAnsi"/>
        </w:rPr>
        <w:t>, 549–563.</w:t>
      </w:r>
    </w:p>
    <w:p w14:paraId="2E8C2C0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Ashton, D. H. (1981). Fire in tall open-forests (wet sclerophyll forests). In </w:t>
      </w:r>
      <w:r w:rsidRPr="008B68BA">
        <w:rPr>
          <w:rFonts w:asciiTheme="majorHAnsi" w:eastAsia="Times New Roman" w:hAnsiTheme="majorHAnsi"/>
          <w:i/>
          <w:iCs/>
        </w:rPr>
        <w:t>Fire and the Australian biota</w:t>
      </w:r>
      <w:r w:rsidRPr="008B68BA">
        <w:rPr>
          <w:rFonts w:asciiTheme="majorHAnsi" w:eastAsia="Times New Roman" w:hAnsiTheme="majorHAnsi"/>
        </w:rPr>
        <w:t xml:space="preserve"> (Vol. 339). Australian Academy of Science Canberra.</w:t>
      </w:r>
    </w:p>
    <w:p w14:paraId="5282B7B4"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Atahan, P., Dodson, J. R., &amp; Itzstein</w:t>
      </w:r>
      <w:r w:rsidRPr="008B68BA">
        <w:rPr>
          <w:rFonts w:asciiTheme="majorHAnsi" w:eastAsia="Times New Roman" w:hAnsiTheme="majorHAnsi" w:cs="Cambria Math"/>
        </w:rPr>
        <w:t>‐</w:t>
      </w:r>
      <w:r w:rsidRPr="008B68BA">
        <w:rPr>
          <w:rFonts w:asciiTheme="majorHAnsi" w:eastAsia="Times New Roman" w:hAnsiTheme="majorHAnsi"/>
        </w:rPr>
        <w:t>Davey, F. (2004). A fine</w:t>
      </w:r>
      <w:r w:rsidRPr="008B68BA">
        <w:rPr>
          <w:rFonts w:asciiTheme="majorHAnsi" w:eastAsia="Times New Roman" w:hAnsiTheme="majorHAnsi" w:cs="Cambria Math"/>
        </w:rPr>
        <w:t>‐</w:t>
      </w:r>
      <w:r w:rsidRPr="008B68BA">
        <w:rPr>
          <w:rFonts w:asciiTheme="majorHAnsi" w:eastAsia="Times New Roman" w:hAnsiTheme="majorHAnsi"/>
        </w:rPr>
        <w:t>resolution Pliocene pollen and charcoal record from Yallalie, south</w:t>
      </w:r>
      <w:r w:rsidRPr="008B68BA">
        <w:rPr>
          <w:rFonts w:asciiTheme="majorHAnsi" w:eastAsia="Times New Roman" w:hAnsiTheme="majorHAnsi" w:cs="Cambria Math"/>
        </w:rPr>
        <w:t>‐</w:t>
      </w:r>
      <w:r w:rsidRPr="008B68BA">
        <w:rPr>
          <w:rFonts w:asciiTheme="majorHAnsi" w:eastAsia="Times New Roman" w:hAnsiTheme="majorHAnsi"/>
        </w:rPr>
        <w:t xml:space="preserve">western Australia. </w:t>
      </w:r>
      <w:r w:rsidRPr="008B68BA">
        <w:rPr>
          <w:rFonts w:asciiTheme="majorHAnsi" w:eastAsia="Times New Roman" w:hAnsiTheme="majorHAnsi"/>
          <w:i/>
          <w:iCs/>
        </w:rPr>
        <w:t>Journal of Biogeography</w:t>
      </w:r>
      <w:r w:rsidRPr="008B68BA">
        <w:rPr>
          <w:rFonts w:asciiTheme="majorHAnsi" w:eastAsia="Times New Roman" w:hAnsiTheme="majorHAnsi"/>
        </w:rPr>
        <w:t xml:space="preserve">, </w:t>
      </w:r>
      <w:r w:rsidRPr="008B68BA">
        <w:rPr>
          <w:rFonts w:asciiTheme="majorHAnsi" w:eastAsia="Times New Roman" w:hAnsiTheme="majorHAnsi"/>
          <w:b/>
          <w:bCs/>
          <w:i/>
          <w:iCs/>
        </w:rPr>
        <w:t>31</w:t>
      </w:r>
      <w:r w:rsidRPr="008B68BA">
        <w:rPr>
          <w:rFonts w:asciiTheme="majorHAnsi" w:eastAsia="Times New Roman" w:hAnsiTheme="majorHAnsi"/>
        </w:rPr>
        <w:t>, 199–205.</w:t>
      </w:r>
    </w:p>
    <w:p w14:paraId="7BCE4B14"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Auld, T. D., &amp; Bradstock, R. A. (1996). Soil temperatures after the passage of a fire: Do they influence the germination of buried seeds? </w:t>
      </w:r>
      <w:r w:rsidRPr="008B68BA">
        <w:rPr>
          <w:rFonts w:asciiTheme="majorHAnsi" w:eastAsia="Times New Roman" w:hAnsiTheme="majorHAnsi"/>
          <w:i/>
          <w:iCs/>
        </w:rPr>
        <w:t>Australian Journal of Ecology</w:t>
      </w:r>
      <w:r w:rsidRPr="008B68BA">
        <w:rPr>
          <w:rFonts w:asciiTheme="majorHAnsi" w:eastAsia="Times New Roman" w:hAnsiTheme="majorHAnsi"/>
        </w:rPr>
        <w:t xml:space="preserve">, </w:t>
      </w:r>
      <w:r w:rsidRPr="008B68BA">
        <w:rPr>
          <w:rFonts w:asciiTheme="majorHAnsi" w:eastAsia="Times New Roman" w:hAnsiTheme="majorHAnsi"/>
          <w:b/>
          <w:bCs/>
          <w:i/>
          <w:iCs/>
        </w:rPr>
        <w:t>21</w:t>
      </w:r>
      <w:r w:rsidRPr="008B68BA">
        <w:rPr>
          <w:rFonts w:asciiTheme="majorHAnsi" w:eastAsia="Times New Roman" w:hAnsiTheme="majorHAnsi"/>
        </w:rPr>
        <w:t>, 106–109.</w:t>
      </w:r>
    </w:p>
    <w:p w14:paraId="3423448A"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Auld, T. D., &amp; O’Connel, M. A. (1991). Predicting patterns of post</w:t>
      </w:r>
      <w:r w:rsidRPr="008B68BA">
        <w:rPr>
          <w:rFonts w:asciiTheme="majorHAnsi" w:eastAsia="Times New Roman" w:hAnsiTheme="majorHAnsi" w:cs="Cambria Math"/>
        </w:rPr>
        <w:t>‐</w:t>
      </w:r>
      <w:r w:rsidRPr="008B68BA">
        <w:rPr>
          <w:rFonts w:asciiTheme="majorHAnsi" w:eastAsia="Times New Roman" w:hAnsiTheme="majorHAnsi"/>
        </w:rPr>
        <w:t xml:space="preserve">fire germination in 35 eastern Australian Fabaceae. </w:t>
      </w:r>
      <w:r w:rsidRPr="008B68BA">
        <w:rPr>
          <w:rFonts w:asciiTheme="majorHAnsi" w:eastAsia="Times New Roman" w:hAnsiTheme="majorHAnsi"/>
          <w:i/>
          <w:iCs/>
        </w:rPr>
        <w:t>Australian Journal of Ecology</w:t>
      </w:r>
      <w:r w:rsidRPr="008B68BA">
        <w:rPr>
          <w:rFonts w:asciiTheme="majorHAnsi" w:eastAsia="Times New Roman" w:hAnsiTheme="majorHAnsi"/>
        </w:rPr>
        <w:t xml:space="preserve">, </w:t>
      </w:r>
      <w:r w:rsidRPr="008B68BA">
        <w:rPr>
          <w:rFonts w:asciiTheme="majorHAnsi" w:eastAsia="Times New Roman" w:hAnsiTheme="majorHAnsi"/>
          <w:b/>
          <w:bCs/>
          <w:i/>
          <w:iCs/>
        </w:rPr>
        <w:t>16</w:t>
      </w:r>
      <w:r w:rsidRPr="008B68BA">
        <w:rPr>
          <w:rFonts w:asciiTheme="majorHAnsi" w:eastAsia="Times New Roman" w:hAnsiTheme="majorHAnsi"/>
        </w:rPr>
        <w:t>, 53–70.</w:t>
      </w:r>
    </w:p>
    <w:p w14:paraId="480928CA"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Auld, T. D., &amp; Ooi, M. K. J. (2009). Heat increases germination of water-permeable seeds of obligate-seeding Darwinia species (Myrtaceae). </w:t>
      </w:r>
      <w:r w:rsidRPr="008B68BA">
        <w:rPr>
          <w:rFonts w:asciiTheme="majorHAnsi" w:eastAsia="Times New Roman" w:hAnsiTheme="majorHAnsi"/>
          <w:i/>
          <w:iCs/>
        </w:rPr>
        <w:t>Plant Ecology</w:t>
      </w:r>
      <w:r w:rsidRPr="008B68BA">
        <w:rPr>
          <w:rFonts w:asciiTheme="majorHAnsi" w:eastAsia="Times New Roman" w:hAnsiTheme="majorHAnsi"/>
        </w:rPr>
        <w:t xml:space="preserve">, </w:t>
      </w:r>
      <w:r w:rsidRPr="008B68BA">
        <w:rPr>
          <w:rFonts w:asciiTheme="majorHAnsi" w:eastAsia="Times New Roman" w:hAnsiTheme="majorHAnsi"/>
          <w:b/>
          <w:bCs/>
          <w:i/>
          <w:iCs/>
        </w:rPr>
        <w:t>200</w:t>
      </w:r>
      <w:r w:rsidRPr="008B68BA">
        <w:rPr>
          <w:rFonts w:asciiTheme="majorHAnsi" w:eastAsia="Times New Roman" w:hAnsiTheme="majorHAnsi"/>
        </w:rPr>
        <w:t>, 117–127.</w:t>
      </w:r>
    </w:p>
    <w:p w14:paraId="226EB23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Baker, A. G., Catterall, C., Benkendorff, K., &amp; Fensham, R. J. (2020). Rainforest expansion reduces understorey plant diversity and density in open forest of eastern Australia. </w:t>
      </w:r>
      <w:r w:rsidRPr="008B68BA">
        <w:rPr>
          <w:rFonts w:asciiTheme="majorHAnsi" w:eastAsia="Times New Roman" w:hAnsiTheme="majorHAnsi"/>
          <w:i/>
          <w:iCs/>
        </w:rPr>
        <w:t>Austral Ecology</w:t>
      </w:r>
      <w:r w:rsidRPr="008B68BA">
        <w:rPr>
          <w:rFonts w:asciiTheme="majorHAnsi" w:eastAsia="Times New Roman" w:hAnsiTheme="majorHAnsi"/>
        </w:rPr>
        <w:t xml:space="preserve">, </w:t>
      </w:r>
      <w:r w:rsidRPr="008B68BA">
        <w:rPr>
          <w:rFonts w:asciiTheme="majorHAnsi" w:eastAsia="Times New Roman" w:hAnsiTheme="majorHAnsi"/>
          <w:b/>
          <w:bCs/>
          <w:i/>
          <w:iCs/>
        </w:rPr>
        <w:t>45</w:t>
      </w:r>
      <w:r w:rsidRPr="008B68BA">
        <w:rPr>
          <w:rFonts w:asciiTheme="majorHAnsi" w:eastAsia="Times New Roman" w:hAnsiTheme="majorHAnsi"/>
        </w:rPr>
        <w:t>, 557–571.</w:t>
      </w:r>
    </w:p>
    <w:p w14:paraId="0BB8945F"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Ballantyne, M., &amp; Pickering, C. M. (2015). Shrub facilitation is an important driver of alpine plant community diversity and functional composition. </w:t>
      </w:r>
      <w:r w:rsidRPr="008B68BA">
        <w:rPr>
          <w:rFonts w:asciiTheme="majorHAnsi" w:eastAsia="Times New Roman" w:hAnsiTheme="majorHAnsi"/>
          <w:i/>
          <w:iCs/>
        </w:rPr>
        <w:t>Biodiversity and Conservation</w:t>
      </w:r>
      <w:r w:rsidRPr="008B68BA">
        <w:rPr>
          <w:rFonts w:asciiTheme="majorHAnsi" w:eastAsia="Times New Roman" w:hAnsiTheme="majorHAnsi"/>
        </w:rPr>
        <w:t xml:space="preserve">, </w:t>
      </w:r>
      <w:r w:rsidRPr="008B68BA">
        <w:rPr>
          <w:rFonts w:asciiTheme="majorHAnsi" w:eastAsia="Times New Roman" w:hAnsiTheme="majorHAnsi"/>
          <w:b/>
          <w:bCs/>
          <w:i/>
          <w:iCs/>
        </w:rPr>
        <w:t>24</w:t>
      </w:r>
      <w:r w:rsidRPr="008B68BA">
        <w:rPr>
          <w:rFonts w:asciiTheme="majorHAnsi" w:eastAsia="Times New Roman" w:hAnsiTheme="majorHAnsi"/>
        </w:rPr>
        <w:t>, 1859–1875.</w:t>
      </w:r>
    </w:p>
    <w:p w14:paraId="4320BB8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Barlow, J., &amp; Peres, C. A. (2004). Ecological responses to el Niño-induced surface fires in central Brazilian Amazonia: management implications for flammable tropical forests. </w:t>
      </w:r>
      <w:r w:rsidRPr="008B68BA">
        <w:rPr>
          <w:rFonts w:asciiTheme="majorHAnsi" w:eastAsia="Times New Roman" w:hAnsiTheme="majorHAnsi"/>
          <w:i/>
          <w:iCs/>
        </w:rPr>
        <w:t>Philosophical Transactions of the Royal Society of London. Series B, Biological Sciences</w:t>
      </w:r>
      <w:r w:rsidRPr="008B68BA">
        <w:rPr>
          <w:rFonts w:asciiTheme="majorHAnsi" w:eastAsia="Times New Roman" w:hAnsiTheme="majorHAnsi"/>
        </w:rPr>
        <w:t xml:space="preserve">, </w:t>
      </w:r>
      <w:r w:rsidRPr="008B68BA">
        <w:rPr>
          <w:rFonts w:asciiTheme="majorHAnsi" w:eastAsia="Times New Roman" w:hAnsiTheme="majorHAnsi"/>
          <w:b/>
          <w:bCs/>
          <w:i/>
          <w:iCs/>
        </w:rPr>
        <w:t>359</w:t>
      </w:r>
      <w:r w:rsidRPr="008B68BA">
        <w:rPr>
          <w:rFonts w:asciiTheme="majorHAnsi" w:eastAsia="Times New Roman" w:hAnsiTheme="majorHAnsi"/>
        </w:rPr>
        <w:t>, 367–380.</w:t>
      </w:r>
    </w:p>
    <w:p w14:paraId="59C81585"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Barrett, S. (2000). </w:t>
      </w:r>
      <w:r w:rsidRPr="008B68BA">
        <w:rPr>
          <w:rFonts w:asciiTheme="majorHAnsi" w:eastAsia="Times New Roman" w:hAnsiTheme="majorHAnsi"/>
          <w:i/>
          <w:iCs/>
        </w:rPr>
        <w:t>Montane Heath and Thicket of the South West Botanical Province, above approximately 900 m above sea level (Eastern Stirling Range Montane Heath and Thicket Community)</w:t>
      </w:r>
      <w:r w:rsidRPr="008B68BA">
        <w:rPr>
          <w:rFonts w:asciiTheme="majorHAnsi" w:eastAsia="Times New Roman" w:hAnsiTheme="majorHAnsi"/>
        </w:rPr>
        <w:t>.</w:t>
      </w:r>
    </w:p>
    <w:p w14:paraId="6BEE6E7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Barrett, S., Shearer, B. L., Crane, C. E., &amp; Cochrane, A. (2008). An extinction-risk assessment tool for flora threatened by </w:t>
      </w:r>
      <w:r w:rsidRPr="008B68BA">
        <w:rPr>
          <w:rFonts w:asciiTheme="majorHAnsi" w:eastAsia="Times New Roman" w:hAnsiTheme="majorHAnsi"/>
          <w:i/>
          <w:iCs/>
        </w:rPr>
        <w:t>Phytophthora cinnamomi</w:t>
      </w:r>
      <w:r w:rsidRPr="008B68BA">
        <w:rPr>
          <w:rFonts w:asciiTheme="majorHAnsi" w:eastAsia="Times New Roman" w:hAnsiTheme="majorHAnsi"/>
        </w:rPr>
        <w:t xml:space="preserve">. </w:t>
      </w:r>
      <w:r w:rsidRPr="008B68BA">
        <w:rPr>
          <w:rFonts w:asciiTheme="majorHAnsi" w:eastAsia="Times New Roman" w:hAnsiTheme="majorHAnsi"/>
          <w:i/>
          <w:iCs/>
        </w:rPr>
        <w:t>Australian Journal of Botany</w:t>
      </w:r>
      <w:r w:rsidRPr="008B68BA">
        <w:rPr>
          <w:rFonts w:asciiTheme="majorHAnsi" w:eastAsia="Times New Roman" w:hAnsiTheme="majorHAnsi"/>
        </w:rPr>
        <w:t xml:space="preserve">, </w:t>
      </w:r>
      <w:r w:rsidRPr="008B68BA">
        <w:rPr>
          <w:rFonts w:asciiTheme="majorHAnsi" w:eastAsia="Times New Roman" w:hAnsiTheme="majorHAnsi"/>
          <w:b/>
          <w:bCs/>
          <w:i/>
          <w:iCs/>
        </w:rPr>
        <w:t>56</w:t>
      </w:r>
      <w:r w:rsidRPr="008B68BA">
        <w:rPr>
          <w:rFonts w:asciiTheme="majorHAnsi" w:eastAsia="Times New Roman" w:hAnsiTheme="majorHAnsi"/>
        </w:rPr>
        <w:t>, 477–486.</w:t>
      </w:r>
    </w:p>
    <w:p w14:paraId="35110C06"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Barrett, S., &amp; Yates, C. J. (2015). Risks to a mountain summit ecosystem with endemic biota in southwestern Australia. </w:t>
      </w:r>
      <w:r w:rsidRPr="008B68BA">
        <w:rPr>
          <w:rFonts w:asciiTheme="majorHAnsi" w:eastAsia="Times New Roman" w:hAnsiTheme="majorHAnsi"/>
          <w:i/>
          <w:iCs/>
        </w:rPr>
        <w:t>Austral Ecology</w:t>
      </w:r>
      <w:r w:rsidRPr="008B68BA">
        <w:rPr>
          <w:rFonts w:asciiTheme="majorHAnsi" w:eastAsia="Times New Roman" w:hAnsiTheme="majorHAnsi"/>
        </w:rPr>
        <w:t xml:space="preserve">, </w:t>
      </w:r>
      <w:r w:rsidRPr="008B68BA">
        <w:rPr>
          <w:rFonts w:asciiTheme="majorHAnsi" w:eastAsia="Times New Roman" w:hAnsiTheme="majorHAnsi"/>
          <w:b/>
          <w:bCs/>
          <w:i/>
          <w:iCs/>
        </w:rPr>
        <w:t>40</w:t>
      </w:r>
      <w:r w:rsidRPr="008B68BA">
        <w:rPr>
          <w:rFonts w:asciiTheme="majorHAnsi" w:eastAsia="Times New Roman" w:hAnsiTheme="majorHAnsi"/>
        </w:rPr>
        <w:t>, 423–432.</w:t>
      </w:r>
    </w:p>
    <w:p w14:paraId="6A070397"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Barrow, M. D., Costin, A. B., &amp; Lake, P. (1968). Cyclical changes in an Australian Fjaeldmark community. </w:t>
      </w:r>
      <w:r w:rsidRPr="008B68BA">
        <w:rPr>
          <w:rFonts w:asciiTheme="majorHAnsi" w:eastAsia="Times New Roman" w:hAnsiTheme="majorHAnsi"/>
          <w:i/>
          <w:iCs/>
        </w:rPr>
        <w:t>Journal of Ecology</w:t>
      </w:r>
      <w:r w:rsidRPr="008B68BA">
        <w:rPr>
          <w:rFonts w:asciiTheme="majorHAnsi" w:eastAsia="Times New Roman" w:hAnsiTheme="majorHAnsi"/>
        </w:rPr>
        <w:t xml:space="preserve">, </w:t>
      </w:r>
      <w:r w:rsidRPr="008B68BA">
        <w:rPr>
          <w:rFonts w:asciiTheme="majorHAnsi" w:eastAsia="Times New Roman" w:hAnsiTheme="majorHAnsi"/>
          <w:b/>
          <w:bCs/>
          <w:i/>
          <w:iCs/>
        </w:rPr>
        <w:t>56</w:t>
      </w:r>
      <w:r w:rsidRPr="008B68BA">
        <w:rPr>
          <w:rFonts w:asciiTheme="majorHAnsi" w:eastAsia="Times New Roman" w:hAnsiTheme="majorHAnsi"/>
        </w:rPr>
        <w:t>, 89–96.</w:t>
      </w:r>
    </w:p>
    <w:p w14:paraId="2A21A7A6"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Bassett, M., Chia, E. K., Leonard, S. W. J., Nimmo, D. G., Holland, G. J., Ritchie, E. G., Clarke, M. F., &amp; Bennett, A. F. (2015). The effects of topographic variation and the fire regime on coarse woody debris: Insights from a large wildfire. </w:t>
      </w:r>
      <w:r w:rsidRPr="008B68BA">
        <w:rPr>
          <w:rFonts w:asciiTheme="majorHAnsi" w:eastAsia="Times New Roman" w:hAnsiTheme="majorHAnsi"/>
          <w:i/>
          <w:iCs/>
        </w:rPr>
        <w:t>Forest Ecology and Management</w:t>
      </w:r>
      <w:r w:rsidRPr="008B68BA">
        <w:rPr>
          <w:rFonts w:asciiTheme="majorHAnsi" w:eastAsia="Times New Roman" w:hAnsiTheme="majorHAnsi"/>
        </w:rPr>
        <w:t xml:space="preserve">, </w:t>
      </w:r>
      <w:r w:rsidRPr="008B68BA">
        <w:rPr>
          <w:rFonts w:asciiTheme="majorHAnsi" w:eastAsia="Times New Roman" w:hAnsiTheme="majorHAnsi"/>
          <w:b/>
          <w:bCs/>
          <w:i/>
          <w:iCs/>
        </w:rPr>
        <w:t>340</w:t>
      </w:r>
      <w:r w:rsidRPr="008B68BA">
        <w:rPr>
          <w:rFonts w:asciiTheme="majorHAnsi" w:eastAsia="Times New Roman" w:hAnsiTheme="majorHAnsi"/>
        </w:rPr>
        <w:t>, 133–134.</w:t>
      </w:r>
    </w:p>
    <w:p w14:paraId="6829657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Bateman, B. L., &amp; Johnson, C. N. (2011). The influences of climate, habitat and fire on the distribution of cockatoo grass (</w:t>
      </w:r>
      <w:r w:rsidRPr="008B68BA">
        <w:rPr>
          <w:rFonts w:asciiTheme="majorHAnsi" w:eastAsia="Times New Roman" w:hAnsiTheme="majorHAnsi"/>
          <w:i/>
          <w:iCs/>
        </w:rPr>
        <w:t>Alloteropsis semialata</w:t>
      </w:r>
      <w:r w:rsidRPr="008B68BA">
        <w:rPr>
          <w:rFonts w:asciiTheme="majorHAnsi" w:eastAsia="Times New Roman" w:hAnsiTheme="majorHAnsi"/>
        </w:rPr>
        <w:t xml:space="preserve">) (Poaceae) in the Wet Tropics of northern Australia. </w:t>
      </w:r>
      <w:r w:rsidRPr="008B68BA">
        <w:rPr>
          <w:rFonts w:asciiTheme="majorHAnsi" w:eastAsia="Times New Roman" w:hAnsiTheme="majorHAnsi"/>
          <w:i/>
          <w:iCs/>
        </w:rPr>
        <w:t>Australian Journal of Botany</w:t>
      </w:r>
      <w:r w:rsidRPr="008B68BA">
        <w:rPr>
          <w:rFonts w:asciiTheme="majorHAnsi" w:eastAsia="Times New Roman" w:hAnsiTheme="majorHAnsi"/>
        </w:rPr>
        <w:t xml:space="preserve">, </w:t>
      </w:r>
      <w:r w:rsidRPr="008B68BA">
        <w:rPr>
          <w:rFonts w:asciiTheme="majorHAnsi" w:eastAsia="Times New Roman" w:hAnsiTheme="majorHAnsi"/>
          <w:b/>
          <w:bCs/>
          <w:i/>
          <w:iCs/>
        </w:rPr>
        <w:t>59</w:t>
      </w:r>
      <w:r w:rsidRPr="008B68BA">
        <w:rPr>
          <w:rFonts w:asciiTheme="majorHAnsi" w:eastAsia="Times New Roman" w:hAnsiTheme="majorHAnsi"/>
        </w:rPr>
        <w:t>, 315–323.</w:t>
      </w:r>
    </w:p>
    <w:p w14:paraId="17258D9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Bates, B. C., McCaw, W. L., &amp; Dowdy, A. J. (2018). Exploratory analysis of lightning-ignited wildfires in the Warren Region, Western Australia. </w:t>
      </w:r>
      <w:r w:rsidRPr="008B68BA">
        <w:rPr>
          <w:rFonts w:asciiTheme="majorHAnsi" w:eastAsia="Times New Roman" w:hAnsiTheme="majorHAnsi"/>
          <w:i/>
          <w:iCs/>
        </w:rPr>
        <w:t>Journal of Environmental Management</w:t>
      </w:r>
      <w:r w:rsidRPr="008B68BA">
        <w:rPr>
          <w:rFonts w:asciiTheme="majorHAnsi" w:eastAsia="Times New Roman" w:hAnsiTheme="majorHAnsi"/>
        </w:rPr>
        <w:t xml:space="preserve">, </w:t>
      </w:r>
      <w:r w:rsidRPr="008B68BA">
        <w:rPr>
          <w:rFonts w:asciiTheme="majorHAnsi" w:eastAsia="Times New Roman" w:hAnsiTheme="majorHAnsi"/>
          <w:b/>
          <w:bCs/>
          <w:i/>
          <w:iCs/>
        </w:rPr>
        <w:t>225</w:t>
      </w:r>
      <w:r w:rsidRPr="008B68BA">
        <w:rPr>
          <w:rFonts w:asciiTheme="majorHAnsi" w:eastAsia="Times New Roman" w:hAnsiTheme="majorHAnsi"/>
        </w:rPr>
        <w:t>, 336–345.</w:t>
      </w:r>
    </w:p>
    <w:p w14:paraId="16B5EF7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Bell, T., Tolhurst, K., &amp; Wouters, M. (2005). Effects of the fire retardant Phos-Chek on vegetation in eastern Australian heathlands. </w:t>
      </w:r>
      <w:r w:rsidRPr="008B68BA">
        <w:rPr>
          <w:rFonts w:asciiTheme="majorHAnsi" w:eastAsia="Times New Roman" w:hAnsiTheme="majorHAnsi"/>
          <w:i/>
          <w:iCs/>
        </w:rPr>
        <w:t>International Journal of Wildland Fire</w:t>
      </w:r>
      <w:r w:rsidRPr="008B68BA">
        <w:rPr>
          <w:rFonts w:asciiTheme="majorHAnsi" w:eastAsia="Times New Roman" w:hAnsiTheme="majorHAnsi"/>
        </w:rPr>
        <w:t xml:space="preserve">, </w:t>
      </w:r>
      <w:r w:rsidRPr="008B68BA">
        <w:rPr>
          <w:rFonts w:asciiTheme="majorHAnsi" w:eastAsia="Times New Roman" w:hAnsiTheme="majorHAnsi"/>
          <w:b/>
          <w:bCs/>
          <w:i/>
          <w:iCs/>
        </w:rPr>
        <w:t>14</w:t>
      </w:r>
      <w:r w:rsidRPr="008B68BA">
        <w:rPr>
          <w:rFonts w:asciiTheme="majorHAnsi" w:eastAsia="Times New Roman" w:hAnsiTheme="majorHAnsi"/>
        </w:rPr>
        <w:t>, 199–211.</w:t>
      </w:r>
    </w:p>
    <w:p w14:paraId="5CB15E2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Bennett, J. M., Nimmo, D. G., Clarke, R. H., Thomson, J. R., Cheers, G., Horrocks, G. F. B., Hall, M., Radford, J. Q., Bennett, A. F., &amp; mac Nally, R. (2014). Resistance and resilience: can the abrupt end of extreme drought reverse avifaunal collapse? </w:t>
      </w:r>
      <w:r w:rsidRPr="008B68BA">
        <w:rPr>
          <w:rFonts w:asciiTheme="majorHAnsi" w:eastAsia="Times New Roman" w:hAnsiTheme="majorHAnsi"/>
          <w:i/>
          <w:iCs/>
        </w:rPr>
        <w:t>Diversity and Distributions</w:t>
      </w:r>
      <w:r w:rsidRPr="008B68BA">
        <w:rPr>
          <w:rFonts w:asciiTheme="majorHAnsi" w:eastAsia="Times New Roman" w:hAnsiTheme="majorHAnsi"/>
        </w:rPr>
        <w:t xml:space="preserve">, </w:t>
      </w:r>
      <w:r w:rsidRPr="008B68BA">
        <w:rPr>
          <w:rFonts w:asciiTheme="majorHAnsi" w:eastAsia="Times New Roman" w:hAnsiTheme="majorHAnsi"/>
          <w:b/>
          <w:bCs/>
          <w:i/>
          <w:iCs/>
        </w:rPr>
        <w:t>20</w:t>
      </w:r>
      <w:r w:rsidRPr="008B68BA">
        <w:rPr>
          <w:rFonts w:asciiTheme="majorHAnsi" w:eastAsia="Times New Roman" w:hAnsiTheme="majorHAnsi"/>
        </w:rPr>
        <w:t>, 1321–1332.</w:t>
      </w:r>
    </w:p>
    <w:p w14:paraId="1B75226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Bennison, K., Godfree, R., &amp; Dickman, C. R. (2018). Synchronous boom-bust cycles in central Australian rodents and marsupials in response to rainfall and fire. </w:t>
      </w:r>
      <w:r w:rsidRPr="008B68BA">
        <w:rPr>
          <w:rFonts w:asciiTheme="majorHAnsi" w:eastAsia="Times New Roman" w:hAnsiTheme="majorHAnsi"/>
          <w:i/>
          <w:iCs/>
        </w:rPr>
        <w:t>Journal of Mammalogy</w:t>
      </w:r>
      <w:r w:rsidRPr="008B68BA">
        <w:rPr>
          <w:rFonts w:asciiTheme="majorHAnsi" w:eastAsia="Times New Roman" w:hAnsiTheme="majorHAnsi"/>
        </w:rPr>
        <w:t xml:space="preserve">, </w:t>
      </w:r>
      <w:r w:rsidRPr="008B68BA">
        <w:rPr>
          <w:rFonts w:asciiTheme="majorHAnsi" w:eastAsia="Times New Roman" w:hAnsiTheme="majorHAnsi"/>
          <w:b/>
          <w:bCs/>
          <w:i/>
          <w:iCs/>
        </w:rPr>
        <w:t>99</w:t>
      </w:r>
      <w:r w:rsidRPr="008B68BA">
        <w:rPr>
          <w:rFonts w:asciiTheme="majorHAnsi" w:eastAsia="Times New Roman" w:hAnsiTheme="majorHAnsi"/>
        </w:rPr>
        <w:t>, 1137–1148.</w:t>
      </w:r>
    </w:p>
    <w:p w14:paraId="77B4CFE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Berry, L. E., Driscoll, D. A., Banks, S. C., &amp; Lindenmayer, D. B. (2015). The use of topographic fire refuges by the greater glider (</w:t>
      </w:r>
      <w:r w:rsidRPr="008B68BA">
        <w:rPr>
          <w:rFonts w:asciiTheme="majorHAnsi" w:eastAsia="Times New Roman" w:hAnsiTheme="majorHAnsi"/>
          <w:i/>
          <w:iCs/>
        </w:rPr>
        <w:t>Petauroides volans</w:t>
      </w:r>
      <w:r w:rsidRPr="008B68BA">
        <w:rPr>
          <w:rFonts w:asciiTheme="majorHAnsi" w:eastAsia="Times New Roman" w:hAnsiTheme="majorHAnsi"/>
        </w:rPr>
        <w:t>) and the mountain brushtail possum (</w:t>
      </w:r>
      <w:r w:rsidRPr="008B68BA">
        <w:rPr>
          <w:rFonts w:asciiTheme="majorHAnsi" w:eastAsia="Times New Roman" w:hAnsiTheme="majorHAnsi"/>
          <w:i/>
          <w:iCs/>
        </w:rPr>
        <w:t>Trichosurus cunninghami</w:t>
      </w:r>
      <w:r w:rsidRPr="008B68BA">
        <w:rPr>
          <w:rFonts w:asciiTheme="majorHAnsi" w:eastAsia="Times New Roman" w:hAnsiTheme="majorHAnsi"/>
        </w:rPr>
        <w:t xml:space="preserve">) following a landscape-scale fire. </w:t>
      </w:r>
      <w:r w:rsidRPr="008B68BA">
        <w:rPr>
          <w:rFonts w:asciiTheme="majorHAnsi" w:eastAsia="Times New Roman" w:hAnsiTheme="majorHAnsi"/>
          <w:i/>
          <w:iCs/>
        </w:rPr>
        <w:t>Australian Mammalogy</w:t>
      </w:r>
      <w:r w:rsidRPr="008B68BA">
        <w:rPr>
          <w:rFonts w:asciiTheme="majorHAnsi" w:eastAsia="Times New Roman" w:hAnsiTheme="majorHAnsi"/>
        </w:rPr>
        <w:t xml:space="preserve">, </w:t>
      </w:r>
      <w:r w:rsidRPr="008B68BA">
        <w:rPr>
          <w:rFonts w:asciiTheme="majorHAnsi" w:eastAsia="Times New Roman" w:hAnsiTheme="majorHAnsi"/>
          <w:b/>
          <w:bCs/>
          <w:i/>
          <w:iCs/>
        </w:rPr>
        <w:t>37</w:t>
      </w:r>
      <w:r w:rsidRPr="008B68BA">
        <w:rPr>
          <w:rFonts w:asciiTheme="majorHAnsi" w:eastAsia="Times New Roman" w:hAnsiTheme="majorHAnsi"/>
        </w:rPr>
        <w:t>, 39–45.</w:t>
      </w:r>
    </w:p>
    <w:p w14:paraId="6E97F97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Bird, R. B., Bird, D. W., &amp; Codding, B. F. (2016). People, El Niño southern oscillation and fire in Australia: fire regimes and climate controls in hummock grasslands. </w:t>
      </w:r>
      <w:r w:rsidRPr="008B68BA">
        <w:rPr>
          <w:rFonts w:asciiTheme="majorHAnsi" w:eastAsia="Times New Roman" w:hAnsiTheme="majorHAnsi"/>
          <w:i/>
          <w:iCs/>
        </w:rPr>
        <w:t>Philosophical Transactions of the Royal Society B: Biological Sciences</w:t>
      </w:r>
      <w:r w:rsidRPr="008B68BA">
        <w:rPr>
          <w:rFonts w:asciiTheme="majorHAnsi" w:eastAsia="Times New Roman" w:hAnsiTheme="majorHAnsi"/>
        </w:rPr>
        <w:t xml:space="preserve">, </w:t>
      </w:r>
      <w:r w:rsidRPr="008B68BA">
        <w:rPr>
          <w:rFonts w:asciiTheme="majorHAnsi" w:eastAsia="Times New Roman" w:hAnsiTheme="majorHAnsi"/>
          <w:b/>
          <w:bCs/>
          <w:i/>
          <w:iCs/>
        </w:rPr>
        <w:t>371</w:t>
      </w:r>
      <w:r w:rsidRPr="008B68BA">
        <w:rPr>
          <w:rFonts w:asciiTheme="majorHAnsi" w:eastAsia="Times New Roman" w:hAnsiTheme="majorHAnsi"/>
        </w:rPr>
        <w:t>, 20150343.</w:t>
      </w:r>
    </w:p>
    <w:p w14:paraId="574A9835"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Bird, R. B., McGuire, C., Bird, D. W., Price, M. H., Zeanah, D., &amp; Nimmo, D. G. (2020). Fire mosaics and habitat choice in nomadic foragers. </w:t>
      </w:r>
      <w:r w:rsidRPr="008B68BA">
        <w:rPr>
          <w:rFonts w:asciiTheme="majorHAnsi" w:eastAsia="Times New Roman" w:hAnsiTheme="majorHAnsi"/>
          <w:i/>
          <w:iCs/>
        </w:rPr>
        <w:t>Proceedings of the National Academy of Sciences</w:t>
      </w:r>
      <w:r w:rsidRPr="008B68BA">
        <w:rPr>
          <w:rFonts w:asciiTheme="majorHAnsi" w:eastAsia="Times New Roman" w:hAnsiTheme="majorHAnsi"/>
        </w:rPr>
        <w:t xml:space="preserve">, </w:t>
      </w:r>
      <w:r w:rsidRPr="008B68BA">
        <w:rPr>
          <w:rFonts w:asciiTheme="majorHAnsi" w:eastAsia="Times New Roman" w:hAnsiTheme="majorHAnsi"/>
          <w:b/>
          <w:bCs/>
          <w:i/>
          <w:iCs/>
        </w:rPr>
        <w:t>117</w:t>
      </w:r>
      <w:r w:rsidRPr="008B68BA">
        <w:rPr>
          <w:rFonts w:asciiTheme="majorHAnsi" w:eastAsia="Times New Roman" w:hAnsiTheme="majorHAnsi"/>
        </w:rPr>
        <w:t>, 12904–12914.</w:t>
      </w:r>
    </w:p>
    <w:p w14:paraId="63BE0FD4"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Bird, R. B., Tayor, N., Codding, B. F., &amp; Bird, D. W. (2013). Niche construction and Dreaming logic: aboriginal patch mosaic burning and varanid lizards (</w:t>
      </w:r>
      <w:r w:rsidRPr="008B68BA">
        <w:rPr>
          <w:rFonts w:asciiTheme="majorHAnsi" w:eastAsia="Times New Roman" w:hAnsiTheme="majorHAnsi"/>
          <w:i/>
          <w:iCs/>
        </w:rPr>
        <w:t>Varanus gouldii</w:t>
      </w:r>
      <w:r w:rsidRPr="008B68BA">
        <w:rPr>
          <w:rFonts w:asciiTheme="majorHAnsi" w:eastAsia="Times New Roman" w:hAnsiTheme="majorHAnsi"/>
        </w:rPr>
        <w:t xml:space="preserve">) in Australia. </w:t>
      </w:r>
      <w:r w:rsidRPr="008B68BA">
        <w:rPr>
          <w:rFonts w:asciiTheme="majorHAnsi" w:eastAsia="Times New Roman" w:hAnsiTheme="majorHAnsi"/>
          <w:i/>
          <w:iCs/>
        </w:rPr>
        <w:t>Proceedings of the Royal Society B: Biological Sciences</w:t>
      </w:r>
      <w:r w:rsidRPr="008B68BA">
        <w:rPr>
          <w:rFonts w:asciiTheme="majorHAnsi" w:eastAsia="Times New Roman" w:hAnsiTheme="majorHAnsi"/>
        </w:rPr>
        <w:t xml:space="preserve">, </w:t>
      </w:r>
      <w:r w:rsidRPr="008B68BA">
        <w:rPr>
          <w:rFonts w:asciiTheme="majorHAnsi" w:eastAsia="Times New Roman" w:hAnsiTheme="majorHAnsi"/>
          <w:b/>
          <w:bCs/>
          <w:i/>
          <w:iCs/>
        </w:rPr>
        <w:t>280</w:t>
      </w:r>
      <w:r w:rsidRPr="008B68BA">
        <w:rPr>
          <w:rFonts w:asciiTheme="majorHAnsi" w:eastAsia="Times New Roman" w:hAnsiTheme="majorHAnsi"/>
        </w:rPr>
        <w:t>, 20132297.</w:t>
      </w:r>
    </w:p>
    <w:p w14:paraId="0D722B6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Bliege Bird, R., Bird, D. W., &amp; Codding, B. F. (2016). People, El Niño southern oscillation and fire in Australia: fire regimes and climate controls in hummock grasslands. </w:t>
      </w:r>
      <w:r w:rsidRPr="008B68BA">
        <w:rPr>
          <w:rFonts w:asciiTheme="majorHAnsi" w:eastAsia="Times New Roman" w:hAnsiTheme="majorHAnsi"/>
          <w:i/>
          <w:iCs/>
        </w:rPr>
        <w:t>Philosophical Transactions of the Royal Society B: Biological Sciences</w:t>
      </w:r>
      <w:r w:rsidRPr="008B68BA">
        <w:rPr>
          <w:rFonts w:asciiTheme="majorHAnsi" w:eastAsia="Times New Roman" w:hAnsiTheme="majorHAnsi"/>
        </w:rPr>
        <w:t xml:space="preserve">, </w:t>
      </w:r>
      <w:r w:rsidRPr="008B68BA">
        <w:rPr>
          <w:rFonts w:asciiTheme="majorHAnsi" w:eastAsia="Times New Roman" w:hAnsiTheme="majorHAnsi"/>
          <w:b/>
          <w:bCs/>
          <w:i/>
          <w:iCs/>
        </w:rPr>
        <w:t>371</w:t>
      </w:r>
      <w:r w:rsidRPr="008B68BA">
        <w:rPr>
          <w:rFonts w:asciiTheme="majorHAnsi" w:eastAsia="Times New Roman" w:hAnsiTheme="majorHAnsi"/>
        </w:rPr>
        <w:t>, 20150343.</w:t>
      </w:r>
    </w:p>
    <w:p w14:paraId="6FF8042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Bliege, R., Bird, D. W., Fernandez, L. E., Taylor, N., Taylor, W., &amp; Nimmo, D. (2018). Aboriginal burning promotes fine-scale pyrodiversity and native predators in Australia’s Western Desert. </w:t>
      </w:r>
      <w:r w:rsidRPr="008B68BA">
        <w:rPr>
          <w:rFonts w:asciiTheme="majorHAnsi" w:eastAsia="Times New Roman" w:hAnsiTheme="majorHAnsi"/>
          <w:i/>
          <w:iCs/>
        </w:rPr>
        <w:t>Biological Conservation</w:t>
      </w:r>
      <w:r w:rsidRPr="008B68BA">
        <w:rPr>
          <w:rFonts w:asciiTheme="majorHAnsi" w:eastAsia="Times New Roman" w:hAnsiTheme="majorHAnsi"/>
        </w:rPr>
        <w:t xml:space="preserve">, </w:t>
      </w:r>
      <w:r w:rsidRPr="008B68BA">
        <w:rPr>
          <w:rFonts w:asciiTheme="majorHAnsi" w:eastAsia="Times New Roman" w:hAnsiTheme="majorHAnsi"/>
          <w:b/>
          <w:bCs/>
          <w:i/>
          <w:iCs/>
        </w:rPr>
        <w:t>219</w:t>
      </w:r>
      <w:r w:rsidRPr="008B68BA">
        <w:rPr>
          <w:rFonts w:asciiTheme="majorHAnsi" w:eastAsia="Times New Roman" w:hAnsiTheme="majorHAnsi"/>
        </w:rPr>
        <w:t>, 110–118.</w:t>
      </w:r>
    </w:p>
    <w:p w14:paraId="18C34D8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Boer, M. M., de Dios, V., &amp; Bradstock, R. A. (2020). Unprecedented burn area of Australian mega forest fires. </w:t>
      </w:r>
      <w:r w:rsidRPr="008B68BA">
        <w:rPr>
          <w:rFonts w:asciiTheme="majorHAnsi" w:eastAsia="Times New Roman" w:hAnsiTheme="majorHAnsi"/>
          <w:i/>
          <w:iCs/>
        </w:rPr>
        <w:t>Nature Climate Change</w:t>
      </w:r>
      <w:r w:rsidRPr="008B68BA">
        <w:rPr>
          <w:rFonts w:asciiTheme="majorHAnsi" w:eastAsia="Times New Roman" w:hAnsiTheme="majorHAnsi"/>
        </w:rPr>
        <w:t xml:space="preserve">, </w:t>
      </w:r>
      <w:r w:rsidRPr="008B68BA">
        <w:rPr>
          <w:rFonts w:asciiTheme="majorHAnsi" w:eastAsia="Times New Roman" w:hAnsiTheme="majorHAnsi"/>
          <w:b/>
          <w:bCs/>
          <w:i/>
          <w:iCs/>
        </w:rPr>
        <w:t>10</w:t>
      </w:r>
      <w:r w:rsidRPr="008B68BA">
        <w:rPr>
          <w:rFonts w:asciiTheme="majorHAnsi" w:eastAsia="Times New Roman" w:hAnsiTheme="majorHAnsi"/>
        </w:rPr>
        <w:t>, 171–172.</w:t>
      </w:r>
    </w:p>
    <w:p w14:paraId="1782822C"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Boer, M. M., Nolan, R. H., Dios, D. V. R., Clarke, H. G., Owen, F., &amp; Bradstock, R. A. (2017). Changing weather extremes call for early warning of potential for catastrophic fire. </w:t>
      </w:r>
      <w:r w:rsidRPr="008B68BA">
        <w:rPr>
          <w:rFonts w:asciiTheme="majorHAnsi" w:eastAsia="Times New Roman" w:hAnsiTheme="majorHAnsi"/>
          <w:i/>
          <w:iCs/>
        </w:rPr>
        <w:t>Earth’s Future</w:t>
      </w:r>
      <w:r w:rsidRPr="008B68BA">
        <w:rPr>
          <w:rFonts w:asciiTheme="majorHAnsi" w:eastAsia="Times New Roman" w:hAnsiTheme="majorHAnsi"/>
        </w:rPr>
        <w:t xml:space="preserve">, </w:t>
      </w:r>
      <w:r w:rsidRPr="008B68BA">
        <w:rPr>
          <w:rFonts w:asciiTheme="majorHAnsi" w:eastAsia="Times New Roman" w:hAnsiTheme="majorHAnsi"/>
          <w:b/>
          <w:bCs/>
          <w:i/>
          <w:iCs/>
        </w:rPr>
        <w:t>5</w:t>
      </w:r>
      <w:r w:rsidRPr="008B68BA">
        <w:rPr>
          <w:rFonts w:asciiTheme="majorHAnsi" w:eastAsia="Times New Roman" w:hAnsiTheme="majorHAnsi"/>
        </w:rPr>
        <w:t>, 1196–1202.</w:t>
      </w:r>
    </w:p>
    <w:p w14:paraId="04C8A010"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Bos, D., &amp; Carthew, S. M. (2007). Prey selection by the dasyurid </w:t>
      </w:r>
      <w:r w:rsidRPr="008B68BA">
        <w:rPr>
          <w:rFonts w:asciiTheme="majorHAnsi" w:eastAsia="Times New Roman" w:hAnsiTheme="majorHAnsi"/>
          <w:i/>
          <w:iCs/>
        </w:rPr>
        <w:t>Ningaui yvonneae</w:t>
      </w:r>
      <w:r w:rsidRPr="008B68BA">
        <w:rPr>
          <w:rFonts w:asciiTheme="majorHAnsi" w:eastAsia="Times New Roman" w:hAnsiTheme="majorHAnsi"/>
        </w:rPr>
        <w:t xml:space="preserve">. </w:t>
      </w:r>
      <w:r w:rsidRPr="008B68BA">
        <w:rPr>
          <w:rFonts w:asciiTheme="majorHAnsi" w:eastAsia="Times New Roman" w:hAnsiTheme="majorHAnsi"/>
          <w:i/>
          <w:iCs/>
        </w:rPr>
        <w:t>Wildlife Research</w:t>
      </w:r>
      <w:r w:rsidRPr="008B68BA">
        <w:rPr>
          <w:rFonts w:asciiTheme="majorHAnsi" w:eastAsia="Times New Roman" w:hAnsiTheme="majorHAnsi"/>
        </w:rPr>
        <w:t xml:space="preserve">, </w:t>
      </w:r>
      <w:r w:rsidRPr="008B68BA">
        <w:rPr>
          <w:rFonts w:asciiTheme="majorHAnsi" w:eastAsia="Times New Roman" w:hAnsiTheme="majorHAnsi"/>
          <w:b/>
          <w:bCs/>
          <w:i/>
          <w:iCs/>
        </w:rPr>
        <w:t>34</w:t>
      </w:r>
      <w:r w:rsidRPr="008B68BA">
        <w:rPr>
          <w:rFonts w:asciiTheme="majorHAnsi" w:eastAsia="Times New Roman" w:hAnsiTheme="majorHAnsi"/>
        </w:rPr>
        <w:t>, 632–639.</w:t>
      </w:r>
    </w:p>
    <w:p w14:paraId="1FB143A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Bos, D. G., Carthew, S. M., &amp; Lorimer, M. F. (2002). Habitat selection by the small dasyurid </w:t>
      </w:r>
      <w:r w:rsidRPr="008B68BA">
        <w:rPr>
          <w:rFonts w:asciiTheme="majorHAnsi" w:eastAsia="Times New Roman" w:hAnsiTheme="majorHAnsi"/>
          <w:i/>
          <w:iCs/>
        </w:rPr>
        <w:t>Ningaui yvonneae</w:t>
      </w:r>
      <w:r w:rsidRPr="008B68BA">
        <w:rPr>
          <w:rFonts w:asciiTheme="majorHAnsi" w:eastAsia="Times New Roman" w:hAnsiTheme="majorHAnsi"/>
        </w:rPr>
        <w:t xml:space="preserve"> (Marsupialia: Dasyuridae) in South Australia. </w:t>
      </w:r>
      <w:r w:rsidRPr="008B68BA">
        <w:rPr>
          <w:rFonts w:asciiTheme="majorHAnsi" w:eastAsia="Times New Roman" w:hAnsiTheme="majorHAnsi"/>
          <w:i/>
          <w:iCs/>
        </w:rPr>
        <w:t>Austral Ecology</w:t>
      </w:r>
      <w:r w:rsidRPr="008B68BA">
        <w:rPr>
          <w:rFonts w:asciiTheme="majorHAnsi" w:eastAsia="Times New Roman" w:hAnsiTheme="majorHAnsi"/>
        </w:rPr>
        <w:t xml:space="preserve">, </w:t>
      </w:r>
      <w:r w:rsidRPr="008B68BA">
        <w:rPr>
          <w:rFonts w:asciiTheme="majorHAnsi" w:eastAsia="Times New Roman" w:hAnsiTheme="majorHAnsi"/>
          <w:b/>
          <w:bCs/>
          <w:i/>
          <w:iCs/>
        </w:rPr>
        <w:t>27</w:t>
      </w:r>
      <w:r w:rsidRPr="008B68BA">
        <w:rPr>
          <w:rFonts w:asciiTheme="majorHAnsi" w:eastAsia="Times New Roman" w:hAnsiTheme="majorHAnsi"/>
        </w:rPr>
        <w:t>, 103–109.</w:t>
      </w:r>
    </w:p>
    <w:p w14:paraId="6E7C4BB5"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Bowd, E. J., Banks, S. C., Strong, C. L., &amp; Lindenmayer, D. B. (2019). Long term impacts of wildfire and logging on forest soils. </w:t>
      </w:r>
      <w:r w:rsidRPr="008B68BA">
        <w:rPr>
          <w:rFonts w:asciiTheme="majorHAnsi" w:eastAsia="Times New Roman" w:hAnsiTheme="majorHAnsi"/>
          <w:i/>
          <w:iCs/>
        </w:rPr>
        <w:t>Nature Geoscience</w:t>
      </w:r>
      <w:r w:rsidRPr="008B68BA">
        <w:rPr>
          <w:rFonts w:asciiTheme="majorHAnsi" w:eastAsia="Times New Roman" w:hAnsiTheme="majorHAnsi"/>
        </w:rPr>
        <w:t xml:space="preserve">, </w:t>
      </w:r>
      <w:r w:rsidRPr="008B68BA">
        <w:rPr>
          <w:rFonts w:asciiTheme="majorHAnsi" w:eastAsia="Times New Roman" w:hAnsiTheme="majorHAnsi"/>
          <w:b/>
          <w:bCs/>
          <w:i/>
          <w:iCs/>
        </w:rPr>
        <w:t>12</w:t>
      </w:r>
      <w:r w:rsidRPr="008B68BA">
        <w:rPr>
          <w:rFonts w:asciiTheme="majorHAnsi" w:eastAsia="Times New Roman" w:hAnsiTheme="majorHAnsi"/>
        </w:rPr>
        <w:t>, 113–118.</w:t>
      </w:r>
    </w:p>
    <w:p w14:paraId="31713EE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Bowd, E. J., Lindenmayer, D. B., Banks, S. C., &amp; Blair, D. P. (2018). Logging and fire regimes alter plant communities. </w:t>
      </w:r>
      <w:r w:rsidRPr="008B68BA">
        <w:rPr>
          <w:rFonts w:asciiTheme="majorHAnsi" w:eastAsia="Times New Roman" w:hAnsiTheme="majorHAnsi"/>
          <w:i/>
          <w:iCs/>
        </w:rPr>
        <w:t>Ecological Applications</w:t>
      </w:r>
      <w:r w:rsidRPr="008B68BA">
        <w:rPr>
          <w:rFonts w:asciiTheme="majorHAnsi" w:eastAsia="Times New Roman" w:hAnsiTheme="majorHAnsi"/>
        </w:rPr>
        <w:t xml:space="preserve">, </w:t>
      </w:r>
      <w:r w:rsidRPr="008B68BA">
        <w:rPr>
          <w:rFonts w:asciiTheme="majorHAnsi" w:eastAsia="Times New Roman" w:hAnsiTheme="majorHAnsi"/>
          <w:b/>
          <w:bCs/>
          <w:i/>
          <w:iCs/>
        </w:rPr>
        <w:t>28</w:t>
      </w:r>
      <w:r w:rsidRPr="008B68BA">
        <w:rPr>
          <w:rFonts w:asciiTheme="majorHAnsi" w:eastAsia="Times New Roman" w:hAnsiTheme="majorHAnsi"/>
        </w:rPr>
        <w:t>, 826–841.</w:t>
      </w:r>
    </w:p>
    <w:p w14:paraId="6086661A"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Bowman, D. (1998). The impact of Aboriginal landscape burning on the Australian biota. </w:t>
      </w:r>
      <w:r w:rsidRPr="008B68BA">
        <w:rPr>
          <w:rFonts w:asciiTheme="majorHAnsi" w:eastAsia="Times New Roman" w:hAnsiTheme="majorHAnsi"/>
          <w:i/>
          <w:iCs/>
        </w:rPr>
        <w:t>The New Phytologist</w:t>
      </w:r>
      <w:r w:rsidRPr="008B68BA">
        <w:rPr>
          <w:rFonts w:asciiTheme="majorHAnsi" w:eastAsia="Times New Roman" w:hAnsiTheme="majorHAnsi"/>
        </w:rPr>
        <w:t xml:space="preserve">, </w:t>
      </w:r>
      <w:r w:rsidRPr="008B68BA">
        <w:rPr>
          <w:rFonts w:asciiTheme="majorHAnsi" w:eastAsia="Times New Roman" w:hAnsiTheme="majorHAnsi"/>
          <w:b/>
          <w:bCs/>
          <w:i/>
          <w:iCs/>
        </w:rPr>
        <w:t>140</w:t>
      </w:r>
      <w:r w:rsidRPr="008B68BA">
        <w:rPr>
          <w:rFonts w:asciiTheme="majorHAnsi" w:eastAsia="Times New Roman" w:hAnsiTheme="majorHAnsi"/>
        </w:rPr>
        <w:t>, 385–410.</w:t>
      </w:r>
    </w:p>
    <w:p w14:paraId="1F07D2E8"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Bowman, D. (2000). Rainforests and flame forests: the great Australian forest dichotomy. </w:t>
      </w:r>
      <w:r w:rsidRPr="008B68BA">
        <w:rPr>
          <w:rFonts w:asciiTheme="majorHAnsi" w:eastAsia="Times New Roman" w:hAnsiTheme="majorHAnsi"/>
          <w:i/>
          <w:iCs/>
        </w:rPr>
        <w:t>Australian Geographical Studies</w:t>
      </w:r>
      <w:r w:rsidRPr="008B68BA">
        <w:rPr>
          <w:rFonts w:asciiTheme="majorHAnsi" w:eastAsia="Times New Roman" w:hAnsiTheme="majorHAnsi"/>
        </w:rPr>
        <w:t xml:space="preserve">, </w:t>
      </w:r>
      <w:r w:rsidRPr="008B68BA">
        <w:rPr>
          <w:rFonts w:asciiTheme="majorHAnsi" w:eastAsia="Times New Roman" w:hAnsiTheme="majorHAnsi"/>
          <w:b/>
          <w:bCs/>
          <w:i/>
          <w:iCs/>
        </w:rPr>
        <w:t>38</w:t>
      </w:r>
      <w:r w:rsidRPr="008B68BA">
        <w:rPr>
          <w:rFonts w:asciiTheme="majorHAnsi" w:eastAsia="Times New Roman" w:hAnsiTheme="majorHAnsi"/>
        </w:rPr>
        <w:t>, 327–331.</w:t>
      </w:r>
    </w:p>
    <w:p w14:paraId="0A32D17F"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Bowman, D., Balch, J. K., Artaxo, P., Bond, W. J., Carlson, J. M., Cochrane, M. A., D’Antonio, C. M., Defries, R. S., Doyle, J. C., Harrison, S. P., Johnston, F. H., Keeley, J. E., Krawchuk, M. A, Kull, C. A, Marston, J. B., Moritz, M. A, Prentice, I. C., Roos, C. I., Scott, A. C., Swetnam, T. W., van der Werf, G. R., &amp; Pyne, S. J. (2009). Fire in the Earth system. </w:t>
      </w:r>
      <w:r w:rsidRPr="008B68BA">
        <w:rPr>
          <w:rFonts w:asciiTheme="majorHAnsi" w:eastAsia="Times New Roman" w:hAnsiTheme="majorHAnsi"/>
          <w:i/>
          <w:iCs/>
        </w:rPr>
        <w:t>Science</w:t>
      </w:r>
      <w:r w:rsidRPr="008B68BA">
        <w:rPr>
          <w:rFonts w:asciiTheme="majorHAnsi" w:eastAsia="Times New Roman" w:hAnsiTheme="majorHAnsi"/>
        </w:rPr>
        <w:t xml:space="preserve">, </w:t>
      </w:r>
      <w:r w:rsidRPr="008B68BA">
        <w:rPr>
          <w:rFonts w:asciiTheme="majorHAnsi" w:eastAsia="Times New Roman" w:hAnsiTheme="majorHAnsi"/>
          <w:b/>
          <w:bCs/>
          <w:i/>
          <w:iCs/>
        </w:rPr>
        <w:t>324</w:t>
      </w:r>
      <w:r w:rsidRPr="008B68BA">
        <w:rPr>
          <w:rFonts w:asciiTheme="majorHAnsi" w:eastAsia="Times New Roman" w:hAnsiTheme="majorHAnsi"/>
        </w:rPr>
        <w:t>, 481–484.</w:t>
      </w:r>
    </w:p>
    <w:p w14:paraId="5A9BA5F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Bowman, D., Murphy, B. P., Neyland, D. L. J., Williamson, G. J. &amp; Prior, L. D. (2014). Abrupt fire regime change may cause landscape-wide loss of mature obligate seeder forests. </w:t>
      </w:r>
      <w:r w:rsidRPr="008B68BA">
        <w:rPr>
          <w:rFonts w:asciiTheme="majorHAnsi" w:eastAsia="Times New Roman" w:hAnsiTheme="majorHAnsi"/>
          <w:i/>
          <w:iCs/>
        </w:rPr>
        <w:t>Global Change Biology</w:t>
      </w:r>
      <w:r w:rsidRPr="008B68BA">
        <w:rPr>
          <w:rFonts w:asciiTheme="majorHAnsi" w:eastAsia="Times New Roman" w:hAnsiTheme="majorHAnsi"/>
        </w:rPr>
        <w:t>, 20(3), 1008–1015.</w:t>
      </w:r>
    </w:p>
    <w:p w14:paraId="203BC53C"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Bowman, D., Bliss, A., Bowman, C. J. W., &amp; Prior, L. D. (2019). Fire caused demographic attrition of the Tasmanian palaeoendemic conifer </w:t>
      </w:r>
      <w:r w:rsidRPr="008B68BA">
        <w:rPr>
          <w:rFonts w:asciiTheme="majorHAnsi" w:eastAsia="Times New Roman" w:hAnsiTheme="majorHAnsi"/>
          <w:i/>
          <w:iCs/>
        </w:rPr>
        <w:t>Athrotaxis cupressoides</w:t>
      </w:r>
      <w:r w:rsidRPr="008B68BA">
        <w:rPr>
          <w:rFonts w:asciiTheme="majorHAnsi" w:eastAsia="Times New Roman" w:hAnsiTheme="majorHAnsi"/>
        </w:rPr>
        <w:t xml:space="preserve">. </w:t>
      </w:r>
      <w:r w:rsidRPr="008B68BA">
        <w:rPr>
          <w:rFonts w:asciiTheme="majorHAnsi" w:eastAsia="Times New Roman" w:hAnsiTheme="majorHAnsi"/>
          <w:i/>
          <w:iCs/>
        </w:rPr>
        <w:t>Austral Ecology</w:t>
      </w:r>
      <w:r w:rsidRPr="008B68BA">
        <w:rPr>
          <w:rFonts w:asciiTheme="majorHAnsi" w:eastAsia="Times New Roman" w:hAnsiTheme="majorHAnsi"/>
        </w:rPr>
        <w:t xml:space="preserve">, </w:t>
      </w:r>
      <w:r w:rsidRPr="008B68BA">
        <w:rPr>
          <w:rFonts w:asciiTheme="majorHAnsi" w:eastAsia="Times New Roman" w:hAnsiTheme="majorHAnsi"/>
          <w:b/>
          <w:bCs/>
          <w:i/>
          <w:iCs/>
        </w:rPr>
        <w:t>44</w:t>
      </w:r>
      <w:r w:rsidRPr="008B68BA">
        <w:rPr>
          <w:rFonts w:asciiTheme="majorHAnsi" w:eastAsia="Times New Roman" w:hAnsiTheme="majorHAnsi"/>
        </w:rPr>
        <w:t>, 1322–1339.</w:t>
      </w:r>
    </w:p>
    <w:p w14:paraId="300A5EF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Bowman, D., Kolden, C. A., Abatzoglou, J. T., Johnston, F. H., van der Werf, G. R., &amp; Flannigan, M. (2020). Vegetation fires in the Anthropocene. </w:t>
      </w:r>
      <w:r w:rsidRPr="008B68BA">
        <w:rPr>
          <w:rFonts w:asciiTheme="majorHAnsi" w:eastAsia="Times New Roman" w:hAnsiTheme="majorHAnsi"/>
          <w:i/>
          <w:iCs/>
        </w:rPr>
        <w:t>Nature Reviews Earth &amp; Environment</w:t>
      </w:r>
      <w:r w:rsidRPr="008B68BA">
        <w:rPr>
          <w:rFonts w:asciiTheme="majorHAnsi" w:eastAsia="Times New Roman" w:hAnsiTheme="majorHAnsi"/>
        </w:rPr>
        <w:t xml:space="preserve">, </w:t>
      </w:r>
      <w:r w:rsidRPr="008B68BA">
        <w:rPr>
          <w:rFonts w:asciiTheme="majorHAnsi" w:eastAsia="Times New Roman" w:hAnsiTheme="majorHAnsi"/>
          <w:b/>
          <w:bCs/>
          <w:i/>
          <w:iCs/>
        </w:rPr>
        <w:t>1</w:t>
      </w:r>
      <w:r w:rsidRPr="008B68BA">
        <w:rPr>
          <w:rFonts w:asciiTheme="majorHAnsi" w:eastAsia="Times New Roman" w:hAnsiTheme="majorHAnsi"/>
        </w:rPr>
        <w:t>, 500–515.</w:t>
      </w:r>
    </w:p>
    <w:p w14:paraId="18EA379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Bowman, D., &amp; Panton, W. J. (1993). Decline of Callitris intratropica RT Baker &amp; HG Smith in the Northern Territory: implications for pre-and post-European colonization fire regimes. </w:t>
      </w:r>
      <w:r w:rsidRPr="008B68BA">
        <w:rPr>
          <w:rFonts w:asciiTheme="majorHAnsi" w:eastAsia="Times New Roman" w:hAnsiTheme="majorHAnsi"/>
          <w:i/>
          <w:iCs/>
        </w:rPr>
        <w:t>Journal of Biogeography</w:t>
      </w:r>
      <w:r w:rsidRPr="008B68BA">
        <w:rPr>
          <w:rFonts w:asciiTheme="majorHAnsi" w:eastAsia="Times New Roman" w:hAnsiTheme="majorHAnsi"/>
        </w:rPr>
        <w:t xml:space="preserve">, </w:t>
      </w:r>
      <w:r w:rsidRPr="008B68BA">
        <w:rPr>
          <w:rFonts w:asciiTheme="majorHAnsi" w:eastAsia="Times New Roman" w:hAnsiTheme="majorHAnsi"/>
          <w:b/>
          <w:bCs/>
          <w:i/>
          <w:iCs/>
        </w:rPr>
        <w:t>1</w:t>
      </w:r>
      <w:r w:rsidRPr="008B68BA">
        <w:rPr>
          <w:rFonts w:asciiTheme="majorHAnsi" w:eastAsia="Times New Roman" w:hAnsiTheme="majorHAnsi"/>
        </w:rPr>
        <w:t>, 373–381.</w:t>
      </w:r>
    </w:p>
    <w:p w14:paraId="6C62AFF5"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Bowman, D., Perry, G. L. W., Higgins, S. I., Johnson, C. N., Fuhlendorf, S. D., &amp; Murphy, B. P. (2016). Pyrodiversity is the coupling of biodiversity and fire regimes in food webs. </w:t>
      </w:r>
      <w:r w:rsidRPr="008B68BA">
        <w:rPr>
          <w:rFonts w:asciiTheme="majorHAnsi" w:eastAsia="Times New Roman" w:hAnsiTheme="majorHAnsi"/>
          <w:i/>
          <w:iCs/>
        </w:rPr>
        <w:t>Philosophical Transactions of Royal Society B</w:t>
      </w:r>
      <w:r w:rsidRPr="008B68BA">
        <w:rPr>
          <w:rFonts w:asciiTheme="majorHAnsi" w:eastAsia="Times New Roman" w:hAnsiTheme="majorHAnsi"/>
        </w:rPr>
        <w:t xml:space="preserve">, </w:t>
      </w:r>
      <w:r w:rsidRPr="008B68BA">
        <w:rPr>
          <w:rFonts w:asciiTheme="majorHAnsi" w:eastAsia="Times New Roman" w:hAnsiTheme="majorHAnsi"/>
          <w:b/>
          <w:bCs/>
          <w:i/>
          <w:iCs/>
        </w:rPr>
        <w:t>371</w:t>
      </w:r>
      <w:r w:rsidRPr="008B68BA">
        <w:rPr>
          <w:rFonts w:asciiTheme="majorHAnsi" w:eastAsia="Times New Roman" w:hAnsiTheme="majorHAnsi"/>
        </w:rPr>
        <w:t>, 20150169.</w:t>
      </w:r>
    </w:p>
    <w:p w14:paraId="210534A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Bowman, D. M., Rodriguez-Cubillo, D., &amp; Prior, L. D. (2021). The 2016 Tasmanian wilderness fires: fire regime shifts and climate change in a Gondwanan biogeographic refugium. In J. G. Canadell and R. B. Jackson (Eds.) </w:t>
      </w:r>
      <w:r w:rsidRPr="008B68BA">
        <w:rPr>
          <w:rFonts w:asciiTheme="majorHAnsi" w:eastAsia="Times New Roman" w:hAnsiTheme="majorHAnsi"/>
          <w:i/>
          <w:iCs/>
        </w:rPr>
        <w:t>Ecosystem Collapse and Climate Change</w:t>
      </w:r>
      <w:r w:rsidRPr="008B68BA">
        <w:rPr>
          <w:rFonts w:asciiTheme="majorHAnsi" w:eastAsia="Times New Roman" w:hAnsiTheme="majorHAnsi"/>
        </w:rPr>
        <w:t xml:space="preserve"> (pp. 133–153). Springer International Publishing.</w:t>
      </w:r>
    </w:p>
    <w:p w14:paraId="5FC0CA3F"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Bowman, D., Williamson, G. J., Gibson, R. K., Bradstock, R. A., &amp; Keenan, R. J. (2021). The severity and extent of the Australia 2019–20 Eucalyptus forest fires are not the legacy of forest management. </w:t>
      </w:r>
      <w:r w:rsidRPr="008B68BA">
        <w:rPr>
          <w:rFonts w:asciiTheme="majorHAnsi" w:eastAsia="Times New Roman" w:hAnsiTheme="majorHAnsi"/>
          <w:i/>
          <w:iCs/>
        </w:rPr>
        <w:t>Nature Ecology &amp; Evolution</w:t>
      </w:r>
      <w:r w:rsidRPr="008B68BA">
        <w:rPr>
          <w:rFonts w:asciiTheme="majorHAnsi" w:eastAsia="Times New Roman" w:hAnsiTheme="majorHAnsi"/>
        </w:rPr>
        <w:t xml:space="preserve">, </w:t>
      </w:r>
      <w:r w:rsidRPr="008B68BA">
        <w:rPr>
          <w:rFonts w:asciiTheme="majorHAnsi" w:eastAsia="Times New Roman" w:hAnsiTheme="majorHAnsi"/>
          <w:b/>
          <w:bCs/>
          <w:i/>
          <w:iCs/>
        </w:rPr>
        <w:t>5</w:t>
      </w:r>
      <w:r w:rsidRPr="008B68BA">
        <w:rPr>
          <w:rFonts w:asciiTheme="majorHAnsi" w:eastAsia="Times New Roman" w:hAnsiTheme="majorHAnsi"/>
        </w:rPr>
        <w:t>, 1003–1010.</w:t>
      </w:r>
    </w:p>
    <w:p w14:paraId="021BB0DA"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Bowmer, K. H. (2013). Ecosystem effects from nutrient and pesticide pollutants: catchment care as a solution. </w:t>
      </w:r>
      <w:r w:rsidRPr="008B68BA">
        <w:rPr>
          <w:rFonts w:asciiTheme="majorHAnsi" w:eastAsia="Times New Roman" w:hAnsiTheme="majorHAnsi"/>
          <w:i/>
          <w:iCs/>
        </w:rPr>
        <w:t>Resources</w:t>
      </w:r>
      <w:r w:rsidRPr="008B68BA">
        <w:rPr>
          <w:rFonts w:asciiTheme="majorHAnsi" w:eastAsia="Times New Roman" w:hAnsiTheme="majorHAnsi"/>
        </w:rPr>
        <w:t xml:space="preserve">, </w:t>
      </w:r>
      <w:r w:rsidRPr="008B68BA">
        <w:rPr>
          <w:rFonts w:asciiTheme="majorHAnsi" w:eastAsia="Times New Roman" w:hAnsiTheme="majorHAnsi"/>
          <w:b/>
          <w:bCs/>
          <w:i/>
          <w:iCs/>
        </w:rPr>
        <w:t>2</w:t>
      </w:r>
      <w:r w:rsidRPr="008B68BA">
        <w:rPr>
          <w:rFonts w:asciiTheme="majorHAnsi" w:eastAsia="Times New Roman" w:hAnsiTheme="majorHAnsi"/>
        </w:rPr>
        <w:t>, 439–456.</w:t>
      </w:r>
    </w:p>
    <w:p w14:paraId="7B5C4620"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Bradshaw, S. D., &amp; Bradshaw, F. J. (2017). Long-term recovery from fire by a population of honey possums (</w:t>
      </w:r>
      <w:r w:rsidRPr="008B68BA">
        <w:rPr>
          <w:rFonts w:asciiTheme="majorHAnsi" w:eastAsia="Times New Roman" w:hAnsiTheme="majorHAnsi"/>
          <w:i/>
          <w:iCs/>
        </w:rPr>
        <w:t>Tarsipes rostratus</w:t>
      </w:r>
      <w:r w:rsidRPr="008B68BA">
        <w:rPr>
          <w:rFonts w:asciiTheme="majorHAnsi" w:eastAsia="Times New Roman" w:hAnsiTheme="majorHAnsi"/>
        </w:rPr>
        <w:t xml:space="preserve">) in the extreme south-west of Western Australia. </w:t>
      </w:r>
      <w:r w:rsidRPr="008B68BA">
        <w:rPr>
          <w:rFonts w:asciiTheme="majorHAnsi" w:eastAsia="Times New Roman" w:hAnsiTheme="majorHAnsi"/>
          <w:i/>
          <w:iCs/>
        </w:rPr>
        <w:t>Australian Journal of Zoology</w:t>
      </w:r>
      <w:r w:rsidRPr="008B68BA">
        <w:rPr>
          <w:rFonts w:asciiTheme="majorHAnsi" w:eastAsia="Times New Roman" w:hAnsiTheme="majorHAnsi"/>
        </w:rPr>
        <w:t xml:space="preserve">, </w:t>
      </w:r>
      <w:r w:rsidRPr="008B68BA">
        <w:rPr>
          <w:rFonts w:asciiTheme="majorHAnsi" w:eastAsia="Times New Roman" w:hAnsiTheme="majorHAnsi"/>
          <w:b/>
          <w:bCs/>
          <w:i/>
          <w:iCs/>
        </w:rPr>
        <w:t>65</w:t>
      </w:r>
      <w:r w:rsidRPr="008B68BA">
        <w:rPr>
          <w:rFonts w:asciiTheme="majorHAnsi" w:eastAsia="Times New Roman" w:hAnsiTheme="majorHAnsi"/>
        </w:rPr>
        <w:t>, 1–11.</w:t>
      </w:r>
    </w:p>
    <w:p w14:paraId="1DFB3CE7"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Bradshaw, S. D., Dixon, K. W. B., Hopper, S. D., Lambers, H., &amp; Turner, S. R. (2011). Little evidence for fire-adapted plant traits in Mediterranean climate regions. </w:t>
      </w:r>
      <w:r w:rsidRPr="008B68BA">
        <w:rPr>
          <w:rFonts w:asciiTheme="majorHAnsi" w:eastAsia="Times New Roman" w:hAnsiTheme="majorHAnsi"/>
          <w:i/>
          <w:iCs/>
        </w:rPr>
        <w:t>Trends in Plant Science</w:t>
      </w:r>
      <w:r w:rsidRPr="008B68BA">
        <w:rPr>
          <w:rFonts w:asciiTheme="majorHAnsi" w:eastAsia="Times New Roman" w:hAnsiTheme="majorHAnsi"/>
        </w:rPr>
        <w:t xml:space="preserve">, </w:t>
      </w:r>
      <w:r w:rsidRPr="008B68BA">
        <w:rPr>
          <w:rFonts w:asciiTheme="majorHAnsi" w:eastAsia="Times New Roman" w:hAnsiTheme="majorHAnsi"/>
          <w:b/>
          <w:bCs/>
          <w:i/>
          <w:iCs/>
        </w:rPr>
        <w:t>16</w:t>
      </w:r>
      <w:r w:rsidRPr="008B68BA">
        <w:rPr>
          <w:rFonts w:asciiTheme="majorHAnsi" w:eastAsia="Times New Roman" w:hAnsiTheme="majorHAnsi"/>
        </w:rPr>
        <w:t>, 69–76.</w:t>
      </w:r>
    </w:p>
    <w:p w14:paraId="4A5C3D76"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Bradshaw, S. D., Dixon, K. W. B., Lambers, H., Cross, A. T., Bailey, J., &amp; Hopper, S. D. (2018). Understanding the long-term impact of prescribed burning in mediterranean-climate biodiversity hotspots, with a focus on south-western Australia. </w:t>
      </w:r>
      <w:r w:rsidRPr="008B68BA">
        <w:rPr>
          <w:rFonts w:asciiTheme="majorHAnsi" w:eastAsia="Times New Roman" w:hAnsiTheme="majorHAnsi"/>
          <w:i/>
          <w:iCs/>
        </w:rPr>
        <w:t>International Journal of Wildland Fire</w:t>
      </w:r>
      <w:r w:rsidRPr="008B68BA">
        <w:rPr>
          <w:rFonts w:asciiTheme="majorHAnsi" w:eastAsia="Times New Roman" w:hAnsiTheme="majorHAnsi"/>
        </w:rPr>
        <w:t xml:space="preserve">, </w:t>
      </w:r>
      <w:r w:rsidRPr="008B68BA">
        <w:rPr>
          <w:rFonts w:asciiTheme="majorHAnsi" w:eastAsia="Times New Roman" w:hAnsiTheme="majorHAnsi"/>
          <w:b/>
          <w:bCs/>
          <w:i/>
          <w:iCs/>
        </w:rPr>
        <w:t>27</w:t>
      </w:r>
      <w:r w:rsidRPr="008B68BA">
        <w:rPr>
          <w:rFonts w:asciiTheme="majorHAnsi" w:eastAsia="Times New Roman" w:hAnsiTheme="majorHAnsi"/>
        </w:rPr>
        <w:t>, 643–657.</w:t>
      </w:r>
    </w:p>
    <w:p w14:paraId="4FAEC60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Bradstock, R. A. (2010). A biogeographic model of fire regimes in Australia: current and future implications. </w:t>
      </w:r>
      <w:r w:rsidRPr="008B68BA">
        <w:rPr>
          <w:rFonts w:asciiTheme="majorHAnsi" w:eastAsia="Times New Roman" w:hAnsiTheme="majorHAnsi"/>
          <w:i/>
          <w:iCs/>
        </w:rPr>
        <w:t>Global Ecology and Biogeography</w:t>
      </w:r>
      <w:r w:rsidRPr="008B68BA">
        <w:rPr>
          <w:rFonts w:asciiTheme="majorHAnsi" w:eastAsia="Times New Roman" w:hAnsiTheme="majorHAnsi"/>
        </w:rPr>
        <w:t xml:space="preserve">, </w:t>
      </w:r>
      <w:r w:rsidRPr="008B68BA">
        <w:rPr>
          <w:rFonts w:asciiTheme="majorHAnsi" w:eastAsia="Times New Roman" w:hAnsiTheme="majorHAnsi"/>
          <w:b/>
          <w:bCs/>
          <w:i/>
          <w:iCs/>
        </w:rPr>
        <w:t>19</w:t>
      </w:r>
      <w:r w:rsidRPr="008B68BA">
        <w:rPr>
          <w:rFonts w:asciiTheme="majorHAnsi" w:eastAsia="Times New Roman" w:hAnsiTheme="majorHAnsi"/>
        </w:rPr>
        <w:t>, 145–158.</w:t>
      </w:r>
    </w:p>
    <w:p w14:paraId="7EEF3B60"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Bradstock, R. A., &amp; Auld, T. D. (1995). Soil temperatures during experimental bushfires in relation to fire intensity: consequences for legume germination and fire management in south-eastern Australia. </w:t>
      </w:r>
      <w:r w:rsidRPr="008B68BA">
        <w:rPr>
          <w:rFonts w:asciiTheme="majorHAnsi" w:eastAsia="Times New Roman" w:hAnsiTheme="majorHAnsi"/>
          <w:i/>
          <w:iCs/>
        </w:rPr>
        <w:t>Journal of Applied Ecology</w:t>
      </w:r>
      <w:r w:rsidRPr="008B68BA">
        <w:rPr>
          <w:rFonts w:asciiTheme="majorHAnsi" w:eastAsia="Times New Roman" w:hAnsiTheme="majorHAnsi"/>
        </w:rPr>
        <w:t xml:space="preserve">, </w:t>
      </w:r>
      <w:r w:rsidRPr="008B68BA">
        <w:rPr>
          <w:rFonts w:asciiTheme="majorHAnsi" w:eastAsia="Times New Roman" w:hAnsiTheme="majorHAnsi"/>
          <w:b/>
          <w:bCs/>
          <w:i/>
          <w:iCs/>
        </w:rPr>
        <w:t>32</w:t>
      </w:r>
      <w:r w:rsidRPr="008B68BA">
        <w:rPr>
          <w:rFonts w:asciiTheme="majorHAnsi" w:eastAsia="Times New Roman" w:hAnsiTheme="majorHAnsi"/>
        </w:rPr>
        <w:t>, 76–84.</w:t>
      </w:r>
    </w:p>
    <w:p w14:paraId="3AC5CD5C"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Bradstock, R. A., Bedward, M., Gill, A. M., &amp; Cohn, J. S. (2005). Which mosaic? A landscape ecological approach for evaluating interactions between fire regimes, habitat and animals. </w:t>
      </w:r>
      <w:r w:rsidRPr="008B68BA">
        <w:rPr>
          <w:rFonts w:asciiTheme="majorHAnsi" w:eastAsia="Times New Roman" w:hAnsiTheme="majorHAnsi"/>
          <w:i/>
          <w:iCs/>
        </w:rPr>
        <w:t>Wildlife Research</w:t>
      </w:r>
      <w:r w:rsidRPr="008B68BA">
        <w:rPr>
          <w:rFonts w:asciiTheme="majorHAnsi" w:eastAsia="Times New Roman" w:hAnsiTheme="majorHAnsi"/>
        </w:rPr>
        <w:t xml:space="preserve">, </w:t>
      </w:r>
      <w:r w:rsidRPr="008B68BA">
        <w:rPr>
          <w:rFonts w:asciiTheme="majorHAnsi" w:eastAsia="Times New Roman" w:hAnsiTheme="majorHAnsi"/>
          <w:b/>
          <w:bCs/>
          <w:i/>
          <w:iCs/>
        </w:rPr>
        <w:t>32</w:t>
      </w:r>
      <w:r w:rsidRPr="008B68BA">
        <w:rPr>
          <w:rFonts w:asciiTheme="majorHAnsi" w:eastAsia="Times New Roman" w:hAnsiTheme="majorHAnsi"/>
        </w:rPr>
        <w:t>, 409–423.</w:t>
      </w:r>
    </w:p>
    <w:p w14:paraId="51640316"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Bradstock, R. A., Gill, A. M., &amp; Williams, R. J. (2012). </w:t>
      </w:r>
      <w:r w:rsidRPr="008B68BA">
        <w:rPr>
          <w:rFonts w:asciiTheme="majorHAnsi" w:eastAsia="Times New Roman" w:hAnsiTheme="majorHAnsi"/>
          <w:i/>
          <w:iCs/>
        </w:rPr>
        <w:t>Flammable Australia: Fire regimes, biodiversity and ecosystems in a changing world</w:t>
      </w:r>
      <w:r w:rsidRPr="008B68BA">
        <w:rPr>
          <w:rFonts w:asciiTheme="majorHAnsi" w:eastAsia="Times New Roman" w:hAnsiTheme="majorHAnsi"/>
        </w:rPr>
        <w:t>. CSIRO Publishing.</w:t>
      </w:r>
    </w:p>
    <w:p w14:paraId="04D73378"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Bradstock, R. A., Malcolm Gill, A., Hastings, S. M., &amp; Moore, P. H. R. (1994). Survival of serotinous seedbanks during bushfires: Comparative studies of Hakea species from southeastern Australia. </w:t>
      </w:r>
      <w:r w:rsidRPr="008B68BA">
        <w:rPr>
          <w:rFonts w:asciiTheme="majorHAnsi" w:eastAsia="Times New Roman" w:hAnsiTheme="majorHAnsi"/>
          <w:i/>
          <w:iCs/>
        </w:rPr>
        <w:t>Australian Journal of Ecology</w:t>
      </w:r>
      <w:r w:rsidRPr="008B68BA">
        <w:rPr>
          <w:rFonts w:asciiTheme="majorHAnsi" w:eastAsia="Times New Roman" w:hAnsiTheme="majorHAnsi"/>
        </w:rPr>
        <w:t xml:space="preserve">, </w:t>
      </w:r>
      <w:r w:rsidRPr="008B68BA">
        <w:rPr>
          <w:rFonts w:asciiTheme="majorHAnsi" w:eastAsia="Times New Roman" w:hAnsiTheme="majorHAnsi"/>
          <w:b/>
          <w:bCs/>
          <w:i/>
          <w:iCs/>
        </w:rPr>
        <w:t>19</w:t>
      </w:r>
      <w:r w:rsidRPr="008B68BA">
        <w:rPr>
          <w:rFonts w:asciiTheme="majorHAnsi" w:eastAsia="Times New Roman" w:hAnsiTheme="majorHAnsi"/>
        </w:rPr>
        <w:t>, 276–282.</w:t>
      </w:r>
    </w:p>
    <w:p w14:paraId="4EDE3937"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Bradstock, R. A., Williams, J. E., &amp; Gill, A. M. (2002). </w:t>
      </w:r>
      <w:r w:rsidRPr="008B68BA">
        <w:rPr>
          <w:rFonts w:asciiTheme="majorHAnsi" w:eastAsia="Times New Roman" w:hAnsiTheme="majorHAnsi"/>
          <w:i/>
          <w:iCs/>
        </w:rPr>
        <w:t>Flammable Australia: The fire regimes and biodiversity of a continent</w:t>
      </w:r>
      <w:r w:rsidRPr="008B68BA">
        <w:rPr>
          <w:rFonts w:asciiTheme="majorHAnsi" w:eastAsia="Times New Roman" w:hAnsiTheme="majorHAnsi"/>
        </w:rPr>
        <w:t>. Cambridge University Press.</w:t>
      </w:r>
    </w:p>
    <w:p w14:paraId="3E45DCC8"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Brando, P. M., Nepstad, D. C., Balch, J. K., Bolker, B., Christman, M. C., Coe, M., &amp; Putz, F. E. (2012). Fire-induced tree mortality in a neotropical forest: The roles of bark traits, tree size, wood density and fire behavior. </w:t>
      </w:r>
      <w:r w:rsidRPr="008B68BA">
        <w:rPr>
          <w:rFonts w:asciiTheme="majorHAnsi" w:eastAsia="Times New Roman" w:hAnsiTheme="majorHAnsi"/>
          <w:i/>
          <w:iCs/>
        </w:rPr>
        <w:t>Global Change Biology</w:t>
      </w:r>
      <w:r w:rsidRPr="008B68BA">
        <w:rPr>
          <w:rFonts w:asciiTheme="majorHAnsi" w:eastAsia="Times New Roman" w:hAnsiTheme="majorHAnsi"/>
        </w:rPr>
        <w:t xml:space="preserve">, </w:t>
      </w:r>
      <w:r w:rsidRPr="008B68BA">
        <w:rPr>
          <w:rFonts w:asciiTheme="majorHAnsi" w:eastAsia="Times New Roman" w:hAnsiTheme="majorHAnsi"/>
          <w:b/>
          <w:bCs/>
          <w:i/>
          <w:iCs/>
        </w:rPr>
        <w:t>18</w:t>
      </w:r>
      <w:r w:rsidRPr="008B68BA">
        <w:rPr>
          <w:rFonts w:asciiTheme="majorHAnsi" w:eastAsia="Times New Roman" w:hAnsiTheme="majorHAnsi"/>
        </w:rPr>
        <w:t>, 630–641.</w:t>
      </w:r>
    </w:p>
    <w:p w14:paraId="1933AA6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Briscoe, N. J., Handasyde, K. A., Griffiths, S. R., Porter, W. P., Krockenberger, A., &amp; Kearney, M. R. (2014). Tree-hugging koalas demonstrate a novel thermoregulatory mechanism for arboreal mammals. </w:t>
      </w:r>
      <w:r w:rsidRPr="008B68BA">
        <w:rPr>
          <w:rFonts w:asciiTheme="majorHAnsi" w:eastAsia="Times New Roman" w:hAnsiTheme="majorHAnsi"/>
          <w:i/>
          <w:iCs/>
        </w:rPr>
        <w:t>Biology Letters</w:t>
      </w:r>
      <w:r w:rsidRPr="008B68BA">
        <w:rPr>
          <w:rFonts w:asciiTheme="majorHAnsi" w:eastAsia="Times New Roman" w:hAnsiTheme="majorHAnsi"/>
        </w:rPr>
        <w:t xml:space="preserve">, </w:t>
      </w:r>
      <w:r w:rsidRPr="008B68BA">
        <w:rPr>
          <w:rFonts w:asciiTheme="majorHAnsi" w:eastAsia="Times New Roman" w:hAnsiTheme="majorHAnsi"/>
          <w:b/>
          <w:bCs/>
          <w:i/>
          <w:iCs/>
        </w:rPr>
        <w:t>10</w:t>
      </w:r>
      <w:r w:rsidRPr="008B68BA">
        <w:rPr>
          <w:rFonts w:asciiTheme="majorHAnsi" w:eastAsia="Times New Roman" w:hAnsiTheme="majorHAnsi"/>
          <w:i/>
          <w:iCs/>
        </w:rPr>
        <w:t xml:space="preserve"> </w:t>
      </w:r>
      <w:r w:rsidRPr="008B68BA">
        <w:rPr>
          <w:rFonts w:asciiTheme="majorHAnsi" w:eastAsia="Times New Roman" w:hAnsiTheme="majorHAnsi"/>
        </w:rPr>
        <w:t>(6), 20140235.</w:t>
      </w:r>
    </w:p>
    <w:p w14:paraId="6E1D8277"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Brooker, M. G., &amp; Rowley, I. (1991). Impact of wildfire on the nesting behaviour of birds in heathland. </w:t>
      </w:r>
      <w:r w:rsidRPr="008B68BA">
        <w:rPr>
          <w:rFonts w:asciiTheme="majorHAnsi" w:eastAsia="Times New Roman" w:hAnsiTheme="majorHAnsi"/>
          <w:i/>
          <w:iCs/>
        </w:rPr>
        <w:t>Wildlife Research</w:t>
      </w:r>
      <w:r w:rsidRPr="008B68BA">
        <w:rPr>
          <w:rFonts w:asciiTheme="majorHAnsi" w:eastAsia="Times New Roman" w:hAnsiTheme="majorHAnsi"/>
        </w:rPr>
        <w:t xml:space="preserve">, </w:t>
      </w:r>
      <w:r w:rsidRPr="008B68BA">
        <w:rPr>
          <w:rFonts w:asciiTheme="majorHAnsi" w:eastAsia="Times New Roman" w:hAnsiTheme="majorHAnsi"/>
          <w:b/>
          <w:bCs/>
          <w:i/>
          <w:iCs/>
        </w:rPr>
        <w:t>18</w:t>
      </w:r>
      <w:r w:rsidRPr="008B68BA">
        <w:rPr>
          <w:rFonts w:asciiTheme="majorHAnsi" w:eastAsia="Times New Roman" w:hAnsiTheme="majorHAnsi"/>
        </w:rPr>
        <w:t>, 249–263.</w:t>
      </w:r>
    </w:p>
    <w:p w14:paraId="7D2306E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Buckley, T. N., Turnbull, T. L., Pfautsch, S., Gharun, M., &amp; Adams, M. A. (2012). Differences in water use between mature and post-fire regrowth stands of subalpine </w:t>
      </w:r>
      <w:r w:rsidRPr="008B68BA">
        <w:rPr>
          <w:rFonts w:asciiTheme="majorHAnsi" w:eastAsia="Times New Roman" w:hAnsiTheme="majorHAnsi"/>
          <w:i/>
          <w:iCs/>
        </w:rPr>
        <w:t>Eucalyptus delegatensis</w:t>
      </w:r>
      <w:r w:rsidRPr="008B68BA">
        <w:rPr>
          <w:rFonts w:asciiTheme="majorHAnsi" w:eastAsia="Times New Roman" w:hAnsiTheme="majorHAnsi"/>
        </w:rPr>
        <w:t xml:space="preserve"> R. Baker. </w:t>
      </w:r>
      <w:r w:rsidRPr="008B68BA">
        <w:rPr>
          <w:rFonts w:asciiTheme="majorHAnsi" w:eastAsia="Times New Roman" w:hAnsiTheme="majorHAnsi"/>
          <w:i/>
          <w:iCs/>
        </w:rPr>
        <w:t>Forest Ecology and Management</w:t>
      </w:r>
      <w:r w:rsidRPr="008B68BA">
        <w:rPr>
          <w:rFonts w:asciiTheme="majorHAnsi" w:eastAsia="Times New Roman" w:hAnsiTheme="majorHAnsi"/>
        </w:rPr>
        <w:t xml:space="preserve">, </w:t>
      </w:r>
      <w:r w:rsidRPr="008B68BA">
        <w:rPr>
          <w:rFonts w:asciiTheme="majorHAnsi" w:eastAsia="Times New Roman" w:hAnsiTheme="majorHAnsi"/>
          <w:b/>
          <w:bCs/>
          <w:i/>
          <w:iCs/>
        </w:rPr>
        <w:t>270</w:t>
      </w:r>
      <w:r w:rsidRPr="008B68BA">
        <w:rPr>
          <w:rFonts w:asciiTheme="majorHAnsi" w:eastAsia="Times New Roman" w:hAnsiTheme="majorHAnsi"/>
        </w:rPr>
        <w:t>, 1–10.</w:t>
      </w:r>
    </w:p>
    <w:p w14:paraId="43CC35D0"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Burbidge, A. H., Comer, S., Lees, C., Page, M., &amp; Stanley, F. (2016). Creating a future for the western ground parrot: workshop report. </w:t>
      </w:r>
      <w:r w:rsidRPr="008B68BA">
        <w:rPr>
          <w:rFonts w:asciiTheme="majorHAnsi" w:eastAsia="Times New Roman" w:hAnsiTheme="majorHAnsi"/>
          <w:i/>
          <w:iCs/>
        </w:rPr>
        <w:t>Department of Parks and Wildlife, Perth, WA, Australia. Available at &lt;</w:t>
      </w:r>
      <w:r w:rsidRPr="008B68BA">
        <w:rPr>
          <w:rFonts w:asciiTheme="majorHAnsi" w:hAnsiTheme="majorHAnsi"/>
        </w:rPr>
        <w:t>https://www.cpsg.org/sites/cbsg.org/files/documents/WGP_Report_FINAL_Sept2016.pdf</w:t>
      </w:r>
      <w:r w:rsidRPr="008B68BA">
        <w:rPr>
          <w:rFonts w:asciiTheme="majorHAnsi" w:eastAsia="Times New Roman" w:hAnsiTheme="majorHAnsi"/>
        </w:rPr>
        <w:t xml:space="preserve"> [Verified 18 October 2021].</w:t>
      </w:r>
    </w:p>
    <w:p w14:paraId="0C39567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Burgman, M. A., &amp; Lamont, B. B. (1992). A stochastic model for the viability of </w:t>
      </w:r>
      <w:r w:rsidRPr="008B68BA">
        <w:rPr>
          <w:rFonts w:asciiTheme="majorHAnsi" w:eastAsia="Times New Roman" w:hAnsiTheme="majorHAnsi"/>
          <w:i/>
          <w:iCs/>
        </w:rPr>
        <w:t>Banksia cuneata</w:t>
      </w:r>
      <w:r w:rsidRPr="008B68BA">
        <w:rPr>
          <w:rFonts w:asciiTheme="majorHAnsi" w:eastAsia="Times New Roman" w:hAnsiTheme="majorHAnsi"/>
        </w:rPr>
        <w:t xml:space="preserve"> populations: environmental, demographic and genetic effects. </w:t>
      </w:r>
      <w:r w:rsidRPr="008B68BA">
        <w:rPr>
          <w:rFonts w:asciiTheme="majorHAnsi" w:eastAsia="Times New Roman" w:hAnsiTheme="majorHAnsi"/>
          <w:i/>
          <w:iCs/>
        </w:rPr>
        <w:t>The Journal of Applied Ecology</w:t>
      </w:r>
      <w:r w:rsidRPr="008B68BA">
        <w:rPr>
          <w:rFonts w:asciiTheme="majorHAnsi" w:eastAsia="Times New Roman" w:hAnsiTheme="majorHAnsi"/>
        </w:rPr>
        <w:t xml:space="preserve">, </w:t>
      </w:r>
      <w:r w:rsidRPr="008B68BA">
        <w:rPr>
          <w:rFonts w:asciiTheme="majorHAnsi" w:eastAsia="Times New Roman" w:hAnsiTheme="majorHAnsi"/>
          <w:b/>
          <w:bCs/>
          <w:i/>
          <w:iCs/>
        </w:rPr>
        <w:t>29</w:t>
      </w:r>
      <w:r w:rsidRPr="008B68BA">
        <w:rPr>
          <w:rFonts w:asciiTheme="majorHAnsi" w:eastAsia="Times New Roman" w:hAnsiTheme="majorHAnsi"/>
        </w:rPr>
        <w:t>, 719–727.</w:t>
      </w:r>
    </w:p>
    <w:p w14:paraId="0EB5D36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Burns, E. L., Lindenmayer, D. B., Stein, J., Blanchard, W., McBurney, L., Blair, D., &amp; Banks, S. C. (2015). Ecosystem assessment of mountain ash forest in the Central Highlands of Victoria, south-eastern Australia. </w:t>
      </w:r>
      <w:r w:rsidRPr="008B68BA">
        <w:rPr>
          <w:rFonts w:asciiTheme="majorHAnsi" w:eastAsia="Times New Roman" w:hAnsiTheme="majorHAnsi"/>
          <w:i/>
          <w:iCs/>
        </w:rPr>
        <w:t>Austral Ecology</w:t>
      </w:r>
      <w:r w:rsidRPr="008B68BA">
        <w:rPr>
          <w:rFonts w:asciiTheme="majorHAnsi" w:eastAsia="Times New Roman" w:hAnsiTheme="majorHAnsi"/>
        </w:rPr>
        <w:t xml:space="preserve">, </w:t>
      </w:r>
      <w:r w:rsidRPr="008B68BA">
        <w:rPr>
          <w:rFonts w:asciiTheme="majorHAnsi" w:eastAsia="Times New Roman" w:hAnsiTheme="majorHAnsi"/>
          <w:b/>
          <w:bCs/>
          <w:i/>
          <w:iCs/>
        </w:rPr>
        <w:t>40</w:t>
      </w:r>
      <w:r w:rsidRPr="008B68BA">
        <w:rPr>
          <w:rFonts w:asciiTheme="majorHAnsi" w:eastAsia="Times New Roman" w:hAnsiTheme="majorHAnsi"/>
        </w:rPr>
        <w:t>, 386–399.</w:t>
      </w:r>
    </w:p>
    <w:p w14:paraId="707C6358"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Burrows, N. D. (1999). Fire behaviour in Jarrah forest fuels: 1. Laboratory experiments. </w:t>
      </w:r>
      <w:r w:rsidRPr="008B68BA">
        <w:rPr>
          <w:rFonts w:asciiTheme="majorHAnsi" w:eastAsia="Times New Roman" w:hAnsiTheme="majorHAnsi"/>
          <w:i/>
          <w:iCs/>
        </w:rPr>
        <w:t>CALMScience</w:t>
      </w:r>
      <w:r w:rsidRPr="008B68BA">
        <w:rPr>
          <w:rFonts w:asciiTheme="majorHAnsi" w:eastAsia="Times New Roman" w:hAnsiTheme="majorHAnsi"/>
        </w:rPr>
        <w:t xml:space="preserve">, </w:t>
      </w:r>
      <w:r w:rsidRPr="008B68BA">
        <w:rPr>
          <w:rFonts w:asciiTheme="majorHAnsi" w:eastAsia="Times New Roman" w:hAnsiTheme="majorHAnsi"/>
          <w:b/>
          <w:bCs/>
          <w:i/>
          <w:iCs/>
        </w:rPr>
        <w:t>3</w:t>
      </w:r>
      <w:r w:rsidRPr="008B68BA">
        <w:rPr>
          <w:rFonts w:asciiTheme="majorHAnsi" w:eastAsia="Times New Roman" w:hAnsiTheme="majorHAnsi"/>
        </w:rPr>
        <w:t>, 31–56.</w:t>
      </w:r>
    </w:p>
    <w:p w14:paraId="6EFC1F00"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Burrows, N. D., &amp; Abbott, I. (2003). </w:t>
      </w:r>
      <w:r w:rsidRPr="008B68BA">
        <w:rPr>
          <w:rFonts w:asciiTheme="majorHAnsi" w:eastAsia="Times New Roman" w:hAnsiTheme="majorHAnsi"/>
          <w:i/>
          <w:iCs/>
        </w:rPr>
        <w:t>Fire in ecosystems of south-west Western Australia: impacts and management. Edited by Ian Abbott and Neil Burrows.</w:t>
      </w:r>
      <w:r w:rsidRPr="008B68BA">
        <w:rPr>
          <w:rFonts w:asciiTheme="majorHAnsi" w:eastAsia="Times New Roman" w:hAnsiTheme="majorHAnsi"/>
        </w:rPr>
        <w:t xml:space="preserve"> Backhuys Publishers Leiden. The Netherlands. &lt;http://www.gbv.de/dms/goettingen/371365228.pdf [Verified 18 October 2021].</w:t>
      </w:r>
    </w:p>
    <w:p w14:paraId="593E42E7"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Burrows, N. D., Burbidge, A. A., Fuller, P. J., &amp; Behn, G. (2006). Evidence of altered fire regimes in the Western Desert region of Australia. </w:t>
      </w:r>
      <w:r w:rsidRPr="008B68BA">
        <w:rPr>
          <w:rFonts w:asciiTheme="majorHAnsi" w:eastAsia="Times New Roman" w:hAnsiTheme="majorHAnsi"/>
          <w:i/>
          <w:iCs/>
        </w:rPr>
        <w:t>Conservation Science Western Australia</w:t>
      </w:r>
      <w:r w:rsidRPr="008B68BA">
        <w:rPr>
          <w:rFonts w:asciiTheme="majorHAnsi" w:eastAsia="Times New Roman" w:hAnsiTheme="majorHAnsi"/>
        </w:rPr>
        <w:t xml:space="preserve">, </w:t>
      </w:r>
      <w:r w:rsidRPr="008B68BA">
        <w:rPr>
          <w:rFonts w:asciiTheme="majorHAnsi" w:eastAsia="Times New Roman" w:hAnsiTheme="majorHAnsi"/>
          <w:b/>
          <w:bCs/>
          <w:i/>
          <w:iCs/>
        </w:rPr>
        <w:t>5</w:t>
      </w:r>
      <w:r w:rsidRPr="008B68BA">
        <w:rPr>
          <w:rFonts w:asciiTheme="majorHAnsi" w:eastAsia="Times New Roman" w:hAnsiTheme="majorHAnsi"/>
        </w:rPr>
        <w:t>, 272–284.</w:t>
      </w:r>
    </w:p>
    <w:p w14:paraId="44997428"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Burrows, N. D., &amp; Christensen, P. E. S. (1990). A survey of aboriginal fire patterns in the western desert of Australia, Fire and the Environment: Ecological and Cultural Perspectives. In S. C. Nodvin &amp; A. W. Thomas (Eds.) </w:t>
      </w:r>
      <w:r w:rsidRPr="008B68BA">
        <w:rPr>
          <w:rFonts w:asciiTheme="majorHAnsi" w:eastAsia="Times New Roman" w:hAnsiTheme="majorHAnsi"/>
          <w:i/>
          <w:iCs/>
        </w:rPr>
        <w:t>Fire and the environment: Ecological and cultural perspectives, proceedings of an international symposium. USDA Forests Service General Technical Report SE-69</w:t>
      </w:r>
      <w:r w:rsidRPr="008B68BA">
        <w:rPr>
          <w:rFonts w:asciiTheme="majorHAnsi" w:eastAsia="Times New Roman" w:hAnsiTheme="majorHAnsi"/>
        </w:rPr>
        <w:t xml:space="preserve"> (pp. 297–305).</w:t>
      </w:r>
    </w:p>
    <w:p w14:paraId="4E09ED0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Burrows, N. D., Gill, A. M., &amp; Sharples, J. J. (2018). Development and validation of a model for predicting fire behaviour in spinifex grasslands of arid Australia. </w:t>
      </w:r>
      <w:r w:rsidRPr="008B68BA">
        <w:rPr>
          <w:rFonts w:asciiTheme="majorHAnsi" w:eastAsia="Times New Roman" w:hAnsiTheme="majorHAnsi"/>
          <w:i/>
          <w:iCs/>
        </w:rPr>
        <w:t>International Journal of Wildland Fire</w:t>
      </w:r>
      <w:r w:rsidRPr="008B68BA">
        <w:rPr>
          <w:rFonts w:asciiTheme="majorHAnsi" w:eastAsia="Times New Roman" w:hAnsiTheme="majorHAnsi"/>
        </w:rPr>
        <w:t xml:space="preserve">, </w:t>
      </w:r>
      <w:r w:rsidRPr="008B68BA">
        <w:rPr>
          <w:rFonts w:asciiTheme="majorHAnsi" w:eastAsia="Times New Roman" w:hAnsiTheme="majorHAnsi"/>
          <w:b/>
          <w:bCs/>
          <w:i/>
          <w:iCs/>
        </w:rPr>
        <w:t>27</w:t>
      </w:r>
      <w:r w:rsidRPr="008B68BA">
        <w:rPr>
          <w:rFonts w:asciiTheme="majorHAnsi" w:eastAsia="Times New Roman" w:hAnsiTheme="majorHAnsi"/>
        </w:rPr>
        <w:t>, 271–279.</w:t>
      </w:r>
    </w:p>
    <w:p w14:paraId="6DD654B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Butler, D. W., Fensham, R. J., Murphy, B. P., Haberle, S. G., Bury, S. J., &amp; Bowman, D. (2014). Aborigine</w:t>
      </w:r>
      <w:r w:rsidRPr="008B68BA">
        <w:rPr>
          <w:rFonts w:asciiTheme="majorHAnsi" w:eastAsia="Times New Roman" w:hAnsiTheme="majorHAnsi" w:cs="Cambria Math"/>
        </w:rPr>
        <w:t>‐</w:t>
      </w:r>
      <w:r w:rsidRPr="008B68BA">
        <w:rPr>
          <w:rFonts w:asciiTheme="majorHAnsi" w:eastAsia="Times New Roman" w:hAnsiTheme="majorHAnsi"/>
        </w:rPr>
        <w:t xml:space="preserve">managed forest, savanna and grassland: biome switching in montane eastern Australia. </w:t>
      </w:r>
      <w:r w:rsidRPr="008B68BA">
        <w:rPr>
          <w:rFonts w:asciiTheme="majorHAnsi" w:eastAsia="Times New Roman" w:hAnsiTheme="majorHAnsi"/>
          <w:i/>
          <w:iCs/>
        </w:rPr>
        <w:t>Journal of Biogeography</w:t>
      </w:r>
      <w:r w:rsidRPr="008B68BA">
        <w:rPr>
          <w:rFonts w:asciiTheme="majorHAnsi" w:eastAsia="Times New Roman" w:hAnsiTheme="majorHAnsi"/>
        </w:rPr>
        <w:t xml:space="preserve">, </w:t>
      </w:r>
      <w:r w:rsidRPr="008B68BA">
        <w:rPr>
          <w:rFonts w:asciiTheme="majorHAnsi" w:eastAsia="Times New Roman" w:hAnsiTheme="majorHAnsi"/>
          <w:b/>
          <w:bCs/>
          <w:i/>
          <w:iCs/>
        </w:rPr>
        <w:t>41</w:t>
      </w:r>
      <w:r w:rsidRPr="008B68BA">
        <w:rPr>
          <w:rFonts w:asciiTheme="majorHAnsi" w:eastAsia="Times New Roman" w:hAnsiTheme="majorHAnsi"/>
        </w:rPr>
        <w:t>, 1492–1505.</w:t>
      </w:r>
    </w:p>
    <w:p w14:paraId="527C0AE0"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Byrne, N. J., &amp; Shepherd, T. G. (2018). Seasonal persistence of circulation anomalies in the Southern Hemisphere stratosphere and its implications for the troposphere. </w:t>
      </w:r>
      <w:r w:rsidRPr="008B68BA">
        <w:rPr>
          <w:rFonts w:asciiTheme="majorHAnsi" w:eastAsia="Times New Roman" w:hAnsiTheme="majorHAnsi"/>
          <w:i/>
          <w:iCs/>
        </w:rPr>
        <w:t>Journal of Climate</w:t>
      </w:r>
      <w:r w:rsidRPr="008B68BA">
        <w:rPr>
          <w:rFonts w:asciiTheme="majorHAnsi" w:eastAsia="Times New Roman" w:hAnsiTheme="majorHAnsi"/>
        </w:rPr>
        <w:t xml:space="preserve">, </w:t>
      </w:r>
      <w:r w:rsidRPr="008B68BA">
        <w:rPr>
          <w:rFonts w:asciiTheme="majorHAnsi" w:eastAsia="Times New Roman" w:hAnsiTheme="majorHAnsi"/>
          <w:b/>
          <w:bCs/>
          <w:i/>
          <w:iCs/>
        </w:rPr>
        <w:t>31</w:t>
      </w:r>
      <w:r w:rsidRPr="008B68BA">
        <w:rPr>
          <w:rFonts w:asciiTheme="majorHAnsi" w:eastAsia="Times New Roman" w:hAnsiTheme="majorHAnsi"/>
        </w:rPr>
        <w:t>, 3467–3483.</w:t>
      </w:r>
    </w:p>
    <w:p w14:paraId="7BBA27E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Camac, J. S., Williams, R. J., Wahren, C.-H., Hoffmann, A. A., &amp; Vesk, P. A. (2017). Climatic warming strengthens a positive feedback between alpine shrubs and fire. </w:t>
      </w:r>
      <w:r w:rsidRPr="008B68BA">
        <w:rPr>
          <w:rFonts w:asciiTheme="majorHAnsi" w:eastAsia="Times New Roman" w:hAnsiTheme="majorHAnsi"/>
          <w:i/>
          <w:iCs/>
        </w:rPr>
        <w:t>Global Change Biology</w:t>
      </w:r>
      <w:r w:rsidRPr="008B68BA">
        <w:rPr>
          <w:rFonts w:asciiTheme="majorHAnsi" w:eastAsia="Times New Roman" w:hAnsiTheme="majorHAnsi"/>
        </w:rPr>
        <w:t xml:space="preserve">, </w:t>
      </w:r>
      <w:r w:rsidRPr="008B68BA">
        <w:rPr>
          <w:rFonts w:asciiTheme="majorHAnsi" w:eastAsia="Times New Roman" w:hAnsiTheme="majorHAnsi"/>
          <w:b/>
          <w:bCs/>
          <w:i/>
          <w:iCs/>
        </w:rPr>
        <w:t>23</w:t>
      </w:r>
      <w:r w:rsidRPr="008B68BA">
        <w:rPr>
          <w:rFonts w:asciiTheme="majorHAnsi" w:eastAsia="Times New Roman" w:hAnsiTheme="majorHAnsi"/>
        </w:rPr>
        <w:t>, 3248–3258.</w:t>
      </w:r>
    </w:p>
    <w:p w14:paraId="2F991A9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Carter, O., &amp; Walsh, N. (2006). National Recovery Plan for the Colquhoun Grevillea</w:t>
      </w:r>
      <w:r w:rsidRPr="008B68BA">
        <w:rPr>
          <w:rFonts w:asciiTheme="majorHAnsi" w:eastAsia="Times New Roman" w:hAnsiTheme="majorHAnsi"/>
          <w:i/>
          <w:iCs/>
        </w:rPr>
        <w:t xml:space="preserve"> Grevillea celata</w:t>
      </w:r>
      <w:r w:rsidRPr="008B68BA">
        <w:rPr>
          <w:rFonts w:asciiTheme="majorHAnsi" w:eastAsia="Times New Roman" w:hAnsiTheme="majorHAnsi"/>
        </w:rPr>
        <w:t>. Department of Sustainability and Environment.</w:t>
      </w:r>
    </w:p>
    <w:p w14:paraId="1F9EC94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Cary, G., Dovers, S., &amp; Lindenmayer, D. (2003). </w:t>
      </w:r>
      <w:r w:rsidRPr="008B68BA">
        <w:rPr>
          <w:rFonts w:asciiTheme="majorHAnsi" w:eastAsia="Times New Roman" w:hAnsiTheme="majorHAnsi"/>
          <w:i/>
          <w:iCs/>
        </w:rPr>
        <w:t>Australia burning: fire ecology, policy and management issues</w:t>
      </w:r>
      <w:r w:rsidRPr="008B68BA">
        <w:rPr>
          <w:rFonts w:asciiTheme="majorHAnsi" w:eastAsia="Times New Roman" w:hAnsiTheme="majorHAnsi"/>
        </w:rPr>
        <w:t>. CSIRO publishing.</w:t>
      </w:r>
    </w:p>
    <w:p w14:paraId="299CBD9A"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Causley, C. L., Fowler, W. M., Lamont, B. B., &amp; He, T. (2016). Fitness benefits of serotiny in fire- and drought-prone environments. </w:t>
      </w:r>
      <w:r w:rsidRPr="008B68BA">
        <w:rPr>
          <w:rFonts w:asciiTheme="majorHAnsi" w:eastAsia="Times New Roman" w:hAnsiTheme="majorHAnsi"/>
          <w:i/>
          <w:iCs/>
        </w:rPr>
        <w:t>Plant Ecology</w:t>
      </w:r>
      <w:r w:rsidRPr="008B68BA">
        <w:rPr>
          <w:rFonts w:asciiTheme="majorHAnsi" w:eastAsia="Times New Roman" w:hAnsiTheme="majorHAnsi"/>
        </w:rPr>
        <w:t xml:space="preserve">, </w:t>
      </w:r>
      <w:r w:rsidRPr="008B68BA">
        <w:rPr>
          <w:rFonts w:asciiTheme="majorHAnsi" w:eastAsia="Times New Roman" w:hAnsiTheme="majorHAnsi"/>
          <w:b/>
          <w:bCs/>
          <w:i/>
          <w:iCs/>
        </w:rPr>
        <w:t>217</w:t>
      </w:r>
      <w:r w:rsidRPr="008B68BA">
        <w:rPr>
          <w:rFonts w:asciiTheme="majorHAnsi" w:eastAsia="Times New Roman" w:hAnsiTheme="majorHAnsi"/>
        </w:rPr>
        <w:t>, 773–779.</w:t>
      </w:r>
    </w:p>
    <w:p w14:paraId="7D228CB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Cawson, J. G., Nyman, P., Smith, H. G., Lane, P. N. J., &amp; Sheridan, G. J. (2016). How soil temperatures during prescribed burning affect soil water repellency, infiltration and erosion. </w:t>
      </w:r>
      <w:r w:rsidRPr="008B68BA">
        <w:rPr>
          <w:rFonts w:asciiTheme="majorHAnsi" w:eastAsia="Times New Roman" w:hAnsiTheme="majorHAnsi"/>
          <w:i/>
          <w:iCs/>
        </w:rPr>
        <w:t>Geoderma</w:t>
      </w:r>
      <w:r w:rsidRPr="008B68BA">
        <w:rPr>
          <w:rFonts w:asciiTheme="majorHAnsi" w:eastAsia="Times New Roman" w:hAnsiTheme="majorHAnsi"/>
        </w:rPr>
        <w:t xml:space="preserve">, </w:t>
      </w:r>
      <w:r w:rsidRPr="008B68BA">
        <w:rPr>
          <w:rFonts w:asciiTheme="majorHAnsi" w:eastAsia="Times New Roman" w:hAnsiTheme="majorHAnsi"/>
          <w:b/>
          <w:bCs/>
          <w:i/>
          <w:iCs/>
        </w:rPr>
        <w:t>278</w:t>
      </w:r>
      <w:r w:rsidRPr="008B68BA">
        <w:rPr>
          <w:rFonts w:asciiTheme="majorHAnsi" w:eastAsia="Times New Roman" w:hAnsiTheme="majorHAnsi"/>
        </w:rPr>
        <w:t>, 12–22.</w:t>
      </w:r>
    </w:p>
    <w:p w14:paraId="317E4006"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Cheney, N. P. (1990). Quantifying bushfires. </w:t>
      </w:r>
      <w:r w:rsidRPr="008B68BA">
        <w:rPr>
          <w:rFonts w:asciiTheme="majorHAnsi" w:eastAsia="Times New Roman" w:hAnsiTheme="majorHAnsi"/>
          <w:i/>
          <w:iCs/>
        </w:rPr>
        <w:t>Mathematical and Computer Modelling</w:t>
      </w:r>
      <w:r w:rsidRPr="008B68BA">
        <w:rPr>
          <w:rFonts w:asciiTheme="majorHAnsi" w:eastAsia="Times New Roman" w:hAnsiTheme="majorHAnsi"/>
        </w:rPr>
        <w:t xml:space="preserve">, </w:t>
      </w:r>
      <w:r w:rsidRPr="008B68BA">
        <w:rPr>
          <w:rFonts w:asciiTheme="majorHAnsi" w:eastAsia="Times New Roman" w:hAnsiTheme="majorHAnsi"/>
          <w:b/>
          <w:bCs/>
          <w:i/>
          <w:iCs/>
        </w:rPr>
        <w:t>13</w:t>
      </w:r>
      <w:r w:rsidRPr="008B68BA">
        <w:rPr>
          <w:rFonts w:asciiTheme="majorHAnsi" w:eastAsia="Times New Roman" w:hAnsiTheme="majorHAnsi"/>
        </w:rPr>
        <w:t>, 9–15.</w:t>
      </w:r>
    </w:p>
    <w:p w14:paraId="536AE857"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Cheney, N. P., Gould, J. S., McCaw, W. L., &amp; Anderson, W. R. (2012). Predicting fire behaviour in dry eucalypt forest in southern Australia. </w:t>
      </w:r>
      <w:r w:rsidRPr="008B68BA">
        <w:rPr>
          <w:rFonts w:asciiTheme="majorHAnsi" w:eastAsia="Times New Roman" w:hAnsiTheme="majorHAnsi"/>
          <w:i/>
          <w:iCs/>
        </w:rPr>
        <w:t>Forest Ecology and Management</w:t>
      </w:r>
      <w:r w:rsidRPr="008B68BA">
        <w:rPr>
          <w:rFonts w:asciiTheme="majorHAnsi" w:eastAsia="Times New Roman" w:hAnsiTheme="majorHAnsi"/>
        </w:rPr>
        <w:t xml:space="preserve">, </w:t>
      </w:r>
      <w:r w:rsidRPr="008B68BA">
        <w:rPr>
          <w:rFonts w:asciiTheme="majorHAnsi" w:eastAsia="Times New Roman" w:hAnsiTheme="majorHAnsi"/>
          <w:b/>
          <w:bCs/>
          <w:i/>
          <w:iCs/>
        </w:rPr>
        <w:t>280</w:t>
      </w:r>
      <w:r w:rsidRPr="008B68BA">
        <w:rPr>
          <w:rFonts w:asciiTheme="majorHAnsi" w:eastAsia="Times New Roman" w:hAnsiTheme="majorHAnsi"/>
        </w:rPr>
        <w:t>, 120–131.</w:t>
      </w:r>
    </w:p>
    <w:p w14:paraId="47603A5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Chia, K. A., Koch, J. M., Sadler, R., &amp; Turner, S. R. (2015). Developmental phenology of </w:t>
      </w:r>
      <w:r w:rsidRPr="008B68BA">
        <w:rPr>
          <w:rFonts w:asciiTheme="majorHAnsi" w:eastAsia="Times New Roman" w:hAnsiTheme="majorHAnsi"/>
          <w:i/>
          <w:iCs/>
        </w:rPr>
        <w:t>Persoonia longifolia</w:t>
      </w:r>
      <w:r w:rsidRPr="008B68BA">
        <w:rPr>
          <w:rFonts w:asciiTheme="majorHAnsi" w:eastAsia="Times New Roman" w:hAnsiTheme="majorHAnsi"/>
        </w:rPr>
        <w:t xml:space="preserve"> (Proteaceae) and the impact of fire on these events. </w:t>
      </w:r>
      <w:r w:rsidRPr="008B68BA">
        <w:rPr>
          <w:rFonts w:asciiTheme="majorHAnsi" w:eastAsia="Times New Roman" w:hAnsiTheme="majorHAnsi"/>
          <w:i/>
          <w:iCs/>
        </w:rPr>
        <w:t>Australian Journal of Botany</w:t>
      </w:r>
      <w:r w:rsidRPr="008B68BA">
        <w:rPr>
          <w:rFonts w:asciiTheme="majorHAnsi" w:eastAsia="Times New Roman" w:hAnsiTheme="majorHAnsi"/>
        </w:rPr>
        <w:t xml:space="preserve">, </w:t>
      </w:r>
      <w:r w:rsidRPr="008B68BA">
        <w:rPr>
          <w:rFonts w:asciiTheme="majorHAnsi" w:eastAsia="Times New Roman" w:hAnsiTheme="majorHAnsi"/>
          <w:b/>
          <w:bCs/>
          <w:i/>
          <w:iCs/>
        </w:rPr>
        <w:t>63</w:t>
      </w:r>
      <w:r w:rsidRPr="008B68BA">
        <w:rPr>
          <w:rFonts w:asciiTheme="majorHAnsi" w:eastAsia="Times New Roman" w:hAnsiTheme="majorHAnsi"/>
        </w:rPr>
        <w:t>, 415–425.</w:t>
      </w:r>
    </w:p>
    <w:p w14:paraId="51AB8C5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Choat, B., Brodribb, T. J., Brodersen, C. R., Duursma, R. A., López, R., &amp; Medlyn, B. E. (2018). Triggers of tree mortality under drought. </w:t>
      </w:r>
      <w:r w:rsidRPr="008B68BA">
        <w:rPr>
          <w:rFonts w:asciiTheme="majorHAnsi" w:eastAsia="Times New Roman" w:hAnsiTheme="majorHAnsi"/>
          <w:i/>
          <w:iCs/>
        </w:rPr>
        <w:t>Nature</w:t>
      </w:r>
      <w:r w:rsidRPr="008B68BA">
        <w:rPr>
          <w:rFonts w:asciiTheme="majorHAnsi" w:eastAsia="Times New Roman" w:hAnsiTheme="majorHAnsi"/>
        </w:rPr>
        <w:t xml:space="preserve">, </w:t>
      </w:r>
      <w:r w:rsidRPr="008B68BA">
        <w:rPr>
          <w:rFonts w:asciiTheme="majorHAnsi" w:eastAsia="Times New Roman" w:hAnsiTheme="majorHAnsi"/>
          <w:b/>
          <w:bCs/>
          <w:i/>
          <w:iCs/>
        </w:rPr>
        <w:t>558</w:t>
      </w:r>
      <w:r w:rsidRPr="008B68BA">
        <w:rPr>
          <w:rFonts w:asciiTheme="majorHAnsi" w:eastAsia="Times New Roman" w:hAnsiTheme="majorHAnsi"/>
        </w:rPr>
        <w:t>, 531–539.</w:t>
      </w:r>
    </w:p>
    <w:p w14:paraId="3D3423A0"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Christensen, P. E. S. (1980). </w:t>
      </w:r>
      <w:r w:rsidRPr="008B68BA">
        <w:rPr>
          <w:rFonts w:asciiTheme="majorHAnsi" w:eastAsia="Times New Roman" w:hAnsiTheme="majorHAnsi"/>
          <w:i/>
          <w:iCs/>
        </w:rPr>
        <w:t>The biology of Bettongia penicillata Gray, 1837, and Macropus eugenii (Desmarest, 1817) in relation to fire. Bulletin no. 91</w:t>
      </w:r>
      <w:r w:rsidRPr="008B68BA">
        <w:rPr>
          <w:rFonts w:asciiTheme="majorHAnsi" w:eastAsia="Times New Roman" w:hAnsiTheme="majorHAnsi"/>
        </w:rPr>
        <w:t>.</w:t>
      </w:r>
    </w:p>
    <w:p w14:paraId="14477D2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Clarke, H. G., &amp; Evans, J. P. (2019). Exploring the future change space for fire weather in southeast Australia. </w:t>
      </w:r>
      <w:r w:rsidRPr="008B68BA">
        <w:rPr>
          <w:rFonts w:asciiTheme="majorHAnsi" w:eastAsia="Times New Roman" w:hAnsiTheme="majorHAnsi"/>
          <w:i/>
          <w:iCs/>
        </w:rPr>
        <w:t>Theoretical and Applied Climatology</w:t>
      </w:r>
      <w:r w:rsidRPr="008B68BA">
        <w:rPr>
          <w:rFonts w:asciiTheme="majorHAnsi" w:eastAsia="Times New Roman" w:hAnsiTheme="majorHAnsi"/>
        </w:rPr>
        <w:t xml:space="preserve">, </w:t>
      </w:r>
      <w:r w:rsidRPr="008B68BA">
        <w:rPr>
          <w:rFonts w:asciiTheme="majorHAnsi" w:eastAsia="Times New Roman" w:hAnsiTheme="majorHAnsi"/>
          <w:b/>
          <w:bCs/>
          <w:i/>
          <w:iCs/>
        </w:rPr>
        <w:t>136</w:t>
      </w:r>
      <w:r w:rsidRPr="008B68BA">
        <w:rPr>
          <w:rFonts w:asciiTheme="majorHAnsi" w:eastAsia="Times New Roman" w:hAnsiTheme="majorHAnsi"/>
        </w:rPr>
        <w:t>, 513–527.</w:t>
      </w:r>
    </w:p>
    <w:p w14:paraId="159A0F34"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Clarke, H. G., Tran, B., Boer, M. M., Price, O. F., Kenny, B. J., &amp; Bradstock, R. A. (2019). Climate change effects on the frequency, seasonality and interannual variability of suitable prescribed burning weather conditions in south-eastern Australia. </w:t>
      </w:r>
      <w:r w:rsidRPr="008B68BA">
        <w:rPr>
          <w:rFonts w:asciiTheme="majorHAnsi" w:eastAsia="Times New Roman" w:hAnsiTheme="majorHAnsi"/>
          <w:i/>
          <w:iCs/>
        </w:rPr>
        <w:t>Agricultural and Forest Meteorology</w:t>
      </w:r>
      <w:r w:rsidRPr="008B68BA">
        <w:rPr>
          <w:rFonts w:asciiTheme="majorHAnsi" w:eastAsia="Times New Roman" w:hAnsiTheme="majorHAnsi"/>
        </w:rPr>
        <w:t xml:space="preserve">, </w:t>
      </w:r>
      <w:r w:rsidRPr="008B68BA">
        <w:rPr>
          <w:rFonts w:asciiTheme="majorHAnsi" w:eastAsia="Times New Roman" w:hAnsiTheme="majorHAnsi"/>
          <w:b/>
          <w:bCs/>
          <w:i/>
          <w:iCs/>
        </w:rPr>
        <w:t>271</w:t>
      </w:r>
      <w:r w:rsidRPr="008B68BA">
        <w:rPr>
          <w:rFonts w:asciiTheme="majorHAnsi" w:eastAsia="Times New Roman" w:hAnsiTheme="majorHAnsi"/>
        </w:rPr>
        <w:t>, 148–157.</w:t>
      </w:r>
    </w:p>
    <w:p w14:paraId="5245E7E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Clarke, P. J., Lawes, M. J., Midgley, J. J., Lamont, B. B., Ojeda, F., Burrows, G. E., Enright, N. J., &amp; Knox, K. J. E. (2013). Resprouting as a key functional trait: How buds, protection and resources drive persistence after fire. </w:t>
      </w:r>
      <w:r w:rsidRPr="008B68BA">
        <w:rPr>
          <w:rFonts w:asciiTheme="majorHAnsi" w:eastAsia="Times New Roman" w:hAnsiTheme="majorHAnsi"/>
          <w:i/>
          <w:iCs/>
        </w:rPr>
        <w:t>New Phytologist</w:t>
      </w:r>
      <w:r w:rsidRPr="008B68BA">
        <w:rPr>
          <w:rFonts w:asciiTheme="majorHAnsi" w:eastAsia="Times New Roman" w:hAnsiTheme="majorHAnsi"/>
        </w:rPr>
        <w:t xml:space="preserve">, </w:t>
      </w:r>
      <w:r w:rsidRPr="008B68BA">
        <w:rPr>
          <w:rFonts w:asciiTheme="majorHAnsi" w:eastAsia="Times New Roman" w:hAnsiTheme="majorHAnsi"/>
          <w:b/>
          <w:bCs/>
          <w:i/>
          <w:iCs/>
        </w:rPr>
        <w:t>197</w:t>
      </w:r>
      <w:r w:rsidRPr="008B68BA">
        <w:rPr>
          <w:rFonts w:asciiTheme="majorHAnsi" w:eastAsia="Times New Roman" w:hAnsiTheme="majorHAnsi"/>
        </w:rPr>
        <w:t>, 19–35.</w:t>
      </w:r>
    </w:p>
    <w:p w14:paraId="5EDF451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Cogger, H. G., Cameron, E. E., Sadlier, R. A., &amp; Eggler, P. (1993). </w:t>
      </w:r>
      <w:r w:rsidRPr="008B68BA">
        <w:rPr>
          <w:rFonts w:asciiTheme="majorHAnsi" w:eastAsia="Times New Roman" w:hAnsiTheme="majorHAnsi"/>
          <w:i/>
          <w:iCs/>
        </w:rPr>
        <w:t>The Action Plan For Australian Reptiles</w:t>
      </w:r>
      <w:r w:rsidRPr="008B68BA">
        <w:rPr>
          <w:rFonts w:asciiTheme="majorHAnsi" w:eastAsia="Times New Roman" w:hAnsiTheme="majorHAnsi"/>
        </w:rPr>
        <w:t>.</w:t>
      </w:r>
    </w:p>
    <w:p w14:paraId="366B5775"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Collins, K. M., Price, O. F., &amp; Penman, T. D. (2015). Spatial patterns of wildfire ignitions in south-eastern Australia. </w:t>
      </w:r>
      <w:r w:rsidRPr="008B68BA">
        <w:rPr>
          <w:rFonts w:asciiTheme="majorHAnsi" w:eastAsia="Times New Roman" w:hAnsiTheme="majorHAnsi"/>
          <w:i/>
          <w:iCs/>
        </w:rPr>
        <w:t>International Journal of Wildland Fire</w:t>
      </w:r>
      <w:r w:rsidRPr="008B68BA">
        <w:rPr>
          <w:rFonts w:asciiTheme="majorHAnsi" w:eastAsia="Times New Roman" w:hAnsiTheme="majorHAnsi"/>
        </w:rPr>
        <w:t xml:space="preserve">, </w:t>
      </w:r>
      <w:r w:rsidRPr="008B68BA">
        <w:rPr>
          <w:rFonts w:asciiTheme="majorHAnsi" w:eastAsia="Times New Roman" w:hAnsiTheme="majorHAnsi"/>
          <w:b/>
          <w:bCs/>
          <w:i/>
          <w:iCs/>
        </w:rPr>
        <w:t>24</w:t>
      </w:r>
      <w:r w:rsidRPr="008B68BA">
        <w:rPr>
          <w:rFonts w:asciiTheme="majorHAnsi" w:eastAsia="Times New Roman" w:hAnsiTheme="majorHAnsi"/>
        </w:rPr>
        <w:t>, 1098–1108.</w:t>
      </w:r>
    </w:p>
    <w:p w14:paraId="4F06E8E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Comer, S., Clausen, L., Cowen, S., Pinder, J., Thomas, A., Burbidge, A. H., Tiller, C., Algar, D., &amp; Speldewinde, P. (2020). Integrating feral cat (</w:t>
      </w:r>
      <w:r w:rsidRPr="008B68BA">
        <w:rPr>
          <w:rFonts w:asciiTheme="majorHAnsi" w:eastAsia="Times New Roman" w:hAnsiTheme="majorHAnsi"/>
          <w:i/>
          <w:iCs/>
        </w:rPr>
        <w:t>Felis catus</w:t>
      </w:r>
      <w:r w:rsidRPr="008B68BA">
        <w:rPr>
          <w:rFonts w:asciiTheme="majorHAnsi" w:eastAsia="Times New Roman" w:hAnsiTheme="majorHAnsi"/>
        </w:rPr>
        <w:t xml:space="preserve">) control into landscape-scale introduced predator management to improve conservation prospects for threatened fauna: a case study from the south coast of Western Australia. </w:t>
      </w:r>
      <w:r w:rsidRPr="008B68BA">
        <w:rPr>
          <w:rFonts w:asciiTheme="majorHAnsi" w:eastAsia="Times New Roman" w:hAnsiTheme="majorHAnsi"/>
          <w:i/>
          <w:iCs/>
        </w:rPr>
        <w:t>Wildlife Research</w:t>
      </w:r>
      <w:r w:rsidRPr="008B68BA">
        <w:rPr>
          <w:rFonts w:asciiTheme="majorHAnsi" w:eastAsia="Times New Roman" w:hAnsiTheme="majorHAnsi"/>
        </w:rPr>
        <w:t xml:space="preserve">, </w:t>
      </w:r>
      <w:r w:rsidRPr="008B68BA">
        <w:rPr>
          <w:rFonts w:asciiTheme="majorHAnsi" w:eastAsia="Times New Roman" w:hAnsiTheme="majorHAnsi"/>
          <w:b/>
          <w:bCs/>
          <w:i/>
          <w:iCs/>
        </w:rPr>
        <w:t>47</w:t>
      </w:r>
      <w:r w:rsidRPr="008B68BA">
        <w:rPr>
          <w:rFonts w:asciiTheme="majorHAnsi" w:eastAsia="Times New Roman" w:hAnsiTheme="majorHAnsi"/>
        </w:rPr>
        <w:t>, 762–778.</w:t>
      </w:r>
    </w:p>
    <w:p w14:paraId="57212DF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Commonwealth of Australia. (2020). </w:t>
      </w:r>
      <w:r w:rsidRPr="008B68BA">
        <w:rPr>
          <w:rFonts w:asciiTheme="majorHAnsi" w:eastAsia="Times New Roman" w:hAnsiTheme="majorHAnsi"/>
          <w:i/>
          <w:iCs/>
        </w:rPr>
        <w:t>Royal Commission into National Natural Disaster Arrangements</w:t>
      </w:r>
      <w:r w:rsidRPr="008B68BA">
        <w:rPr>
          <w:rFonts w:asciiTheme="majorHAnsi" w:eastAsia="Times New Roman" w:hAnsiTheme="majorHAnsi"/>
        </w:rPr>
        <w:t xml:space="preserve"> (Issue October).</w:t>
      </w:r>
    </w:p>
    <w:p w14:paraId="2EEC82D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Connor, S. E., Schneider, L., Trezise, J., Rule, S., Barrett, R. L., Zawadzki, A., &amp; Haberle, S. G. (2018). Forgotten impacts of European land-use on riparian and savanna vegetation in northwest Australia. </w:t>
      </w:r>
      <w:r w:rsidRPr="008B68BA">
        <w:rPr>
          <w:rFonts w:asciiTheme="majorHAnsi" w:eastAsia="Times New Roman" w:hAnsiTheme="majorHAnsi"/>
          <w:i/>
          <w:iCs/>
        </w:rPr>
        <w:t>Journal of Vegetation Science</w:t>
      </w:r>
      <w:r w:rsidRPr="008B68BA">
        <w:rPr>
          <w:rFonts w:asciiTheme="majorHAnsi" w:eastAsia="Times New Roman" w:hAnsiTheme="majorHAnsi"/>
        </w:rPr>
        <w:t xml:space="preserve">, </w:t>
      </w:r>
      <w:r w:rsidRPr="008B68BA">
        <w:rPr>
          <w:rFonts w:asciiTheme="majorHAnsi" w:eastAsia="Times New Roman" w:hAnsiTheme="majorHAnsi"/>
          <w:b/>
          <w:bCs/>
          <w:i/>
          <w:iCs/>
        </w:rPr>
        <w:t>29</w:t>
      </w:r>
      <w:r w:rsidRPr="008B68BA">
        <w:rPr>
          <w:rFonts w:asciiTheme="majorHAnsi" w:eastAsia="Times New Roman" w:hAnsiTheme="majorHAnsi"/>
        </w:rPr>
        <w:t>, 427–437.</w:t>
      </w:r>
    </w:p>
    <w:p w14:paraId="426366F7"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Crisp, M. D., Burrows, G. E., Cook, L. G., Thornhill, A. H., &amp; Bowman, D. (2011). Flammable biomes dominated by eucalypts originated at the Cretaceous-Palaeogene boundary. </w:t>
      </w:r>
      <w:r w:rsidRPr="008B68BA">
        <w:rPr>
          <w:rFonts w:asciiTheme="majorHAnsi" w:eastAsia="Times New Roman" w:hAnsiTheme="majorHAnsi"/>
          <w:i/>
          <w:iCs/>
        </w:rPr>
        <w:t>Nature Communications</w:t>
      </w:r>
      <w:r w:rsidRPr="008B68BA">
        <w:rPr>
          <w:rFonts w:asciiTheme="majorHAnsi" w:eastAsia="Times New Roman" w:hAnsiTheme="majorHAnsi"/>
        </w:rPr>
        <w:t xml:space="preserve">, </w:t>
      </w:r>
      <w:r w:rsidRPr="008B68BA">
        <w:rPr>
          <w:rFonts w:asciiTheme="majorHAnsi" w:eastAsia="Times New Roman" w:hAnsiTheme="majorHAnsi"/>
          <w:b/>
          <w:bCs/>
          <w:i/>
          <w:iCs/>
        </w:rPr>
        <w:t>2</w:t>
      </w:r>
      <w:r w:rsidRPr="008B68BA">
        <w:rPr>
          <w:rFonts w:asciiTheme="majorHAnsi" w:eastAsia="Times New Roman" w:hAnsiTheme="majorHAnsi"/>
        </w:rPr>
        <w:t>, 1–8.</w:t>
      </w:r>
    </w:p>
    <w:p w14:paraId="7A71DFC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Davies, H. F., Maier, S. W., &amp; Murphy, B. P. (2020). Feral cats are more abundant under severe disturbance regimes in an Australian tropical savanna. </w:t>
      </w:r>
      <w:r w:rsidRPr="008B68BA">
        <w:rPr>
          <w:rFonts w:asciiTheme="majorHAnsi" w:eastAsia="Times New Roman" w:hAnsiTheme="majorHAnsi"/>
          <w:i/>
          <w:iCs/>
        </w:rPr>
        <w:t>Wildlife Research</w:t>
      </w:r>
      <w:r w:rsidRPr="008B68BA">
        <w:rPr>
          <w:rFonts w:asciiTheme="majorHAnsi" w:eastAsia="Times New Roman" w:hAnsiTheme="majorHAnsi"/>
        </w:rPr>
        <w:t xml:space="preserve">, </w:t>
      </w:r>
      <w:r w:rsidRPr="008B68BA">
        <w:rPr>
          <w:rFonts w:asciiTheme="majorHAnsi" w:eastAsia="Times New Roman" w:hAnsiTheme="majorHAnsi"/>
          <w:b/>
          <w:bCs/>
          <w:i/>
          <w:iCs/>
        </w:rPr>
        <w:t>47</w:t>
      </w:r>
      <w:r w:rsidRPr="008B68BA">
        <w:rPr>
          <w:rFonts w:asciiTheme="majorHAnsi" w:eastAsia="Times New Roman" w:hAnsiTheme="majorHAnsi"/>
        </w:rPr>
        <w:t>, 624–632.</w:t>
      </w:r>
    </w:p>
    <w:p w14:paraId="7DA3C60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Davies, N. A., Gramotnev, G., Seabrook, L., Bradley, A., Baxter, G., Rhodes, J., Lunney, D., &amp; McAlpine, C. (2013). Movement patterns of an arboreal marsupial at the edge of its range: A case study of the koala. </w:t>
      </w:r>
      <w:r w:rsidRPr="008B68BA">
        <w:rPr>
          <w:rFonts w:asciiTheme="majorHAnsi" w:eastAsia="Times New Roman" w:hAnsiTheme="majorHAnsi"/>
          <w:i/>
          <w:iCs/>
        </w:rPr>
        <w:t>Movement Ecology</w:t>
      </w:r>
      <w:r w:rsidRPr="008B68BA">
        <w:rPr>
          <w:rFonts w:asciiTheme="majorHAnsi" w:eastAsia="Times New Roman" w:hAnsiTheme="majorHAnsi"/>
        </w:rPr>
        <w:t xml:space="preserve">, </w:t>
      </w:r>
      <w:r w:rsidRPr="008B68BA">
        <w:rPr>
          <w:rFonts w:asciiTheme="majorHAnsi" w:eastAsia="Times New Roman" w:hAnsiTheme="majorHAnsi"/>
          <w:b/>
          <w:bCs/>
          <w:i/>
          <w:iCs/>
        </w:rPr>
        <w:t>1</w:t>
      </w:r>
      <w:r w:rsidRPr="008B68BA">
        <w:rPr>
          <w:rFonts w:asciiTheme="majorHAnsi" w:eastAsia="Times New Roman" w:hAnsiTheme="majorHAnsi"/>
        </w:rPr>
        <w:t>, 1–15.</w:t>
      </w:r>
    </w:p>
    <w:p w14:paraId="0EF05BC0"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DAWE. (2020). </w:t>
      </w:r>
      <w:r w:rsidRPr="008B68BA">
        <w:rPr>
          <w:rFonts w:asciiTheme="majorHAnsi" w:eastAsia="Times New Roman" w:hAnsiTheme="majorHAnsi"/>
          <w:i/>
          <w:iCs/>
        </w:rPr>
        <w:t>National Vegetation Information System (NVIS), Version 5.1</w:t>
      </w:r>
      <w:r w:rsidRPr="008B68BA">
        <w:rPr>
          <w:rFonts w:asciiTheme="majorHAnsi" w:eastAsia="Times New Roman" w:hAnsiTheme="majorHAnsi"/>
        </w:rPr>
        <w:t>. &lt;https://www.environment.gov.au/land/native-vegetation/national-vegetation-information-system [Verified 18 October 2021].</w:t>
      </w:r>
    </w:p>
    <w:p w14:paraId="35FC9590"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DAWE (2021). Threatened Species Strategy Year Five Report. (Department of Agriculture, Water and the Environment: Canberra, Australia.)</w:t>
      </w:r>
    </w:p>
    <w:p w14:paraId="360293B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DBCA. (2018). </w:t>
      </w:r>
      <w:r w:rsidRPr="008B68BA">
        <w:rPr>
          <w:rFonts w:asciiTheme="majorHAnsi" w:eastAsia="Times New Roman" w:hAnsiTheme="majorHAnsi"/>
          <w:i/>
          <w:iCs/>
        </w:rPr>
        <w:t>DBCA Fire History</w:t>
      </w:r>
      <w:r w:rsidRPr="008B68BA">
        <w:rPr>
          <w:rFonts w:asciiTheme="majorHAnsi" w:eastAsia="Times New Roman" w:hAnsiTheme="majorHAnsi"/>
        </w:rPr>
        <w:t>. &lt;https://services.slip.wa.gov.au/public/rest/services/SLIP_Public_Services/Environment/MapServer [Verified 18 October 2021].</w:t>
      </w:r>
    </w:p>
    <w:p w14:paraId="1BE9F4F4"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DBCA. (2019). </w:t>
      </w:r>
      <w:r w:rsidRPr="008B68BA">
        <w:rPr>
          <w:rFonts w:asciiTheme="majorHAnsi" w:eastAsia="Times New Roman" w:hAnsiTheme="majorHAnsi"/>
          <w:i/>
          <w:iCs/>
        </w:rPr>
        <w:t>Department of Biodiversity, Conservation and Attractions 2017-18 Annual Report</w:t>
      </w:r>
      <w:r w:rsidRPr="008B68BA">
        <w:rPr>
          <w:rFonts w:asciiTheme="majorHAnsi" w:eastAsia="Times New Roman" w:hAnsiTheme="majorHAnsi"/>
        </w:rPr>
        <w:t>.</w:t>
      </w:r>
    </w:p>
    <w:p w14:paraId="7966F8D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DBCA. (2020). </w:t>
      </w:r>
      <w:r w:rsidRPr="008B68BA">
        <w:rPr>
          <w:rFonts w:asciiTheme="majorHAnsi" w:eastAsia="Times New Roman" w:hAnsiTheme="majorHAnsi"/>
          <w:i/>
          <w:iCs/>
        </w:rPr>
        <w:t>Department of Biodiversity, Conservation and Attractions 2019-20 Annual Report</w:t>
      </w:r>
      <w:r w:rsidRPr="008B68BA">
        <w:rPr>
          <w:rFonts w:asciiTheme="majorHAnsi" w:eastAsia="Times New Roman" w:hAnsiTheme="majorHAnsi"/>
        </w:rPr>
        <w:t>.</w:t>
      </w:r>
    </w:p>
    <w:p w14:paraId="7E649BBA"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de Kauwe, M. G., Medlyn, B. E., Ukkola, A. M., Mu, M., Sabot, M. E. B., Pitman, A. J., Meir, P., Cernusak, L. A., Rifai, S. W., &amp; Choat, B. (2020). Identifying areas at risk of drought</w:t>
      </w:r>
      <w:r w:rsidRPr="008B68BA">
        <w:rPr>
          <w:rFonts w:asciiTheme="majorHAnsi" w:eastAsia="Times New Roman" w:hAnsiTheme="majorHAnsi" w:cs="Cambria Math"/>
        </w:rPr>
        <w:t>‐</w:t>
      </w:r>
      <w:r w:rsidRPr="008B68BA">
        <w:rPr>
          <w:rFonts w:asciiTheme="majorHAnsi" w:eastAsia="Times New Roman" w:hAnsiTheme="majorHAnsi"/>
        </w:rPr>
        <w:t>induced tree mortality across South</w:t>
      </w:r>
      <w:r w:rsidRPr="008B68BA">
        <w:rPr>
          <w:rFonts w:asciiTheme="majorHAnsi" w:eastAsia="Times New Roman" w:hAnsiTheme="majorHAnsi" w:cs="Cambria Math"/>
        </w:rPr>
        <w:t>‐</w:t>
      </w:r>
      <w:r w:rsidRPr="008B68BA">
        <w:rPr>
          <w:rFonts w:asciiTheme="majorHAnsi" w:eastAsia="Times New Roman" w:hAnsiTheme="majorHAnsi"/>
        </w:rPr>
        <w:t xml:space="preserve">Eastern Australia. </w:t>
      </w:r>
      <w:r w:rsidRPr="008B68BA">
        <w:rPr>
          <w:rFonts w:asciiTheme="majorHAnsi" w:eastAsia="Times New Roman" w:hAnsiTheme="majorHAnsi"/>
          <w:i/>
          <w:iCs/>
        </w:rPr>
        <w:t>Global Change Biology</w:t>
      </w:r>
      <w:r w:rsidRPr="008B68BA">
        <w:rPr>
          <w:rFonts w:asciiTheme="majorHAnsi" w:eastAsia="Times New Roman" w:hAnsiTheme="majorHAnsi"/>
        </w:rPr>
        <w:t xml:space="preserve">, </w:t>
      </w:r>
      <w:r w:rsidRPr="008B68BA">
        <w:rPr>
          <w:rFonts w:asciiTheme="majorHAnsi" w:eastAsia="Times New Roman" w:hAnsiTheme="majorHAnsi"/>
          <w:b/>
          <w:bCs/>
          <w:i/>
          <w:iCs/>
        </w:rPr>
        <w:t>26</w:t>
      </w:r>
      <w:r w:rsidRPr="008B68BA">
        <w:rPr>
          <w:rFonts w:asciiTheme="majorHAnsi" w:eastAsia="Times New Roman" w:hAnsiTheme="majorHAnsi"/>
        </w:rPr>
        <w:t>, 5716–5733.</w:t>
      </w:r>
    </w:p>
    <w:p w14:paraId="74B7301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Department of Environment Land Water and Planning. (2016). National recovery plan for the Mallee Emu-Wren</w:t>
      </w:r>
      <w:r w:rsidRPr="008B68BA">
        <w:rPr>
          <w:rFonts w:asciiTheme="majorHAnsi" w:eastAsia="Times New Roman" w:hAnsiTheme="majorHAnsi"/>
          <w:i/>
          <w:iCs/>
        </w:rPr>
        <w:t xml:space="preserve"> Stipiturus mallee, </w:t>
      </w:r>
      <w:r w:rsidRPr="008B68BA">
        <w:rPr>
          <w:rFonts w:asciiTheme="majorHAnsi" w:eastAsia="Times New Roman" w:hAnsiTheme="majorHAnsi"/>
        </w:rPr>
        <w:t>Red-lored Whistler</w:t>
      </w:r>
      <w:r w:rsidRPr="008B68BA">
        <w:rPr>
          <w:rFonts w:asciiTheme="majorHAnsi" w:eastAsia="Times New Roman" w:hAnsiTheme="majorHAnsi"/>
          <w:i/>
          <w:iCs/>
        </w:rPr>
        <w:t xml:space="preserve"> Pachycephala rufogularis, </w:t>
      </w:r>
      <w:r w:rsidRPr="008B68BA">
        <w:rPr>
          <w:rFonts w:asciiTheme="majorHAnsi" w:eastAsia="Times New Roman" w:hAnsiTheme="majorHAnsi"/>
        </w:rPr>
        <w:t>Western Whipbird</w:t>
      </w:r>
      <w:r w:rsidRPr="008B68BA">
        <w:rPr>
          <w:rFonts w:asciiTheme="majorHAnsi" w:eastAsia="Times New Roman" w:hAnsiTheme="majorHAnsi"/>
          <w:i/>
          <w:iCs/>
        </w:rPr>
        <w:t xml:space="preserve"> Psophodes nigrogularis leucogaster.</w:t>
      </w:r>
    </w:p>
    <w:p w14:paraId="32BDF15A"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Department of Sustainability and Environment. (2009). Colquhoun grevillea</w:t>
      </w:r>
      <w:r w:rsidRPr="008B68BA">
        <w:rPr>
          <w:rFonts w:asciiTheme="majorHAnsi" w:eastAsia="Times New Roman" w:hAnsiTheme="majorHAnsi"/>
          <w:i/>
          <w:iCs/>
        </w:rPr>
        <w:t xml:space="preserve"> Grevillea celata action statement.</w:t>
      </w:r>
    </w:p>
    <w:p w14:paraId="3BE0C650"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Dey, R., Lewis, S. C., Arblaster, J. M., &amp; Abram, N. J. (2019). A review of past and projected changes in Australia’s rainfall. </w:t>
      </w:r>
      <w:r w:rsidRPr="008B68BA">
        <w:rPr>
          <w:rFonts w:asciiTheme="majorHAnsi" w:eastAsia="Times New Roman" w:hAnsiTheme="majorHAnsi"/>
          <w:i/>
          <w:iCs/>
        </w:rPr>
        <w:t>Wiley Interdisciplinary Reviews: Climate Change</w:t>
      </w:r>
      <w:r w:rsidRPr="008B68BA">
        <w:rPr>
          <w:rFonts w:asciiTheme="majorHAnsi" w:eastAsia="Times New Roman" w:hAnsiTheme="majorHAnsi"/>
        </w:rPr>
        <w:t xml:space="preserve">, </w:t>
      </w:r>
      <w:r w:rsidRPr="008B68BA">
        <w:rPr>
          <w:rFonts w:asciiTheme="majorHAnsi" w:eastAsia="Times New Roman" w:hAnsiTheme="majorHAnsi"/>
          <w:b/>
          <w:bCs/>
          <w:i/>
          <w:iCs/>
        </w:rPr>
        <w:t>10</w:t>
      </w:r>
      <w:r w:rsidRPr="008B68BA">
        <w:rPr>
          <w:rFonts w:asciiTheme="majorHAnsi" w:eastAsia="Times New Roman" w:hAnsiTheme="majorHAnsi"/>
        </w:rPr>
        <w:t>, 1–23.</w:t>
      </w:r>
    </w:p>
    <w:p w14:paraId="3924C2E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Dickman, C. R., Wardle, G. M., Foulkes, J. N., &amp; de Preu, N. (2014). Desert complex environments.</w:t>
      </w:r>
      <w:r w:rsidRPr="008B68BA">
        <w:rPr>
          <w:rFonts w:asciiTheme="majorHAnsi" w:eastAsia="Times New Roman" w:hAnsiTheme="majorHAnsi"/>
          <w:i/>
          <w:iCs/>
        </w:rPr>
        <w:t xml:space="preserve"> </w:t>
      </w:r>
      <w:r w:rsidRPr="008B68BA">
        <w:rPr>
          <w:rFonts w:asciiTheme="majorHAnsi" w:eastAsia="Times New Roman" w:hAnsiTheme="majorHAnsi"/>
        </w:rPr>
        <w:t xml:space="preserve">In D. Lindenmayer, E. Burns, N. Thurgate and A. Lowe (Eds.) </w:t>
      </w:r>
      <w:r w:rsidRPr="008B68BA">
        <w:rPr>
          <w:rFonts w:asciiTheme="majorHAnsi" w:eastAsia="Times New Roman" w:hAnsiTheme="majorHAnsi"/>
          <w:i/>
          <w:iCs/>
        </w:rPr>
        <w:t xml:space="preserve">Biodiversity and Environmental Change </w:t>
      </w:r>
      <w:r w:rsidRPr="008B68BA">
        <w:rPr>
          <w:rFonts w:asciiTheme="majorHAnsi" w:eastAsia="Times New Roman" w:hAnsiTheme="majorHAnsi"/>
        </w:rPr>
        <w:t>(pp. 379–438). CSIRO Publishing.</w:t>
      </w:r>
    </w:p>
    <w:p w14:paraId="52550715"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Dixon, K. M., Cary, G. J., Worboys, G. L., Seddon, J., &amp; Gibbons, P. (2018). A comparison of fuel hazard in recently burned and long-unburned forests and woodlands. </w:t>
      </w:r>
      <w:r w:rsidRPr="008B68BA">
        <w:rPr>
          <w:rFonts w:asciiTheme="majorHAnsi" w:eastAsia="Times New Roman" w:hAnsiTheme="majorHAnsi"/>
          <w:i/>
          <w:iCs/>
        </w:rPr>
        <w:t>International Journal of Wildland Fire</w:t>
      </w:r>
      <w:r w:rsidRPr="008B68BA">
        <w:rPr>
          <w:rFonts w:asciiTheme="majorHAnsi" w:eastAsia="Times New Roman" w:hAnsiTheme="majorHAnsi"/>
        </w:rPr>
        <w:t xml:space="preserve">, </w:t>
      </w:r>
      <w:r w:rsidRPr="008B68BA">
        <w:rPr>
          <w:rFonts w:asciiTheme="majorHAnsi" w:eastAsia="Times New Roman" w:hAnsiTheme="majorHAnsi"/>
          <w:b/>
          <w:bCs/>
          <w:i/>
          <w:iCs/>
        </w:rPr>
        <w:t>27</w:t>
      </w:r>
      <w:r w:rsidRPr="008B68BA">
        <w:rPr>
          <w:rFonts w:asciiTheme="majorHAnsi" w:eastAsia="Times New Roman" w:hAnsiTheme="majorHAnsi"/>
        </w:rPr>
        <w:t>, 609–622.</w:t>
      </w:r>
    </w:p>
    <w:p w14:paraId="22FD863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Douglas, M. M., Townsend, S. A., &amp; Lake, P. S. (2003). Streams. In A. N. Andersen, G. D. Cook., and R. J. Williams (Eds.) </w:t>
      </w:r>
      <w:r w:rsidRPr="008B68BA">
        <w:rPr>
          <w:rFonts w:asciiTheme="majorHAnsi" w:eastAsia="Times New Roman" w:hAnsiTheme="majorHAnsi"/>
          <w:i/>
          <w:iCs/>
        </w:rPr>
        <w:t>Fire in Tropical Savannas</w:t>
      </w:r>
      <w:r w:rsidRPr="008B68BA">
        <w:rPr>
          <w:rFonts w:asciiTheme="majorHAnsi" w:eastAsia="Times New Roman" w:hAnsiTheme="majorHAnsi"/>
        </w:rPr>
        <w:t xml:space="preserve"> </w:t>
      </w:r>
      <w:r w:rsidRPr="008B68BA">
        <w:rPr>
          <w:rFonts w:asciiTheme="majorHAnsi" w:eastAsia="Times New Roman" w:hAnsiTheme="majorHAnsi"/>
          <w:i/>
          <w:iCs/>
        </w:rPr>
        <w:t>– The Kapalga Experiment</w:t>
      </w:r>
      <w:r w:rsidRPr="008B68BA">
        <w:rPr>
          <w:rFonts w:asciiTheme="majorHAnsi" w:eastAsia="Times New Roman" w:hAnsiTheme="majorHAnsi"/>
        </w:rPr>
        <w:t xml:space="preserve"> (pp. 59–78). Springer-Verlag, New York.</w:t>
      </w:r>
    </w:p>
    <w:p w14:paraId="731216A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Driscoll, D. A., Armenteras, D., Bennett, A. F., Brotons, L., Clarke, M. F., Doherty, T. S., Haslem, A., Kelly, L. T., Sato, C. F., Sitters, H., Aquilué, N., Bell, K., Chadid, M., Duane, A., Meza-Elizalde, M. C., Giljohann, K. M., González, T. M., Jambhekar, R., Lazzari, J., Morán-Ordóñez, A. &amp; Wevill, T. (2021). How fire interacts with habitat loss and fragmentation. </w:t>
      </w:r>
      <w:r w:rsidRPr="008B68BA">
        <w:rPr>
          <w:rFonts w:asciiTheme="majorHAnsi" w:eastAsia="Times New Roman" w:hAnsiTheme="majorHAnsi"/>
          <w:i/>
          <w:iCs/>
        </w:rPr>
        <w:t>Biological Reviews</w:t>
      </w:r>
      <w:r w:rsidRPr="008B68BA">
        <w:rPr>
          <w:rFonts w:asciiTheme="majorHAnsi" w:eastAsia="Times New Roman" w:hAnsiTheme="majorHAnsi"/>
        </w:rPr>
        <w:t xml:space="preserve">, </w:t>
      </w:r>
      <w:r w:rsidRPr="008B68BA">
        <w:rPr>
          <w:rFonts w:asciiTheme="majorHAnsi" w:eastAsia="Times New Roman" w:hAnsiTheme="majorHAnsi"/>
          <w:b/>
          <w:bCs/>
          <w:i/>
          <w:iCs/>
        </w:rPr>
        <w:t>96</w:t>
      </w:r>
      <w:r w:rsidRPr="008B68BA">
        <w:rPr>
          <w:rFonts w:asciiTheme="majorHAnsi" w:eastAsia="Times New Roman" w:hAnsiTheme="majorHAnsi"/>
        </w:rPr>
        <w:t>, 976–998.</w:t>
      </w:r>
    </w:p>
    <w:p w14:paraId="17FB4954"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Driscoll, D. A., Bode, M., Bradstock, R. A., Keith, D. A., Penman, T. D., &amp; Price, O. F. (2016). Resolving future fire management conflicts using multicriteria decision making. </w:t>
      </w:r>
      <w:r w:rsidRPr="008B68BA">
        <w:rPr>
          <w:rFonts w:asciiTheme="majorHAnsi" w:eastAsia="Times New Roman" w:hAnsiTheme="majorHAnsi"/>
          <w:i/>
          <w:iCs/>
        </w:rPr>
        <w:t>Conservation Biology</w:t>
      </w:r>
      <w:r w:rsidRPr="008B68BA">
        <w:rPr>
          <w:rFonts w:asciiTheme="majorHAnsi" w:eastAsia="Times New Roman" w:hAnsiTheme="majorHAnsi"/>
        </w:rPr>
        <w:t xml:space="preserve">, </w:t>
      </w:r>
      <w:r w:rsidRPr="008B68BA">
        <w:rPr>
          <w:rFonts w:asciiTheme="majorHAnsi" w:eastAsia="Times New Roman" w:hAnsiTheme="majorHAnsi"/>
          <w:b/>
          <w:bCs/>
          <w:i/>
          <w:iCs/>
        </w:rPr>
        <w:t>30</w:t>
      </w:r>
      <w:r w:rsidRPr="008B68BA">
        <w:rPr>
          <w:rFonts w:asciiTheme="majorHAnsi" w:eastAsia="Times New Roman" w:hAnsiTheme="majorHAnsi"/>
        </w:rPr>
        <w:t>, 196–205.</w:t>
      </w:r>
    </w:p>
    <w:p w14:paraId="1E38D46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Driscoll, D. A., Lindenmayer, D. B., Bennett, A. F., Bode, M., Bradstock, R. A., Cary, G. J., Clarke, M. F., Dexter, N., Fensham, R. J., Friend, G., Gill, A. M., James, S., Kay, G., Keith, D. A., Macgregor, C., Possingham, H. P., Russell-Smith, J., Salt, D., Watson, J. E. M., Williams, D., &amp; York, A. (2010). Resolving conflicts in fire management using decision theory: Asset-protection versus biodiversity conservation. </w:t>
      </w:r>
      <w:r w:rsidRPr="008B68BA">
        <w:rPr>
          <w:rFonts w:asciiTheme="majorHAnsi" w:eastAsia="Times New Roman" w:hAnsiTheme="majorHAnsi"/>
          <w:i/>
          <w:iCs/>
        </w:rPr>
        <w:t>Conservation Letters</w:t>
      </w:r>
      <w:r w:rsidRPr="008B68BA">
        <w:rPr>
          <w:rFonts w:asciiTheme="majorHAnsi" w:eastAsia="Times New Roman" w:hAnsiTheme="majorHAnsi"/>
        </w:rPr>
        <w:t xml:space="preserve">, </w:t>
      </w:r>
      <w:r w:rsidRPr="008B68BA">
        <w:rPr>
          <w:rFonts w:asciiTheme="majorHAnsi" w:eastAsia="Times New Roman" w:hAnsiTheme="majorHAnsi"/>
          <w:b/>
          <w:bCs/>
          <w:i/>
          <w:iCs/>
        </w:rPr>
        <w:t>3</w:t>
      </w:r>
      <w:r w:rsidRPr="008B68BA">
        <w:rPr>
          <w:rFonts w:asciiTheme="majorHAnsi" w:eastAsia="Times New Roman" w:hAnsiTheme="majorHAnsi"/>
        </w:rPr>
        <w:t>, 215–223.</w:t>
      </w:r>
    </w:p>
    <w:p w14:paraId="0538AEA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Ecke, F., Nematollahi Mahani, S. A., Evander, M., Hörnfeldt, B., &amp; Khalil, H. (2019). Wildfire-induced short-term changes in a small mammal community increase prevalence of a zoonotic pathogen? </w:t>
      </w:r>
      <w:r w:rsidRPr="008B68BA">
        <w:rPr>
          <w:rFonts w:asciiTheme="majorHAnsi" w:eastAsia="Times New Roman" w:hAnsiTheme="majorHAnsi"/>
          <w:i/>
          <w:iCs/>
        </w:rPr>
        <w:t>Ecology and Evolution</w:t>
      </w:r>
      <w:r w:rsidRPr="008B68BA">
        <w:rPr>
          <w:rFonts w:asciiTheme="majorHAnsi" w:eastAsia="Times New Roman" w:hAnsiTheme="majorHAnsi"/>
        </w:rPr>
        <w:t xml:space="preserve">, </w:t>
      </w:r>
      <w:r w:rsidRPr="008B68BA">
        <w:rPr>
          <w:rFonts w:asciiTheme="majorHAnsi" w:eastAsia="Times New Roman" w:hAnsiTheme="majorHAnsi"/>
          <w:b/>
          <w:bCs/>
          <w:i/>
          <w:iCs/>
        </w:rPr>
        <w:t>9</w:t>
      </w:r>
      <w:r w:rsidRPr="008B68BA">
        <w:rPr>
          <w:rFonts w:asciiTheme="majorHAnsi" w:eastAsia="Times New Roman" w:hAnsiTheme="majorHAnsi"/>
        </w:rPr>
        <w:t>, 12456–12470.</w:t>
      </w:r>
    </w:p>
    <w:p w14:paraId="6A90606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Eldridge, D. J., &amp; Greene, R. S. B. (1994). Microbiotic soil crusts - a review of their roles in soil and ecological processes in the rangelands of Australia. </w:t>
      </w:r>
      <w:r w:rsidRPr="008B68BA">
        <w:rPr>
          <w:rFonts w:asciiTheme="majorHAnsi" w:eastAsia="Times New Roman" w:hAnsiTheme="majorHAnsi"/>
          <w:i/>
          <w:iCs/>
        </w:rPr>
        <w:t>Soil Research</w:t>
      </w:r>
      <w:r w:rsidRPr="008B68BA">
        <w:rPr>
          <w:rFonts w:asciiTheme="majorHAnsi" w:eastAsia="Times New Roman" w:hAnsiTheme="majorHAnsi"/>
        </w:rPr>
        <w:t xml:space="preserve">, </w:t>
      </w:r>
      <w:r w:rsidRPr="008B68BA">
        <w:rPr>
          <w:rFonts w:asciiTheme="majorHAnsi" w:eastAsia="Times New Roman" w:hAnsiTheme="majorHAnsi"/>
          <w:b/>
          <w:bCs/>
          <w:i/>
          <w:iCs/>
        </w:rPr>
        <w:t>32</w:t>
      </w:r>
      <w:r w:rsidRPr="008B68BA">
        <w:rPr>
          <w:rFonts w:asciiTheme="majorHAnsi" w:eastAsia="Times New Roman" w:hAnsiTheme="majorHAnsi"/>
        </w:rPr>
        <w:t>, 389–415.</w:t>
      </w:r>
    </w:p>
    <w:p w14:paraId="3FD0452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Enright, N. J., Fontaine, J. B., Bowman, D., Bradstock, R. A., &amp; Williams, R. J. (2015). Interval squeeze: altered fire regimes and demographic responses interact to threaten woody species persistence as climate changes. </w:t>
      </w:r>
      <w:r w:rsidRPr="008B68BA">
        <w:rPr>
          <w:rFonts w:asciiTheme="majorHAnsi" w:eastAsia="Times New Roman" w:hAnsiTheme="majorHAnsi"/>
          <w:i/>
          <w:iCs/>
        </w:rPr>
        <w:t>Frontiers in Ecology and the Environment</w:t>
      </w:r>
      <w:r w:rsidRPr="008B68BA">
        <w:rPr>
          <w:rFonts w:asciiTheme="majorHAnsi" w:eastAsia="Times New Roman" w:hAnsiTheme="majorHAnsi"/>
        </w:rPr>
        <w:t xml:space="preserve">, </w:t>
      </w:r>
      <w:r w:rsidRPr="008B68BA">
        <w:rPr>
          <w:rFonts w:asciiTheme="majorHAnsi" w:eastAsia="Times New Roman" w:hAnsiTheme="majorHAnsi"/>
          <w:b/>
          <w:bCs/>
          <w:i/>
          <w:iCs/>
        </w:rPr>
        <w:t>13</w:t>
      </w:r>
      <w:r w:rsidRPr="008B68BA">
        <w:rPr>
          <w:rFonts w:asciiTheme="majorHAnsi" w:eastAsia="Times New Roman" w:hAnsiTheme="majorHAnsi"/>
        </w:rPr>
        <w:t>, 265–272.</w:t>
      </w:r>
    </w:p>
    <w:p w14:paraId="33FA10A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Ens, E. J., Pert, P., Clarke, P. A., Budden, M., Clubb, L., Doran, B., Douras, C., Gaikwad, J., Gott, B., Leonard, S., Locke, J., Packer, J., Turpin, G., &amp; Wason, S. (2015). Indigenous biocultural knowledge in ecosystem science and management: Review and insight from Australia. </w:t>
      </w:r>
      <w:r w:rsidRPr="008B68BA">
        <w:rPr>
          <w:rFonts w:asciiTheme="majorHAnsi" w:eastAsia="Times New Roman" w:hAnsiTheme="majorHAnsi"/>
          <w:i/>
          <w:iCs/>
        </w:rPr>
        <w:t>Biological Conservation</w:t>
      </w:r>
      <w:r w:rsidRPr="008B68BA">
        <w:rPr>
          <w:rFonts w:asciiTheme="majorHAnsi" w:eastAsia="Times New Roman" w:hAnsiTheme="majorHAnsi"/>
        </w:rPr>
        <w:t xml:space="preserve">, </w:t>
      </w:r>
      <w:r w:rsidRPr="008B68BA">
        <w:rPr>
          <w:rFonts w:asciiTheme="majorHAnsi" w:eastAsia="Times New Roman" w:hAnsiTheme="majorHAnsi"/>
          <w:b/>
          <w:bCs/>
          <w:i/>
          <w:iCs/>
        </w:rPr>
        <w:t>181</w:t>
      </w:r>
      <w:r w:rsidRPr="008B68BA">
        <w:rPr>
          <w:rFonts w:asciiTheme="majorHAnsi" w:eastAsia="Times New Roman" w:hAnsiTheme="majorHAnsi"/>
        </w:rPr>
        <w:t>, 113–149.</w:t>
      </w:r>
    </w:p>
    <w:p w14:paraId="1B5CEF6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Fahrig, L. (2003). Effects of habitat fragmentation on biodiversity. </w:t>
      </w:r>
      <w:r w:rsidRPr="008B68BA">
        <w:rPr>
          <w:rFonts w:asciiTheme="majorHAnsi" w:eastAsia="Times New Roman" w:hAnsiTheme="majorHAnsi"/>
          <w:i/>
          <w:iCs/>
        </w:rPr>
        <w:t>Annual Review of Ecology, Evolution, and Systematics</w:t>
      </w:r>
      <w:r w:rsidRPr="008B68BA">
        <w:rPr>
          <w:rFonts w:asciiTheme="majorHAnsi" w:eastAsia="Times New Roman" w:hAnsiTheme="majorHAnsi"/>
        </w:rPr>
        <w:t xml:space="preserve">, </w:t>
      </w:r>
      <w:r w:rsidRPr="008B68BA">
        <w:rPr>
          <w:rFonts w:asciiTheme="majorHAnsi" w:eastAsia="Times New Roman" w:hAnsiTheme="majorHAnsi"/>
          <w:b/>
          <w:bCs/>
          <w:i/>
          <w:iCs/>
        </w:rPr>
        <w:t>34</w:t>
      </w:r>
      <w:r w:rsidRPr="008B68BA">
        <w:rPr>
          <w:rFonts w:asciiTheme="majorHAnsi" w:eastAsia="Times New Roman" w:hAnsiTheme="majorHAnsi"/>
        </w:rPr>
        <w:t>, 487–515.</w:t>
      </w:r>
    </w:p>
    <w:p w14:paraId="5759AA2C"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Fairman, T. A., Nitschke, C. R., &amp; Bennett, L. T. (2016). Too much, too soon? A review of the impacts of increasing wildfire frequency on tree demography and structure in temperate forests. </w:t>
      </w:r>
      <w:r w:rsidRPr="008B68BA">
        <w:rPr>
          <w:rFonts w:asciiTheme="majorHAnsi" w:eastAsia="Times New Roman" w:hAnsiTheme="majorHAnsi"/>
          <w:i/>
          <w:iCs/>
        </w:rPr>
        <w:t>International Journal of Wildland Fire</w:t>
      </w:r>
      <w:r w:rsidRPr="008B68BA">
        <w:rPr>
          <w:rFonts w:asciiTheme="majorHAnsi" w:eastAsia="Times New Roman" w:hAnsiTheme="majorHAnsi"/>
        </w:rPr>
        <w:t xml:space="preserve">, </w:t>
      </w:r>
      <w:r w:rsidRPr="008B68BA">
        <w:rPr>
          <w:rFonts w:asciiTheme="majorHAnsi" w:eastAsia="Times New Roman" w:hAnsiTheme="majorHAnsi"/>
          <w:b/>
          <w:bCs/>
          <w:i/>
          <w:iCs/>
        </w:rPr>
        <w:t>25</w:t>
      </w:r>
      <w:r w:rsidRPr="008B68BA">
        <w:rPr>
          <w:rFonts w:asciiTheme="majorHAnsi" w:eastAsia="Times New Roman" w:hAnsiTheme="majorHAnsi"/>
        </w:rPr>
        <w:t>, 831–848.</w:t>
      </w:r>
    </w:p>
    <w:p w14:paraId="25E22CB5"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Fensham, R. J. (2012). Fire regimes in Australian tropical savanna: perspectives, paradigms and paradoxes. In R. A. Bradstock, A. M. Gill, &amp; R. J. Williams (Eds.) </w:t>
      </w:r>
      <w:r w:rsidRPr="008B68BA">
        <w:rPr>
          <w:rFonts w:asciiTheme="majorHAnsi" w:eastAsia="Times New Roman" w:hAnsiTheme="majorHAnsi"/>
          <w:i/>
          <w:iCs/>
        </w:rPr>
        <w:t>Flammable Australia: Fire regimes, biodiversity and ecosystems in a changing world</w:t>
      </w:r>
      <w:r w:rsidRPr="008B68BA">
        <w:rPr>
          <w:rFonts w:asciiTheme="majorHAnsi" w:eastAsia="Times New Roman" w:hAnsiTheme="majorHAnsi"/>
        </w:rPr>
        <w:t xml:space="preserve"> (pp. 173–194). CSIRO Publishing.</w:t>
      </w:r>
    </w:p>
    <w:p w14:paraId="70D9E39C"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Fisher, J. L., Loneragan, W. A., Dixon, K., Delaney, J., &amp; Veneklaas, E. J. (2009). Altered vegetation structure and composition linked to fire frequency and plant invasion in a biodiverse woodland. </w:t>
      </w:r>
      <w:r w:rsidRPr="008B68BA">
        <w:rPr>
          <w:rFonts w:asciiTheme="majorHAnsi" w:eastAsia="Times New Roman" w:hAnsiTheme="majorHAnsi"/>
          <w:i/>
          <w:iCs/>
        </w:rPr>
        <w:t>Biological Conservation</w:t>
      </w:r>
      <w:r w:rsidRPr="008B68BA">
        <w:rPr>
          <w:rFonts w:asciiTheme="majorHAnsi" w:eastAsia="Times New Roman" w:hAnsiTheme="majorHAnsi"/>
        </w:rPr>
        <w:t xml:space="preserve">, </w:t>
      </w:r>
      <w:r w:rsidRPr="008B68BA">
        <w:rPr>
          <w:rFonts w:asciiTheme="majorHAnsi" w:eastAsia="Times New Roman" w:hAnsiTheme="majorHAnsi"/>
          <w:b/>
          <w:bCs/>
          <w:i/>
          <w:iCs/>
        </w:rPr>
        <w:t>142</w:t>
      </w:r>
      <w:r w:rsidRPr="008B68BA">
        <w:rPr>
          <w:rFonts w:asciiTheme="majorHAnsi" w:eastAsia="Times New Roman" w:hAnsiTheme="majorHAnsi"/>
        </w:rPr>
        <w:t>, 2270–2281.</w:t>
      </w:r>
    </w:p>
    <w:p w14:paraId="71FDB8E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Flanagan-Moodie, A. K., Holland, G. J., Clarke, M. F., &amp; Bennett, A. F. (2018). Prescribed burning reduces the abundance of den sites for a hollow-using mammal in a dry forest ecosystem. </w:t>
      </w:r>
      <w:r w:rsidRPr="008B68BA">
        <w:rPr>
          <w:rFonts w:asciiTheme="majorHAnsi" w:eastAsia="Times New Roman" w:hAnsiTheme="majorHAnsi"/>
          <w:i/>
          <w:iCs/>
        </w:rPr>
        <w:t>Forest Ecology and Management</w:t>
      </w:r>
      <w:r w:rsidRPr="008B68BA">
        <w:rPr>
          <w:rFonts w:asciiTheme="majorHAnsi" w:eastAsia="Times New Roman" w:hAnsiTheme="majorHAnsi"/>
        </w:rPr>
        <w:t xml:space="preserve">, </w:t>
      </w:r>
      <w:r w:rsidRPr="008B68BA">
        <w:rPr>
          <w:rFonts w:asciiTheme="majorHAnsi" w:eastAsia="Times New Roman" w:hAnsiTheme="majorHAnsi"/>
          <w:b/>
          <w:bCs/>
          <w:i/>
          <w:iCs/>
        </w:rPr>
        <w:t>429</w:t>
      </w:r>
      <w:r w:rsidRPr="008B68BA">
        <w:rPr>
          <w:rFonts w:asciiTheme="majorHAnsi" w:eastAsia="Times New Roman" w:hAnsiTheme="majorHAnsi"/>
        </w:rPr>
        <w:t>, 233–243.</w:t>
      </w:r>
    </w:p>
    <w:p w14:paraId="2DAC539C"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Fletcher, M.-S., Hall, T., &amp; Alexandra, A. N. (2020). The loss of an indigenous constructed landscape following British invasion of Australia: An insight into the deep human imprint on the Australian landscape. </w:t>
      </w:r>
      <w:r w:rsidRPr="008B68BA">
        <w:rPr>
          <w:rFonts w:asciiTheme="majorHAnsi" w:eastAsia="Times New Roman" w:hAnsiTheme="majorHAnsi"/>
          <w:i/>
          <w:iCs/>
        </w:rPr>
        <w:t>Ambio</w:t>
      </w:r>
      <w:r w:rsidRPr="008B68BA">
        <w:rPr>
          <w:rFonts w:asciiTheme="majorHAnsi" w:eastAsia="Times New Roman" w:hAnsiTheme="majorHAnsi"/>
        </w:rPr>
        <w:t xml:space="preserve">, </w:t>
      </w:r>
      <w:r w:rsidRPr="008B68BA">
        <w:rPr>
          <w:rFonts w:asciiTheme="majorHAnsi" w:eastAsia="Times New Roman" w:hAnsiTheme="majorHAnsi"/>
          <w:b/>
          <w:bCs/>
          <w:i/>
          <w:iCs/>
        </w:rPr>
        <w:t>50</w:t>
      </w:r>
      <w:r w:rsidRPr="008B68BA">
        <w:rPr>
          <w:rFonts w:asciiTheme="majorHAnsi" w:eastAsia="Times New Roman" w:hAnsiTheme="majorHAnsi"/>
        </w:rPr>
        <w:t>, 138–149.</w:t>
      </w:r>
    </w:p>
    <w:p w14:paraId="471056B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Florec, V., Burton, M., Pannell, D., Kelso, J., &amp; Milne, G. (2020). Where to prescribe burn: the costs and benefits of prescribed burning close to houses. </w:t>
      </w:r>
      <w:r w:rsidRPr="008B68BA">
        <w:rPr>
          <w:rFonts w:asciiTheme="majorHAnsi" w:eastAsia="Times New Roman" w:hAnsiTheme="majorHAnsi"/>
          <w:i/>
          <w:iCs/>
        </w:rPr>
        <w:t>International Journal of Wildland Fire</w:t>
      </w:r>
      <w:r w:rsidRPr="008B68BA">
        <w:rPr>
          <w:rFonts w:asciiTheme="majorHAnsi" w:eastAsia="Times New Roman" w:hAnsiTheme="majorHAnsi"/>
        </w:rPr>
        <w:t xml:space="preserve">, </w:t>
      </w:r>
      <w:r w:rsidRPr="008B68BA">
        <w:rPr>
          <w:rFonts w:asciiTheme="majorHAnsi" w:eastAsia="Times New Roman" w:hAnsiTheme="majorHAnsi"/>
          <w:b/>
          <w:bCs/>
          <w:i/>
          <w:iCs/>
        </w:rPr>
        <w:t>29</w:t>
      </w:r>
      <w:r w:rsidRPr="008B68BA">
        <w:rPr>
          <w:rFonts w:asciiTheme="majorHAnsi" w:eastAsia="Times New Roman" w:hAnsiTheme="majorHAnsi"/>
        </w:rPr>
        <w:t>, 440–458.</w:t>
      </w:r>
    </w:p>
    <w:p w14:paraId="58DBC2E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Florence, R. (2005). Bell-miner-associated dieback: An ecological perspective. </w:t>
      </w:r>
      <w:r w:rsidRPr="008B68BA">
        <w:rPr>
          <w:rFonts w:asciiTheme="majorHAnsi" w:eastAsia="Times New Roman" w:hAnsiTheme="majorHAnsi"/>
          <w:i/>
          <w:iCs/>
        </w:rPr>
        <w:t>Australian Forestry</w:t>
      </w:r>
      <w:r w:rsidRPr="008B68BA">
        <w:rPr>
          <w:rFonts w:asciiTheme="majorHAnsi" w:eastAsia="Times New Roman" w:hAnsiTheme="majorHAnsi"/>
        </w:rPr>
        <w:t xml:space="preserve">, </w:t>
      </w:r>
      <w:r w:rsidRPr="008B68BA">
        <w:rPr>
          <w:rFonts w:asciiTheme="majorHAnsi" w:eastAsia="Times New Roman" w:hAnsiTheme="majorHAnsi"/>
          <w:b/>
          <w:bCs/>
          <w:i/>
          <w:iCs/>
        </w:rPr>
        <w:t>68</w:t>
      </w:r>
      <w:r w:rsidRPr="008B68BA">
        <w:rPr>
          <w:rFonts w:asciiTheme="majorHAnsi" w:eastAsia="Times New Roman" w:hAnsiTheme="majorHAnsi"/>
        </w:rPr>
        <w:t>, 263–266.</w:t>
      </w:r>
    </w:p>
    <w:p w14:paraId="01D0437A"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Foster, C. N., Banks, S. C., Cary, G. J., Johnson, C. N., Lindenmayer, D. B., &amp; Valentine, L. E. (2020). Animals as agents in fire regimes. </w:t>
      </w:r>
      <w:r w:rsidRPr="008B68BA">
        <w:rPr>
          <w:rFonts w:asciiTheme="majorHAnsi" w:eastAsia="Times New Roman" w:hAnsiTheme="majorHAnsi"/>
          <w:i/>
          <w:iCs/>
        </w:rPr>
        <w:t>Trends in Ecology &amp; Evolution</w:t>
      </w:r>
      <w:r w:rsidRPr="008B68BA">
        <w:rPr>
          <w:rFonts w:asciiTheme="majorHAnsi" w:eastAsia="Times New Roman" w:hAnsiTheme="majorHAnsi"/>
        </w:rPr>
        <w:t xml:space="preserve">, </w:t>
      </w:r>
      <w:r w:rsidRPr="008B68BA">
        <w:rPr>
          <w:rFonts w:asciiTheme="majorHAnsi" w:eastAsia="Times New Roman" w:hAnsiTheme="majorHAnsi"/>
          <w:b/>
          <w:bCs/>
          <w:i/>
          <w:iCs/>
        </w:rPr>
        <w:t>35</w:t>
      </w:r>
      <w:r w:rsidRPr="008B68BA">
        <w:rPr>
          <w:rFonts w:asciiTheme="majorHAnsi" w:eastAsia="Times New Roman" w:hAnsiTheme="majorHAnsi"/>
        </w:rPr>
        <w:t>, 346–356.</w:t>
      </w:r>
    </w:p>
    <w:p w14:paraId="2DB95DF6"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Fox, B. (1982). Fire and mammalian secondary succession in an Australian coastal heath. </w:t>
      </w:r>
      <w:r w:rsidRPr="008B68BA">
        <w:rPr>
          <w:rFonts w:asciiTheme="majorHAnsi" w:eastAsia="Times New Roman" w:hAnsiTheme="majorHAnsi"/>
          <w:i/>
          <w:iCs/>
        </w:rPr>
        <w:t>Ecology</w:t>
      </w:r>
      <w:r w:rsidRPr="008B68BA">
        <w:rPr>
          <w:rFonts w:asciiTheme="majorHAnsi" w:eastAsia="Times New Roman" w:hAnsiTheme="majorHAnsi"/>
        </w:rPr>
        <w:t xml:space="preserve">, </w:t>
      </w:r>
      <w:r w:rsidRPr="008B68BA">
        <w:rPr>
          <w:rFonts w:asciiTheme="majorHAnsi" w:eastAsia="Times New Roman" w:hAnsiTheme="majorHAnsi"/>
          <w:b/>
          <w:bCs/>
          <w:i/>
          <w:iCs/>
        </w:rPr>
        <w:t>63</w:t>
      </w:r>
      <w:r w:rsidRPr="008B68BA">
        <w:rPr>
          <w:rFonts w:asciiTheme="majorHAnsi" w:eastAsia="Times New Roman" w:hAnsiTheme="majorHAnsi"/>
        </w:rPr>
        <w:t>, 1332–1341.</w:t>
      </w:r>
    </w:p>
    <w:p w14:paraId="3B567A84"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Fraser, F., Lawson, V., Morrison, S., Christophersen, P., McGreggor, S., &amp; Rawlinson, M. (2003). Fire management experiment for the declining partridge pigeon, Kakadu National Park. </w:t>
      </w:r>
      <w:r w:rsidRPr="008B68BA">
        <w:rPr>
          <w:rFonts w:asciiTheme="majorHAnsi" w:eastAsia="Times New Roman" w:hAnsiTheme="majorHAnsi"/>
          <w:i/>
          <w:iCs/>
        </w:rPr>
        <w:t>Ecological Management and Restoration</w:t>
      </w:r>
      <w:r w:rsidRPr="008B68BA">
        <w:rPr>
          <w:rFonts w:asciiTheme="majorHAnsi" w:eastAsia="Times New Roman" w:hAnsiTheme="majorHAnsi"/>
        </w:rPr>
        <w:t xml:space="preserve">, </w:t>
      </w:r>
      <w:r w:rsidRPr="008B68BA">
        <w:rPr>
          <w:rFonts w:asciiTheme="majorHAnsi" w:eastAsia="Times New Roman" w:hAnsiTheme="majorHAnsi"/>
          <w:b/>
          <w:bCs/>
          <w:i/>
          <w:iCs/>
        </w:rPr>
        <w:t>4</w:t>
      </w:r>
      <w:r w:rsidRPr="008B68BA">
        <w:rPr>
          <w:rFonts w:asciiTheme="majorHAnsi" w:eastAsia="Times New Roman" w:hAnsiTheme="majorHAnsi"/>
        </w:rPr>
        <w:t>, 94–102.</w:t>
      </w:r>
    </w:p>
    <w:p w14:paraId="7FA6E3C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French, B. J., Hope, G. S., Pryor, L. D., &amp; Bowman, D. (2016). The vulnerability of peatlands in the Australian Alps. </w:t>
      </w:r>
      <w:r w:rsidRPr="008B68BA">
        <w:rPr>
          <w:rFonts w:asciiTheme="majorHAnsi" w:eastAsia="Times New Roman" w:hAnsiTheme="majorHAnsi"/>
          <w:i/>
          <w:iCs/>
        </w:rPr>
        <w:t>Australasian Plant Conservation</w:t>
      </w:r>
      <w:r w:rsidRPr="008B68BA">
        <w:rPr>
          <w:rFonts w:asciiTheme="majorHAnsi" w:eastAsia="Times New Roman" w:hAnsiTheme="majorHAnsi"/>
        </w:rPr>
        <w:t xml:space="preserve">, </w:t>
      </w:r>
      <w:r w:rsidRPr="008B68BA">
        <w:rPr>
          <w:rFonts w:asciiTheme="majorHAnsi" w:eastAsia="Times New Roman" w:hAnsiTheme="majorHAnsi"/>
          <w:b/>
          <w:bCs/>
          <w:i/>
          <w:iCs/>
        </w:rPr>
        <w:t>24</w:t>
      </w:r>
      <w:r w:rsidRPr="008B68BA">
        <w:rPr>
          <w:rFonts w:asciiTheme="majorHAnsi" w:eastAsia="Times New Roman" w:hAnsiTheme="majorHAnsi"/>
        </w:rPr>
        <w:t>, 16–18.</w:t>
      </w:r>
    </w:p>
    <w:p w14:paraId="407C6018"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Friend, G. R. (1996). Fire ecology of invertebrates–implications for nature conservation, fire management and future research. In </w:t>
      </w:r>
      <w:r w:rsidRPr="008B68BA">
        <w:rPr>
          <w:rFonts w:asciiTheme="majorHAnsi" w:eastAsia="Times New Roman" w:hAnsiTheme="majorHAnsi"/>
          <w:i/>
          <w:iCs/>
        </w:rPr>
        <w:t>Fire and Biodiversity: The Effects and Effectiveness of Fire Management. Biodiversity Series, No. 8</w:t>
      </w:r>
      <w:r w:rsidRPr="008B68BA">
        <w:rPr>
          <w:rFonts w:asciiTheme="majorHAnsi" w:eastAsia="Times New Roman" w:hAnsiTheme="majorHAnsi"/>
        </w:rPr>
        <w:t xml:space="preserve"> (pp. 151–161). Department of the Environment, Sport and Tourism.</w:t>
      </w:r>
    </w:p>
    <w:p w14:paraId="7E7F51A8"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Furlaud, J. M., Prior, L. D., Williamson, G. J. &amp; Bowman, D. M. J. S. (2021) Fire risk and severity decline with stand development in Tasmanian giant </w:t>
      </w:r>
      <w:r w:rsidRPr="008B68BA">
        <w:rPr>
          <w:rFonts w:asciiTheme="majorHAnsi" w:eastAsia="Times New Roman" w:hAnsiTheme="majorHAnsi"/>
          <w:i/>
          <w:iCs/>
        </w:rPr>
        <w:t>Eucalyptus</w:t>
      </w:r>
      <w:r w:rsidRPr="008B68BA">
        <w:rPr>
          <w:rFonts w:asciiTheme="majorHAnsi" w:eastAsia="Times New Roman" w:hAnsiTheme="majorHAnsi"/>
        </w:rPr>
        <w:t xml:space="preserve"> forest. </w:t>
      </w:r>
      <w:r w:rsidRPr="008B68BA">
        <w:rPr>
          <w:rFonts w:asciiTheme="majorHAnsi" w:eastAsia="Times New Roman" w:hAnsiTheme="majorHAnsi"/>
          <w:i/>
          <w:iCs/>
        </w:rPr>
        <w:t xml:space="preserve">Forest Ecology and Management, </w:t>
      </w:r>
      <w:r w:rsidRPr="008B68BA">
        <w:rPr>
          <w:rFonts w:asciiTheme="majorHAnsi" w:eastAsia="Times New Roman" w:hAnsiTheme="majorHAnsi"/>
          <w:b/>
          <w:bCs/>
          <w:i/>
          <w:iCs/>
        </w:rPr>
        <w:t>502</w:t>
      </w:r>
      <w:r w:rsidRPr="008B68BA">
        <w:rPr>
          <w:rFonts w:asciiTheme="majorHAnsi" w:eastAsia="Times New Roman" w:hAnsiTheme="majorHAnsi"/>
        </w:rPr>
        <w:t>, 119724.</w:t>
      </w:r>
    </w:p>
    <w:p w14:paraId="756C8B2C"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Gallagher, R. V. (2020). </w:t>
      </w:r>
      <w:r w:rsidRPr="008B68BA">
        <w:rPr>
          <w:rFonts w:asciiTheme="majorHAnsi" w:eastAsia="Times New Roman" w:hAnsiTheme="majorHAnsi"/>
          <w:i/>
          <w:iCs/>
        </w:rPr>
        <w:t>National prioritisation of Australian plants affected by the 2019–2020 bushfire season. Report to the Commonwealth Department of Agriculture, Water, and the Environment.</w:t>
      </w:r>
    </w:p>
    <w:p w14:paraId="6023FB9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Gallagher, R. V, Allen, S., Mackenzie, B. D. E., Yates, C. J., Gosper, C. R., Keith, D. A., Merow, C., White, M. D., Wenk, E., &amp; Maitner, B. S. (2021). High fire frequency and the impact of the 2019–2020 megafires on Australian plant diversity. </w:t>
      </w:r>
      <w:r w:rsidRPr="008B68BA">
        <w:rPr>
          <w:rFonts w:asciiTheme="majorHAnsi" w:eastAsia="Times New Roman" w:hAnsiTheme="majorHAnsi"/>
          <w:i/>
          <w:iCs/>
        </w:rPr>
        <w:t>Diversity and Distributions</w:t>
      </w:r>
      <w:r w:rsidRPr="008B68BA">
        <w:rPr>
          <w:rFonts w:asciiTheme="majorHAnsi" w:eastAsia="Times New Roman" w:hAnsiTheme="majorHAnsi"/>
        </w:rPr>
        <w:t xml:space="preserve">, </w:t>
      </w:r>
      <w:r w:rsidRPr="008B68BA">
        <w:rPr>
          <w:rFonts w:asciiTheme="majorHAnsi" w:eastAsia="Times New Roman" w:hAnsiTheme="majorHAnsi"/>
          <w:b/>
          <w:bCs/>
          <w:i/>
          <w:iCs/>
        </w:rPr>
        <w:t>27</w:t>
      </w:r>
      <w:r w:rsidRPr="008B68BA">
        <w:rPr>
          <w:rFonts w:asciiTheme="majorHAnsi" w:eastAsia="Times New Roman" w:hAnsiTheme="majorHAnsi"/>
        </w:rPr>
        <w:t>, 1166–1179.</w:t>
      </w:r>
    </w:p>
    <w:p w14:paraId="5F788DC6"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Gallego, D., García-Herrera, R., Peña-Ortiz, C., &amp; Ribera, P. (2017). The steady enhancement of the Australian Summer Monsoon in the last 200 years. </w:t>
      </w:r>
      <w:r w:rsidRPr="008B68BA">
        <w:rPr>
          <w:rFonts w:asciiTheme="majorHAnsi" w:eastAsia="Times New Roman" w:hAnsiTheme="majorHAnsi"/>
          <w:i/>
          <w:iCs/>
        </w:rPr>
        <w:t>Scientific Reports</w:t>
      </w:r>
      <w:r w:rsidRPr="008B68BA">
        <w:rPr>
          <w:rFonts w:asciiTheme="majorHAnsi" w:eastAsia="Times New Roman" w:hAnsiTheme="majorHAnsi"/>
        </w:rPr>
        <w:t xml:space="preserve">, </w:t>
      </w:r>
      <w:r w:rsidRPr="008B68BA">
        <w:rPr>
          <w:rFonts w:asciiTheme="majorHAnsi" w:eastAsia="Times New Roman" w:hAnsiTheme="majorHAnsi"/>
          <w:b/>
          <w:bCs/>
          <w:i/>
          <w:iCs/>
        </w:rPr>
        <w:t>7</w:t>
      </w:r>
      <w:r w:rsidRPr="008B68BA">
        <w:rPr>
          <w:rFonts w:asciiTheme="majorHAnsi" w:eastAsia="Times New Roman" w:hAnsiTheme="majorHAnsi"/>
        </w:rPr>
        <w:t>, 1–7.</w:t>
      </w:r>
    </w:p>
    <w:p w14:paraId="2EE3D9A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Garde, M. (2009). The language of fire: seasonality, resources and landscape burning on the Arnhem Land Plateau. In </w:t>
      </w:r>
      <w:r w:rsidRPr="008B68BA">
        <w:rPr>
          <w:rFonts w:asciiTheme="majorHAnsi" w:eastAsia="Times New Roman" w:hAnsiTheme="majorHAnsi"/>
          <w:i/>
          <w:iCs/>
        </w:rPr>
        <w:t>Culture, ecology and economy of fire management in North Australian savannas: Rekindling the wurrk tradition</w:t>
      </w:r>
      <w:r w:rsidRPr="008B68BA">
        <w:rPr>
          <w:rFonts w:asciiTheme="majorHAnsi" w:eastAsia="Times New Roman" w:hAnsiTheme="majorHAnsi"/>
        </w:rPr>
        <w:t>. CSIRO Publishing.</w:t>
      </w:r>
    </w:p>
    <w:p w14:paraId="76224ECF"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Garnett, S., &amp; Crowley, G. M. (2002). </w:t>
      </w:r>
      <w:r w:rsidRPr="008B68BA">
        <w:rPr>
          <w:rFonts w:asciiTheme="majorHAnsi" w:eastAsia="Times New Roman" w:hAnsiTheme="majorHAnsi"/>
          <w:i/>
          <w:iCs/>
        </w:rPr>
        <w:t>Recovery Plan for the Golden-shouldered Parrot (Psephotus Chrysopterygius): 2003-2007</w:t>
      </w:r>
      <w:r w:rsidRPr="008B68BA">
        <w:rPr>
          <w:rFonts w:asciiTheme="majorHAnsi" w:eastAsia="Times New Roman" w:hAnsiTheme="majorHAnsi"/>
        </w:rPr>
        <w:t>. Queensland Parks and Wildlife Service.</w:t>
      </w:r>
    </w:p>
    <w:p w14:paraId="1D36454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Geary, W. L., Ritchie, E. G., Lawton, J. A., Healey, T. R., &amp; Nimmo, D. G. (2018). Incorporating disturbance into trophic ecology: Fire history shapes mesopredator suppression by an apex predator. </w:t>
      </w:r>
      <w:r w:rsidRPr="008B68BA">
        <w:rPr>
          <w:rFonts w:asciiTheme="majorHAnsi" w:eastAsia="Times New Roman" w:hAnsiTheme="majorHAnsi"/>
          <w:i/>
          <w:iCs/>
        </w:rPr>
        <w:t>Journal of Applied Ecology</w:t>
      </w:r>
      <w:r w:rsidRPr="008B68BA">
        <w:rPr>
          <w:rFonts w:asciiTheme="majorHAnsi" w:eastAsia="Times New Roman" w:hAnsiTheme="majorHAnsi"/>
        </w:rPr>
        <w:t xml:space="preserve">, </w:t>
      </w:r>
      <w:r w:rsidRPr="008B68BA">
        <w:rPr>
          <w:rFonts w:asciiTheme="majorHAnsi" w:eastAsia="Times New Roman" w:hAnsiTheme="majorHAnsi"/>
          <w:b/>
          <w:bCs/>
          <w:i/>
          <w:iCs/>
        </w:rPr>
        <w:t>55</w:t>
      </w:r>
      <w:r w:rsidRPr="008B68BA">
        <w:rPr>
          <w:rFonts w:asciiTheme="majorHAnsi" w:eastAsia="Times New Roman" w:hAnsiTheme="majorHAnsi"/>
        </w:rPr>
        <w:t>, 1594–1603.</w:t>
      </w:r>
    </w:p>
    <w:p w14:paraId="460D563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Gharun, M., Turnbull, T. L., &amp; Adams, M. A. (2013). Stand water use status in relation to fire in a mixed species eucalypt forest. </w:t>
      </w:r>
      <w:r w:rsidRPr="008B68BA">
        <w:rPr>
          <w:rFonts w:asciiTheme="majorHAnsi" w:eastAsia="Times New Roman" w:hAnsiTheme="majorHAnsi"/>
          <w:i/>
          <w:iCs/>
        </w:rPr>
        <w:t>Forest Ecology and Management</w:t>
      </w:r>
      <w:r w:rsidRPr="008B68BA">
        <w:rPr>
          <w:rFonts w:asciiTheme="majorHAnsi" w:eastAsia="Times New Roman" w:hAnsiTheme="majorHAnsi"/>
        </w:rPr>
        <w:t xml:space="preserve">, </w:t>
      </w:r>
      <w:r w:rsidRPr="008B68BA">
        <w:rPr>
          <w:rFonts w:asciiTheme="majorHAnsi" w:eastAsia="Times New Roman" w:hAnsiTheme="majorHAnsi"/>
          <w:b/>
          <w:bCs/>
          <w:i/>
          <w:iCs/>
        </w:rPr>
        <w:t>304</w:t>
      </w:r>
      <w:r w:rsidRPr="008B68BA">
        <w:rPr>
          <w:rFonts w:asciiTheme="majorHAnsi" w:eastAsia="Times New Roman" w:hAnsiTheme="majorHAnsi"/>
        </w:rPr>
        <w:t>, 162–170.</w:t>
      </w:r>
    </w:p>
    <w:p w14:paraId="08B2560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Gilfillian, S., Barrett, S., Hartley, R., &amp; Yates, C. (2005). Stirling Range dryandra (Dryandra montana) recovery plan. </w:t>
      </w:r>
      <w:r w:rsidRPr="008B68BA">
        <w:rPr>
          <w:rFonts w:asciiTheme="majorHAnsi" w:eastAsia="Times New Roman" w:hAnsiTheme="majorHAnsi"/>
          <w:i/>
          <w:iCs/>
        </w:rPr>
        <w:t>Department of Environment and Conservation, Albany.</w:t>
      </w:r>
      <w:r w:rsidRPr="008B68BA">
        <w:rPr>
          <w:rFonts w:asciiTheme="majorHAnsi" w:eastAsia="Times New Roman" w:hAnsiTheme="majorHAnsi"/>
        </w:rPr>
        <w:t>, 1–23.</w:t>
      </w:r>
    </w:p>
    <w:p w14:paraId="3C9A10CC"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Giljohann, K. M., McCarthy, M. A., Keith, D. A., Kelly, L. T., Tozer, M. G., &amp; Regan, T. J. (2017). Interactions between rainfall, fire and herbivory drive resprouter vital rates in a semi-arid ecosystem. </w:t>
      </w:r>
      <w:r w:rsidRPr="008B68BA">
        <w:rPr>
          <w:rFonts w:asciiTheme="majorHAnsi" w:eastAsia="Times New Roman" w:hAnsiTheme="majorHAnsi"/>
          <w:i/>
          <w:iCs/>
        </w:rPr>
        <w:t>Journal of Ecology</w:t>
      </w:r>
      <w:r w:rsidRPr="008B68BA">
        <w:rPr>
          <w:rFonts w:asciiTheme="majorHAnsi" w:eastAsia="Times New Roman" w:hAnsiTheme="majorHAnsi"/>
        </w:rPr>
        <w:t xml:space="preserve">, </w:t>
      </w:r>
      <w:r w:rsidRPr="008B68BA">
        <w:rPr>
          <w:rFonts w:asciiTheme="majorHAnsi" w:eastAsia="Times New Roman" w:hAnsiTheme="majorHAnsi"/>
          <w:b/>
          <w:bCs/>
          <w:i/>
          <w:iCs/>
        </w:rPr>
        <w:t>105</w:t>
      </w:r>
      <w:r w:rsidRPr="008B68BA">
        <w:rPr>
          <w:rFonts w:asciiTheme="majorHAnsi" w:eastAsia="Times New Roman" w:hAnsiTheme="majorHAnsi"/>
        </w:rPr>
        <w:t>, 1562–1570.</w:t>
      </w:r>
    </w:p>
    <w:p w14:paraId="7D8330E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Gill, A. M. (1975). Fire and the Australian flora. </w:t>
      </w:r>
      <w:r w:rsidRPr="008B68BA">
        <w:rPr>
          <w:rFonts w:asciiTheme="majorHAnsi" w:eastAsia="Times New Roman" w:hAnsiTheme="majorHAnsi"/>
          <w:i/>
          <w:iCs/>
        </w:rPr>
        <w:t>Australian Forestry</w:t>
      </w:r>
      <w:r w:rsidRPr="008B68BA">
        <w:rPr>
          <w:rFonts w:asciiTheme="majorHAnsi" w:eastAsia="Times New Roman" w:hAnsiTheme="majorHAnsi"/>
        </w:rPr>
        <w:t xml:space="preserve">, </w:t>
      </w:r>
      <w:r w:rsidRPr="008B68BA">
        <w:rPr>
          <w:rFonts w:asciiTheme="majorHAnsi" w:eastAsia="Times New Roman" w:hAnsiTheme="majorHAnsi"/>
          <w:b/>
          <w:bCs/>
          <w:i/>
          <w:iCs/>
        </w:rPr>
        <w:t>38</w:t>
      </w:r>
      <w:r w:rsidRPr="008B68BA">
        <w:rPr>
          <w:rFonts w:asciiTheme="majorHAnsi" w:eastAsia="Times New Roman" w:hAnsiTheme="majorHAnsi"/>
        </w:rPr>
        <w:t>, 4–25.</w:t>
      </w:r>
    </w:p>
    <w:p w14:paraId="2CF91DF6"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Gill, A. M., Groves, R. H., &amp; Noble, I. R. (1981). </w:t>
      </w:r>
      <w:r w:rsidRPr="008B68BA">
        <w:rPr>
          <w:rFonts w:asciiTheme="majorHAnsi" w:eastAsia="Times New Roman" w:hAnsiTheme="majorHAnsi"/>
          <w:i/>
          <w:iCs/>
        </w:rPr>
        <w:t>Fire and the Australian biota</w:t>
      </w:r>
      <w:r w:rsidRPr="008B68BA">
        <w:rPr>
          <w:rFonts w:asciiTheme="majorHAnsi" w:eastAsia="Times New Roman" w:hAnsiTheme="majorHAnsi"/>
        </w:rPr>
        <w:t>. Australian Academy of Science.</w:t>
      </w:r>
    </w:p>
    <w:p w14:paraId="6BFF37D0"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Gill, A. M., York, A., &amp; Woinarski, J. C. Z. (1999). </w:t>
      </w:r>
      <w:r w:rsidRPr="008B68BA">
        <w:rPr>
          <w:rFonts w:asciiTheme="majorHAnsi" w:eastAsia="Times New Roman" w:hAnsiTheme="majorHAnsi"/>
          <w:i/>
          <w:iCs/>
        </w:rPr>
        <w:t>Australia’s biodiversity: responses to fire</w:t>
      </w:r>
      <w:r w:rsidRPr="008B68BA">
        <w:rPr>
          <w:rFonts w:asciiTheme="majorHAnsi" w:eastAsia="Times New Roman" w:hAnsiTheme="majorHAnsi"/>
        </w:rPr>
        <w:t>. Citeseer.</w:t>
      </w:r>
    </w:p>
    <w:p w14:paraId="390D116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Gleadow, R., &amp; Walker, J. (2014). The invasion of </w:t>
      </w:r>
      <w:r w:rsidRPr="008B68BA">
        <w:rPr>
          <w:rFonts w:asciiTheme="majorHAnsi" w:eastAsia="Times New Roman" w:hAnsiTheme="majorHAnsi"/>
          <w:i/>
          <w:iCs/>
        </w:rPr>
        <w:t>Pittosporum undulatum</w:t>
      </w:r>
      <w:r w:rsidRPr="008B68BA">
        <w:rPr>
          <w:rFonts w:asciiTheme="majorHAnsi" w:eastAsia="Times New Roman" w:hAnsiTheme="majorHAnsi"/>
        </w:rPr>
        <w:t xml:space="preserve"> in the Dandenong Ranges, Victoria: realising predictions about rates and impact. </w:t>
      </w:r>
      <w:r w:rsidRPr="008B68BA">
        <w:rPr>
          <w:rFonts w:asciiTheme="majorHAnsi" w:eastAsia="Times New Roman" w:hAnsiTheme="majorHAnsi"/>
          <w:i/>
          <w:iCs/>
        </w:rPr>
        <w:t>Plant Protection Quarterly</w:t>
      </w:r>
      <w:r w:rsidRPr="008B68BA">
        <w:rPr>
          <w:rFonts w:asciiTheme="majorHAnsi" w:eastAsia="Times New Roman" w:hAnsiTheme="majorHAnsi"/>
        </w:rPr>
        <w:t xml:space="preserve">, </w:t>
      </w:r>
      <w:r w:rsidRPr="008B68BA">
        <w:rPr>
          <w:rFonts w:asciiTheme="majorHAnsi" w:eastAsia="Times New Roman" w:hAnsiTheme="majorHAnsi"/>
          <w:b/>
          <w:bCs/>
          <w:i/>
          <w:iCs/>
        </w:rPr>
        <w:t>29</w:t>
      </w:r>
      <w:r w:rsidRPr="008B68BA">
        <w:rPr>
          <w:rFonts w:asciiTheme="majorHAnsi" w:eastAsia="Times New Roman" w:hAnsiTheme="majorHAnsi"/>
        </w:rPr>
        <w:t>, 111–117.</w:t>
      </w:r>
    </w:p>
    <w:p w14:paraId="4561C3E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Gonino, G. M. R., Figueiredo, B. R. S., Manetta, G. I., Alves, G. H. Z., &amp; Benedito, E. (2019). Fire increases the productivity of sugarcane, but it also generates ashes that negatively affect native fish species in aquatic systems. </w:t>
      </w:r>
      <w:r w:rsidRPr="008B68BA">
        <w:rPr>
          <w:rFonts w:asciiTheme="majorHAnsi" w:eastAsia="Times New Roman" w:hAnsiTheme="majorHAnsi"/>
          <w:i/>
          <w:iCs/>
        </w:rPr>
        <w:t>Science of the Total Environment</w:t>
      </w:r>
      <w:r w:rsidRPr="008B68BA">
        <w:rPr>
          <w:rFonts w:asciiTheme="majorHAnsi" w:eastAsia="Times New Roman" w:hAnsiTheme="majorHAnsi"/>
        </w:rPr>
        <w:t xml:space="preserve">, </w:t>
      </w:r>
      <w:r w:rsidRPr="008B68BA">
        <w:rPr>
          <w:rFonts w:asciiTheme="majorHAnsi" w:eastAsia="Times New Roman" w:hAnsiTheme="majorHAnsi"/>
          <w:b/>
          <w:bCs/>
          <w:i/>
          <w:iCs/>
        </w:rPr>
        <w:t>664</w:t>
      </w:r>
      <w:r w:rsidRPr="008B68BA">
        <w:rPr>
          <w:rFonts w:asciiTheme="majorHAnsi" w:eastAsia="Times New Roman" w:hAnsiTheme="majorHAnsi"/>
        </w:rPr>
        <w:t>, 215–221.</w:t>
      </w:r>
    </w:p>
    <w:p w14:paraId="52A48DAA"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Good, R., Wright, G., Whinam, J., &amp; Hope, G. S. (2010). Restoration of mires of the Australian Alps following the 2003 wildfires. In S. Haberle, J. Stevenson, and M. Prebble (Eds.) </w:t>
      </w:r>
      <w:r w:rsidRPr="008B68BA">
        <w:rPr>
          <w:rFonts w:asciiTheme="majorHAnsi" w:eastAsia="Times New Roman" w:hAnsiTheme="majorHAnsi"/>
          <w:i/>
          <w:iCs/>
        </w:rPr>
        <w:t>Altered Ecologies: Fire, climate and human influence on terrestrial landscapes (Terra Australis 32)</w:t>
      </w:r>
      <w:r w:rsidRPr="008B68BA">
        <w:rPr>
          <w:rFonts w:asciiTheme="majorHAnsi" w:eastAsia="Times New Roman" w:hAnsiTheme="majorHAnsi"/>
        </w:rPr>
        <w:t xml:space="preserve"> (pp. 353–364). ANU Press.</w:t>
      </w:r>
    </w:p>
    <w:p w14:paraId="0DDBA76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Gosper, C. R., Prober, S. M., &amp; Yates, C. J. (2013). The role of fire in plant conservation in wheatbelt remnants. </w:t>
      </w:r>
      <w:r w:rsidRPr="008B68BA">
        <w:rPr>
          <w:rFonts w:asciiTheme="majorHAnsi" w:eastAsia="Times New Roman" w:hAnsiTheme="majorHAnsi"/>
          <w:i/>
          <w:iCs/>
        </w:rPr>
        <w:t>Australasian Plant Conservation</w:t>
      </w:r>
      <w:r w:rsidRPr="008B68BA">
        <w:rPr>
          <w:rFonts w:asciiTheme="majorHAnsi" w:eastAsia="Times New Roman" w:hAnsiTheme="majorHAnsi"/>
        </w:rPr>
        <w:t xml:space="preserve">, </w:t>
      </w:r>
      <w:r w:rsidRPr="008B68BA">
        <w:rPr>
          <w:rFonts w:asciiTheme="majorHAnsi" w:eastAsia="Times New Roman" w:hAnsiTheme="majorHAnsi"/>
          <w:b/>
          <w:bCs/>
          <w:i/>
          <w:iCs/>
        </w:rPr>
        <w:t>22</w:t>
      </w:r>
      <w:r w:rsidRPr="008B68BA">
        <w:rPr>
          <w:rFonts w:asciiTheme="majorHAnsi" w:eastAsia="Times New Roman" w:hAnsiTheme="majorHAnsi"/>
        </w:rPr>
        <w:t>, 21–22.</w:t>
      </w:r>
    </w:p>
    <w:p w14:paraId="3EB2ACF5"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Gosper, C. R., Yates, C. J., Fox, E., &amp; Prober, S. M. (2019). Time since fire and prior fire interval shape woody debris dynamics in obligate-seeder woodlands. </w:t>
      </w:r>
      <w:r w:rsidRPr="008B68BA">
        <w:rPr>
          <w:rFonts w:asciiTheme="majorHAnsi" w:eastAsia="Times New Roman" w:hAnsiTheme="majorHAnsi"/>
          <w:i/>
          <w:iCs/>
        </w:rPr>
        <w:t>Ecosphere</w:t>
      </w:r>
      <w:r w:rsidRPr="008B68BA">
        <w:rPr>
          <w:rFonts w:asciiTheme="majorHAnsi" w:eastAsia="Times New Roman" w:hAnsiTheme="majorHAnsi"/>
        </w:rPr>
        <w:t xml:space="preserve">, </w:t>
      </w:r>
      <w:r w:rsidRPr="008B68BA">
        <w:rPr>
          <w:rFonts w:asciiTheme="majorHAnsi" w:eastAsia="Times New Roman" w:hAnsiTheme="majorHAnsi"/>
          <w:b/>
          <w:bCs/>
          <w:i/>
          <w:iCs/>
        </w:rPr>
        <w:t>10</w:t>
      </w:r>
      <w:r w:rsidRPr="008B68BA">
        <w:rPr>
          <w:rFonts w:asciiTheme="majorHAnsi" w:eastAsia="Times New Roman" w:hAnsiTheme="majorHAnsi"/>
        </w:rPr>
        <w:t>, e02927.</w:t>
      </w:r>
    </w:p>
    <w:p w14:paraId="67A1FADC"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Griffiths, A. D., Garnett, S. T., &amp; Brook, B. W. (2015). Fire frequency matters more than fire size: Testing the pyrodiversity-biodiversity paradigm for at-risk small mammals in an Australian tropical savanna. </w:t>
      </w:r>
      <w:r w:rsidRPr="008B68BA">
        <w:rPr>
          <w:rFonts w:asciiTheme="majorHAnsi" w:eastAsia="Times New Roman" w:hAnsiTheme="majorHAnsi"/>
          <w:i/>
          <w:iCs/>
        </w:rPr>
        <w:t>Biological Conservation</w:t>
      </w:r>
      <w:r w:rsidRPr="008B68BA">
        <w:rPr>
          <w:rFonts w:asciiTheme="majorHAnsi" w:eastAsia="Times New Roman" w:hAnsiTheme="majorHAnsi"/>
        </w:rPr>
        <w:t xml:space="preserve">, </w:t>
      </w:r>
      <w:r w:rsidRPr="008B68BA">
        <w:rPr>
          <w:rFonts w:asciiTheme="majorHAnsi" w:eastAsia="Times New Roman" w:hAnsiTheme="majorHAnsi"/>
          <w:b/>
          <w:bCs/>
          <w:i/>
          <w:iCs/>
        </w:rPr>
        <w:t>186</w:t>
      </w:r>
      <w:r w:rsidRPr="008B68BA">
        <w:rPr>
          <w:rFonts w:asciiTheme="majorHAnsi" w:eastAsia="Times New Roman" w:hAnsiTheme="majorHAnsi"/>
        </w:rPr>
        <w:t>, 337–346.</w:t>
      </w:r>
    </w:p>
    <w:p w14:paraId="4C21AB2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Grove, S., &amp; Meggs, J. (2003). Coarse woody debris, biodiversity and management: A review with particular reference to Tasmanian wet eucalypt forests. </w:t>
      </w:r>
      <w:r w:rsidRPr="008B68BA">
        <w:rPr>
          <w:rFonts w:asciiTheme="majorHAnsi" w:eastAsia="Times New Roman" w:hAnsiTheme="majorHAnsi"/>
          <w:i/>
          <w:iCs/>
        </w:rPr>
        <w:t>Australian Forestry</w:t>
      </w:r>
      <w:r w:rsidRPr="008B68BA">
        <w:rPr>
          <w:rFonts w:asciiTheme="majorHAnsi" w:eastAsia="Times New Roman" w:hAnsiTheme="majorHAnsi"/>
        </w:rPr>
        <w:t xml:space="preserve">, </w:t>
      </w:r>
      <w:r w:rsidRPr="008B68BA">
        <w:rPr>
          <w:rFonts w:asciiTheme="majorHAnsi" w:eastAsia="Times New Roman" w:hAnsiTheme="majorHAnsi"/>
          <w:b/>
          <w:bCs/>
          <w:i/>
          <w:iCs/>
        </w:rPr>
        <w:t>66</w:t>
      </w:r>
      <w:r w:rsidRPr="008B68BA">
        <w:rPr>
          <w:rFonts w:asciiTheme="majorHAnsi" w:eastAsia="Times New Roman" w:hAnsiTheme="majorHAnsi"/>
        </w:rPr>
        <w:t>, 258–272.</w:t>
      </w:r>
    </w:p>
    <w:p w14:paraId="42B0D4B5"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Haddad, N. M., Brudvig, L. A., Clobert, J., Davies, K. F., Gonzalez, A., Holt, R. D., Lovejoy, T. E., Sexton, J. O., Austin, M. P., Collins, C. D., Cook, W. M., Damschen, E. I., Ewers, R. M., Foster, B. L., Jenkins, C. N., King, A. J., Laurance, W. F., Levey, D. J., Margules, C. R., Melbourne, B. A., Nicholls, A. O., Orrock, J. L., Song, D-X., &amp; Townshend, J. R. (2015). Habitat fragmentation and its lasting impact on Earth’s ecosystems. </w:t>
      </w:r>
      <w:r w:rsidRPr="008B68BA">
        <w:rPr>
          <w:rFonts w:asciiTheme="majorHAnsi" w:eastAsia="Times New Roman" w:hAnsiTheme="majorHAnsi"/>
          <w:i/>
          <w:iCs/>
        </w:rPr>
        <w:t>Science Advances</w:t>
      </w:r>
      <w:r w:rsidRPr="008B68BA">
        <w:rPr>
          <w:rFonts w:asciiTheme="majorHAnsi" w:eastAsia="Times New Roman" w:hAnsiTheme="majorHAnsi"/>
        </w:rPr>
        <w:t xml:space="preserve">, </w:t>
      </w:r>
      <w:r w:rsidRPr="008B68BA">
        <w:rPr>
          <w:rFonts w:asciiTheme="majorHAnsi" w:eastAsia="Times New Roman" w:hAnsiTheme="majorHAnsi"/>
          <w:b/>
          <w:bCs/>
          <w:i/>
          <w:iCs/>
        </w:rPr>
        <w:t>1</w:t>
      </w:r>
      <w:r w:rsidRPr="008B68BA">
        <w:rPr>
          <w:rFonts w:asciiTheme="majorHAnsi" w:eastAsia="Times New Roman" w:hAnsiTheme="majorHAnsi"/>
        </w:rPr>
        <w:t>, 1–10.</w:t>
      </w:r>
    </w:p>
    <w:p w14:paraId="14DD0B28"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Hale, S., Nimmo, D. G., Cooke, R., Holland, G., James, S., Stevens, M., de Bondi, N., Woods, R., Castle, M., &amp; Campbell, K. (2016). Fire and climatic extremes shape mammal distributions in a fire</w:t>
      </w:r>
      <w:r w:rsidRPr="008B68BA">
        <w:rPr>
          <w:rFonts w:asciiTheme="majorHAnsi" w:eastAsia="Times New Roman" w:hAnsiTheme="majorHAnsi" w:cs="Cambria Math"/>
        </w:rPr>
        <w:t>‐</w:t>
      </w:r>
      <w:r w:rsidRPr="008B68BA">
        <w:rPr>
          <w:rFonts w:asciiTheme="majorHAnsi" w:eastAsia="Times New Roman" w:hAnsiTheme="majorHAnsi"/>
        </w:rPr>
        <w:t xml:space="preserve">prone landscape. </w:t>
      </w:r>
      <w:r w:rsidRPr="008B68BA">
        <w:rPr>
          <w:rFonts w:asciiTheme="majorHAnsi" w:eastAsia="Times New Roman" w:hAnsiTheme="majorHAnsi"/>
          <w:i/>
          <w:iCs/>
        </w:rPr>
        <w:t>Diversity and Distributions</w:t>
      </w:r>
      <w:r w:rsidRPr="008B68BA">
        <w:rPr>
          <w:rFonts w:asciiTheme="majorHAnsi" w:eastAsia="Times New Roman" w:hAnsiTheme="majorHAnsi"/>
        </w:rPr>
        <w:t xml:space="preserve">, </w:t>
      </w:r>
      <w:r w:rsidRPr="008B68BA">
        <w:rPr>
          <w:rFonts w:asciiTheme="majorHAnsi" w:eastAsia="Times New Roman" w:hAnsiTheme="majorHAnsi"/>
          <w:b/>
          <w:bCs/>
          <w:i/>
          <w:iCs/>
        </w:rPr>
        <w:t>22</w:t>
      </w:r>
      <w:r w:rsidRPr="008B68BA">
        <w:rPr>
          <w:rFonts w:asciiTheme="majorHAnsi" w:eastAsia="Times New Roman" w:hAnsiTheme="majorHAnsi"/>
        </w:rPr>
        <w:t>, 1127–1138.</w:t>
      </w:r>
    </w:p>
    <w:p w14:paraId="7F01CA7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Hammill, K., Penman, T. D., &amp; Bradstock, R. A. (2016). Responses of resilience traits to gradients of temperature, rainfall and fire frequency in fire-prone, Australian forests: potential consequences of climate change. </w:t>
      </w:r>
      <w:r w:rsidRPr="008B68BA">
        <w:rPr>
          <w:rFonts w:asciiTheme="majorHAnsi" w:eastAsia="Times New Roman" w:hAnsiTheme="majorHAnsi"/>
          <w:i/>
          <w:iCs/>
        </w:rPr>
        <w:t>Plant Ecology</w:t>
      </w:r>
      <w:r w:rsidRPr="008B68BA">
        <w:rPr>
          <w:rFonts w:asciiTheme="majorHAnsi" w:eastAsia="Times New Roman" w:hAnsiTheme="majorHAnsi"/>
        </w:rPr>
        <w:t xml:space="preserve">, </w:t>
      </w:r>
      <w:r w:rsidRPr="008B68BA">
        <w:rPr>
          <w:rFonts w:asciiTheme="majorHAnsi" w:eastAsia="Times New Roman" w:hAnsiTheme="majorHAnsi"/>
          <w:b/>
          <w:bCs/>
          <w:i/>
          <w:iCs/>
        </w:rPr>
        <w:t>217</w:t>
      </w:r>
      <w:r w:rsidRPr="008B68BA">
        <w:rPr>
          <w:rFonts w:asciiTheme="majorHAnsi" w:eastAsia="Times New Roman" w:hAnsiTheme="majorHAnsi"/>
        </w:rPr>
        <w:t>, 725–741.</w:t>
      </w:r>
    </w:p>
    <w:p w14:paraId="02C1BF6F"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Harris, J. M., Goldingay, R. L., &amp; Brooks, L. O. (2014). Population ecology of the eastern pygmy-possum (</w:t>
      </w:r>
      <w:r w:rsidRPr="008B68BA">
        <w:rPr>
          <w:rFonts w:asciiTheme="majorHAnsi" w:eastAsia="Times New Roman" w:hAnsiTheme="majorHAnsi"/>
          <w:i/>
          <w:iCs/>
        </w:rPr>
        <w:t>Cercartetus nanus</w:t>
      </w:r>
      <w:r w:rsidRPr="008B68BA">
        <w:rPr>
          <w:rFonts w:asciiTheme="majorHAnsi" w:eastAsia="Times New Roman" w:hAnsiTheme="majorHAnsi"/>
        </w:rPr>
        <w:t xml:space="preserve">) in a montane woodland in southern New South Wales. </w:t>
      </w:r>
      <w:r w:rsidRPr="008B68BA">
        <w:rPr>
          <w:rFonts w:asciiTheme="majorHAnsi" w:eastAsia="Times New Roman" w:hAnsiTheme="majorHAnsi"/>
          <w:i/>
          <w:iCs/>
        </w:rPr>
        <w:t>Australian Mammalogy</w:t>
      </w:r>
      <w:r w:rsidRPr="008B68BA">
        <w:rPr>
          <w:rFonts w:asciiTheme="majorHAnsi" w:eastAsia="Times New Roman" w:hAnsiTheme="majorHAnsi"/>
        </w:rPr>
        <w:t xml:space="preserve">, </w:t>
      </w:r>
      <w:r w:rsidRPr="008B68BA">
        <w:rPr>
          <w:rFonts w:asciiTheme="majorHAnsi" w:eastAsia="Times New Roman" w:hAnsiTheme="majorHAnsi"/>
          <w:b/>
          <w:bCs/>
          <w:i/>
          <w:iCs/>
        </w:rPr>
        <w:t>36</w:t>
      </w:r>
      <w:r w:rsidRPr="008B68BA">
        <w:rPr>
          <w:rFonts w:asciiTheme="majorHAnsi" w:eastAsia="Times New Roman" w:hAnsiTheme="majorHAnsi"/>
        </w:rPr>
        <w:t>, 212–218.</w:t>
      </w:r>
    </w:p>
    <w:p w14:paraId="5DD9A46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Harris, S., Tapper, N., Packham, D., Orlove, B., &amp; Nicholls, N. (2008). The relationship between the monsoonal summer rain and dry-season fire activity of northern Australia. </w:t>
      </w:r>
      <w:r w:rsidRPr="008B68BA">
        <w:rPr>
          <w:rFonts w:asciiTheme="majorHAnsi" w:eastAsia="Times New Roman" w:hAnsiTheme="majorHAnsi"/>
          <w:i/>
          <w:iCs/>
        </w:rPr>
        <w:t>International Journal of Wildland Fire</w:t>
      </w:r>
      <w:r w:rsidRPr="008B68BA">
        <w:rPr>
          <w:rFonts w:asciiTheme="majorHAnsi" w:eastAsia="Times New Roman" w:hAnsiTheme="majorHAnsi"/>
        </w:rPr>
        <w:t xml:space="preserve">, </w:t>
      </w:r>
      <w:r w:rsidRPr="008B68BA">
        <w:rPr>
          <w:rFonts w:asciiTheme="majorHAnsi" w:eastAsia="Times New Roman" w:hAnsiTheme="majorHAnsi"/>
          <w:b/>
          <w:bCs/>
          <w:i/>
          <w:iCs/>
        </w:rPr>
        <w:t>17</w:t>
      </w:r>
      <w:r w:rsidRPr="008B68BA">
        <w:rPr>
          <w:rFonts w:asciiTheme="majorHAnsi" w:eastAsia="Times New Roman" w:hAnsiTheme="majorHAnsi"/>
        </w:rPr>
        <w:t>, 674–684.</w:t>
      </w:r>
    </w:p>
    <w:p w14:paraId="01858554"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Hartford, R. A., &amp; Frandsen, W. H. (1992). When it’s hot, it’s hot… or maybe it’s not! (Surface flaming may not portend extensive soil heating). </w:t>
      </w:r>
      <w:r w:rsidRPr="008B68BA">
        <w:rPr>
          <w:rFonts w:asciiTheme="majorHAnsi" w:eastAsia="Times New Roman" w:hAnsiTheme="majorHAnsi"/>
          <w:i/>
          <w:iCs/>
        </w:rPr>
        <w:t>International Journal of Wildland Fire</w:t>
      </w:r>
      <w:r w:rsidRPr="008B68BA">
        <w:rPr>
          <w:rFonts w:asciiTheme="majorHAnsi" w:eastAsia="Times New Roman" w:hAnsiTheme="majorHAnsi"/>
        </w:rPr>
        <w:t xml:space="preserve">, </w:t>
      </w:r>
      <w:r w:rsidRPr="008B68BA">
        <w:rPr>
          <w:rFonts w:asciiTheme="majorHAnsi" w:eastAsia="Times New Roman" w:hAnsiTheme="majorHAnsi"/>
          <w:b/>
          <w:bCs/>
          <w:i/>
          <w:iCs/>
        </w:rPr>
        <w:t>2</w:t>
      </w:r>
      <w:r w:rsidRPr="008B68BA">
        <w:rPr>
          <w:rFonts w:asciiTheme="majorHAnsi" w:eastAsia="Times New Roman" w:hAnsiTheme="majorHAnsi"/>
        </w:rPr>
        <w:t>, 139–144.</w:t>
      </w:r>
    </w:p>
    <w:p w14:paraId="7A58939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Haslem, A., Kelly, L. T., Nimmo, D. G., Watson, S. J., Kenny, S. A., Taylor, R. S., Avitabile, S. C., Callister, K. E., Spence</w:t>
      </w:r>
      <w:r w:rsidRPr="008B68BA">
        <w:rPr>
          <w:rFonts w:asciiTheme="majorHAnsi" w:eastAsia="Times New Roman" w:hAnsiTheme="majorHAnsi" w:cs="Cambria Math"/>
        </w:rPr>
        <w:t>‐</w:t>
      </w:r>
      <w:r w:rsidRPr="008B68BA">
        <w:rPr>
          <w:rFonts w:asciiTheme="majorHAnsi" w:eastAsia="Times New Roman" w:hAnsiTheme="majorHAnsi"/>
        </w:rPr>
        <w:t>Bailey, L. M., &amp; Clarke, M. F. (2011). Habitat or fuel? Implications of long</w:t>
      </w:r>
      <w:r w:rsidRPr="008B68BA">
        <w:rPr>
          <w:rFonts w:asciiTheme="majorHAnsi" w:eastAsia="Times New Roman" w:hAnsiTheme="majorHAnsi" w:cs="Cambria Math"/>
        </w:rPr>
        <w:t>‐</w:t>
      </w:r>
      <w:r w:rsidRPr="008B68BA">
        <w:rPr>
          <w:rFonts w:asciiTheme="majorHAnsi" w:eastAsia="Times New Roman" w:hAnsiTheme="majorHAnsi"/>
        </w:rPr>
        <w:t>term, post</w:t>
      </w:r>
      <w:r w:rsidRPr="008B68BA">
        <w:rPr>
          <w:rFonts w:asciiTheme="majorHAnsi" w:eastAsia="Times New Roman" w:hAnsiTheme="majorHAnsi" w:cs="Cambria Math"/>
        </w:rPr>
        <w:t>‐</w:t>
      </w:r>
      <w:r w:rsidRPr="008B68BA">
        <w:rPr>
          <w:rFonts w:asciiTheme="majorHAnsi" w:eastAsia="Times New Roman" w:hAnsiTheme="majorHAnsi"/>
        </w:rPr>
        <w:t xml:space="preserve">fire dynamics for the development of key resources for fauna and fire. </w:t>
      </w:r>
      <w:r w:rsidRPr="008B68BA">
        <w:rPr>
          <w:rFonts w:asciiTheme="majorHAnsi" w:eastAsia="Times New Roman" w:hAnsiTheme="majorHAnsi"/>
          <w:i/>
          <w:iCs/>
        </w:rPr>
        <w:t>Journal of Applied Ecology</w:t>
      </w:r>
      <w:r w:rsidRPr="008B68BA">
        <w:rPr>
          <w:rFonts w:asciiTheme="majorHAnsi" w:eastAsia="Times New Roman" w:hAnsiTheme="majorHAnsi"/>
        </w:rPr>
        <w:t xml:space="preserve">, </w:t>
      </w:r>
      <w:r w:rsidRPr="008B68BA">
        <w:rPr>
          <w:rFonts w:asciiTheme="majorHAnsi" w:eastAsia="Times New Roman" w:hAnsiTheme="majorHAnsi"/>
          <w:b/>
          <w:bCs/>
          <w:i/>
          <w:iCs/>
        </w:rPr>
        <w:t>48</w:t>
      </w:r>
      <w:r w:rsidRPr="008B68BA">
        <w:rPr>
          <w:rFonts w:asciiTheme="majorHAnsi" w:eastAsia="Times New Roman" w:hAnsiTheme="majorHAnsi"/>
        </w:rPr>
        <w:t>, 247–256.</w:t>
      </w:r>
    </w:p>
    <w:p w14:paraId="332240C0"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He, T., Lamont, B. B., &amp; Downes, K. S. (2011). Banksia born to burn. </w:t>
      </w:r>
      <w:r w:rsidRPr="008B68BA">
        <w:rPr>
          <w:rFonts w:asciiTheme="majorHAnsi" w:eastAsia="Times New Roman" w:hAnsiTheme="majorHAnsi"/>
          <w:i/>
          <w:iCs/>
        </w:rPr>
        <w:t>New Phytologist</w:t>
      </w:r>
      <w:r w:rsidRPr="008B68BA">
        <w:rPr>
          <w:rFonts w:asciiTheme="majorHAnsi" w:eastAsia="Times New Roman" w:hAnsiTheme="majorHAnsi"/>
        </w:rPr>
        <w:t xml:space="preserve">, </w:t>
      </w:r>
      <w:r w:rsidRPr="008B68BA">
        <w:rPr>
          <w:rFonts w:asciiTheme="majorHAnsi" w:eastAsia="Times New Roman" w:hAnsiTheme="majorHAnsi"/>
          <w:b/>
          <w:bCs/>
          <w:i/>
          <w:iCs/>
        </w:rPr>
        <w:t>191</w:t>
      </w:r>
      <w:r w:rsidRPr="008B68BA">
        <w:rPr>
          <w:rFonts w:asciiTheme="majorHAnsi" w:eastAsia="Times New Roman" w:hAnsiTheme="majorHAnsi"/>
        </w:rPr>
        <w:t>, 184–196.</w:t>
      </w:r>
    </w:p>
    <w:p w14:paraId="441ADCB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Heddle, E. M., &amp; Specht, R. L. (1975). Dark island heath (ninety-mile plain, South Australia). VIII. The effect of fertilizers on composition and growth, 1950-1972. </w:t>
      </w:r>
      <w:r w:rsidRPr="008B68BA">
        <w:rPr>
          <w:rFonts w:asciiTheme="majorHAnsi" w:eastAsia="Times New Roman" w:hAnsiTheme="majorHAnsi"/>
          <w:i/>
          <w:iCs/>
        </w:rPr>
        <w:t>Australian Journal of Botany</w:t>
      </w:r>
      <w:r w:rsidRPr="008B68BA">
        <w:rPr>
          <w:rFonts w:asciiTheme="majorHAnsi" w:eastAsia="Times New Roman" w:hAnsiTheme="majorHAnsi"/>
        </w:rPr>
        <w:t xml:space="preserve">, </w:t>
      </w:r>
      <w:r w:rsidRPr="008B68BA">
        <w:rPr>
          <w:rFonts w:asciiTheme="majorHAnsi" w:eastAsia="Times New Roman" w:hAnsiTheme="majorHAnsi"/>
          <w:b/>
          <w:bCs/>
          <w:i/>
          <w:iCs/>
        </w:rPr>
        <w:t>23</w:t>
      </w:r>
      <w:r w:rsidRPr="008B68BA">
        <w:rPr>
          <w:rFonts w:asciiTheme="majorHAnsi" w:eastAsia="Times New Roman" w:hAnsiTheme="majorHAnsi"/>
        </w:rPr>
        <w:t>, 151–164.</w:t>
      </w:r>
    </w:p>
    <w:p w14:paraId="55933A7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Hill, R. S., Beer, Y. K., Hill, K. E., Maciunas, E., Tarran, M. A., &amp; Wainman, C. C. (2016). Evolution of the eucalypts - an interpretation from the macrofossil record. </w:t>
      </w:r>
      <w:r w:rsidRPr="008B68BA">
        <w:rPr>
          <w:rFonts w:asciiTheme="majorHAnsi" w:eastAsia="Times New Roman" w:hAnsiTheme="majorHAnsi"/>
          <w:i/>
          <w:iCs/>
        </w:rPr>
        <w:t>Australian Journal of Botany</w:t>
      </w:r>
      <w:r w:rsidRPr="008B68BA">
        <w:rPr>
          <w:rFonts w:asciiTheme="majorHAnsi" w:eastAsia="Times New Roman" w:hAnsiTheme="majorHAnsi"/>
        </w:rPr>
        <w:t xml:space="preserve">, </w:t>
      </w:r>
      <w:r w:rsidRPr="008B68BA">
        <w:rPr>
          <w:rFonts w:asciiTheme="majorHAnsi" w:eastAsia="Times New Roman" w:hAnsiTheme="majorHAnsi"/>
          <w:b/>
          <w:bCs/>
          <w:i/>
          <w:iCs/>
        </w:rPr>
        <w:t>64</w:t>
      </w:r>
      <w:r w:rsidRPr="008B68BA">
        <w:rPr>
          <w:rFonts w:asciiTheme="majorHAnsi" w:eastAsia="Times New Roman" w:hAnsiTheme="majorHAnsi"/>
        </w:rPr>
        <w:t>, 600–608.</w:t>
      </w:r>
    </w:p>
    <w:p w14:paraId="0C35DD97"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Hill, S. J., &amp; French, K. (2003). Response of the soil seed-bank of Cumberland Plain Woodland to heating. </w:t>
      </w:r>
      <w:r w:rsidRPr="008B68BA">
        <w:rPr>
          <w:rFonts w:asciiTheme="majorHAnsi" w:eastAsia="Times New Roman" w:hAnsiTheme="majorHAnsi"/>
          <w:i/>
          <w:iCs/>
        </w:rPr>
        <w:t>Austral Ecology</w:t>
      </w:r>
      <w:r w:rsidRPr="008B68BA">
        <w:rPr>
          <w:rFonts w:asciiTheme="majorHAnsi" w:eastAsia="Times New Roman" w:hAnsiTheme="majorHAnsi"/>
        </w:rPr>
        <w:t xml:space="preserve">, </w:t>
      </w:r>
      <w:r w:rsidRPr="008B68BA">
        <w:rPr>
          <w:rFonts w:asciiTheme="majorHAnsi" w:eastAsia="Times New Roman" w:hAnsiTheme="majorHAnsi"/>
          <w:b/>
          <w:bCs/>
          <w:i/>
          <w:iCs/>
        </w:rPr>
        <w:t>28</w:t>
      </w:r>
      <w:r w:rsidRPr="008B68BA">
        <w:rPr>
          <w:rFonts w:asciiTheme="majorHAnsi" w:eastAsia="Times New Roman" w:hAnsiTheme="majorHAnsi"/>
        </w:rPr>
        <w:t>, 14–22.</w:t>
      </w:r>
    </w:p>
    <w:p w14:paraId="0982A9D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Hiscock, P. (2008). </w:t>
      </w:r>
      <w:r w:rsidRPr="008B68BA">
        <w:rPr>
          <w:rFonts w:asciiTheme="majorHAnsi" w:eastAsia="Times New Roman" w:hAnsiTheme="majorHAnsi"/>
          <w:i/>
          <w:iCs/>
        </w:rPr>
        <w:t>Archaeology of Ancient Australia</w:t>
      </w:r>
      <w:r w:rsidRPr="008B68BA">
        <w:rPr>
          <w:rFonts w:asciiTheme="majorHAnsi" w:eastAsia="Times New Roman" w:hAnsiTheme="majorHAnsi"/>
        </w:rPr>
        <w:t>. Routledge.</w:t>
      </w:r>
    </w:p>
    <w:p w14:paraId="74BAA1F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Holz, A., Wood, S. W., Ward, C., Veblen, T. T., &amp; Bowman, D. (2020). Population collapse and retreat to fire refugia of the Tasmanian endemic conifer </w:t>
      </w:r>
      <w:r w:rsidRPr="008B68BA">
        <w:rPr>
          <w:rFonts w:asciiTheme="majorHAnsi" w:eastAsia="Times New Roman" w:hAnsiTheme="majorHAnsi"/>
          <w:i/>
          <w:iCs/>
        </w:rPr>
        <w:t>Athrotaxis selaginoides</w:t>
      </w:r>
      <w:r w:rsidRPr="008B68BA">
        <w:rPr>
          <w:rFonts w:asciiTheme="majorHAnsi" w:eastAsia="Times New Roman" w:hAnsiTheme="majorHAnsi"/>
        </w:rPr>
        <w:t xml:space="preserve"> following the transition from Aboriginal to European fire management. </w:t>
      </w:r>
      <w:r w:rsidRPr="008B68BA">
        <w:rPr>
          <w:rFonts w:asciiTheme="majorHAnsi" w:eastAsia="Times New Roman" w:hAnsiTheme="majorHAnsi"/>
          <w:i/>
          <w:iCs/>
        </w:rPr>
        <w:t>Global Change Biology</w:t>
      </w:r>
      <w:r w:rsidRPr="008B68BA">
        <w:rPr>
          <w:rFonts w:asciiTheme="majorHAnsi" w:eastAsia="Times New Roman" w:hAnsiTheme="majorHAnsi"/>
        </w:rPr>
        <w:t xml:space="preserve">, </w:t>
      </w:r>
      <w:r w:rsidRPr="008B68BA">
        <w:rPr>
          <w:rFonts w:asciiTheme="majorHAnsi" w:eastAsia="Times New Roman" w:hAnsiTheme="majorHAnsi"/>
          <w:b/>
          <w:bCs/>
          <w:i/>
          <w:iCs/>
        </w:rPr>
        <w:t>26</w:t>
      </w:r>
      <w:r w:rsidRPr="008B68BA">
        <w:rPr>
          <w:rFonts w:asciiTheme="majorHAnsi" w:eastAsia="Times New Roman" w:hAnsiTheme="majorHAnsi"/>
        </w:rPr>
        <w:t>, 3108–3121.</w:t>
      </w:r>
    </w:p>
    <w:p w14:paraId="36E3E95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Hopper, S. D. (2009). OCBIL theory: towards an integrated understanding of the evolution, ecology and conservation of biodiversity on old, climatically buffered, infertile landscapes. </w:t>
      </w:r>
      <w:r w:rsidRPr="008B68BA">
        <w:rPr>
          <w:rFonts w:asciiTheme="majorHAnsi" w:eastAsia="Times New Roman" w:hAnsiTheme="majorHAnsi"/>
          <w:i/>
          <w:iCs/>
        </w:rPr>
        <w:t>Plant and Soil</w:t>
      </w:r>
      <w:r w:rsidRPr="008B68BA">
        <w:rPr>
          <w:rFonts w:asciiTheme="majorHAnsi" w:eastAsia="Times New Roman" w:hAnsiTheme="majorHAnsi"/>
        </w:rPr>
        <w:t xml:space="preserve">, </w:t>
      </w:r>
      <w:r w:rsidRPr="008B68BA">
        <w:rPr>
          <w:rFonts w:asciiTheme="majorHAnsi" w:eastAsia="Times New Roman" w:hAnsiTheme="majorHAnsi"/>
          <w:b/>
          <w:bCs/>
          <w:i/>
          <w:iCs/>
        </w:rPr>
        <w:t>322</w:t>
      </w:r>
      <w:r w:rsidRPr="008B68BA">
        <w:rPr>
          <w:rFonts w:asciiTheme="majorHAnsi" w:eastAsia="Times New Roman" w:hAnsiTheme="majorHAnsi"/>
        </w:rPr>
        <w:t>, 49–86.</w:t>
      </w:r>
    </w:p>
    <w:p w14:paraId="607C081F"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Hovick, T. J., Mcgranahan, D. A., Elmore, R. D., Weir, J. R., &amp; Fuhlendorf, S. D. (2017). Pyric-carnivory: Raptor use of prescribed fires. </w:t>
      </w:r>
      <w:r w:rsidRPr="008B68BA">
        <w:rPr>
          <w:rFonts w:asciiTheme="majorHAnsi" w:eastAsia="Times New Roman" w:hAnsiTheme="majorHAnsi"/>
          <w:i/>
          <w:iCs/>
        </w:rPr>
        <w:t>Ecology and Evolution</w:t>
      </w:r>
      <w:r w:rsidRPr="008B68BA">
        <w:rPr>
          <w:rFonts w:asciiTheme="majorHAnsi" w:eastAsia="Times New Roman" w:hAnsiTheme="majorHAnsi"/>
        </w:rPr>
        <w:t xml:space="preserve">, </w:t>
      </w:r>
      <w:r w:rsidRPr="008B68BA">
        <w:rPr>
          <w:rFonts w:asciiTheme="majorHAnsi" w:eastAsia="Times New Roman" w:hAnsiTheme="majorHAnsi"/>
          <w:b/>
          <w:bCs/>
          <w:i/>
          <w:iCs/>
        </w:rPr>
        <w:t>7</w:t>
      </w:r>
      <w:r w:rsidRPr="008B68BA">
        <w:rPr>
          <w:rFonts w:asciiTheme="majorHAnsi" w:eastAsia="Times New Roman" w:hAnsiTheme="majorHAnsi"/>
        </w:rPr>
        <w:t>, 9144–9150.</w:t>
      </w:r>
    </w:p>
    <w:p w14:paraId="115072B8"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Hradsky, B. A. (2020). Conserving Australia’s threatened native mammals in predator-invaded, fire-prone landscapes. </w:t>
      </w:r>
      <w:r w:rsidRPr="008B68BA">
        <w:rPr>
          <w:rFonts w:asciiTheme="majorHAnsi" w:eastAsia="Times New Roman" w:hAnsiTheme="majorHAnsi"/>
          <w:i/>
          <w:iCs/>
        </w:rPr>
        <w:t>Wildlife Research</w:t>
      </w:r>
      <w:r w:rsidRPr="008B68BA">
        <w:rPr>
          <w:rFonts w:asciiTheme="majorHAnsi" w:eastAsia="Times New Roman" w:hAnsiTheme="majorHAnsi"/>
        </w:rPr>
        <w:t xml:space="preserve">, </w:t>
      </w:r>
      <w:r w:rsidRPr="008B68BA">
        <w:rPr>
          <w:rFonts w:asciiTheme="majorHAnsi" w:eastAsia="Times New Roman" w:hAnsiTheme="majorHAnsi"/>
          <w:b/>
          <w:bCs/>
          <w:i/>
          <w:iCs/>
        </w:rPr>
        <w:t>47</w:t>
      </w:r>
      <w:r w:rsidRPr="008B68BA">
        <w:rPr>
          <w:rFonts w:asciiTheme="majorHAnsi" w:eastAsia="Times New Roman" w:hAnsiTheme="majorHAnsi"/>
        </w:rPr>
        <w:t>, 1–15.</w:t>
      </w:r>
    </w:p>
    <w:p w14:paraId="564DAE1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Hunter, D., Osborne, W., Smith, M., &amp; McDougall, K. L. (2009). Breeding habitat use and the future management of the critically endangered Southern Corroboree Frog. </w:t>
      </w:r>
      <w:r w:rsidRPr="008B68BA">
        <w:rPr>
          <w:rFonts w:asciiTheme="majorHAnsi" w:eastAsia="Times New Roman" w:hAnsiTheme="majorHAnsi"/>
          <w:i/>
          <w:iCs/>
        </w:rPr>
        <w:t>Ecological Management and Restoration</w:t>
      </w:r>
      <w:r w:rsidRPr="008B68BA">
        <w:rPr>
          <w:rFonts w:asciiTheme="majorHAnsi" w:eastAsia="Times New Roman" w:hAnsiTheme="majorHAnsi"/>
        </w:rPr>
        <w:t xml:space="preserve">, </w:t>
      </w:r>
      <w:r w:rsidRPr="008B68BA">
        <w:rPr>
          <w:rFonts w:asciiTheme="majorHAnsi" w:eastAsia="Times New Roman" w:hAnsiTheme="majorHAnsi"/>
          <w:b/>
          <w:bCs/>
          <w:i/>
          <w:iCs/>
        </w:rPr>
        <w:t>10</w:t>
      </w:r>
      <w:r w:rsidRPr="008B68BA">
        <w:rPr>
          <w:rFonts w:asciiTheme="majorHAnsi" w:eastAsia="Times New Roman" w:hAnsiTheme="majorHAnsi"/>
        </w:rPr>
        <w:t>, 103–109.</w:t>
      </w:r>
    </w:p>
    <w:p w14:paraId="7D1BCF56"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Ingeme, Y., &amp; Backhouse, G. (1999). </w:t>
      </w:r>
      <w:r w:rsidRPr="008B68BA">
        <w:rPr>
          <w:rFonts w:asciiTheme="majorHAnsi" w:eastAsia="Times New Roman" w:hAnsiTheme="majorHAnsi"/>
          <w:i/>
          <w:iCs/>
        </w:rPr>
        <w:t>Basalt Greenhood (Pterostylis basaltica) Recovery Plan 2000 - 2004</w:t>
      </w:r>
      <w:r w:rsidRPr="008B68BA">
        <w:rPr>
          <w:rFonts w:asciiTheme="majorHAnsi" w:eastAsia="Times New Roman" w:hAnsiTheme="majorHAnsi"/>
        </w:rPr>
        <w:t>.</w:t>
      </w:r>
    </w:p>
    <w:p w14:paraId="2EEE1E8A"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Inions, G. B., Tanton, M. T., &amp; Davey, S. M. (1989). Effect of fire on the availability of hollows in trees used by the Common Brushtail Possum, </w:t>
      </w:r>
      <w:r w:rsidRPr="008B68BA">
        <w:rPr>
          <w:rFonts w:asciiTheme="majorHAnsi" w:eastAsia="Times New Roman" w:hAnsiTheme="majorHAnsi"/>
          <w:i/>
          <w:iCs/>
        </w:rPr>
        <w:t>Trichosurus vulpecula</w:t>
      </w:r>
      <w:r w:rsidRPr="008B68BA">
        <w:rPr>
          <w:rFonts w:asciiTheme="majorHAnsi" w:eastAsia="Times New Roman" w:hAnsiTheme="majorHAnsi"/>
        </w:rPr>
        <w:t xml:space="preserve"> Kerr, 1792, and the Ringtail Possum, </w:t>
      </w:r>
      <w:r w:rsidRPr="008B68BA">
        <w:rPr>
          <w:rFonts w:asciiTheme="majorHAnsi" w:eastAsia="Times New Roman" w:hAnsiTheme="majorHAnsi"/>
          <w:i/>
          <w:iCs/>
        </w:rPr>
        <w:t>Pseudocheirus peregrinus</w:t>
      </w:r>
      <w:r w:rsidRPr="008B68BA">
        <w:rPr>
          <w:rFonts w:asciiTheme="majorHAnsi" w:eastAsia="Times New Roman" w:hAnsiTheme="majorHAnsi"/>
        </w:rPr>
        <w:t xml:space="preserve"> Boddaerts, 1785. </w:t>
      </w:r>
      <w:r w:rsidRPr="008B68BA">
        <w:rPr>
          <w:rFonts w:asciiTheme="majorHAnsi" w:eastAsia="Times New Roman" w:hAnsiTheme="majorHAnsi"/>
          <w:i/>
          <w:iCs/>
        </w:rPr>
        <w:t>Australian Wildlife Research</w:t>
      </w:r>
      <w:r w:rsidRPr="008B68BA">
        <w:rPr>
          <w:rFonts w:asciiTheme="majorHAnsi" w:eastAsia="Times New Roman" w:hAnsiTheme="majorHAnsi"/>
        </w:rPr>
        <w:t xml:space="preserve">, </w:t>
      </w:r>
      <w:r w:rsidRPr="008B68BA">
        <w:rPr>
          <w:rFonts w:asciiTheme="majorHAnsi" w:eastAsia="Times New Roman" w:hAnsiTheme="majorHAnsi"/>
          <w:b/>
          <w:bCs/>
          <w:i/>
          <w:iCs/>
        </w:rPr>
        <w:t>16</w:t>
      </w:r>
      <w:r w:rsidRPr="008B68BA">
        <w:rPr>
          <w:rFonts w:asciiTheme="majorHAnsi" w:eastAsia="Times New Roman" w:hAnsiTheme="majorHAnsi"/>
        </w:rPr>
        <w:t>, 449–458.</w:t>
      </w:r>
    </w:p>
    <w:p w14:paraId="0016573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Inspector-General for Emergency Management. (2015). </w:t>
      </w:r>
      <w:r w:rsidRPr="008B68BA">
        <w:rPr>
          <w:rFonts w:asciiTheme="majorHAnsi" w:eastAsia="Times New Roman" w:hAnsiTheme="majorHAnsi"/>
          <w:i/>
          <w:iCs/>
        </w:rPr>
        <w:t>Review of performance targets for bushfire fuel management on public land</w:t>
      </w:r>
      <w:r w:rsidRPr="008B68BA">
        <w:rPr>
          <w:rFonts w:asciiTheme="majorHAnsi" w:eastAsia="Times New Roman" w:hAnsiTheme="majorHAnsi"/>
        </w:rPr>
        <w:t>.</w:t>
      </w:r>
    </w:p>
    <w:p w14:paraId="741BE27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Jasinge, N. U., Huynh, T., &amp; Lawrie, A. C. (2018a). Changes in orchid populations and endophytic fungi with rainfall and prescribed burning in </w:t>
      </w:r>
      <w:r w:rsidRPr="008B68BA">
        <w:rPr>
          <w:rFonts w:asciiTheme="majorHAnsi" w:eastAsia="Times New Roman" w:hAnsiTheme="majorHAnsi"/>
          <w:i/>
          <w:iCs/>
        </w:rPr>
        <w:t>Pterostylis revoluta</w:t>
      </w:r>
      <w:r w:rsidRPr="008B68BA">
        <w:rPr>
          <w:rFonts w:asciiTheme="majorHAnsi" w:eastAsia="Times New Roman" w:hAnsiTheme="majorHAnsi"/>
        </w:rPr>
        <w:t xml:space="preserve"> in Victoria, Australia. </w:t>
      </w:r>
      <w:r w:rsidRPr="008B68BA">
        <w:rPr>
          <w:rFonts w:asciiTheme="majorHAnsi" w:eastAsia="Times New Roman" w:hAnsiTheme="majorHAnsi"/>
          <w:i/>
          <w:iCs/>
        </w:rPr>
        <w:t>Annals of Botany</w:t>
      </w:r>
      <w:r w:rsidRPr="008B68BA">
        <w:rPr>
          <w:rFonts w:asciiTheme="majorHAnsi" w:eastAsia="Times New Roman" w:hAnsiTheme="majorHAnsi"/>
        </w:rPr>
        <w:t xml:space="preserve">, </w:t>
      </w:r>
      <w:r w:rsidRPr="008B68BA">
        <w:rPr>
          <w:rFonts w:asciiTheme="majorHAnsi" w:eastAsia="Times New Roman" w:hAnsiTheme="majorHAnsi"/>
          <w:b/>
          <w:bCs/>
          <w:i/>
          <w:iCs/>
        </w:rPr>
        <w:t>121</w:t>
      </w:r>
      <w:r w:rsidRPr="008B68BA">
        <w:rPr>
          <w:rFonts w:asciiTheme="majorHAnsi" w:eastAsia="Times New Roman" w:hAnsiTheme="majorHAnsi"/>
        </w:rPr>
        <w:t>, 321–334.</w:t>
      </w:r>
    </w:p>
    <w:p w14:paraId="6CCAFB9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Jasinge, N. U., Huynh, T., &amp; Lawrie, A. C. (2018b). Consequences of season of prescribed burning on two spring-flowering terrestrial orchids and their endophytic fungi. </w:t>
      </w:r>
      <w:r w:rsidRPr="008B68BA">
        <w:rPr>
          <w:rFonts w:asciiTheme="majorHAnsi" w:eastAsia="Times New Roman" w:hAnsiTheme="majorHAnsi"/>
          <w:i/>
          <w:iCs/>
        </w:rPr>
        <w:t>Australian Journal of Botany</w:t>
      </w:r>
      <w:r w:rsidRPr="008B68BA">
        <w:rPr>
          <w:rFonts w:asciiTheme="majorHAnsi" w:eastAsia="Times New Roman" w:hAnsiTheme="majorHAnsi"/>
        </w:rPr>
        <w:t xml:space="preserve">, </w:t>
      </w:r>
      <w:r w:rsidRPr="008B68BA">
        <w:rPr>
          <w:rFonts w:asciiTheme="majorHAnsi" w:eastAsia="Times New Roman" w:hAnsiTheme="majorHAnsi"/>
          <w:b/>
          <w:bCs/>
          <w:i/>
          <w:iCs/>
        </w:rPr>
        <w:t>66</w:t>
      </w:r>
      <w:r w:rsidRPr="008B68BA">
        <w:rPr>
          <w:rFonts w:asciiTheme="majorHAnsi" w:eastAsia="Times New Roman" w:hAnsiTheme="majorHAnsi"/>
        </w:rPr>
        <w:t>, 298–312.</w:t>
      </w:r>
    </w:p>
    <w:p w14:paraId="4223B98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Jimmy Pike. (2008). </w:t>
      </w:r>
      <w:r w:rsidRPr="008B68BA">
        <w:rPr>
          <w:rFonts w:asciiTheme="majorHAnsi" w:eastAsia="Times New Roman" w:hAnsiTheme="majorHAnsi"/>
          <w:i/>
          <w:iCs/>
        </w:rPr>
        <w:t>“The Art of Fire”</w:t>
      </w:r>
      <w:r w:rsidRPr="008B68BA">
        <w:rPr>
          <w:rFonts w:asciiTheme="majorHAnsi" w:eastAsia="Times New Roman" w:hAnsiTheme="majorHAnsi"/>
        </w:rPr>
        <w:t>. Backroom Press.</w:t>
      </w:r>
    </w:p>
    <w:p w14:paraId="6F918E37"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Johnson, C. N. (2016). Fire, people and ecosystem change in Pleistocene Australia. </w:t>
      </w:r>
      <w:r w:rsidRPr="008B68BA">
        <w:rPr>
          <w:rFonts w:asciiTheme="majorHAnsi" w:eastAsia="Times New Roman" w:hAnsiTheme="majorHAnsi"/>
          <w:i/>
          <w:iCs/>
        </w:rPr>
        <w:t>Australian Journal of Botany</w:t>
      </w:r>
      <w:r w:rsidRPr="008B68BA">
        <w:rPr>
          <w:rFonts w:asciiTheme="majorHAnsi" w:eastAsia="Times New Roman" w:hAnsiTheme="majorHAnsi"/>
        </w:rPr>
        <w:t xml:space="preserve">, </w:t>
      </w:r>
      <w:r w:rsidRPr="008B68BA">
        <w:rPr>
          <w:rFonts w:asciiTheme="majorHAnsi" w:eastAsia="Times New Roman" w:hAnsiTheme="majorHAnsi"/>
          <w:b/>
          <w:bCs/>
          <w:i/>
          <w:iCs/>
        </w:rPr>
        <w:t>64</w:t>
      </w:r>
      <w:r w:rsidRPr="008B68BA">
        <w:rPr>
          <w:rFonts w:asciiTheme="majorHAnsi" w:eastAsia="Times New Roman" w:hAnsiTheme="majorHAnsi"/>
        </w:rPr>
        <w:t>, 643–651.</w:t>
      </w:r>
    </w:p>
    <w:p w14:paraId="3E09BED4"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Kavanagh, R. P. (1992). The impact of predation by the powerful owl </w:t>
      </w:r>
      <w:r w:rsidRPr="008B68BA">
        <w:rPr>
          <w:rFonts w:asciiTheme="majorHAnsi" w:eastAsia="Times New Roman" w:hAnsiTheme="majorHAnsi"/>
          <w:i/>
          <w:iCs/>
        </w:rPr>
        <w:t>Ninox strenua</w:t>
      </w:r>
      <w:r w:rsidRPr="008B68BA">
        <w:rPr>
          <w:rFonts w:asciiTheme="majorHAnsi" w:eastAsia="Times New Roman" w:hAnsiTheme="majorHAnsi"/>
        </w:rPr>
        <w:t xml:space="preserve"> on a population of the greater glider </w:t>
      </w:r>
      <w:r w:rsidRPr="008B68BA">
        <w:rPr>
          <w:rFonts w:asciiTheme="majorHAnsi" w:eastAsia="Times New Roman" w:hAnsiTheme="majorHAnsi"/>
          <w:i/>
          <w:iCs/>
        </w:rPr>
        <w:t>Petauroides volans</w:t>
      </w:r>
      <w:r w:rsidRPr="008B68BA">
        <w:rPr>
          <w:rFonts w:asciiTheme="majorHAnsi" w:eastAsia="Times New Roman" w:hAnsiTheme="majorHAnsi"/>
        </w:rPr>
        <w:t xml:space="preserve">. </w:t>
      </w:r>
      <w:r w:rsidRPr="008B68BA">
        <w:rPr>
          <w:rFonts w:asciiTheme="majorHAnsi" w:eastAsia="Times New Roman" w:hAnsiTheme="majorHAnsi"/>
          <w:i/>
          <w:iCs/>
        </w:rPr>
        <w:t>Australian Journal of Ecology</w:t>
      </w:r>
      <w:r w:rsidRPr="008B68BA">
        <w:rPr>
          <w:rFonts w:asciiTheme="majorHAnsi" w:eastAsia="Times New Roman" w:hAnsiTheme="majorHAnsi"/>
        </w:rPr>
        <w:t xml:space="preserve">, </w:t>
      </w:r>
      <w:r w:rsidRPr="008B68BA">
        <w:rPr>
          <w:rFonts w:asciiTheme="majorHAnsi" w:eastAsia="Times New Roman" w:hAnsiTheme="majorHAnsi"/>
          <w:b/>
          <w:bCs/>
          <w:i/>
          <w:iCs/>
        </w:rPr>
        <w:t>17</w:t>
      </w:r>
      <w:r w:rsidRPr="008B68BA">
        <w:rPr>
          <w:rFonts w:asciiTheme="majorHAnsi" w:eastAsia="Times New Roman" w:hAnsiTheme="majorHAnsi"/>
        </w:rPr>
        <w:t>, 469–472.</w:t>
      </w:r>
    </w:p>
    <w:p w14:paraId="16EAA5C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Keeley, J. E. (2009). Fire intensity, fire severity and burn severity: a brief review and suggested usage. </w:t>
      </w:r>
      <w:r w:rsidRPr="008B68BA">
        <w:rPr>
          <w:rFonts w:asciiTheme="majorHAnsi" w:eastAsia="Times New Roman" w:hAnsiTheme="majorHAnsi"/>
          <w:i/>
          <w:iCs/>
        </w:rPr>
        <w:t>International Journal of Wildland Fire</w:t>
      </w:r>
      <w:r w:rsidRPr="008B68BA">
        <w:rPr>
          <w:rFonts w:asciiTheme="majorHAnsi" w:eastAsia="Times New Roman" w:hAnsiTheme="majorHAnsi"/>
        </w:rPr>
        <w:t xml:space="preserve">, </w:t>
      </w:r>
      <w:r w:rsidRPr="008B68BA">
        <w:rPr>
          <w:rFonts w:asciiTheme="majorHAnsi" w:eastAsia="Times New Roman" w:hAnsiTheme="majorHAnsi"/>
          <w:b/>
          <w:bCs/>
          <w:i/>
          <w:iCs/>
        </w:rPr>
        <w:t>18</w:t>
      </w:r>
      <w:r w:rsidRPr="008B68BA">
        <w:rPr>
          <w:rFonts w:asciiTheme="majorHAnsi" w:eastAsia="Times New Roman" w:hAnsiTheme="majorHAnsi"/>
        </w:rPr>
        <w:t>, 116–126.</w:t>
      </w:r>
    </w:p>
    <w:p w14:paraId="42E5B5A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Keith, D. A. (1996). Fire-driven extinction of plant populations: a synthesis of theory and review of evidence from Australian vegetation. In </w:t>
      </w:r>
      <w:r w:rsidRPr="008B68BA">
        <w:rPr>
          <w:rFonts w:asciiTheme="majorHAnsi" w:eastAsia="Times New Roman" w:hAnsiTheme="majorHAnsi"/>
          <w:i/>
          <w:iCs/>
        </w:rPr>
        <w:t>Proceedings of the Linnean Society of New South Wales</w:t>
      </w:r>
      <w:r w:rsidRPr="008B68BA">
        <w:rPr>
          <w:rFonts w:asciiTheme="majorHAnsi" w:eastAsia="Times New Roman" w:hAnsiTheme="majorHAnsi"/>
        </w:rPr>
        <w:t xml:space="preserve"> (Vol. 116).</w:t>
      </w:r>
    </w:p>
    <w:p w14:paraId="0177A284"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Keith, D. A. (2004). Australian heath shrub (</w:t>
      </w:r>
      <w:r w:rsidRPr="008B68BA">
        <w:rPr>
          <w:rFonts w:asciiTheme="majorHAnsi" w:eastAsia="Times New Roman" w:hAnsiTheme="majorHAnsi"/>
          <w:i/>
          <w:iCs/>
        </w:rPr>
        <w:t>Epacris barbata</w:t>
      </w:r>
      <w:r w:rsidRPr="008B68BA">
        <w:rPr>
          <w:rFonts w:asciiTheme="majorHAnsi" w:eastAsia="Times New Roman" w:hAnsiTheme="majorHAnsi"/>
        </w:rPr>
        <w:t xml:space="preserve">): viability under management options for fire and disease. </w:t>
      </w:r>
      <w:bookmarkStart w:id="176" w:name="_Hlk85207808"/>
      <w:r w:rsidRPr="008B68BA">
        <w:rPr>
          <w:rFonts w:asciiTheme="majorHAnsi" w:eastAsia="Times New Roman" w:hAnsiTheme="majorHAnsi"/>
        </w:rPr>
        <w:t xml:space="preserve">In H. R. Akcakaya, M. A. Burgman, O. Kindvall, C. C. Wood, P. Sjogren-Gulve, J. S. Hatfield, &amp; M. A. McCarthy (Eds.) </w:t>
      </w:r>
      <w:r w:rsidRPr="008B68BA">
        <w:rPr>
          <w:rFonts w:asciiTheme="majorHAnsi" w:eastAsia="Times New Roman" w:hAnsiTheme="majorHAnsi"/>
          <w:i/>
          <w:iCs/>
        </w:rPr>
        <w:t>Species Conservation and Management: case studies</w:t>
      </w:r>
      <w:r w:rsidRPr="008B68BA">
        <w:rPr>
          <w:rFonts w:asciiTheme="majorHAnsi" w:eastAsia="Times New Roman" w:hAnsiTheme="majorHAnsi"/>
        </w:rPr>
        <w:t xml:space="preserve"> (pp. 90–103). Oxford University Press</w:t>
      </w:r>
      <w:bookmarkEnd w:id="176"/>
      <w:r w:rsidRPr="008B68BA">
        <w:rPr>
          <w:rFonts w:asciiTheme="majorHAnsi" w:eastAsia="Times New Roman" w:hAnsiTheme="majorHAnsi"/>
        </w:rPr>
        <w:t>.</w:t>
      </w:r>
    </w:p>
    <w:p w14:paraId="65A24E4F"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Keith, D. A. (2012). Functional traits: their roles in understanding and predicting biotic responses to fire regimes from individuals to landscapes. In R. J. Williams, R. A. Bradstock, &amp; A. M. Gill (Eds.) </w:t>
      </w:r>
      <w:r w:rsidRPr="008B68BA">
        <w:rPr>
          <w:rFonts w:asciiTheme="majorHAnsi" w:eastAsia="Times New Roman" w:hAnsiTheme="majorHAnsi"/>
          <w:i/>
          <w:iCs/>
        </w:rPr>
        <w:t>Flammable Australia: Fire regimes, biodiversity and ecosystems in a changing world</w:t>
      </w:r>
      <w:r w:rsidRPr="008B68BA">
        <w:rPr>
          <w:rFonts w:asciiTheme="majorHAnsi" w:eastAsia="Times New Roman" w:hAnsiTheme="majorHAnsi"/>
        </w:rPr>
        <w:t xml:space="preserve"> (pp. 97–125). CSIRO Publishing.</w:t>
      </w:r>
    </w:p>
    <w:p w14:paraId="1EA31AEC"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Keith, D. A., Benson, D. H., Krogh, M., Watts, L., Simpson, C. C., &amp; Mason, T. L. (2020). </w:t>
      </w:r>
      <w:r w:rsidRPr="008B68BA">
        <w:rPr>
          <w:rFonts w:asciiTheme="majorHAnsi" w:eastAsia="Times New Roman" w:hAnsiTheme="majorHAnsi"/>
          <w:i/>
          <w:iCs/>
        </w:rPr>
        <w:t>Newnes Plateau Shrub Swamp: Monitoring responses to the 2019-2020 bushfires and interactions with other threatening processes</w:t>
      </w:r>
      <w:r w:rsidRPr="008B68BA">
        <w:rPr>
          <w:rFonts w:asciiTheme="majorHAnsi" w:eastAsia="Times New Roman" w:hAnsiTheme="majorHAnsi"/>
        </w:rPr>
        <w:t>. Ecosystem impacts case study, NSW Inquiry, Theme 3b.4-Biodiversity and Environmental Impacts.</w:t>
      </w:r>
    </w:p>
    <w:p w14:paraId="724C9617"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Keith, D. A., Dunker, B., &amp; Driscoll, D. A. (2020). Dispersal: The eighth fire seasonality effect on plants. </w:t>
      </w:r>
      <w:r w:rsidRPr="008B68BA">
        <w:rPr>
          <w:rFonts w:asciiTheme="majorHAnsi" w:eastAsia="Times New Roman" w:hAnsiTheme="majorHAnsi"/>
          <w:i/>
          <w:iCs/>
        </w:rPr>
        <w:t>Trends in Ecology and Evolution</w:t>
      </w:r>
      <w:r w:rsidRPr="008B68BA">
        <w:rPr>
          <w:rFonts w:asciiTheme="majorHAnsi" w:eastAsia="Times New Roman" w:hAnsiTheme="majorHAnsi"/>
        </w:rPr>
        <w:t xml:space="preserve">, </w:t>
      </w:r>
      <w:r w:rsidRPr="008B68BA">
        <w:rPr>
          <w:rFonts w:asciiTheme="majorHAnsi" w:eastAsia="Times New Roman" w:hAnsiTheme="majorHAnsi"/>
          <w:b/>
          <w:bCs/>
          <w:i/>
          <w:iCs/>
        </w:rPr>
        <w:t>35</w:t>
      </w:r>
      <w:r w:rsidRPr="008B68BA">
        <w:rPr>
          <w:rFonts w:asciiTheme="majorHAnsi" w:eastAsia="Times New Roman" w:hAnsiTheme="majorHAnsi"/>
        </w:rPr>
        <w:t>, 305–307.</w:t>
      </w:r>
    </w:p>
    <w:p w14:paraId="7F26DFB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Keith, D. A., Holman, L., Rodoreda, S., Lemmon, J., &amp; Bedward, M. (2007). Plant functional types can predict decade-scale changes in fire-prone vegetation. </w:t>
      </w:r>
      <w:r w:rsidRPr="008B68BA">
        <w:rPr>
          <w:rFonts w:asciiTheme="majorHAnsi" w:eastAsia="Times New Roman" w:hAnsiTheme="majorHAnsi"/>
          <w:i/>
          <w:iCs/>
        </w:rPr>
        <w:t>Journal of Ecology</w:t>
      </w:r>
      <w:r w:rsidRPr="008B68BA">
        <w:rPr>
          <w:rFonts w:asciiTheme="majorHAnsi" w:eastAsia="Times New Roman" w:hAnsiTheme="majorHAnsi"/>
        </w:rPr>
        <w:t xml:space="preserve">, </w:t>
      </w:r>
      <w:r w:rsidRPr="008B68BA">
        <w:rPr>
          <w:rFonts w:asciiTheme="majorHAnsi" w:eastAsia="Times New Roman" w:hAnsiTheme="majorHAnsi"/>
          <w:b/>
          <w:bCs/>
          <w:i/>
          <w:iCs/>
        </w:rPr>
        <w:t>95</w:t>
      </w:r>
      <w:r w:rsidRPr="008B68BA">
        <w:rPr>
          <w:rFonts w:asciiTheme="majorHAnsi" w:eastAsia="Times New Roman" w:hAnsiTheme="majorHAnsi"/>
        </w:rPr>
        <w:t>, 1327–1377.</w:t>
      </w:r>
    </w:p>
    <w:p w14:paraId="1160ACDF"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Keith, D. A., &amp; Tozer, M. G. (2017). Girt: a continental synthesis of Australian vegetation. In D. A. Keith (Ed.) </w:t>
      </w:r>
      <w:r w:rsidRPr="008B68BA">
        <w:rPr>
          <w:rFonts w:asciiTheme="majorHAnsi" w:eastAsia="Times New Roman" w:hAnsiTheme="majorHAnsi"/>
          <w:i/>
          <w:iCs/>
        </w:rPr>
        <w:t>Australian Vegetation</w:t>
      </w:r>
      <w:r w:rsidRPr="008B68BA">
        <w:rPr>
          <w:rFonts w:asciiTheme="majorHAnsi" w:eastAsia="Times New Roman" w:hAnsiTheme="majorHAnsi"/>
        </w:rPr>
        <w:t xml:space="preserve"> (pp. 3–39). Cambridge University Press.</w:t>
      </w:r>
    </w:p>
    <w:p w14:paraId="44D4AE9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Keith, D. A., Williams, J. E., &amp; Woinarski, J. C. Z. (2002). Fire management and biodiversity conservation: key approaches and principles. In R. A. Bradstock, J. E. Williams, and A. M. Gill (Eds.) </w:t>
      </w:r>
      <w:r w:rsidRPr="008B68BA">
        <w:rPr>
          <w:rFonts w:asciiTheme="majorHAnsi" w:eastAsia="Times New Roman" w:hAnsiTheme="majorHAnsi"/>
          <w:i/>
          <w:iCs/>
        </w:rPr>
        <w:t>Flammable Australia: The fire regimes and biodiversity of a continent</w:t>
      </w:r>
      <w:r w:rsidRPr="008B68BA">
        <w:rPr>
          <w:rFonts w:asciiTheme="majorHAnsi" w:eastAsia="Times New Roman" w:hAnsiTheme="majorHAnsi"/>
        </w:rPr>
        <w:t xml:space="preserve"> (pp. 401–425). Cambridge University Press.</w:t>
      </w:r>
    </w:p>
    <w:p w14:paraId="2E39DC6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Kelly, L. T., Giljohann, K. M., Duane, A., Aquilué, N., Archibald, S., Batllori, E., Bennett, A. F., Buckland, S. T., Canelles, Q., &amp; Clarke, M. F. (2020). Fire and biodiversity in the Anthropocene. </w:t>
      </w:r>
      <w:r w:rsidRPr="008B68BA">
        <w:rPr>
          <w:rFonts w:asciiTheme="majorHAnsi" w:eastAsia="Times New Roman" w:hAnsiTheme="majorHAnsi"/>
          <w:i/>
          <w:iCs/>
        </w:rPr>
        <w:t>Science</w:t>
      </w:r>
      <w:r w:rsidRPr="008B68BA">
        <w:rPr>
          <w:rFonts w:asciiTheme="majorHAnsi" w:eastAsia="Times New Roman" w:hAnsiTheme="majorHAnsi"/>
        </w:rPr>
        <w:t xml:space="preserve">, </w:t>
      </w:r>
      <w:r w:rsidRPr="008B68BA">
        <w:rPr>
          <w:rFonts w:asciiTheme="majorHAnsi" w:eastAsia="Times New Roman" w:hAnsiTheme="majorHAnsi"/>
          <w:b/>
          <w:bCs/>
          <w:i/>
          <w:iCs/>
        </w:rPr>
        <w:t>370</w:t>
      </w:r>
      <w:r w:rsidRPr="008B68BA">
        <w:rPr>
          <w:rFonts w:asciiTheme="majorHAnsi" w:eastAsia="Times New Roman" w:hAnsiTheme="majorHAnsi"/>
        </w:rPr>
        <w:t>.</w:t>
      </w:r>
    </w:p>
    <w:p w14:paraId="7CC9FCB6"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Kelly, L. T., Haslem, A., Holland, G. J., Leonard, S. W. J., MacHunter, J., Bassett, M., Bennett, A. F., Bruce, M. J., Chia, E. K., Christie, F. J., Clarke, M. F., di Stefano, J., Loyn, R., McCarthy, M. A., Pung, A., Robinson, N., Sitters, H., Swan, M., &amp; York, A. (2017). Fire regimes and environmental gradients shape vertebrate and plant distributions in temperate eucalypt forests. </w:t>
      </w:r>
      <w:r w:rsidRPr="008B68BA">
        <w:rPr>
          <w:rFonts w:asciiTheme="majorHAnsi" w:eastAsia="Times New Roman" w:hAnsiTheme="majorHAnsi"/>
          <w:i/>
          <w:iCs/>
        </w:rPr>
        <w:t>Ecosphere</w:t>
      </w:r>
      <w:r w:rsidRPr="008B68BA">
        <w:rPr>
          <w:rFonts w:asciiTheme="majorHAnsi" w:eastAsia="Times New Roman" w:hAnsiTheme="majorHAnsi"/>
        </w:rPr>
        <w:t xml:space="preserve">, </w:t>
      </w:r>
      <w:r w:rsidRPr="008B68BA">
        <w:rPr>
          <w:rFonts w:asciiTheme="majorHAnsi" w:eastAsia="Times New Roman" w:hAnsiTheme="majorHAnsi"/>
          <w:b/>
          <w:bCs/>
          <w:i/>
          <w:iCs/>
        </w:rPr>
        <w:t>8</w:t>
      </w:r>
      <w:r w:rsidRPr="008B68BA">
        <w:rPr>
          <w:rFonts w:asciiTheme="majorHAnsi" w:eastAsia="Times New Roman" w:hAnsiTheme="majorHAnsi"/>
        </w:rPr>
        <w:t>, e01781.</w:t>
      </w:r>
    </w:p>
    <w:p w14:paraId="6BF0DE6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Kelly, L. T., Nimmo, D. G., Spence-Bailey, L. M., Haslem, A., Watson, S. J., Clarke, M. F., &amp; Bennett, A. F. (2011). Influence of fire history on small mammal distributions: Insights from a 100-year post-fire chronosequence. </w:t>
      </w:r>
      <w:r w:rsidRPr="008B68BA">
        <w:rPr>
          <w:rFonts w:asciiTheme="majorHAnsi" w:eastAsia="Times New Roman" w:hAnsiTheme="majorHAnsi"/>
          <w:i/>
          <w:iCs/>
        </w:rPr>
        <w:t>Diversity and Distributions</w:t>
      </w:r>
      <w:r w:rsidRPr="008B68BA">
        <w:rPr>
          <w:rFonts w:asciiTheme="majorHAnsi" w:eastAsia="Times New Roman" w:hAnsiTheme="majorHAnsi"/>
        </w:rPr>
        <w:t xml:space="preserve">, </w:t>
      </w:r>
      <w:r w:rsidRPr="008B68BA">
        <w:rPr>
          <w:rFonts w:asciiTheme="majorHAnsi" w:eastAsia="Times New Roman" w:hAnsiTheme="majorHAnsi"/>
          <w:b/>
          <w:bCs/>
          <w:i/>
          <w:iCs/>
        </w:rPr>
        <w:t>17</w:t>
      </w:r>
      <w:r w:rsidRPr="008B68BA">
        <w:rPr>
          <w:rFonts w:asciiTheme="majorHAnsi" w:eastAsia="Times New Roman" w:hAnsiTheme="majorHAnsi"/>
        </w:rPr>
        <w:t>, 462–473.</w:t>
      </w:r>
    </w:p>
    <w:p w14:paraId="129030A4"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Kelly, L. T., Nimmo, D. G., Spence</w:t>
      </w:r>
      <w:r w:rsidRPr="008B68BA">
        <w:rPr>
          <w:rFonts w:asciiTheme="majorHAnsi" w:eastAsia="Times New Roman" w:hAnsiTheme="majorHAnsi" w:cs="Cambria Math"/>
        </w:rPr>
        <w:t>‐</w:t>
      </w:r>
      <w:r w:rsidRPr="008B68BA">
        <w:rPr>
          <w:rFonts w:asciiTheme="majorHAnsi" w:eastAsia="Times New Roman" w:hAnsiTheme="majorHAnsi"/>
        </w:rPr>
        <w:t xml:space="preserve">Bailey, L. M., Taylor, R. S., Watson, S. J., Clarke, M. F., &amp; Bennett, A. F. (2012). Managing fire mosaics for small mammal conservation: a landscape perspective. </w:t>
      </w:r>
      <w:r w:rsidRPr="008B68BA">
        <w:rPr>
          <w:rFonts w:asciiTheme="majorHAnsi" w:eastAsia="Times New Roman" w:hAnsiTheme="majorHAnsi"/>
          <w:i/>
          <w:iCs/>
        </w:rPr>
        <w:t>Journal of Applied Ecology</w:t>
      </w:r>
      <w:r w:rsidRPr="008B68BA">
        <w:rPr>
          <w:rFonts w:asciiTheme="majorHAnsi" w:eastAsia="Times New Roman" w:hAnsiTheme="majorHAnsi"/>
        </w:rPr>
        <w:t xml:space="preserve">, </w:t>
      </w:r>
      <w:r w:rsidRPr="008B68BA">
        <w:rPr>
          <w:rFonts w:asciiTheme="majorHAnsi" w:eastAsia="Times New Roman" w:hAnsiTheme="majorHAnsi"/>
          <w:b/>
          <w:bCs/>
          <w:i/>
          <w:iCs/>
        </w:rPr>
        <w:t>49</w:t>
      </w:r>
      <w:r w:rsidRPr="008B68BA">
        <w:rPr>
          <w:rFonts w:asciiTheme="majorHAnsi" w:eastAsia="Times New Roman" w:hAnsiTheme="majorHAnsi"/>
        </w:rPr>
        <w:t>, 412–421.</w:t>
      </w:r>
    </w:p>
    <w:p w14:paraId="40A6D1B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Kershaw, A. P., Clark, J. S., Gill, A. M., &amp; D’Costa, D. M. (2002). A history of fire in Australia. In R. A. Bradstock, J. E. Williams, and A. M. Gill (Eds.) </w:t>
      </w:r>
      <w:r w:rsidRPr="008B68BA">
        <w:rPr>
          <w:rFonts w:asciiTheme="majorHAnsi" w:eastAsia="Times New Roman" w:hAnsiTheme="majorHAnsi"/>
          <w:i/>
          <w:iCs/>
        </w:rPr>
        <w:t>Flammable Australia: The fire regimes and biodiversity of a continent</w:t>
      </w:r>
      <w:r w:rsidRPr="008B68BA">
        <w:rPr>
          <w:rFonts w:asciiTheme="majorHAnsi" w:eastAsia="Times New Roman" w:hAnsiTheme="majorHAnsi"/>
        </w:rPr>
        <w:t xml:space="preserve"> (pp. 3–25). Cambridge University Press.</w:t>
      </w:r>
    </w:p>
    <w:p w14:paraId="5AC8B7B7"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Kohen, J. L. (1996). Aboriginal use of fire in southeastern Australia. </w:t>
      </w:r>
      <w:r w:rsidRPr="008B68BA">
        <w:rPr>
          <w:rFonts w:asciiTheme="majorHAnsi" w:eastAsia="Times New Roman" w:hAnsiTheme="majorHAnsi"/>
          <w:i/>
          <w:iCs/>
        </w:rPr>
        <w:t>Proceedings of the Linnean Society of New South Wales</w:t>
      </w:r>
      <w:r w:rsidRPr="008B68BA">
        <w:rPr>
          <w:rFonts w:asciiTheme="majorHAnsi" w:eastAsia="Times New Roman" w:hAnsiTheme="majorHAnsi"/>
        </w:rPr>
        <w:t xml:space="preserve">, </w:t>
      </w:r>
      <w:r w:rsidRPr="008B68BA">
        <w:rPr>
          <w:rFonts w:asciiTheme="majorHAnsi" w:eastAsia="Times New Roman" w:hAnsiTheme="majorHAnsi"/>
          <w:b/>
          <w:bCs/>
          <w:i/>
          <w:iCs/>
        </w:rPr>
        <w:t>1996</w:t>
      </w:r>
      <w:r w:rsidRPr="008B68BA">
        <w:rPr>
          <w:rFonts w:asciiTheme="majorHAnsi" w:eastAsia="Times New Roman" w:hAnsiTheme="majorHAnsi"/>
        </w:rPr>
        <w:t>, 19–26.</w:t>
      </w:r>
    </w:p>
    <w:p w14:paraId="613CDDF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Kooyman, R. M., Watson, J., &amp; Wilf, P. (2020). Protect Australia’s Gondwana rainforests. </w:t>
      </w:r>
      <w:r w:rsidRPr="008B68BA">
        <w:rPr>
          <w:rFonts w:asciiTheme="majorHAnsi" w:eastAsia="Times New Roman" w:hAnsiTheme="majorHAnsi"/>
          <w:i/>
          <w:iCs/>
        </w:rPr>
        <w:t>Science</w:t>
      </w:r>
      <w:r w:rsidRPr="008B68BA">
        <w:rPr>
          <w:rFonts w:asciiTheme="majorHAnsi" w:eastAsia="Times New Roman" w:hAnsiTheme="majorHAnsi"/>
        </w:rPr>
        <w:t xml:space="preserve">, </w:t>
      </w:r>
      <w:r w:rsidRPr="008B68BA">
        <w:rPr>
          <w:rFonts w:asciiTheme="majorHAnsi" w:eastAsia="Times New Roman" w:hAnsiTheme="majorHAnsi"/>
          <w:b/>
          <w:bCs/>
          <w:i/>
          <w:iCs/>
        </w:rPr>
        <w:t>367</w:t>
      </w:r>
      <w:r w:rsidRPr="008B68BA">
        <w:rPr>
          <w:rFonts w:asciiTheme="majorHAnsi" w:eastAsia="Times New Roman" w:hAnsiTheme="majorHAnsi"/>
        </w:rPr>
        <w:t>, 1083.</w:t>
      </w:r>
    </w:p>
    <w:p w14:paraId="771B470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Kuczera, G. (1987). Prediction of water yield reductions following a bushfire in ash-mixed species eucalypt forest. </w:t>
      </w:r>
      <w:r w:rsidRPr="008B68BA">
        <w:rPr>
          <w:rFonts w:asciiTheme="majorHAnsi" w:eastAsia="Times New Roman" w:hAnsiTheme="majorHAnsi"/>
          <w:i/>
          <w:iCs/>
        </w:rPr>
        <w:t>Journal of Hydrology</w:t>
      </w:r>
      <w:r w:rsidRPr="008B68BA">
        <w:rPr>
          <w:rFonts w:asciiTheme="majorHAnsi" w:eastAsia="Times New Roman" w:hAnsiTheme="majorHAnsi"/>
        </w:rPr>
        <w:t xml:space="preserve">, </w:t>
      </w:r>
      <w:r w:rsidRPr="008B68BA">
        <w:rPr>
          <w:rFonts w:asciiTheme="majorHAnsi" w:eastAsia="Times New Roman" w:hAnsiTheme="majorHAnsi"/>
          <w:b/>
          <w:bCs/>
          <w:i/>
          <w:iCs/>
        </w:rPr>
        <w:t>94</w:t>
      </w:r>
      <w:r w:rsidRPr="008B68BA">
        <w:rPr>
          <w:rFonts w:asciiTheme="majorHAnsi" w:eastAsia="Times New Roman" w:hAnsiTheme="majorHAnsi"/>
        </w:rPr>
        <w:t>, 215–236.</w:t>
      </w:r>
    </w:p>
    <w:p w14:paraId="6C81E27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Lambers, H., Ahmedi, I., Berkowitz, O., Dunne, C., Finnegan, P. M., Hardy, G. S. E. J., Jost, R., Laliberté, E., Pearse, S. J., &amp; Teste, F. P. (2013). Phosphorus nutrition of phosphorus-sensitive Australian native plants: Threats to plant communities in a global biodiversity hotspot. </w:t>
      </w:r>
      <w:r w:rsidRPr="008B68BA">
        <w:rPr>
          <w:rFonts w:asciiTheme="majorHAnsi" w:eastAsia="Times New Roman" w:hAnsiTheme="majorHAnsi"/>
          <w:i/>
          <w:iCs/>
        </w:rPr>
        <w:t>Conservation Physiology</w:t>
      </w:r>
      <w:r w:rsidRPr="008B68BA">
        <w:rPr>
          <w:rFonts w:asciiTheme="majorHAnsi" w:eastAsia="Times New Roman" w:hAnsiTheme="majorHAnsi"/>
        </w:rPr>
        <w:t xml:space="preserve">, </w:t>
      </w:r>
      <w:r w:rsidRPr="008B68BA">
        <w:rPr>
          <w:rFonts w:asciiTheme="majorHAnsi" w:eastAsia="Times New Roman" w:hAnsiTheme="majorHAnsi"/>
          <w:b/>
          <w:bCs/>
          <w:i/>
          <w:iCs/>
        </w:rPr>
        <w:t>1</w:t>
      </w:r>
      <w:r w:rsidRPr="008B68BA">
        <w:rPr>
          <w:rFonts w:asciiTheme="majorHAnsi" w:eastAsia="Times New Roman" w:hAnsiTheme="majorHAnsi"/>
        </w:rPr>
        <w:t>, 1–21.</w:t>
      </w:r>
    </w:p>
    <w:p w14:paraId="4DDABFBC"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Lambers, H., Brundrett, M. C., Raven, J. A., &amp; Hopper, S. D. (2010). Plant mineral nutrition in ancient landscapes: High plant species diversity on infertile soils is linked to functional diversity for nutritional strategies. </w:t>
      </w:r>
      <w:r w:rsidRPr="008B68BA">
        <w:rPr>
          <w:rFonts w:asciiTheme="majorHAnsi" w:eastAsia="Times New Roman" w:hAnsiTheme="majorHAnsi"/>
          <w:i/>
          <w:iCs/>
        </w:rPr>
        <w:t>Plant and Soil</w:t>
      </w:r>
      <w:r w:rsidRPr="008B68BA">
        <w:rPr>
          <w:rFonts w:asciiTheme="majorHAnsi" w:eastAsia="Times New Roman" w:hAnsiTheme="majorHAnsi"/>
        </w:rPr>
        <w:t xml:space="preserve">, </w:t>
      </w:r>
      <w:r w:rsidRPr="008B68BA">
        <w:rPr>
          <w:rFonts w:asciiTheme="majorHAnsi" w:eastAsia="Times New Roman" w:hAnsiTheme="majorHAnsi"/>
          <w:b/>
          <w:bCs/>
          <w:i/>
          <w:iCs/>
        </w:rPr>
        <w:t>334</w:t>
      </w:r>
      <w:r w:rsidRPr="008B68BA">
        <w:rPr>
          <w:rFonts w:asciiTheme="majorHAnsi" w:eastAsia="Times New Roman" w:hAnsiTheme="majorHAnsi"/>
        </w:rPr>
        <w:t>, 11–31.</w:t>
      </w:r>
    </w:p>
    <w:p w14:paraId="5BFA5F8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Lamont, B. B. (1995). Interdependence of woody plants, higher fungi and small marsupials in the context of fire. </w:t>
      </w:r>
      <w:r w:rsidRPr="008B68BA">
        <w:rPr>
          <w:rFonts w:asciiTheme="majorHAnsi" w:eastAsia="Times New Roman" w:hAnsiTheme="majorHAnsi"/>
          <w:i/>
          <w:iCs/>
        </w:rPr>
        <w:t>CALMScience Supplement</w:t>
      </w:r>
      <w:r w:rsidRPr="008B68BA">
        <w:rPr>
          <w:rFonts w:asciiTheme="majorHAnsi" w:eastAsia="Times New Roman" w:hAnsiTheme="majorHAnsi"/>
        </w:rPr>
        <w:t xml:space="preserve">, </w:t>
      </w:r>
      <w:r w:rsidRPr="008B68BA">
        <w:rPr>
          <w:rFonts w:asciiTheme="majorHAnsi" w:eastAsia="Times New Roman" w:hAnsiTheme="majorHAnsi"/>
          <w:b/>
          <w:bCs/>
          <w:i/>
          <w:iCs/>
        </w:rPr>
        <w:t>4</w:t>
      </w:r>
      <w:r w:rsidRPr="008B68BA">
        <w:rPr>
          <w:rFonts w:asciiTheme="majorHAnsi" w:eastAsia="Times New Roman" w:hAnsiTheme="majorHAnsi"/>
        </w:rPr>
        <w:t>, 115–158.</w:t>
      </w:r>
    </w:p>
    <w:p w14:paraId="2F3045F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Lamont, B. B., He, T., &amp; Yan, Z. (2019). Evolutionary history of fire</w:t>
      </w:r>
      <w:r w:rsidRPr="008B68BA">
        <w:rPr>
          <w:rFonts w:asciiTheme="majorHAnsi" w:eastAsia="Times New Roman" w:hAnsiTheme="majorHAnsi" w:cs="Cambria Math"/>
        </w:rPr>
        <w:t>‐</w:t>
      </w:r>
      <w:r w:rsidRPr="008B68BA">
        <w:rPr>
          <w:rFonts w:asciiTheme="majorHAnsi" w:eastAsia="Times New Roman" w:hAnsiTheme="majorHAnsi"/>
        </w:rPr>
        <w:t xml:space="preserve">stimulated resprouting, flowering, seed release and germination. </w:t>
      </w:r>
      <w:r w:rsidRPr="008B68BA">
        <w:rPr>
          <w:rFonts w:asciiTheme="majorHAnsi" w:eastAsia="Times New Roman" w:hAnsiTheme="majorHAnsi"/>
          <w:i/>
          <w:iCs/>
        </w:rPr>
        <w:t>Biological Reviews</w:t>
      </w:r>
      <w:r w:rsidRPr="008B68BA">
        <w:rPr>
          <w:rFonts w:asciiTheme="majorHAnsi" w:eastAsia="Times New Roman" w:hAnsiTheme="majorHAnsi"/>
        </w:rPr>
        <w:t xml:space="preserve">, </w:t>
      </w:r>
      <w:r w:rsidRPr="008B68BA">
        <w:rPr>
          <w:rFonts w:asciiTheme="majorHAnsi" w:eastAsia="Times New Roman" w:hAnsiTheme="majorHAnsi"/>
          <w:b/>
          <w:bCs/>
          <w:i/>
          <w:iCs/>
        </w:rPr>
        <w:t>94</w:t>
      </w:r>
      <w:r w:rsidRPr="008B68BA">
        <w:rPr>
          <w:rFonts w:asciiTheme="majorHAnsi" w:eastAsia="Times New Roman" w:hAnsiTheme="majorHAnsi"/>
        </w:rPr>
        <w:t>, 903–928.</w:t>
      </w:r>
    </w:p>
    <w:p w14:paraId="69F7FE5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Landsberg, J. (1988). Dieback of rural trees in Australia. </w:t>
      </w:r>
      <w:r w:rsidRPr="008B68BA">
        <w:rPr>
          <w:rFonts w:asciiTheme="majorHAnsi" w:eastAsia="Times New Roman" w:hAnsiTheme="majorHAnsi"/>
          <w:i/>
          <w:iCs/>
        </w:rPr>
        <w:t>GeoJournal</w:t>
      </w:r>
      <w:r w:rsidRPr="008B68BA">
        <w:rPr>
          <w:rFonts w:asciiTheme="majorHAnsi" w:eastAsia="Times New Roman" w:hAnsiTheme="majorHAnsi"/>
        </w:rPr>
        <w:t xml:space="preserve">, </w:t>
      </w:r>
      <w:r w:rsidRPr="008B68BA">
        <w:rPr>
          <w:rFonts w:asciiTheme="majorHAnsi" w:eastAsia="Times New Roman" w:hAnsiTheme="majorHAnsi"/>
          <w:b/>
          <w:bCs/>
          <w:i/>
          <w:iCs/>
        </w:rPr>
        <w:t>17</w:t>
      </w:r>
      <w:r w:rsidRPr="008B68BA">
        <w:rPr>
          <w:rFonts w:asciiTheme="majorHAnsi" w:eastAsia="Times New Roman" w:hAnsiTheme="majorHAnsi"/>
        </w:rPr>
        <w:t>, 231–237.</w:t>
      </w:r>
    </w:p>
    <w:p w14:paraId="69E58754"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Lane, A., Wallis, K., &amp; Phillips, S. (2020). </w:t>
      </w:r>
      <w:r w:rsidRPr="008B68BA">
        <w:rPr>
          <w:rFonts w:asciiTheme="majorHAnsi" w:eastAsia="Times New Roman" w:hAnsiTheme="majorHAnsi"/>
          <w:i/>
          <w:iCs/>
        </w:rPr>
        <w:t>A review of the conservation status of New South Wales populations of the Koala (Phascolarctos cinereus) leading up to and including part of the 2019/20 fire event. Report to International Fund for Animal Welfare (IFAW). Biolink Ecological Consultants, Uki NSW. Retrieved on 16 June 2021</w:t>
      </w:r>
      <w:r w:rsidRPr="008B68BA">
        <w:rPr>
          <w:rFonts w:asciiTheme="majorHAnsi" w:eastAsia="Times New Roman" w:hAnsiTheme="majorHAnsi"/>
        </w:rPr>
        <w:t>.</w:t>
      </w:r>
    </w:p>
    <w:p w14:paraId="25858A0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Lawes, M. J., Murphy, B. P., Fisher, A., Woinarski, J. C. Z., Edwards, A. C., &amp; Russell-Smith, J. (2015). Small mammals decline with increasing fire extent in northern Australia: evidence from long-term monitoring in Kakadu National Park. </w:t>
      </w:r>
      <w:r w:rsidRPr="008B68BA">
        <w:rPr>
          <w:rFonts w:asciiTheme="majorHAnsi" w:eastAsia="Times New Roman" w:hAnsiTheme="majorHAnsi"/>
          <w:i/>
          <w:iCs/>
        </w:rPr>
        <w:t>International Journal of Wildland Fire</w:t>
      </w:r>
      <w:r w:rsidRPr="008B68BA">
        <w:rPr>
          <w:rFonts w:asciiTheme="majorHAnsi" w:eastAsia="Times New Roman" w:hAnsiTheme="majorHAnsi"/>
        </w:rPr>
        <w:t xml:space="preserve">, </w:t>
      </w:r>
      <w:r w:rsidRPr="008B68BA">
        <w:rPr>
          <w:rFonts w:asciiTheme="majorHAnsi" w:eastAsia="Times New Roman" w:hAnsiTheme="majorHAnsi"/>
          <w:b/>
          <w:bCs/>
          <w:i/>
          <w:iCs/>
        </w:rPr>
        <w:t>24</w:t>
      </w:r>
      <w:r w:rsidRPr="008B68BA">
        <w:rPr>
          <w:rFonts w:asciiTheme="majorHAnsi" w:eastAsia="Times New Roman" w:hAnsiTheme="majorHAnsi"/>
        </w:rPr>
        <w:t>, 712–722.</w:t>
      </w:r>
    </w:p>
    <w:p w14:paraId="0F0D8A6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le Breton, T. D., Natale, S., French, K., Gooden, B., &amp; Ooi, M. K. J. (2020). Fire-adapted traits of threatened shrub species in riparian refugia: implications for fire regime management. </w:t>
      </w:r>
      <w:r w:rsidRPr="008B68BA">
        <w:rPr>
          <w:rFonts w:asciiTheme="majorHAnsi" w:eastAsia="Times New Roman" w:hAnsiTheme="majorHAnsi"/>
          <w:i/>
          <w:iCs/>
        </w:rPr>
        <w:t>Plant Ecology</w:t>
      </w:r>
      <w:r w:rsidRPr="008B68BA">
        <w:rPr>
          <w:rFonts w:asciiTheme="majorHAnsi" w:eastAsia="Times New Roman" w:hAnsiTheme="majorHAnsi"/>
        </w:rPr>
        <w:t xml:space="preserve">, </w:t>
      </w:r>
      <w:r w:rsidRPr="008B68BA">
        <w:rPr>
          <w:rFonts w:asciiTheme="majorHAnsi" w:eastAsia="Times New Roman" w:hAnsiTheme="majorHAnsi"/>
          <w:b/>
          <w:bCs/>
          <w:i/>
          <w:iCs/>
        </w:rPr>
        <w:t>221</w:t>
      </w:r>
      <w:r w:rsidRPr="008B68BA">
        <w:rPr>
          <w:rFonts w:asciiTheme="majorHAnsi" w:eastAsia="Times New Roman" w:hAnsiTheme="majorHAnsi"/>
        </w:rPr>
        <w:t>, 69–81.</w:t>
      </w:r>
    </w:p>
    <w:p w14:paraId="1582A8E5"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Leahy, L., Legge, S. M., Tuft, K., McGregor, H. W., Barmuta, L. A., Jones, M. E., &amp; Johnson, C. N. (2016). Amplified predation after fire suppresses rodent populations in Australia’s tropical savannas. </w:t>
      </w:r>
      <w:r w:rsidRPr="008B68BA">
        <w:rPr>
          <w:rFonts w:asciiTheme="majorHAnsi" w:eastAsia="Times New Roman" w:hAnsiTheme="majorHAnsi"/>
          <w:i/>
          <w:iCs/>
        </w:rPr>
        <w:t>Wildlife Research</w:t>
      </w:r>
      <w:r w:rsidRPr="008B68BA">
        <w:rPr>
          <w:rFonts w:asciiTheme="majorHAnsi" w:eastAsia="Times New Roman" w:hAnsiTheme="majorHAnsi"/>
        </w:rPr>
        <w:t xml:space="preserve">, </w:t>
      </w:r>
      <w:r w:rsidRPr="008B68BA">
        <w:rPr>
          <w:rFonts w:asciiTheme="majorHAnsi" w:eastAsia="Times New Roman" w:hAnsiTheme="majorHAnsi"/>
          <w:b/>
          <w:bCs/>
          <w:i/>
          <w:iCs/>
        </w:rPr>
        <w:t>42</w:t>
      </w:r>
      <w:r w:rsidRPr="008B68BA">
        <w:rPr>
          <w:rFonts w:asciiTheme="majorHAnsi" w:eastAsia="Times New Roman" w:hAnsiTheme="majorHAnsi"/>
        </w:rPr>
        <w:t>, 705–716.</w:t>
      </w:r>
    </w:p>
    <w:p w14:paraId="5096241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Legge, S., Garnett, S., Maute, K., Heathcote, J., Murphy, S., Woinarski, J. C. Z., &amp; Astheimer, L. (2015). A landscape-scale, applied fire management experiment promotes recovery of a population of the threatened Gouldian Finch, </w:t>
      </w:r>
      <w:r w:rsidRPr="008B68BA">
        <w:rPr>
          <w:rFonts w:asciiTheme="majorHAnsi" w:eastAsia="Times New Roman" w:hAnsiTheme="majorHAnsi"/>
          <w:i/>
          <w:iCs/>
        </w:rPr>
        <w:t>Erythrura gouldiae</w:t>
      </w:r>
      <w:r w:rsidRPr="008B68BA">
        <w:rPr>
          <w:rFonts w:asciiTheme="majorHAnsi" w:eastAsia="Times New Roman" w:hAnsiTheme="majorHAnsi"/>
        </w:rPr>
        <w:t xml:space="preserve">, in Australia’s Tropical Savannas. </w:t>
      </w:r>
      <w:r w:rsidRPr="008B68BA">
        <w:rPr>
          <w:rFonts w:asciiTheme="majorHAnsi" w:eastAsia="Times New Roman" w:hAnsiTheme="majorHAnsi"/>
          <w:i/>
          <w:iCs/>
        </w:rPr>
        <w:t>PLoS One</w:t>
      </w:r>
      <w:r w:rsidRPr="008B68BA">
        <w:rPr>
          <w:rFonts w:asciiTheme="majorHAnsi" w:eastAsia="Times New Roman" w:hAnsiTheme="majorHAnsi"/>
        </w:rPr>
        <w:t xml:space="preserve">, </w:t>
      </w:r>
      <w:r w:rsidRPr="008B68BA">
        <w:rPr>
          <w:rFonts w:asciiTheme="majorHAnsi" w:eastAsia="Times New Roman" w:hAnsiTheme="majorHAnsi"/>
          <w:b/>
          <w:bCs/>
          <w:i/>
          <w:iCs/>
        </w:rPr>
        <w:t>10</w:t>
      </w:r>
      <w:r w:rsidRPr="008B68BA">
        <w:rPr>
          <w:rFonts w:asciiTheme="majorHAnsi" w:eastAsia="Times New Roman" w:hAnsiTheme="majorHAnsi"/>
        </w:rPr>
        <w:t>, e0137997.</w:t>
      </w:r>
    </w:p>
    <w:p w14:paraId="2AF4855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Legge, S. M., Kennedy, M. S., Lloyd, R., Murphy, S. A., &amp; Fisher, A. (2011). Rapid recovery of mammal fauna in the central Kimberley, northern Australia, following the removal of introduced herbivores. </w:t>
      </w:r>
      <w:r w:rsidRPr="008B68BA">
        <w:rPr>
          <w:rFonts w:asciiTheme="majorHAnsi" w:eastAsia="Times New Roman" w:hAnsiTheme="majorHAnsi"/>
          <w:i/>
          <w:iCs/>
        </w:rPr>
        <w:t>Austral Ecology</w:t>
      </w:r>
      <w:r w:rsidRPr="008B68BA">
        <w:rPr>
          <w:rFonts w:asciiTheme="majorHAnsi" w:eastAsia="Times New Roman" w:hAnsiTheme="majorHAnsi"/>
        </w:rPr>
        <w:t xml:space="preserve">, </w:t>
      </w:r>
      <w:r w:rsidRPr="008B68BA">
        <w:rPr>
          <w:rFonts w:asciiTheme="majorHAnsi" w:eastAsia="Times New Roman" w:hAnsiTheme="majorHAnsi"/>
          <w:b/>
          <w:bCs/>
          <w:i/>
          <w:iCs/>
        </w:rPr>
        <w:t>36</w:t>
      </w:r>
      <w:r w:rsidRPr="008B68BA">
        <w:rPr>
          <w:rFonts w:asciiTheme="majorHAnsi" w:eastAsia="Times New Roman" w:hAnsiTheme="majorHAnsi"/>
        </w:rPr>
        <w:t>, 791–799.</w:t>
      </w:r>
    </w:p>
    <w:p w14:paraId="01AB35E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Legge, S. M., Smith, J. G., James, A., Tuft, K. D., Webb, T., &amp; Woinarski, J. C. Z. (2019). Interactions among threats affect conservation management outcomes: Livestock grazing removes the benefits of fire management for small mammals in Australian tropical savannas. </w:t>
      </w:r>
      <w:r w:rsidRPr="008B68BA">
        <w:rPr>
          <w:rFonts w:asciiTheme="majorHAnsi" w:eastAsia="Times New Roman" w:hAnsiTheme="majorHAnsi"/>
          <w:i/>
          <w:iCs/>
        </w:rPr>
        <w:t>Conservation Science and Practice</w:t>
      </w:r>
      <w:r w:rsidRPr="008B68BA">
        <w:rPr>
          <w:rFonts w:asciiTheme="majorHAnsi" w:eastAsia="Times New Roman" w:hAnsiTheme="majorHAnsi"/>
        </w:rPr>
        <w:t xml:space="preserve">, </w:t>
      </w:r>
      <w:r w:rsidRPr="008B68BA">
        <w:rPr>
          <w:rFonts w:asciiTheme="majorHAnsi" w:eastAsia="Times New Roman" w:hAnsiTheme="majorHAnsi"/>
          <w:b/>
          <w:bCs/>
          <w:i/>
          <w:iCs/>
        </w:rPr>
        <w:t>1</w:t>
      </w:r>
      <w:r w:rsidRPr="008B68BA">
        <w:rPr>
          <w:rFonts w:asciiTheme="majorHAnsi" w:eastAsia="Times New Roman" w:hAnsiTheme="majorHAnsi"/>
        </w:rPr>
        <w:t>, 1–13.</w:t>
      </w:r>
    </w:p>
    <w:p w14:paraId="20402268"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Legge, S. M., Woinarski, J. C. Z., Garnett, S. T., Geyle, H. M., Lintermans, M., Nimmo, D. G., Rumpff, L., Scheele, B. C., Southwell, D., &amp; Ward, M. (2021). </w:t>
      </w:r>
      <w:r w:rsidRPr="008B68BA">
        <w:rPr>
          <w:rFonts w:asciiTheme="majorHAnsi" w:eastAsia="Times New Roman" w:hAnsiTheme="majorHAnsi"/>
          <w:i/>
          <w:iCs/>
        </w:rPr>
        <w:t>Estimates of the impacts of the 2019-20 fires on populations of native animal species</w:t>
      </w:r>
      <w:r w:rsidRPr="008B68BA">
        <w:rPr>
          <w:rFonts w:asciiTheme="majorHAnsi" w:eastAsia="Times New Roman" w:hAnsiTheme="majorHAnsi"/>
        </w:rPr>
        <w:t>. Southern Cross University.</w:t>
      </w:r>
    </w:p>
    <w:p w14:paraId="5774C5C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Leigh, J. H., &amp; Holgate, M. D. (1979). The responses of the understorey of forests and woodlands of the Southern Tablelands to grazing and burning. </w:t>
      </w:r>
      <w:r w:rsidRPr="008B68BA">
        <w:rPr>
          <w:rFonts w:asciiTheme="majorHAnsi" w:eastAsia="Times New Roman" w:hAnsiTheme="majorHAnsi"/>
          <w:i/>
          <w:iCs/>
        </w:rPr>
        <w:t>Australian Journal of Ecology</w:t>
      </w:r>
      <w:r w:rsidRPr="008B68BA">
        <w:rPr>
          <w:rFonts w:asciiTheme="majorHAnsi" w:eastAsia="Times New Roman" w:hAnsiTheme="majorHAnsi"/>
        </w:rPr>
        <w:t xml:space="preserve">, </w:t>
      </w:r>
      <w:r w:rsidRPr="008B68BA">
        <w:rPr>
          <w:rFonts w:asciiTheme="majorHAnsi" w:eastAsia="Times New Roman" w:hAnsiTheme="majorHAnsi"/>
          <w:b/>
          <w:bCs/>
          <w:i/>
          <w:iCs/>
        </w:rPr>
        <w:t>4</w:t>
      </w:r>
      <w:r w:rsidRPr="008B68BA">
        <w:rPr>
          <w:rFonts w:asciiTheme="majorHAnsi" w:eastAsia="Times New Roman" w:hAnsiTheme="majorHAnsi"/>
        </w:rPr>
        <w:t>, 25–45.</w:t>
      </w:r>
    </w:p>
    <w:p w14:paraId="35D52808"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Leigh, J. H., Wood, D. H., Slee, A. V, &amp; Holgate, M. D. (1991). The effects of burning and simulated grazing on productivity, forage quality, mortality and flowering of eight subalpine herbs in Kosciusko National Park. </w:t>
      </w:r>
      <w:r w:rsidRPr="008B68BA">
        <w:rPr>
          <w:rFonts w:asciiTheme="majorHAnsi" w:eastAsia="Times New Roman" w:hAnsiTheme="majorHAnsi"/>
          <w:i/>
          <w:iCs/>
        </w:rPr>
        <w:t>Australian Journal of Botany</w:t>
      </w:r>
      <w:r w:rsidRPr="008B68BA">
        <w:rPr>
          <w:rFonts w:asciiTheme="majorHAnsi" w:eastAsia="Times New Roman" w:hAnsiTheme="majorHAnsi"/>
        </w:rPr>
        <w:t xml:space="preserve">, </w:t>
      </w:r>
      <w:r w:rsidRPr="008B68BA">
        <w:rPr>
          <w:rFonts w:asciiTheme="majorHAnsi" w:eastAsia="Times New Roman" w:hAnsiTheme="majorHAnsi"/>
          <w:b/>
          <w:bCs/>
          <w:i/>
          <w:iCs/>
        </w:rPr>
        <w:t>39</w:t>
      </w:r>
      <w:r w:rsidRPr="008B68BA">
        <w:rPr>
          <w:rFonts w:asciiTheme="majorHAnsi" w:eastAsia="Times New Roman" w:hAnsiTheme="majorHAnsi"/>
        </w:rPr>
        <w:t>, 97–118.</w:t>
      </w:r>
    </w:p>
    <w:p w14:paraId="4D6D9D96"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Lewis, H. T. (1985). Burning the ‘Top End’: kangaroos and cattle. </w:t>
      </w:r>
      <w:r w:rsidRPr="008B68BA">
        <w:rPr>
          <w:rFonts w:asciiTheme="majorHAnsi" w:eastAsia="Times New Roman" w:hAnsiTheme="majorHAnsi"/>
          <w:i/>
          <w:iCs/>
        </w:rPr>
        <w:t>Fire Ecology and Management of Western Australian Ecosystems. Western Australian Institute of Technology, Perth</w:t>
      </w:r>
      <w:r w:rsidRPr="008B68BA">
        <w:rPr>
          <w:rFonts w:asciiTheme="majorHAnsi" w:eastAsia="Times New Roman" w:hAnsiTheme="majorHAnsi"/>
        </w:rPr>
        <w:t>, 21–31.</w:t>
      </w:r>
    </w:p>
    <w:p w14:paraId="014365C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Lim, E.-P., Hendon, H. H., Boschat, G., Hudson, D., Thompson, D. W. J., Dowdy, A. J., &amp; Arblaster, J. M. (2019). Australian hot and dry extremes induced by weakenings of the stratospheric polar vortex. </w:t>
      </w:r>
      <w:r w:rsidRPr="008B68BA">
        <w:rPr>
          <w:rFonts w:asciiTheme="majorHAnsi" w:eastAsia="Times New Roman" w:hAnsiTheme="majorHAnsi"/>
          <w:i/>
          <w:iCs/>
        </w:rPr>
        <w:t>Nature Geoscience</w:t>
      </w:r>
      <w:r w:rsidRPr="008B68BA">
        <w:rPr>
          <w:rFonts w:asciiTheme="majorHAnsi" w:eastAsia="Times New Roman" w:hAnsiTheme="majorHAnsi"/>
        </w:rPr>
        <w:t xml:space="preserve">, </w:t>
      </w:r>
      <w:r w:rsidRPr="008B68BA">
        <w:rPr>
          <w:rFonts w:asciiTheme="majorHAnsi" w:eastAsia="Times New Roman" w:hAnsiTheme="majorHAnsi"/>
          <w:b/>
          <w:bCs/>
          <w:i/>
          <w:iCs/>
        </w:rPr>
        <w:t>12</w:t>
      </w:r>
      <w:r w:rsidRPr="008B68BA">
        <w:rPr>
          <w:rFonts w:asciiTheme="majorHAnsi" w:eastAsia="Times New Roman" w:hAnsiTheme="majorHAnsi"/>
        </w:rPr>
        <w:t>, 896–901.</w:t>
      </w:r>
    </w:p>
    <w:p w14:paraId="11A528F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Lim, E.-P., Hendon, H. H., Butler, A. H., Garreaud, R. D., Polichtchouk, I., Shepherd, T. G., Scaife, A., Comer, R., Coy, L., Newman, P. A., Thompson, D. W. J., &amp; Nakamura, H. (2020). The 2019 Antarctic sudden stratospheric warming. </w:t>
      </w:r>
      <w:r w:rsidRPr="008B68BA">
        <w:rPr>
          <w:rFonts w:asciiTheme="majorHAnsi" w:eastAsia="Times New Roman" w:hAnsiTheme="majorHAnsi"/>
          <w:i/>
          <w:iCs/>
        </w:rPr>
        <w:t>SPARC</w:t>
      </w:r>
      <w:r w:rsidRPr="008B68BA">
        <w:rPr>
          <w:rFonts w:asciiTheme="majorHAnsi" w:eastAsia="Times New Roman" w:hAnsiTheme="majorHAnsi"/>
        </w:rPr>
        <w:t xml:space="preserve">, </w:t>
      </w:r>
      <w:r w:rsidRPr="008B68BA">
        <w:rPr>
          <w:rFonts w:asciiTheme="majorHAnsi" w:eastAsia="Times New Roman" w:hAnsiTheme="majorHAnsi"/>
          <w:b/>
          <w:bCs/>
          <w:i/>
          <w:iCs/>
        </w:rPr>
        <w:t>54</w:t>
      </w:r>
      <w:r w:rsidRPr="008B68BA">
        <w:rPr>
          <w:rFonts w:asciiTheme="majorHAnsi" w:eastAsia="Times New Roman" w:hAnsiTheme="majorHAnsi"/>
        </w:rPr>
        <w:t>, 10–13.</w:t>
      </w:r>
    </w:p>
    <w:p w14:paraId="0820534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Lim, E.-P., Hendon, H. H., &amp; Thompson, D. W. J. (2018). Seasonal evolution of stratosphere-troposphere coupling in the southern hemisphere and implications for the predictability of surface climate. </w:t>
      </w:r>
      <w:r w:rsidRPr="008B68BA">
        <w:rPr>
          <w:rFonts w:asciiTheme="majorHAnsi" w:eastAsia="Times New Roman" w:hAnsiTheme="majorHAnsi"/>
          <w:i/>
          <w:iCs/>
        </w:rPr>
        <w:t>Journal of Geophysical Research: Atmospheres</w:t>
      </w:r>
      <w:r w:rsidRPr="008B68BA">
        <w:rPr>
          <w:rFonts w:asciiTheme="majorHAnsi" w:eastAsia="Times New Roman" w:hAnsiTheme="majorHAnsi"/>
        </w:rPr>
        <w:t xml:space="preserve">, </w:t>
      </w:r>
      <w:r w:rsidRPr="008B68BA">
        <w:rPr>
          <w:rFonts w:asciiTheme="majorHAnsi" w:eastAsia="Times New Roman" w:hAnsiTheme="majorHAnsi"/>
          <w:b/>
          <w:bCs/>
          <w:i/>
          <w:iCs/>
        </w:rPr>
        <w:t>123</w:t>
      </w:r>
      <w:r w:rsidRPr="008B68BA">
        <w:rPr>
          <w:rFonts w:asciiTheme="majorHAnsi" w:eastAsia="Times New Roman" w:hAnsiTheme="majorHAnsi"/>
        </w:rPr>
        <w:t>, 2–12, 12, 16.</w:t>
      </w:r>
    </w:p>
    <w:p w14:paraId="5B26E8AC"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Lindenmayer, D. B., Blanchard, W., Blair, D., McBurney, L., Taylor, C., Scheele, B. C., Westgate, M. J., Robinson, N., &amp; Foster, C. (2020). The response of arboreal marsupials to long-term changes in forest disturbance. </w:t>
      </w:r>
      <w:r w:rsidRPr="008B68BA">
        <w:rPr>
          <w:rFonts w:asciiTheme="majorHAnsi" w:eastAsia="Times New Roman" w:hAnsiTheme="majorHAnsi"/>
          <w:i/>
          <w:iCs/>
        </w:rPr>
        <w:t>Animal Conservation</w:t>
      </w:r>
      <w:r w:rsidRPr="008B68BA">
        <w:rPr>
          <w:rFonts w:asciiTheme="majorHAnsi" w:eastAsia="Times New Roman" w:hAnsiTheme="majorHAnsi"/>
        </w:rPr>
        <w:t xml:space="preserve">, </w:t>
      </w:r>
      <w:r w:rsidRPr="008B68BA">
        <w:rPr>
          <w:rFonts w:asciiTheme="majorHAnsi" w:eastAsia="Times New Roman" w:hAnsiTheme="majorHAnsi"/>
          <w:b/>
          <w:bCs/>
          <w:i/>
          <w:iCs/>
        </w:rPr>
        <w:t>24</w:t>
      </w:r>
      <w:r w:rsidRPr="008B68BA">
        <w:rPr>
          <w:rFonts w:asciiTheme="majorHAnsi" w:eastAsia="Times New Roman" w:hAnsiTheme="majorHAnsi"/>
        </w:rPr>
        <w:t>, 246–258.</w:t>
      </w:r>
    </w:p>
    <w:p w14:paraId="7EB900EF"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Lindenmayer, D. B., Blanchard, W., McBurney, L., Blair, D., Banks, S. C., Driscoll, D. A., Smith, A. L., &amp; Gill, A. M. (2013). Fire severity and landscape context effects on arboreal marsupials. </w:t>
      </w:r>
      <w:r w:rsidRPr="008B68BA">
        <w:rPr>
          <w:rFonts w:asciiTheme="majorHAnsi" w:eastAsia="Times New Roman" w:hAnsiTheme="majorHAnsi"/>
          <w:i/>
          <w:iCs/>
        </w:rPr>
        <w:t>Biological Conservation</w:t>
      </w:r>
      <w:r w:rsidRPr="008B68BA">
        <w:rPr>
          <w:rFonts w:asciiTheme="majorHAnsi" w:eastAsia="Times New Roman" w:hAnsiTheme="majorHAnsi"/>
        </w:rPr>
        <w:t xml:space="preserve">, </w:t>
      </w:r>
      <w:r w:rsidRPr="008B68BA">
        <w:rPr>
          <w:rFonts w:asciiTheme="majorHAnsi" w:eastAsia="Times New Roman" w:hAnsiTheme="majorHAnsi"/>
          <w:b/>
          <w:bCs/>
          <w:i/>
          <w:iCs/>
        </w:rPr>
        <w:t>167</w:t>
      </w:r>
      <w:r w:rsidRPr="008B68BA">
        <w:rPr>
          <w:rFonts w:asciiTheme="majorHAnsi" w:eastAsia="Times New Roman" w:hAnsiTheme="majorHAnsi"/>
        </w:rPr>
        <w:t>, 137–148.</w:t>
      </w:r>
    </w:p>
    <w:p w14:paraId="1A65CF4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Lindenmayer, D. B., Blanchard, W., McBurney, L., Blair, D., Banks, S., Likens, G. E., Franklin, J. F., Laurance, W. F., Stein, J. A. R., &amp; Gibbons, P. (2012). Interacting factors driving a major loss of large trees with cavities in a forest ecosystem. </w:t>
      </w:r>
      <w:r w:rsidRPr="008B68BA">
        <w:rPr>
          <w:rFonts w:asciiTheme="majorHAnsi" w:eastAsia="Times New Roman" w:hAnsiTheme="majorHAnsi"/>
          <w:i/>
          <w:iCs/>
        </w:rPr>
        <w:t>PLoS ONE</w:t>
      </w:r>
      <w:r w:rsidRPr="008B68BA">
        <w:rPr>
          <w:rFonts w:asciiTheme="majorHAnsi" w:eastAsia="Times New Roman" w:hAnsiTheme="majorHAnsi"/>
        </w:rPr>
        <w:t xml:space="preserve">, </w:t>
      </w:r>
      <w:r w:rsidRPr="008B68BA">
        <w:rPr>
          <w:rFonts w:asciiTheme="majorHAnsi" w:eastAsia="Times New Roman" w:hAnsiTheme="majorHAnsi"/>
          <w:b/>
          <w:bCs/>
          <w:i/>
          <w:iCs/>
        </w:rPr>
        <w:t>7</w:t>
      </w:r>
      <w:r w:rsidRPr="008B68BA">
        <w:rPr>
          <w:rFonts w:asciiTheme="majorHAnsi" w:eastAsia="Times New Roman" w:hAnsiTheme="majorHAnsi"/>
        </w:rPr>
        <w:t>(10): e41864.</w:t>
      </w:r>
    </w:p>
    <w:p w14:paraId="4ECEAE30"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Lindenmayer, D. B., Hobbs, R. J., Likens, G. E., Krebs, C. J., &amp; Banks, S. C. (2011). Newly discovered landscape traps produce regime shifts in wet forests. </w:t>
      </w:r>
      <w:r w:rsidRPr="008B68BA">
        <w:rPr>
          <w:rFonts w:asciiTheme="majorHAnsi" w:eastAsia="Times New Roman" w:hAnsiTheme="majorHAnsi"/>
          <w:i/>
          <w:iCs/>
        </w:rPr>
        <w:t>Proceedings of the National Academy of Sciences of the United States of America</w:t>
      </w:r>
      <w:r w:rsidRPr="008B68BA">
        <w:rPr>
          <w:rFonts w:asciiTheme="majorHAnsi" w:eastAsia="Times New Roman" w:hAnsiTheme="majorHAnsi"/>
        </w:rPr>
        <w:t xml:space="preserve">, </w:t>
      </w:r>
      <w:r w:rsidRPr="008B68BA">
        <w:rPr>
          <w:rFonts w:asciiTheme="majorHAnsi" w:eastAsia="Times New Roman" w:hAnsiTheme="majorHAnsi"/>
          <w:b/>
          <w:bCs/>
          <w:i/>
          <w:iCs/>
        </w:rPr>
        <w:t>108</w:t>
      </w:r>
      <w:r w:rsidRPr="008B68BA">
        <w:rPr>
          <w:rFonts w:asciiTheme="majorHAnsi" w:eastAsia="Times New Roman" w:hAnsiTheme="majorHAnsi"/>
        </w:rPr>
        <w:t>, 15887–15891.</w:t>
      </w:r>
    </w:p>
    <w:p w14:paraId="69FD52E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Lindenmayer, D. B., Kooyman, R. M., Taylor, C., Ward, M., &amp; Watson, J. E. M. (2020). Recent Australian wildfires made worse by logging and associated forest management. </w:t>
      </w:r>
      <w:r w:rsidRPr="008B68BA">
        <w:rPr>
          <w:rFonts w:asciiTheme="majorHAnsi" w:eastAsia="Times New Roman" w:hAnsiTheme="majorHAnsi"/>
          <w:i/>
          <w:iCs/>
        </w:rPr>
        <w:t>Nature Ecology and Evolution</w:t>
      </w:r>
      <w:r w:rsidRPr="008B68BA">
        <w:rPr>
          <w:rFonts w:asciiTheme="majorHAnsi" w:eastAsia="Times New Roman" w:hAnsiTheme="majorHAnsi"/>
        </w:rPr>
        <w:t xml:space="preserve">, </w:t>
      </w:r>
      <w:r w:rsidRPr="008B68BA">
        <w:rPr>
          <w:rFonts w:asciiTheme="majorHAnsi" w:eastAsia="Times New Roman" w:hAnsiTheme="majorHAnsi"/>
          <w:b/>
          <w:bCs/>
          <w:i/>
          <w:iCs/>
        </w:rPr>
        <w:t>4</w:t>
      </w:r>
      <w:r w:rsidRPr="008B68BA">
        <w:rPr>
          <w:rFonts w:asciiTheme="majorHAnsi" w:eastAsia="Times New Roman" w:hAnsiTheme="majorHAnsi"/>
        </w:rPr>
        <w:t>, 898–900.</w:t>
      </w:r>
    </w:p>
    <w:p w14:paraId="3661941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Lindenmayer, D. B., Mcburney, L., Blair, D., Wood, J., &amp; Banks, S. C. (2018). From unburnt to salvage logged: Quantifying bird responses to different levels of disturbance severity. </w:t>
      </w:r>
      <w:r w:rsidRPr="008B68BA">
        <w:rPr>
          <w:rFonts w:asciiTheme="majorHAnsi" w:eastAsia="Times New Roman" w:hAnsiTheme="majorHAnsi"/>
          <w:i/>
          <w:iCs/>
        </w:rPr>
        <w:t>Journal of Applied Ecology</w:t>
      </w:r>
      <w:r w:rsidRPr="008B68BA">
        <w:rPr>
          <w:rFonts w:asciiTheme="majorHAnsi" w:eastAsia="Times New Roman" w:hAnsiTheme="majorHAnsi"/>
        </w:rPr>
        <w:t xml:space="preserve">, </w:t>
      </w:r>
      <w:r w:rsidRPr="008B68BA">
        <w:rPr>
          <w:rFonts w:asciiTheme="majorHAnsi" w:eastAsia="Times New Roman" w:hAnsiTheme="majorHAnsi"/>
          <w:b/>
          <w:bCs/>
          <w:i/>
          <w:iCs/>
        </w:rPr>
        <w:t>55</w:t>
      </w:r>
      <w:r w:rsidRPr="008B68BA">
        <w:rPr>
          <w:rFonts w:asciiTheme="majorHAnsi" w:eastAsia="Times New Roman" w:hAnsiTheme="majorHAnsi"/>
        </w:rPr>
        <w:t>, 1–11.</w:t>
      </w:r>
    </w:p>
    <w:p w14:paraId="587A6CE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Lindenmayer, D. B., &amp; Noss, R. F. (2006). Salvage logging, ecosystem processes, and biodiversity conservation. </w:t>
      </w:r>
      <w:r w:rsidRPr="008B68BA">
        <w:rPr>
          <w:rFonts w:asciiTheme="majorHAnsi" w:eastAsia="Times New Roman" w:hAnsiTheme="majorHAnsi"/>
          <w:i/>
          <w:iCs/>
        </w:rPr>
        <w:t>Conservation Biology</w:t>
      </w:r>
      <w:r w:rsidRPr="008B68BA">
        <w:rPr>
          <w:rFonts w:asciiTheme="majorHAnsi" w:eastAsia="Times New Roman" w:hAnsiTheme="majorHAnsi"/>
        </w:rPr>
        <w:t xml:space="preserve">, </w:t>
      </w:r>
      <w:r w:rsidRPr="008B68BA">
        <w:rPr>
          <w:rFonts w:asciiTheme="majorHAnsi" w:eastAsia="Times New Roman" w:hAnsiTheme="majorHAnsi"/>
          <w:b/>
          <w:bCs/>
          <w:i/>
          <w:iCs/>
        </w:rPr>
        <w:t>20</w:t>
      </w:r>
      <w:r w:rsidRPr="008B68BA">
        <w:rPr>
          <w:rFonts w:asciiTheme="majorHAnsi" w:eastAsia="Times New Roman" w:hAnsiTheme="majorHAnsi"/>
        </w:rPr>
        <w:t>, 949–958.</w:t>
      </w:r>
    </w:p>
    <w:p w14:paraId="6BB199A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Lindenmayer, D. B., &amp; Sato, C. (2018). Hidden collapse is driven by fire and logging in a socioecological forest ecosystem. </w:t>
      </w:r>
      <w:r w:rsidRPr="008B68BA">
        <w:rPr>
          <w:rFonts w:asciiTheme="majorHAnsi" w:eastAsia="Times New Roman" w:hAnsiTheme="majorHAnsi"/>
          <w:i/>
          <w:iCs/>
        </w:rPr>
        <w:t>Proceedings of the National Academy of Sciences of the United States of America</w:t>
      </w:r>
      <w:r w:rsidRPr="008B68BA">
        <w:rPr>
          <w:rFonts w:asciiTheme="majorHAnsi" w:eastAsia="Times New Roman" w:hAnsiTheme="majorHAnsi"/>
        </w:rPr>
        <w:t xml:space="preserve">, </w:t>
      </w:r>
      <w:r w:rsidRPr="008B68BA">
        <w:rPr>
          <w:rFonts w:asciiTheme="majorHAnsi" w:eastAsia="Times New Roman" w:hAnsiTheme="majorHAnsi"/>
          <w:b/>
          <w:bCs/>
          <w:i/>
          <w:iCs/>
        </w:rPr>
        <w:t>115</w:t>
      </w:r>
      <w:r w:rsidRPr="008B68BA">
        <w:rPr>
          <w:rFonts w:asciiTheme="majorHAnsi" w:eastAsia="Times New Roman" w:hAnsiTheme="majorHAnsi"/>
        </w:rPr>
        <w:t>, 5181–5186.</w:t>
      </w:r>
    </w:p>
    <w:p w14:paraId="175FDE6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Lindenmayer, D. B., &amp; Taylor, C. (2020). New spatial analyses of Australian wildfires highlight the need for new fire, resource, and conservation policies. </w:t>
      </w:r>
      <w:r w:rsidRPr="008B68BA">
        <w:rPr>
          <w:rFonts w:asciiTheme="majorHAnsi" w:eastAsia="Times New Roman" w:hAnsiTheme="majorHAnsi"/>
          <w:i/>
          <w:iCs/>
        </w:rPr>
        <w:t>Proceedings of the National Academy of Sciences of the United States of America</w:t>
      </w:r>
      <w:r w:rsidRPr="008B68BA">
        <w:rPr>
          <w:rFonts w:asciiTheme="majorHAnsi" w:eastAsia="Times New Roman" w:hAnsiTheme="majorHAnsi"/>
        </w:rPr>
        <w:t xml:space="preserve">, </w:t>
      </w:r>
      <w:r w:rsidRPr="008B68BA">
        <w:rPr>
          <w:rFonts w:asciiTheme="majorHAnsi" w:eastAsia="Times New Roman" w:hAnsiTheme="majorHAnsi"/>
          <w:b/>
          <w:bCs/>
          <w:i/>
          <w:iCs/>
        </w:rPr>
        <w:t>117</w:t>
      </w:r>
      <w:r w:rsidRPr="008B68BA">
        <w:rPr>
          <w:rFonts w:asciiTheme="majorHAnsi" w:eastAsia="Times New Roman" w:hAnsiTheme="majorHAnsi"/>
        </w:rPr>
        <w:t>, 12481–12485.</w:t>
      </w:r>
    </w:p>
    <w:p w14:paraId="53E2F2E6"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Lundie-Jenkins, G. (1993). Ecology of the Rufous Hare-wallaby, </w:t>
      </w:r>
      <w:r w:rsidRPr="008B68BA">
        <w:rPr>
          <w:rFonts w:asciiTheme="majorHAnsi" w:eastAsia="Times New Roman" w:hAnsiTheme="majorHAnsi"/>
          <w:i/>
          <w:iCs/>
        </w:rPr>
        <w:t>Lagorchestes hirsutus</w:t>
      </w:r>
      <w:r w:rsidRPr="008B68BA">
        <w:rPr>
          <w:rFonts w:asciiTheme="majorHAnsi" w:eastAsia="Times New Roman" w:hAnsiTheme="majorHAnsi"/>
        </w:rPr>
        <w:t xml:space="preserve"> Gould (Marsupialia : Macropodidae), in the Tanami Desert, Northern Territory. I. Patterns of Habitat Use. </w:t>
      </w:r>
      <w:r w:rsidRPr="008B68BA">
        <w:rPr>
          <w:rFonts w:asciiTheme="majorHAnsi" w:eastAsia="Times New Roman" w:hAnsiTheme="majorHAnsi"/>
          <w:i/>
          <w:iCs/>
        </w:rPr>
        <w:t>Wildlife Research</w:t>
      </w:r>
      <w:r w:rsidRPr="008B68BA">
        <w:rPr>
          <w:rFonts w:asciiTheme="majorHAnsi" w:eastAsia="Times New Roman" w:hAnsiTheme="majorHAnsi"/>
        </w:rPr>
        <w:t xml:space="preserve">, </w:t>
      </w:r>
      <w:r w:rsidRPr="008B68BA">
        <w:rPr>
          <w:rFonts w:asciiTheme="majorHAnsi" w:eastAsia="Times New Roman" w:hAnsiTheme="majorHAnsi"/>
          <w:b/>
          <w:bCs/>
          <w:i/>
          <w:iCs/>
        </w:rPr>
        <w:t>20</w:t>
      </w:r>
      <w:r w:rsidRPr="008B68BA">
        <w:rPr>
          <w:rFonts w:asciiTheme="majorHAnsi" w:eastAsia="Times New Roman" w:hAnsiTheme="majorHAnsi"/>
        </w:rPr>
        <w:t>, 457–476.</w:t>
      </w:r>
    </w:p>
    <w:p w14:paraId="448D3C38"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Lunney, D., Gresser, S., O’Neill, L. E., Matthews, A., &amp; Rhodes, J. (2007). The impact of fire and dogs on koalas at Port Stephens, New South Wales, using population viability analysis. </w:t>
      </w:r>
      <w:r w:rsidRPr="008B68BA">
        <w:rPr>
          <w:rFonts w:asciiTheme="majorHAnsi" w:eastAsia="Times New Roman" w:hAnsiTheme="majorHAnsi"/>
          <w:i/>
          <w:iCs/>
        </w:rPr>
        <w:t>Pacific Conservation Biology</w:t>
      </w:r>
      <w:r w:rsidRPr="008B68BA">
        <w:rPr>
          <w:rFonts w:asciiTheme="majorHAnsi" w:eastAsia="Times New Roman" w:hAnsiTheme="majorHAnsi"/>
        </w:rPr>
        <w:t xml:space="preserve">, </w:t>
      </w:r>
      <w:r w:rsidRPr="008B68BA">
        <w:rPr>
          <w:rFonts w:asciiTheme="majorHAnsi" w:eastAsia="Times New Roman" w:hAnsiTheme="majorHAnsi"/>
          <w:b/>
          <w:bCs/>
          <w:i/>
          <w:iCs/>
        </w:rPr>
        <w:t>13</w:t>
      </w:r>
      <w:r w:rsidRPr="008B68BA">
        <w:rPr>
          <w:rFonts w:asciiTheme="majorHAnsi" w:eastAsia="Times New Roman" w:hAnsiTheme="majorHAnsi"/>
        </w:rPr>
        <w:t>, 189–201.</w:t>
      </w:r>
    </w:p>
    <w:p w14:paraId="794C01F0"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Lunney, D., Stalenberg, E., Santika, T., &amp; Rhodes, J. R. (2014). Extinction in Eden: Identifying the role of climate change in the decline of the koala in south-eastern NSW. </w:t>
      </w:r>
      <w:r w:rsidRPr="008B68BA">
        <w:rPr>
          <w:rFonts w:asciiTheme="majorHAnsi" w:eastAsia="Times New Roman" w:hAnsiTheme="majorHAnsi"/>
          <w:i/>
          <w:iCs/>
        </w:rPr>
        <w:t>Wildlife Research</w:t>
      </w:r>
      <w:r w:rsidRPr="008B68BA">
        <w:rPr>
          <w:rFonts w:asciiTheme="majorHAnsi" w:eastAsia="Times New Roman" w:hAnsiTheme="majorHAnsi"/>
        </w:rPr>
        <w:t xml:space="preserve">, </w:t>
      </w:r>
      <w:r w:rsidRPr="008B68BA">
        <w:rPr>
          <w:rFonts w:asciiTheme="majorHAnsi" w:eastAsia="Times New Roman" w:hAnsiTheme="majorHAnsi"/>
          <w:b/>
          <w:bCs/>
          <w:i/>
          <w:iCs/>
        </w:rPr>
        <w:t>41</w:t>
      </w:r>
      <w:r w:rsidRPr="008B68BA">
        <w:rPr>
          <w:rFonts w:asciiTheme="majorHAnsi" w:eastAsia="Times New Roman" w:hAnsiTheme="majorHAnsi"/>
        </w:rPr>
        <w:t>, 22–34.</w:t>
      </w:r>
    </w:p>
    <w:p w14:paraId="73F34CF8"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Lunt, I. D., Eldridge, D. J., Morgan, J. W., &amp; Witt, G. B. (2007). Turner review no. 13. A framework to predict the effects of livestock grazing and grazing exclusion on conservation values in natural ecosystems in Australia. </w:t>
      </w:r>
      <w:r w:rsidRPr="008B68BA">
        <w:rPr>
          <w:rFonts w:asciiTheme="majorHAnsi" w:eastAsia="Times New Roman" w:hAnsiTheme="majorHAnsi"/>
          <w:i/>
          <w:iCs/>
        </w:rPr>
        <w:t>Australian Journal of Botany</w:t>
      </w:r>
      <w:r w:rsidRPr="008B68BA">
        <w:rPr>
          <w:rFonts w:asciiTheme="majorHAnsi" w:eastAsia="Times New Roman" w:hAnsiTheme="majorHAnsi"/>
        </w:rPr>
        <w:t xml:space="preserve">, </w:t>
      </w:r>
      <w:r w:rsidRPr="008B68BA">
        <w:rPr>
          <w:rFonts w:asciiTheme="majorHAnsi" w:eastAsia="Times New Roman" w:hAnsiTheme="majorHAnsi"/>
          <w:b/>
          <w:bCs/>
          <w:i/>
          <w:iCs/>
        </w:rPr>
        <w:t>55</w:t>
      </w:r>
      <w:r w:rsidRPr="008B68BA">
        <w:rPr>
          <w:rFonts w:asciiTheme="majorHAnsi" w:eastAsia="Times New Roman" w:hAnsiTheme="majorHAnsi"/>
        </w:rPr>
        <w:t>, 401–415.</w:t>
      </w:r>
    </w:p>
    <w:p w14:paraId="57DCBEC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Lunt, I. D., &amp; Morgan, J. W. (2002). The role of fire regimes in temperate lowland grasslands of southeastern Australia. In R. A. Bradstock, J. E. Williams, and A. M. Gill (Eds.) </w:t>
      </w:r>
      <w:r w:rsidRPr="008B68BA">
        <w:rPr>
          <w:rFonts w:asciiTheme="majorHAnsi" w:eastAsia="Times New Roman" w:hAnsiTheme="majorHAnsi"/>
          <w:i/>
          <w:iCs/>
        </w:rPr>
        <w:t>Flammable Australia: The fire regimes and biodiversity of a continent</w:t>
      </w:r>
      <w:r w:rsidRPr="008B68BA">
        <w:rPr>
          <w:rFonts w:asciiTheme="majorHAnsi" w:eastAsia="Times New Roman" w:hAnsiTheme="majorHAnsi"/>
        </w:rPr>
        <w:t xml:space="preserve"> (pp. 177–196). Cambridge University Press.</w:t>
      </w:r>
    </w:p>
    <w:p w14:paraId="4A90B04A"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Lynch, A. H., Beringer, J., Kershaw, P., Marshall, A., Mooney, S. D., Tapper, N., Turney, C., &amp; van der Kaars, S. (2007). Using the paleorecord to evaluate climate and fire interactions in Australia. </w:t>
      </w:r>
      <w:r w:rsidRPr="008B68BA">
        <w:rPr>
          <w:rFonts w:asciiTheme="majorHAnsi" w:eastAsia="Times New Roman" w:hAnsiTheme="majorHAnsi"/>
          <w:i/>
          <w:iCs/>
        </w:rPr>
        <w:t>Annual Review of Earth and Planetary Sciences</w:t>
      </w:r>
      <w:r w:rsidRPr="008B68BA">
        <w:rPr>
          <w:rFonts w:asciiTheme="majorHAnsi" w:eastAsia="Times New Roman" w:hAnsiTheme="majorHAnsi"/>
        </w:rPr>
        <w:t xml:space="preserve">, </w:t>
      </w:r>
      <w:r w:rsidRPr="008B68BA">
        <w:rPr>
          <w:rFonts w:asciiTheme="majorHAnsi" w:eastAsia="Times New Roman" w:hAnsiTheme="majorHAnsi"/>
          <w:b/>
          <w:bCs/>
          <w:i/>
          <w:iCs/>
        </w:rPr>
        <w:t>35</w:t>
      </w:r>
      <w:r w:rsidRPr="008B68BA">
        <w:rPr>
          <w:rFonts w:asciiTheme="majorHAnsi" w:eastAsia="Times New Roman" w:hAnsiTheme="majorHAnsi"/>
        </w:rPr>
        <w:t>, 215–239.</w:t>
      </w:r>
    </w:p>
    <w:p w14:paraId="2BC7DD5A"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Lyon, J. P., &amp; O’conner, J. P. (2008). Smoke on the water: Can riverine fish populations recover following a catastrophic? </w:t>
      </w:r>
      <w:r w:rsidRPr="008B68BA">
        <w:rPr>
          <w:rFonts w:asciiTheme="majorHAnsi" w:eastAsia="Times New Roman" w:hAnsiTheme="majorHAnsi"/>
          <w:i/>
          <w:iCs/>
        </w:rPr>
        <w:t>Austral Ecology</w:t>
      </w:r>
      <w:r w:rsidRPr="008B68BA">
        <w:rPr>
          <w:rFonts w:asciiTheme="majorHAnsi" w:eastAsia="Times New Roman" w:hAnsiTheme="majorHAnsi"/>
        </w:rPr>
        <w:t xml:space="preserve">, </w:t>
      </w:r>
      <w:r w:rsidRPr="008B68BA">
        <w:rPr>
          <w:rFonts w:asciiTheme="majorHAnsi" w:eastAsia="Times New Roman" w:hAnsiTheme="majorHAnsi"/>
          <w:b/>
          <w:bCs/>
          <w:i/>
          <w:iCs/>
        </w:rPr>
        <w:t>33</w:t>
      </w:r>
      <w:r w:rsidRPr="008B68BA">
        <w:rPr>
          <w:rFonts w:asciiTheme="majorHAnsi" w:eastAsia="Times New Roman" w:hAnsiTheme="majorHAnsi"/>
        </w:rPr>
        <w:t>, 794–806.</w:t>
      </w:r>
    </w:p>
    <w:p w14:paraId="2D8390B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Manning, A. D., Cunningham, R. B., &amp; Lindenmayer, D. B. (2013). Bringing forward the benefits of coarse woody debris in ecosystem recovery under different levels of grazing and vegetation density. </w:t>
      </w:r>
      <w:r w:rsidRPr="008B68BA">
        <w:rPr>
          <w:rFonts w:asciiTheme="majorHAnsi" w:eastAsia="Times New Roman" w:hAnsiTheme="majorHAnsi"/>
          <w:i/>
          <w:iCs/>
        </w:rPr>
        <w:t>Biological Conservation</w:t>
      </w:r>
      <w:r w:rsidRPr="008B68BA">
        <w:rPr>
          <w:rFonts w:asciiTheme="majorHAnsi" w:eastAsia="Times New Roman" w:hAnsiTheme="majorHAnsi"/>
        </w:rPr>
        <w:t xml:space="preserve">, </w:t>
      </w:r>
      <w:r w:rsidRPr="008B68BA">
        <w:rPr>
          <w:rFonts w:asciiTheme="majorHAnsi" w:eastAsia="Times New Roman" w:hAnsiTheme="majorHAnsi"/>
          <w:b/>
          <w:bCs/>
          <w:i/>
          <w:iCs/>
        </w:rPr>
        <w:t>157</w:t>
      </w:r>
      <w:r w:rsidRPr="008B68BA">
        <w:rPr>
          <w:rFonts w:asciiTheme="majorHAnsi" w:eastAsia="Times New Roman" w:hAnsiTheme="majorHAnsi"/>
        </w:rPr>
        <w:t>, 204–214.</w:t>
      </w:r>
    </w:p>
    <w:p w14:paraId="2B52F60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Mariani, M., &amp; Fletcher, M.-S. (2016). The Southern Annular Mode determines interannual and centennial-scale fire activity in temperate southwest Tasmania, Australia. </w:t>
      </w:r>
      <w:r w:rsidRPr="008B68BA">
        <w:rPr>
          <w:rFonts w:asciiTheme="majorHAnsi" w:eastAsia="Times New Roman" w:hAnsiTheme="majorHAnsi"/>
          <w:i/>
          <w:iCs/>
        </w:rPr>
        <w:t>Geophysical Research Letters</w:t>
      </w:r>
      <w:r w:rsidRPr="008B68BA">
        <w:rPr>
          <w:rFonts w:asciiTheme="majorHAnsi" w:eastAsia="Times New Roman" w:hAnsiTheme="majorHAnsi"/>
        </w:rPr>
        <w:t xml:space="preserve">, </w:t>
      </w:r>
      <w:r w:rsidRPr="008B68BA">
        <w:rPr>
          <w:rFonts w:asciiTheme="majorHAnsi" w:eastAsia="Times New Roman" w:hAnsiTheme="majorHAnsi"/>
          <w:b/>
          <w:bCs/>
          <w:i/>
          <w:iCs/>
        </w:rPr>
        <w:t>43</w:t>
      </w:r>
      <w:r w:rsidRPr="008B68BA">
        <w:rPr>
          <w:rFonts w:asciiTheme="majorHAnsi" w:eastAsia="Times New Roman" w:hAnsiTheme="majorHAnsi"/>
        </w:rPr>
        <w:t>, 1702–1709.</w:t>
      </w:r>
    </w:p>
    <w:p w14:paraId="28B60E17"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Mariani, M., Fletcher, M.-S., Holz, A., &amp; Nyman, P. (2016). ENSO controls interannual fire activity in southeast Australia. </w:t>
      </w:r>
      <w:r w:rsidRPr="008B68BA">
        <w:rPr>
          <w:rFonts w:asciiTheme="majorHAnsi" w:eastAsia="Times New Roman" w:hAnsiTheme="majorHAnsi"/>
          <w:i/>
          <w:iCs/>
        </w:rPr>
        <w:t>Geophysical Research Letters</w:t>
      </w:r>
      <w:r w:rsidRPr="008B68BA">
        <w:rPr>
          <w:rFonts w:asciiTheme="majorHAnsi" w:eastAsia="Times New Roman" w:hAnsiTheme="majorHAnsi"/>
        </w:rPr>
        <w:t xml:space="preserve">, </w:t>
      </w:r>
      <w:r w:rsidRPr="008B68BA">
        <w:rPr>
          <w:rFonts w:asciiTheme="majorHAnsi" w:eastAsia="Times New Roman" w:hAnsiTheme="majorHAnsi"/>
          <w:b/>
          <w:bCs/>
          <w:i/>
          <w:iCs/>
        </w:rPr>
        <w:t>43</w:t>
      </w:r>
      <w:r w:rsidRPr="008B68BA">
        <w:rPr>
          <w:rFonts w:asciiTheme="majorHAnsi" w:eastAsia="Times New Roman" w:hAnsiTheme="majorHAnsi"/>
        </w:rPr>
        <w:t>, 10, 810–891, 900.</w:t>
      </w:r>
    </w:p>
    <w:p w14:paraId="6B475920"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Mariani, M., Holz, A., Veblen, T. T., Williamson, G., Fletcher, M. S., &amp; Bowman, D. (2018). Climate change amplifications of climate-fire teleconnections in the southern hemisphere. </w:t>
      </w:r>
      <w:r w:rsidRPr="008B68BA">
        <w:rPr>
          <w:rFonts w:asciiTheme="majorHAnsi" w:eastAsia="Times New Roman" w:hAnsiTheme="majorHAnsi"/>
          <w:i/>
          <w:iCs/>
        </w:rPr>
        <w:t>Geophysical Research Letters</w:t>
      </w:r>
      <w:r w:rsidRPr="008B68BA">
        <w:rPr>
          <w:rFonts w:asciiTheme="majorHAnsi" w:eastAsia="Times New Roman" w:hAnsiTheme="majorHAnsi"/>
        </w:rPr>
        <w:t xml:space="preserve">, </w:t>
      </w:r>
      <w:r w:rsidRPr="008B68BA">
        <w:rPr>
          <w:rFonts w:asciiTheme="majorHAnsi" w:eastAsia="Times New Roman" w:hAnsiTheme="majorHAnsi"/>
          <w:b/>
          <w:bCs/>
          <w:i/>
          <w:iCs/>
        </w:rPr>
        <w:t>45</w:t>
      </w:r>
      <w:r w:rsidRPr="008B68BA">
        <w:rPr>
          <w:rFonts w:asciiTheme="majorHAnsi" w:eastAsia="Times New Roman" w:hAnsiTheme="majorHAnsi"/>
        </w:rPr>
        <w:t>, 5071–5081.</w:t>
      </w:r>
    </w:p>
    <w:p w14:paraId="2B33197C"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Martin, H. A. (2006). Cenozoic climatic change and the development of the arid vegetation in Australia. </w:t>
      </w:r>
      <w:r w:rsidRPr="008B68BA">
        <w:rPr>
          <w:rFonts w:asciiTheme="majorHAnsi" w:eastAsia="Times New Roman" w:hAnsiTheme="majorHAnsi"/>
          <w:i/>
          <w:iCs/>
        </w:rPr>
        <w:t>Journal of Arid Environments</w:t>
      </w:r>
      <w:r w:rsidRPr="008B68BA">
        <w:rPr>
          <w:rFonts w:asciiTheme="majorHAnsi" w:eastAsia="Times New Roman" w:hAnsiTheme="majorHAnsi"/>
        </w:rPr>
        <w:t xml:space="preserve">, </w:t>
      </w:r>
      <w:r w:rsidRPr="008B68BA">
        <w:rPr>
          <w:rFonts w:asciiTheme="majorHAnsi" w:eastAsia="Times New Roman" w:hAnsiTheme="majorHAnsi"/>
          <w:b/>
          <w:bCs/>
          <w:i/>
          <w:iCs/>
        </w:rPr>
        <w:t>66</w:t>
      </w:r>
      <w:r w:rsidRPr="008B68BA">
        <w:rPr>
          <w:rFonts w:asciiTheme="majorHAnsi" w:eastAsia="Times New Roman" w:hAnsiTheme="majorHAnsi"/>
        </w:rPr>
        <w:t>, 533–563.</w:t>
      </w:r>
    </w:p>
    <w:p w14:paraId="6265836F"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Martin, R. E., &amp; Sapsis, D. B. (1992). Fires as agents of biodiversity: pyrodiversity promotes biodiversity. In H. M. Kerner (Ed.) </w:t>
      </w:r>
      <w:r w:rsidRPr="008B68BA">
        <w:rPr>
          <w:rFonts w:asciiTheme="majorHAnsi" w:eastAsia="Times New Roman" w:hAnsiTheme="majorHAnsi"/>
          <w:i/>
          <w:iCs/>
        </w:rPr>
        <w:t>Proceedings of the symposium on biodiversity in northwestern California</w:t>
      </w:r>
      <w:r w:rsidRPr="008B68BA">
        <w:rPr>
          <w:rFonts w:asciiTheme="majorHAnsi" w:eastAsia="Times New Roman" w:hAnsiTheme="majorHAnsi"/>
        </w:rPr>
        <w:t xml:space="preserve"> (pp. 150–157). University of California.</w:t>
      </w:r>
    </w:p>
    <w:p w14:paraId="6B702DE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Mason, L., Bateman, P. W., Miller, B. P., &amp; Wardell-Johnson, G. W. (2018). Ashes to ashes: Intense fires extinguish populations of urban short-range endemics. </w:t>
      </w:r>
      <w:r w:rsidRPr="008B68BA">
        <w:rPr>
          <w:rFonts w:asciiTheme="majorHAnsi" w:eastAsia="Times New Roman" w:hAnsiTheme="majorHAnsi"/>
          <w:i/>
          <w:iCs/>
        </w:rPr>
        <w:t>Austral Ecology</w:t>
      </w:r>
      <w:r w:rsidRPr="008B68BA">
        <w:rPr>
          <w:rFonts w:asciiTheme="majorHAnsi" w:eastAsia="Times New Roman" w:hAnsiTheme="majorHAnsi"/>
        </w:rPr>
        <w:t xml:space="preserve">, </w:t>
      </w:r>
      <w:r w:rsidRPr="008B68BA">
        <w:rPr>
          <w:rFonts w:asciiTheme="majorHAnsi" w:eastAsia="Times New Roman" w:hAnsiTheme="majorHAnsi"/>
          <w:b/>
          <w:bCs/>
          <w:i/>
          <w:iCs/>
        </w:rPr>
        <w:t>44</w:t>
      </w:r>
      <w:r w:rsidRPr="008B68BA">
        <w:rPr>
          <w:rFonts w:asciiTheme="majorHAnsi" w:eastAsia="Times New Roman" w:hAnsiTheme="majorHAnsi"/>
        </w:rPr>
        <w:t>, 514–522.</w:t>
      </w:r>
    </w:p>
    <w:p w14:paraId="499E35C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Mason, T. J., Keith, D. A., &amp; Letten, A. D. (2017). Detecting state changes for ecosystem conservation with long-term monitoring of species composition: </w:t>
      </w:r>
      <w:r w:rsidRPr="008B68BA">
        <w:rPr>
          <w:rFonts w:asciiTheme="majorHAnsi" w:eastAsia="Times New Roman" w:hAnsiTheme="majorHAnsi"/>
          <w:i/>
          <w:iCs/>
        </w:rPr>
        <w:t>Ecological Applications</w:t>
      </w:r>
      <w:r w:rsidRPr="008B68BA">
        <w:rPr>
          <w:rFonts w:asciiTheme="majorHAnsi" w:eastAsia="Times New Roman" w:hAnsiTheme="majorHAnsi"/>
        </w:rPr>
        <w:t xml:space="preserve">, </w:t>
      </w:r>
      <w:r w:rsidRPr="008B68BA">
        <w:rPr>
          <w:rFonts w:asciiTheme="majorHAnsi" w:eastAsia="Times New Roman" w:hAnsiTheme="majorHAnsi"/>
          <w:b/>
          <w:bCs/>
          <w:i/>
          <w:iCs/>
        </w:rPr>
        <w:t>27</w:t>
      </w:r>
      <w:r w:rsidRPr="008B68BA">
        <w:rPr>
          <w:rFonts w:asciiTheme="majorHAnsi" w:eastAsia="Times New Roman" w:hAnsiTheme="majorHAnsi"/>
        </w:rPr>
        <w:t>, 458–468.</w:t>
      </w:r>
    </w:p>
    <w:p w14:paraId="558145E4"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McAlpin, S. (2001). </w:t>
      </w:r>
      <w:r w:rsidRPr="008B68BA">
        <w:rPr>
          <w:rFonts w:asciiTheme="majorHAnsi" w:eastAsia="Times New Roman" w:hAnsiTheme="majorHAnsi"/>
          <w:i/>
          <w:iCs/>
        </w:rPr>
        <w:t>A recovery plan for the Great Desert Skink (Egernia kintorei)</w:t>
      </w:r>
      <w:r w:rsidRPr="008B68BA">
        <w:rPr>
          <w:rFonts w:asciiTheme="majorHAnsi" w:eastAsia="Times New Roman" w:hAnsiTheme="majorHAnsi"/>
        </w:rPr>
        <w:t xml:space="preserve"> 2001-2011. &lt;</w:t>
      </w:r>
      <w:r w:rsidRPr="008B68BA">
        <w:rPr>
          <w:rFonts w:asciiTheme="majorHAnsi" w:hAnsiTheme="majorHAnsi"/>
        </w:rPr>
        <w:t>https://www.awe.gov.au/environment/biodiversity/threatened/recovery-plans/made-or-adopted</w:t>
      </w:r>
      <w:r w:rsidRPr="008B68BA">
        <w:rPr>
          <w:rFonts w:asciiTheme="majorHAnsi" w:eastAsia="Times New Roman" w:hAnsiTheme="majorHAnsi"/>
        </w:rPr>
        <w:t xml:space="preserve"> [Verified 18 October 2021].</w:t>
      </w:r>
    </w:p>
    <w:p w14:paraId="5B6323A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McAlpin, S., Duckett, P., &amp; Stow, A. (2011). Lizards cooperatively tunnel to construct a long-term home for family members. </w:t>
      </w:r>
      <w:r w:rsidRPr="008B68BA">
        <w:rPr>
          <w:rFonts w:asciiTheme="majorHAnsi" w:eastAsia="Times New Roman" w:hAnsiTheme="majorHAnsi"/>
          <w:i/>
          <w:iCs/>
        </w:rPr>
        <w:t>PLoS ONE</w:t>
      </w:r>
      <w:r w:rsidRPr="008B68BA">
        <w:rPr>
          <w:rFonts w:asciiTheme="majorHAnsi" w:eastAsia="Times New Roman" w:hAnsiTheme="majorHAnsi"/>
        </w:rPr>
        <w:t xml:space="preserve">, </w:t>
      </w:r>
      <w:r w:rsidRPr="008B68BA">
        <w:rPr>
          <w:rFonts w:asciiTheme="majorHAnsi" w:eastAsia="Times New Roman" w:hAnsiTheme="majorHAnsi"/>
          <w:b/>
          <w:bCs/>
          <w:i/>
          <w:iCs/>
        </w:rPr>
        <w:t>6</w:t>
      </w:r>
      <w:r w:rsidRPr="008B68BA">
        <w:rPr>
          <w:rFonts w:asciiTheme="majorHAnsi" w:eastAsia="Times New Roman" w:hAnsiTheme="majorHAnsi"/>
        </w:rPr>
        <w:t>, 4–7.</w:t>
      </w:r>
    </w:p>
    <w:p w14:paraId="055C9A9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McColl-Gausden, S. C., Bennett, L. T., Duff, T. J., Cawson, J. G., &amp; Penman, T. D. (2020). Climatic and edaphic gradients predict variation in wildland fuel hazard in south-eastern Australia. </w:t>
      </w:r>
      <w:r w:rsidRPr="008B68BA">
        <w:rPr>
          <w:rFonts w:asciiTheme="majorHAnsi" w:eastAsia="Times New Roman" w:hAnsiTheme="majorHAnsi"/>
          <w:i/>
          <w:iCs/>
        </w:rPr>
        <w:t>Ecography</w:t>
      </w:r>
      <w:r w:rsidRPr="008B68BA">
        <w:rPr>
          <w:rFonts w:asciiTheme="majorHAnsi" w:eastAsia="Times New Roman" w:hAnsiTheme="majorHAnsi"/>
        </w:rPr>
        <w:t xml:space="preserve">, </w:t>
      </w:r>
      <w:r w:rsidRPr="008B68BA">
        <w:rPr>
          <w:rFonts w:asciiTheme="majorHAnsi" w:eastAsia="Times New Roman" w:hAnsiTheme="majorHAnsi"/>
          <w:b/>
          <w:bCs/>
          <w:i/>
          <w:iCs/>
        </w:rPr>
        <w:t>43</w:t>
      </w:r>
      <w:r w:rsidRPr="008B68BA">
        <w:rPr>
          <w:rFonts w:asciiTheme="majorHAnsi" w:eastAsia="Times New Roman" w:hAnsiTheme="majorHAnsi"/>
        </w:rPr>
        <w:t>, 443–455.</w:t>
      </w:r>
    </w:p>
    <w:p w14:paraId="4CA428B0"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McDonald, P. J., Stewart, A., Schubert, A. T., Nano, C. E. M., Dickman, C. R., &amp; Luck, G. W. (2016). Fire and grass cover influence occupancy patterns of rare rodents and feral cats in a mountain refuge: implications for management. </w:t>
      </w:r>
      <w:r w:rsidRPr="008B68BA">
        <w:rPr>
          <w:rFonts w:asciiTheme="majorHAnsi" w:eastAsia="Times New Roman" w:hAnsiTheme="majorHAnsi"/>
          <w:i/>
          <w:iCs/>
        </w:rPr>
        <w:t>Wildlife Research</w:t>
      </w:r>
      <w:r w:rsidRPr="008B68BA">
        <w:rPr>
          <w:rFonts w:asciiTheme="majorHAnsi" w:eastAsia="Times New Roman" w:hAnsiTheme="majorHAnsi"/>
        </w:rPr>
        <w:t xml:space="preserve">, </w:t>
      </w:r>
      <w:r w:rsidRPr="008B68BA">
        <w:rPr>
          <w:rFonts w:asciiTheme="majorHAnsi" w:eastAsia="Times New Roman" w:hAnsiTheme="majorHAnsi"/>
          <w:b/>
          <w:bCs/>
          <w:i/>
          <w:iCs/>
        </w:rPr>
        <w:t>43</w:t>
      </w:r>
      <w:r w:rsidRPr="008B68BA">
        <w:rPr>
          <w:rFonts w:asciiTheme="majorHAnsi" w:eastAsia="Times New Roman" w:hAnsiTheme="majorHAnsi"/>
        </w:rPr>
        <w:t>, 121–129.</w:t>
      </w:r>
    </w:p>
    <w:p w14:paraId="50B9D5D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McGregor, H. W., Legge, S. M., Jones, M. E., &amp; Johnson, C. N. (2015). Feral cats are better killers in open habitats, revealed by animal-borne video. </w:t>
      </w:r>
      <w:r w:rsidRPr="008B68BA">
        <w:rPr>
          <w:rFonts w:asciiTheme="majorHAnsi" w:eastAsia="Times New Roman" w:hAnsiTheme="majorHAnsi"/>
          <w:i/>
          <w:iCs/>
        </w:rPr>
        <w:t>PLoS ONE</w:t>
      </w:r>
      <w:r w:rsidRPr="008B68BA">
        <w:rPr>
          <w:rFonts w:asciiTheme="majorHAnsi" w:eastAsia="Times New Roman" w:hAnsiTheme="majorHAnsi"/>
        </w:rPr>
        <w:t xml:space="preserve">, </w:t>
      </w:r>
      <w:r w:rsidRPr="008B68BA">
        <w:rPr>
          <w:rFonts w:asciiTheme="majorHAnsi" w:eastAsia="Times New Roman" w:hAnsiTheme="majorHAnsi"/>
          <w:b/>
          <w:bCs/>
          <w:i/>
          <w:iCs/>
        </w:rPr>
        <w:t>10</w:t>
      </w:r>
      <w:r w:rsidRPr="008B68BA">
        <w:rPr>
          <w:rFonts w:asciiTheme="majorHAnsi" w:eastAsia="Times New Roman" w:hAnsiTheme="majorHAnsi"/>
        </w:rPr>
        <w:t>, 1–12.</w:t>
      </w:r>
    </w:p>
    <w:p w14:paraId="044E1E4F"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McGregor, H. W., Legge, S. M., Jones, M. E., &amp; Johnson, C. N. (2016). Extraterritorial hunting expeditions to intense fire scars by feral cats. </w:t>
      </w:r>
      <w:r w:rsidRPr="008B68BA">
        <w:rPr>
          <w:rFonts w:asciiTheme="majorHAnsi" w:eastAsia="Times New Roman" w:hAnsiTheme="majorHAnsi"/>
          <w:i/>
          <w:iCs/>
        </w:rPr>
        <w:t>Scientific Reports</w:t>
      </w:r>
      <w:r w:rsidRPr="008B68BA">
        <w:rPr>
          <w:rFonts w:asciiTheme="majorHAnsi" w:eastAsia="Times New Roman" w:hAnsiTheme="majorHAnsi"/>
        </w:rPr>
        <w:t xml:space="preserve">, </w:t>
      </w:r>
      <w:r w:rsidRPr="008B68BA">
        <w:rPr>
          <w:rFonts w:asciiTheme="majorHAnsi" w:eastAsia="Times New Roman" w:hAnsiTheme="majorHAnsi"/>
          <w:b/>
          <w:bCs/>
          <w:i/>
          <w:iCs/>
        </w:rPr>
        <w:t>6</w:t>
      </w:r>
      <w:r w:rsidRPr="008B68BA">
        <w:rPr>
          <w:rFonts w:asciiTheme="majorHAnsi" w:eastAsia="Times New Roman" w:hAnsiTheme="majorHAnsi"/>
        </w:rPr>
        <w:t>, 1–7.</w:t>
      </w:r>
    </w:p>
    <w:p w14:paraId="43ED77D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McGregor, S., Lawson, V., Christophersen, P., Kennett, R., Boyden, J., Bayliss, P., Liedloff, A., McKaige, B., &amp; Andersen, A. N. (2010). Indigenous wetland burning: conserving natural and cultural resources in Australia’s World Heritage-listed Kakadu National Park. </w:t>
      </w:r>
      <w:r w:rsidRPr="008B68BA">
        <w:rPr>
          <w:rFonts w:asciiTheme="majorHAnsi" w:eastAsia="Times New Roman" w:hAnsiTheme="majorHAnsi"/>
          <w:i/>
          <w:iCs/>
        </w:rPr>
        <w:t>Human Ecology</w:t>
      </w:r>
      <w:r w:rsidRPr="008B68BA">
        <w:rPr>
          <w:rFonts w:asciiTheme="majorHAnsi" w:eastAsia="Times New Roman" w:hAnsiTheme="majorHAnsi"/>
        </w:rPr>
        <w:t xml:space="preserve">, </w:t>
      </w:r>
      <w:r w:rsidRPr="008B68BA">
        <w:rPr>
          <w:rFonts w:asciiTheme="majorHAnsi" w:eastAsia="Times New Roman" w:hAnsiTheme="majorHAnsi"/>
          <w:b/>
          <w:bCs/>
          <w:i/>
          <w:iCs/>
        </w:rPr>
        <w:t>38</w:t>
      </w:r>
      <w:r w:rsidRPr="008B68BA">
        <w:rPr>
          <w:rFonts w:asciiTheme="majorHAnsi" w:eastAsia="Times New Roman" w:hAnsiTheme="majorHAnsi"/>
        </w:rPr>
        <w:t>, 721–729.</w:t>
      </w:r>
    </w:p>
    <w:p w14:paraId="081A72D5"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McLean, C. M., Kavanagh, R. P., Penman, T., &amp; Bradstock, R. (2018). The threatened status of the hollow dependent arboreal marsupial, the greater glider (</w:t>
      </w:r>
      <w:r w:rsidRPr="008B68BA">
        <w:rPr>
          <w:rFonts w:asciiTheme="majorHAnsi" w:eastAsia="Times New Roman" w:hAnsiTheme="majorHAnsi"/>
          <w:i/>
          <w:iCs/>
        </w:rPr>
        <w:t>Petauroides volans</w:t>
      </w:r>
      <w:r w:rsidRPr="008B68BA">
        <w:rPr>
          <w:rFonts w:asciiTheme="majorHAnsi" w:eastAsia="Times New Roman" w:hAnsiTheme="majorHAnsi"/>
        </w:rPr>
        <w:t xml:space="preserve">), can be explained by impacts from wildfire and selective logging. </w:t>
      </w:r>
      <w:r w:rsidRPr="008B68BA">
        <w:rPr>
          <w:rFonts w:asciiTheme="majorHAnsi" w:eastAsia="Times New Roman" w:hAnsiTheme="majorHAnsi"/>
          <w:i/>
          <w:iCs/>
        </w:rPr>
        <w:t>Forest Ecology and Management</w:t>
      </w:r>
      <w:r w:rsidRPr="008B68BA">
        <w:rPr>
          <w:rFonts w:asciiTheme="majorHAnsi" w:eastAsia="Times New Roman" w:hAnsiTheme="majorHAnsi"/>
        </w:rPr>
        <w:t xml:space="preserve">, </w:t>
      </w:r>
      <w:r w:rsidRPr="008B68BA">
        <w:rPr>
          <w:rFonts w:asciiTheme="majorHAnsi" w:eastAsia="Times New Roman" w:hAnsiTheme="majorHAnsi"/>
          <w:b/>
          <w:bCs/>
          <w:i/>
          <w:iCs/>
        </w:rPr>
        <w:t>415</w:t>
      </w:r>
      <w:r w:rsidRPr="008B68BA">
        <w:rPr>
          <w:rFonts w:asciiTheme="majorHAnsi" w:eastAsia="Times New Roman" w:hAnsiTheme="majorHAnsi"/>
        </w:rPr>
        <w:t>, 19–25.</w:t>
      </w:r>
    </w:p>
    <w:p w14:paraId="79B40A0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Midgley, J. J., &amp; Bond, W. J. (2011). Pushing back in time: the role of fire in plant evolution. </w:t>
      </w:r>
      <w:r w:rsidRPr="008B68BA">
        <w:rPr>
          <w:rFonts w:asciiTheme="majorHAnsi" w:eastAsia="Times New Roman" w:hAnsiTheme="majorHAnsi"/>
          <w:i/>
          <w:iCs/>
        </w:rPr>
        <w:t>New Phytologist</w:t>
      </w:r>
      <w:r w:rsidRPr="008B68BA">
        <w:rPr>
          <w:rFonts w:asciiTheme="majorHAnsi" w:eastAsia="Times New Roman" w:hAnsiTheme="majorHAnsi"/>
        </w:rPr>
        <w:t xml:space="preserve">, </w:t>
      </w:r>
      <w:r w:rsidRPr="008B68BA">
        <w:rPr>
          <w:rFonts w:asciiTheme="majorHAnsi" w:eastAsia="Times New Roman" w:hAnsiTheme="majorHAnsi"/>
          <w:b/>
          <w:bCs/>
          <w:i/>
          <w:iCs/>
        </w:rPr>
        <w:t>191</w:t>
      </w:r>
      <w:r w:rsidRPr="008B68BA">
        <w:rPr>
          <w:rFonts w:asciiTheme="majorHAnsi" w:eastAsia="Times New Roman" w:hAnsiTheme="majorHAnsi"/>
        </w:rPr>
        <w:t>, 5–7.</w:t>
      </w:r>
    </w:p>
    <w:p w14:paraId="0AF2892A"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Milberg, P., &amp; Lamont, B. B. (1995). Fire enhances weed invasion of roadside vegetation in southwestern Australia. </w:t>
      </w:r>
      <w:r w:rsidRPr="008B68BA">
        <w:rPr>
          <w:rFonts w:asciiTheme="majorHAnsi" w:eastAsia="Times New Roman" w:hAnsiTheme="majorHAnsi"/>
          <w:i/>
          <w:iCs/>
        </w:rPr>
        <w:t>Biological Conservation</w:t>
      </w:r>
      <w:r w:rsidRPr="008B68BA">
        <w:rPr>
          <w:rFonts w:asciiTheme="majorHAnsi" w:eastAsia="Times New Roman" w:hAnsiTheme="majorHAnsi"/>
        </w:rPr>
        <w:t xml:space="preserve">, </w:t>
      </w:r>
      <w:r w:rsidRPr="008B68BA">
        <w:rPr>
          <w:rFonts w:asciiTheme="majorHAnsi" w:eastAsia="Times New Roman" w:hAnsiTheme="majorHAnsi"/>
          <w:b/>
          <w:bCs/>
          <w:i/>
          <w:iCs/>
        </w:rPr>
        <w:t>73</w:t>
      </w:r>
      <w:r w:rsidRPr="008B68BA">
        <w:rPr>
          <w:rFonts w:asciiTheme="majorHAnsi" w:eastAsia="Times New Roman" w:hAnsiTheme="majorHAnsi"/>
        </w:rPr>
        <w:t>, 45–49.</w:t>
      </w:r>
    </w:p>
    <w:p w14:paraId="1584CE3A"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Miller, B. P., Murphy, B. P., &amp; Keith, D. (2017). Fire and Australian vegetation. </w:t>
      </w:r>
      <w:r w:rsidRPr="008B68BA">
        <w:rPr>
          <w:rFonts w:asciiTheme="majorHAnsi" w:eastAsia="Times New Roman" w:hAnsiTheme="majorHAnsi"/>
          <w:i/>
          <w:iCs/>
        </w:rPr>
        <w:t>Australian Vegetation</w:t>
      </w:r>
      <w:r w:rsidRPr="008B68BA">
        <w:rPr>
          <w:rFonts w:asciiTheme="majorHAnsi" w:eastAsia="Times New Roman" w:hAnsiTheme="majorHAnsi"/>
        </w:rPr>
        <w:t>, 113–134.</w:t>
      </w:r>
    </w:p>
    <w:p w14:paraId="22E842D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Miller, R. G., Tangney, R., Enright, N. J., Fontaine, J. B., Merritt, D. J., Ooi, M. K. J., Ruthrof, K. X., &amp; Miller, B. P. (2019). Mechanisms of fire seasonality effects on plant populations. </w:t>
      </w:r>
      <w:r w:rsidRPr="008B68BA">
        <w:rPr>
          <w:rFonts w:asciiTheme="majorHAnsi" w:eastAsia="Times New Roman" w:hAnsiTheme="majorHAnsi"/>
          <w:i/>
          <w:iCs/>
        </w:rPr>
        <w:t>Trends in Ecology and Evolution</w:t>
      </w:r>
      <w:r w:rsidRPr="008B68BA">
        <w:rPr>
          <w:rFonts w:asciiTheme="majorHAnsi" w:eastAsia="Times New Roman" w:hAnsiTheme="majorHAnsi"/>
        </w:rPr>
        <w:t xml:space="preserve">, </w:t>
      </w:r>
      <w:r w:rsidRPr="008B68BA">
        <w:rPr>
          <w:rFonts w:asciiTheme="majorHAnsi" w:eastAsia="Times New Roman" w:hAnsiTheme="majorHAnsi"/>
          <w:b/>
          <w:bCs/>
          <w:i/>
          <w:iCs/>
        </w:rPr>
        <w:t>34</w:t>
      </w:r>
      <w:r w:rsidRPr="008B68BA">
        <w:rPr>
          <w:rFonts w:asciiTheme="majorHAnsi" w:eastAsia="Times New Roman" w:hAnsiTheme="majorHAnsi"/>
        </w:rPr>
        <w:t>, 1104–1117.</w:t>
      </w:r>
    </w:p>
    <w:p w14:paraId="4359F02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Moir, M. L., Vesk, P. A., Brennan, K. E. C., Keith, D. A., McCarthy, M. A., &amp; Hughes, L. (2011). Identifying and managing threatened invertebrates through assessment of coextinction risk. </w:t>
      </w:r>
      <w:r w:rsidRPr="008B68BA">
        <w:rPr>
          <w:rFonts w:asciiTheme="majorHAnsi" w:eastAsia="Times New Roman" w:hAnsiTheme="majorHAnsi"/>
          <w:i/>
          <w:iCs/>
        </w:rPr>
        <w:t>Conservation Biology</w:t>
      </w:r>
      <w:r w:rsidRPr="008B68BA">
        <w:rPr>
          <w:rFonts w:asciiTheme="majorHAnsi" w:eastAsia="Times New Roman" w:hAnsiTheme="majorHAnsi"/>
        </w:rPr>
        <w:t xml:space="preserve">, </w:t>
      </w:r>
      <w:r w:rsidRPr="008B68BA">
        <w:rPr>
          <w:rFonts w:asciiTheme="majorHAnsi" w:eastAsia="Times New Roman" w:hAnsiTheme="majorHAnsi"/>
          <w:b/>
          <w:bCs/>
          <w:i/>
          <w:iCs/>
        </w:rPr>
        <w:t>25</w:t>
      </w:r>
      <w:r w:rsidRPr="008B68BA">
        <w:rPr>
          <w:rFonts w:asciiTheme="majorHAnsi" w:eastAsia="Times New Roman" w:hAnsiTheme="majorHAnsi"/>
        </w:rPr>
        <w:t>, 787–796.</w:t>
      </w:r>
    </w:p>
    <w:p w14:paraId="6C5FCAA8"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Molyneux, W. M. (1995). </w:t>
      </w:r>
      <w:r w:rsidRPr="008B68BA">
        <w:rPr>
          <w:rFonts w:asciiTheme="majorHAnsi" w:eastAsia="Times New Roman" w:hAnsiTheme="majorHAnsi"/>
          <w:i/>
          <w:iCs/>
        </w:rPr>
        <w:t>Grevillea celata</w:t>
      </w:r>
      <w:r w:rsidRPr="008B68BA">
        <w:rPr>
          <w:rFonts w:asciiTheme="majorHAnsi" w:eastAsia="Times New Roman" w:hAnsiTheme="majorHAnsi"/>
        </w:rPr>
        <w:t xml:space="preserve"> (Proteaceae), a new species from central eastern Gippsland Victoria. </w:t>
      </w:r>
      <w:r w:rsidRPr="008B68BA">
        <w:rPr>
          <w:rFonts w:asciiTheme="majorHAnsi" w:eastAsia="Times New Roman" w:hAnsiTheme="majorHAnsi"/>
          <w:i/>
          <w:iCs/>
        </w:rPr>
        <w:t>Muelleria</w:t>
      </w:r>
      <w:r w:rsidRPr="008B68BA">
        <w:rPr>
          <w:rFonts w:asciiTheme="majorHAnsi" w:eastAsia="Times New Roman" w:hAnsiTheme="majorHAnsi"/>
        </w:rPr>
        <w:t xml:space="preserve">, </w:t>
      </w:r>
      <w:r w:rsidRPr="008B68BA">
        <w:rPr>
          <w:rFonts w:asciiTheme="majorHAnsi" w:eastAsia="Times New Roman" w:hAnsiTheme="majorHAnsi"/>
          <w:b/>
          <w:bCs/>
          <w:i/>
          <w:iCs/>
        </w:rPr>
        <w:t>8</w:t>
      </w:r>
      <w:r w:rsidRPr="008B68BA">
        <w:rPr>
          <w:rFonts w:asciiTheme="majorHAnsi" w:eastAsia="Times New Roman" w:hAnsiTheme="majorHAnsi"/>
        </w:rPr>
        <w:t>, 311–316.</w:t>
      </w:r>
    </w:p>
    <w:p w14:paraId="31EE86D8"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Mooney, S. D., Harrison, S. P., Bartlein, P. J., Daniau, A.-L., Stevenson, J., Brownlie, K. C., Buckman, S., Cupper, M., Luly, J., Black, M., Colhoun, E., D’Costa, D., Dodson, J. R., Haberle, S., Hope, G. S., Kershaw, A. P., Kenyon, C., McKenzie, M., &amp; Williams, N. (2011). Late Quaternary fire regimes of Australasia. </w:t>
      </w:r>
      <w:r w:rsidRPr="008B68BA">
        <w:rPr>
          <w:rFonts w:asciiTheme="majorHAnsi" w:eastAsia="Times New Roman" w:hAnsiTheme="majorHAnsi"/>
          <w:i/>
          <w:iCs/>
        </w:rPr>
        <w:t>Quaternary Science Reviews</w:t>
      </w:r>
      <w:r w:rsidRPr="008B68BA">
        <w:rPr>
          <w:rFonts w:asciiTheme="majorHAnsi" w:eastAsia="Times New Roman" w:hAnsiTheme="majorHAnsi"/>
        </w:rPr>
        <w:t xml:space="preserve">, </w:t>
      </w:r>
      <w:r w:rsidRPr="008B68BA">
        <w:rPr>
          <w:rFonts w:asciiTheme="majorHAnsi" w:eastAsia="Times New Roman" w:hAnsiTheme="majorHAnsi"/>
          <w:b/>
          <w:bCs/>
          <w:i/>
          <w:iCs/>
        </w:rPr>
        <w:t>30</w:t>
      </w:r>
      <w:r w:rsidRPr="008B68BA">
        <w:rPr>
          <w:rFonts w:asciiTheme="majorHAnsi" w:eastAsia="Times New Roman" w:hAnsiTheme="majorHAnsi"/>
        </w:rPr>
        <w:t>, 28–46.</w:t>
      </w:r>
    </w:p>
    <w:p w14:paraId="26B7D108"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Moore, D., Kearney, M. R., Paltridge, R., McAlpin, S., &amp; Stow, A. (2015). Is fire a threatening process for </w:t>
      </w:r>
      <w:r w:rsidRPr="008B68BA">
        <w:rPr>
          <w:rFonts w:asciiTheme="majorHAnsi" w:eastAsia="Times New Roman" w:hAnsiTheme="majorHAnsi"/>
          <w:i/>
          <w:iCs/>
        </w:rPr>
        <w:t>Liopholis kintorei</w:t>
      </w:r>
      <w:r w:rsidRPr="008B68BA">
        <w:rPr>
          <w:rFonts w:asciiTheme="majorHAnsi" w:eastAsia="Times New Roman" w:hAnsiTheme="majorHAnsi"/>
        </w:rPr>
        <w:t xml:space="preserve">, a nationally listed threatened skink? </w:t>
      </w:r>
      <w:r w:rsidRPr="008B68BA">
        <w:rPr>
          <w:rFonts w:asciiTheme="majorHAnsi" w:eastAsia="Times New Roman" w:hAnsiTheme="majorHAnsi"/>
          <w:i/>
          <w:iCs/>
        </w:rPr>
        <w:t>Wildlife Research</w:t>
      </w:r>
      <w:r w:rsidRPr="008B68BA">
        <w:rPr>
          <w:rFonts w:asciiTheme="majorHAnsi" w:eastAsia="Times New Roman" w:hAnsiTheme="majorHAnsi"/>
        </w:rPr>
        <w:t xml:space="preserve">, </w:t>
      </w:r>
      <w:r w:rsidRPr="008B68BA">
        <w:rPr>
          <w:rFonts w:asciiTheme="majorHAnsi" w:eastAsia="Times New Roman" w:hAnsiTheme="majorHAnsi"/>
          <w:b/>
          <w:bCs/>
          <w:i/>
          <w:iCs/>
        </w:rPr>
        <w:t>42</w:t>
      </w:r>
      <w:r w:rsidRPr="008B68BA">
        <w:rPr>
          <w:rFonts w:asciiTheme="majorHAnsi" w:eastAsia="Times New Roman" w:hAnsiTheme="majorHAnsi"/>
        </w:rPr>
        <w:t>, 207–216.</w:t>
      </w:r>
    </w:p>
    <w:p w14:paraId="74DADB1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Moore, N., Barrett, S., Howard, K., Craig, M. D., Bowen, B., Shearer, B., &amp; Hardy, G. (2014). Time since fire and average fire interval are the best predictors of </w:t>
      </w:r>
      <w:r w:rsidRPr="008B68BA">
        <w:rPr>
          <w:rFonts w:asciiTheme="majorHAnsi" w:eastAsia="Times New Roman" w:hAnsiTheme="majorHAnsi"/>
          <w:i/>
          <w:iCs/>
        </w:rPr>
        <w:t>Phytophthora cinnamomi</w:t>
      </w:r>
      <w:r w:rsidRPr="008B68BA">
        <w:rPr>
          <w:rFonts w:asciiTheme="majorHAnsi" w:eastAsia="Times New Roman" w:hAnsiTheme="majorHAnsi"/>
        </w:rPr>
        <w:t xml:space="preserve"> activity in heathlands of south-western Australia. </w:t>
      </w:r>
      <w:r w:rsidRPr="008B68BA">
        <w:rPr>
          <w:rFonts w:asciiTheme="majorHAnsi" w:eastAsia="Times New Roman" w:hAnsiTheme="majorHAnsi"/>
          <w:i/>
          <w:iCs/>
        </w:rPr>
        <w:t>Australian Journal of Botany</w:t>
      </w:r>
      <w:r w:rsidRPr="008B68BA">
        <w:rPr>
          <w:rFonts w:asciiTheme="majorHAnsi" w:eastAsia="Times New Roman" w:hAnsiTheme="majorHAnsi"/>
        </w:rPr>
        <w:t xml:space="preserve">, </w:t>
      </w:r>
      <w:r w:rsidRPr="008B68BA">
        <w:rPr>
          <w:rFonts w:asciiTheme="majorHAnsi" w:eastAsia="Times New Roman" w:hAnsiTheme="majorHAnsi"/>
          <w:b/>
          <w:bCs/>
          <w:i/>
          <w:iCs/>
        </w:rPr>
        <w:t>62</w:t>
      </w:r>
      <w:r w:rsidRPr="008B68BA">
        <w:rPr>
          <w:rFonts w:asciiTheme="majorHAnsi" w:eastAsia="Times New Roman" w:hAnsiTheme="majorHAnsi"/>
        </w:rPr>
        <w:t>, 587–593.</w:t>
      </w:r>
    </w:p>
    <w:p w14:paraId="0B143AF5"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Morgan, J. W. (1995). Ecological studies of the endangered </w:t>
      </w:r>
      <w:r w:rsidRPr="008B68BA">
        <w:rPr>
          <w:rFonts w:asciiTheme="majorHAnsi" w:eastAsia="Times New Roman" w:hAnsiTheme="majorHAnsi"/>
          <w:i/>
          <w:iCs/>
        </w:rPr>
        <w:t>Rutidosis leptorrhynchoides</w:t>
      </w:r>
      <w:r w:rsidRPr="008B68BA">
        <w:rPr>
          <w:rFonts w:asciiTheme="majorHAnsi" w:eastAsia="Times New Roman" w:hAnsiTheme="majorHAnsi"/>
        </w:rPr>
        <w:t xml:space="preserve">. I. Seed production, soil seed bank dynamics, population density and their effects on recruitment. </w:t>
      </w:r>
      <w:r w:rsidRPr="008B68BA">
        <w:rPr>
          <w:rFonts w:asciiTheme="majorHAnsi" w:eastAsia="Times New Roman" w:hAnsiTheme="majorHAnsi"/>
          <w:i/>
          <w:iCs/>
        </w:rPr>
        <w:t>Australian Journal of Botany</w:t>
      </w:r>
      <w:r w:rsidRPr="008B68BA">
        <w:rPr>
          <w:rFonts w:asciiTheme="majorHAnsi" w:eastAsia="Times New Roman" w:hAnsiTheme="majorHAnsi"/>
        </w:rPr>
        <w:t xml:space="preserve">, </w:t>
      </w:r>
      <w:r w:rsidRPr="008B68BA">
        <w:rPr>
          <w:rFonts w:asciiTheme="majorHAnsi" w:eastAsia="Times New Roman" w:hAnsiTheme="majorHAnsi"/>
          <w:b/>
          <w:bCs/>
          <w:i/>
          <w:iCs/>
        </w:rPr>
        <w:t>43</w:t>
      </w:r>
      <w:r w:rsidRPr="008B68BA">
        <w:rPr>
          <w:rFonts w:asciiTheme="majorHAnsi" w:eastAsia="Times New Roman" w:hAnsiTheme="majorHAnsi"/>
        </w:rPr>
        <w:t>, 1–11.</w:t>
      </w:r>
    </w:p>
    <w:p w14:paraId="222679A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Morgan, J. W. (1997). The Effect of Grassland Gap Size on Establishment, Growth and Flowering of the Endangered </w:t>
      </w:r>
      <w:r w:rsidRPr="008B68BA">
        <w:rPr>
          <w:rFonts w:asciiTheme="majorHAnsi" w:eastAsia="Times New Roman" w:hAnsiTheme="majorHAnsi"/>
          <w:i/>
          <w:iCs/>
        </w:rPr>
        <w:t>Rutidosis leptorrhynchoides</w:t>
      </w:r>
      <w:r w:rsidRPr="008B68BA">
        <w:rPr>
          <w:rFonts w:asciiTheme="majorHAnsi" w:eastAsia="Times New Roman" w:hAnsiTheme="majorHAnsi"/>
        </w:rPr>
        <w:t xml:space="preserve"> (Asteraceae). </w:t>
      </w:r>
      <w:r w:rsidRPr="008B68BA">
        <w:rPr>
          <w:rFonts w:asciiTheme="majorHAnsi" w:eastAsia="Times New Roman" w:hAnsiTheme="majorHAnsi"/>
          <w:i/>
          <w:iCs/>
        </w:rPr>
        <w:t>Journal of Applied Ecology</w:t>
      </w:r>
      <w:r w:rsidRPr="008B68BA">
        <w:rPr>
          <w:rFonts w:asciiTheme="majorHAnsi" w:eastAsia="Times New Roman" w:hAnsiTheme="majorHAnsi"/>
        </w:rPr>
        <w:t xml:space="preserve">, </w:t>
      </w:r>
      <w:r w:rsidRPr="008B68BA">
        <w:rPr>
          <w:rFonts w:asciiTheme="majorHAnsi" w:eastAsia="Times New Roman" w:hAnsiTheme="majorHAnsi"/>
          <w:b/>
          <w:bCs/>
          <w:i/>
          <w:iCs/>
        </w:rPr>
        <w:t>34</w:t>
      </w:r>
      <w:r w:rsidRPr="008B68BA">
        <w:rPr>
          <w:rFonts w:asciiTheme="majorHAnsi" w:eastAsia="Times New Roman" w:hAnsiTheme="majorHAnsi"/>
        </w:rPr>
        <w:t>, 566–576.</w:t>
      </w:r>
    </w:p>
    <w:p w14:paraId="39151145"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Morgan, J. W. (1998). Importance of canopy gaps for recruitment of some forbs in </w:t>
      </w:r>
      <w:r w:rsidRPr="008B68BA">
        <w:rPr>
          <w:rFonts w:asciiTheme="majorHAnsi" w:eastAsia="Times New Roman" w:hAnsiTheme="majorHAnsi"/>
          <w:i/>
          <w:iCs/>
        </w:rPr>
        <w:t>Themeda triandra</w:t>
      </w:r>
      <w:r w:rsidRPr="008B68BA">
        <w:rPr>
          <w:rFonts w:asciiTheme="majorHAnsi" w:eastAsia="Times New Roman" w:hAnsiTheme="majorHAnsi"/>
        </w:rPr>
        <w:t xml:space="preserve">-dominated grasslands in south-eastern Australia. </w:t>
      </w:r>
      <w:r w:rsidRPr="008B68BA">
        <w:rPr>
          <w:rFonts w:asciiTheme="majorHAnsi" w:eastAsia="Times New Roman" w:hAnsiTheme="majorHAnsi"/>
          <w:i/>
          <w:iCs/>
        </w:rPr>
        <w:t>Australian Journal of Botany</w:t>
      </w:r>
      <w:r w:rsidRPr="008B68BA">
        <w:rPr>
          <w:rFonts w:asciiTheme="majorHAnsi" w:eastAsia="Times New Roman" w:hAnsiTheme="majorHAnsi"/>
        </w:rPr>
        <w:t xml:space="preserve">, </w:t>
      </w:r>
      <w:r w:rsidRPr="008B68BA">
        <w:rPr>
          <w:rFonts w:asciiTheme="majorHAnsi" w:eastAsia="Times New Roman" w:hAnsiTheme="majorHAnsi"/>
          <w:b/>
          <w:bCs/>
          <w:i/>
          <w:iCs/>
        </w:rPr>
        <w:t>46</w:t>
      </w:r>
      <w:r w:rsidRPr="008B68BA">
        <w:rPr>
          <w:rFonts w:asciiTheme="majorHAnsi" w:eastAsia="Times New Roman" w:hAnsiTheme="majorHAnsi"/>
        </w:rPr>
        <w:t>, 609–627.</w:t>
      </w:r>
    </w:p>
    <w:p w14:paraId="7844609A"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Morgan, J. W., Fensham, R. J., Godfree, R., &amp; Foreman, P. W. (2017). Australian tussock grasslands. In D. A. Keith (Ed.) </w:t>
      </w:r>
      <w:r w:rsidRPr="008B68BA">
        <w:rPr>
          <w:rFonts w:asciiTheme="majorHAnsi" w:eastAsia="Times New Roman" w:hAnsiTheme="majorHAnsi"/>
          <w:i/>
          <w:iCs/>
        </w:rPr>
        <w:t>Australian Vegetation</w:t>
      </w:r>
      <w:r w:rsidRPr="008B68BA">
        <w:rPr>
          <w:rFonts w:asciiTheme="majorHAnsi" w:eastAsia="Times New Roman" w:hAnsiTheme="majorHAnsi"/>
        </w:rPr>
        <w:t xml:space="preserve"> 3</w:t>
      </w:r>
      <w:r w:rsidRPr="008B68BA">
        <w:rPr>
          <w:rFonts w:asciiTheme="majorHAnsi" w:eastAsia="Times New Roman" w:hAnsiTheme="majorHAnsi"/>
          <w:vertAlign w:val="superscript"/>
        </w:rPr>
        <w:t>rd</w:t>
      </w:r>
      <w:r w:rsidRPr="008B68BA">
        <w:rPr>
          <w:rFonts w:asciiTheme="majorHAnsi" w:eastAsia="Times New Roman" w:hAnsiTheme="majorHAnsi"/>
        </w:rPr>
        <w:t xml:space="preserve"> edition (pp. 438-460). Cambridge University Press.</w:t>
      </w:r>
    </w:p>
    <w:p w14:paraId="723ADA4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Murphy, B. P., Bradstock, R. A., Boer, M. M., Carter, J., Cary, G. J., Cochrane, M. A., Fensham, R. J., Russell</w:t>
      </w:r>
      <w:r w:rsidRPr="008B68BA">
        <w:rPr>
          <w:rFonts w:asciiTheme="majorHAnsi" w:eastAsia="Times New Roman" w:hAnsiTheme="majorHAnsi" w:cs="Cambria Math"/>
        </w:rPr>
        <w:t>‐</w:t>
      </w:r>
      <w:r w:rsidRPr="008B68BA">
        <w:rPr>
          <w:rFonts w:asciiTheme="majorHAnsi" w:eastAsia="Times New Roman" w:hAnsiTheme="majorHAnsi"/>
        </w:rPr>
        <w:t xml:space="preserve">Smith, J., Williamson, G. J., &amp; Bowman, D. (2013). Fire regimes of Australia: a pyrogeographic model system. </w:t>
      </w:r>
      <w:r w:rsidRPr="008B68BA">
        <w:rPr>
          <w:rFonts w:asciiTheme="majorHAnsi" w:eastAsia="Times New Roman" w:hAnsiTheme="majorHAnsi"/>
          <w:i/>
          <w:iCs/>
        </w:rPr>
        <w:t>Journal of Biogeography</w:t>
      </w:r>
      <w:r w:rsidRPr="008B68BA">
        <w:rPr>
          <w:rFonts w:asciiTheme="majorHAnsi" w:eastAsia="Times New Roman" w:hAnsiTheme="majorHAnsi"/>
        </w:rPr>
        <w:t xml:space="preserve">, </w:t>
      </w:r>
      <w:r w:rsidRPr="008B68BA">
        <w:rPr>
          <w:rFonts w:asciiTheme="majorHAnsi" w:eastAsia="Times New Roman" w:hAnsiTheme="majorHAnsi"/>
          <w:b/>
          <w:bCs/>
          <w:i/>
          <w:iCs/>
        </w:rPr>
        <w:t>40</w:t>
      </w:r>
      <w:r w:rsidRPr="008B68BA">
        <w:rPr>
          <w:rFonts w:asciiTheme="majorHAnsi" w:eastAsia="Times New Roman" w:hAnsiTheme="majorHAnsi"/>
        </w:rPr>
        <w:t>, 1048–1058.</w:t>
      </w:r>
    </w:p>
    <w:p w14:paraId="56D5743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Murphy, S. A., Legge, S. M., Heathcote, J., &amp; Mulder, E. (2010). The effects of early and late-season fires on mortality, dispersal, physiology and breeding of red-backed fairy-wrens (</w:t>
      </w:r>
      <w:r w:rsidRPr="008B68BA">
        <w:rPr>
          <w:rFonts w:asciiTheme="majorHAnsi" w:eastAsia="Times New Roman" w:hAnsiTheme="majorHAnsi"/>
          <w:i/>
          <w:iCs/>
        </w:rPr>
        <w:t>Malurus melanocephalus</w:t>
      </w:r>
      <w:r w:rsidRPr="008B68BA">
        <w:rPr>
          <w:rFonts w:asciiTheme="majorHAnsi" w:eastAsia="Times New Roman" w:hAnsiTheme="majorHAnsi"/>
        </w:rPr>
        <w:t xml:space="preserve">). </w:t>
      </w:r>
      <w:r w:rsidRPr="008B68BA">
        <w:rPr>
          <w:rFonts w:asciiTheme="majorHAnsi" w:eastAsia="Times New Roman" w:hAnsiTheme="majorHAnsi"/>
          <w:i/>
          <w:iCs/>
        </w:rPr>
        <w:t>Wildlife Research</w:t>
      </w:r>
      <w:r w:rsidRPr="008B68BA">
        <w:rPr>
          <w:rFonts w:asciiTheme="majorHAnsi" w:eastAsia="Times New Roman" w:hAnsiTheme="majorHAnsi"/>
        </w:rPr>
        <w:t xml:space="preserve">, </w:t>
      </w:r>
      <w:r w:rsidRPr="008B68BA">
        <w:rPr>
          <w:rFonts w:asciiTheme="majorHAnsi" w:eastAsia="Times New Roman" w:hAnsiTheme="majorHAnsi"/>
          <w:b/>
          <w:bCs/>
          <w:i/>
          <w:iCs/>
        </w:rPr>
        <w:t>37</w:t>
      </w:r>
      <w:r w:rsidRPr="008B68BA">
        <w:rPr>
          <w:rFonts w:asciiTheme="majorHAnsi" w:eastAsia="Times New Roman" w:hAnsiTheme="majorHAnsi"/>
        </w:rPr>
        <w:t>, 145.</w:t>
      </w:r>
    </w:p>
    <w:p w14:paraId="55D9583F"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Nagy, K. A., &amp; Martin, R. W. (1985). Field metabolic rate, water flux, food consumption and time budget of koalas, Phascolarctos cinereus (Marsupialia: Phascolarctidae) in Victoria. </w:t>
      </w:r>
      <w:r w:rsidRPr="008B68BA">
        <w:rPr>
          <w:rFonts w:asciiTheme="majorHAnsi" w:eastAsia="Times New Roman" w:hAnsiTheme="majorHAnsi"/>
          <w:i/>
          <w:iCs/>
        </w:rPr>
        <w:t>Australian Journal of Zoology</w:t>
      </w:r>
      <w:r w:rsidRPr="008B68BA">
        <w:rPr>
          <w:rFonts w:asciiTheme="majorHAnsi" w:eastAsia="Times New Roman" w:hAnsiTheme="majorHAnsi"/>
        </w:rPr>
        <w:t xml:space="preserve">, </w:t>
      </w:r>
      <w:r w:rsidRPr="008B68BA">
        <w:rPr>
          <w:rFonts w:asciiTheme="majorHAnsi" w:eastAsia="Times New Roman" w:hAnsiTheme="majorHAnsi"/>
          <w:b/>
          <w:bCs/>
          <w:i/>
          <w:iCs/>
        </w:rPr>
        <w:t>33</w:t>
      </w:r>
      <w:r w:rsidRPr="008B68BA">
        <w:rPr>
          <w:rFonts w:asciiTheme="majorHAnsi" w:eastAsia="Times New Roman" w:hAnsiTheme="majorHAnsi"/>
        </w:rPr>
        <w:t>, 625–640.</w:t>
      </w:r>
    </w:p>
    <w:p w14:paraId="0E1B4E0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Nano, C. E. M., Randall, D. J., Stewart, A. J., Pavey, C. R., &amp; McDonald, P. J. (2019). Spatio-temporal gradients in food supply help explain the short-term colonisation dynamics of the critically endangered central rock-rat (</w:t>
      </w:r>
      <w:r w:rsidRPr="008B68BA">
        <w:rPr>
          <w:rFonts w:asciiTheme="majorHAnsi" w:eastAsia="Times New Roman" w:hAnsiTheme="majorHAnsi"/>
          <w:i/>
          <w:iCs/>
        </w:rPr>
        <w:t>Zyzomys pedunculatus</w:t>
      </w:r>
      <w:r w:rsidRPr="008B68BA">
        <w:rPr>
          <w:rFonts w:asciiTheme="majorHAnsi" w:eastAsia="Times New Roman" w:hAnsiTheme="majorHAnsi"/>
        </w:rPr>
        <w:t xml:space="preserve">). </w:t>
      </w:r>
      <w:r w:rsidRPr="008B68BA">
        <w:rPr>
          <w:rFonts w:asciiTheme="majorHAnsi" w:eastAsia="Times New Roman" w:hAnsiTheme="majorHAnsi"/>
          <w:i/>
          <w:iCs/>
        </w:rPr>
        <w:t>Austral Ecology</w:t>
      </w:r>
      <w:r w:rsidRPr="008B68BA">
        <w:rPr>
          <w:rFonts w:asciiTheme="majorHAnsi" w:eastAsia="Times New Roman" w:hAnsiTheme="majorHAnsi"/>
        </w:rPr>
        <w:t xml:space="preserve">, </w:t>
      </w:r>
      <w:r w:rsidRPr="008B68BA">
        <w:rPr>
          <w:rFonts w:asciiTheme="majorHAnsi" w:eastAsia="Times New Roman" w:hAnsiTheme="majorHAnsi"/>
          <w:b/>
          <w:bCs/>
          <w:i/>
          <w:iCs/>
        </w:rPr>
        <w:t>44</w:t>
      </w:r>
      <w:r w:rsidRPr="008B68BA">
        <w:rPr>
          <w:rFonts w:asciiTheme="majorHAnsi" w:eastAsia="Times New Roman" w:hAnsiTheme="majorHAnsi"/>
        </w:rPr>
        <w:t>, 838–849.</w:t>
      </w:r>
    </w:p>
    <w:p w14:paraId="488DB7B7"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Nimmo, D. G., Avitabile, S., Banks, S. C., Bliege Bird, R., Callister, K., Clarke, M. F., Dickman, C. R., Doherty, T. S., Driscoll, D. A., Greenville, A. C., Haslem, A., Kelly, L. T., Kenny, S. A., Lahoz-monfort, J. J., Lee, C., Leonard, S., Moore, H., Newsome, T. M., Parr, C. L., Ritchie, E. G., Schneider, K., Turner, J. M., Watson, S., Westbrooke, M., Wouters, M., White, M., &amp; Bennett, A. F. (2018). Animal movements in fire-prone landscapes. </w:t>
      </w:r>
      <w:r w:rsidRPr="008B68BA">
        <w:rPr>
          <w:rFonts w:asciiTheme="majorHAnsi" w:eastAsia="Times New Roman" w:hAnsiTheme="majorHAnsi"/>
          <w:i/>
          <w:iCs/>
        </w:rPr>
        <w:t>Biological Reviews</w:t>
      </w:r>
      <w:r w:rsidRPr="008B68BA">
        <w:rPr>
          <w:rFonts w:asciiTheme="majorHAnsi" w:eastAsia="Times New Roman" w:hAnsiTheme="majorHAnsi"/>
        </w:rPr>
        <w:t xml:space="preserve">, </w:t>
      </w:r>
      <w:r w:rsidRPr="008B68BA">
        <w:rPr>
          <w:rFonts w:asciiTheme="majorHAnsi" w:eastAsia="Times New Roman" w:hAnsiTheme="majorHAnsi"/>
          <w:b/>
          <w:bCs/>
          <w:i/>
          <w:iCs/>
        </w:rPr>
        <w:t>94</w:t>
      </w:r>
      <w:r w:rsidRPr="008B68BA">
        <w:rPr>
          <w:rFonts w:asciiTheme="majorHAnsi" w:eastAsia="Times New Roman" w:hAnsiTheme="majorHAnsi"/>
        </w:rPr>
        <w:t>, 981–998.</w:t>
      </w:r>
    </w:p>
    <w:p w14:paraId="7FCDB866"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Nimmo, D. G., Carthey, A. J. R., Jolly, C. J., &amp; Blumstein, D. T. (2021). Welcome to the Pyrocene: Animal survival in the age of megafire. </w:t>
      </w:r>
      <w:r w:rsidRPr="008B68BA">
        <w:rPr>
          <w:rFonts w:asciiTheme="majorHAnsi" w:eastAsia="Times New Roman" w:hAnsiTheme="majorHAnsi"/>
          <w:i/>
          <w:iCs/>
        </w:rPr>
        <w:t xml:space="preserve">Global Change </w:t>
      </w:r>
      <w:r w:rsidRPr="008B68BA">
        <w:rPr>
          <w:rFonts w:asciiTheme="majorHAnsi" w:eastAsia="Times New Roman" w:hAnsiTheme="majorHAnsi"/>
        </w:rPr>
        <w:t xml:space="preserve">Biology, </w:t>
      </w:r>
      <w:r w:rsidRPr="008B68BA">
        <w:rPr>
          <w:rFonts w:asciiTheme="majorHAnsi" w:eastAsia="Times New Roman" w:hAnsiTheme="majorHAnsi"/>
          <w:b/>
          <w:bCs/>
          <w:i/>
          <w:iCs/>
        </w:rPr>
        <w:t>Early view</w:t>
      </w:r>
      <w:r w:rsidRPr="008B68BA">
        <w:rPr>
          <w:rFonts w:asciiTheme="majorHAnsi" w:eastAsia="Times New Roman" w:hAnsiTheme="majorHAnsi"/>
        </w:rPr>
        <w:t>.</w:t>
      </w:r>
    </w:p>
    <w:p w14:paraId="122827D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Nimmo, D. G., Kelly, L. T., Spence-Bailey, L. M., Watson, S. J., Taylor, R. S., Clarke, M. F., &amp; Bennett, A. F. (2013). Fire mosaics and reptile conservation in a fire-prone region. </w:t>
      </w:r>
      <w:r w:rsidRPr="008B68BA">
        <w:rPr>
          <w:rFonts w:asciiTheme="majorHAnsi" w:eastAsia="Times New Roman" w:hAnsiTheme="majorHAnsi"/>
          <w:i/>
          <w:iCs/>
        </w:rPr>
        <w:t>Conservation Biology</w:t>
      </w:r>
      <w:r w:rsidRPr="008B68BA">
        <w:rPr>
          <w:rFonts w:asciiTheme="majorHAnsi" w:eastAsia="Times New Roman" w:hAnsiTheme="majorHAnsi"/>
        </w:rPr>
        <w:t xml:space="preserve">, </w:t>
      </w:r>
      <w:r w:rsidRPr="008B68BA">
        <w:rPr>
          <w:rFonts w:asciiTheme="majorHAnsi" w:eastAsia="Times New Roman" w:hAnsiTheme="majorHAnsi"/>
          <w:b/>
          <w:bCs/>
          <w:i/>
          <w:iCs/>
        </w:rPr>
        <w:t>27</w:t>
      </w:r>
      <w:r w:rsidRPr="008B68BA">
        <w:rPr>
          <w:rFonts w:asciiTheme="majorHAnsi" w:eastAsia="Times New Roman" w:hAnsiTheme="majorHAnsi"/>
        </w:rPr>
        <w:t>, 345–353.</w:t>
      </w:r>
    </w:p>
    <w:p w14:paraId="298DA758"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Nolan, R. H., Boer, M. M., de Dios, V., Caccamo, G., &amp; Bradstock, R. A. (2016). Large scale, dynamic transformations in fuel moisture drive wildfire activity across south-eastern Australia. </w:t>
      </w:r>
      <w:r w:rsidRPr="008B68BA">
        <w:rPr>
          <w:rFonts w:asciiTheme="majorHAnsi" w:eastAsia="Times New Roman" w:hAnsiTheme="majorHAnsi"/>
          <w:i/>
          <w:iCs/>
        </w:rPr>
        <w:t>Geophysical Research Letters</w:t>
      </w:r>
      <w:r w:rsidRPr="008B68BA">
        <w:rPr>
          <w:rFonts w:asciiTheme="majorHAnsi" w:eastAsia="Times New Roman" w:hAnsiTheme="majorHAnsi"/>
        </w:rPr>
        <w:t xml:space="preserve">, </w:t>
      </w:r>
      <w:r w:rsidRPr="008B68BA">
        <w:rPr>
          <w:rFonts w:asciiTheme="majorHAnsi" w:eastAsia="Times New Roman" w:hAnsiTheme="majorHAnsi"/>
          <w:b/>
          <w:bCs/>
          <w:i/>
          <w:iCs/>
        </w:rPr>
        <w:t>43</w:t>
      </w:r>
      <w:r w:rsidRPr="008B68BA">
        <w:rPr>
          <w:rFonts w:asciiTheme="majorHAnsi" w:eastAsia="Times New Roman" w:hAnsiTheme="majorHAnsi"/>
        </w:rPr>
        <w:t>, 4229–4238.</w:t>
      </w:r>
    </w:p>
    <w:p w14:paraId="3A59A9F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NSW Office of Environment and Heritage. (2012). National Recovery Plan for the Southern Corroboree Frog. </w:t>
      </w:r>
      <w:r w:rsidRPr="008B68BA">
        <w:rPr>
          <w:rFonts w:asciiTheme="majorHAnsi" w:eastAsia="Times New Roman" w:hAnsiTheme="majorHAnsi"/>
          <w:i/>
          <w:iCs/>
        </w:rPr>
        <w:t xml:space="preserve">Pseudophryne Corroboree, </w:t>
      </w:r>
      <w:r w:rsidRPr="008B68BA">
        <w:rPr>
          <w:rFonts w:asciiTheme="majorHAnsi" w:eastAsia="Times New Roman" w:hAnsiTheme="majorHAnsi"/>
        </w:rPr>
        <w:t>and the Northern Corroboree Frog</w:t>
      </w:r>
      <w:r w:rsidRPr="008B68BA">
        <w:rPr>
          <w:rFonts w:asciiTheme="majorHAnsi" w:eastAsia="Times New Roman" w:hAnsiTheme="majorHAnsi"/>
          <w:i/>
          <w:iCs/>
        </w:rPr>
        <w:t>, Pseudophryne Pengilleyi.</w:t>
      </w:r>
      <w:r w:rsidRPr="008B68BA">
        <w:rPr>
          <w:rFonts w:asciiTheme="majorHAnsi" w:eastAsia="Times New Roman" w:hAnsiTheme="majorHAnsi"/>
        </w:rPr>
        <w:t xml:space="preserve"> Hurstville.</w:t>
      </w:r>
    </w:p>
    <w:p w14:paraId="1CD96DA0"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NSW Office of Environment and Heritage. (2017). Southern Ningaui,</w:t>
      </w:r>
      <w:r w:rsidRPr="008B68BA">
        <w:rPr>
          <w:rFonts w:asciiTheme="majorHAnsi" w:eastAsia="Times New Roman" w:hAnsiTheme="majorHAnsi"/>
          <w:i/>
          <w:iCs/>
        </w:rPr>
        <w:t xml:space="preserve"> Ningaui yvonneae - profile</w:t>
      </w:r>
      <w:r w:rsidRPr="008B68BA">
        <w:rPr>
          <w:rFonts w:asciiTheme="majorHAnsi" w:eastAsia="Times New Roman" w:hAnsiTheme="majorHAnsi"/>
        </w:rPr>
        <w:t>. &lt;https://www.environment.nsw.gov.au/threatenedSpeciesApp/profile.aspx?id=10560 [Verified 18 October 2021].</w:t>
      </w:r>
    </w:p>
    <w:p w14:paraId="5C4F5C4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NSW Threatened Species Scientific Committee. (2018). </w:t>
      </w:r>
      <w:r w:rsidRPr="008B68BA">
        <w:rPr>
          <w:rFonts w:asciiTheme="majorHAnsi" w:eastAsia="Times New Roman" w:hAnsiTheme="majorHAnsi"/>
          <w:i/>
          <w:iCs/>
        </w:rPr>
        <w:t>Windswept Feldmark in the Australian Alps Bioregion - critically endangered ecological community listing</w:t>
      </w:r>
      <w:r w:rsidRPr="008B68BA">
        <w:rPr>
          <w:rFonts w:asciiTheme="majorHAnsi" w:eastAsia="Times New Roman" w:hAnsiTheme="majorHAnsi"/>
        </w:rPr>
        <w:t xml:space="preserve"> (Vol. 1995, pp. 23–26).</w:t>
      </w:r>
    </w:p>
    <w:p w14:paraId="6B930E3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Nyman, P., Rutherfurd, I. D., Lane, P. N. J., &amp; Sheridan, G. J. (2019). Debris flows in southeast Australia linked to drought, wildfire, and the El Niño–Southern Oscillation. </w:t>
      </w:r>
      <w:r w:rsidRPr="008B68BA">
        <w:rPr>
          <w:rFonts w:asciiTheme="majorHAnsi" w:eastAsia="Times New Roman" w:hAnsiTheme="majorHAnsi"/>
          <w:i/>
          <w:iCs/>
        </w:rPr>
        <w:t>Geology</w:t>
      </w:r>
      <w:r w:rsidRPr="008B68BA">
        <w:rPr>
          <w:rFonts w:asciiTheme="majorHAnsi" w:eastAsia="Times New Roman" w:hAnsiTheme="majorHAnsi"/>
        </w:rPr>
        <w:t xml:space="preserve">, </w:t>
      </w:r>
      <w:r w:rsidRPr="008B68BA">
        <w:rPr>
          <w:rFonts w:asciiTheme="majorHAnsi" w:eastAsia="Times New Roman" w:hAnsiTheme="majorHAnsi"/>
          <w:b/>
          <w:bCs/>
          <w:i/>
          <w:iCs/>
        </w:rPr>
        <w:t>47</w:t>
      </w:r>
      <w:r w:rsidRPr="008B68BA">
        <w:rPr>
          <w:rFonts w:asciiTheme="majorHAnsi" w:eastAsia="Times New Roman" w:hAnsiTheme="majorHAnsi"/>
        </w:rPr>
        <w:t>, 491–494.</w:t>
      </w:r>
    </w:p>
    <w:p w14:paraId="0396383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Ooi, M. K. J., Auld, T. D., &amp; Denham, A. J. (2009). Climate change and bet-hedging: interactions between increased soil temperatures and seed bank persistence. </w:t>
      </w:r>
      <w:r w:rsidRPr="008B68BA">
        <w:rPr>
          <w:rFonts w:asciiTheme="majorHAnsi" w:eastAsia="Times New Roman" w:hAnsiTheme="majorHAnsi"/>
          <w:i/>
          <w:iCs/>
        </w:rPr>
        <w:t>Global Change Biology</w:t>
      </w:r>
      <w:r w:rsidRPr="008B68BA">
        <w:rPr>
          <w:rFonts w:asciiTheme="majorHAnsi" w:eastAsia="Times New Roman" w:hAnsiTheme="majorHAnsi"/>
        </w:rPr>
        <w:t xml:space="preserve">, </w:t>
      </w:r>
      <w:r w:rsidRPr="008B68BA">
        <w:rPr>
          <w:rFonts w:asciiTheme="majorHAnsi" w:eastAsia="Times New Roman" w:hAnsiTheme="majorHAnsi"/>
          <w:b/>
          <w:bCs/>
          <w:i/>
          <w:iCs/>
        </w:rPr>
        <w:t>15</w:t>
      </w:r>
      <w:r w:rsidRPr="008B68BA">
        <w:rPr>
          <w:rFonts w:asciiTheme="majorHAnsi" w:eastAsia="Times New Roman" w:hAnsiTheme="majorHAnsi"/>
        </w:rPr>
        <w:t>, 2375–2386.</w:t>
      </w:r>
    </w:p>
    <w:p w14:paraId="34F6775C"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Ooi, M. K. J., Auld, T. D., &amp; Denham, A. J. (2012). Projected soil temperature increase and seed dormancy response along an altitudinal gradient: implications for seed bank persistence under climate change. </w:t>
      </w:r>
      <w:r w:rsidRPr="008B68BA">
        <w:rPr>
          <w:rFonts w:asciiTheme="majorHAnsi" w:eastAsia="Times New Roman" w:hAnsiTheme="majorHAnsi"/>
          <w:i/>
          <w:iCs/>
        </w:rPr>
        <w:t>Plant and Soil</w:t>
      </w:r>
      <w:r w:rsidRPr="008B68BA">
        <w:rPr>
          <w:rFonts w:asciiTheme="majorHAnsi" w:eastAsia="Times New Roman" w:hAnsiTheme="majorHAnsi"/>
        </w:rPr>
        <w:t xml:space="preserve">, </w:t>
      </w:r>
      <w:r w:rsidRPr="008B68BA">
        <w:rPr>
          <w:rFonts w:asciiTheme="majorHAnsi" w:eastAsia="Times New Roman" w:hAnsiTheme="majorHAnsi"/>
          <w:b/>
          <w:bCs/>
          <w:i/>
          <w:iCs/>
        </w:rPr>
        <w:t>353</w:t>
      </w:r>
      <w:r w:rsidRPr="008B68BA">
        <w:rPr>
          <w:rFonts w:asciiTheme="majorHAnsi" w:eastAsia="Times New Roman" w:hAnsiTheme="majorHAnsi"/>
        </w:rPr>
        <w:t>, 289–303.</w:t>
      </w:r>
    </w:p>
    <w:p w14:paraId="6E4DC9C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Ooi, M. K. J., Auld, T. D., &amp; Whelan, R. J. (2007). Distinguishing between persistence and dormancy in soil seed banks of three shrub species from fire-prone southeastern Australia. </w:t>
      </w:r>
      <w:r w:rsidRPr="008B68BA">
        <w:rPr>
          <w:rFonts w:asciiTheme="majorHAnsi" w:eastAsia="Times New Roman" w:hAnsiTheme="majorHAnsi"/>
          <w:i/>
          <w:iCs/>
        </w:rPr>
        <w:t>Journal of Vegetation Science</w:t>
      </w:r>
      <w:r w:rsidRPr="008B68BA">
        <w:rPr>
          <w:rFonts w:asciiTheme="majorHAnsi" w:eastAsia="Times New Roman" w:hAnsiTheme="majorHAnsi"/>
        </w:rPr>
        <w:t xml:space="preserve">, </w:t>
      </w:r>
      <w:r w:rsidRPr="008B68BA">
        <w:rPr>
          <w:rFonts w:asciiTheme="majorHAnsi" w:eastAsia="Times New Roman" w:hAnsiTheme="majorHAnsi"/>
          <w:b/>
          <w:bCs/>
          <w:i/>
          <w:iCs/>
        </w:rPr>
        <w:t>18</w:t>
      </w:r>
      <w:r w:rsidRPr="008B68BA">
        <w:rPr>
          <w:rFonts w:asciiTheme="majorHAnsi" w:eastAsia="Times New Roman" w:hAnsiTheme="majorHAnsi"/>
        </w:rPr>
        <w:t>, 405.</w:t>
      </w:r>
    </w:p>
    <w:p w14:paraId="3943C55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Ooi, M. K. J., Denham, A. J., Santana, V. M., &amp; Auld, T. D. (2014). Temperature thresholds of physically dormant seeds and plant functional response to fire: variation among species and relative impact of climate change. </w:t>
      </w:r>
      <w:r w:rsidRPr="008B68BA">
        <w:rPr>
          <w:rFonts w:asciiTheme="majorHAnsi" w:eastAsia="Times New Roman" w:hAnsiTheme="majorHAnsi"/>
          <w:i/>
          <w:iCs/>
        </w:rPr>
        <w:t>Ecology and Evolution</w:t>
      </w:r>
      <w:r w:rsidRPr="008B68BA">
        <w:rPr>
          <w:rFonts w:asciiTheme="majorHAnsi" w:eastAsia="Times New Roman" w:hAnsiTheme="majorHAnsi"/>
        </w:rPr>
        <w:t xml:space="preserve">, </w:t>
      </w:r>
      <w:r w:rsidRPr="008B68BA">
        <w:rPr>
          <w:rFonts w:asciiTheme="majorHAnsi" w:eastAsia="Times New Roman" w:hAnsiTheme="majorHAnsi"/>
          <w:b/>
          <w:bCs/>
          <w:i/>
          <w:iCs/>
        </w:rPr>
        <w:t>4</w:t>
      </w:r>
      <w:r w:rsidRPr="008B68BA">
        <w:rPr>
          <w:rFonts w:asciiTheme="majorHAnsi" w:eastAsia="Times New Roman" w:hAnsiTheme="majorHAnsi"/>
        </w:rPr>
        <w:t>, 656–671.</w:t>
      </w:r>
    </w:p>
    <w:p w14:paraId="77F59A66"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Paltridge, R., Ward, N. N., West, J. T., &amp; Crossing, K. (2020). Is cat hunting by Indigenous tracking experts an effective way to reduce cat impacts on threatened species? </w:t>
      </w:r>
      <w:r w:rsidRPr="008B68BA">
        <w:rPr>
          <w:rFonts w:asciiTheme="majorHAnsi" w:eastAsia="Times New Roman" w:hAnsiTheme="majorHAnsi"/>
          <w:i/>
          <w:iCs/>
        </w:rPr>
        <w:t>Wildlife Research</w:t>
      </w:r>
      <w:r w:rsidRPr="008B68BA">
        <w:rPr>
          <w:rFonts w:asciiTheme="majorHAnsi" w:eastAsia="Times New Roman" w:hAnsiTheme="majorHAnsi"/>
        </w:rPr>
        <w:t xml:space="preserve">, </w:t>
      </w:r>
      <w:r w:rsidRPr="008B68BA">
        <w:rPr>
          <w:rFonts w:asciiTheme="majorHAnsi" w:eastAsia="Times New Roman" w:hAnsiTheme="majorHAnsi"/>
          <w:b/>
          <w:bCs/>
          <w:i/>
          <w:iCs/>
        </w:rPr>
        <w:t>47</w:t>
      </w:r>
      <w:r w:rsidRPr="008B68BA">
        <w:rPr>
          <w:rFonts w:asciiTheme="majorHAnsi" w:eastAsia="Times New Roman" w:hAnsiTheme="majorHAnsi"/>
        </w:rPr>
        <w:t>, 709–719.</w:t>
      </w:r>
    </w:p>
    <w:p w14:paraId="2431436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Parnaby, H., Lunney, D., Shannon, I., &amp; Fleming, M. (2010). Collapse rates of hollow-bearing trees following low intensity prescription burns in the Pilliga forests, New South Wales. </w:t>
      </w:r>
      <w:r w:rsidRPr="008B68BA">
        <w:rPr>
          <w:rFonts w:asciiTheme="majorHAnsi" w:eastAsia="Times New Roman" w:hAnsiTheme="majorHAnsi"/>
          <w:i/>
          <w:iCs/>
        </w:rPr>
        <w:t>Pacific Conservation Biology</w:t>
      </w:r>
      <w:r w:rsidRPr="008B68BA">
        <w:rPr>
          <w:rFonts w:asciiTheme="majorHAnsi" w:eastAsia="Times New Roman" w:hAnsiTheme="majorHAnsi"/>
        </w:rPr>
        <w:t xml:space="preserve">, </w:t>
      </w:r>
      <w:r w:rsidRPr="008B68BA">
        <w:rPr>
          <w:rFonts w:asciiTheme="majorHAnsi" w:eastAsia="Times New Roman" w:hAnsiTheme="majorHAnsi"/>
          <w:b/>
          <w:bCs/>
          <w:i/>
          <w:iCs/>
        </w:rPr>
        <w:t>16</w:t>
      </w:r>
      <w:r w:rsidRPr="008B68BA">
        <w:rPr>
          <w:rFonts w:asciiTheme="majorHAnsi" w:eastAsia="Times New Roman" w:hAnsiTheme="majorHAnsi"/>
        </w:rPr>
        <w:t>, 209–220.</w:t>
      </w:r>
    </w:p>
    <w:p w14:paraId="10F4768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Parr, C. L., &amp; Andersen, A. N. (2006). Patch Mosaic Burning for Biodiversity Conservation: a Critique of the Pyrodiversity Paradigm. </w:t>
      </w:r>
      <w:r w:rsidRPr="008B68BA">
        <w:rPr>
          <w:rFonts w:asciiTheme="majorHAnsi" w:eastAsia="Times New Roman" w:hAnsiTheme="majorHAnsi"/>
          <w:i/>
          <w:iCs/>
        </w:rPr>
        <w:t>Conservation Biology</w:t>
      </w:r>
      <w:r w:rsidRPr="008B68BA">
        <w:rPr>
          <w:rFonts w:asciiTheme="majorHAnsi" w:eastAsia="Times New Roman" w:hAnsiTheme="majorHAnsi"/>
        </w:rPr>
        <w:t xml:space="preserve">, </w:t>
      </w:r>
      <w:r w:rsidRPr="008B68BA">
        <w:rPr>
          <w:rFonts w:asciiTheme="majorHAnsi" w:eastAsia="Times New Roman" w:hAnsiTheme="majorHAnsi"/>
          <w:b/>
          <w:bCs/>
          <w:i/>
          <w:iCs/>
        </w:rPr>
        <w:t>20</w:t>
      </w:r>
      <w:r w:rsidRPr="008B68BA">
        <w:rPr>
          <w:rFonts w:asciiTheme="majorHAnsi" w:eastAsia="Times New Roman" w:hAnsiTheme="majorHAnsi"/>
        </w:rPr>
        <w:t>, 1610–1619.</w:t>
      </w:r>
    </w:p>
    <w:p w14:paraId="0D74E3C8"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Pastro, L. A., Dickman, C. R., &amp; Letnic, M. (2011). Burning for biodiversity or burning biodiversity? Prescribed burn vs. wildfire impacts on plants, lizards, and mammals. </w:t>
      </w:r>
      <w:r w:rsidRPr="008B68BA">
        <w:rPr>
          <w:rFonts w:asciiTheme="majorHAnsi" w:eastAsia="Times New Roman" w:hAnsiTheme="majorHAnsi"/>
          <w:i/>
          <w:iCs/>
        </w:rPr>
        <w:t>Ecological Applications</w:t>
      </w:r>
      <w:r w:rsidRPr="008B68BA">
        <w:rPr>
          <w:rFonts w:asciiTheme="majorHAnsi" w:eastAsia="Times New Roman" w:hAnsiTheme="majorHAnsi"/>
        </w:rPr>
        <w:t xml:space="preserve">, </w:t>
      </w:r>
      <w:r w:rsidRPr="008B68BA">
        <w:rPr>
          <w:rFonts w:asciiTheme="majorHAnsi" w:eastAsia="Times New Roman" w:hAnsiTheme="majorHAnsi"/>
          <w:b/>
          <w:bCs/>
          <w:i/>
          <w:iCs/>
        </w:rPr>
        <w:t>21</w:t>
      </w:r>
      <w:r w:rsidRPr="008B68BA">
        <w:rPr>
          <w:rFonts w:asciiTheme="majorHAnsi" w:eastAsia="Times New Roman" w:hAnsiTheme="majorHAnsi"/>
        </w:rPr>
        <w:t>, 3238–3253.</w:t>
      </w:r>
    </w:p>
    <w:p w14:paraId="585319F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Pegg, G. S., Entwistle, P., Giblin, F. R., &amp; Carnegie, A. J. (2020). Fire and rust–the impact of </w:t>
      </w:r>
      <w:r w:rsidRPr="008B68BA">
        <w:rPr>
          <w:rFonts w:asciiTheme="majorHAnsi" w:eastAsia="Times New Roman" w:hAnsiTheme="majorHAnsi"/>
          <w:i/>
          <w:iCs/>
        </w:rPr>
        <w:t>Austropuccinia psidii</w:t>
      </w:r>
      <w:r w:rsidRPr="008B68BA">
        <w:rPr>
          <w:rFonts w:asciiTheme="majorHAnsi" w:eastAsia="Times New Roman" w:hAnsiTheme="majorHAnsi"/>
        </w:rPr>
        <w:t xml:space="preserve"> (myrtle rust) on regeneration of Myrtaceae in coastal heath following wildfire. </w:t>
      </w:r>
      <w:r w:rsidRPr="008B68BA">
        <w:rPr>
          <w:rFonts w:asciiTheme="majorHAnsi" w:eastAsia="Times New Roman" w:hAnsiTheme="majorHAnsi"/>
          <w:i/>
          <w:iCs/>
        </w:rPr>
        <w:t>Southern Forests</w:t>
      </w:r>
      <w:r w:rsidRPr="008B68BA">
        <w:rPr>
          <w:rFonts w:asciiTheme="majorHAnsi" w:eastAsia="Times New Roman" w:hAnsiTheme="majorHAnsi"/>
        </w:rPr>
        <w:t xml:space="preserve">, </w:t>
      </w:r>
      <w:r w:rsidRPr="008B68BA">
        <w:rPr>
          <w:rFonts w:asciiTheme="majorHAnsi" w:eastAsia="Times New Roman" w:hAnsiTheme="majorHAnsi"/>
          <w:b/>
          <w:bCs/>
          <w:i/>
          <w:iCs/>
        </w:rPr>
        <w:t>82</w:t>
      </w:r>
      <w:r w:rsidRPr="008B68BA">
        <w:rPr>
          <w:rFonts w:asciiTheme="majorHAnsi" w:eastAsia="Times New Roman" w:hAnsiTheme="majorHAnsi"/>
        </w:rPr>
        <w:t>, 280–291.</w:t>
      </w:r>
    </w:p>
    <w:p w14:paraId="0718F0C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Penman, T. D., &amp; Towerton, A. L. (2008). Soil temperatures during autumn prescribed burning: implications for the germination of fire responsive species? </w:t>
      </w:r>
      <w:r w:rsidRPr="008B68BA">
        <w:rPr>
          <w:rFonts w:asciiTheme="majorHAnsi" w:eastAsia="Times New Roman" w:hAnsiTheme="majorHAnsi"/>
          <w:i/>
          <w:iCs/>
        </w:rPr>
        <w:t>International Journal of Wildland Fire</w:t>
      </w:r>
      <w:r w:rsidRPr="008B68BA">
        <w:rPr>
          <w:rFonts w:asciiTheme="majorHAnsi" w:eastAsia="Times New Roman" w:hAnsiTheme="majorHAnsi"/>
        </w:rPr>
        <w:t xml:space="preserve">, </w:t>
      </w:r>
      <w:r w:rsidRPr="008B68BA">
        <w:rPr>
          <w:rFonts w:asciiTheme="majorHAnsi" w:eastAsia="Times New Roman" w:hAnsiTheme="majorHAnsi"/>
          <w:b/>
          <w:bCs/>
          <w:i/>
          <w:iCs/>
        </w:rPr>
        <w:t>17</w:t>
      </w:r>
      <w:r w:rsidRPr="008B68BA">
        <w:rPr>
          <w:rFonts w:asciiTheme="majorHAnsi" w:eastAsia="Times New Roman" w:hAnsiTheme="majorHAnsi"/>
        </w:rPr>
        <w:t>, 572–578.</w:t>
      </w:r>
    </w:p>
    <w:p w14:paraId="62DAC5E8"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Perry, J. J., Sinclair, M., Wikmunea, H., Wolmby, S., Martin, D., &amp; Martin, B. (2018). The divergence of traditional Aboriginal and contemporary fire management practices on Wik traditional lands, Cape York Peninsula, Northern Australia. </w:t>
      </w:r>
      <w:r w:rsidRPr="008B68BA">
        <w:rPr>
          <w:rFonts w:asciiTheme="majorHAnsi" w:eastAsia="Times New Roman" w:hAnsiTheme="majorHAnsi"/>
          <w:i/>
          <w:iCs/>
        </w:rPr>
        <w:t>Ecological Management &amp; Restoration</w:t>
      </w:r>
      <w:r w:rsidRPr="008B68BA">
        <w:rPr>
          <w:rFonts w:asciiTheme="majorHAnsi" w:eastAsia="Times New Roman" w:hAnsiTheme="majorHAnsi"/>
        </w:rPr>
        <w:t xml:space="preserve">, </w:t>
      </w:r>
      <w:r w:rsidRPr="008B68BA">
        <w:rPr>
          <w:rFonts w:asciiTheme="majorHAnsi" w:eastAsia="Times New Roman" w:hAnsiTheme="majorHAnsi"/>
          <w:b/>
          <w:bCs/>
          <w:i/>
          <w:iCs/>
        </w:rPr>
        <w:t>19</w:t>
      </w:r>
      <w:r w:rsidRPr="008B68BA">
        <w:rPr>
          <w:rFonts w:asciiTheme="majorHAnsi" w:eastAsia="Times New Roman" w:hAnsiTheme="majorHAnsi"/>
        </w:rPr>
        <w:t>, 24–31.</w:t>
      </w:r>
    </w:p>
    <w:p w14:paraId="7DE74286"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Peters, A., Hume, S., Raidal, S., Crawley, L., &amp; Gowland, D. (2021). Mortality associated with bushfire smoke inhalation in a captive population of the Smoky Mouse (</w:t>
      </w:r>
      <w:r w:rsidRPr="008B68BA">
        <w:rPr>
          <w:rFonts w:asciiTheme="majorHAnsi" w:eastAsia="Times New Roman" w:hAnsiTheme="majorHAnsi"/>
          <w:i/>
          <w:iCs/>
        </w:rPr>
        <w:t>Pseudomys fumeus</w:t>
      </w:r>
      <w:r w:rsidRPr="008B68BA">
        <w:rPr>
          <w:rFonts w:asciiTheme="majorHAnsi" w:eastAsia="Times New Roman" w:hAnsiTheme="majorHAnsi"/>
        </w:rPr>
        <w:t xml:space="preserve">), a threatened Australian rodent. </w:t>
      </w:r>
      <w:r w:rsidRPr="008B68BA">
        <w:rPr>
          <w:rFonts w:asciiTheme="majorHAnsi" w:eastAsia="Times New Roman" w:hAnsiTheme="majorHAnsi"/>
          <w:i/>
          <w:iCs/>
        </w:rPr>
        <w:t>Journal of Wildlife Diseases</w:t>
      </w:r>
      <w:r w:rsidRPr="008B68BA">
        <w:rPr>
          <w:rFonts w:asciiTheme="majorHAnsi" w:eastAsia="Times New Roman" w:hAnsiTheme="majorHAnsi"/>
        </w:rPr>
        <w:t xml:space="preserve">, </w:t>
      </w:r>
      <w:r w:rsidRPr="008B68BA">
        <w:rPr>
          <w:rFonts w:asciiTheme="majorHAnsi" w:eastAsia="Times New Roman" w:hAnsiTheme="majorHAnsi"/>
          <w:b/>
          <w:bCs/>
          <w:i/>
          <w:iCs/>
        </w:rPr>
        <w:t>57</w:t>
      </w:r>
      <w:r w:rsidRPr="008B68BA">
        <w:rPr>
          <w:rFonts w:asciiTheme="majorHAnsi" w:eastAsia="Times New Roman" w:hAnsiTheme="majorHAnsi"/>
        </w:rPr>
        <w:t>, 199–204.</w:t>
      </w:r>
    </w:p>
    <w:p w14:paraId="2BF0087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Phillips, S., Wallis, K., &amp; Lane, A. (2021). Quantifying the impacts of bushfire on populations of wild koalas (</w:t>
      </w:r>
      <w:r w:rsidRPr="008B68BA">
        <w:rPr>
          <w:rFonts w:asciiTheme="majorHAnsi" w:eastAsia="Times New Roman" w:hAnsiTheme="majorHAnsi"/>
          <w:i/>
          <w:iCs/>
        </w:rPr>
        <w:t>Phascolarctos cinereus</w:t>
      </w:r>
      <w:r w:rsidRPr="008B68BA">
        <w:rPr>
          <w:rFonts w:asciiTheme="majorHAnsi" w:eastAsia="Times New Roman" w:hAnsiTheme="majorHAnsi"/>
        </w:rPr>
        <w:t xml:space="preserve">): Insights from the 2019 / 20 fire season. </w:t>
      </w:r>
      <w:r w:rsidRPr="008B68BA">
        <w:rPr>
          <w:rFonts w:asciiTheme="majorHAnsi" w:eastAsia="Times New Roman" w:hAnsiTheme="majorHAnsi"/>
          <w:i/>
          <w:iCs/>
        </w:rPr>
        <w:t>Ecological Management and Restoration</w:t>
      </w:r>
      <w:r w:rsidRPr="008B68BA">
        <w:rPr>
          <w:rFonts w:asciiTheme="majorHAnsi" w:eastAsia="Times New Roman" w:hAnsiTheme="majorHAnsi"/>
        </w:rPr>
        <w:t xml:space="preserve">, </w:t>
      </w:r>
      <w:r w:rsidRPr="008B68BA">
        <w:rPr>
          <w:rFonts w:asciiTheme="majorHAnsi" w:eastAsia="Times New Roman" w:hAnsiTheme="majorHAnsi"/>
          <w:b/>
          <w:bCs/>
          <w:i/>
          <w:iCs/>
        </w:rPr>
        <w:t>Early view</w:t>
      </w:r>
      <w:r w:rsidRPr="008B68BA">
        <w:rPr>
          <w:rFonts w:asciiTheme="majorHAnsi" w:eastAsia="Times New Roman" w:hAnsiTheme="majorHAnsi"/>
        </w:rPr>
        <w:t>, 1–9.</w:t>
      </w:r>
    </w:p>
    <w:p w14:paraId="328090F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Pratt, R. B., Jacobsen, A. L., Ramirez, A. R., Helms, A. M., Traugh, C. A., Tobin, M. F., Heffner, M. S., &amp; Davis, S. D. (2014). Mortality of resprouting chaparral shrubs after a fire and during a record drought: Physiological mechanisms and demographic consequences. </w:t>
      </w:r>
      <w:r w:rsidRPr="008B68BA">
        <w:rPr>
          <w:rFonts w:asciiTheme="majorHAnsi" w:eastAsia="Times New Roman" w:hAnsiTheme="majorHAnsi"/>
          <w:i/>
          <w:iCs/>
        </w:rPr>
        <w:t>Global Change Biology</w:t>
      </w:r>
      <w:r w:rsidRPr="008B68BA">
        <w:rPr>
          <w:rFonts w:asciiTheme="majorHAnsi" w:eastAsia="Times New Roman" w:hAnsiTheme="majorHAnsi"/>
        </w:rPr>
        <w:t xml:space="preserve">, </w:t>
      </w:r>
      <w:r w:rsidRPr="008B68BA">
        <w:rPr>
          <w:rFonts w:asciiTheme="majorHAnsi" w:eastAsia="Times New Roman" w:hAnsiTheme="majorHAnsi"/>
          <w:b/>
          <w:bCs/>
          <w:i/>
          <w:iCs/>
        </w:rPr>
        <w:t>20</w:t>
      </w:r>
      <w:r w:rsidRPr="008B68BA">
        <w:rPr>
          <w:rFonts w:asciiTheme="majorHAnsi" w:eastAsia="Times New Roman" w:hAnsiTheme="majorHAnsi"/>
        </w:rPr>
        <w:t>, 893–907.</w:t>
      </w:r>
    </w:p>
    <w:p w14:paraId="0946639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Prior, L. D., &amp; Bowman, D. (2014). Big eucalypts grow more slowly in a warm climate: Evidence of an interaction between tree size and temperature. </w:t>
      </w:r>
      <w:r w:rsidRPr="008B68BA">
        <w:rPr>
          <w:rFonts w:asciiTheme="majorHAnsi" w:eastAsia="Times New Roman" w:hAnsiTheme="majorHAnsi"/>
          <w:i/>
          <w:iCs/>
        </w:rPr>
        <w:t>Global Change Biology</w:t>
      </w:r>
      <w:r w:rsidRPr="008B68BA">
        <w:rPr>
          <w:rFonts w:asciiTheme="majorHAnsi" w:eastAsia="Times New Roman" w:hAnsiTheme="majorHAnsi"/>
        </w:rPr>
        <w:t xml:space="preserve">, </w:t>
      </w:r>
      <w:r w:rsidRPr="008B68BA">
        <w:rPr>
          <w:rFonts w:asciiTheme="majorHAnsi" w:eastAsia="Times New Roman" w:hAnsiTheme="majorHAnsi"/>
          <w:b/>
          <w:bCs/>
          <w:i/>
          <w:iCs/>
        </w:rPr>
        <w:t>20</w:t>
      </w:r>
      <w:r w:rsidRPr="008B68BA">
        <w:rPr>
          <w:rFonts w:asciiTheme="majorHAnsi" w:eastAsia="Times New Roman" w:hAnsiTheme="majorHAnsi"/>
        </w:rPr>
        <w:t>, 2793–2799.</w:t>
      </w:r>
    </w:p>
    <w:p w14:paraId="6C678E77"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Prior, L. D., French, B. J., Storey, K., Williamson, G. J., &amp; Bowman, D. (2020). Soil moisture thresholds for combustion of organic soils in western Tasmania. </w:t>
      </w:r>
      <w:r w:rsidRPr="008B68BA">
        <w:rPr>
          <w:rFonts w:asciiTheme="majorHAnsi" w:eastAsia="Times New Roman" w:hAnsiTheme="majorHAnsi"/>
          <w:i/>
          <w:iCs/>
        </w:rPr>
        <w:t>International Journal of Wildland Fire</w:t>
      </w:r>
      <w:r w:rsidRPr="008B68BA">
        <w:rPr>
          <w:rFonts w:asciiTheme="majorHAnsi" w:eastAsia="Times New Roman" w:hAnsiTheme="majorHAnsi"/>
        </w:rPr>
        <w:t xml:space="preserve">, </w:t>
      </w:r>
      <w:r w:rsidRPr="008B68BA">
        <w:rPr>
          <w:rFonts w:asciiTheme="majorHAnsi" w:eastAsia="Times New Roman" w:hAnsiTheme="majorHAnsi"/>
          <w:b/>
          <w:bCs/>
          <w:i/>
          <w:iCs/>
        </w:rPr>
        <w:t>29</w:t>
      </w:r>
      <w:r w:rsidRPr="008B68BA">
        <w:rPr>
          <w:rFonts w:asciiTheme="majorHAnsi" w:eastAsia="Times New Roman" w:hAnsiTheme="majorHAnsi"/>
        </w:rPr>
        <w:t>, 637–647.</w:t>
      </w:r>
    </w:p>
    <w:p w14:paraId="5BD159AC"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Raison, R. J., Woods, V. P., Jakobsen, V. P., &amp; Bary, V. G. A. (1986). Soil temperatures during and following low-intensity prescribed burning in a </w:t>
      </w:r>
      <w:r w:rsidRPr="008B68BA">
        <w:rPr>
          <w:rFonts w:asciiTheme="majorHAnsi" w:eastAsia="Times New Roman" w:hAnsiTheme="majorHAnsi"/>
          <w:i/>
          <w:iCs/>
        </w:rPr>
        <w:t>Eucalyptus pauciflora</w:t>
      </w:r>
      <w:r w:rsidRPr="008B68BA">
        <w:rPr>
          <w:rFonts w:asciiTheme="majorHAnsi" w:eastAsia="Times New Roman" w:hAnsiTheme="majorHAnsi"/>
        </w:rPr>
        <w:t xml:space="preserve"> forest. </w:t>
      </w:r>
      <w:r w:rsidRPr="008B68BA">
        <w:rPr>
          <w:rFonts w:asciiTheme="majorHAnsi" w:eastAsia="Times New Roman" w:hAnsiTheme="majorHAnsi"/>
          <w:i/>
          <w:iCs/>
        </w:rPr>
        <w:t>Australian Journal of Soil Research</w:t>
      </w:r>
      <w:r w:rsidRPr="008B68BA">
        <w:rPr>
          <w:rFonts w:asciiTheme="majorHAnsi" w:eastAsia="Times New Roman" w:hAnsiTheme="majorHAnsi"/>
        </w:rPr>
        <w:t xml:space="preserve">, </w:t>
      </w:r>
      <w:r w:rsidRPr="008B68BA">
        <w:rPr>
          <w:rFonts w:asciiTheme="majorHAnsi" w:eastAsia="Times New Roman" w:hAnsiTheme="majorHAnsi"/>
          <w:b/>
          <w:bCs/>
          <w:i/>
          <w:iCs/>
        </w:rPr>
        <w:t>24</w:t>
      </w:r>
      <w:r w:rsidRPr="008B68BA">
        <w:rPr>
          <w:rFonts w:asciiTheme="majorHAnsi" w:eastAsia="Times New Roman" w:hAnsiTheme="majorHAnsi"/>
        </w:rPr>
        <w:t>, 33–47.</w:t>
      </w:r>
    </w:p>
    <w:p w14:paraId="096A11C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Recher, H. F., Lunney, D., &amp; Matthews, A. (2009). Small mammal populations in a eucalypt forest affected by fire and drought. I. Long-term patterns in an era of climate change. </w:t>
      </w:r>
      <w:r w:rsidRPr="008B68BA">
        <w:rPr>
          <w:rFonts w:asciiTheme="majorHAnsi" w:eastAsia="Times New Roman" w:hAnsiTheme="majorHAnsi"/>
          <w:i/>
          <w:iCs/>
        </w:rPr>
        <w:t>Wildlife Research</w:t>
      </w:r>
      <w:r w:rsidRPr="008B68BA">
        <w:rPr>
          <w:rFonts w:asciiTheme="majorHAnsi" w:eastAsia="Times New Roman" w:hAnsiTheme="majorHAnsi"/>
        </w:rPr>
        <w:t xml:space="preserve">, </w:t>
      </w:r>
      <w:r w:rsidRPr="008B68BA">
        <w:rPr>
          <w:rFonts w:asciiTheme="majorHAnsi" w:eastAsia="Times New Roman" w:hAnsiTheme="majorHAnsi"/>
          <w:b/>
          <w:bCs/>
          <w:i/>
          <w:iCs/>
        </w:rPr>
        <w:t>36</w:t>
      </w:r>
      <w:r w:rsidRPr="008B68BA">
        <w:rPr>
          <w:rFonts w:asciiTheme="majorHAnsi" w:eastAsia="Times New Roman" w:hAnsiTheme="majorHAnsi"/>
        </w:rPr>
        <w:t>, 143–158.</w:t>
      </w:r>
    </w:p>
    <w:p w14:paraId="453991A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Regan, H. M., Auld, T. D., Keith, D. A., &amp; Burgman, M. A. (2003). The effects of fire and predators on the long-term persistence of an endangered shrub, </w:t>
      </w:r>
      <w:r w:rsidRPr="008B68BA">
        <w:rPr>
          <w:rFonts w:asciiTheme="majorHAnsi" w:eastAsia="Times New Roman" w:hAnsiTheme="majorHAnsi"/>
          <w:i/>
          <w:iCs/>
        </w:rPr>
        <w:t>Grevillea caleyi</w:t>
      </w:r>
      <w:r w:rsidRPr="008B68BA">
        <w:rPr>
          <w:rFonts w:asciiTheme="majorHAnsi" w:eastAsia="Times New Roman" w:hAnsiTheme="majorHAnsi"/>
        </w:rPr>
        <w:t xml:space="preserve">. </w:t>
      </w:r>
      <w:r w:rsidRPr="008B68BA">
        <w:rPr>
          <w:rFonts w:asciiTheme="majorHAnsi" w:eastAsia="Times New Roman" w:hAnsiTheme="majorHAnsi"/>
          <w:i/>
          <w:iCs/>
        </w:rPr>
        <w:t>Biological Conservation</w:t>
      </w:r>
      <w:r w:rsidRPr="008B68BA">
        <w:rPr>
          <w:rFonts w:asciiTheme="majorHAnsi" w:eastAsia="Times New Roman" w:hAnsiTheme="majorHAnsi"/>
        </w:rPr>
        <w:t xml:space="preserve">, </w:t>
      </w:r>
      <w:r w:rsidRPr="008B68BA">
        <w:rPr>
          <w:rFonts w:asciiTheme="majorHAnsi" w:eastAsia="Times New Roman" w:hAnsiTheme="majorHAnsi"/>
          <w:b/>
          <w:bCs/>
          <w:i/>
          <w:iCs/>
        </w:rPr>
        <w:t>109</w:t>
      </w:r>
      <w:r w:rsidRPr="008B68BA">
        <w:rPr>
          <w:rFonts w:asciiTheme="majorHAnsi" w:eastAsia="Times New Roman" w:hAnsiTheme="majorHAnsi"/>
        </w:rPr>
        <w:t>, 73–83.</w:t>
      </w:r>
    </w:p>
    <w:p w14:paraId="4C96A07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Regan, H. M., Keith, D. A., Regan, T. J., Tozer, M. G., &amp; Tootell, N. (2011). Fire management to combat disease: turning interactions between threats into conservation management. </w:t>
      </w:r>
      <w:r w:rsidRPr="008B68BA">
        <w:rPr>
          <w:rFonts w:asciiTheme="majorHAnsi" w:eastAsia="Times New Roman" w:hAnsiTheme="majorHAnsi"/>
          <w:i/>
          <w:iCs/>
        </w:rPr>
        <w:t>Oecologia</w:t>
      </w:r>
      <w:r w:rsidRPr="008B68BA">
        <w:rPr>
          <w:rFonts w:asciiTheme="majorHAnsi" w:eastAsia="Times New Roman" w:hAnsiTheme="majorHAnsi"/>
        </w:rPr>
        <w:t xml:space="preserve">, </w:t>
      </w:r>
      <w:r w:rsidRPr="008B68BA">
        <w:rPr>
          <w:rFonts w:asciiTheme="majorHAnsi" w:eastAsia="Times New Roman" w:hAnsiTheme="majorHAnsi"/>
          <w:b/>
          <w:bCs/>
          <w:i/>
          <w:iCs/>
        </w:rPr>
        <w:t>167</w:t>
      </w:r>
      <w:r w:rsidRPr="008B68BA">
        <w:rPr>
          <w:rFonts w:asciiTheme="majorHAnsi" w:eastAsia="Times New Roman" w:hAnsiTheme="majorHAnsi"/>
        </w:rPr>
        <w:t>, 873–882.</w:t>
      </w:r>
    </w:p>
    <w:p w14:paraId="4997EB46"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Renard, B. K. G., Foster, G. R., Weesies, G. A., &amp; Porter, J. I. (1991). Revised universal soil loss equation (Rusle). </w:t>
      </w:r>
      <w:r w:rsidRPr="008B68BA">
        <w:rPr>
          <w:rFonts w:asciiTheme="majorHAnsi" w:eastAsia="Times New Roman" w:hAnsiTheme="majorHAnsi"/>
          <w:i/>
          <w:iCs/>
        </w:rPr>
        <w:t>Journal of Soil and Water Conservation</w:t>
      </w:r>
      <w:r w:rsidRPr="008B68BA">
        <w:rPr>
          <w:rFonts w:asciiTheme="majorHAnsi" w:eastAsia="Times New Roman" w:hAnsiTheme="majorHAnsi"/>
        </w:rPr>
        <w:t>, 33–33.</w:t>
      </w:r>
    </w:p>
    <w:p w14:paraId="6429ACA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Rennison, B., &amp; Fisher, M. (2018). </w:t>
      </w:r>
      <w:r w:rsidRPr="008B68BA">
        <w:rPr>
          <w:rFonts w:asciiTheme="majorHAnsi" w:eastAsia="Times New Roman" w:hAnsiTheme="majorHAnsi"/>
          <w:i/>
          <w:iCs/>
        </w:rPr>
        <w:t>Framework for the spatial prioritisation of koala conservation actions in NSW. Saving our Species Iconic Koala Project</w:t>
      </w:r>
      <w:r w:rsidRPr="008B68BA">
        <w:rPr>
          <w:rFonts w:asciiTheme="majorHAnsi" w:eastAsia="Times New Roman" w:hAnsiTheme="majorHAnsi"/>
        </w:rPr>
        <w:t>.</w:t>
      </w:r>
    </w:p>
    <w:p w14:paraId="2DD2574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Reside, A. E., Vanderwal, J., Garnett, S. T., &amp; Kutt, A. S. (2016). Vulnerability of Australian tropical savanna birds to climate change. </w:t>
      </w:r>
      <w:r w:rsidRPr="008B68BA">
        <w:rPr>
          <w:rFonts w:asciiTheme="majorHAnsi" w:eastAsia="Times New Roman" w:hAnsiTheme="majorHAnsi"/>
          <w:i/>
          <w:iCs/>
        </w:rPr>
        <w:t>Austral Ecology</w:t>
      </w:r>
      <w:r w:rsidRPr="008B68BA">
        <w:rPr>
          <w:rFonts w:asciiTheme="majorHAnsi" w:eastAsia="Times New Roman" w:hAnsiTheme="majorHAnsi"/>
        </w:rPr>
        <w:t xml:space="preserve">, </w:t>
      </w:r>
      <w:r w:rsidRPr="008B68BA">
        <w:rPr>
          <w:rFonts w:asciiTheme="majorHAnsi" w:eastAsia="Times New Roman" w:hAnsiTheme="majorHAnsi"/>
          <w:b/>
          <w:bCs/>
          <w:i/>
          <w:iCs/>
        </w:rPr>
        <w:t>41</w:t>
      </w:r>
      <w:r w:rsidRPr="008B68BA">
        <w:rPr>
          <w:rFonts w:asciiTheme="majorHAnsi" w:eastAsia="Times New Roman" w:hAnsiTheme="majorHAnsi"/>
        </w:rPr>
        <w:t>, 106–116.</w:t>
      </w:r>
    </w:p>
    <w:p w14:paraId="796BA80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Robley, A., Gormley, A. M., Forsyth, D. M., &amp; Triggs, B. (2014). Long-term and large-scale control of the introduced red fox increases native mammal occupancy in Australian forests. </w:t>
      </w:r>
      <w:r w:rsidRPr="008B68BA">
        <w:rPr>
          <w:rFonts w:asciiTheme="majorHAnsi" w:eastAsia="Times New Roman" w:hAnsiTheme="majorHAnsi"/>
          <w:i/>
          <w:iCs/>
        </w:rPr>
        <w:t>Biological Conservation</w:t>
      </w:r>
      <w:r w:rsidRPr="008B68BA">
        <w:rPr>
          <w:rFonts w:asciiTheme="majorHAnsi" w:eastAsia="Times New Roman" w:hAnsiTheme="majorHAnsi"/>
        </w:rPr>
        <w:t xml:space="preserve">, </w:t>
      </w:r>
      <w:r w:rsidRPr="008B68BA">
        <w:rPr>
          <w:rFonts w:asciiTheme="majorHAnsi" w:eastAsia="Times New Roman" w:hAnsiTheme="majorHAnsi"/>
          <w:b/>
          <w:bCs/>
          <w:i/>
          <w:iCs/>
        </w:rPr>
        <w:t>180</w:t>
      </w:r>
      <w:r w:rsidRPr="008B68BA">
        <w:rPr>
          <w:rFonts w:asciiTheme="majorHAnsi" w:eastAsia="Times New Roman" w:hAnsiTheme="majorHAnsi"/>
        </w:rPr>
        <w:t>, 262–269.</w:t>
      </w:r>
    </w:p>
    <w:p w14:paraId="321A98FF"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Robley, A., Moloney, P. D., Neave, G., &amp; Pitts, D. (2017). Glenelg Ark: Benefits to biodiversity from long-term fox control, 2005 to 2016. Arthur Rylah Institute for Environmental Research Technical Report Series 275. Department of Environment. </w:t>
      </w:r>
      <w:r w:rsidRPr="008B68BA">
        <w:rPr>
          <w:rFonts w:asciiTheme="majorHAnsi" w:eastAsia="Times New Roman" w:hAnsiTheme="majorHAnsi"/>
          <w:i/>
          <w:iCs/>
        </w:rPr>
        <w:t>Land, Water and Planning. Heidelberg, Vic</w:t>
      </w:r>
      <w:r w:rsidRPr="008B68BA">
        <w:rPr>
          <w:rFonts w:asciiTheme="majorHAnsi" w:eastAsia="Times New Roman" w:hAnsiTheme="majorHAnsi"/>
        </w:rPr>
        <w:t>.</w:t>
      </w:r>
    </w:p>
    <w:p w14:paraId="416C30CC"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Roche, S., Dixon, K. W. B., &amp; Pate, J. S. (1998). For everything a season: Smoke-induced seed germination and seedling recruitment in a Western Australian Banksia woodland. </w:t>
      </w:r>
      <w:r w:rsidRPr="008B68BA">
        <w:rPr>
          <w:rFonts w:asciiTheme="majorHAnsi" w:eastAsia="Times New Roman" w:hAnsiTheme="majorHAnsi"/>
          <w:i/>
          <w:iCs/>
        </w:rPr>
        <w:t>Austral Ecology</w:t>
      </w:r>
      <w:r w:rsidRPr="008B68BA">
        <w:rPr>
          <w:rFonts w:asciiTheme="majorHAnsi" w:eastAsia="Times New Roman" w:hAnsiTheme="majorHAnsi"/>
        </w:rPr>
        <w:t xml:space="preserve">, </w:t>
      </w:r>
      <w:r w:rsidRPr="008B68BA">
        <w:rPr>
          <w:rFonts w:asciiTheme="majorHAnsi" w:eastAsia="Times New Roman" w:hAnsiTheme="majorHAnsi"/>
          <w:b/>
          <w:bCs/>
          <w:i/>
          <w:iCs/>
        </w:rPr>
        <w:t>23</w:t>
      </w:r>
      <w:r w:rsidRPr="008B68BA">
        <w:rPr>
          <w:rFonts w:asciiTheme="majorHAnsi" w:eastAsia="Times New Roman" w:hAnsiTheme="majorHAnsi"/>
        </w:rPr>
        <w:t>, 111–120.</w:t>
      </w:r>
    </w:p>
    <w:p w14:paraId="6E98EAD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Russell-Smith, J. (2001). Pre-contact aboriginal, and contemporary fire regimes of the savanna landscapes of northern Australia: Patterns, changes and ecological responses. </w:t>
      </w:r>
      <w:r w:rsidRPr="008B68BA">
        <w:rPr>
          <w:rFonts w:asciiTheme="majorHAnsi" w:eastAsia="Times New Roman" w:hAnsiTheme="majorHAnsi"/>
          <w:i/>
          <w:iCs/>
        </w:rPr>
        <w:t>Ngoonjook</w:t>
      </w:r>
      <w:r w:rsidRPr="008B68BA">
        <w:rPr>
          <w:rFonts w:asciiTheme="majorHAnsi" w:eastAsia="Times New Roman" w:hAnsiTheme="majorHAnsi"/>
        </w:rPr>
        <w:t>, 6.</w:t>
      </w:r>
    </w:p>
    <w:p w14:paraId="7B76D136"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Russell-Smith, J., &amp; Edwards, A. C. (2006). Seasonality and fire severity in savanna landscapes of monsoonal northern Australia. </w:t>
      </w:r>
      <w:r w:rsidRPr="008B68BA">
        <w:rPr>
          <w:rFonts w:asciiTheme="majorHAnsi" w:eastAsia="Times New Roman" w:hAnsiTheme="majorHAnsi"/>
          <w:i/>
          <w:iCs/>
        </w:rPr>
        <w:t>International Journal of Wildland Fire</w:t>
      </w:r>
      <w:r w:rsidRPr="008B68BA">
        <w:rPr>
          <w:rFonts w:asciiTheme="majorHAnsi" w:eastAsia="Times New Roman" w:hAnsiTheme="majorHAnsi"/>
        </w:rPr>
        <w:t xml:space="preserve">, </w:t>
      </w:r>
      <w:r w:rsidRPr="008B68BA">
        <w:rPr>
          <w:rFonts w:asciiTheme="majorHAnsi" w:eastAsia="Times New Roman" w:hAnsiTheme="majorHAnsi"/>
          <w:b/>
          <w:bCs/>
          <w:i/>
          <w:iCs/>
        </w:rPr>
        <w:t>15</w:t>
      </w:r>
      <w:r w:rsidRPr="008B68BA">
        <w:rPr>
          <w:rFonts w:asciiTheme="majorHAnsi" w:eastAsia="Times New Roman" w:hAnsiTheme="majorHAnsi"/>
        </w:rPr>
        <w:t>, 541–550.</w:t>
      </w:r>
    </w:p>
    <w:p w14:paraId="1844F5F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Russell-Smith, J., Edwards, A. C., Sangha, K. K., Yates, C. P., &amp; Gardener, M. R. (2019). Challenges for prescribed fire management in Australia’s fire-prone rangelands-the example of the Northern Territory. </w:t>
      </w:r>
      <w:r w:rsidRPr="008B68BA">
        <w:rPr>
          <w:rFonts w:asciiTheme="majorHAnsi" w:eastAsia="Times New Roman" w:hAnsiTheme="majorHAnsi"/>
          <w:i/>
          <w:iCs/>
        </w:rPr>
        <w:t>International Journal of Wildland Fire</w:t>
      </w:r>
      <w:r w:rsidRPr="008B68BA">
        <w:rPr>
          <w:rFonts w:asciiTheme="majorHAnsi" w:eastAsia="Times New Roman" w:hAnsiTheme="majorHAnsi"/>
        </w:rPr>
        <w:t xml:space="preserve">, </w:t>
      </w:r>
      <w:r w:rsidRPr="008B68BA">
        <w:rPr>
          <w:rFonts w:asciiTheme="majorHAnsi" w:eastAsia="Times New Roman" w:hAnsiTheme="majorHAnsi"/>
          <w:i/>
          <w:iCs/>
        </w:rPr>
        <w:t>March</w:t>
      </w:r>
      <w:r w:rsidRPr="008B68BA">
        <w:rPr>
          <w:rFonts w:asciiTheme="majorHAnsi" w:eastAsia="Times New Roman" w:hAnsiTheme="majorHAnsi"/>
        </w:rPr>
        <w:t>.</w:t>
      </w:r>
    </w:p>
    <w:p w14:paraId="289D97A5"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Russell-Smith, J., Ryan, P. G., Klessa, D., Waight, G., &amp; Hardwood, R. (1998). Fire regimes, fire-sensitive vegetation and fire management of the sandstone Arnhem Plateau, monsoonal northern Australia. </w:t>
      </w:r>
      <w:r w:rsidRPr="008B68BA">
        <w:rPr>
          <w:rFonts w:asciiTheme="majorHAnsi" w:eastAsia="Times New Roman" w:hAnsiTheme="majorHAnsi"/>
          <w:i/>
          <w:iCs/>
        </w:rPr>
        <w:t>Journal of Applied Ecology</w:t>
      </w:r>
      <w:r w:rsidRPr="008B68BA">
        <w:rPr>
          <w:rFonts w:asciiTheme="majorHAnsi" w:eastAsia="Times New Roman" w:hAnsiTheme="majorHAnsi"/>
        </w:rPr>
        <w:t xml:space="preserve">, </w:t>
      </w:r>
      <w:r w:rsidRPr="008B68BA">
        <w:rPr>
          <w:rFonts w:asciiTheme="majorHAnsi" w:eastAsia="Times New Roman" w:hAnsiTheme="majorHAnsi"/>
          <w:b/>
          <w:bCs/>
          <w:i/>
          <w:iCs/>
        </w:rPr>
        <w:t>35</w:t>
      </w:r>
      <w:r w:rsidRPr="008B68BA">
        <w:rPr>
          <w:rFonts w:asciiTheme="majorHAnsi" w:eastAsia="Times New Roman" w:hAnsiTheme="majorHAnsi"/>
        </w:rPr>
        <w:t>, 829–846.</w:t>
      </w:r>
    </w:p>
    <w:p w14:paraId="40CF5947"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Russell-Smith, J., Whitehead, P., &amp; Cooke, P. (2009). </w:t>
      </w:r>
      <w:r w:rsidRPr="008B68BA">
        <w:rPr>
          <w:rFonts w:asciiTheme="majorHAnsi" w:eastAsia="Times New Roman" w:hAnsiTheme="majorHAnsi"/>
          <w:i/>
          <w:iCs/>
        </w:rPr>
        <w:t>Culture, ecology and economy of fire management in North Australian savannas: rekindling the Wurrk tradition</w:t>
      </w:r>
      <w:r w:rsidRPr="008B68BA">
        <w:rPr>
          <w:rFonts w:asciiTheme="majorHAnsi" w:eastAsia="Times New Roman" w:hAnsiTheme="majorHAnsi"/>
        </w:rPr>
        <w:t>. CSIRO Publishing.</w:t>
      </w:r>
    </w:p>
    <w:p w14:paraId="6DA0C57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Russell-Smith, J., Yates, C., Edwards, A., Allan, G. E., Cook, G. D., Cooke, P., Craig, R., Heath, B., &amp; Smith, R. (2003). Contemporary fire regimes of northern Australia, 1997–2001: change since Aboriginal occupancy, challenges for sustainable management. </w:t>
      </w:r>
      <w:r w:rsidRPr="008B68BA">
        <w:rPr>
          <w:rFonts w:asciiTheme="majorHAnsi" w:eastAsia="Times New Roman" w:hAnsiTheme="majorHAnsi"/>
          <w:i/>
          <w:iCs/>
        </w:rPr>
        <w:t>International Journal of Wildland Fire</w:t>
      </w:r>
      <w:r w:rsidRPr="008B68BA">
        <w:rPr>
          <w:rFonts w:asciiTheme="majorHAnsi" w:eastAsia="Times New Roman" w:hAnsiTheme="majorHAnsi"/>
        </w:rPr>
        <w:t xml:space="preserve">, </w:t>
      </w:r>
      <w:r w:rsidRPr="008B68BA">
        <w:rPr>
          <w:rFonts w:asciiTheme="majorHAnsi" w:eastAsia="Times New Roman" w:hAnsiTheme="majorHAnsi"/>
          <w:b/>
          <w:bCs/>
          <w:i/>
          <w:iCs/>
        </w:rPr>
        <w:t>12</w:t>
      </w:r>
      <w:r w:rsidRPr="008B68BA">
        <w:rPr>
          <w:rFonts w:asciiTheme="majorHAnsi" w:eastAsia="Times New Roman" w:hAnsiTheme="majorHAnsi"/>
        </w:rPr>
        <w:t>, 283–297.</w:t>
      </w:r>
    </w:p>
    <w:p w14:paraId="4BC3794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Russell-Smith, J., Yates, C. P., &amp; Edwards, A. C. (2015). Deriving multiple benefits from carbon market-based savanna fire management: An Australian example. </w:t>
      </w:r>
      <w:r w:rsidRPr="008B68BA">
        <w:rPr>
          <w:rFonts w:asciiTheme="majorHAnsi" w:eastAsia="Times New Roman" w:hAnsiTheme="majorHAnsi"/>
          <w:i/>
          <w:iCs/>
        </w:rPr>
        <w:t>PloS One</w:t>
      </w:r>
      <w:r w:rsidRPr="008B68BA">
        <w:rPr>
          <w:rFonts w:asciiTheme="majorHAnsi" w:eastAsia="Times New Roman" w:hAnsiTheme="majorHAnsi"/>
        </w:rPr>
        <w:t xml:space="preserve">, </w:t>
      </w:r>
      <w:r w:rsidRPr="008B68BA">
        <w:rPr>
          <w:rFonts w:asciiTheme="majorHAnsi" w:eastAsia="Times New Roman" w:hAnsiTheme="majorHAnsi"/>
          <w:b/>
          <w:bCs/>
          <w:i/>
          <w:iCs/>
        </w:rPr>
        <w:t>10</w:t>
      </w:r>
      <w:r w:rsidRPr="008B68BA">
        <w:rPr>
          <w:rFonts w:asciiTheme="majorHAnsi" w:eastAsia="Times New Roman" w:hAnsiTheme="majorHAnsi"/>
        </w:rPr>
        <w:t>, e0143426.</w:t>
      </w:r>
    </w:p>
    <w:p w14:paraId="2510BB77"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Russell-Smith, J., Yates, C. P., Whitehead, P. J., Smith, R., Craig, R., Allan, G. E., Thackway, R., Frakes, I., Cridland, S., Meyer, M. C. P., &amp; Gill, A. M. (2007). Bushfires “down under”: Patterns and implications of contemporary Australian landscape burning. </w:t>
      </w:r>
      <w:r w:rsidRPr="008B68BA">
        <w:rPr>
          <w:rFonts w:asciiTheme="majorHAnsi" w:eastAsia="Times New Roman" w:hAnsiTheme="majorHAnsi"/>
          <w:i/>
          <w:iCs/>
        </w:rPr>
        <w:t>International Journal of Wildland Fire</w:t>
      </w:r>
      <w:r w:rsidRPr="008B68BA">
        <w:rPr>
          <w:rFonts w:asciiTheme="majorHAnsi" w:eastAsia="Times New Roman" w:hAnsiTheme="majorHAnsi"/>
        </w:rPr>
        <w:t xml:space="preserve">, </w:t>
      </w:r>
      <w:r w:rsidRPr="008B68BA">
        <w:rPr>
          <w:rFonts w:asciiTheme="majorHAnsi" w:eastAsia="Times New Roman" w:hAnsiTheme="majorHAnsi"/>
          <w:b/>
          <w:bCs/>
          <w:i/>
          <w:iCs/>
        </w:rPr>
        <w:t>16</w:t>
      </w:r>
      <w:r w:rsidRPr="008B68BA">
        <w:rPr>
          <w:rFonts w:asciiTheme="majorHAnsi" w:eastAsia="Times New Roman" w:hAnsiTheme="majorHAnsi"/>
        </w:rPr>
        <w:t>, 361–377.</w:t>
      </w:r>
    </w:p>
    <w:p w14:paraId="0DF484D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Ruthrof, K. X., Fontaine, J. B., Matusick, G., Breshears, D. D., Law, D. J., Powell, S., &amp; Hardy, G. (2016). How drought-induced forest die-off alters microclimate and increases fuel loadings and fire potentials. </w:t>
      </w:r>
      <w:r w:rsidRPr="008B68BA">
        <w:rPr>
          <w:rFonts w:asciiTheme="majorHAnsi" w:eastAsia="Times New Roman" w:hAnsiTheme="majorHAnsi"/>
          <w:i/>
          <w:iCs/>
        </w:rPr>
        <w:t>International Journal of Wildland Fire</w:t>
      </w:r>
      <w:r w:rsidRPr="008B68BA">
        <w:rPr>
          <w:rFonts w:asciiTheme="majorHAnsi" w:eastAsia="Times New Roman" w:hAnsiTheme="majorHAnsi"/>
        </w:rPr>
        <w:t xml:space="preserve">, </w:t>
      </w:r>
      <w:r w:rsidRPr="008B68BA">
        <w:rPr>
          <w:rFonts w:asciiTheme="majorHAnsi" w:eastAsia="Times New Roman" w:hAnsiTheme="majorHAnsi"/>
          <w:b/>
          <w:bCs/>
          <w:i/>
          <w:iCs/>
        </w:rPr>
        <w:t>25</w:t>
      </w:r>
      <w:r w:rsidRPr="008B68BA">
        <w:rPr>
          <w:rFonts w:asciiTheme="majorHAnsi" w:eastAsia="Times New Roman" w:hAnsiTheme="majorHAnsi"/>
        </w:rPr>
        <w:t>, 819–830.</w:t>
      </w:r>
    </w:p>
    <w:p w14:paraId="789835CA"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Santín, C., &amp; Doerr, S. H. (2016). Fire effects of soils: the human dimension. </w:t>
      </w:r>
      <w:r w:rsidRPr="008B68BA">
        <w:rPr>
          <w:rFonts w:asciiTheme="majorHAnsi" w:eastAsia="Times New Roman" w:hAnsiTheme="majorHAnsi"/>
          <w:i/>
          <w:iCs/>
        </w:rPr>
        <w:t>Philosophical Transactions of the Royal Society B: Biological Sciences</w:t>
      </w:r>
      <w:r w:rsidRPr="008B68BA">
        <w:rPr>
          <w:rFonts w:asciiTheme="majorHAnsi" w:eastAsia="Times New Roman" w:hAnsiTheme="majorHAnsi"/>
        </w:rPr>
        <w:t xml:space="preserve">, </w:t>
      </w:r>
      <w:r w:rsidRPr="008B68BA">
        <w:rPr>
          <w:rFonts w:asciiTheme="majorHAnsi" w:eastAsia="Times New Roman" w:hAnsiTheme="majorHAnsi"/>
          <w:b/>
          <w:bCs/>
          <w:i/>
          <w:iCs/>
        </w:rPr>
        <w:t>371</w:t>
      </w:r>
      <w:r w:rsidRPr="008B68BA">
        <w:rPr>
          <w:rFonts w:asciiTheme="majorHAnsi" w:eastAsia="Times New Roman" w:hAnsiTheme="majorHAnsi"/>
        </w:rPr>
        <w:t>, 20150171.</w:t>
      </w:r>
    </w:p>
    <w:p w14:paraId="02548DD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Santos, J., Hradsky, B., Keith, D., Rowe, K., Senior, K., Sitters, H., &amp; Kelly, L. (n.d.). (in review) Beyond inappropriate fire regimes: a synthesis of fire-driven declines of threatened mammals in Australia. </w:t>
      </w:r>
      <w:r w:rsidRPr="008B68BA">
        <w:rPr>
          <w:rFonts w:asciiTheme="majorHAnsi" w:eastAsia="Times New Roman" w:hAnsiTheme="majorHAnsi"/>
          <w:i/>
          <w:iCs/>
        </w:rPr>
        <w:t>Conservation Letters</w:t>
      </w:r>
      <w:r w:rsidRPr="008B68BA">
        <w:rPr>
          <w:rFonts w:asciiTheme="majorHAnsi" w:eastAsia="Times New Roman" w:hAnsiTheme="majorHAnsi"/>
        </w:rPr>
        <w:t>.</w:t>
      </w:r>
    </w:p>
    <w:p w14:paraId="00D2CDA0"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Schlesinger, C., White, S., &amp; Muldoon, S. (2013). Spatial pattern and severity of fire in areas with and without buffel grass (</w:t>
      </w:r>
      <w:r w:rsidRPr="008B68BA">
        <w:rPr>
          <w:rFonts w:asciiTheme="majorHAnsi" w:eastAsia="Times New Roman" w:hAnsiTheme="majorHAnsi"/>
          <w:i/>
          <w:iCs/>
        </w:rPr>
        <w:t>Cenchrus ciliaris</w:t>
      </w:r>
      <w:r w:rsidRPr="008B68BA">
        <w:rPr>
          <w:rFonts w:asciiTheme="majorHAnsi" w:eastAsia="Times New Roman" w:hAnsiTheme="majorHAnsi"/>
        </w:rPr>
        <w:t xml:space="preserve">) and effects on native vegetation in central Australia. </w:t>
      </w:r>
      <w:r w:rsidRPr="008B68BA">
        <w:rPr>
          <w:rFonts w:asciiTheme="majorHAnsi" w:eastAsia="Times New Roman" w:hAnsiTheme="majorHAnsi"/>
          <w:i/>
          <w:iCs/>
        </w:rPr>
        <w:t>Austral Ecology</w:t>
      </w:r>
      <w:r w:rsidRPr="008B68BA">
        <w:rPr>
          <w:rFonts w:asciiTheme="majorHAnsi" w:eastAsia="Times New Roman" w:hAnsiTheme="majorHAnsi"/>
        </w:rPr>
        <w:t xml:space="preserve">, </w:t>
      </w:r>
      <w:r w:rsidRPr="008B68BA">
        <w:rPr>
          <w:rFonts w:asciiTheme="majorHAnsi" w:eastAsia="Times New Roman" w:hAnsiTheme="majorHAnsi"/>
          <w:b/>
          <w:bCs/>
          <w:i/>
          <w:iCs/>
        </w:rPr>
        <w:t>38</w:t>
      </w:r>
      <w:r w:rsidRPr="008B68BA">
        <w:rPr>
          <w:rFonts w:asciiTheme="majorHAnsi" w:eastAsia="Times New Roman" w:hAnsiTheme="majorHAnsi"/>
        </w:rPr>
        <w:t>, 831–840.</w:t>
      </w:r>
    </w:p>
    <w:p w14:paraId="3227160C"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Setterfield, S. A., Rossiter-Rachor, N. A., Hutley, L. B., Douglas, M. M., &amp; Williams, R. J. (2010). Turning up the heat: The impacts of </w:t>
      </w:r>
      <w:r w:rsidRPr="008B68BA">
        <w:rPr>
          <w:rFonts w:asciiTheme="majorHAnsi" w:eastAsia="Times New Roman" w:hAnsiTheme="majorHAnsi"/>
          <w:i/>
          <w:iCs/>
        </w:rPr>
        <w:t>Andropogon gayanus</w:t>
      </w:r>
      <w:r w:rsidRPr="008B68BA">
        <w:rPr>
          <w:rFonts w:asciiTheme="majorHAnsi" w:eastAsia="Times New Roman" w:hAnsiTheme="majorHAnsi"/>
        </w:rPr>
        <w:t xml:space="preserve"> (gamba grass) invasion on fire behaviour in northern Australian savannas. </w:t>
      </w:r>
      <w:r w:rsidRPr="008B68BA">
        <w:rPr>
          <w:rFonts w:asciiTheme="majorHAnsi" w:eastAsia="Times New Roman" w:hAnsiTheme="majorHAnsi"/>
          <w:i/>
          <w:iCs/>
        </w:rPr>
        <w:t>Diversity and Distributions</w:t>
      </w:r>
      <w:r w:rsidRPr="008B68BA">
        <w:rPr>
          <w:rFonts w:asciiTheme="majorHAnsi" w:eastAsia="Times New Roman" w:hAnsiTheme="majorHAnsi"/>
        </w:rPr>
        <w:t xml:space="preserve">, </w:t>
      </w:r>
      <w:r w:rsidRPr="008B68BA">
        <w:rPr>
          <w:rFonts w:asciiTheme="majorHAnsi" w:eastAsia="Times New Roman" w:hAnsiTheme="majorHAnsi"/>
          <w:b/>
          <w:bCs/>
          <w:i/>
          <w:iCs/>
        </w:rPr>
        <w:t>16</w:t>
      </w:r>
      <w:r w:rsidRPr="008B68BA">
        <w:rPr>
          <w:rFonts w:asciiTheme="majorHAnsi" w:eastAsia="Times New Roman" w:hAnsiTheme="majorHAnsi"/>
        </w:rPr>
        <w:t>, 854–861.</w:t>
      </w:r>
    </w:p>
    <w:p w14:paraId="2085873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Shedley, E., Burrows, N. D., Yates, C. J., &amp; Coates, D. J. (2018). Using bioregional variation in fire history and fire response attributes as a basis for managing threatened flora in a fire-prone Mediterranean climate biodiversity hotspot. </w:t>
      </w:r>
      <w:r w:rsidRPr="008B68BA">
        <w:rPr>
          <w:rFonts w:asciiTheme="majorHAnsi" w:eastAsia="Times New Roman" w:hAnsiTheme="majorHAnsi"/>
          <w:i/>
          <w:iCs/>
        </w:rPr>
        <w:t>Australian Journal of Botany</w:t>
      </w:r>
      <w:r w:rsidRPr="008B68BA">
        <w:rPr>
          <w:rFonts w:asciiTheme="majorHAnsi" w:eastAsia="Times New Roman" w:hAnsiTheme="majorHAnsi"/>
        </w:rPr>
        <w:t xml:space="preserve">, </w:t>
      </w:r>
      <w:r w:rsidRPr="008B68BA">
        <w:rPr>
          <w:rFonts w:asciiTheme="majorHAnsi" w:eastAsia="Times New Roman" w:hAnsiTheme="majorHAnsi"/>
          <w:b/>
          <w:bCs/>
          <w:i/>
          <w:iCs/>
        </w:rPr>
        <w:t>66</w:t>
      </w:r>
      <w:r w:rsidRPr="008B68BA">
        <w:rPr>
          <w:rFonts w:asciiTheme="majorHAnsi" w:eastAsia="Times New Roman" w:hAnsiTheme="majorHAnsi"/>
        </w:rPr>
        <w:t>, 134–143.</w:t>
      </w:r>
    </w:p>
    <w:p w14:paraId="3DA062B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Silva, L. G. M., Doyle, K. E., Duffy, D., Humphries, P., Horta, A., &amp; Baumgartner, L. J. (2020). Mortality events resulting from Australia’s catastrophic fires threaten aquatic biota. </w:t>
      </w:r>
      <w:r w:rsidRPr="008B68BA">
        <w:rPr>
          <w:rFonts w:asciiTheme="majorHAnsi" w:eastAsia="Times New Roman" w:hAnsiTheme="majorHAnsi"/>
          <w:i/>
          <w:iCs/>
        </w:rPr>
        <w:t>Global Change Biology</w:t>
      </w:r>
      <w:r w:rsidRPr="008B68BA">
        <w:rPr>
          <w:rFonts w:asciiTheme="majorHAnsi" w:eastAsia="Times New Roman" w:hAnsiTheme="majorHAnsi"/>
        </w:rPr>
        <w:t xml:space="preserve">, </w:t>
      </w:r>
      <w:r w:rsidRPr="008B68BA">
        <w:rPr>
          <w:rFonts w:asciiTheme="majorHAnsi" w:eastAsia="Times New Roman" w:hAnsiTheme="majorHAnsi"/>
          <w:b/>
          <w:bCs/>
          <w:i/>
          <w:iCs/>
        </w:rPr>
        <w:t>26</w:t>
      </w:r>
      <w:r w:rsidRPr="008B68BA">
        <w:rPr>
          <w:rFonts w:asciiTheme="majorHAnsi" w:eastAsia="Times New Roman" w:hAnsiTheme="majorHAnsi"/>
        </w:rPr>
        <w:t>, 5345–5350.</w:t>
      </w:r>
    </w:p>
    <w:p w14:paraId="4CF8DF7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Skroblin, A., Legge, S., Webb, T., &amp; Hunt, L. P. (2014). EcoFire: regional-scale prescribed burning increases the annual carrying capacity of livestock on pastoral properties by reducing pasture loss from wildfire. </w:t>
      </w:r>
      <w:r w:rsidRPr="008B68BA">
        <w:rPr>
          <w:rFonts w:asciiTheme="majorHAnsi" w:eastAsia="Times New Roman" w:hAnsiTheme="majorHAnsi"/>
          <w:i/>
          <w:iCs/>
        </w:rPr>
        <w:t>The Rangeland Journal</w:t>
      </w:r>
      <w:r w:rsidRPr="008B68BA">
        <w:rPr>
          <w:rFonts w:asciiTheme="majorHAnsi" w:eastAsia="Times New Roman" w:hAnsiTheme="majorHAnsi"/>
        </w:rPr>
        <w:t xml:space="preserve">, </w:t>
      </w:r>
      <w:r w:rsidRPr="008B68BA">
        <w:rPr>
          <w:rFonts w:asciiTheme="majorHAnsi" w:eastAsia="Times New Roman" w:hAnsiTheme="majorHAnsi"/>
          <w:b/>
          <w:bCs/>
          <w:i/>
          <w:iCs/>
        </w:rPr>
        <w:t>36</w:t>
      </w:r>
      <w:r w:rsidRPr="008B68BA">
        <w:rPr>
          <w:rFonts w:asciiTheme="majorHAnsi" w:eastAsia="Times New Roman" w:hAnsiTheme="majorHAnsi"/>
        </w:rPr>
        <w:t>, 133–142.</w:t>
      </w:r>
    </w:p>
    <w:p w14:paraId="02A29315"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Stobo-Wilson, A. M., Stokeld, D., Einoder, L. D., Davies, H. F., Fisher, A., Hill, B. M., Mahney, T., Murphy, B. P., Stevens, A., Woinarski, J. C. Z., Djelk, R., Warddeken, R., &amp; Gillespie, G. R. (2020). Habitat structural complexity explains patterns of feral cat and dingo occurrence in monsoonal Australia. </w:t>
      </w:r>
      <w:r w:rsidRPr="008B68BA">
        <w:rPr>
          <w:rFonts w:asciiTheme="majorHAnsi" w:eastAsia="Times New Roman" w:hAnsiTheme="majorHAnsi"/>
          <w:i/>
          <w:iCs/>
        </w:rPr>
        <w:t>Diversity and Distributions</w:t>
      </w:r>
      <w:r w:rsidRPr="008B68BA">
        <w:rPr>
          <w:rFonts w:asciiTheme="majorHAnsi" w:eastAsia="Times New Roman" w:hAnsiTheme="majorHAnsi"/>
        </w:rPr>
        <w:t xml:space="preserve">, </w:t>
      </w:r>
      <w:r w:rsidRPr="008B68BA">
        <w:rPr>
          <w:rFonts w:asciiTheme="majorHAnsi" w:eastAsia="Times New Roman" w:hAnsiTheme="majorHAnsi"/>
          <w:b/>
          <w:bCs/>
          <w:i/>
          <w:iCs/>
        </w:rPr>
        <w:t>26</w:t>
      </w:r>
      <w:r w:rsidRPr="008B68BA">
        <w:rPr>
          <w:rFonts w:asciiTheme="majorHAnsi" w:eastAsia="Times New Roman" w:hAnsiTheme="majorHAnsi"/>
        </w:rPr>
        <w:t>, 1–11.</w:t>
      </w:r>
    </w:p>
    <w:p w14:paraId="31F149D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Stokeld, D., Fisher, A., Gentles, T., Hill, B. M., Woinarski, J. C. Z., Young, S., &amp; Gillespie, G. R. (2018). Rapid increase of Australian tropical savanna reptile abundance following exclusion of feral cats. </w:t>
      </w:r>
      <w:r w:rsidRPr="008B68BA">
        <w:rPr>
          <w:rFonts w:asciiTheme="majorHAnsi" w:eastAsia="Times New Roman" w:hAnsiTheme="majorHAnsi"/>
          <w:i/>
          <w:iCs/>
        </w:rPr>
        <w:t>Biological Conservation</w:t>
      </w:r>
      <w:r w:rsidRPr="008B68BA">
        <w:rPr>
          <w:rFonts w:asciiTheme="majorHAnsi" w:eastAsia="Times New Roman" w:hAnsiTheme="majorHAnsi"/>
        </w:rPr>
        <w:t xml:space="preserve">, </w:t>
      </w:r>
      <w:r w:rsidRPr="008B68BA">
        <w:rPr>
          <w:rFonts w:asciiTheme="majorHAnsi" w:eastAsia="Times New Roman" w:hAnsiTheme="majorHAnsi"/>
          <w:b/>
          <w:bCs/>
          <w:i/>
          <w:iCs/>
        </w:rPr>
        <w:t>225</w:t>
      </w:r>
      <w:r w:rsidRPr="008B68BA">
        <w:rPr>
          <w:rFonts w:asciiTheme="majorHAnsi" w:eastAsia="Times New Roman" w:hAnsiTheme="majorHAnsi"/>
        </w:rPr>
        <w:t>, 213–221.</w:t>
      </w:r>
    </w:p>
    <w:p w14:paraId="10AACCAC"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Stoof, C. R., Moore, D., Fernandes, P. A. M., Stoorvogel, J. J., Fernandes, R. E. S., Ferreira, A. J. D., &amp; Ritsema, C. J. (2013). Hot fire, cool soil. </w:t>
      </w:r>
      <w:r w:rsidRPr="008B68BA">
        <w:rPr>
          <w:rFonts w:asciiTheme="majorHAnsi" w:eastAsia="Times New Roman" w:hAnsiTheme="majorHAnsi"/>
          <w:i/>
          <w:iCs/>
        </w:rPr>
        <w:t>Geophysical Research Letters</w:t>
      </w:r>
      <w:r w:rsidRPr="008B68BA">
        <w:rPr>
          <w:rFonts w:asciiTheme="majorHAnsi" w:eastAsia="Times New Roman" w:hAnsiTheme="majorHAnsi"/>
        </w:rPr>
        <w:t xml:space="preserve">, </w:t>
      </w:r>
      <w:r w:rsidRPr="008B68BA">
        <w:rPr>
          <w:rFonts w:asciiTheme="majorHAnsi" w:eastAsia="Times New Roman" w:hAnsiTheme="majorHAnsi"/>
          <w:b/>
          <w:bCs/>
          <w:i/>
          <w:iCs/>
        </w:rPr>
        <w:t>40</w:t>
      </w:r>
      <w:r w:rsidRPr="008B68BA">
        <w:rPr>
          <w:rFonts w:asciiTheme="majorHAnsi" w:eastAsia="Times New Roman" w:hAnsiTheme="majorHAnsi"/>
        </w:rPr>
        <w:t>, 1534–1539.</w:t>
      </w:r>
    </w:p>
    <w:p w14:paraId="037AADD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Strahan, R. (1995). </w:t>
      </w:r>
      <w:r w:rsidRPr="008B68BA">
        <w:rPr>
          <w:rFonts w:asciiTheme="majorHAnsi" w:eastAsia="Times New Roman" w:hAnsiTheme="majorHAnsi"/>
          <w:i/>
          <w:iCs/>
        </w:rPr>
        <w:t>The mammals of Australia</w:t>
      </w:r>
      <w:r w:rsidRPr="008B68BA">
        <w:rPr>
          <w:rFonts w:asciiTheme="majorHAnsi" w:eastAsia="Times New Roman" w:hAnsiTheme="majorHAnsi"/>
        </w:rPr>
        <w:t xml:space="preserve"> (2nd ed.). Reed New Holland.</w:t>
      </w:r>
    </w:p>
    <w:p w14:paraId="146CC6C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Styger, J., Marsden-Smedley, J., &amp; Kirkpatrick, J. (2018). Changes in lightning fire incidence in the Tasmanian wilderness world heritage area, 1980–2016. </w:t>
      </w:r>
      <w:r w:rsidRPr="008B68BA">
        <w:rPr>
          <w:rFonts w:asciiTheme="majorHAnsi" w:eastAsia="Times New Roman" w:hAnsiTheme="majorHAnsi"/>
          <w:i/>
          <w:iCs/>
        </w:rPr>
        <w:t>Fire</w:t>
      </w:r>
      <w:r w:rsidRPr="008B68BA">
        <w:rPr>
          <w:rFonts w:asciiTheme="majorHAnsi" w:eastAsia="Times New Roman" w:hAnsiTheme="majorHAnsi"/>
        </w:rPr>
        <w:t xml:space="preserve">, </w:t>
      </w:r>
      <w:r w:rsidRPr="008B68BA">
        <w:rPr>
          <w:rFonts w:asciiTheme="majorHAnsi" w:eastAsia="Times New Roman" w:hAnsiTheme="majorHAnsi"/>
          <w:b/>
          <w:bCs/>
          <w:i/>
          <w:iCs/>
        </w:rPr>
        <w:t>1</w:t>
      </w:r>
      <w:r w:rsidRPr="008B68BA">
        <w:rPr>
          <w:rFonts w:asciiTheme="majorHAnsi" w:eastAsia="Times New Roman" w:hAnsiTheme="majorHAnsi"/>
        </w:rPr>
        <w:t>, 38.</w:t>
      </w:r>
    </w:p>
    <w:p w14:paraId="2C12DC25"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Taylor, C., Blanchard, W., &amp; Lindenmayer, D. B. (2021a). Does forest thinning reduce fire severity in Australian eucalypt forests? </w:t>
      </w:r>
      <w:r w:rsidRPr="008B68BA">
        <w:rPr>
          <w:rFonts w:asciiTheme="majorHAnsi" w:eastAsia="Times New Roman" w:hAnsiTheme="majorHAnsi"/>
          <w:i/>
          <w:iCs/>
        </w:rPr>
        <w:t>Conservation Letters</w:t>
      </w:r>
      <w:r w:rsidRPr="008B68BA">
        <w:rPr>
          <w:rFonts w:asciiTheme="majorHAnsi" w:eastAsia="Times New Roman" w:hAnsiTheme="majorHAnsi"/>
        </w:rPr>
        <w:t xml:space="preserve">, </w:t>
      </w:r>
      <w:r w:rsidRPr="008B68BA">
        <w:rPr>
          <w:rFonts w:asciiTheme="majorHAnsi" w:eastAsia="Times New Roman" w:hAnsiTheme="majorHAnsi"/>
          <w:b/>
          <w:bCs/>
          <w:i/>
          <w:iCs/>
        </w:rPr>
        <w:t>14</w:t>
      </w:r>
      <w:r w:rsidRPr="008B68BA">
        <w:rPr>
          <w:rFonts w:asciiTheme="majorHAnsi" w:eastAsia="Times New Roman" w:hAnsiTheme="majorHAnsi"/>
        </w:rPr>
        <w:t>, e12766.</w:t>
      </w:r>
    </w:p>
    <w:p w14:paraId="6A944A16"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Taylor, C., Blanchard, W., &amp; Lindenmayer, D. B. (2021b). What are the associations between thinning and fire severity? </w:t>
      </w:r>
      <w:r w:rsidRPr="008B68BA">
        <w:rPr>
          <w:rFonts w:asciiTheme="majorHAnsi" w:eastAsia="Times New Roman" w:hAnsiTheme="majorHAnsi"/>
          <w:i/>
          <w:iCs/>
        </w:rPr>
        <w:t>Austral Ecology</w:t>
      </w:r>
      <w:r w:rsidRPr="008B68BA">
        <w:rPr>
          <w:rFonts w:asciiTheme="majorHAnsi" w:eastAsia="Times New Roman" w:hAnsiTheme="majorHAnsi"/>
        </w:rPr>
        <w:t xml:space="preserve">, </w:t>
      </w:r>
      <w:r w:rsidRPr="008B68BA">
        <w:rPr>
          <w:rFonts w:asciiTheme="majorHAnsi" w:eastAsia="Times New Roman" w:hAnsiTheme="majorHAnsi"/>
          <w:b/>
          <w:bCs/>
          <w:i/>
          <w:iCs/>
        </w:rPr>
        <w:t>Early view</w:t>
      </w:r>
      <w:r w:rsidRPr="008B68BA">
        <w:rPr>
          <w:rFonts w:asciiTheme="majorHAnsi" w:eastAsia="Times New Roman" w:hAnsiTheme="majorHAnsi"/>
        </w:rPr>
        <w:t>.</w:t>
      </w:r>
    </w:p>
    <w:p w14:paraId="55EB153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Taylor, C., McCarthy, M. A., &amp; Lindenmayer, D. B. (2014). Nonlinear effects of stand age on fire severity. </w:t>
      </w:r>
      <w:r w:rsidRPr="008B68BA">
        <w:rPr>
          <w:rFonts w:asciiTheme="majorHAnsi" w:eastAsia="Times New Roman" w:hAnsiTheme="majorHAnsi"/>
          <w:i/>
          <w:iCs/>
        </w:rPr>
        <w:t>Conservation Letters</w:t>
      </w:r>
      <w:r w:rsidRPr="008B68BA">
        <w:rPr>
          <w:rFonts w:asciiTheme="majorHAnsi" w:eastAsia="Times New Roman" w:hAnsiTheme="majorHAnsi"/>
        </w:rPr>
        <w:t xml:space="preserve">, </w:t>
      </w:r>
      <w:r w:rsidRPr="008B68BA">
        <w:rPr>
          <w:rFonts w:asciiTheme="majorHAnsi" w:eastAsia="Times New Roman" w:hAnsiTheme="majorHAnsi"/>
          <w:b/>
          <w:bCs/>
          <w:i/>
          <w:iCs/>
        </w:rPr>
        <w:t>7</w:t>
      </w:r>
      <w:r w:rsidRPr="008B68BA">
        <w:rPr>
          <w:rFonts w:asciiTheme="majorHAnsi" w:eastAsia="Times New Roman" w:hAnsiTheme="majorHAnsi"/>
        </w:rPr>
        <w:t>, 355–370.</w:t>
      </w:r>
    </w:p>
    <w:p w14:paraId="369AD0E7"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Taylor, S., Watson, J., Bennett, F., &amp; Clarke, F. (2013). Which fire management strategies benefit biodiversity? A landscape-perspective case study using birds in mallee ecosystems of south-eastern Australia. </w:t>
      </w:r>
      <w:r w:rsidRPr="008B68BA">
        <w:rPr>
          <w:rFonts w:asciiTheme="majorHAnsi" w:eastAsia="Times New Roman" w:hAnsiTheme="majorHAnsi"/>
          <w:i/>
          <w:iCs/>
        </w:rPr>
        <w:t>Biological Conservation</w:t>
      </w:r>
      <w:r w:rsidRPr="008B68BA">
        <w:rPr>
          <w:rFonts w:asciiTheme="majorHAnsi" w:eastAsia="Times New Roman" w:hAnsiTheme="majorHAnsi"/>
        </w:rPr>
        <w:t xml:space="preserve">, </w:t>
      </w:r>
      <w:r w:rsidRPr="008B68BA">
        <w:rPr>
          <w:rFonts w:asciiTheme="majorHAnsi" w:eastAsia="Times New Roman" w:hAnsiTheme="majorHAnsi"/>
          <w:b/>
          <w:bCs/>
          <w:i/>
          <w:iCs/>
        </w:rPr>
        <w:t>159</w:t>
      </w:r>
      <w:r w:rsidRPr="008B68BA">
        <w:rPr>
          <w:rFonts w:asciiTheme="majorHAnsi" w:eastAsia="Times New Roman" w:hAnsiTheme="majorHAnsi"/>
        </w:rPr>
        <w:t>, 248–256.</w:t>
      </w:r>
    </w:p>
    <w:p w14:paraId="6C4CFE8A"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Teng, H., Rossel, R. A. V., Shi, Z., Behrens, T., Chappell, A., &amp; Bui, E. (2016). Assimilating satellite imagery and visible–near infrared spectroscopy to model and map soil loss by water erosion in Australia. </w:t>
      </w:r>
      <w:r w:rsidRPr="008B68BA">
        <w:rPr>
          <w:rFonts w:asciiTheme="majorHAnsi" w:eastAsia="Times New Roman" w:hAnsiTheme="majorHAnsi"/>
          <w:i/>
          <w:iCs/>
        </w:rPr>
        <w:t>Environmental Modelling &amp; Software</w:t>
      </w:r>
      <w:r w:rsidRPr="008B68BA">
        <w:rPr>
          <w:rFonts w:asciiTheme="majorHAnsi" w:eastAsia="Times New Roman" w:hAnsiTheme="majorHAnsi"/>
        </w:rPr>
        <w:t xml:space="preserve">, </w:t>
      </w:r>
      <w:r w:rsidRPr="008B68BA">
        <w:rPr>
          <w:rFonts w:asciiTheme="majorHAnsi" w:eastAsia="Times New Roman" w:hAnsiTheme="majorHAnsi"/>
          <w:b/>
          <w:bCs/>
          <w:i/>
          <w:iCs/>
        </w:rPr>
        <w:t>77</w:t>
      </w:r>
      <w:r w:rsidRPr="008B68BA">
        <w:rPr>
          <w:rFonts w:asciiTheme="majorHAnsi" w:eastAsia="Times New Roman" w:hAnsiTheme="majorHAnsi"/>
        </w:rPr>
        <w:t>, 156–167.</w:t>
      </w:r>
    </w:p>
    <w:p w14:paraId="60CDDF0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Thorn, S., Bässler, C., Brandl, R., Burton, P. J., Cahall, R., Campbell, J. L., Castro, J., Choi, C. Y., Cobb, T., Donato, D. C., Durska, E., Fontaine, J. B., Gauthier, S., Hebert, C., Hothorn, T., Hutto, R. L., Lee, E. J., Leverkus, A. B., Lindenmayer, D. B., Obrist, M. K., Rost, J., Seibold, S., Seidl, R., Thom, D., Waldron, K., Wermelinger, B., Winter, M. B., Zmihorski. M., &amp; Müller, J. (2018). Impacts of salvage logging on biodiversity: A meta-analysis. </w:t>
      </w:r>
      <w:r w:rsidRPr="008B68BA">
        <w:rPr>
          <w:rFonts w:asciiTheme="majorHAnsi" w:eastAsia="Times New Roman" w:hAnsiTheme="majorHAnsi"/>
          <w:i/>
          <w:iCs/>
        </w:rPr>
        <w:t>Journal of Applied Ecology</w:t>
      </w:r>
      <w:r w:rsidRPr="008B68BA">
        <w:rPr>
          <w:rFonts w:asciiTheme="majorHAnsi" w:eastAsia="Times New Roman" w:hAnsiTheme="majorHAnsi"/>
        </w:rPr>
        <w:t xml:space="preserve">, </w:t>
      </w:r>
      <w:r w:rsidRPr="008B68BA">
        <w:rPr>
          <w:rFonts w:asciiTheme="majorHAnsi" w:eastAsia="Times New Roman" w:hAnsiTheme="majorHAnsi"/>
          <w:b/>
          <w:bCs/>
          <w:i/>
          <w:iCs/>
        </w:rPr>
        <w:t>55</w:t>
      </w:r>
      <w:r w:rsidRPr="008B68BA">
        <w:rPr>
          <w:rFonts w:asciiTheme="majorHAnsi" w:eastAsia="Times New Roman" w:hAnsiTheme="majorHAnsi"/>
        </w:rPr>
        <w:t>, 279–289.</w:t>
      </w:r>
    </w:p>
    <w:p w14:paraId="54F2FDB7"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Threatened Species Scientific Committee. (2008). </w:t>
      </w:r>
      <w:r w:rsidRPr="008B68BA">
        <w:rPr>
          <w:rFonts w:asciiTheme="majorHAnsi" w:eastAsia="Times New Roman" w:hAnsiTheme="majorHAnsi"/>
          <w:i/>
          <w:iCs/>
        </w:rPr>
        <w:t xml:space="preserve">Approved Conservation Advice for Banksia verticillata </w:t>
      </w:r>
      <w:r w:rsidRPr="008B68BA">
        <w:rPr>
          <w:rFonts w:asciiTheme="majorHAnsi" w:eastAsia="Times New Roman" w:hAnsiTheme="majorHAnsi"/>
        </w:rPr>
        <w:t>(Granite Banksia).</w:t>
      </w:r>
    </w:p>
    <w:p w14:paraId="08FC495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Threatened Species Scientific Committee. (2011). </w:t>
      </w:r>
      <w:r w:rsidRPr="008B68BA">
        <w:rPr>
          <w:rFonts w:asciiTheme="majorHAnsi" w:eastAsia="Times New Roman" w:hAnsiTheme="majorHAnsi"/>
          <w:i/>
          <w:iCs/>
        </w:rPr>
        <w:t>Advice to the Minister for the Sustainability, Environment, Water, Population and Communities from the Threatened Species Scientific Committee on Amendment to the list of threatened species under the Environment Protection and Biodiversity Conservation Act 1999 (EPBC Act)</w:t>
      </w:r>
      <w:r w:rsidRPr="008B68BA">
        <w:rPr>
          <w:rFonts w:asciiTheme="majorHAnsi" w:eastAsia="Times New Roman" w:hAnsiTheme="majorHAnsi"/>
        </w:rPr>
        <w:t>. Threatened Species Scientific Committee, Canberra.</w:t>
      </w:r>
    </w:p>
    <w:p w14:paraId="5195A196"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Threatened Species Scientific Committee. (2012). </w:t>
      </w:r>
      <w:r w:rsidRPr="008B68BA">
        <w:rPr>
          <w:rFonts w:asciiTheme="majorHAnsi" w:eastAsia="Times New Roman" w:hAnsiTheme="majorHAnsi"/>
          <w:i/>
          <w:iCs/>
        </w:rPr>
        <w:t>Advice to the Minister for Sustainability, Environment, Water, Population and Communities from the Threatened Species Scientific Committee (the Committee) on Amendment to the list of Threatened Species under the Environment Protection and Biodiversity Conservation Act 1999 (EPBC Act)</w:t>
      </w:r>
      <w:r w:rsidRPr="008B68BA">
        <w:rPr>
          <w:rFonts w:asciiTheme="majorHAnsi" w:eastAsia="Times New Roman" w:hAnsiTheme="majorHAnsi"/>
        </w:rPr>
        <w:t xml:space="preserve"> (p. 42).</w:t>
      </w:r>
    </w:p>
    <w:p w14:paraId="7464C650"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Threatened Species Scientific Committee. (2013). </w:t>
      </w:r>
      <w:r w:rsidRPr="008B68BA">
        <w:rPr>
          <w:rFonts w:asciiTheme="majorHAnsi" w:eastAsia="Times New Roman" w:hAnsiTheme="majorHAnsi"/>
          <w:i/>
          <w:iCs/>
        </w:rPr>
        <w:t>Environment Protection and Biodiversity Conservation Act 1999 (EPBC Act) approved Conservation Advice for the monsoon vine thickets on the coastal sand dunes of Dampier Peninsula</w:t>
      </w:r>
      <w:r w:rsidRPr="008B68BA">
        <w:rPr>
          <w:rFonts w:asciiTheme="majorHAnsi" w:eastAsia="Times New Roman" w:hAnsiTheme="majorHAnsi"/>
        </w:rPr>
        <w:t>.</w:t>
      </w:r>
    </w:p>
    <w:p w14:paraId="5918EE8F"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Threatened Species Scientific Committee. (2016a). </w:t>
      </w:r>
      <w:r w:rsidRPr="008B68BA">
        <w:rPr>
          <w:rFonts w:asciiTheme="majorHAnsi" w:eastAsia="Times New Roman" w:hAnsiTheme="majorHAnsi"/>
          <w:i/>
          <w:iCs/>
        </w:rPr>
        <w:t xml:space="preserve">Conservation Advice: Trisyntopa scatophaga, </w:t>
      </w:r>
      <w:r w:rsidRPr="008B68BA">
        <w:rPr>
          <w:rFonts w:asciiTheme="majorHAnsi" w:eastAsia="Times New Roman" w:hAnsiTheme="majorHAnsi"/>
        </w:rPr>
        <w:t>antbed parrot moth.</w:t>
      </w:r>
    </w:p>
    <w:p w14:paraId="2C84DBC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Threatened Species Scientific Committee. (2016b). </w:t>
      </w:r>
      <w:r w:rsidRPr="008B68BA">
        <w:rPr>
          <w:rFonts w:asciiTheme="majorHAnsi" w:eastAsia="Times New Roman" w:hAnsiTheme="majorHAnsi"/>
          <w:i/>
          <w:iCs/>
        </w:rPr>
        <w:t xml:space="preserve">Liopholis kintorei, </w:t>
      </w:r>
      <w:r w:rsidRPr="008B68BA">
        <w:rPr>
          <w:rFonts w:asciiTheme="majorHAnsi" w:eastAsia="Times New Roman" w:hAnsiTheme="majorHAnsi"/>
        </w:rPr>
        <w:t xml:space="preserve">Great Desert Skink - </w:t>
      </w:r>
      <w:r w:rsidRPr="008B68BA">
        <w:rPr>
          <w:rFonts w:asciiTheme="majorHAnsi" w:eastAsia="Times New Roman" w:hAnsiTheme="majorHAnsi"/>
          <w:i/>
          <w:iCs/>
        </w:rPr>
        <w:t>Conservation Advice, under the Environment Protection and Biodiversity Conservation Act 1999</w:t>
      </w:r>
      <w:r w:rsidRPr="008B68BA">
        <w:rPr>
          <w:rFonts w:asciiTheme="majorHAnsi" w:eastAsia="Times New Roman" w:hAnsiTheme="majorHAnsi"/>
        </w:rPr>
        <w:t xml:space="preserve"> (pp. 1–6).</w:t>
      </w:r>
    </w:p>
    <w:p w14:paraId="7FEF8C5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Threatened Species Scientific Committee. (2017). </w:t>
      </w:r>
      <w:r w:rsidRPr="008B68BA">
        <w:rPr>
          <w:rFonts w:asciiTheme="majorHAnsi" w:eastAsia="Times New Roman" w:hAnsiTheme="majorHAnsi"/>
          <w:i/>
          <w:iCs/>
        </w:rPr>
        <w:t>Approved Conservation Advice for Eastern Stirling Range Montane Heath and Thicket</w:t>
      </w:r>
      <w:r w:rsidRPr="008B68BA">
        <w:rPr>
          <w:rFonts w:asciiTheme="majorHAnsi" w:eastAsia="Times New Roman" w:hAnsiTheme="majorHAnsi"/>
        </w:rPr>
        <w:t xml:space="preserve"> (pp. 1–10).</w:t>
      </w:r>
    </w:p>
    <w:p w14:paraId="23E726BE"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Tilman, D., May, R. M., Lehman, C. L., &amp; Nowak, M. A. (1994). Habitat destruction and the extinction debt. </w:t>
      </w:r>
      <w:r w:rsidRPr="008B68BA">
        <w:rPr>
          <w:rFonts w:asciiTheme="majorHAnsi" w:eastAsia="Times New Roman" w:hAnsiTheme="majorHAnsi"/>
          <w:i/>
          <w:iCs/>
        </w:rPr>
        <w:t>Letters to Nature</w:t>
      </w:r>
      <w:r w:rsidRPr="008B68BA">
        <w:rPr>
          <w:rFonts w:asciiTheme="majorHAnsi" w:eastAsia="Times New Roman" w:hAnsiTheme="majorHAnsi"/>
        </w:rPr>
        <w:t xml:space="preserve">, </w:t>
      </w:r>
      <w:r w:rsidRPr="008B68BA">
        <w:rPr>
          <w:rFonts w:asciiTheme="majorHAnsi" w:eastAsia="Times New Roman" w:hAnsiTheme="majorHAnsi"/>
          <w:b/>
          <w:bCs/>
          <w:i/>
          <w:iCs/>
        </w:rPr>
        <w:t>371</w:t>
      </w:r>
      <w:r w:rsidRPr="008B68BA">
        <w:rPr>
          <w:rFonts w:asciiTheme="majorHAnsi" w:eastAsia="Times New Roman" w:hAnsiTheme="majorHAnsi"/>
        </w:rPr>
        <w:t>, 65–66.</w:t>
      </w:r>
    </w:p>
    <w:p w14:paraId="75C611B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Tozer, M. G., &amp; Keith, D. A. (2012). Population dynamics of </w:t>
      </w:r>
      <w:r w:rsidRPr="008B68BA">
        <w:rPr>
          <w:rFonts w:asciiTheme="majorHAnsi" w:eastAsia="Times New Roman" w:hAnsiTheme="majorHAnsi"/>
          <w:i/>
          <w:iCs/>
        </w:rPr>
        <w:t>Xanthorrhoea resinosa</w:t>
      </w:r>
      <w:r w:rsidRPr="008B68BA">
        <w:rPr>
          <w:rFonts w:asciiTheme="majorHAnsi" w:eastAsia="Times New Roman" w:hAnsiTheme="majorHAnsi"/>
        </w:rPr>
        <w:t xml:space="preserve"> Pers. Over two decades: Implications for fire management. </w:t>
      </w:r>
      <w:r w:rsidRPr="008B68BA">
        <w:rPr>
          <w:rFonts w:asciiTheme="majorHAnsi" w:eastAsia="Times New Roman" w:hAnsiTheme="majorHAnsi"/>
          <w:i/>
          <w:iCs/>
        </w:rPr>
        <w:t>Proceedings of the Linnean Society of New South Wales</w:t>
      </w:r>
      <w:r w:rsidRPr="008B68BA">
        <w:rPr>
          <w:rFonts w:asciiTheme="majorHAnsi" w:eastAsia="Times New Roman" w:hAnsiTheme="majorHAnsi"/>
        </w:rPr>
        <w:t xml:space="preserve">, </w:t>
      </w:r>
      <w:r w:rsidRPr="008B68BA">
        <w:rPr>
          <w:rFonts w:asciiTheme="majorHAnsi" w:eastAsia="Times New Roman" w:hAnsiTheme="majorHAnsi"/>
          <w:b/>
          <w:bCs/>
          <w:i/>
          <w:iCs/>
        </w:rPr>
        <w:t>134</w:t>
      </w:r>
      <w:r w:rsidRPr="008B68BA">
        <w:rPr>
          <w:rFonts w:asciiTheme="majorHAnsi" w:eastAsia="Times New Roman" w:hAnsiTheme="majorHAnsi"/>
        </w:rPr>
        <w:t>, B249–B266.</w:t>
      </w:r>
    </w:p>
    <w:p w14:paraId="4AA2EA15"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Tozer MG, &amp; Keith DA. (2021). </w:t>
      </w:r>
      <w:r w:rsidRPr="008B68BA">
        <w:rPr>
          <w:rFonts w:asciiTheme="majorHAnsi" w:eastAsia="Times New Roman" w:hAnsiTheme="majorHAnsi"/>
          <w:i/>
          <w:iCs/>
        </w:rPr>
        <w:t>Fire-related risks and conservation strategies for ecological communities. Project 8.4.2 report.</w:t>
      </w:r>
    </w:p>
    <w:p w14:paraId="66FAF57A"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Tunstall, B. R., Martin, T., Walker, J., Gill, A. M., &amp; Aston, A. (1976). </w:t>
      </w:r>
      <w:r w:rsidRPr="008B68BA">
        <w:rPr>
          <w:rFonts w:asciiTheme="majorHAnsi" w:eastAsia="Times New Roman" w:hAnsiTheme="majorHAnsi"/>
          <w:i/>
          <w:iCs/>
        </w:rPr>
        <w:t>Soil temperatures induced by an experimental log pile fire: Preliminary data analysis. Technical Memorandum 76/20</w:t>
      </w:r>
      <w:r w:rsidRPr="008B68BA">
        <w:rPr>
          <w:rFonts w:asciiTheme="majorHAnsi" w:eastAsia="Times New Roman" w:hAnsiTheme="majorHAnsi"/>
        </w:rPr>
        <w:t>.</w:t>
      </w:r>
    </w:p>
    <w:p w14:paraId="44A83EF5"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Walsh, N. G., &amp; Entwisle, T. J. (1996). </w:t>
      </w:r>
      <w:r w:rsidRPr="008B68BA">
        <w:rPr>
          <w:rFonts w:asciiTheme="majorHAnsi" w:eastAsia="Times New Roman" w:hAnsiTheme="majorHAnsi"/>
          <w:i/>
          <w:iCs/>
        </w:rPr>
        <w:t>Flora of Victoria Vol 3: Dicotyledons: Winteraceae to Myrtaceae</w:t>
      </w:r>
      <w:r w:rsidRPr="008B68BA">
        <w:rPr>
          <w:rFonts w:asciiTheme="majorHAnsi" w:eastAsia="Times New Roman" w:hAnsiTheme="majorHAnsi"/>
        </w:rPr>
        <w:t>. Inkata Press.</w:t>
      </w:r>
    </w:p>
    <w:p w14:paraId="05841D97"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Ward, M., Tulloch, A. I. T., Radford, J. Q., Williams, B. A., Reside, A. E., Macdonald, S. L., Mayfield, H. J., Maron, M., Possingham, H. P., Vine, S. J., O’Connor, J. L., Massingham, E. J., Greenville, A. C., Woinarski, J. C. Z., Garnett, S. T., Lintermans, M., Scheele, B. C., Carwardine, J., Nimmo, D. G., Lindenmayer, D. B., Kooyman, R. M., Simmonds, J. S., Sonter, L. J., &amp; Watson, J. E. M. (2020). Impact of 2019–2020 mega-fires on Australian fauna habitat. </w:t>
      </w:r>
      <w:r w:rsidRPr="008B68BA">
        <w:rPr>
          <w:rFonts w:asciiTheme="majorHAnsi" w:eastAsia="Times New Roman" w:hAnsiTheme="majorHAnsi"/>
          <w:i/>
          <w:iCs/>
        </w:rPr>
        <w:t>Nature Ecology and Evolution1</w:t>
      </w:r>
      <w:r w:rsidRPr="008B68BA">
        <w:rPr>
          <w:rFonts w:asciiTheme="majorHAnsi" w:eastAsia="Times New Roman" w:hAnsiTheme="majorHAnsi"/>
        </w:rPr>
        <w:t xml:space="preserve">, </w:t>
      </w:r>
      <w:r w:rsidRPr="008B68BA">
        <w:rPr>
          <w:rFonts w:asciiTheme="majorHAnsi" w:eastAsia="Times New Roman" w:hAnsiTheme="majorHAnsi"/>
          <w:b/>
          <w:bCs/>
          <w:i/>
          <w:iCs/>
        </w:rPr>
        <w:t>4</w:t>
      </w:r>
      <w:r w:rsidRPr="008B68BA">
        <w:rPr>
          <w:rFonts w:asciiTheme="majorHAnsi" w:eastAsia="Times New Roman" w:hAnsiTheme="majorHAnsi"/>
        </w:rPr>
        <w:t>, 1–8.</w:t>
      </w:r>
    </w:p>
    <w:p w14:paraId="386FE28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Wardell-Johnson, G., &amp; Stone, C. (2006). Bell Miner Associated Dieback (BMAD): Independent Scientific Literature Review. </w:t>
      </w:r>
      <w:r w:rsidRPr="008B68BA">
        <w:rPr>
          <w:rFonts w:asciiTheme="majorHAnsi" w:eastAsia="Times New Roman" w:hAnsiTheme="majorHAnsi"/>
          <w:i/>
          <w:iCs/>
        </w:rPr>
        <w:t>Occasional Paper DEC</w:t>
      </w:r>
      <w:r w:rsidRPr="008B68BA">
        <w:rPr>
          <w:rFonts w:asciiTheme="majorHAnsi" w:eastAsia="Times New Roman" w:hAnsiTheme="majorHAnsi"/>
        </w:rPr>
        <w:t xml:space="preserve">, </w:t>
      </w:r>
      <w:r w:rsidRPr="008B68BA">
        <w:rPr>
          <w:rFonts w:asciiTheme="majorHAnsi" w:eastAsia="Times New Roman" w:hAnsiTheme="majorHAnsi"/>
          <w:b/>
          <w:bCs/>
          <w:i/>
          <w:iCs/>
        </w:rPr>
        <w:t>116</w:t>
      </w:r>
      <w:r w:rsidRPr="008B68BA">
        <w:rPr>
          <w:rFonts w:asciiTheme="majorHAnsi" w:eastAsia="Times New Roman" w:hAnsiTheme="majorHAnsi"/>
        </w:rPr>
        <w:t>.</w:t>
      </w:r>
    </w:p>
    <w:p w14:paraId="37512EA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Watson, P. J., Bradstock, R. A., &amp; Morris, E. C. (2009). Fire frequency influences composition and structure of the shrub layer in an Australian subcoastal temperate grassy woodland. </w:t>
      </w:r>
      <w:r w:rsidRPr="008B68BA">
        <w:rPr>
          <w:rFonts w:asciiTheme="majorHAnsi" w:eastAsia="Times New Roman" w:hAnsiTheme="majorHAnsi"/>
          <w:i/>
          <w:iCs/>
        </w:rPr>
        <w:t>Austral Ecology</w:t>
      </w:r>
      <w:r w:rsidRPr="008B68BA">
        <w:rPr>
          <w:rFonts w:asciiTheme="majorHAnsi" w:eastAsia="Times New Roman" w:hAnsiTheme="majorHAnsi"/>
        </w:rPr>
        <w:t xml:space="preserve">, </w:t>
      </w:r>
      <w:r w:rsidRPr="008B68BA">
        <w:rPr>
          <w:rFonts w:asciiTheme="majorHAnsi" w:eastAsia="Times New Roman" w:hAnsiTheme="majorHAnsi"/>
          <w:b/>
          <w:bCs/>
          <w:i/>
          <w:iCs/>
        </w:rPr>
        <w:t>34</w:t>
      </w:r>
      <w:r w:rsidRPr="008B68BA">
        <w:rPr>
          <w:rFonts w:asciiTheme="majorHAnsi" w:eastAsia="Times New Roman" w:hAnsiTheme="majorHAnsi"/>
        </w:rPr>
        <w:t>, 218–232.</w:t>
      </w:r>
    </w:p>
    <w:p w14:paraId="4076A01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Wayne, A. F., Cowling, A., Lindenmayer, D. B., Ward, C. G., Vellios, V. C., Donnelly, C. F., &amp; Calver, M. C. (2006). The abundance of a threatened arboreal marsupial in relation to anthropogenic disturbances at local and landscape scales in Mediterranean-type forests in south-western Australia. </w:t>
      </w:r>
      <w:r w:rsidRPr="008B68BA">
        <w:rPr>
          <w:rFonts w:asciiTheme="majorHAnsi" w:eastAsia="Times New Roman" w:hAnsiTheme="majorHAnsi"/>
          <w:i/>
          <w:iCs/>
        </w:rPr>
        <w:t>Biological Conservation</w:t>
      </w:r>
      <w:r w:rsidRPr="008B68BA">
        <w:rPr>
          <w:rFonts w:asciiTheme="majorHAnsi" w:eastAsia="Times New Roman" w:hAnsiTheme="majorHAnsi"/>
        </w:rPr>
        <w:t xml:space="preserve">, </w:t>
      </w:r>
      <w:r w:rsidRPr="008B68BA">
        <w:rPr>
          <w:rFonts w:asciiTheme="majorHAnsi" w:eastAsia="Times New Roman" w:hAnsiTheme="majorHAnsi"/>
          <w:b/>
          <w:bCs/>
          <w:i/>
          <w:iCs/>
        </w:rPr>
        <w:t>127</w:t>
      </w:r>
      <w:r w:rsidRPr="008B68BA">
        <w:rPr>
          <w:rFonts w:asciiTheme="majorHAnsi" w:eastAsia="Times New Roman" w:hAnsiTheme="majorHAnsi"/>
        </w:rPr>
        <w:t>, 463–476.</w:t>
      </w:r>
    </w:p>
    <w:p w14:paraId="21E79441"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Werner, P. A. (2021). Fine-scale Patchiness of Burns in a Mesic Eucalypt Savanna Differs with Fire Season and Sorghum Abundance. </w:t>
      </w:r>
      <w:r w:rsidRPr="008B68BA">
        <w:rPr>
          <w:rFonts w:asciiTheme="majorHAnsi" w:eastAsia="Times New Roman" w:hAnsiTheme="majorHAnsi"/>
          <w:i/>
          <w:iCs/>
        </w:rPr>
        <w:t>Northern Territory Naturalist31</w:t>
      </w:r>
      <w:r w:rsidRPr="008B68BA">
        <w:rPr>
          <w:rFonts w:asciiTheme="majorHAnsi" w:eastAsia="Times New Roman" w:hAnsiTheme="majorHAnsi"/>
        </w:rPr>
        <w:t xml:space="preserve">, </w:t>
      </w:r>
      <w:r w:rsidRPr="008B68BA">
        <w:rPr>
          <w:rFonts w:asciiTheme="majorHAnsi" w:eastAsia="Times New Roman" w:hAnsiTheme="majorHAnsi"/>
          <w:b/>
          <w:bCs/>
          <w:i/>
          <w:iCs/>
        </w:rPr>
        <w:t>22</w:t>
      </w:r>
      <w:r w:rsidRPr="008B68BA">
        <w:rPr>
          <w:rFonts w:asciiTheme="majorHAnsi" w:eastAsia="Times New Roman" w:hAnsiTheme="majorHAnsi"/>
        </w:rPr>
        <w:t>, 31–44.</w:t>
      </w:r>
    </w:p>
    <w:p w14:paraId="4C2F408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Wesolowski, A., Adams, M. A., &amp; Pfautsch, S. (2014). Insulation capacity of three bark types of temperate Eucalyptus species. </w:t>
      </w:r>
      <w:r w:rsidRPr="008B68BA">
        <w:rPr>
          <w:rFonts w:asciiTheme="majorHAnsi" w:eastAsia="Times New Roman" w:hAnsiTheme="majorHAnsi"/>
          <w:i/>
          <w:iCs/>
        </w:rPr>
        <w:t>Forest Ecology and Management</w:t>
      </w:r>
      <w:r w:rsidRPr="008B68BA">
        <w:rPr>
          <w:rFonts w:asciiTheme="majorHAnsi" w:eastAsia="Times New Roman" w:hAnsiTheme="majorHAnsi"/>
        </w:rPr>
        <w:t xml:space="preserve">, </w:t>
      </w:r>
      <w:r w:rsidRPr="008B68BA">
        <w:rPr>
          <w:rFonts w:asciiTheme="majorHAnsi" w:eastAsia="Times New Roman" w:hAnsiTheme="majorHAnsi"/>
          <w:b/>
          <w:bCs/>
          <w:i/>
          <w:iCs/>
        </w:rPr>
        <w:t>313</w:t>
      </w:r>
      <w:r w:rsidRPr="008B68BA">
        <w:rPr>
          <w:rFonts w:asciiTheme="majorHAnsi" w:eastAsia="Times New Roman" w:hAnsiTheme="majorHAnsi"/>
        </w:rPr>
        <w:t>, 224–232.</w:t>
      </w:r>
    </w:p>
    <w:p w14:paraId="4BCC513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Whelan, R. (1995). </w:t>
      </w:r>
      <w:r w:rsidRPr="008B68BA">
        <w:rPr>
          <w:rFonts w:asciiTheme="majorHAnsi" w:eastAsia="Times New Roman" w:hAnsiTheme="majorHAnsi"/>
          <w:i/>
          <w:iCs/>
        </w:rPr>
        <w:t>The ecology of fire</w:t>
      </w:r>
      <w:r w:rsidRPr="008B68BA">
        <w:rPr>
          <w:rFonts w:asciiTheme="majorHAnsi" w:eastAsia="Times New Roman" w:hAnsiTheme="majorHAnsi"/>
        </w:rPr>
        <w:t>. Cambridge University Press.</w:t>
      </w:r>
    </w:p>
    <w:p w14:paraId="7855803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Whelan, R. J., Rodgerson, L., Dickman, C. R. &amp; Sutherland, E. F. (2002). Critical life cycles of plants and animals: developing a process-based understanding of population changes in fire-prone landscapes. In R. A. Bradstock, J. E. Williams, and A. M. Gill (Eds.) </w:t>
      </w:r>
      <w:r w:rsidRPr="008B68BA">
        <w:rPr>
          <w:rFonts w:asciiTheme="majorHAnsi" w:eastAsia="Times New Roman" w:hAnsiTheme="majorHAnsi"/>
          <w:i/>
          <w:iCs/>
        </w:rPr>
        <w:t>Flammable Australia: The fire regimes and biodiversity of a continent</w:t>
      </w:r>
      <w:r w:rsidRPr="008B68BA">
        <w:rPr>
          <w:rFonts w:asciiTheme="majorHAnsi" w:eastAsia="Times New Roman" w:hAnsiTheme="majorHAnsi"/>
        </w:rPr>
        <w:t xml:space="preserve"> (pp. 94–124). Cambridge University Press.</w:t>
      </w:r>
    </w:p>
    <w:p w14:paraId="03242C14"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Whelan, R., Kanowski, P., Gill, A. M., &amp; Andersen, A. (2006). </w:t>
      </w:r>
      <w:r w:rsidRPr="008B68BA">
        <w:rPr>
          <w:rFonts w:asciiTheme="majorHAnsi" w:eastAsia="Times New Roman" w:hAnsiTheme="majorHAnsi"/>
          <w:i/>
          <w:iCs/>
        </w:rPr>
        <w:t>Living in a land of fire. Synthesis for 2006 Australia State of the Environment Report.</w:t>
      </w:r>
    </w:p>
    <w:p w14:paraId="1DBB9F0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Whitehead, T., Vernes, K., Goosem, M., &amp; Abell, S. E. (2018). Invasive predators represent the greatest extinction threat to the endangered northern bettong (</w:t>
      </w:r>
      <w:r w:rsidRPr="008B68BA">
        <w:rPr>
          <w:rFonts w:asciiTheme="majorHAnsi" w:eastAsia="Times New Roman" w:hAnsiTheme="majorHAnsi"/>
          <w:i/>
          <w:iCs/>
        </w:rPr>
        <w:t>Bettongia tropica</w:t>
      </w:r>
      <w:r w:rsidRPr="008B68BA">
        <w:rPr>
          <w:rFonts w:asciiTheme="majorHAnsi" w:eastAsia="Times New Roman" w:hAnsiTheme="majorHAnsi"/>
        </w:rPr>
        <w:t xml:space="preserve">). </w:t>
      </w:r>
      <w:r w:rsidRPr="008B68BA">
        <w:rPr>
          <w:rFonts w:asciiTheme="majorHAnsi" w:eastAsia="Times New Roman" w:hAnsiTheme="majorHAnsi"/>
          <w:i/>
          <w:iCs/>
        </w:rPr>
        <w:t>Wildlife Research</w:t>
      </w:r>
      <w:r w:rsidRPr="008B68BA">
        <w:rPr>
          <w:rFonts w:asciiTheme="majorHAnsi" w:eastAsia="Times New Roman" w:hAnsiTheme="majorHAnsi"/>
        </w:rPr>
        <w:t xml:space="preserve">, </w:t>
      </w:r>
      <w:r w:rsidRPr="008B68BA">
        <w:rPr>
          <w:rFonts w:asciiTheme="majorHAnsi" w:eastAsia="Times New Roman" w:hAnsiTheme="majorHAnsi"/>
          <w:b/>
          <w:bCs/>
          <w:i/>
          <w:iCs/>
        </w:rPr>
        <w:t>45</w:t>
      </w:r>
      <w:r w:rsidRPr="008B68BA">
        <w:rPr>
          <w:rFonts w:asciiTheme="majorHAnsi" w:eastAsia="Times New Roman" w:hAnsiTheme="majorHAnsi"/>
        </w:rPr>
        <w:t>, 208–219.</w:t>
      </w:r>
    </w:p>
    <w:p w14:paraId="41CFDBD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Whitford, K. R., &amp; McCaw, W. L. (2019). Coarse woody debris is affected by the frequency and intensity of historical harvesting and fire in an open eucalypt forest. </w:t>
      </w:r>
      <w:r w:rsidRPr="008B68BA">
        <w:rPr>
          <w:rFonts w:asciiTheme="majorHAnsi" w:eastAsia="Times New Roman" w:hAnsiTheme="majorHAnsi"/>
          <w:i/>
          <w:iCs/>
        </w:rPr>
        <w:t>Australian Forestry</w:t>
      </w:r>
      <w:r w:rsidRPr="008B68BA">
        <w:rPr>
          <w:rFonts w:asciiTheme="majorHAnsi" w:eastAsia="Times New Roman" w:hAnsiTheme="majorHAnsi"/>
        </w:rPr>
        <w:t xml:space="preserve">, </w:t>
      </w:r>
      <w:r w:rsidRPr="008B68BA">
        <w:rPr>
          <w:rFonts w:asciiTheme="majorHAnsi" w:eastAsia="Times New Roman" w:hAnsiTheme="majorHAnsi"/>
          <w:b/>
          <w:bCs/>
          <w:i/>
          <w:iCs/>
        </w:rPr>
        <w:t>82</w:t>
      </w:r>
      <w:r w:rsidRPr="008B68BA">
        <w:rPr>
          <w:rFonts w:asciiTheme="majorHAnsi" w:eastAsia="Times New Roman" w:hAnsiTheme="majorHAnsi"/>
        </w:rPr>
        <w:t>, 56–69.</w:t>
      </w:r>
    </w:p>
    <w:p w14:paraId="5E324004"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Williams, B. A., Shoo, L. P., Wilson, K. A., &amp; Beyer, H. L. (2017). Optimising the spatial planning of prescribed burns to achieve multiple objectives in a fire-dependent ecosystem. </w:t>
      </w:r>
      <w:r w:rsidRPr="008B68BA">
        <w:rPr>
          <w:rFonts w:asciiTheme="majorHAnsi" w:eastAsia="Times New Roman" w:hAnsiTheme="majorHAnsi"/>
          <w:i/>
          <w:iCs/>
        </w:rPr>
        <w:t>Journal of Applied Ecology</w:t>
      </w:r>
      <w:r w:rsidRPr="008B68BA">
        <w:rPr>
          <w:rFonts w:asciiTheme="majorHAnsi" w:eastAsia="Times New Roman" w:hAnsiTheme="majorHAnsi"/>
        </w:rPr>
        <w:t xml:space="preserve">, </w:t>
      </w:r>
      <w:r w:rsidRPr="008B68BA">
        <w:rPr>
          <w:rFonts w:asciiTheme="majorHAnsi" w:eastAsia="Times New Roman" w:hAnsiTheme="majorHAnsi"/>
          <w:b/>
          <w:bCs/>
          <w:i/>
          <w:iCs/>
        </w:rPr>
        <w:t>54</w:t>
      </w:r>
      <w:r w:rsidRPr="008B68BA">
        <w:rPr>
          <w:rFonts w:asciiTheme="majorHAnsi" w:eastAsia="Times New Roman" w:hAnsiTheme="majorHAnsi"/>
        </w:rPr>
        <w:t>, 1699–1709.</w:t>
      </w:r>
    </w:p>
    <w:p w14:paraId="48CEC307"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Williams, N. S. G., Morgan, J. W., McCarthy, M. A., &amp; McDonnell, M. J. (2006). Local extinction of grassland plants: The landscape matrix is more important than patch attributes. </w:t>
      </w:r>
      <w:r w:rsidRPr="008B68BA">
        <w:rPr>
          <w:rFonts w:asciiTheme="majorHAnsi" w:eastAsia="Times New Roman" w:hAnsiTheme="majorHAnsi"/>
          <w:i/>
          <w:iCs/>
        </w:rPr>
        <w:t>Ecology</w:t>
      </w:r>
      <w:r w:rsidRPr="008B68BA">
        <w:rPr>
          <w:rFonts w:asciiTheme="majorHAnsi" w:eastAsia="Times New Roman" w:hAnsiTheme="majorHAnsi"/>
        </w:rPr>
        <w:t xml:space="preserve">, </w:t>
      </w:r>
      <w:r w:rsidRPr="008B68BA">
        <w:rPr>
          <w:rFonts w:asciiTheme="majorHAnsi" w:eastAsia="Times New Roman" w:hAnsiTheme="majorHAnsi"/>
          <w:b/>
          <w:bCs/>
          <w:i/>
          <w:iCs/>
        </w:rPr>
        <w:t>87</w:t>
      </w:r>
      <w:r w:rsidRPr="008B68BA">
        <w:rPr>
          <w:rFonts w:asciiTheme="majorHAnsi" w:eastAsia="Times New Roman" w:hAnsiTheme="majorHAnsi"/>
        </w:rPr>
        <w:t>, 3000–3006.</w:t>
      </w:r>
    </w:p>
    <w:p w14:paraId="3F1CBAC3"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Williams, P. R., Congdon, R. A., Grice, A. C., &amp; Clarke, P. J. (2005). Germinable soil seed banks in a tropical savanna: Seasonal dynamics and effects of fire. </w:t>
      </w:r>
      <w:r w:rsidRPr="008B68BA">
        <w:rPr>
          <w:rFonts w:asciiTheme="majorHAnsi" w:eastAsia="Times New Roman" w:hAnsiTheme="majorHAnsi"/>
          <w:i/>
          <w:iCs/>
        </w:rPr>
        <w:t>Austral Ecology</w:t>
      </w:r>
      <w:r w:rsidRPr="008B68BA">
        <w:rPr>
          <w:rFonts w:asciiTheme="majorHAnsi" w:eastAsia="Times New Roman" w:hAnsiTheme="majorHAnsi"/>
        </w:rPr>
        <w:t xml:space="preserve">, </w:t>
      </w:r>
      <w:r w:rsidRPr="008B68BA">
        <w:rPr>
          <w:rFonts w:asciiTheme="majorHAnsi" w:eastAsia="Times New Roman" w:hAnsiTheme="majorHAnsi"/>
          <w:b/>
          <w:bCs/>
          <w:i/>
          <w:iCs/>
        </w:rPr>
        <w:t>30</w:t>
      </w:r>
      <w:r w:rsidRPr="008B68BA">
        <w:rPr>
          <w:rFonts w:asciiTheme="majorHAnsi" w:eastAsia="Times New Roman" w:hAnsiTheme="majorHAnsi"/>
        </w:rPr>
        <w:t>, 79–90.</w:t>
      </w:r>
    </w:p>
    <w:p w14:paraId="4C358ECD"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Williams, R. J., Griffiths, A. D., &amp; Allan, G. E. (2002). Fire regimes and biodiversity in the savannas of northern Australia. In R. A. Bradstock, J. E. Williams, and A. M. Gill (Eds.) </w:t>
      </w:r>
      <w:r w:rsidRPr="008B68BA">
        <w:rPr>
          <w:rFonts w:asciiTheme="majorHAnsi" w:eastAsia="Times New Roman" w:hAnsiTheme="majorHAnsi"/>
          <w:i/>
          <w:iCs/>
        </w:rPr>
        <w:t>Flammable Australia: The fire regimes and biodiversity of a continent</w:t>
      </w:r>
      <w:r w:rsidRPr="008B68BA">
        <w:rPr>
          <w:rFonts w:asciiTheme="majorHAnsi" w:eastAsia="Times New Roman" w:hAnsiTheme="majorHAnsi"/>
        </w:rPr>
        <w:t xml:space="preserve"> (pp. 281–304). Cambridge University Press.</w:t>
      </w:r>
    </w:p>
    <w:p w14:paraId="3DB41EA5"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Woinarski, J. C. Z. (1999). Fire and Australian birds: a review. In </w:t>
      </w:r>
      <w:r w:rsidRPr="008B68BA">
        <w:rPr>
          <w:rFonts w:asciiTheme="majorHAnsi" w:eastAsia="Times New Roman" w:hAnsiTheme="majorHAnsi"/>
          <w:i/>
          <w:iCs/>
        </w:rPr>
        <w:t>Australia’s biodiversity: responses to fire. Plants, birds and invertebrates</w:t>
      </w:r>
      <w:r w:rsidRPr="008B68BA">
        <w:rPr>
          <w:rFonts w:asciiTheme="majorHAnsi" w:eastAsia="Times New Roman" w:hAnsiTheme="majorHAnsi"/>
        </w:rPr>
        <w:t xml:space="preserve"> (pp. 55–112). Biodiversity Technical Paper, No. 1, Environment Australia.</w:t>
      </w:r>
    </w:p>
    <w:p w14:paraId="4208876B"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Yang, X. (2020). State and trends of hillslope erosion across New South Wales, Australia. </w:t>
      </w:r>
      <w:r w:rsidRPr="008B68BA">
        <w:rPr>
          <w:rFonts w:asciiTheme="majorHAnsi" w:eastAsia="Times New Roman" w:hAnsiTheme="majorHAnsi"/>
          <w:i/>
          <w:iCs/>
        </w:rPr>
        <w:t>Catena</w:t>
      </w:r>
      <w:r w:rsidRPr="008B68BA">
        <w:rPr>
          <w:rFonts w:asciiTheme="majorHAnsi" w:eastAsia="Times New Roman" w:hAnsiTheme="majorHAnsi"/>
        </w:rPr>
        <w:t xml:space="preserve">, </w:t>
      </w:r>
      <w:r w:rsidRPr="008B68BA">
        <w:rPr>
          <w:rFonts w:asciiTheme="majorHAnsi" w:eastAsia="Times New Roman" w:hAnsiTheme="majorHAnsi"/>
          <w:b/>
          <w:bCs/>
          <w:i/>
          <w:iCs/>
        </w:rPr>
        <w:t>186</w:t>
      </w:r>
      <w:r w:rsidRPr="008B68BA">
        <w:rPr>
          <w:rFonts w:asciiTheme="majorHAnsi" w:eastAsia="Times New Roman" w:hAnsiTheme="majorHAnsi"/>
        </w:rPr>
        <w:t>, 104361.</w:t>
      </w:r>
    </w:p>
    <w:p w14:paraId="5C3FE7CA"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Yates, C. J., &amp; Ladd, P. G. (2010). Using population viability analysis to predict the effect of fire on the extinction risk of an endangered shrub </w:t>
      </w:r>
      <w:r w:rsidRPr="008B68BA">
        <w:rPr>
          <w:rFonts w:asciiTheme="majorHAnsi" w:eastAsia="Times New Roman" w:hAnsiTheme="majorHAnsi"/>
          <w:i/>
          <w:iCs/>
        </w:rPr>
        <w:t xml:space="preserve">Verticordia fimbrilepis </w:t>
      </w:r>
      <w:r w:rsidRPr="008B68BA">
        <w:rPr>
          <w:rFonts w:asciiTheme="majorHAnsi" w:eastAsia="Times New Roman" w:hAnsiTheme="majorHAnsi"/>
        </w:rPr>
        <w:t>subsp</w:t>
      </w:r>
      <w:r w:rsidRPr="008B68BA">
        <w:rPr>
          <w:rFonts w:asciiTheme="majorHAnsi" w:eastAsia="Times New Roman" w:hAnsiTheme="majorHAnsi"/>
          <w:i/>
          <w:iCs/>
        </w:rPr>
        <w:t>. fimbrilepis</w:t>
      </w:r>
      <w:r w:rsidRPr="008B68BA">
        <w:rPr>
          <w:rFonts w:asciiTheme="majorHAnsi" w:eastAsia="Times New Roman" w:hAnsiTheme="majorHAnsi"/>
        </w:rPr>
        <w:t xml:space="preserve"> in a fragmented landscape. </w:t>
      </w:r>
      <w:r w:rsidRPr="008B68BA">
        <w:rPr>
          <w:rFonts w:asciiTheme="majorHAnsi" w:eastAsia="Times New Roman" w:hAnsiTheme="majorHAnsi"/>
          <w:i/>
          <w:iCs/>
        </w:rPr>
        <w:t>Plant Ecology</w:t>
      </w:r>
      <w:r w:rsidRPr="008B68BA">
        <w:rPr>
          <w:rFonts w:asciiTheme="majorHAnsi" w:eastAsia="Times New Roman" w:hAnsiTheme="majorHAnsi"/>
        </w:rPr>
        <w:t xml:space="preserve">, </w:t>
      </w:r>
      <w:r w:rsidRPr="008B68BA">
        <w:rPr>
          <w:rFonts w:asciiTheme="majorHAnsi" w:eastAsia="Times New Roman" w:hAnsiTheme="majorHAnsi"/>
          <w:b/>
          <w:bCs/>
          <w:i/>
          <w:iCs/>
        </w:rPr>
        <w:t>211</w:t>
      </w:r>
      <w:r w:rsidRPr="008B68BA">
        <w:rPr>
          <w:rFonts w:asciiTheme="majorHAnsi" w:eastAsia="Times New Roman" w:hAnsiTheme="majorHAnsi"/>
        </w:rPr>
        <w:t>, 305–319.</w:t>
      </w:r>
    </w:p>
    <w:p w14:paraId="1AAC1B0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Yates, C. P., Edwards, A. C., &amp; Russell-Smith, J. (2008). Big fires and their ecological impacts in Australian savannas: Size and frequency matters. </w:t>
      </w:r>
      <w:r w:rsidRPr="008B68BA">
        <w:rPr>
          <w:rFonts w:asciiTheme="majorHAnsi" w:eastAsia="Times New Roman" w:hAnsiTheme="majorHAnsi"/>
          <w:i/>
          <w:iCs/>
        </w:rPr>
        <w:t>International Journal of Wildland Fire</w:t>
      </w:r>
      <w:r w:rsidRPr="008B68BA">
        <w:rPr>
          <w:rFonts w:asciiTheme="majorHAnsi" w:eastAsia="Times New Roman" w:hAnsiTheme="majorHAnsi"/>
        </w:rPr>
        <w:t xml:space="preserve">, </w:t>
      </w:r>
      <w:r w:rsidRPr="008B68BA">
        <w:rPr>
          <w:rFonts w:asciiTheme="majorHAnsi" w:eastAsia="Times New Roman" w:hAnsiTheme="majorHAnsi"/>
          <w:b/>
          <w:bCs/>
          <w:i/>
          <w:iCs/>
        </w:rPr>
        <w:t>17</w:t>
      </w:r>
      <w:r w:rsidRPr="008B68BA">
        <w:rPr>
          <w:rFonts w:asciiTheme="majorHAnsi" w:eastAsia="Times New Roman" w:hAnsiTheme="majorHAnsi"/>
        </w:rPr>
        <w:t>, 768–781.</w:t>
      </w:r>
    </w:p>
    <w:p w14:paraId="5794E169"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Zylstra, P. J. (2006). </w:t>
      </w:r>
      <w:r w:rsidRPr="008B68BA">
        <w:rPr>
          <w:rFonts w:asciiTheme="majorHAnsi" w:eastAsia="Times New Roman" w:hAnsiTheme="majorHAnsi"/>
          <w:i/>
          <w:iCs/>
        </w:rPr>
        <w:t>Fire History of the Australian Alps</w:t>
      </w:r>
      <w:r w:rsidRPr="008B68BA">
        <w:rPr>
          <w:rFonts w:asciiTheme="majorHAnsi" w:eastAsia="Times New Roman" w:hAnsiTheme="majorHAnsi"/>
        </w:rPr>
        <w:t>. Australian Alps Liaison Committee.</w:t>
      </w:r>
    </w:p>
    <w:p w14:paraId="05985024"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Zylstra, P. J. (2018a). Flammability dynamics in the Australian Alps. </w:t>
      </w:r>
      <w:r w:rsidRPr="008B68BA">
        <w:rPr>
          <w:rFonts w:asciiTheme="majorHAnsi" w:eastAsia="Times New Roman" w:hAnsiTheme="majorHAnsi"/>
          <w:i/>
          <w:iCs/>
        </w:rPr>
        <w:t>Austral Ecology</w:t>
      </w:r>
      <w:r w:rsidRPr="008B68BA">
        <w:rPr>
          <w:rFonts w:asciiTheme="majorHAnsi" w:eastAsia="Times New Roman" w:hAnsiTheme="majorHAnsi"/>
        </w:rPr>
        <w:t xml:space="preserve">, </w:t>
      </w:r>
      <w:r w:rsidRPr="008B68BA">
        <w:rPr>
          <w:rFonts w:asciiTheme="majorHAnsi" w:eastAsia="Times New Roman" w:hAnsiTheme="majorHAnsi"/>
          <w:b/>
          <w:bCs/>
          <w:i/>
          <w:iCs/>
        </w:rPr>
        <w:t>43</w:t>
      </w:r>
      <w:r w:rsidRPr="008B68BA">
        <w:rPr>
          <w:rFonts w:asciiTheme="majorHAnsi" w:eastAsia="Times New Roman" w:hAnsiTheme="majorHAnsi"/>
        </w:rPr>
        <w:t>, 578–591.</w:t>
      </w:r>
    </w:p>
    <w:p w14:paraId="3F472422"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Zylstra, P. J. (2018b). </w:t>
      </w:r>
      <w:r w:rsidRPr="008B68BA">
        <w:rPr>
          <w:rFonts w:asciiTheme="majorHAnsi" w:eastAsia="Times New Roman" w:hAnsiTheme="majorHAnsi"/>
          <w:i/>
          <w:iCs/>
        </w:rPr>
        <w:t>Modelling fire risk to fauna: DRAFT Progress report for Environmental Trust 2017/RD/0139. Objective 1</w:t>
      </w:r>
      <w:r w:rsidRPr="008B68BA">
        <w:rPr>
          <w:rFonts w:asciiTheme="majorHAnsi" w:eastAsia="Times New Roman" w:hAnsiTheme="majorHAnsi"/>
        </w:rPr>
        <w:t>.</w:t>
      </w:r>
    </w:p>
    <w:p w14:paraId="274208E4" w14:textId="77777777" w:rsidR="008B68BA" w:rsidRPr="008B68BA" w:rsidRDefault="008B68BA" w:rsidP="006F2A0D">
      <w:pPr>
        <w:autoSpaceDE w:val="0"/>
        <w:autoSpaceDN w:val="0"/>
        <w:rPr>
          <w:rFonts w:asciiTheme="majorHAnsi" w:eastAsia="Times New Roman" w:hAnsiTheme="majorHAnsi"/>
        </w:rPr>
      </w:pPr>
      <w:r w:rsidRPr="008B68BA">
        <w:rPr>
          <w:rFonts w:asciiTheme="majorHAnsi" w:eastAsia="Times New Roman" w:hAnsiTheme="majorHAnsi"/>
        </w:rPr>
        <w:t xml:space="preserve">Zylstra, P. J. (2019). </w:t>
      </w:r>
      <w:r w:rsidRPr="008B68BA">
        <w:rPr>
          <w:rFonts w:asciiTheme="majorHAnsi" w:eastAsia="Times New Roman" w:hAnsiTheme="majorHAnsi"/>
          <w:i/>
          <w:iCs/>
        </w:rPr>
        <w:t>Fire regimes for risk management of koalas on the NSW Southern Tablelands. Report to the NSW Office of Environment and Heritage</w:t>
      </w:r>
      <w:r w:rsidRPr="008B68BA">
        <w:rPr>
          <w:rFonts w:asciiTheme="majorHAnsi" w:eastAsia="Times New Roman" w:hAnsiTheme="majorHAnsi"/>
        </w:rPr>
        <w:t>.</w:t>
      </w:r>
    </w:p>
    <w:p w14:paraId="1E11A4CB" w14:textId="199F56A6" w:rsidR="008B68BA" w:rsidRPr="008B68BA" w:rsidRDefault="008B68BA" w:rsidP="006F2A0D">
      <w:pPr>
        <w:autoSpaceDE w:val="0"/>
        <w:autoSpaceDN w:val="0"/>
        <w:rPr>
          <w:rFonts w:asciiTheme="majorHAnsi" w:hAnsiTheme="majorHAnsi"/>
        </w:rPr>
      </w:pPr>
      <w:r w:rsidRPr="008B68BA">
        <w:rPr>
          <w:rFonts w:asciiTheme="majorHAnsi" w:eastAsia="Times New Roman" w:hAnsiTheme="majorHAnsi"/>
        </w:rPr>
        <w:t xml:space="preserve">Zylstra, P. J., Bradstock, R. A., Bedward, M., Penman, T. D., Doherty, M. D., Weber, R. O., Gill, A. M., &amp; Cary, G. J. (2016). Biophysical mechanistic modelling quantifies the effects of plant traits on fire severity: species, not surface fuel loads determine flame dimensions in eucalypt forests. </w:t>
      </w:r>
      <w:r w:rsidRPr="008B68BA">
        <w:rPr>
          <w:rFonts w:asciiTheme="majorHAnsi" w:eastAsia="Times New Roman" w:hAnsiTheme="majorHAnsi"/>
          <w:i/>
          <w:iCs/>
        </w:rPr>
        <w:t>PLoS One</w:t>
      </w:r>
      <w:r w:rsidRPr="008B68BA">
        <w:rPr>
          <w:rFonts w:asciiTheme="majorHAnsi" w:eastAsia="Times New Roman" w:hAnsiTheme="majorHAnsi"/>
        </w:rPr>
        <w:t xml:space="preserve">, </w:t>
      </w:r>
      <w:r w:rsidRPr="008B68BA">
        <w:rPr>
          <w:rFonts w:asciiTheme="majorHAnsi" w:eastAsia="Times New Roman" w:hAnsiTheme="majorHAnsi"/>
          <w:b/>
          <w:bCs/>
          <w:i/>
          <w:iCs/>
        </w:rPr>
        <w:t>11</w:t>
      </w:r>
      <w:r w:rsidRPr="008B68BA">
        <w:rPr>
          <w:rFonts w:asciiTheme="majorHAnsi" w:eastAsia="Times New Roman" w:hAnsiTheme="majorHAnsi"/>
        </w:rPr>
        <w:t>, e0160715.</w:t>
      </w:r>
    </w:p>
    <w:sectPr w:rsidR="008B68BA" w:rsidRPr="008B68BA" w:rsidSect="009F2072">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686B8" w14:textId="77777777" w:rsidR="00702121" w:rsidRDefault="00702121">
      <w:r>
        <w:separator/>
      </w:r>
    </w:p>
    <w:p w14:paraId="187B18AA" w14:textId="77777777" w:rsidR="00702121" w:rsidRDefault="00702121"/>
    <w:p w14:paraId="456DE0BD" w14:textId="77777777" w:rsidR="00702121" w:rsidRDefault="00702121"/>
  </w:endnote>
  <w:endnote w:type="continuationSeparator" w:id="0">
    <w:p w14:paraId="569E038B" w14:textId="77777777" w:rsidR="00702121" w:rsidRDefault="00702121">
      <w:r>
        <w:continuationSeparator/>
      </w:r>
    </w:p>
    <w:p w14:paraId="06FAC99C" w14:textId="77777777" w:rsidR="00702121" w:rsidRDefault="00702121"/>
    <w:p w14:paraId="5E151E8A" w14:textId="77777777" w:rsidR="00702121" w:rsidRDefault="00702121"/>
  </w:endnote>
  <w:endnote w:type="continuationNotice" w:id="1">
    <w:p w14:paraId="4D1E21D6" w14:textId="77777777" w:rsidR="00702121" w:rsidRDefault="00702121">
      <w:pPr>
        <w:pStyle w:val="Footer"/>
      </w:pPr>
    </w:p>
    <w:p w14:paraId="1804F805" w14:textId="77777777" w:rsidR="00702121" w:rsidRDefault="00702121"/>
    <w:p w14:paraId="11AB932A" w14:textId="77777777" w:rsidR="00702121" w:rsidRDefault="00702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IENKJ D+ Times">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6B32" w14:textId="461D2CEB" w:rsidR="00B861B4" w:rsidRDefault="00385121" w:rsidP="008A3DEC">
    <w:pPr>
      <w:pStyle w:val="Footer"/>
    </w:pPr>
    <w:r>
      <w:t>Threatened Species Scientific Committee</w:t>
    </w:r>
  </w:p>
  <w:p w14:paraId="400303C1"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2F28" w14:textId="54AEA0A9" w:rsidR="00385121" w:rsidRPr="00385121" w:rsidRDefault="00385121">
    <w:pPr>
      <w:pStyle w:val="Footer"/>
      <w:rPr>
        <w:lang w:val="en-US"/>
      </w:rPr>
    </w:pPr>
    <w:r>
      <w:rPr>
        <w:lang w:val="en-US"/>
      </w:rPr>
      <w:t>Threatened Species Scientific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FFC69" w14:textId="77777777" w:rsidR="00702121" w:rsidRDefault="00702121">
      <w:r>
        <w:separator/>
      </w:r>
    </w:p>
    <w:p w14:paraId="1ED31F10" w14:textId="77777777" w:rsidR="00702121" w:rsidRDefault="00702121"/>
    <w:p w14:paraId="245B7744" w14:textId="77777777" w:rsidR="00702121" w:rsidRDefault="00702121"/>
  </w:footnote>
  <w:footnote w:type="continuationSeparator" w:id="0">
    <w:p w14:paraId="34ED8D9D" w14:textId="77777777" w:rsidR="00702121" w:rsidRDefault="00702121">
      <w:r>
        <w:continuationSeparator/>
      </w:r>
    </w:p>
    <w:p w14:paraId="185EA20B" w14:textId="77777777" w:rsidR="00702121" w:rsidRDefault="00702121"/>
    <w:p w14:paraId="017B49F4" w14:textId="77777777" w:rsidR="00702121" w:rsidRDefault="00702121"/>
  </w:footnote>
  <w:footnote w:type="continuationNotice" w:id="1">
    <w:p w14:paraId="735B6313" w14:textId="77777777" w:rsidR="00702121" w:rsidRDefault="00702121">
      <w:pPr>
        <w:pStyle w:val="Footer"/>
      </w:pPr>
    </w:p>
    <w:p w14:paraId="13F4CD69" w14:textId="77777777" w:rsidR="00702121" w:rsidRDefault="00702121"/>
    <w:p w14:paraId="3178F236" w14:textId="77777777" w:rsidR="00702121" w:rsidRDefault="00702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5B6F" w14:textId="77983BF4" w:rsidR="00B861B4" w:rsidRDefault="00A24C3A">
    <w:pPr>
      <w:pStyle w:val="Header"/>
    </w:pPr>
    <w:r>
      <w:t xml:space="preserve">Consultation: </w:t>
    </w:r>
    <w:sdt>
      <w:sdtPr>
        <w:id w:val="425009837"/>
        <w:docPartObj>
          <w:docPartGallery w:val="Watermarks"/>
          <w:docPartUnique/>
        </w:docPartObj>
      </w:sdtPr>
      <w:sdtEndPr/>
      <w:sdtContent>
        <w:r w:rsidR="00ED7CE9">
          <w:rPr>
            <w:noProof/>
          </w:rPr>
          <w:pict w14:anchorId="40BC2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90E6D">
      <w:t>Fire regimes that cause biodiversity decline</w:t>
    </w:r>
    <w:r>
      <w:t xml:space="preserve"> as a</w:t>
    </w:r>
    <w:r w:rsidR="00512C24">
      <w:t xml:space="preserve"> </w:t>
    </w:r>
    <w:r w:rsidR="00BD1BBE">
      <w:t>k</w:t>
    </w:r>
    <w:r w:rsidR="00DF1A3A">
      <w:t xml:space="preserve">ey </w:t>
    </w:r>
    <w:r w:rsidR="00BD1BBE">
      <w:t>t</w:t>
    </w:r>
    <w:r w:rsidR="00DF1A3A">
      <w:t xml:space="preserve">hreatening </w:t>
    </w:r>
    <w:r w:rsidR="00BD1BBE">
      <w:t>p</w:t>
    </w:r>
    <w:r w:rsidR="00DF1A3A">
      <w:t>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8C72" w14:textId="4AA64E57" w:rsidR="00B861B4" w:rsidRDefault="00B861B4">
    <w:pPr>
      <w:pStyle w:val="Header"/>
      <w:jc w:val="left"/>
    </w:pPr>
    <w:r>
      <w:rPr>
        <w:noProof/>
        <w:lang w:eastAsia="en-AU"/>
      </w:rPr>
      <w:drawing>
        <wp:inline distT="0" distB="0" distL="0" distR="0" wp14:anchorId="33D0B7D4" wp14:editId="69290A1E">
          <wp:extent cx="2123264" cy="637247"/>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300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68E63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BE4821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12097F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6A63E61"/>
    <w:multiLevelType w:val="hybridMultilevel"/>
    <w:tmpl w:val="93CC9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B447FC"/>
    <w:multiLevelType w:val="multilevel"/>
    <w:tmpl w:val="BB72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97303F4"/>
    <w:multiLevelType w:val="hybridMultilevel"/>
    <w:tmpl w:val="8B3CF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951878"/>
    <w:multiLevelType w:val="multilevel"/>
    <w:tmpl w:val="F394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1822FE"/>
    <w:multiLevelType w:val="multilevel"/>
    <w:tmpl w:val="659C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103637"/>
    <w:multiLevelType w:val="multilevel"/>
    <w:tmpl w:val="BE78A4F8"/>
    <w:numStyleLink w:val="Numberlist"/>
  </w:abstractNum>
  <w:abstractNum w:abstractNumId="19" w15:restartNumberingAfterBreak="0">
    <w:nsid w:val="2B593721"/>
    <w:multiLevelType w:val="multilevel"/>
    <w:tmpl w:val="6CD0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306F9E"/>
    <w:multiLevelType w:val="hybridMultilevel"/>
    <w:tmpl w:val="B0E4C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4A15FE"/>
    <w:multiLevelType w:val="multilevel"/>
    <w:tmpl w:val="F36C17E8"/>
    <w:numStyleLink w:val="Headinglist"/>
  </w:abstractNum>
  <w:abstractNum w:abstractNumId="22" w15:restartNumberingAfterBreak="0">
    <w:nsid w:val="3AE9306D"/>
    <w:multiLevelType w:val="hybridMultilevel"/>
    <w:tmpl w:val="08AE5FC6"/>
    <w:lvl w:ilvl="0" w:tplc="0432522A">
      <w:start w:val="1"/>
      <w:numFmt w:val="lowerLetter"/>
      <w:lvlText w:val="%1)"/>
      <w:lvlJc w:val="left"/>
      <w:pPr>
        <w:tabs>
          <w:tab w:val="num" w:pos="720"/>
        </w:tabs>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CE4231"/>
    <w:multiLevelType w:val="hybridMultilevel"/>
    <w:tmpl w:val="41269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3657C8"/>
    <w:multiLevelType w:val="multilevel"/>
    <w:tmpl w:val="974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4F4729"/>
    <w:multiLevelType w:val="multilevel"/>
    <w:tmpl w:val="A0241B28"/>
    <w:numStyleLink w:val="List1"/>
  </w:abstractNum>
  <w:abstractNum w:abstractNumId="26" w15:restartNumberingAfterBreak="0">
    <w:nsid w:val="479446F1"/>
    <w:multiLevelType w:val="hybridMultilevel"/>
    <w:tmpl w:val="A0D49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6800B4"/>
    <w:multiLevelType w:val="multilevel"/>
    <w:tmpl w:val="A0241B28"/>
    <w:numStyleLink w:val="List1"/>
  </w:abstractNum>
  <w:abstractNum w:abstractNumId="2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9" w15:restartNumberingAfterBreak="0">
    <w:nsid w:val="496159DC"/>
    <w:multiLevelType w:val="multilevel"/>
    <w:tmpl w:val="BE78A4F8"/>
    <w:numStyleLink w:val="Numberlist"/>
  </w:abstractNum>
  <w:abstractNum w:abstractNumId="3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D70F77"/>
    <w:multiLevelType w:val="hybridMultilevel"/>
    <w:tmpl w:val="ED661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3" w15:restartNumberingAfterBreak="0">
    <w:nsid w:val="5A715A95"/>
    <w:multiLevelType w:val="hybridMultilevel"/>
    <w:tmpl w:val="3D6E2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7E559B"/>
    <w:multiLevelType w:val="hybridMultilevel"/>
    <w:tmpl w:val="F9246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8" w15:restartNumberingAfterBreak="0">
    <w:nsid w:val="67561EA0"/>
    <w:multiLevelType w:val="singleLevel"/>
    <w:tmpl w:val="1534E764"/>
    <w:lvl w:ilvl="0">
      <w:start w:val="1"/>
      <w:numFmt w:val="lowerLetter"/>
      <w:lvlText w:val="%1)"/>
      <w:lvlJc w:val="left"/>
      <w:pPr>
        <w:tabs>
          <w:tab w:val="num" w:pos="720"/>
        </w:tabs>
        <w:ind w:left="720" w:hanging="720"/>
      </w:pPr>
      <w:rPr>
        <w:rFonts w:hint="default"/>
      </w:rPr>
    </w:lvl>
  </w:abstractNum>
  <w:abstractNum w:abstractNumId="3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093C57"/>
    <w:multiLevelType w:val="multilevel"/>
    <w:tmpl w:val="2C1A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8C10A1"/>
    <w:multiLevelType w:val="multilevel"/>
    <w:tmpl w:val="BE78A4F8"/>
    <w:numStyleLink w:val="Numberlist"/>
  </w:abstractNum>
  <w:abstractNum w:abstractNumId="42" w15:restartNumberingAfterBreak="0">
    <w:nsid w:val="6F1A0D3E"/>
    <w:multiLevelType w:val="hybridMultilevel"/>
    <w:tmpl w:val="947CC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F57268"/>
    <w:multiLevelType w:val="multilevel"/>
    <w:tmpl w:val="9664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3934B7"/>
    <w:multiLevelType w:val="multilevel"/>
    <w:tmpl w:val="A0241B28"/>
    <w:numStyleLink w:val="List1"/>
  </w:abstractNum>
  <w:abstractNum w:abstractNumId="45" w15:restartNumberingAfterBreak="0">
    <w:nsid w:val="7FE557B0"/>
    <w:multiLevelType w:val="multilevel"/>
    <w:tmpl w:val="93EA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7"/>
  </w:num>
  <w:num w:numId="3">
    <w:abstractNumId w:val="28"/>
  </w:num>
  <w:num w:numId="4">
    <w:abstractNumId w:val="11"/>
  </w:num>
  <w:num w:numId="5">
    <w:abstractNumId w:val="36"/>
  </w:num>
  <w:num w:numId="6">
    <w:abstractNumId w:val="37"/>
  </w:num>
  <w:num w:numId="7">
    <w:abstractNumId w:val="9"/>
  </w:num>
  <w:num w:numId="8">
    <w:abstractNumId w:val="15"/>
  </w:num>
  <w:num w:numId="9">
    <w:abstractNumId w:val="21"/>
  </w:num>
  <w:num w:numId="10">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3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
  </w:num>
  <w:num w:numId="20">
    <w:abstractNumId w:val="0"/>
  </w:num>
  <w:num w:numId="21">
    <w:abstractNumId w:val="18"/>
  </w:num>
  <w:num w:numId="22">
    <w:abstractNumId w:val="29"/>
  </w:num>
  <w:num w:numId="23">
    <w:abstractNumId w:val="41"/>
  </w:num>
  <w:num w:numId="24">
    <w:abstractNumId w:val="14"/>
  </w:num>
  <w:num w:numId="25">
    <w:abstractNumId w:val="25"/>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30"/>
  </w:num>
  <w:num w:numId="29">
    <w:abstractNumId w:val="35"/>
  </w:num>
  <w:num w:numId="30">
    <w:abstractNumId w:val="10"/>
  </w:num>
  <w:num w:numId="31">
    <w:abstractNumId w:val="38"/>
  </w:num>
  <w:num w:numId="32">
    <w:abstractNumId w:val="22"/>
  </w:num>
  <w:num w:numId="33">
    <w:abstractNumId w:val="45"/>
  </w:num>
  <w:num w:numId="34">
    <w:abstractNumId w:val="19"/>
  </w:num>
  <w:num w:numId="35">
    <w:abstractNumId w:val="8"/>
  </w:num>
  <w:num w:numId="36">
    <w:abstractNumId w:val="24"/>
  </w:num>
  <w:num w:numId="37">
    <w:abstractNumId w:val="16"/>
  </w:num>
  <w:num w:numId="38">
    <w:abstractNumId w:val="17"/>
  </w:num>
  <w:num w:numId="39">
    <w:abstractNumId w:val="40"/>
  </w:num>
  <w:num w:numId="40">
    <w:abstractNumId w:val="43"/>
  </w:num>
  <w:num w:numId="41">
    <w:abstractNumId w:val="34"/>
  </w:num>
  <w:num w:numId="42">
    <w:abstractNumId w:val="33"/>
  </w:num>
  <w:num w:numId="43">
    <w:abstractNumId w:val="20"/>
  </w:num>
  <w:num w:numId="44">
    <w:abstractNumId w:val="42"/>
  </w:num>
  <w:num w:numId="45">
    <w:abstractNumId w:val="12"/>
  </w:num>
  <w:num w:numId="46">
    <w:abstractNumId w:val="31"/>
  </w:num>
  <w:num w:numId="47">
    <w:abstractNumId w:val="7"/>
  </w:num>
  <w:num w:numId="48">
    <w:abstractNumId w:val="23"/>
  </w:num>
  <w:num w:numId="49">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B2"/>
    <w:rsid w:val="00000AF4"/>
    <w:rsid w:val="00002762"/>
    <w:rsid w:val="0000408E"/>
    <w:rsid w:val="00006E63"/>
    <w:rsid w:val="00013C1E"/>
    <w:rsid w:val="000210B4"/>
    <w:rsid w:val="00022679"/>
    <w:rsid w:val="00025229"/>
    <w:rsid w:val="000264E0"/>
    <w:rsid w:val="00030AAA"/>
    <w:rsid w:val="00034DFF"/>
    <w:rsid w:val="00037C14"/>
    <w:rsid w:val="00042FD9"/>
    <w:rsid w:val="00043E32"/>
    <w:rsid w:val="00044C27"/>
    <w:rsid w:val="000550DD"/>
    <w:rsid w:val="000577FA"/>
    <w:rsid w:val="00061F22"/>
    <w:rsid w:val="000644D2"/>
    <w:rsid w:val="00065E2C"/>
    <w:rsid w:val="00065EF5"/>
    <w:rsid w:val="00074416"/>
    <w:rsid w:val="00082644"/>
    <w:rsid w:val="00087DD0"/>
    <w:rsid w:val="00092677"/>
    <w:rsid w:val="000944DE"/>
    <w:rsid w:val="00096990"/>
    <w:rsid w:val="000973B1"/>
    <w:rsid w:val="00097FA8"/>
    <w:rsid w:val="000A0A25"/>
    <w:rsid w:val="000A0D38"/>
    <w:rsid w:val="000A2CA4"/>
    <w:rsid w:val="000A4A3C"/>
    <w:rsid w:val="000A4F8B"/>
    <w:rsid w:val="000A5018"/>
    <w:rsid w:val="000A5D49"/>
    <w:rsid w:val="000A63C3"/>
    <w:rsid w:val="000A6C0F"/>
    <w:rsid w:val="000A7AAF"/>
    <w:rsid w:val="000B1037"/>
    <w:rsid w:val="000B46DA"/>
    <w:rsid w:val="000C14B1"/>
    <w:rsid w:val="000C38CD"/>
    <w:rsid w:val="000C664A"/>
    <w:rsid w:val="000C702B"/>
    <w:rsid w:val="000C7729"/>
    <w:rsid w:val="000C79AD"/>
    <w:rsid w:val="000D0B6F"/>
    <w:rsid w:val="000D6384"/>
    <w:rsid w:val="000D649D"/>
    <w:rsid w:val="000D64E7"/>
    <w:rsid w:val="000D79E1"/>
    <w:rsid w:val="000E057C"/>
    <w:rsid w:val="000E2FE0"/>
    <w:rsid w:val="000F1DDD"/>
    <w:rsid w:val="000F376D"/>
    <w:rsid w:val="000F5DF5"/>
    <w:rsid w:val="000F65C0"/>
    <w:rsid w:val="000F7749"/>
    <w:rsid w:val="00123962"/>
    <w:rsid w:val="0012440E"/>
    <w:rsid w:val="001247ED"/>
    <w:rsid w:val="00126AA4"/>
    <w:rsid w:val="0013262B"/>
    <w:rsid w:val="00134BDB"/>
    <w:rsid w:val="00136F04"/>
    <w:rsid w:val="00137C7D"/>
    <w:rsid w:val="00140781"/>
    <w:rsid w:val="0014158B"/>
    <w:rsid w:val="00146681"/>
    <w:rsid w:val="0014752F"/>
    <w:rsid w:val="00153A1B"/>
    <w:rsid w:val="00155C55"/>
    <w:rsid w:val="00155DD5"/>
    <w:rsid w:val="00161F38"/>
    <w:rsid w:val="0016243A"/>
    <w:rsid w:val="00164989"/>
    <w:rsid w:val="00164F23"/>
    <w:rsid w:val="00167FAC"/>
    <w:rsid w:val="001702A3"/>
    <w:rsid w:val="001708C5"/>
    <w:rsid w:val="00171716"/>
    <w:rsid w:val="00171DB5"/>
    <w:rsid w:val="0017331D"/>
    <w:rsid w:val="00175845"/>
    <w:rsid w:val="0017699C"/>
    <w:rsid w:val="001770D6"/>
    <w:rsid w:val="00180469"/>
    <w:rsid w:val="001842A9"/>
    <w:rsid w:val="00184304"/>
    <w:rsid w:val="0018606A"/>
    <w:rsid w:val="00192D28"/>
    <w:rsid w:val="001B2F0B"/>
    <w:rsid w:val="001B692D"/>
    <w:rsid w:val="001B69A4"/>
    <w:rsid w:val="001B76A8"/>
    <w:rsid w:val="001C0CB9"/>
    <w:rsid w:val="001C4016"/>
    <w:rsid w:val="001C74ED"/>
    <w:rsid w:val="001D404E"/>
    <w:rsid w:val="001E0C69"/>
    <w:rsid w:val="001E2DD2"/>
    <w:rsid w:val="001E3EE4"/>
    <w:rsid w:val="001E5F2E"/>
    <w:rsid w:val="001E766A"/>
    <w:rsid w:val="001F0F9C"/>
    <w:rsid w:val="001F1C92"/>
    <w:rsid w:val="001F1E2D"/>
    <w:rsid w:val="001F2E31"/>
    <w:rsid w:val="001F4992"/>
    <w:rsid w:val="001F5086"/>
    <w:rsid w:val="001F58F6"/>
    <w:rsid w:val="00207598"/>
    <w:rsid w:val="00211CD2"/>
    <w:rsid w:val="00213E38"/>
    <w:rsid w:val="002140AF"/>
    <w:rsid w:val="0021592D"/>
    <w:rsid w:val="00217B84"/>
    <w:rsid w:val="00220D5B"/>
    <w:rsid w:val="00222137"/>
    <w:rsid w:val="00225553"/>
    <w:rsid w:val="0023076E"/>
    <w:rsid w:val="0023239F"/>
    <w:rsid w:val="002405AE"/>
    <w:rsid w:val="0024131A"/>
    <w:rsid w:val="002436B0"/>
    <w:rsid w:val="002458B2"/>
    <w:rsid w:val="002504F7"/>
    <w:rsid w:val="00251823"/>
    <w:rsid w:val="00252E46"/>
    <w:rsid w:val="0025523A"/>
    <w:rsid w:val="00257D54"/>
    <w:rsid w:val="0026098F"/>
    <w:rsid w:val="002633BD"/>
    <w:rsid w:val="00263C14"/>
    <w:rsid w:val="00267E9A"/>
    <w:rsid w:val="002710A2"/>
    <w:rsid w:val="00271E0E"/>
    <w:rsid w:val="00274180"/>
    <w:rsid w:val="00274536"/>
    <w:rsid w:val="00281466"/>
    <w:rsid w:val="00281BB6"/>
    <w:rsid w:val="002839C2"/>
    <w:rsid w:val="00284D14"/>
    <w:rsid w:val="00286307"/>
    <w:rsid w:val="0028660A"/>
    <w:rsid w:val="00290519"/>
    <w:rsid w:val="00290BCC"/>
    <w:rsid w:val="00292007"/>
    <w:rsid w:val="00293191"/>
    <w:rsid w:val="00297AF0"/>
    <w:rsid w:val="002A0A71"/>
    <w:rsid w:val="002A563C"/>
    <w:rsid w:val="002B2B5D"/>
    <w:rsid w:val="002B2C2B"/>
    <w:rsid w:val="002B5813"/>
    <w:rsid w:val="002C032F"/>
    <w:rsid w:val="002D4F54"/>
    <w:rsid w:val="002E67AA"/>
    <w:rsid w:val="002F303B"/>
    <w:rsid w:val="002F33D7"/>
    <w:rsid w:val="002F7B19"/>
    <w:rsid w:val="00300ADD"/>
    <w:rsid w:val="003015B5"/>
    <w:rsid w:val="003024BD"/>
    <w:rsid w:val="003069F8"/>
    <w:rsid w:val="00306E23"/>
    <w:rsid w:val="00307105"/>
    <w:rsid w:val="00307679"/>
    <w:rsid w:val="00311797"/>
    <w:rsid w:val="00311E66"/>
    <w:rsid w:val="00316ACD"/>
    <w:rsid w:val="00317045"/>
    <w:rsid w:val="0032142E"/>
    <w:rsid w:val="003233C3"/>
    <w:rsid w:val="003234CB"/>
    <w:rsid w:val="003338D2"/>
    <w:rsid w:val="00334E6D"/>
    <w:rsid w:val="00341428"/>
    <w:rsid w:val="003424DA"/>
    <w:rsid w:val="00344FEF"/>
    <w:rsid w:val="00350814"/>
    <w:rsid w:val="00351CD3"/>
    <w:rsid w:val="00352B6C"/>
    <w:rsid w:val="00360377"/>
    <w:rsid w:val="00360C3D"/>
    <w:rsid w:val="00364850"/>
    <w:rsid w:val="0036685B"/>
    <w:rsid w:val="00372210"/>
    <w:rsid w:val="0037275D"/>
    <w:rsid w:val="0037527A"/>
    <w:rsid w:val="00376780"/>
    <w:rsid w:val="00385121"/>
    <w:rsid w:val="00385404"/>
    <w:rsid w:val="00387E0E"/>
    <w:rsid w:val="00390E6D"/>
    <w:rsid w:val="00391EF6"/>
    <w:rsid w:val="0039373D"/>
    <w:rsid w:val="003954B6"/>
    <w:rsid w:val="003A38F7"/>
    <w:rsid w:val="003B1A62"/>
    <w:rsid w:val="003B2CF5"/>
    <w:rsid w:val="003B5FB3"/>
    <w:rsid w:val="003C2AD3"/>
    <w:rsid w:val="003C2FA0"/>
    <w:rsid w:val="003C3697"/>
    <w:rsid w:val="003C5752"/>
    <w:rsid w:val="003C74F4"/>
    <w:rsid w:val="003D1834"/>
    <w:rsid w:val="003D43DB"/>
    <w:rsid w:val="003D4BD4"/>
    <w:rsid w:val="003D5F55"/>
    <w:rsid w:val="003E3D2D"/>
    <w:rsid w:val="003E42FC"/>
    <w:rsid w:val="003F0065"/>
    <w:rsid w:val="003F313D"/>
    <w:rsid w:val="003F4981"/>
    <w:rsid w:val="003F7DAA"/>
    <w:rsid w:val="00400BCA"/>
    <w:rsid w:val="00401F65"/>
    <w:rsid w:val="004056B6"/>
    <w:rsid w:val="00405F5A"/>
    <w:rsid w:val="00410B27"/>
    <w:rsid w:val="004119A5"/>
    <w:rsid w:val="00413E68"/>
    <w:rsid w:val="004249CF"/>
    <w:rsid w:val="004271A0"/>
    <w:rsid w:val="004327D0"/>
    <w:rsid w:val="00436617"/>
    <w:rsid w:val="00436F3F"/>
    <w:rsid w:val="00444971"/>
    <w:rsid w:val="00446ADA"/>
    <w:rsid w:val="004548DC"/>
    <w:rsid w:val="00457B1E"/>
    <w:rsid w:val="00462C91"/>
    <w:rsid w:val="004643DE"/>
    <w:rsid w:val="00467B23"/>
    <w:rsid w:val="004709BB"/>
    <w:rsid w:val="00471C72"/>
    <w:rsid w:val="00476335"/>
    <w:rsid w:val="00477F3A"/>
    <w:rsid w:val="00484855"/>
    <w:rsid w:val="00486FE6"/>
    <w:rsid w:val="00491E5F"/>
    <w:rsid w:val="004927AA"/>
    <w:rsid w:val="00493191"/>
    <w:rsid w:val="004933B7"/>
    <w:rsid w:val="004963E6"/>
    <w:rsid w:val="004964A7"/>
    <w:rsid w:val="004A0FA6"/>
    <w:rsid w:val="004A1537"/>
    <w:rsid w:val="004A1D73"/>
    <w:rsid w:val="004A537E"/>
    <w:rsid w:val="004B1D54"/>
    <w:rsid w:val="004B2366"/>
    <w:rsid w:val="004B38A0"/>
    <w:rsid w:val="004B684E"/>
    <w:rsid w:val="004B791A"/>
    <w:rsid w:val="004C13AE"/>
    <w:rsid w:val="004C4611"/>
    <w:rsid w:val="004C574E"/>
    <w:rsid w:val="004C6E7F"/>
    <w:rsid w:val="004C7B6F"/>
    <w:rsid w:val="004D0E78"/>
    <w:rsid w:val="004E5DD1"/>
    <w:rsid w:val="00500BEA"/>
    <w:rsid w:val="00502736"/>
    <w:rsid w:val="005033A7"/>
    <w:rsid w:val="005043EB"/>
    <w:rsid w:val="00507C8A"/>
    <w:rsid w:val="00507DEE"/>
    <w:rsid w:val="005112D3"/>
    <w:rsid w:val="00512C24"/>
    <w:rsid w:val="00512ED9"/>
    <w:rsid w:val="005157BB"/>
    <w:rsid w:val="0051757F"/>
    <w:rsid w:val="00517B67"/>
    <w:rsid w:val="0053020E"/>
    <w:rsid w:val="00532EE0"/>
    <w:rsid w:val="005335F6"/>
    <w:rsid w:val="00536678"/>
    <w:rsid w:val="005374E7"/>
    <w:rsid w:val="0054204D"/>
    <w:rsid w:val="00546BE5"/>
    <w:rsid w:val="005504CF"/>
    <w:rsid w:val="005528BD"/>
    <w:rsid w:val="00552944"/>
    <w:rsid w:val="00552EDB"/>
    <w:rsid w:val="00553279"/>
    <w:rsid w:val="00562641"/>
    <w:rsid w:val="00565526"/>
    <w:rsid w:val="0056641A"/>
    <w:rsid w:val="00576058"/>
    <w:rsid w:val="00576063"/>
    <w:rsid w:val="00576419"/>
    <w:rsid w:val="005764E1"/>
    <w:rsid w:val="0058400D"/>
    <w:rsid w:val="00584376"/>
    <w:rsid w:val="00586026"/>
    <w:rsid w:val="00587EDD"/>
    <w:rsid w:val="005913EE"/>
    <w:rsid w:val="00594E23"/>
    <w:rsid w:val="00595466"/>
    <w:rsid w:val="00595BC0"/>
    <w:rsid w:val="00597244"/>
    <w:rsid w:val="005B2E9E"/>
    <w:rsid w:val="005B5900"/>
    <w:rsid w:val="005C6906"/>
    <w:rsid w:val="005C7AA2"/>
    <w:rsid w:val="005D620A"/>
    <w:rsid w:val="005E25BD"/>
    <w:rsid w:val="005E3F59"/>
    <w:rsid w:val="005E59B3"/>
    <w:rsid w:val="005F0B98"/>
    <w:rsid w:val="005F0C17"/>
    <w:rsid w:val="006071DD"/>
    <w:rsid w:val="006138D1"/>
    <w:rsid w:val="00613DBF"/>
    <w:rsid w:val="0061464A"/>
    <w:rsid w:val="00617CBA"/>
    <w:rsid w:val="006247EB"/>
    <w:rsid w:val="00626178"/>
    <w:rsid w:val="00627B95"/>
    <w:rsid w:val="0063458C"/>
    <w:rsid w:val="00634D41"/>
    <w:rsid w:val="006375CB"/>
    <w:rsid w:val="00637FA9"/>
    <w:rsid w:val="0064551A"/>
    <w:rsid w:val="00650A65"/>
    <w:rsid w:val="0065330A"/>
    <w:rsid w:val="00653A5A"/>
    <w:rsid w:val="0066013E"/>
    <w:rsid w:val="006632D1"/>
    <w:rsid w:val="0066349A"/>
    <w:rsid w:val="00667D8C"/>
    <w:rsid w:val="006831E1"/>
    <w:rsid w:val="006859EA"/>
    <w:rsid w:val="00695B67"/>
    <w:rsid w:val="006A44A8"/>
    <w:rsid w:val="006A492F"/>
    <w:rsid w:val="006B1F71"/>
    <w:rsid w:val="006B5AB2"/>
    <w:rsid w:val="006C02CD"/>
    <w:rsid w:val="006C0EA2"/>
    <w:rsid w:val="006C16FF"/>
    <w:rsid w:val="006C48A0"/>
    <w:rsid w:val="006C5145"/>
    <w:rsid w:val="006C5955"/>
    <w:rsid w:val="006C60B0"/>
    <w:rsid w:val="006C6264"/>
    <w:rsid w:val="006D4E2B"/>
    <w:rsid w:val="006D63AE"/>
    <w:rsid w:val="006E17FC"/>
    <w:rsid w:val="006E6E2C"/>
    <w:rsid w:val="006F0210"/>
    <w:rsid w:val="006F265C"/>
    <w:rsid w:val="006F2A0D"/>
    <w:rsid w:val="006F48B9"/>
    <w:rsid w:val="00702121"/>
    <w:rsid w:val="007026C7"/>
    <w:rsid w:val="007039BE"/>
    <w:rsid w:val="007049FE"/>
    <w:rsid w:val="00707F37"/>
    <w:rsid w:val="00711289"/>
    <w:rsid w:val="00712982"/>
    <w:rsid w:val="00713A93"/>
    <w:rsid w:val="0072138E"/>
    <w:rsid w:val="00721CBA"/>
    <w:rsid w:val="007275CA"/>
    <w:rsid w:val="007335DE"/>
    <w:rsid w:val="0073411F"/>
    <w:rsid w:val="007354F9"/>
    <w:rsid w:val="007410E3"/>
    <w:rsid w:val="00743263"/>
    <w:rsid w:val="00743D25"/>
    <w:rsid w:val="0074468A"/>
    <w:rsid w:val="00751460"/>
    <w:rsid w:val="007515A8"/>
    <w:rsid w:val="0075252A"/>
    <w:rsid w:val="007546BC"/>
    <w:rsid w:val="00764D6A"/>
    <w:rsid w:val="00766855"/>
    <w:rsid w:val="00771C45"/>
    <w:rsid w:val="00773056"/>
    <w:rsid w:val="007840D4"/>
    <w:rsid w:val="007904F6"/>
    <w:rsid w:val="00790ACC"/>
    <w:rsid w:val="007929E3"/>
    <w:rsid w:val="00795205"/>
    <w:rsid w:val="007A0DAA"/>
    <w:rsid w:val="007A1EA6"/>
    <w:rsid w:val="007A5C3C"/>
    <w:rsid w:val="007B0EB6"/>
    <w:rsid w:val="007C358A"/>
    <w:rsid w:val="007C3DC9"/>
    <w:rsid w:val="007C65CA"/>
    <w:rsid w:val="007C7CAF"/>
    <w:rsid w:val="007D0DEC"/>
    <w:rsid w:val="007D6A5F"/>
    <w:rsid w:val="007E06B5"/>
    <w:rsid w:val="007E476E"/>
    <w:rsid w:val="007F747A"/>
    <w:rsid w:val="00804A47"/>
    <w:rsid w:val="008112C6"/>
    <w:rsid w:val="00811A7E"/>
    <w:rsid w:val="00812791"/>
    <w:rsid w:val="00814E83"/>
    <w:rsid w:val="00815211"/>
    <w:rsid w:val="00820E63"/>
    <w:rsid w:val="008211AD"/>
    <w:rsid w:val="00825642"/>
    <w:rsid w:val="008260C4"/>
    <w:rsid w:val="008272D6"/>
    <w:rsid w:val="00830F14"/>
    <w:rsid w:val="00834BD3"/>
    <w:rsid w:val="00843514"/>
    <w:rsid w:val="00843CB2"/>
    <w:rsid w:val="008441C5"/>
    <w:rsid w:val="00857CF0"/>
    <w:rsid w:val="00872E9C"/>
    <w:rsid w:val="00876DCE"/>
    <w:rsid w:val="0088290B"/>
    <w:rsid w:val="00884117"/>
    <w:rsid w:val="008865F7"/>
    <w:rsid w:val="008926C7"/>
    <w:rsid w:val="00894A24"/>
    <w:rsid w:val="00896A65"/>
    <w:rsid w:val="008A2287"/>
    <w:rsid w:val="008A3DEC"/>
    <w:rsid w:val="008A3F06"/>
    <w:rsid w:val="008B1B67"/>
    <w:rsid w:val="008B68BA"/>
    <w:rsid w:val="008B6CF8"/>
    <w:rsid w:val="008C6655"/>
    <w:rsid w:val="008C6E5E"/>
    <w:rsid w:val="008C7ADF"/>
    <w:rsid w:val="008D010E"/>
    <w:rsid w:val="008D0F56"/>
    <w:rsid w:val="008D42D6"/>
    <w:rsid w:val="008D619B"/>
    <w:rsid w:val="008D69CB"/>
    <w:rsid w:val="008D6F60"/>
    <w:rsid w:val="008E297A"/>
    <w:rsid w:val="008E324A"/>
    <w:rsid w:val="008E3778"/>
    <w:rsid w:val="008E5155"/>
    <w:rsid w:val="008F0774"/>
    <w:rsid w:val="008F0F5A"/>
    <w:rsid w:val="008F55DB"/>
    <w:rsid w:val="008F75E3"/>
    <w:rsid w:val="008F7883"/>
    <w:rsid w:val="00910423"/>
    <w:rsid w:val="00920B04"/>
    <w:rsid w:val="00922E26"/>
    <w:rsid w:val="00923AE0"/>
    <w:rsid w:val="00925292"/>
    <w:rsid w:val="009260E5"/>
    <w:rsid w:val="00930BC3"/>
    <w:rsid w:val="00932D07"/>
    <w:rsid w:val="00933148"/>
    <w:rsid w:val="00933897"/>
    <w:rsid w:val="00933D7A"/>
    <w:rsid w:val="00934033"/>
    <w:rsid w:val="0094355A"/>
    <w:rsid w:val="00945AAF"/>
    <w:rsid w:val="00951B6B"/>
    <w:rsid w:val="009522D8"/>
    <w:rsid w:val="009624B4"/>
    <w:rsid w:val="00964C69"/>
    <w:rsid w:val="0096568E"/>
    <w:rsid w:val="00966518"/>
    <w:rsid w:val="009676E5"/>
    <w:rsid w:val="00973FAC"/>
    <w:rsid w:val="0097466D"/>
    <w:rsid w:val="00984908"/>
    <w:rsid w:val="00994604"/>
    <w:rsid w:val="009969E6"/>
    <w:rsid w:val="009A3374"/>
    <w:rsid w:val="009A47F1"/>
    <w:rsid w:val="009A5962"/>
    <w:rsid w:val="009A7C0F"/>
    <w:rsid w:val="009C0FBF"/>
    <w:rsid w:val="009C34FB"/>
    <w:rsid w:val="009C472A"/>
    <w:rsid w:val="009C7270"/>
    <w:rsid w:val="009D187B"/>
    <w:rsid w:val="009D2BFA"/>
    <w:rsid w:val="009D5007"/>
    <w:rsid w:val="009E21E4"/>
    <w:rsid w:val="009E2924"/>
    <w:rsid w:val="009E66E5"/>
    <w:rsid w:val="009E6971"/>
    <w:rsid w:val="009F2072"/>
    <w:rsid w:val="009F2FE4"/>
    <w:rsid w:val="009F3022"/>
    <w:rsid w:val="009F5CA3"/>
    <w:rsid w:val="009F5CC6"/>
    <w:rsid w:val="009F6E81"/>
    <w:rsid w:val="00A01AD6"/>
    <w:rsid w:val="00A01B94"/>
    <w:rsid w:val="00A04C2D"/>
    <w:rsid w:val="00A152D6"/>
    <w:rsid w:val="00A15CF8"/>
    <w:rsid w:val="00A169D4"/>
    <w:rsid w:val="00A233A7"/>
    <w:rsid w:val="00A24C3A"/>
    <w:rsid w:val="00A31709"/>
    <w:rsid w:val="00A3186A"/>
    <w:rsid w:val="00A34E83"/>
    <w:rsid w:val="00A41921"/>
    <w:rsid w:val="00A42916"/>
    <w:rsid w:val="00A56725"/>
    <w:rsid w:val="00A56D81"/>
    <w:rsid w:val="00A6423A"/>
    <w:rsid w:val="00A64F84"/>
    <w:rsid w:val="00A71796"/>
    <w:rsid w:val="00A724D0"/>
    <w:rsid w:val="00A739AF"/>
    <w:rsid w:val="00A74F03"/>
    <w:rsid w:val="00A75C59"/>
    <w:rsid w:val="00A93C9B"/>
    <w:rsid w:val="00A96DC3"/>
    <w:rsid w:val="00A973F6"/>
    <w:rsid w:val="00AA33F3"/>
    <w:rsid w:val="00AA5117"/>
    <w:rsid w:val="00AA6742"/>
    <w:rsid w:val="00AA7B98"/>
    <w:rsid w:val="00AB12A7"/>
    <w:rsid w:val="00AB3C9E"/>
    <w:rsid w:val="00AB5F8C"/>
    <w:rsid w:val="00AC1071"/>
    <w:rsid w:val="00AC35F5"/>
    <w:rsid w:val="00AC3C51"/>
    <w:rsid w:val="00AC3FC3"/>
    <w:rsid w:val="00AD278D"/>
    <w:rsid w:val="00AD6B6C"/>
    <w:rsid w:val="00AE1A54"/>
    <w:rsid w:val="00AE1D88"/>
    <w:rsid w:val="00AE24E8"/>
    <w:rsid w:val="00AE3BEE"/>
    <w:rsid w:val="00AE4015"/>
    <w:rsid w:val="00AE4237"/>
    <w:rsid w:val="00AE6026"/>
    <w:rsid w:val="00AE7571"/>
    <w:rsid w:val="00AF22D8"/>
    <w:rsid w:val="00AF33EC"/>
    <w:rsid w:val="00AF5A47"/>
    <w:rsid w:val="00B00A23"/>
    <w:rsid w:val="00B00AB3"/>
    <w:rsid w:val="00B012A8"/>
    <w:rsid w:val="00B04F5E"/>
    <w:rsid w:val="00B106E3"/>
    <w:rsid w:val="00B12147"/>
    <w:rsid w:val="00B128EF"/>
    <w:rsid w:val="00B2054F"/>
    <w:rsid w:val="00B212EF"/>
    <w:rsid w:val="00B21D9D"/>
    <w:rsid w:val="00B23F92"/>
    <w:rsid w:val="00B26856"/>
    <w:rsid w:val="00B27B4D"/>
    <w:rsid w:val="00B30CD1"/>
    <w:rsid w:val="00B33B9F"/>
    <w:rsid w:val="00B347A7"/>
    <w:rsid w:val="00B367F1"/>
    <w:rsid w:val="00B413A9"/>
    <w:rsid w:val="00B47192"/>
    <w:rsid w:val="00B5740E"/>
    <w:rsid w:val="00B620DA"/>
    <w:rsid w:val="00B676EC"/>
    <w:rsid w:val="00B72203"/>
    <w:rsid w:val="00B82705"/>
    <w:rsid w:val="00B8604B"/>
    <w:rsid w:val="00B861B4"/>
    <w:rsid w:val="00B863D3"/>
    <w:rsid w:val="00B86FEF"/>
    <w:rsid w:val="00B913C1"/>
    <w:rsid w:val="00B94ACF"/>
    <w:rsid w:val="00B97190"/>
    <w:rsid w:val="00B97E61"/>
    <w:rsid w:val="00BA0690"/>
    <w:rsid w:val="00BA4557"/>
    <w:rsid w:val="00BA4FA7"/>
    <w:rsid w:val="00BA5714"/>
    <w:rsid w:val="00BB1A66"/>
    <w:rsid w:val="00BC0269"/>
    <w:rsid w:val="00BC1616"/>
    <w:rsid w:val="00BC1BF4"/>
    <w:rsid w:val="00BC4101"/>
    <w:rsid w:val="00BC4A71"/>
    <w:rsid w:val="00BC4F41"/>
    <w:rsid w:val="00BC51B4"/>
    <w:rsid w:val="00BC60FD"/>
    <w:rsid w:val="00BD05D6"/>
    <w:rsid w:val="00BD1BBE"/>
    <w:rsid w:val="00BD55A8"/>
    <w:rsid w:val="00BD6D31"/>
    <w:rsid w:val="00BE3563"/>
    <w:rsid w:val="00BE4BD6"/>
    <w:rsid w:val="00BE561A"/>
    <w:rsid w:val="00BE632E"/>
    <w:rsid w:val="00BF3B25"/>
    <w:rsid w:val="00BF55CC"/>
    <w:rsid w:val="00BF64D5"/>
    <w:rsid w:val="00BF6A38"/>
    <w:rsid w:val="00C003C5"/>
    <w:rsid w:val="00C02519"/>
    <w:rsid w:val="00C10900"/>
    <w:rsid w:val="00C12ACE"/>
    <w:rsid w:val="00C14529"/>
    <w:rsid w:val="00C14624"/>
    <w:rsid w:val="00C14DDF"/>
    <w:rsid w:val="00C25AFF"/>
    <w:rsid w:val="00C31164"/>
    <w:rsid w:val="00C33358"/>
    <w:rsid w:val="00C3465E"/>
    <w:rsid w:val="00C4050E"/>
    <w:rsid w:val="00C416EC"/>
    <w:rsid w:val="00C5759D"/>
    <w:rsid w:val="00C57F9F"/>
    <w:rsid w:val="00C607AF"/>
    <w:rsid w:val="00C61B48"/>
    <w:rsid w:val="00C62B6A"/>
    <w:rsid w:val="00C652C8"/>
    <w:rsid w:val="00C6619A"/>
    <w:rsid w:val="00C67884"/>
    <w:rsid w:val="00C70649"/>
    <w:rsid w:val="00C708A3"/>
    <w:rsid w:val="00C75C17"/>
    <w:rsid w:val="00C85C62"/>
    <w:rsid w:val="00C91491"/>
    <w:rsid w:val="00C97AE0"/>
    <w:rsid w:val="00CA3023"/>
    <w:rsid w:val="00CA7E40"/>
    <w:rsid w:val="00CB056F"/>
    <w:rsid w:val="00CC1776"/>
    <w:rsid w:val="00CC233B"/>
    <w:rsid w:val="00CC2D12"/>
    <w:rsid w:val="00CC4B1B"/>
    <w:rsid w:val="00CC5BE0"/>
    <w:rsid w:val="00CD2028"/>
    <w:rsid w:val="00CD3FED"/>
    <w:rsid w:val="00CF079E"/>
    <w:rsid w:val="00CF253D"/>
    <w:rsid w:val="00CF3214"/>
    <w:rsid w:val="00CF475C"/>
    <w:rsid w:val="00CF6D27"/>
    <w:rsid w:val="00D04771"/>
    <w:rsid w:val="00D0651B"/>
    <w:rsid w:val="00D07D28"/>
    <w:rsid w:val="00D14057"/>
    <w:rsid w:val="00D17C49"/>
    <w:rsid w:val="00D2061F"/>
    <w:rsid w:val="00D208BE"/>
    <w:rsid w:val="00D31E3E"/>
    <w:rsid w:val="00D33340"/>
    <w:rsid w:val="00D400D6"/>
    <w:rsid w:val="00D418A5"/>
    <w:rsid w:val="00D42887"/>
    <w:rsid w:val="00D47121"/>
    <w:rsid w:val="00D513F5"/>
    <w:rsid w:val="00D522CA"/>
    <w:rsid w:val="00D5419D"/>
    <w:rsid w:val="00D542DB"/>
    <w:rsid w:val="00D57604"/>
    <w:rsid w:val="00D630FF"/>
    <w:rsid w:val="00D6626A"/>
    <w:rsid w:val="00D679E1"/>
    <w:rsid w:val="00D70D1A"/>
    <w:rsid w:val="00D72738"/>
    <w:rsid w:val="00D80D78"/>
    <w:rsid w:val="00D93B51"/>
    <w:rsid w:val="00D94B53"/>
    <w:rsid w:val="00DA2C8A"/>
    <w:rsid w:val="00DA6336"/>
    <w:rsid w:val="00DA7E59"/>
    <w:rsid w:val="00DB110A"/>
    <w:rsid w:val="00DB1847"/>
    <w:rsid w:val="00DB5BE2"/>
    <w:rsid w:val="00DC14AC"/>
    <w:rsid w:val="00DC4428"/>
    <w:rsid w:val="00DD14EF"/>
    <w:rsid w:val="00DD36CF"/>
    <w:rsid w:val="00DD3BF9"/>
    <w:rsid w:val="00DD3F1F"/>
    <w:rsid w:val="00DD43BE"/>
    <w:rsid w:val="00DE0A28"/>
    <w:rsid w:val="00DE1845"/>
    <w:rsid w:val="00DE2179"/>
    <w:rsid w:val="00DE7F17"/>
    <w:rsid w:val="00DF0A2A"/>
    <w:rsid w:val="00DF1A3A"/>
    <w:rsid w:val="00DF23E5"/>
    <w:rsid w:val="00DF2C22"/>
    <w:rsid w:val="00E00960"/>
    <w:rsid w:val="00E03F38"/>
    <w:rsid w:val="00E20810"/>
    <w:rsid w:val="00E20CAB"/>
    <w:rsid w:val="00E216A0"/>
    <w:rsid w:val="00E30884"/>
    <w:rsid w:val="00E3760C"/>
    <w:rsid w:val="00E41D5B"/>
    <w:rsid w:val="00E4450C"/>
    <w:rsid w:val="00E4677C"/>
    <w:rsid w:val="00E50D48"/>
    <w:rsid w:val="00E56894"/>
    <w:rsid w:val="00E613FA"/>
    <w:rsid w:val="00E632D8"/>
    <w:rsid w:val="00E77F8E"/>
    <w:rsid w:val="00E80793"/>
    <w:rsid w:val="00E8129F"/>
    <w:rsid w:val="00E82A71"/>
    <w:rsid w:val="00E841D4"/>
    <w:rsid w:val="00E869C8"/>
    <w:rsid w:val="00E91D72"/>
    <w:rsid w:val="00E92540"/>
    <w:rsid w:val="00E934F6"/>
    <w:rsid w:val="00E9431C"/>
    <w:rsid w:val="00E9514C"/>
    <w:rsid w:val="00EA4A4E"/>
    <w:rsid w:val="00EA6AB0"/>
    <w:rsid w:val="00EB7708"/>
    <w:rsid w:val="00EC40DA"/>
    <w:rsid w:val="00EC5AA6"/>
    <w:rsid w:val="00EC658E"/>
    <w:rsid w:val="00EC68D4"/>
    <w:rsid w:val="00ED42B8"/>
    <w:rsid w:val="00ED5B24"/>
    <w:rsid w:val="00ED73BB"/>
    <w:rsid w:val="00ED7CE9"/>
    <w:rsid w:val="00EE3D3E"/>
    <w:rsid w:val="00EE454B"/>
    <w:rsid w:val="00EE49DC"/>
    <w:rsid w:val="00EF2A50"/>
    <w:rsid w:val="00EF55CC"/>
    <w:rsid w:val="00EF6176"/>
    <w:rsid w:val="00F0312A"/>
    <w:rsid w:val="00F0313F"/>
    <w:rsid w:val="00F03170"/>
    <w:rsid w:val="00F031ED"/>
    <w:rsid w:val="00F04729"/>
    <w:rsid w:val="00F2601C"/>
    <w:rsid w:val="00F278E3"/>
    <w:rsid w:val="00F343A2"/>
    <w:rsid w:val="00F35188"/>
    <w:rsid w:val="00F355EF"/>
    <w:rsid w:val="00F4119F"/>
    <w:rsid w:val="00F43048"/>
    <w:rsid w:val="00F44957"/>
    <w:rsid w:val="00F45E39"/>
    <w:rsid w:val="00F461F1"/>
    <w:rsid w:val="00F50605"/>
    <w:rsid w:val="00F55019"/>
    <w:rsid w:val="00F55EB0"/>
    <w:rsid w:val="00F57B29"/>
    <w:rsid w:val="00F57C6E"/>
    <w:rsid w:val="00F61894"/>
    <w:rsid w:val="00F62B50"/>
    <w:rsid w:val="00F65F04"/>
    <w:rsid w:val="00F816C1"/>
    <w:rsid w:val="00F862FB"/>
    <w:rsid w:val="00F86E13"/>
    <w:rsid w:val="00F9266C"/>
    <w:rsid w:val="00F929AE"/>
    <w:rsid w:val="00F97206"/>
    <w:rsid w:val="00F97A03"/>
    <w:rsid w:val="00FA01DB"/>
    <w:rsid w:val="00FA24C4"/>
    <w:rsid w:val="00FA2743"/>
    <w:rsid w:val="00FA4302"/>
    <w:rsid w:val="00FA4BEA"/>
    <w:rsid w:val="00FB4010"/>
    <w:rsid w:val="00FC1759"/>
    <w:rsid w:val="00FC4071"/>
    <w:rsid w:val="00FC6B06"/>
    <w:rsid w:val="00FD0B3B"/>
    <w:rsid w:val="00FD178A"/>
    <w:rsid w:val="00FE274C"/>
    <w:rsid w:val="00FF2126"/>
    <w:rsid w:val="00FF4FC8"/>
    <w:rsid w:val="00FF54DD"/>
    <w:rsid w:val="00FF63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50A4C"/>
  <w15:docId w15:val="{5CA49EB3-89B5-4A17-9527-0475E088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E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qFormat/>
    <w:rsid w:val="00AA33F3"/>
    <w:pPr>
      <w:keepNext/>
      <w:outlineLvl w:val="5"/>
    </w:pPr>
    <w:rPr>
      <w:u w:val="single"/>
      <w:lang w:eastAsia="ja-JP"/>
    </w:rPr>
  </w:style>
  <w:style w:type="paragraph" w:styleId="Heading7">
    <w:name w:val="heading 7"/>
    <w:basedOn w:val="Normal"/>
    <w:next w:val="Normal"/>
    <w:link w:val="Heading7Char"/>
    <w:uiPriority w:val="9"/>
    <w:unhideWhenUsed/>
    <w:qFormat/>
    <w:rsid w:val="008B68BA"/>
    <w:pPr>
      <w:keepNext/>
      <w:tabs>
        <w:tab w:val="left" w:pos="1560"/>
      </w:tabs>
      <w:spacing w:after="120"/>
      <w:ind w:right="-142"/>
      <w:outlineLvl w:val="6"/>
    </w:pPr>
    <w:rPr>
      <w:rFonts w:ascii="Arial" w:hAnsi="Arial" w:cs="Arial"/>
      <w:b/>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unhideWhenUsed/>
    <w:rPr>
      <w:rFonts w:ascii="Calibri" w:hAnsi="Calibri"/>
      <w:sz w:val="18"/>
      <w:szCs w:val="18"/>
    </w:rPr>
  </w:style>
  <w:style w:type="character" w:customStyle="1" w:styleId="BalloonTextChar">
    <w:name w:val="Balloon Text Char"/>
    <w:basedOn w:val="DefaultParagraphFont"/>
    <w:link w:val="BalloonText"/>
    <w:uiPriority w:val="99"/>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BodyTextIndent">
    <w:name w:val="Body Text Indent"/>
    <w:basedOn w:val="Normal"/>
    <w:link w:val="BodyTextIndentChar"/>
    <w:uiPriority w:val="99"/>
    <w:unhideWhenUsed/>
    <w:rsid w:val="009260E5"/>
    <w:pPr>
      <w:tabs>
        <w:tab w:val="left" w:pos="567"/>
      </w:tabs>
      <w:ind w:left="993" w:hanging="567"/>
    </w:pPr>
  </w:style>
  <w:style w:type="character" w:customStyle="1" w:styleId="BodyTextIndentChar">
    <w:name w:val="Body Text Indent Char"/>
    <w:basedOn w:val="DefaultParagraphFont"/>
    <w:link w:val="BodyTextIndent"/>
    <w:uiPriority w:val="99"/>
    <w:rsid w:val="009260E5"/>
    <w:rPr>
      <w:rFonts w:eastAsiaTheme="minorHAnsi" w:cstheme="minorBidi"/>
      <w:sz w:val="22"/>
      <w:szCs w:val="22"/>
      <w:lang w:eastAsia="en-US"/>
    </w:rPr>
  </w:style>
  <w:style w:type="paragraph" w:styleId="BodyTextIndent2">
    <w:name w:val="Body Text Indent 2"/>
    <w:basedOn w:val="Normal"/>
    <w:link w:val="BodyTextIndent2Char"/>
    <w:uiPriority w:val="99"/>
    <w:unhideWhenUsed/>
    <w:rsid w:val="0051757F"/>
    <w:pPr>
      <w:keepNext/>
      <w:spacing w:line="240" w:lineRule="auto"/>
      <w:ind w:left="720" w:hanging="720"/>
      <w:outlineLvl w:val="1"/>
    </w:pPr>
    <w:rPr>
      <w:rFonts w:ascii="Arial" w:eastAsiaTheme="minorEastAsia" w:hAnsi="Arial"/>
      <w:b/>
      <w:color w:val="000000"/>
      <w:spacing w:val="5"/>
      <w:kern w:val="28"/>
      <w:sz w:val="26"/>
      <w:szCs w:val="28"/>
      <w:lang w:eastAsia="ja-JP"/>
    </w:rPr>
  </w:style>
  <w:style w:type="character" w:customStyle="1" w:styleId="BodyTextIndent2Char">
    <w:name w:val="Body Text Indent 2 Char"/>
    <w:basedOn w:val="DefaultParagraphFont"/>
    <w:link w:val="BodyTextIndent2"/>
    <w:uiPriority w:val="99"/>
    <w:rsid w:val="0051757F"/>
    <w:rPr>
      <w:rFonts w:ascii="Arial" w:eastAsiaTheme="minorEastAsia" w:hAnsi="Arial" w:cstheme="minorBidi"/>
      <w:b/>
      <w:color w:val="000000"/>
      <w:spacing w:val="5"/>
      <w:kern w:val="28"/>
      <w:sz w:val="26"/>
      <w:szCs w:val="28"/>
      <w:lang w:eastAsia="ja-JP"/>
    </w:rPr>
  </w:style>
  <w:style w:type="character" w:styleId="UnresolvedMention">
    <w:name w:val="Unresolved Mention"/>
    <w:basedOn w:val="DefaultParagraphFont"/>
    <w:uiPriority w:val="99"/>
    <w:unhideWhenUsed/>
    <w:rsid w:val="005F0C17"/>
    <w:rPr>
      <w:color w:val="605E5C"/>
      <w:shd w:val="clear" w:color="auto" w:fill="E1DFDD"/>
    </w:rPr>
  </w:style>
  <w:style w:type="character" w:customStyle="1" w:styleId="Heading6Char">
    <w:name w:val="Heading 6 Char"/>
    <w:basedOn w:val="DefaultParagraphFont"/>
    <w:link w:val="Heading6"/>
    <w:uiPriority w:val="9"/>
    <w:rsid w:val="00AA33F3"/>
    <w:rPr>
      <w:rFonts w:eastAsiaTheme="minorHAnsi" w:cstheme="minorBidi"/>
      <w:sz w:val="22"/>
      <w:szCs w:val="22"/>
      <w:u w:val="single"/>
      <w:lang w:eastAsia="ja-JP"/>
    </w:rPr>
  </w:style>
  <w:style w:type="character" w:customStyle="1" w:styleId="Heading7Char">
    <w:name w:val="Heading 7 Char"/>
    <w:basedOn w:val="DefaultParagraphFont"/>
    <w:link w:val="Heading7"/>
    <w:uiPriority w:val="9"/>
    <w:rsid w:val="008B68BA"/>
    <w:rPr>
      <w:rFonts w:ascii="Arial" w:eastAsiaTheme="minorHAnsi" w:hAnsi="Arial" w:cs="Arial"/>
      <w:b/>
      <w:iCs/>
      <w:lang w:eastAsia="en-US"/>
    </w:rPr>
  </w:style>
  <w:style w:type="numbering" w:customStyle="1" w:styleId="NoList1">
    <w:name w:val="No List1"/>
    <w:next w:val="NoList"/>
    <w:uiPriority w:val="99"/>
    <w:semiHidden/>
    <w:unhideWhenUsed/>
    <w:rsid w:val="008B68BA"/>
  </w:style>
  <w:style w:type="paragraph" w:customStyle="1" w:styleId="Default">
    <w:name w:val="Default"/>
    <w:rsid w:val="008B68BA"/>
    <w:pPr>
      <w:autoSpaceDE w:val="0"/>
      <w:autoSpaceDN w:val="0"/>
      <w:adjustRightInd w:val="0"/>
    </w:pPr>
    <w:rPr>
      <w:rFonts w:ascii="IENKJ D+ Times" w:eastAsia="Times New Roman" w:hAnsi="IENKJ D+ Times" w:cs="IENKJ D+ Times"/>
      <w:color w:val="000000"/>
      <w:sz w:val="24"/>
      <w:szCs w:val="24"/>
      <w:lang w:val="en-US" w:eastAsia="en-US"/>
    </w:rPr>
  </w:style>
  <w:style w:type="character" w:styleId="SubtleEmphasis">
    <w:name w:val="Subtle Emphasis"/>
    <w:basedOn w:val="DefaultParagraphFont"/>
    <w:uiPriority w:val="19"/>
    <w:qFormat/>
    <w:rsid w:val="008B68BA"/>
    <w:rPr>
      <w:i/>
      <w:iCs/>
      <w:color w:val="404040" w:themeColor="text1" w:themeTint="BF"/>
    </w:rPr>
  </w:style>
  <w:style w:type="table" w:customStyle="1" w:styleId="GridTable4-Accent51">
    <w:name w:val="Grid Table 4 - Accent 51"/>
    <w:basedOn w:val="TableNormal"/>
    <w:uiPriority w:val="49"/>
    <w:rsid w:val="008B68BA"/>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8B68BA"/>
    <w:rPr>
      <w:rFonts w:asciiTheme="minorHAnsi" w:eastAsiaTheme="minorHAnsi" w:hAnsiTheme="minorHAnsi" w:cstheme="minorBidi"/>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1">
    <w:name w:val="Unresolved Mention1"/>
    <w:basedOn w:val="DefaultParagraphFont"/>
    <w:uiPriority w:val="99"/>
    <w:semiHidden/>
    <w:unhideWhenUsed/>
    <w:rsid w:val="008B68BA"/>
    <w:rPr>
      <w:color w:val="605E5C"/>
      <w:shd w:val="clear" w:color="auto" w:fill="E1DFDD"/>
    </w:rPr>
  </w:style>
  <w:style w:type="paragraph" w:styleId="Index1">
    <w:name w:val="index 1"/>
    <w:basedOn w:val="Normal"/>
    <w:next w:val="Normal"/>
    <w:autoRedefine/>
    <w:uiPriority w:val="99"/>
    <w:semiHidden/>
    <w:unhideWhenUsed/>
    <w:rsid w:val="008B68BA"/>
    <w:pPr>
      <w:spacing w:after="0" w:line="240" w:lineRule="auto"/>
      <w:ind w:left="220" w:hanging="220"/>
    </w:pPr>
    <w:rPr>
      <w:rFonts w:ascii="Arial" w:hAnsi="Arial"/>
    </w:rPr>
  </w:style>
  <w:style w:type="paragraph" w:styleId="Revision">
    <w:name w:val="Revision"/>
    <w:hidden/>
    <w:uiPriority w:val="99"/>
    <w:semiHidden/>
    <w:rsid w:val="008B68BA"/>
    <w:rPr>
      <w:rFonts w:asciiTheme="minorHAnsi" w:eastAsiaTheme="minorHAnsi"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8B68BA"/>
    <w:rPr>
      <w:color w:val="605E5C"/>
      <w:shd w:val="clear" w:color="auto" w:fill="E1DFDD"/>
    </w:rPr>
  </w:style>
  <w:style w:type="paragraph" w:styleId="NoSpacing">
    <w:name w:val="No Spacing"/>
    <w:uiPriority w:val="1"/>
    <w:qFormat/>
    <w:rsid w:val="008B68BA"/>
    <w:rPr>
      <w:rFonts w:asciiTheme="minorHAnsi" w:eastAsiaTheme="minorHAnsi" w:hAnsiTheme="minorHAnsi" w:cstheme="minorBidi"/>
      <w:sz w:val="22"/>
      <w:szCs w:val="22"/>
      <w:lang w:eastAsia="en-US"/>
    </w:rPr>
  </w:style>
  <w:style w:type="paragraph" w:styleId="BodyText">
    <w:name w:val="Body Text"/>
    <w:basedOn w:val="Normal"/>
    <w:link w:val="BodyTextChar"/>
    <w:uiPriority w:val="99"/>
    <w:semiHidden/>
    <w:unhideWhenUsed/>
    <w:rsid w:val="008B68BA"/>
    <w:pPr>
      <w:spacing w:after="120"/>
    </w:pPr>
    <w:rPr>
      <w:rFonts w:ascii="Arial" w:hAnsi="Arial"/>
    </w:rPr>
  </w:style>
  <w:style w:type="character" w:customStyle="1" w:styleId="BodyTextChar">
    <w:name w:val="Body Text Char"/>
    <w:basedOn w:val="DefaultParagraphFont"/>
    <w:link w:val="BodyText"/>
    <w:uiPriority w:val="99"/>
    <w:semiHidden/>
    <w:rsid w:val="008B68BA"/>
    <w:rPr>
      <w:rFonts w:ascii="Arial" w:eastAsiaTheme="minorHAnsi" w:hAnsi="Arial" w:cstheme="minorBidi"/>
      <w:sz w:val="22"/>
      <w:szCs w:val="22"/>
      <w:lang w:eastAsia="en-US"/>
    </w:rPr>
  </w:style>
  <w:style w:type="character" w:customStyle="1" w:styleId="UnresolvedMention3">
    <w:name w:val="Unresolved Mention3"/>
    <w:basedOn w:val="DefaultParagraphFont"/>
    <w:uiPriority w:val="99"/>
    <w:semiHidden/>
    <w:unhideWhenUsed/>
    <w:rsid w:val="008B68BA"/>
    <w:rPr>
      <w:color w:val="605E5C"/>
      <w:shd w:val="clear" w:color="auto" w:fill="E1DFDD"/>
    </w:rPr>
  </w:style>
  <w:style w:type="paragraph" w:styleId="ListParagraph">
    <w:name w:val="List Paragraph"/>
    <w:basedOn w:val="Normal"/>
    <w:uiPriority w:val="34"/>
    <w:qFormat/>
    <w:rsid w:val="008B68BA"/>
    <w:pPr>
      <w:spacing w:after="160" w:line="259" w:lineRule="auto"/>
      <w:ind w:left="720"/>
      <w:contextualSpacing/>
    </w:pPr>
    <w:rPr>
      <w:rFonts w:asciiTheme="minorHAnsi" w:hAnsiTheme="minorHAnsi"/>
    </w:rPr>
  </w:style>
  <w:style w:type="paragraph" w:styleId="Date">
    <w:name w:val="Date"/>
    <w:basedOn w:val="Normal"/>
    <w:next w:val="Normal"/>
    <w:link w:val="DateChar"/>
    <w:uiPriority w:val="99"/>
    <w:unhideWhenUsed/>
    <w:rsid w:val="00DB5BE2"/>
  </w:style>
  <w:style w:type="character" w:customStyle="1" w:styleId="DateChar">
    <w:name w:val="Date Char"/>
    <w:basedOn w:val="DefaultParagraphFont"/>
    <w:link w:val="Date"/>
    <w:uiPriority w:val="99"/>
    <w:rsid w:val="00DB5BE2"/>
    <w:rPr>
      <w:rFonts w:eastAsiaTheme="minorHAnsi" w:cstheme="minorBidi"/>
      <w:sz w:val="22"/>
      <w:szCs w:val="22"/>
      <w:lang w:eastAsia="en-US"/>
    </w:rPr>
  </w:style>
  <w:style w:type="paragraph" w:styleId="TOC4">
    <w:name w:val="toc 4"/>
    <w:basedOn w:val="Normal"/>
    <w:next w:val="Normal"/>
    <w:autoRedefine/>
    <w:uiPriority w:val="39"/>
    <w:rsid w:val="00584376"/>
    <w:pPr>
      <w:spacing w:after="100"/>
      <w:ind w:left="660"/>
    </w:pPr>
  </w:style>
  <w:style w:type="paragraph" w:styleId="TOC5">
    <w:name w:val="toc 5"/>
    <w:basedOn w:val="Normal"/>
    <w:next w:val="Normal"/>
    <w:autoRedefine/>
    <w:uiPriority w:val="39"/>
    <w:rsid w:val="00584376"/>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awe.gov.au/" TargetMode="External"/><Relationship Id="rId26" Type="http://schemas.openxmlformats.org/officeDocument/2006/relationships/hyperlink" Target="https://www.environment.vic.gov.au/__data/assets/pdf_file/0012/50241/201612-FFG-Processes-list.pdf" TargetMode="External"/><Relationship Id="rId39" Type="http://schemas.openxmlformats.org/officeDocument/2006/relationships/hyperlink" Target="https://dpipwe.tas.gov.au/conservation/tasmanian-wilderness-world-heritage-area-(twwha)/twwha-management-plan" TargetMode="External"/><Relationship Id="rId21" Type="http://schemas.openxmlformats.org/officeDocument/2006/relationships/header" Target="header2.xml"/><Relationship Id="rId34" Type="http://schemas.openxmlformats.org/officeDocument/2006/relationships/hyperlink" Target="https://www.ffm.vic.gov.au/media-releases/safer-together" TargetMode="External"/><Relationship Id="rId42" Type="http://schemas.openxmlformats.org/officeDocument/2006/relationships/hyperlink" Target="https://esa.act.gov.au/about-esa/publications/strategic-bushfire-management-plan" TargetMode="External"/><Relationship Id="rId47" Type="http://schemas.openxmlformats.org/officeDocument/2006/relationships/hyperlink" Target="https://depws.nt.gov.au/bushfire-information-and-management/legislation-and-policy/bushfires-act-nt"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rfs.nsw.gov.au/resources/publications/hazard-reduction/bush-fire-environmental-assessment-code" TargetMode="External"/><Relationship Id="rId11" Type="http://schemas.openxmlformats.org/officeDocument/2006/relationships/footnotes" Target="footnotes.xml"/><Relationship Id="rId24" Type="http://schemas.openxmlformats.org/officeDocument/2006/relationships/hyperlink" Target="https://www.environment.nsw.gov.au/savingourspeciesapp/Project.aspx?results=c&amp;ProfileID=20014" TargetMode="External"/><Relationship Id="rId32" Type="http://schemas.openxmlformats.org/officeDocument/2006/relationships/hyperlink" Target="https://www.ffm.vic.gov.au/who-we-are/code-of-practice" TargetMode="External"/><Relationship Id="rId37" Type="http://schemas.openxmlformats.org/officeDocument/2006/relationships/hyperlink" Target="https://www.dpaw.wa.gov.au/images/2019%20629%20Fire%20Management%20Strategy.pdf" TargetMode="External"/><Relationship Id="rId40" Type="http://schemas.openxmlformats.org/officeDocument/2006/relationships/hyperlink" Target="https://dpipwe.tas.gov.au/conservation/coastal-management/managing-the-coast/tasmanian-coastal-works-manual" TargetMode="External"/><Relationship Id="rId45" Type="http://schemas.openxmlformats.org/officeDocument/2006/relationships/hyperlink" Target="https://www.disaster.qld.gov.au/cdmp/Documents/QLD-Bushfire-Plan.pdf" TargetMode="External"/><Relationship Id="rId5" Type="http://schemas.openxmlformats.org/officeDocument/2006/relationships/customXml" Target="../customXml/item5.xml"/><Relationship Id="rId15" Type="http://schemas.openxmlformats.org/officeDocument/2006/relationships/hyperlink" Target="mailto:copyright@awe.gov.au" TargetMode="External"/><Relationship Id="rId23" Type="http://schemas.openxmlformats.org/officeDocument/2006/relationships/image" Target="media/image4.png"/><Relationship Id="rId28" Type="http://schemas.openxmlformats.org/officeDocument/2006/relationships/hyperlink" Target="https://www.environment.nsw.gov.au/research-and-publications/publications-search/living-with-fire-in-nsw-national-parks" TargetMode="External"/><Relationship Id="rId36" Type="http://schemas.openxmlformats.org/officeDocument/2006/relationships/hyperlink" Target="https://www.dpaw.wa.gov.au/management/fire" TargetMode="External"/><Relationship Id="rId49" Type="http://schemas.openxmlformats.org/officeDocument/2006/relationships/hyperlink" Target="http://www.environment.gov.au/parks/nrs/science/bioregion-framework/ibra/index.html"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www.environment.gov.au/protection/assessments/strategic/sa-fire-management" TargetMode="External"/><Relationship Id="rId44" Type="http://schemas.openxmlformats.org/officeDocument/2006/relationships/hyperlink" Target="https://parks.des.qld.gov.au/management/programs/fire-management" TargetMode="External"/><Relationship Id="rId48" Type="http://schemas.openxmlformats.org/officeDocument/2006/relationships/hyperlink" Target="https://depws.nt.gov.au/bushfire-information-and-management/publications-and-other-resources/bushfire-management-plans" TargetMode="External"/><Relationship Id="rId9" Type="http://schemas.openxmlformats.org/officeDocument/2006/relationships/settings" Target="settings.xml"/><Relationship Id="rId14" Type="http://schemas.openxmlformats.org/officeDocument/2006/relationships/hyperlink" Target="https://creativecommons.org/licenses/by/4.0/legalcode" TargetMode="External"/><Relationship Id="rId22" Type="http://schemas.openxmlformats.org/officeDocument/2006/relationships/footer" Target="footer2.xml"/><Relationship Id="rId27" Type="http://schemas.openxmlformats.org/officeDocument/2006/relationships/hyperlink" Target="https://www.environment.nsw.gov.au/savingourspeciesapp/Project.aspx?results=c&amp;ProfileID=20014" TargetMode="External"/><Relationship Id="rId30" Type="http://schemas.openxmlformats.org/officeDocument/2006/relationships/hyperlink" Target="https://www.rfs.nsw.gov.au/plan-and-prepare/know-your-risk/bush-fire-risk-management-plans" TargetMode="External"/><Relationship Id="rId35" Type="http://schemas.openxmlformats.org/officeDocument/2006/relationships/hyperlink" Target="https://www.ffm.vic.gov.au/research-and-publications/bushfire-science,-research-and-adaptive-management" TargetMode="External"/><Relationship Id="rId43" Type="http://schemas.openxmlformats.org/officeDocument/2006/relationships/hyperlink" Target="https://www.environment.act.gov.au/ACT-parks-conservation/bushfire_management" TargetMode="Externa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awe.gov.au/publications" TargetMode="External"/><Relationship Id="rId25" Type="http://schemas.openxmlformats.org/officeDocument/2006/relationships/hyperlink" Target="https://www.environment.vic.gov.au/__data/assets/pdf_file/0012/50241/201612-FFG-Processes-list.pdf" TargetMode="External"/><Relationship Id="rId33" Type="http://schemas.openxmlformats.org/officeDocument/2006/relationships/hyperlink" Target="https://www.safertogether.vic.gov.au/" TargetMode="External"/><Relationship Id="rId38" Type="http://schemas.openxmlformats.org/officeDocument/2006/relationships/hyperlink" Target="https://parks.tas.gov.au/Documents/D21-144017%20Draft%20TWWHA%20Fire%20Management%20Plan.pdf" TargetMode="External"/><Relationship Id="rId46" Type="http://schemas.openxmlformats.org/officeDocument/2006/relationships/hyperlink" Target="https://depws.nt.gov.au/bushfire-information-and-management/legislation-and-policy/bushfires-act-nt" TargetMode="External"/><Relationship Id="rId20" Type="http://schemas.openxmlformats.org/officeDocument/2006/relationships/footer" Target="footer1.xml"/><Relationship Id="rId41" Type="http://schemas.openxmlformats.org/officeDocument/2006/relationships/hyperlink" Target="http://www.fire.tas.gov.au/Show?pageId=colFuelReductionResources" TargetMode="External"/><Relationship Id="rId1"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urch%20julia\AppData\Local\Microsoft\Windows\INetCache\Content.Outlook\LNT4080O\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5F0CA6494035704591B5BEC76F8930F6" ma:contentTypeVersion="10" ma:contentTypeDescription="SPIRE Document" ma:contentTypeScope="" ma:versionID="4e504e8a6ae0fa64cf932f25ae61a306">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E104AF69-142E-479B-87B8-9F2CE56EC3C9}">
  <ds:schemaRefs>
    <ds:schemaRef ds:uri="http://schemas.openxmlformats.org/officeDocument/2006/bibliography"/>
  </ds:schemaRefs>
</ds:datastoreItem>
</file>

<file path=customXml/itemProps2.xml><?xml version="1.0" encoding="utf-8"?>
<ds:datastoreItem xmlns:ds="http://schemas.openxmlformats.org/officeDocument/2006/customXml" ds:itemID="{9E180774-73C1-4D5B-9FC7-AE70ED81C6E4}"/>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A1867B5D-1449-48CF-A668-7B7FFA1AA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4"/>
    <ds:schemaRef ds:uri="http://purl.org/dc/term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9F1126FE-56FD-480F-8158-0A6D523D84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Report template.dotx</Template>
  <TotalTime>0</TotalTime>
  <Pages>11</Pages>
  <Words>33364</Words>
  <Characters>190175</Characters>
  <Application>Microsoft Office Word</Application>
  <DocSecurity>4</DocSecurity>
  <Lines>1584</Lines>
  <Paragraphs>446</Paragraphs>
  <ScaleCrop>false</ScaleCrop>
  <HeadingPairs>
    <vt:vector size="2" baseType="variant">
      <vt:variant>
        <vt:lpstr>Title</vt:lpstr>
      </vt:variant>
      <vt:variant>
        <vt:i4>1</vt:i4>
      </vt:variant>
    </vt:vector>
  </HeadingPairs>
  <TitlesOfParts>
    <vt:vector size="1" baseType="lpstr">
      <vt:lpstr>Fire regimes that cause biodiversity decline</vt:lpstr>
    </vt:vector>
  </TitlesOfParts>
  <Manager/>
  <Company/>
  <LinksUpToDate>false</LinksUpToDate>
  <CharactersWithSpaces>223093</CharactersWithSpaces>
  <SharedDoc>false</SharedDoc>
  <HyperlinkBase/>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regimes that cause biodiversity decline</dc:title>
  <dc:subject/>
  <dc:creator>Department of Agriculture, Water and the Environment</dc:creator>
  <cp:keywords/>
  <dc:description/>
  <cp:lastModifiedBy>Bec Durack</cp:lastModifiedBy>
  <cp:revision>2</cp:revision>
  <cp:lastPrinted>2021-11-19T05:29:00Z</cp:lastPrinted>
  <dcterms:created xsi:type="dcterms:W3CDTF">2021-11-19T05:50:00Z</dcterms:created>
  <dcterms:modified xsi:type="dcterms:W3CDTF">2021-11-19T05:50:00Z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{3b4b24c9-38bf-47b7-99ba-dbb79cc78938}</vt:lpwstr>
  </property>
  <property fmtid="{D5CDD505-2E9C-101B-9397-08002B2CF9AE}" pid="6" name="RecordPoint_ActiveItemUniqueId">
    <vt:lpwstr>{acd4201a-8fff-4537-ba91-2de7c70b9da4}</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