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0C85D" w14:textId="38E4F6C9" w:rsidR="00131137" w:rsidRPr="0033772E" w:rsidRDefault="00D55B89" w:rsidP="00131137">
      <w:pPr>
        <w:pStyle w:val="Heading1"/>
        <w:rPr>
          <w:szCs w:val="60"/>
        </w:rPr>
      </w:pPr>
      <w:bookmarkStart w:id="0" w:name="month"/>
      <w:r>
        <w:rPr>
          <w:szCs w:val="60"/>
        </w:rPr>
        <w:t>Final</w:t>
      </w:r>
      <w:r w:rsidR="00131137" w:rsidRPr="0033772E">
        <w:rPr>
          <w:szCs w:val="60"/>
        </w:rPr>
        <w:t xml:space="preserve"> report for a review of pest risk assessments for spider mites (Acari: Trombidiformes: Tetranychidae)</w:t>
      </w:r>
    </w:p>
    <w:p w14:paraId="6A8C0A22" w14:textId="5B60A761" w:rsidR="00AC3841" w:rsidRDefault="006724AB" w:rsidP="00A2294D">
      <w:sdt>
        <w:sdtPr>
          <w:id w:val="208308544"/>
          <w:placeholder>
            <w:docPart w:val="4C654EBF9FD443F48115CA9386B2DD1F"/>
          </w:placeholder>
          <w:dropDownList>
            <w:listItem w:value="Insert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7263C6">
            <w:t>June</w:t>
          </w:r>
        </w:sdtContent>
      </w:sdt>
      <w:bookmarkEnd w:id="0"/>
      <w:r w:rsidR="00B37F68">
        <w:t xml:space="preserve"> </w:t>
      </w:r>
      <w:bookmarkStart w:id="1" w:name="year"/>
      <w:sdt>
        <w:sdtPr>
          <w:id w:val="-1546904756"/>
          <w:placeholder>
            <w:docPart w:val="7B659DF2C7924B0CA13B8F1CEAA276E0"/>
          </w:placeholder>
          <w:dropDownList>
            <w:listItem w:value="Insert Year"/>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D55B89">
            <w:t>2024</w:t>
          </w:r>
        </w:sdtContent>
      </w:sdt>
      <w:bookmarkEnd w:id="1"/>
    </w:p>
    <w:p w14:paraId="52D18041" w14:textId="2A6C18DA" w:rsidR="00CF752C" w:rsidRDefault="006724AB" w:rsidP="00CF752C">
      <w:pPr>
        <w:spacing w:before="600"/>
      </w:pPr>
      <w:r>
        <w:pict w14:anchorId="0AF41075">
          <v:shape id="Rectangle: Diagonal Corners Rounded 10" o:spid="_x0000_s2050" alt="&quot;&quot;" style="width:411.95pt;height:412.7pt;visibility:visible;mso-wrap-style:square;mso-left-percent:-10001;mso-top-percent:-10001;mso-position-horizontal:absolute;mso-position-horizontal-relative:char;mso-position-vertical:absolute;mso-position-vertical-relative:line;mso-left-percent:-10001;mso-top-percent:-10001;v-text-anchor:middle" coordsize="5231959,5241566" path="m,l3693711,v849551,,1538248,688697,1538248,1538248l5231959,5241566r,l1538248,5241566c688697,5241566,,4552869,,3703318l,,,xe" stroked="f" strokeweight="1pt">
            <v:fill r:id="rId10" o:title="" recolor="t" rotate="t" type="frame"/>
            <v:stroke joinstyle="miter"/>
            <v:path arrowok="t" o:connecttype="custom" o:connectlocs="0,0;3693711,0;5231959,1538248;5231959,5241566;5231959,5241566;1538248,5241566;0,3703318;0,0;0,0" o:connectangles="0,0,0,0,0,0,0,0,0"/>
            <w10:anchorlock/>
          </v:shape>
        </w:pict>
      </w:r>
    </w:p>
    <w:p w14:paraId="196DA68D" w14:textId="24A492E8" w:rsidR="00C401D9" w:rsidRDefault="00C401D9" w:rsidP="00A2294D">
      <w:pPr>
        <w:rPr>
          <w:color w:val="000000" w:themeColor="text1"/>
          <w:sz w:val="18"/>
        </w:rPr>
        <w:sectPr w:rsidR="00C401D9" w:rsidSect="00E447FF">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454" w:gutter="0"/>
          <w:pgNumType w:fmt="lowerRoman"/>
          <w:cols w:space="708"/>
          <w:docGrid w:linePitch="360"/>
        </w:sectPr>
      </w:pPr>
    </w:p>
    <w:p w14:paraId="1E9B2DCA" w14:textId="1816A398" w:rsidR="006C3914" w:rsidRDefault="005B5A2E" w:rsidP="00332AB8">
      <w:pPr>
        <w:pStyle w:val="Normalsmall"/>
        <w:rPr>
          <w:color w:val="000000" w:themeColor="text1"/>
        </w:rPr>
      </w:pPr>
      <w:r>
        <w:rPr>
          <w:color w:val="000000" w:themeColor="text1"/>
        </w:rPr>
        <w:lastRenderedPageBreak/>
        <w:t xml:space="preserve">© Commonwealth of Australia </w:t>
      </w:r>
      <w:fldSimple w:instr=" REF  year  \* MERGEFORMAT ">
        <w:sdt>
          <w:sdtPr>
            <w:id w:val="1184089646"/>
            <w:placeholder>
              <w:docPart w:val="88DA0D26BE864F84826C77EB5B15283E"/>
            </w:placeholder>
            <w:dropDownList>
              <w:listItem w:value="Insert Year"/>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2365F3">
              <w:t>2024</w:t>
            </w:r>
          </w:sdtContent>
        </w:sdt>
      </w:fldSimple>
    </w:p>
    <w:p w14:paraId="42386B8F" w14:textId="77777777" w:rsidR="00142AF7" w:rsidRPr="002A24C9" w:rsidRDefault="006C3914" w:rsidP="00332AB8">
      <w:pPr>
        <w:pStyle w:val="Normalsmall"/>
        <w:rPr>
          <w:color w:val="000000" w:themeColor="text1"/>
        </w:rPr>
      </w:pPr>
      <w:r w:rsidRPr="002A24C9">
        <w:rPr>
          <w:rFonts w:ascii="Calibri" w:hAnsi="Calibri"/>
          <w:b/>
          <w:color w:val="000000" w:themeColor="text1"/>
        </w:rPr>
        <w:t>Own</w:t>
      </w:r>
      <w:r w:rsidR="00800AEB" w:rsidRPr="002A24C9">
        <w:rPr>
          <w:rFonts w:ascii="Calibri" w:hAnsi="Calibri"/>
          <w:b/>
          <w:color w:val="000000" w:themeColor="text1"/>
        </w:rPr>
        <w:t>er</w:t>
      </w:r>
      <w:r w:rsidR="00142AF7" w:rsidRPr="002A24C9">
        <w:rPr>
          <w:rFonts w:ascii="Calibri" w:hAnsi="Calibri"/>
          <w:b/>
          <w:color w:val="000000" w:themeColor="text1"/>
        </w:rPr>
        <w:t>ship of intellectual property rights</w:t>
      </w:r>
    </w:p>
    <w:p w14:paraId="09832A3D" w14:textId="77777777" w:rsidR="00142AF7" w:rsidRPr="00800AEB" w:rsidRDefault="00142AF7" w:rsidP="00332AB8">
      <w:pPr>
        <w:pStyle w:val="Normalsmall"/>
        <w:rPr>
          <w:color w:val="000000" w:themeColor="text1"/>
        </w:rPr>
      </w:pPr>
      <w:r w:rsidRPr="00800AEB">
        <w:rPr>
          <w:color w:val="000000" w:themeColor="text1"/>
        </w:rPr>
        <w:t>Unless otherwise noted, copyright (and any other intellectual property rights) in this publication is owned by the Commonwealth of Australia (referred to as the Commonwealth).</w:t>
      </w:r>
    </w:p>
    <w:p w14:paraId="07F81F1C" w14:textId="77777777" w:rsidR="00142AF7" w:rsidRPr="00800AEB" w:rsidRDefault="00142AF7" w:rsidP="00332AB8">
      <w:pPr>
        <w:pStyle w:val="Normalsmall"/>
        <w:rPr>
          <w:rFonts w:ascii="Calibri" w:hAnsi="Calibri"/>
          <w:b/>
          <w:color w:val="000000" w:themeColor="text1"/>
        </w:rPr>
      </w:pPr>
      <w:r w:rsidRPr="00800AEB">
        <w:rPr>
          <w:rFonts w:ascii="Calibri" w:hAnsi="Calibri"/>
          <w:b/>
          <w:color w:val="000000" w:themeColor="text1"/>
        </w:rPr>
        <w:t>Creative Commons licence</w:t>
      </w:r>
    </w:p>
    <w:p w14:paraId="54CE2A72" w14:textId="6F40C551" w:rsidR="002A24C9" w:rsidRDefault="00142AF7" w:rsidP="00332AB8">
      <w:pPr>
        <w:pStyle w:val="Normalsmall"/>
      </w:pPr>
      <w:r w:rsidRPr="00800AEB">
        <w:rPr>
          <w:color w:val="000000" w:themeColor="text1"/>
        </w:rPr>
        <w:t xml:space="preserve">All material in this publication is licensed under </w:t>
      </w:r>
      <w:r w:rsidR="002A24C9">
        <w:t xml:space="preserve">a </w:t>
      </w:r>
      <w:hyperlink r:id="rId17" w:history="1">
        <w:r w:rsidR="00332AB8">
          <w:rPr>
            <w:rStyle w:val="Hyperlink"/>
          </w:rPr>
          <w:t>Creative Commons Attribution 4.0 International Licence</w:t>
        </w:r>
      </w:hyperlink>
      <w:r w:rsidR="00332AB8">
        <w:rPr>
          <w:rStyle w:val="Hyperlink"/>
        </w:rPr>
        <w:t xml:space="preserve"> </w:t>
      </w:r>
      <w:r w:rsidR="002A24C9">
        <w:t>except content supplied by third parties, logos and the Commonwealth Coat of Arms.</w:t>
      </w:r>
    </w:p>
    <w:p w14:paraId="0828F297" w14:textId="77777777" w:rsidR="002A24C9" w:rsidRDefault="002A24C9" w:rsidP="00DA71F6">
      <w:r>
        <w:rPr>
          <w:noProof/>
          <w:lang w:eastAsia="en-AU"/>
        </w:rPr>
        <w:drawing>
          <wp:inline distT="0" distB="0" distL="0" distR="0" wp14:anchorId="322C32DC" wp14:editId="64A7EAC0">
            <wp:extent cx="724535" cy="255270"/>
            <wp:effectExtent l="0" t="0" r="0" b="0"/>
            <wp:docPr id="2" name="Picture 1" descr="Copyright image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pyright image CC BY 4.0."/>
                    <pic:cNvPicPr>
                      <a:picLocks noChangeAspect="1" noChangeArrowheads="1"/>
                    </pic:cNvPicPr>
                  </pic:nvPicPr>
                  <pic:blipFill>
                    <a:blip r:embed="rId18"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5EF3BB6" w14:textId="77777777" w:rsidR="002A24C9" w:rsidRPr="00332AB8" w:rsidRDefault="002A24C9" w:rsidP="00332AB8">
      <w:pPr>
        <w:pStyle w:val="Normalsmall"/>
        <w:rPr>
          <w:b/>
          <w:bCs/>
        </w:rPr>
      </w:pPr>
      <w:r w:rsidRPr="00332AB8">
        <w:rPr>
          <w:b/>
          <w:bCs/>
        </w:rPr>
        <w:t>Cataloguing data</w:t>
      </w:r>
    </w:p>
    <w:p w14:paraId="65D27913" w14:textId="6F045CC8" w:rsidR="00142AF7" w:rsidRPr="0086721D" w:rsidRDefault="00142AF7" w:rsidP="00332AB8">
      <w:pPr>
        <w:pStyle w:val="Normalsmall"/>
      </w:pPr>
      <w:r w:rsidRPr="0086721D">
        <w:t>This publication (and any material sourced from it) should</w:t>
      </w:r>
      <w:r w:rsidR="003B77BC" w:rsidRPr="0086721D">
        <w:t xml:space="preserve"> </w:t>
      </w:r>
      <w:r w:rsidRPr="0086721D">
        <w:t xml:space="preserve">be attributed as: </w:t>
      </w:r>
      <w:r w:rsidR="00131137" w:rsidRPr="00416BA6">
        <w:t>DAFF 202</w:t>
      </w:r>
      <w:r w:rsidR="00D55B89">
        <w:t>4</w:t>
      </w:r>
      <w:r w:rsidR="00A26A91">
        <w:t>,</w:t>
      </w:r>
      <w:r w:rsidR="00131137" w:rsidRPr="00416BA6">
        <w:t xml:space="preserve"> </w:t>
      </w:r>
      <w:r w:rsidR="00D55B89" w:rsidRPr="00D55B89">
        <w:rPr>
          <w:i/>
          <w:iCs/>
        </w:rPr>
        <w:t>Final</w:t>
      </w:r>
      <w:r w:rsidR="00131137" w:rsidRPr="00416BA6">
        <w:rPr>
          <w:i/>
          <w:iCs/>
        </w:rPr>
        <w:t xml:space="preserve"> report for a review of pest risk assessments for spider mites (Acari: Trombidiformes: Tetranychidae)</w:t>
      </w:r>
      <w:r w:rsidR="002A24C9" w:rsidRPr="0086721D">
        <w:t xml:space="preserve">, Department of Agriculture, </w:t>
      </w:r>
      <w:r w:rsidR="0079620C">
        <w:t>Fisheries and Forestry</w:t>
      </w:r>
      <w:r w:rsidR="002A24C9" w:rsidRPr="0086721D">
        <w:t xml:space="preserve">, Canberra, </w:t>
      </w:r>
      <w:r w:rsidR="00D7679C" w:rsidRPr="0086721D">
        <w:t>C</w:t>
      </w:r>
      <w:r w:rsidR="006B7051" w:rsidRPr="0086721D">
        <w:t>C</w:t>
      </w:r>
      <w:r w:rsidR="00A2294D" w:rsidRPr="0086721D">
        <w:t> </w:t>
      </w:r>
      <w:r w:rsidR="002A24C9" w:rsidRPr="0086721D">
        <w:t>BY</w:t>
      </w:r>
      <w:r w:rsidR="00A2294D" w:rsidRPr="0086721D">
        <w:t> </w:t>
      </w:r>
      <w:r w:rsidR="002A24C9" w:rsidRPr="0086721D">
        <w:t>4</w:t>
      </w:r>
      <w:r w:rsidRPr="0086721D">
        <w:t>.0.</w:t>
      </w:r>
    </w:p>
    <w:p w14:paraId="567BC470" w14:textId="532948A7" w:rsidR="00142AF7" w:rsidRPr="005C09B9" w:rsidRDefault="00142AF7" w:rsidP="005C09B9">
      <w:pPr>
        <w:pStyle w:val="Normalsmall"/>
      </w:pPr>
      <w:r w:rsidRPr="00101CBE">
        <w:rPr>
          <w:color w:val="000000" w:themeColor="text1"/>
        </w:rPr>
        <w:t xml:space="preserve">This publication is </w:t>
      </w:r>
      <w:r w:rsidRPr="0033772E">
        <w:rPr>
          <w:color w:val="000000" w:themeColor="text1"/>
        </w:rPr>
        <w:t>available at</w:t>
      </w:r>
      <w:r w:rsidR="00332AB8" w:rsidRPr="00101CBE">
        <w:rPr>
          <w:color w:val="000000" w:themeColor="text1"/>
        </w:rPr>
        <w:t xml:space="preserve"> </w:t>
      </w:r>
      <w:hyperlink r:id="rId19" w:history="1">
        <w:r w:rsidR="00332AB8">
          <w:rPr>
            <w:rStyle w:val="Hyperlink"/>
          </w:rPr>
          <w:t>agriculture.gov.au/about/publications</w:t>
        </w:r>
      </w:hyperlink>
      <w:r w:rsidR="005C09B9" w:rsidRPr="005C09B9">
        <w:t>.</w:t>
      </w:r>
    </w:p>
    <w:p w14:paraId="64287C8C" w14:textId="77777777" w:rsidR="005C09B9" w:rsidRDefault="005C09B9" w:rsidP="005C09B9">
      <w:pPr>
        <w:pStyle w:val="Normalsmall"/>
        <w:spacing w:after="0"/>
      </w:pPr>
      <w:r>
        <w:t>Department of Agriculture, Fisheries and Forestry</w:t>
      </w:r>
    </w:p>
    <w:p w14:paraId="003EE8F2" w14:textId="77777777" w:rsidR="005C09B9" w:rsidRDefault="005C09B9" w:rsidP="005C09B9">
      <w:pPr>
        <w:pStyle w:val="Normalsmall"/>
        <w:spacing w:after="0"/>
      </w:pPr>
      <w:r>
        <w:t>GPO Box 858 Canberra ACT 2601</w:t>
      </w:r>
    </w:p>
    <w:p w14:paraId="087B367A" w14:textId="7CE0D756" w:rsidR="005C09B9" w:rsidRDefault="005C09B9" w:rsidP="005C09B9">
      <w:pPr>
        <w:pStyle w:val="Normalsmall"/>
        <w:spacing w:after="0"/>
      </w:pPr>
      <w:r>
        <w:t>Telephone</w:t>
      </w:r>
      <w:r w:rsidR="00A95A81">
        <w:t>:</w:t>
      </w:r>
      <w:r>
        <w:t xml:space="preserve"> 1800 900 090</w:t>
      </w:r>
    </w:p>
    <w:p w14:paraId="79E5A063" w14:textId="16B6BDC0" w:rsidR="005C09B9" w:rsidRDefault="005C09B9" w:rsidP="005C09B9">
      <w:pPr>
        <w:pStyle w:val="Normalsmall"/>
        <w:spacing w:after="0"/>
        <w:rPr>
          <w:color w:val="000000" w:themeColor="text1"/>
        </w:rPr>
      </w:pPr>
      <w:r>
        <w:t>Web</w:t>
      </w:r>
      <w:r w:rsidR="00A95A81">
        <w:t>:</w:t>
      </w:r>
      <w:r>
        <w:t xml:space="preserve"> </w:t>
      </w:r>
      <w:hyperlink r:id="rId20" w:history="1">
        <w:r w:rsidRPr="00D425DB">
          <w:rPr>
            <w:rStyle w:val="Hyperlink"/>
          </w:rPr>
          <w:t>a</w:t>
        </w:r>
        <w:r>
          <w:rPr>
            <w:rStyle w:val="Hyperlink"/>
          </w:rPr>
          <w:t>griculture</w:t>
        </w:r>
        <w:r w:rsidRPr="00D425DB">
          <w:rPr>
            <w:rStyle w:val="Hyperlink"/>
          </w:rPr>
          <w:t>.gov.au</w:t>
        </w:r>
      </w:hyperlink>
    </w:p>
    <w:p w14:paraId="4F27E112" w14:textId="4EB1A3FF" w:rsidR="00142AF7" w:rsidRPr="007A3E3B" w:rsidRDefault="005C09B9" w:rsidP="00332AB8">
      <w:pPr>
        <w:pStyle w:val="Normalsmall"/>
        <w:rPr>
          <w:color w:val="000000" w:themeColor="text1"/>
        </w:rPr>
      </w:pPr>
      <w:r w:rsidRPr="007A3E3B">
        <w:rPr>
          <w:color w:val="000000" w:themeColor="text1"/>
        </w:rPr>
        <w:t>Email:</w:t>
      </w:r>
      <w:r>
        <w:rPr>
          <w:color w:val="000000" w:themeColor="text1"/>
        </w:rPr>
        <w:t xml:space="preserve"> </w:t>
      </w:r>
      <w:hyperlink r:id="rId21" w:history="1">
        <w:r w:rsidR="00192CD7" w:rsidRPr="00A56BC2">
          <w:rPr>
            <w:rStyle w:val="Hyperlink"/>
          </w:rPr>
          <w:t>plantstakeholders@aff.gov.au</w:t>
        </w:r>
      </w:hyperlink>
    </w:p>
    <w:p w14:paraId="47F244F5" w14:textId="77777777" w:rsidR="00FB229C" w:rsidRPr="005C09B9" w:rsidRDefault="00FB229C" w:rsidP="00332AB8">
      <w:pPr>
        <w:pStyle w:val="Normalsmall"/>
        <w:rPr>
          <w:b/>
          <w:bCs/>
        </w:rPr>
      </w:pPr>
      <w:r w:rsidRPr="005C09B9">
        <w:rPr>
          <w:b/>
          <w:bCs/>
        </w:rPr>
        <w:t>Disclaimer</w:t>
      </w:r>
    </w:p>
    <w:p w14:paraId="344C478B" w14:textId="77777777" w:rsidR="00103C00" w:rsidRDefault="00142AF7" w:rsidP="00332AB8">
      <w:pPr>
        <w:pStyle w:val="Normalsmall"/>
        <w:rPr>
          <w:color w:val="000000" w:themeColor="text1"/>
        </w:rPr>
      </w:pPr>
      <w:r w:rsidRPr="00101CBE">
        <w:rPr>
          <w:color w:val="000000" w:themeColor="text1"/>
        </w:rPr>
        <w:t>The Australian Government acting through the Departm</w:t>
      </w:r>
      <w:r w:rsidR="00F400C9">
        <w:rPr>
          <w:color w:val="000000" w:themeColor="text1"/>
        </w:rPr>
        <w:t>ent of Agriculture</w:t>
      </w:r>
      <w:r w:rsidR="00E60FA5">
        <w:rPr>
          <w:color w:val="000000" w:themeColor="text1"/>
        </w:rPr>
        <w:t xml:space="preserve">, </w:t>
      </w:r>
      <w:r w:rsidR="0079620C">
        <w:rPr>
          <w:color w:val="000000" w:themeColor="text1"/>
        </w:rPr>
        <w:t>Fisheries and Forestry</w:t>
      </w:r>
      <w:r w:rsidRPr="00101CBE">
        <w:rPr>
          <w:color w:val="000000" w:themeColor="text1"/>
        </w:rPr>
        <w:t xml:space="preserve"> has exercised due care and skill in preparing and compiling the information </w:t>
      </w:r>
      <w:r w:rsidR="00FB229C">
        <w:rPr>
          <w:color w:val="000000" w:themeColor="text1"/>
        </w:rPr>
        <w:t xml:space="preserve">and data </w:t>
      </w:r>
      <w:r w:rsidRPr="00101CBE">
        <w:rPr>
          <w:color w:val="000000" w:themeColor="text1"/>
        </w:rPr>
        <w:t>in this publication. Notwithstanding, the Department of</w:t>
      </w:r>
      <w:r w:rsidR="00F400C9">
        <w:rPr>
          <w:color w:val="000000" w:themeColor="text1"/>
        </w:rPr>
        <w:t xml:space="preserve"> Agriculture</w:t>
      </w:r>
      <w:r w:rsidRPr="00101CBE">
        <w:rPr>
          <w:color w:val="000000" w:themeColor="text1"/>
        </w:rPr>
        <w:t>,</w:t>
      </w:r>
      <w:r w:rsidR="00E463B6">
        <w:rPr>
          <w:color w:val="000000" w:themeColor="text1"/>
        </w:rPr>
        <w:t xml:space="preserve"> </w:t>
      </w:r>
      <w:r w:rsidR="0079620C">
        <w:rPr>
          <w:color w:val="000000" w:themeColor="text1"/>
        </w:rPr>
        <w:t>Fisheries and Forestry</w:t>
      </w:r>
      <w:r w:rsidR="00E463B6">
        <w:rPr>
          <w:color w:val="000000" w:themeColor="text1"/>
        </w:rPr>
        <w:t>,</w:t>
      </w:r>
      <w:r w:rsidRPr="00101CBE">
        <w:rPr>
          <w:color w:val="000000" w:themeColor="text1"/>
        </w:rPr>
        <w:t xml:space="preserve">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6D615F7B" w14:textId="77777777" w:rsidR="00A2294D" w:rsidRPr="005C09B9" w:rsidRDefault="00A2294D" w:rsidP="00332AB8">
      <w:pPr>
        <w:pStyle w:val="Normalsmall"/>
        <w:rPr>
          <w:b/>
          <w:bCs/>
        </w:rPr>
      </w:pPr>
      <w:r w:rsidRPr="005C09B9">
        <w:rPr>
          <w:b/>
          <w:bCs/>
        </w:rPr>
        <w:t>Acknowledgement of Country</w:t>
      </w:r>
    </w:p>
    <w:p w14:paraId="4B98F688" w14:textId="77777777" w:rsidR="00A2294D" w:rsidRPr="00A2294D" w:rsidRDefault="00A2294D" w:rsidP="00332AB8">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43106E1" w14:textId="2D85D908" w:rsidR="00131137" w:rsidRDefault="00131137" w:rsidP="00AC6085">
      <w:pPr>
        <w:pStyle w:val="Normalsmall"/>
        <w:spacing w:after="960"/>
      </w:pPr>
    </w:p>
    <w:p w14:paraId="7A1CC24A" w14:textId="77777777" w:rsidR="00282B37" w:rsidRDefault="00282B37" w:rsidP="00AC6085">
      <w:pPr>
        <w:pStyle w:val="Normalsmall"/>
        <w:spacing w:after="960"/>
      </w:pPr>
    </w:p>
    <w:p w14:paraId="329770D3" w14:textId="77777777" w:rsidR="00282B37" w:rsidRDefault="00282B37" w:rsidP="00AC6085">
      <w:pPr>
        <w:pStyle w:val="Normalsmall"/>
        <w:spacing w:after="960"/>
      </w:pPr>
    </w:p>
    <w:p w14:paraId="7A7D85CF" w14:textId="77777777" w:rsidR="00D55B89" w:rsidRPr="00386B41" w:rsidRDefault="00D55B89" w:rsidP="00D55B89">
      <w:pPr>
        <w:pStyle w:val="Normalsmall"/>
        <w:rPr>
          <w:b/>
          <w:bCs/>
        </w:rPr>
      </w:pPr>
      <w:r w:rsidRPr="00386B41">
        <w:rPr>
          <w:b/>
          <w:bCs/>
        </w:rPr>
        <w:t>Cover image</w:t>
      </w:r>
    </w:p>
    <w:p w14:paraId="3E97A0FE" w14:textId="3C8345EB" w:rsidR="00AC6085" w:rsidRPr="00AC6085" w:rsidRDefault="00D55B89" w:rsidP="00D55B89">
      <w:pPr>
        <w:pStyle w:val="Normalsmall"/>
      </w:pPr>
      <w:r>
        <w:t xml:space="preserve">Apple fruit infested by diapausing McDaniel spider mite, </w:t>
      </w:r>
      <w:r>
        <w:rPr>
          <w:i/>
          <w:iCs/>
        </w:rPr>
        <w:t>Tetranychus mcdanieli</w:t>
      </w:r>
      <w:r>
        <w:t xml:space="preserve"> McGregor, </w:t>
      </w:r>
      <w:r>
        <w:rPr>
          <w:color w:val="000000"/>
        </w:rPr>
        <w:t>© 2023 Wisconsin State University,</w:t>
      </w:r>
      <w:r>
        <w:t xml:space="preserve"> </w:t>
      </w:r>
      <w:r>
        <w:rPr>
          <w:lang w:val="en-US"/>
        </w:rPr>
        <w:t>E. Beers/Orchard Pest Management/</w:t>
      </w:r>
      <w:hyperlink r:id="rId22" w:history="1">
        <w:r>
          <w:rPr>
            <w:rStyle w:val="Hyperlink"/>
            <w:lang w:val="en-US"/>
          </w:rPr>
          <w:t>https://treefruit.wsu.edu/crop-protection/opm/</w:t>
        </w:r>
      </w:hyperlink>
    </w:p>
    <w:p w14:paraId="37EC9432" w14:textId="032FA0B6" w:rsidR="00AC6085" w:rsidRPr="00AC6085" w:rsidRDefault="00AC6085" w:rsidP="00AC6085">
      <w:pPr>
        <w:pStyle w:val="Normalsmall"/>
        <w:sectPr w:rsidR="00AC6085" w:rsidRPr="00AC6085" w:rsidSect="00E447FF">
          <w:headerReference w:type="even" r:id="rId23"/>
          <w:headerReference w:type="default" r:id="rId24"/>
          <w:footerReference w:type="default" r:id="rId25"/>
          <w:headerReference w:type="first" r:id="rId26"/>
          <w:pgSz w:w="11906" w:h="16838"/>
          <w:pgMar w:top="1418" w:right="1418" w:bottom="1418" w:left="1418" w:header="567" w:footer="454" w:gutter="0"/>
          <w:pgNumType w:fmt="lowerRoman" w:start="2"/>
          <w:cols w:space="708"/>
          <w:docGrid w:linePitch="360"/>
        </w:sectPr>
      </w:pPr>
    </w:p>
    <w:p w14:paraId="2B85B852" w14:textId="77777777" w:rsidR="00AC6085" w:rsidRDefault="00AC6085" w:rsidP="00AC6085">
      <w:pPr>
        <w:pStyle w:val="TOCHeading"/>
      </w:pPr>
      <w:r w:rsidRPr="00772548">
        <w:t>Contents</w:t>
      </w:r>
    </w:p>
    <w:p w14:paraId="518FAA60" w14:textId="7AB66F24" w:rsidR="00647DC3" w:rsidRPr="00D734EE" w:rsidRDefault="00AC6085">
      <w:pPr>
        <w:pStyle w:val="TOC1"/>
        <w:rPr>
          <w:rFonts w:eastAsiaTheme="minorEastAsia"/>
          <w:b w:val="0"/>
          <w:kern w:val="2"/>
          <w:sz w:val="24"/>
          <w:szCs w:val="24"/>
          <w:lang w:eastAsia="en-AU"/>
        </w:rPr>
      </w:pPr>
      <w:r>
        <w:rPr>
          <w:bCs/>
          <w:szCs w:val="24"/>
        </w:rPr>
        <w:fldChar w:fldCharType="begin"/>
      </w:r>
      <w:r>
        <w:rPr>
          <w:bCs/>
          <w:szCs w:val="24"/>
        </w:rPr>
        <w:instrText xml:space="preserve"> TOC \t "Heading 2,1,Heading 3,2" </w:instrText>
      </w:r>
      <w:r>
        <w:rPr>
          <w:bCs/>
          <w:szCs w:val="24"/>
        </w:rPr>
        <w:fldChar w:fldCharType="separate"/>
      </w:r>
      <w:r w:rsidR="00647DC3">
        <w:t>Summary</w:t>
      </w:r>
      <w:r w:rsidR="00647DC3">
        <w:tab/>
      </w:r>
      <w:r w:rsidR="00647DC3">
        <w:fldChar w:fldCharType="begin"/>
      </w:r>
      <w:r w:rsidR="00647DC3">
        <w:instrText xml:space="preserve"> PAGEREF _Toc168041214 \h </w:instrText>
      </w:r>
      <w:r w:rsidR="00647DC3">
        <w:fldChar w:fldCharType="separate"/>
      </w:r>
      <w:r w:rsidR="002365F3">
        <w:t>v</w:t>
      </w:r>
      <w:r w:rsidR="00647DC3">
        <w:fldChar w:fldCharType="end"/>
      </w:r>
    </w:p>
    <w:p w14:paraId="0F880DC7" w14:textId="037C105C" w:rsidR="00647DC3" w:rsidRPr="00D734EE" w:rsidRDefault="00647DC3">
      <w:pPr>
        <w:pStyle w:val="TOC1"/>
        <w:rPr>
          <w:rFonts w:eastAsiaTheme="minorEastAsia"/>
          <w:b w:val="0"/>
          <w:kern w:val="2"/>
          <w:sz w:val="24"/>
          <w:szCs w:val="24"/>
          <w:lang w:eastAsia="en-AU"/>
        </w:rPr>
      </w:pPr>
      <w:r>
        <w:t>Introduction</w:t>
      </w:r>
      <w:r>
        <w:tab/>
      </w:r>
      <w:r>
        <w:fldChar w:fldCharType="begin"/>
      </w:r>
      <w:r>
        <w:instrText xml:space="preserve"> PAGEREF _Toc168041215 \h </w:instrText>
      </w:r>
      <w:r>
        <w:fldChar w:fldCharType="separate"/>
      </w:r>
      <w:r w:rsidR="002365F3">
        <w:t>1</w:t>
      </w:r>
      <w:r>
        <w:fldChar w:fldCharType="end"/>
      </w:r>
    </w:p>
    <w:p w14:paraId="71854A28" w14:textId="254C924A" w:rsidR="00647DC3" w:rsidRPr="00D734EE" w:rsidRDefault="00647DC3">
      <w:pPr>
        <w:pStyle w:val="TOC2"/>
        <w:tabs>
          <w:tab w:val="left" w:pos="1105"/>
        </w:tabs>
        <w:rPr>
          <w:rFonts w:eastAsiaTheme="minorEastAsia"/>
          <w:kern w:val="2"/>
          <w:sz w:val="24"/>
          <w:szCs w:val="24"/>
          <w:lang w:eastAsia="en-AU"/>
        </w:rPr>
      </w:pPr>
      <w:r>
        <w:t>1.1</w:t>
      </w:r>
      <w:r w:rsidRPr="00D734EE">
        <w:rPr>
          <w:rFonts w:eastAsiaTheme="minorEastAsia"/>
          <w:kern w:val="2"/>
          <w:sz w:val="24"/>
          <w:szCs w:val="24"/>
          <w:lang w:eastAsia="en-AU"/>
        </w:rPr>
        <w:tab/>
      </w:r>
      <w:r>
        <w:t>Initiation</w:t>
      </w:r>
      <w:r>
        <w:tab/>
      </w:r>
      <w:r>
        <w:fldChar w:fldCharType="begin"/>
      </w:r>
      <w:r>
        <w:instrText xml:space="preserve"> PAGEREF _Toc168041216 \h </w:instrText>
      </w:r>
      <w:r>
        <w:fldChar w:fldCharType="separate"/>
      </w:r>
      <w:r w:rsidR="002365F3">
        <w:t>1</w:t>
      </w:r>
      <w:r>
        <w:fldChar w:fldCharType="end"/>
      </w:r>
    </w:p>
    <w:p w14:paraId="217AC995" w14:textId="3E74C79D" w:rsidR="00647DC3" w:rsidRPr="00D734EE" w:rsidRDefault="00647DC3">
      <w:pPr>
        <w:pStyle w:val="TOC2"/>
        <w:tabs>
          <w:tab w:val="left" w:pos="1105"/>
        </w:tabs>
        <w:rPr>
          <w:rFonts w:eastAsiaTheme="minorEastAsia"/>
          <w:kern w:val="2"/>
          <w:sz w:val="24"/>
          <w:szCs w:val="24"/>
          <w:lang w:eastAsia="en-AU"/>
        </w:rPr>
      </w:pPr>
      <w:r>
        <w:t>1.2</w:t>
      </w:r>
      <w:r w:rsidRPr="00D734EE">
        <w:rPr>
          <w:rFonts w:eastAsiaTheme="minorEastAsia"/>
          <w:kern w:val="2"/>
          <w:sz w:val="24"/>
          <w:szCs w:val="24"/>
          <w:lang w:eastAsia="en-AU"/>
        </w:rPr>
        <w:tab/>
      </w:r>
      <w:r>
        <w:t>Scope</w:t>
      </w:r>
      <w:r>
        <w:tab/>
      </w:r>
      <w:r>
        <w:fldChar w:fldCharType="begin"/>
      </w:r>
      <w:r>
        <w:instrText xml:space="preserve"> PAGEREF _Toc168041217 \h </w:instrText>
      </w:r>
      <w:r>
        <w:fldChar w:fldCharType="separate"/>
      </w:r>
      <w:r w:rsidR="002365F3">
        <w:t>1</w:t>
      </w:r>
      <w:r>
        <w:fldChar w:fldCharType="end"/>
      </w:r>
    </w:p>
    <w:p w14:paraId="7E942614" w14:textId="16B3A863" w:rsidR="00647DC3" w:rsidRPr="00D734EE" w:rsidRDefault="00647DC3">
      <w:pPr>
        <w:pStyle w:val="TOC2"/>
        <w:tabs>
          <w:tab w:val="left" w:pos="1105"/>
        </w:tabs>
        <w:rPr>
          <w:rFonts w:eastAsiaTheme="minorEastAsia"/>
          <w:kern w:val="2"/>
          <w:sz w:val="24"/>
          <w:szCs w:val="24"/>
          <w:lang w:eastAsia="en-AU"/>
        </w:rPr>
      </w:pPr>
      <w:r>
        <w:t>1.3</w:t>
      </w:r>
      <w:r w:rsidRPr="00D734EE">
        <w:rPr>
          <w:rFonts w:eastAsiaTheme="minorEastAsia"/>
          <w:kern w:val="2"/>
          <w:sz w:val="24"/>
          <w:szCs w:val="24"/>
          <w:lang w:eastAsia="en-AU"/>
        </w:rPr>
        <w:tab/>
      </w:r>
      <w:r>
        <w:t>Out of scope</w:t>
      </w:r>
      <w:r>
        <w:tab/>
      </w:r>
      <w:r>
        <w:fldChar w:fldCharType="begin"/>
      </w:r>
      <w:r>
        <w:instrText xml:space="preserve"> PAGEREF _Toc168041218 \h </w:instrText>
      </w:r>
      <w:r>
        <w:fldChar w:fldCharType="separate"/>
      </w:r>
      <w:r w:rsidR="002365F3">
        <w:t>1</w:t>
      </w:r>
      <w:r>
        <w:fldChar w:fldCharType="end"/>
      </w:r>
    </w:p>
    <w:p w14:paraId="1485BC03" w14:textId="59FE3D0A" w:rsidR="00647DC3" w:rsidRPr="00D734EE" w:rsidRDefault="00647DC3">
      <w:pPr>
        <w:pStyle w:val="TOC2"/>
        <w:tabs>
          <w:tab w:val="left" w:pos="1105"/>
        </w:tabs>
        <w:rPr>
          <w:rFonts w:eastAsiaTheme="minorEastAsia"/>
          <w:kern w:val="2"/>
          <w:sz w:val="24"/>
          <w:szCs w:val="24"/>
          <w:lang w:eastAsia="en-AU"/>
        </w:rPr>
      </w:pPr>
      <w:r>
        <w:t>1.4</w:t>
      </w:r>
      <w:r w:rsidRPr="00D734EE">
        <w:rPr>
          <w:rFonts w:eastAsiaTheme="minorEastAsia"/>
          <w:kern w:val="2"/>
          <w:sz w:val="24"/>
          <w:szCs w:val="24"/>
          <w:lang w:eastAsia="en-AU"/>
        </w:rPr>
        <w:tab/>
      </w:r>
      <w:r>
        <w:t>Approach, method and structure for the review</w:t>
      </w:r>
      <w:r>
        <w:tab/>
      </w:r>
      <w:r>
        <w:fldChar w:fldCharType="begin"/>
      </w:r>
      <w:r>
        <w:instrText xml:space="preserve"> PAGEREF _Toc168041219 \h </w:instrText>
      </w:r>
      <w:r>
        <w:fldChar w:fldCharType="separate"/>
      </w:r>
      <w:r w:rsidR="002365F3">
        <w:t>1</w:t>
      </w:r>
      <w:r>
        <w:fldChar w:fldCharType="end"/>
      </w:r>
    </w:p>
    <w:p w14:paraId="698A848C" w14:textId="6FF2C4F6" w:rsidR="00647DC3" w:rsidRPr="00D734EE" w:rsidRDefault="00647DC3">
      <w:pPr>
        <w:pStyle w:val="TOC2"/>
        <w:tabs>
          <w:tab w:val="left" w:pos="1105"/>
        </w:tabs>
        <w:rPr>
          <w:rFonts w:eastAsiaTheme="minorEastAsia"/>
          <w:kern w:val="2"/>
          <w:sz w:val="24"/>
          <w:szCs w:val="24"/>
          <w:lang w:eastAsia="en-AU"/>
        </w:rPr>
      </w:pPr>
      <w:r>
        <w:t>1.5</w:t>
      </w:r>
      <w:r w:rsidRPr="00D734EE">
        <w:rPr>
          <w:rFonts w:eastAsiaTheme="minorEastAsia"/>
          <w:kern w:val="2"/>
          <w:sz w:val="24"/>
          <w:szCs w:val="24"/>
          <w:lang w:eastAsia="en-AU"/>
        </w:rPr>
        <w:tab/>
      </w:r>
      <w:r>
        <w:t>Next steps</w:t>
      </w:r>
      <w:r>
        <w:tab/>
      </w:r>
      <w:r>
        <w:fldChar w:fldCharType="begin"/>
      </w:r>
      <w:r>
        <w:instrText xml:space="preserve"> PAGEREF _Toc168041220 \h </w:instrText>
      </w:r>
      <w:r>
        <w:fldChar w:fldCharType="separate"/>
      </w:r>
      <w:r w:rsidR="002365F3">
        <w:t>2</w:t>
      </w:r>
      <w:r>
        <w:fldChar w:fldCharType="end"/>
      </w:r>
    </w:p>
    <w:p w14:paraId="020BD750" w14:textId="3E2A4D8D" w:rsidR="00647DC3" w:rsidRPr="00D734EE" w:rsidRDefault="00647DC3">
      <w:pPr>
        <w:pStyle w:val="TOC1"/>
        <w:rPr>
          <w:rFonts w:eastAsiaTheme="minorEastAsia"/>
          <w:b w:val="0"/>
          <w:kern w:val="2"/>
          <w:sz w:val="24"/>
          <w:szCs w:val="24"/>
          <w:lang w:eastAsia="en-AU"/>
        </w:rPr>
      </w:pPr>
      <w:r>
        <w:t>2</w:t>
      </w:r>
      <w:r w:rsidRPr="00D734EE">
        <w:rPr>
          <w:rFonts w:eastAsiaTheme="minorEastAsia"/>
          <w:b w:val="0"/>
          <w:kern w:val="2"/>
          <w:sz w:val="24"/>
          <w:szCs w:val="24"/>
          <w:lang w:eastAsia="en-AU"/>
        </w:rPr>
        <w:tab/>
      </w:r>
      <w:r>
        <w:t>Taxonomy and biology</w:t>
      </w:r>
      <w:r>
        <w:tab/>
      </w:r>
      <w:r>
        <w:fldChar w:fldCharType="begin"/>
      </w:r>
      <w:r>
        <w:instrText xml:space="preserve"> PAGEREF _Toc168041221 \h </w:instrText>
      </w:r>
      <w:r>
        <w:fldChar w:fldCharType="separate"/>
      </w:r>
      <w:r w:rsidR="002365F3">
        <w:t>4</w:t>
      </w:r>
      <w:r>
        <w:fldChar w:fldCharType="end"/>
      </w:r>
    </w:p>
    <w:p w14:paraId="1B4FD37C" w14:textId="7BBF1DC1" w:rsidR="00647DC3" w:rsidRPr="00D734EE" w:rsidRDefault="00647DC3">
      <w:pPr>
        <w:pStyle w:val="TOC2"/>
        <w:tabs>
          <w:tab w:val="left" w:pos="1105"/>
        </w:tabs>
        <w:rPr>
          <w:rFonts w:eastAsiaTheme="minorEastAsia"/>
          <w:kern w:val="2"/>
          <w:sz w:val="24"/>
          <w:szCs w:val="24"/>
          <w:lang w:eastAsia="en-AU"/>
        </w:rPr>
      </w:pPr>
      <w:r>
        <w:t>2.1</w:t>
      </w:r>
      <w:r w:rsidRPr="00D734EE">
        <w:rPr>
          <w:rFonts w:eastAsiaTheme="minorEastAsia"/>
          <w:kern w:val="2"/>
          <w:sz w:val="24"/>
          <w:szCs w:val="24"/>
          <w:lang w:eastAsia="en-AU"/>
        </w:rPr>
        <w:tab/>
      </w:r>
      <w:r>
        <w:t>Taxonomy</w:t>
      </w:r>
      <w:r>
        <w:tab/>
      </w:r>
      <w:r>
        <w:fldChar w:fldCharType="begin"/>
      </w:r>
      <w:r>
        <w:instrText xml:space="preserve"> PAGEREF _Toc168041222 \h </w:instrText>
      </w:r>
      <w:r>
        <w:fldChar w:fldCharType="separate"/>
      </w:r>
      <w:r w:rsidR="002365F3">
        <w:t>4</w:t>
      </w:r>
      <w:r>
        <w:fldChar w:fldCharType="end"/>
      </w:r>
    </w:p>
    <w:p w14:paraId="6070F119" w14:textId="13B35A21" w:rsidR="00647DC3" w:rsidRPr="00D734EE" w:rsidRDefault="00647DC3">
      <w:pPr>
        <w:pStyle w:val="TOC2"/>
        <w:tabs>
          <w:tab w:val="left" w:pos="1105"/>
        </w:tabs>
        <w:rPr>
          <w:rFonts w:eastAsiaTheme="minorEastAsia"/>
          <w:kern w:val="2"/>
          <w:sz w:val="24"/>
          <w:szCs w:val="24"/>
          <w:lang w:eastAsia="en-AU"/>
        </w:rPr>
      </w:pPr>
      <w:r>
        <w:t>2.2</w:t>
      </w:r>
      <w:r w:rsidRPr="00D734EE">
        <w:rPr>
          <w:rFonts w:eastAsiaTheme="minorEastAsia"/>
          <w:kern w:val="2"/>
          <w:sz w:val="24"/>
          <w:szCs w:val="24"/>
          <w:lang w:eastAsia="en-AU"/>
        </w:rPr>
        <w:tab/>
      </w:r>
      <w:r>
        <w:t>Biology</w:t>
      </w:r>
      <w:r>
        <w:tab/>
      </w:r>
      <w:r>
        <w:fldChar w:fldCharType="begin"/>
      </w:r>
      <w:r>
        <w:instrText xml:space="preserve"> PAGEREF _Toc168041223 \h </w:instrText>
      </w:r>
      <w:r>
        <w:fldChar w:fldCharType="separate"/>
      </w:r>
      <w:r w:rsidR="002365F3">
        <w:t>4</w:t>
      </w:r>
      <w:r>
        <w:fldChar w:fldCharType="end"/>
      </w:r>
    </w:p>
    <w:p w14:paraId="67DE2DA3" w14:textId="167CFF94" w:rsidR="00647DC3" w:rsidRPr="00D734EE" w:rsidRDefault="00647DC3">
      <w:pPr>
        <w:pStyle w:val="TOC1"/>
        <w:rPr>
          <w:rFonts w:eastAsiaTheme="minorEastAsia"/>
          <w:b w:val="0"/>
          <w:kern w:val="2"/>
          <w:sz w:val="24"/>
          <w:szCs w:val="24"/>
          <w:lang w:eastAsia="en-AU"/>
        </w:rPr>
      </w:pPr>
      <w:r>
        <w:t>3</w:t>
      </w:r>
      <w:r w:rsidRPr="00D734EE">
        <w:rPr>
          <w:rFonts w:eastAsiaTheme="minorEastAsia"/>
          <w:b w:val="0"/>
          <w:kern w:val="2"/>
          <w:sz w:val="24"/>
          <w:szCs w:val="24"/>
          <w:lang w:eastAsia="en-AU"/>
        </w:rPr>
        <w:tab/>
      </w:r>
      <w:r>
        <w:t>Evaluation of previous assessments for spider mites</w:t>
      </w:r>
      <w:r>
        <w:tab/>
      </w:r>
      <w:r>
        <w:fldChar w:fldCharType="begin"/>
      </w:r>
      <w:r>
        <w:instrText xml:space="preserve"> PAGEREF _Toc168041224 \h </w:instrText>
      </w:r>
      <w:r>
        <w:fldChar w:fldCharType="separate"/>
      </w:r>
      <w:r w:rsidR="002365F3">
        <w:t>12</w:t>
      </w:r>
      <w:r>
        <w:fldChar w:fldCharType="end"/>
      </w:r>
    </w:p>
    <w:p w14:paraId="5189B316" w14:textId="55DF8C93" w:rsidR="00647DC3" w:rsidRPr="00D734EE" w:rsidRDefault="00647DC3">
      <w:pPr>
        <w:pStyle w:val="TOC2"/>
        <w:tabs>
          <w:tab w:val="left" w:pos="1105"/>
        </w:tabs>
        <w:rPr>
          <w:rFonts w:eastAsiaTheme="minorEastAsia"/>
          <w:kern w:val="2"/>
          <w:sz w:val="24"/>
          <w:szCs w:val="24"/>
          <w:lang w:eastAsia="en-AU"/>
        </w:rPr>
      </w:pPr>
      <w:r>
        <w:t>3.1</w:t>
      </w:r>
      <w:r w:rsidRPr="00D734EE">
        <w:rPr>
          <w:rFonts w:eastAsiaTheme="minorEastAsia"/>
          <w:kern w:val="2"/>
          <w:sz w:val="24"/>
          <w:szCs w:val="24"/>
          <w:lang w:eastAsia="en-AU"/>
        </w:rPr>
        <w:tab/>
      </w:r>
      <w:r>
        <w:t>Introduction</w:t>
      </w:r>
      <w:r>
        <w:tab/>
      </w:r>
      <w:r>
        <w:fldChar w:fldCharType="begin"/>
      </w:r>
      <w:r>
        <w:instrText xml:space="preserve"> PAGEREF _Toc168041225 \h </w:instrText>
      </w:r>
      <w:r>
        <w:fldChar w:fldCharType="separate"/>
      </w:r>
      <w:r w:rsidR="002365F3">
        <w:t>12</w:t>
      </w:r>
      <w:r>
        <w:fldChar w:fldCharType="end"/>
      </w:r>
    </w:p>
    <w:p w14:paraId="2AA829E9" w14:textId="0EEC067E" w:rsidR="00647DC3" w:rsidRPr="00D734EE" w:rsidRDefault="00647DC3">
      <w:pPr>
        <w:pStyle w:val="TOC2"/>
        <w:tabs>
          <w:tab w:val="left" w:pos="1105"/>
        </w:tabs>
        <w:rPr>
          <w:rFonts w:eastAsiaTheme="minorEastAsia"/>
          <w:kern w:val="2"/>
          <w:sz w:val="24"/>
          <w:szCs w:val="24"/>
          <w:lang w:eastAsia="en-AU"/>
        </w:rPr>
      </w:pPr>
      <w:r>
        <w:t>3.2</w:t>
      </w:r>
      <w:r w:rsidRPr="00D734EE">
        <w:rPr>
          <w:rFonts w:eastAsiaTheme="minorEastAsia"/>
          <w:kern w:val="2"/>
          <w:sz w:val="24"/>
          <w:szCs w:val="24"/>
          <w:lang w:eastAsia="en-AU"/>
        </w:rPr>
        <w:tab/>
      </w:r>
      <w:r>
        <w:t>Review of likelihood of entry</w:t>
      </w:r>
      <w:r>
        <w:tab/>
      </w:r>
      <w:r>
        <w:fldChar w:fldCharType="begin"/>
      </w:r>
      <w:r>
        <w:instrText xml:space="preserve"> PAGEREF _Toc168041226 \h </w:instrText>
      </w:r>
      <w:r>
        <w:fldChar w:fldCharType="separate"/>
      </w:r>
      <w:r w:rsidR="002365F3">
        <w:t>13</w:t>
      </w:r>
      <w:r>
        <w:fldChar w:fldCharType="end"/>
      </w:r>
    </w:p>
    <w:p w14:paraId="105C9E19" w14:textId="17C83BC9" w:rsidR="00647DC3" w:rsidRPr="00D734EE" w:rsidRDefault="00647DC3">
      <w:pPr>
        <w:pStyle w:val="TOC2"/>
        <w:tabs>
          <w:tab w:val="left" w:pos="1105"/>
        </w:tabs>
        <w:rPr>
          <w:rFonts w:eastAsiaTheme="minorEastAsia"/>
          <w:kern w:val="2"/>
          <w:sz w:val="24"/>
          <w:szCs w:val="24"/>
          <w:lang w:eastAsia="en-AU"/>
        </w:rPr>
      </w:pPr>
      <w:r>
        <w:t>3.3</w:t>
      </w:r>
      <w:r w:rsidRPr="00D734EE">
        <w:rPr>
          <w:rFonts w:eastAsiaTheme="minorEastAsia"/>
          <w:kern w:val="2"/>
          <w:sz w:val="24"/>
          <w:szCs w:val="24"/>
          <w:lang w:eastAsia="en-AU"/>
        </w:rPr>
        <w:tab/>
      </w:r>
      <w:r>
        <w:t>Review of likelihood of establishment</w:t>
      </w:r>
      <w:r>
        <w:tab/>
      </w:r>
      <w:r>
        <w:fldChar w:fldCharType="begin"/>
      </w:r>
      <w:r>
        <w:instrText xml:space="preserve"> PAGEREF _Toc168041227 \h </w:instrText>
      </w:r>
      <w:r>
        <w:fldChar w:fldCharType="separate"/>
      </w:r>
      <w:r w:rsidR="002365F3">
        <w:t>18</w:t>
      </w:r>
      <w:r>
        <w:fldChar w:fldCharType="end"/>
      </w:r>
    </w:p>
    <w:p w14:paraId="4C29DF60" w14:textId="5CCA1256" w:rsidR="00647DC3" w:rsidRPr="00D734EE" w:rsidRDefault="00647DC3">
      <w:pPr>
        <w:pStyle w:val="TOC2"/>
        <w:tabs>
          <w:tab w:val="left" w:pos="1105"/>
        </w:tabs>
        <w:rPr>
          <w:rFonts w:eastAsiaTheme="minorEastAsia"/>
          <w:kern w:val="2"/>
          <w:sz w:val="24"/>
          <w:szCs w:val="24"/>
          <w:lang w:eastAsia="en-AU"/>
        </w:rPr>
      </w:pPr>
      <w:r>
        <w:t>3.4</w:t>
      </w:r>
      <w:r w:rsidRPr="00D734EE">
        <w:rPr>
          <w:rFonts w:eastAsiaTheme="minorEastAsia"/>
          <w:kern w:val="2"/>
          <w:sz w:val="24"/>
          <w:szCs w:val="24"/>
          <w:lang w:eastAsia="en-AU"/>
        </w:rPr>
        <w:tab/>
      </w:r>
      <w:r>
        <w:t>Review of likelihood of spread</w:t>
      </w:r>
      <w:r>
        <w:tab/>
      </w:r>
      <w:r>
        <w:fldChar w:fldCharType="begin"/>
      </w:r>
      <w:r>
        <w:instrText xml:space="preserve"> PAGEREF _Toc168041228 \h </w:instrText>
      </w:r>
      <w:r>
        <w:fldChar w:fldCharType="separate"/>
      </w:r>
      <w:r w:rsidR="002365F3">
        <w:t>19</w:t>
      </w:r>
      <w:r>
        <w:fldChar w:fldCharType="end"/>
      </w:r>
    </w:p>
    <w:p w14:paraId="7D6B4BD9" w14:textId="41691443" w:rsidR="00647DC3" w:rsidRPr="00D734EE" w:rsidRDefault="00647DC3">
      <w:pPr>
        <w:pStyle w:val="TOC2"/>
        <w:tabs>
          <w:tab w:val="left" w:pos="1105"/>
        </w:tabs>
        <w:rPr>
          <w:rFonts w:eastAsiaTheme="minorEastAsia"/>
          <w:kern w:val="2"/>
          <w:sz w:val="24"/>
          <w:szCs w:val="24"/>
          <w:lang w:eastAsia="en-AU"/>
        </w:rPr>
      </w:pPr>
      <w:r>
        <w:t>3.5</w:t>
      </w:r>
      <w:r w:rsidRPr="00D734EE">
        <w:rPr>
          <w:rFonts w:eastAsiaTheme="minorEastAsia"/>
          <w:kern w:val="2"/>
          <w:sz w:val="24"/>
          <w:szCs w:val="24"/>
          <w:lang w:eastAsia="en-AU"/>
        </w:rPr>
        <w:tab/>
      </w:r>
      <w:r>
        <w:t>Review of consequence assessments</w:t>
      </w:r>
      <w:r>
        <w:tab/>
      </w:r>
      <w:r>
        <w:fldChar w:fldCharType="begin"/>
      </w:r>
      <w:r>
        <w:instrText xml:space="preserve"> PAGEREF _Toc168041229 \h </w:instrText>
      </w:r>
      <w:r>
        <w:fldChar w:fldCharType="separate"/>
      </w:r>
      <w:r w:rsidR="002365F3">
        <w:t>23</w:t>
      </w:r>
      <w:r>
        <w:fldChar w:fldCharType="end"/>
      </w:r>
    </w:p>
    <w:p w14:paraId="1849CC34" w14:textId="320B8F32" w:rsidR="00647DC3" w:rsidRPr="00D734EE" w:rsidRDefault="00647DC3">
      <w:pPr>
        <w:pStyle w:val="TOC1"/>
        <w:rPr>
          <w:rFonts w:eastAsiaTheme="minorEastAsia"/>
          <w:b w:val="0"/>
          <w:kern w:val="2"/>
          <w:sz w:val="24"/>
          <w:szCs w:val="24"/>
          <w:lang w:eastAsia="en-AU"/>
        </w:rPr>
      </w:pPr>
      <w:r>
        <w:t>4</w:t>
      </w:r>
      <w:r w:rsidRPr="00D734EE">
        <w:rPr>
          <w:rFonts w:eastAsiaTheme="minorEastAsia"/>
          <w:b w:val="0"/>
          <w:kern w:val="2"/>
          <w:sz w:val="24"/>
          <w:szCs w:val="24"/>
          <w:lang w:eastAsia="en-AU"/>
        </w:rPr>
        <w:tab/>
      </w:r>
      <w:r>
        <w:t>Recommended ratings and potential implication of their application</w:t>
      </w:r>
      <w:r>
        <w:tab/>
      </w:r>
      <w:r>
        <w:fldChar w:fldCharType="begin"/>
      </w:r>
      <w:r>
        <w:instrText xml:space="preserve"> PAGEREF _Toc168041230 \h </w:instrText>
      </w:r>
      <w:r>
        <w:fldChar w:fldCharType="separate"/>
      </w:r>
      <w:r w:rsidR="002365F3">
        <w:t>35</w:t>
      </w:r>
      <w:r>
        <w:fldChar w:fldCharType="end"/>
      </w:r>
    </w:p>
    <w:p w14:paraId="622BB0D8" w14:textId="7AE23A23" w:rsidR="00647DC3" w:rsidRPr="00D734EE" w:rsidRDefault="00647DC3">
      <w:pPr>
        <w:pStyle w:val="TOC2"/>
        <w:tabs>
          <w:tab w:val="left" w:pos="1105"/>
        </w:tabs>
        <w:rPr>
          <w:rFonts w:eastAsiaTheme="minorEastAsia"/>
          <w:kern w:val="2"/>
          <w:sz w:val="24"/>
          <w:szCs w:val="24"/>
          <w:lang w:eastAsia="en-AU"/>
        </w:rPr>
      </w:pPr>
      <w:r>
        <w:t>4.1</w:t>
      </w:r>
      <w:r w:rsidRPr="00D734EE">
        <w:rPr>
          <w:rFonts w:eastAsiaTheme="minorEastAsia"/>
          <w:kern w:val="2"/>
          <w:sz w:val="24"/>
          <w:szCs w:val="24"/>
          <w:lang w:eastAsia="en-AU"/>
        </w:rPr>
        <w:tab/>
      </w:r>
      <w:r>
        <w:t>Summary of previous and recommended ratings</w:t>
      </w:r>
      <w:r>
        <w:tab/>
      </w:r>
      <w:r>
        <w:fldChar w:fldCharType="begin"/>
      </w:r>
      <w:r>
        <w:instrText xml:space="preserve"> PAGEREF _Toc168041231 \h </w:instrText>
      </w:r>
      <w:r>
        <w:fldChar w:fldCharType="separate"/>
      </w:r>
      <w:r w:rsidR="002365F3">
        <w:t>35</w:t>
      </w:r>
      <w:r>
        <w:fldChar w:fldCharType="end"/>
      </w:r>
    </w:p>
    <w:p w14:paraId="412C3306" w14:textId="69F8015D" w:rsidR="00647DC3" w:rsidRPr="00D734EE" w:rsidRDefault="00647DC3">
      <w:pPr>
        <w:pStyle w:val="TOC2"/>
        <w:tabs>
          <w:tab w:val="left" w:pos="1105"/>
        </w:tabs>
        <w:rPr>
          <w:rFonts w:eastAsiaTheme="minorEastAsia"/>
          <w:kern w:val="2"/>
          <w:sz w:val="24"/>
          <w:szCs w:val="24"/>
          <w:lang w:eastAsia="en-AU"/>
        </w:rPr>
      </w:pPr>
      <w:r>
        <w:t>4.2</w:t>
      </w:r>
      <w:r w:rsidRPr="00D734EE">
        <w:rPr>
          <w:rFonts w:eastAsiaTheme="minorEastAsia"/>
          <w:kern w:val="2"/>
          <w:sz w:val="24"/>
          <w:szCs w:val="24"/>
          <w:lang w:eastAsia="en-AU"/>
        </w:rPr>
        <w:tab/>
      </w:r>
      <w:r>
        <w:t>Changes of URE resulting from the application of recommended ratings</w:t>
      </w:r>
      <w:r>
        <w:tab/>
      </w:r>
      <w:r>
        <w:fldChar w:fldCharType="begin"/>
      </w:r>
      <w:r>
        <w:instrText xml:space="preserve"> PAGEREF _Toc168041232 \h </w:instrText>
      </w:r>
      <w:r>
        <w:fldChar w:fldCharType="separate"/>
      </w:r>
      <w:r w:rsidR="002365F3">
        <w:t>36</w:t>
      </w:r>
      <w:r>
        <w:fldChar w:fldCharType="end"/>
      </w:r>
    </w:p>
    <w:p w14:paraId="57AE3DE0" w14:textId="7EDCF83A" w:rsidR="00647DC3" w:rsidRPr="00D734EE" w:rsidRDefault="00647DC3">
      <w:pPr>
        <w:pStyle w:val="TOC2"/>
        <w:tabs>
          <w:tab w:val="left" w:pos="1105"/>
        </w:tabs>
        <w:rPr>
          <w:rFonts w:eastAsiaTheme="minorEastAsia"/>
          <w:kern w:val="2"/>
          <w:sz w:val="24"/>
          <w:szCs w:val="24"/>
          <w:lang w:eastAsia="en-AU"/>
        </w:rPr>
      </w:pPr>
      <w:r>
        <w:t>4.3</w:t>
      </w:r>
      <w:r w:rsidRPr="00D734EE">
        <w:rPr>
          <w:rFonts w:eastAsiaTheme="minorEastAsia"/>
          <w:kern w:val="2"/>
          <w:sz w:val="24"/>
          <w:szCs w:val="24"/>
          <w:lang w:eastAsia="en-AU"/>
        </w:rPr>
        <w:tab/>
      </w:r>
      <w:r>
        <w:t>Potential implication on pathways relevant to the 21 PRAs</w:t>
      </w:r>
      <w:r>
        <w:tab/>
      </w:r>
      <w:r>
        <w:fldChar w:fldCharType="begin"/>
      </w:r>
      <w:r>
        <w:instrText xml:space="preserve"> PAGEREF _Toc168041233 \h </w:instrText>
      </w:r>
      <w:r>
        <w:fldChar w:fldCharType="separate"/>
      </w:r>
      <w:r w:rsidR="002365F3">
        <w:t>36</w:t>
      </w:r>
      <w:r>
        <w:fldChar w:fldCharType="end"/>
      </w:r>
    </w:p>
    <w:p w14:paraId="5288AC44" w14:textId="6E1AD386" w:rsidR="00647DC3" w:rsidRPr="00D734EE" w:rsidRDefault="00647DC3">
      <w:pPr>
        <w:pStyle w:val="TOC1"/>
        <w:rPr>
          <w:rFonts w:eastAsiaTheme="minorEastAsia"/>
          <w:b w:val="0"/>
          <w:kern w:val="2"/>
          <w:sz w:val="24"/>
          <w:szCs w:val="24"/>
          <w:lang w:eastAsia="en-AU"/>
        </w:rPr>
      </w:pPr>
      <w:r>
        <w:t>5</w:t>
      </w:r>
      <w:r w:rsidRPr="00D734EE">
        <w:rPr>
          <w:rFonts w:eastAsiaTheme="minorEastAsia"/>
          <w:b w:val="0"/>
          <w:kern w:val="2"/>
          <w:sz w:val="24"/>
          <w:szCs w:val="24"/>
          <w:lang w:eastAsia="en-AU"/>
        </w:rPr>
        <w:tab/>
      </w:r>
      <w:r>
        <w:t>Conclusion</w:t>
      </w:r>
      <w:r>
        <w:tab/>
      </w:r>
      <w:r>
        <w:fldChar w:fldCharType="begin"/>
      </w:r>
      <w:r>
        <w:instrText xml:space="preserve"> PAGEREF _Toc168041234 \h </w:instrText>
      </w:r>
      <w:r>
        <w:fldChar w:fldCharType="separate"/>
      </w:r>
      <w:r w:rsidR="002365F3">
        <w:t>43</w:t>
      </w:r>
      <w:r>
        <w:fldChar w:fldCharType="end"/>
      </w:r>
    </w:p>
    <w:p w14:paraId="60458A23" w14:textId="0D8B98A5" w:rsidR="00647DC3" w:rsidRPr="00D734EE" w:rsidRDefault="00647DC3">
      <w:pPr>
        <w:pStyle w:val="TOC1"/>
        <w:rPr>
          <w:rFonts w:eastAsiaTheme="minorEastAsia"/>
          <w:b w:val="0"/>
          <w:kern w:val="2"/>
          <w:sz w:val="24"/>
          <w:szCs w:val="24"/>
          <w:lang w:eastAsia="en-AU"/>
        </w:rPr>
      </w:pPr>
      <w:r w:rsidRPr="007B493B">
        <w:rPr>
          <w:rFonts w:ascii="Cambria" w:hAnsi="Cambria"/>
        </w:rPr>
        <w:t>Appendix A: Method for pest risk analysis</w:t>
      </w:r>
      <w:r>
        <w:tab/>
      </w:r>
      <w:r>
        <w:fldChar w:fldCharType="begin"/>
      </w:r>
      <w:r>
        <w:instrText xml:space="preserve"> PAGEREF _Toc168041235 \h </w:instrText>
      </w:r>
      <w:r>
        <w:fldChar w:fldCharType="separate"/>
      </w:r>
      <w:r w:rsidR="002365F3">
        <w:t>44</w:t>
      </w:r>
      <w:r>
        <w:fldChar w:fldCharType="end"/>
      </w:r>
    </w:p>
    <w:p w14:paraId="66D14DF5" w14:textId="1FC9EAA4" w:rsidR="00647DC3" w:rsidRPr="00D734EE" w:rsidRDefault="00647DC3">
      <w:pPr>
        <w:pStyle w:val="TOC1"/>
        <w:rPr>
          <w:rFonts w:eastAsiaTheme="minorEastAsia"/>
          <w:b w:val="0"/>
          <w:kern w:val="2"/>
          <w:sz w:val="24"/>
          <w:szCs w:val="24"/>
          <w:lang w:eastAsia="en-AU"/>
        </w:rPr>
      </w:pPr>
      <w:r w:rsidRPr="007B493B">
        <w:rPr>
          <w:rFonts w:ascii="Cambria" w:hAnsi="Cambria"/>
        </w:rPr>
        <w:t>Appendix B: Summary of the ratings from the previous assessments of spider mites</w:t>
      </w:r>
      <w:r>
        <w:tab/>
      </w:r>
      <w:r>
        <w:fldChar w:fldCharType="begin"/>
      </w:r>
      <w:r>
        <w:instrText xml:space="preserve"> PAGEREF _Toc168041236 \h </w:instrText>
      </w:r>
      <w:r>
        <w:fldChar w:fldCharType="separate"/>
      </w:r>
      <w:r w:rsidR="002365F3">
        <w:t>57</w:t>
      </w:r>
      <w:r>
        <w:fldChar w:fldCharType="end"/>
      </w:r>
    </w:p>
    <w:p w14:paraId="06A8A9C4" w14:textId="1ECA401D" w:rsidR="00647DC3" w:rsidRPr="00D734EE" w:rsidRDefault="00647DC3">
      <w:pPr>
        <w:pStyle w:val="TOC1"/>
        <w:rPr>
          <w:rFonts w:eastAsiaTheme="minorEastAsia"/>
          <w:b w:val="0"/>
          <w:kern w:val="2"/>
          <w:sz w:val="24"/>
          <w:szCs w:val="24"/>
          <w:lang w:eastAsia="en-AU"/>
        </w:rPr>
      </w:pPr>
      <w:r w:rsidRPr="007B493B">
        <w:rPr>
          <w:rFonts w:ascii="Cambria" w:hAnsi="Cambria"/>
        </w:rPr>
        <w:t>Appendix C: Interception of spider mites on the fresh fruit pathways covered by the 21 PRAs</w:t>
      </w:r>
      <w:r>
        <w:tab/>
      </w:r>
      <w:r>
        <w:fldChar w:fldCharType="begin"/>
      </w:r>
      <w:r>
        <w:instrText xml:space="preserve"> PAGEREF _Toc168041237 \h </w:instrText>
      </w:r>
      <w:r>
        <w:fldChar w:fldCharType="separate"/>
      </w:r>
      <w:r w:rsidR="002365F3">
        <w:t>61</w:t>
      </w:r>
      <w:r>
        <w:fldChar w:fldCharType="end"/>
      </w:r>
    </w:p>
    <w:p w14:paraId="0F857E0D" w14:textId="36048169" w:rsidR="00647DC3" w:rsidRPr="00D734EE" w:rsidRDefault="00647DC3">
      <w:pPr>
        <w:pStyle w:val="TOC1"/>
        <w:rPr>
          <w:rFonts w:eastAsiaTheme="minorEastAsia"/>
          <w:b w:val="0"/>
          <w:kern w:val="2"/>
          <w:sz w:val="24"/>
          <w:szCs w:val="24"/>
          <w:lang w:eastAsia="en-AU"/>
        </w:rPr>
      </w:pPr>
      <w:r w:rsidRPr="007B493B">
        <w:rPr>
          <w:rFonts w:ascii="Cambria" w:hAnsi="Cambria"/>
        </w:rPr>
        <w:t xml:space="preserve">Appendix D: Comparison of previous and recommended </w:t>
      </w:r>
      <w:r>
        <w:t>ratings</w:t>
      </w:r>
      <w:r>
        <w:tab/>
      </w:r>
      <w:r>
        <w:fldChar w:fldCharType="begin"/>
      </w:r>
      <w:r>
        <w:instrText xml:space="preserve"> PAGEREF _Toc168041238 \h </w:instrText>
      </w:r>
      <w:r>
        <w:fldChar w:fldCharType="separate"/>
      </w:r>
      <w:r w:rsidR="002365F3">
        <w:t>64</w:t>
      </w:r>
      <w:r>
        <w:fldChar w:fldCharType="end"/>
      </w:r>
    </w:p>
    <w:p w14:paraId="0F4174E5" w14:textId="2BBE7EA5" w:rsidR="00647DC3" w:rsidRPr="00D734EE" w:rsidRDefault="00647DC3">
      <w:pPr>
        <w:pStyle w:val="TOC1"/>
        <w:rPr>
          <w:rFonts w:eastAsiaTheme="minorEastAsia"/>
          <w:b w:val="0"/>
          <w:kern w:val="2"/>
          <w:sz w:val="24"/>
          <w:szCs w:val="24"/>
          <w:lang w:eastAsia="en-AU"/>
        </w:rPr>
      </w:pPr>
      <w:r w:rsidRPr="007B493B">
        <w:rPr>
          <w:rFonts w:ascii="Cambria" w:hAnsi="Cambria"/>
        </w:rPr>
        <w:t>Appendix E: Stakeholder comments</w:t>
      </w:r>
      <w:r>
        <w:tab/>
      </w:r>
      <w:r>
        <w:fldChar w:fldCharType="begin"/>
      </w:r>
      <w:r>
        <w:instrText xml:space="preserve"> PAGEREF _Toc168041239 \h </w:instrText>
      </w:r>
      <w:r>
        <w:fldChar w:fldCharType="separate"/>
      </w:r>
      <w:r w:rsidR="002365F3">
        <w:t>69</w:t>
      </w:r>
      <w:r>
        <w:fldChar w:fldCharType="end"/>
      </w:r>
    </w:p>
    <w:p w14:paraId="5D2E2332" w14:textId="09C13941" w:rsidR="00647DC3" w:rsidRPr="00D734EE" w:rsidRDefault="00647DC3">
      <w:pPr>
        <w:pStyle w:val="TOC1"/>
        <w:rPr>
          <w:rFonts w:eastAsiaTheme="minorEastAsia"/>
          <w:b w:val="0"/>
          <w:kern w:val="2"/>
          <w:sz w:val="24"/>
          <w:szCs w:val="24"/>
          <w:lang w:eastAsia="en-AU"/>
        </w:rPr>
      </w:pPr>
      <w:r w:rsidRPr="007B493B">
        <w:rPr>
          <w:rFonts w:ascii="Cambria" w:hAnsi="Cambria"/>
        </w:rPr>
        <w:t>Glossary, acronyms and abbreviations</w:t>
      </w:r>
      <w:r>
        <w:tab/>
      </w:r>
      <w:r>
        <w:fldChar w:fldCharType="begin"/>
      </w:r>
      <w:r>
        <w:instrText xml:space="preserve"> PAGEREF _Toc168041240 \h </w:instrText>
      </w:r>
      <w:r>
        <w:fldChar w:fldCharType="separate"/>
      </w:r>
      <w:r w:rsidR="002365F3">
        <w:t>73</w:t>
      </w:r>
      <w:r>
        <w:fldChar w:fldCharType="end"/>
      </w:r>
    </w:p>
    <w:p w14:paraId="4E09233C" w14:textId="1D6EF60A" w:rsidR="00647DC3" w:rsidRPr="00D734EE" w:rsidRDefault="00647DC3">
      <w:pPr>
        <w:pStyle w:val="TOC1"/>
        <w:rPr>
          <w:rFonts w:eastAsiaTheme="minorEastAsia"/>
          <w:b w:val="0"/>
          <w:kern w:val="2"/>
          <w:sz w:val="24"/>
          <w:szCs w:val="24"/>
          <w:lang w:eastAsia="en-AU"/>
        </w:rPr>
      </w:pPr>
      <w:r w:rsidRPr="007B493B">
        <w:rPr>
          <w:rFonts w:ascii="Cambria" w:hAnsi="Cambria"/>
        </w:rPr>
        <w:t>References</w:t>
      </w:r>
      <w:r>
        <w:tab/>
      </w:r>
      <w:r>
        <w:fldChar w:fldCharType="begin"/>
      </w:r>
      <w:r>
        <w:instrText xml:space="preserve"> PAGEREF _Toc168041241 \h </w:instrText>
      </w:r>
      <w:r>
        <w:fldChar w:fldCharType="separate"/>
      </w:r>
      <w:r w:rsidR="002365F3">
        <w:t>76</w:t>
      </w:r>
      <w:r>
        <w:fldChar w:fldCharType="end"/>
      </w:r>
    </w:p>
    <w:p w14:paraId="3B844D91" w14:textId="4F99881E" w:rsidR="00AC6085" w:rsidRDefault="00AC6085" w:rsidP="00AC6085">
      <w:pPr>
        <w:pStyle w:val="TOCHeading"/>
        <w:keepNext/>
        <w:tabs>
          <w:tab w:val="left" w:pos="6186"/>
        </w:tabs>
      </w:pPr>
      <w:r>
        <w:rPr>
          <w:rFonts w:asciiTheme="minorHAnsi" w:eastAsiaTheme="minorHAnsi" w:hAnsiTheme="minorHAnsi" w:cstheme="minorBidi"/>
          <w:bCs w:val="0"/>
          <w:noProof/>
          <w:color w:val="auto"/>
          <w:sz w:val="22"/>
          <w:szCs w:val="24"/>
          <w:lang w:val="en-AU"/>
        </w:rPr>
        <w:fldChar w:fldCharType="end"/>
      </w:r>
      <w:r w:rsidRPr="00772548">
        <w:t>Figures</w:t>
      </w:r>
    </w:p>
    <w:p w14:paraId="32E3AAF5" w14:textId="1E5D3BC4" w:rsidR="00647DC3" w:rsidRPr="00D734EE" w:rsidRDefault="00AC6085">
      <w:pPr>
        <w:pStyle w:val="TableofFigures"/>
        <w:tabs>
          <w:tab w:val="right" w:leader="dot" w:pos="9060"/>
        </w:tabs>
        <w:rPr>
          <w:rFonts w:eastAsiaTheme="minorEastAsia"/>
          <w:noProof/>
          <w:kern w:val="2"/>
          <w:sz w:val="24"/>
          <w:szCs w:val="24"/>
          <w:lang w:eastAsia="en-AU"/>
        </w:rPr>
      </w:pPr>
      <w:r>
        <w:rPr>
          <w:lang w:val="en-US"/>
        </w:rPr>
        <w:fldChar w:fldCharType="begin"/>
      </w:r>
      <w:r>
        <w:rPr>
          <w:lang w:val="en-US"/>
        </w:rPr>
        <w:instrText xml:space="preserve"> TOC \f \t "Caption" \c </w:instrText>
      </w:r>
      <w:r>
        <w:rPr>
          <w:lang w:val="en-US"/>
        </w:rPr>
        <w:fldChar w:fldCharType="separate"/>
      </w:r>
      <w:r w:rsidR="00647DC3">
        <w:rPr>
          <w:noProof/>
        </w:rPr>
        <w:t xml:space="preserve">Figure A.1 Decision rules for determining the impact score for each direct and indirect criterion, based on the </w:t>
      </w:r>
      <w:r w:rsidR="00647DC3" w:rsidRPr="00FF68AB">
        <w:rPr>
          <w:i/>
          <w:iCs/>
          <w:noProof/>
        </w:rPr>
        <w:t>level of impact</w:t>
      </w:r>
      <w:r w:rsidR="00647DC3">
        <w:rPr>
          <w:noProof/>
        </w:rPr>
        <w:t xml:space="preserve"> and the </w:t>
      </w:r>
      <w:r w:rsidR="00647DC3" w:rsidRPr="00FF68AB">
        <w:rPr>
          <w:i/>
          <w:iCs/>
          <w:noProof/>
        </w:rPr>
        <w:t>magnitude of impact</w:t>
      </w:r>
      <w:r w:rsidR="00647DC3">
        <w:rPr>
          <w:noProof/>
        </w:rPr>
        <w:tab/>
      </w:r>
      <w:r w:rsidR="00647DC3">
        <w:rPr>
          <w:noProof/>
        </w:rPr>
        <w:fldChar w:fldCharType="begin"/>
      </w:r>
      <w:r w:rsidR="00647DC3">
        <w:rPr>
          <w:noProof/>
        </w:rPr>
        <w:instrText xml:space="preserve"> PAGEREF _Toc168041242 \h </w:instrText>
      </w:r>
      <w:r w:rsidR="00647DC3">
        <w:rPr>
          <w:noProof/>
        </w:rPr>
      </w:r>
      <w:r w:rsidR="00647DC3">
        <w:rPr>
          <w:noProof/>
        </w:rPr>
        <w:fldChar w:fldCharType="separate"/>
      </w:r>
      <w:r w:rsidR="002365F3">
        <w:rPr>
          <w:noProof/>
        </w:rPr>
        <w:t>52</w:t>
      </w:r>
      <w:r w:rsidR="00647DC3">
        <w:rPr>
          <w:noProof/>
        </w:rPr>
        <w:fldChar w:fldCharType="end"/>
      </w:r>
    </w:p>
    <w:p w14:paraId="5540091F" w14:textId="63225277" w:rsidR="00AC6085" w:rsidRDefault="00AC6085" w:rsidP="00AC6085">
      <w:pPr>
        <w:pStyle w:val="TOCHeading"/>
      </w:pPr>
      <w:r>
        <w:rPr>
          <w:rFonts w:asciiTheme="minorHAnsi" w:hAnsiTheme="minorHAnsi"/>
        </w:rPr>
        <w:fldChar w:fldCharType="end"/>
      </w:r>
      <w:r w:rsidRPr="00772548">
        <w:t>Tables</w:t>
      </w:r>
    </w:p>
    <w:p w14:paraId="4EC2F26B" w14:textId="6B9E0232" w:rsidR="00647DC3" w:rsidRPr="00D734EE" w:rsidRDefault="00AC6085">
      <w:pPr>
        <w:pStyle w:val="TableofFigures"/>
        <w:tabs>
          <w:tab w:val="right" w:leader="dot" w:pos="9060"/>
        </w:tabs>
        <w:rPr>
          <w:rFonts w:eastAsiaTheme="minorEastAsia"/>
          <w:noProof/>
          <w:kern w:val="2"/>
          <w:sz w:val="24"/>
          <w:szCs w:val="24"/>
          <w:lang w:eastAsia="en-AU"/>
        </w:rPr>
      </w:pPr>
      <w:r>
        <w:rPr>
          <w:lang w:val="en-US"/>
        </w:rPr>
        <w:fldChar w:fldCharType="begin"/>
      </w:r>
      <w:r>
        <w:rPr>
          <w:lang w:val="en-US"/>
        </w:rPr>
        <w:instrText xml:space="preserve"> TOC \f T \t "Table caption" \c "Table" </w:instrText>
      </w:r>
      <w:r>
        <w:rPr>
          <w:lang w:val="en-US"/>
        </w:rPr>
        <w:fldChar w:fldCharType="separate"/>
      </w:r>
      <w:r w:rsidR="00647DC3">
        <w:rPr>
          <w:noProof/>
        </w:rPr>
        <w:t xml:space="preserve">Table 2.1 Average longevity of adult females in 5 species of </w:t>
      </w:r>
      <w:r w:rsidR="00647DC3" w:rsidRPr="00C77A86">
        <w:rPr>
          <w:i/>
          <w:iCs/>
          <w:noProof/>
        </w:rPr>
        <w:t>Tetranychus</w:t>
      </w:r>
      <w:r w:rsidR="00647DC3">
        <w:rPr>
          <w:noProof/>
        </w:rPr>
        <w:t xml:space="preserve"> at 5 temperatures</w:t>
      </w:r>
      <w:r w:rsidR="00647DC3">
        <w:rPr>
          <w:noProof/>
        </w:rPr>
        <w:tab/>
      </w:r>
      <w:r w:rsidR="00647DC3">
        <w:rPr>
          <w:noProof/>
        </w:rPr>
        <w:fldChar w:fldCharType="begin"/>
      </w:r>
      <w:r w:rsidR="00647DC3">
        <w:rPr>
          <w:noProof/>
        </w:rPr>
        <w:instrText xml:space="preserve"> PAGEREF _Toc168041243 \h </w:instrText>
      </w:r>
      <w:r w:rsidR="00647DC3">
        <w:rPr>
          <w:noProof/>
        </w:rPr>
      </w:r>
      <w:r w:rsidR="00647DC3">
        <w:rPr>
          <w:noProof/>
        </w:rPr>
        <w:fldChar w:fldCharType="separate"/>
      </w:r>
      <w:r w:rsidR="002365F3">
        <w:rPr>
          <w:noProof/>
        </w:rPr>
        <w:t>6</w:t>
      </w:r>
      <w:r w:rsidR="00647DC3">
        <w:rPr>
          <w:noProof/>
        </w:rPr>
        <w:fldChar w:fldCharType="end"/>
      </w:r>
    </w:p>
    <w:p w14:paraId="27DAD840" w14:textId="1EE755A0" w:rsidR="00647DC3" w:rsidRPr="00D734EE" w:rsidRDefault="00647DC3">
      <w:pPr>
        <w:pStyle w:val="TableofFigures"/>
        <w:tabs>
          <w:tab w:val="right" w:leader="dot" w:pos="9060"/>
        </w:tabs>
        <w:rPr>
          <w:rFonts w:eastAsiaTheme="minorEastAsia"/>
          <w:noProof/>
          <w:kern w:val="2"/>
          <w:sz w:val="24"/>
          <w:szCs w:val="24"/>
          <w:lang w:eastAsia="en-AU"/>
        </w:rPr>
      </w:pPr>
      <w:r>
        <w:rPr>
          <w:noProof/>
        </w:rPr>
        <w:t>Table 2.2 Host comparison of spider mite species previously assessed by the department</w:t>
      </w:r>
      <w:r>
        <w:rPr>
          <w:noProof/>
        </w:rPr>
        <w:tab/>
      </w:r>
      <w:r>
        <w:rPr>
          <w:noProof/>
        </w:rPr>
        <w:fldChar w:fldCharType="begin"/>
      </w:r>
      <w:r>
        <w:rPr>
          <w:noProof/>
        </w:rPr>
        <w:instrText xml:space="preserve"> PAGEREF _Toc168041244 \h </w:instrText>
      </w:r>
      <w:r>
        <w:rPr>
          <w:noProof/>
        </w:rPr>
      </w:r>
      <w:r>
        <w:rPr>
          <w:noProof/>
        </w:rPr>
        <w:fldChar w:fldCharType="separate"/>
      </w:r>
      <w:r w:rsidR="002365F3">
        <w:rPr>
          <w:noProof/>
        </w:rPr>
        <w:t>10</w:t>
      </w:r>
      <w:r>
        <w:rPr>
          <w:noProof/>
        </w:rPr>
        <w:fldChar w:fldCharType="end"/>
      </w:r>
    </w:p>
    <w:p w14:paraId="11A6DFE0" w14:textId="62C68D43" w:rsidR="00647DC3" w:rsidRPr="00D734EE" w:rsidRDefault="00647DC3">
      <w:pPr>
        <w:pStyle w:val="TableofFigures"/>
        <w:tabs>
          <w:tab w:val="right" w:leader="dot" w:pos="9060"/>
        </w:tabs>
        <w:rPr>
          <w:rFonts w:eastAsiaTheme="minorEastAsia"/>
          <w:noProof/>
          <w:kern w:val="2"/>
          <w:sz w:val="24"/>
          <w:szCs w:val="24"/>
          <w:lang w:eastAsia="en-AU"/>
        </w:rPr>
      </w:pPr>
      <w:r>
        <w:rPr>
          <w:noProof/>
        </w:rPr>
        <w:t>Table 3.1 Tetranychid species assessed fully or partially in the respective PRA by the department</w:t>
      </w:r>
      <w:r>
        <w:rPr>
          <w:noProof/>
        </w:rPr>
        <w:tab/>
      </w:r>
      <w:r>
        <w:rPr>
          <w:noProof/>
        </w:rPr>
        <w:fldChar w:fldCharType="begin"/>
      </w:r>
      <w:r>
        <w:rPr>
          <w:noProof/>
        </w:rPr>
        <w:instrText xml:space="preserve"> PAGEREF _Toc168041245 \h </w:instrText>
      </w:r>
      <w:r>
        <w:rPr>
          <w:noProof/>
        </w:rPr>
      </w:r>
      <w:r>
        <w:rPr>
          <w:noProof/>
        </w:rPr>
        <w:fldChar w:fldCharType="separate"/>
      </w:r>
      <w:r w:rsidR="002365F3">
        <w:rPr>
          <w:noProof/>
        </w:rPr>
        <w:t>13</w:t>
      </w:r>
      <w:r>
        <w:rPr>
          <w:noProof/>
        </w:rPr>
        <w:fldChar w:fldCharType="end"/>
      </w:r>
    </w:p>
    <w:p w14:paraId="49E758EF" w14:textId="2F991B1E" w:rsidR="00647DC3" w:rsidRPr="00D734EE" w:rsidRDefault="00647DC3">
      <w:pPr>
        <w:pStyle w:val="TableofFigures"/>
        <w:tabs>
          <w:tab w:val="right" w:leader="dot" w:pos="9060"/>
        </w:tabs>
        <w:rPr>
          <w:rFonts w:eastAsiaTheme="minorEastAsia"/>
          <w:noProof/>
          <w:kern w:val="2"/>
          <w:sz w:val="24"/>
          <w:szCs w:val="24"/>
          <w:lang w:eastAsia="en-AU"/>
        </w:rPr>
      </w:pPr>
      <w:r>
        <w:rPr>
          <w:noProof/>
        </w:rPr>
        <w:t>Table 3.2 Interception of spider mites on the fresh fruit pathways assessed in the 21 PRAs</w:t>
      </w:r>
      <w:r>
        <w:rPr>
          <w:noProof/>
        </w:rPr>
        <w:tab/>
      </w:r>
      <w:r>
        <w:rPr>
          <w:noProof/>
        </w:rPr>
        <w:fldChar w:fldCharType="begin"/>
      </w:r>
      <w:r>
        <w:rPr>
          <w:noProof/>
        </w:rPr>
        <w:instrText xml:space="preserve"> PAGEREF _Toc168041246 \h </w:instrText>
      </w:r>
      <w:r>
        <w:rPr>
          <w:noProof/>
        </w:rPr>
      </w:r>
      <w:r>
        <w:rPr>
          <w:noProof/>
        </w:rPr>
        <w:fldChar w:fldCharType="separate"/>
      </w:r>
      <w:r w:rsidR="002365F3">
        <w:rPr>
          <w:noProof/>
        </w:rPr>
        <w:t>15</w:t>
      </w:r>
      <w:r>
        <w:rPr>
          <w:noProof/>
        </w:rPr>
        <w:fldChar w:fldCharType="end"/>
      </w:r>
    </w:p>
    <w:p w14:paraId="4B4BAA61" w14:textId="0D7AF410" w:rsidR="00647DC3" w:rsidRPr="00D734EE" w:rsidRDefault="00647DC3">
      <w:pPr>
        <w:pStyle w:val="TableofFigures"/>
        <w:tabs>
          <w:tab w:val="right" w:leader="dot" w:pos="9060"/>
        </w:tabs>
        <w:rPr>
          <w:rFonts w:eastAsiaTheme="minorEastAsia"/>
          <w:noProof/>
          <w:kern w:val="2"/>
          <w:sz w:val="24"/>
          <w:szCs w:val="24"/>
          <w:lang w:eastAsia="en-AU"/>
        </w:rPr>
      </w:pPr>
      <w:r>
        <w:rPr>
          <w:noProof/>
        </w:rPr>
        <w:t>Table 3.3 Host plant species, symptoms and damage of the 19 quarantine spider mite species previously assessed by the department</w:t>
      </w:r>
      <w:r>
        <w:rPr>
          <w:noProof/>
        </w:rPr>
        <w:tab/>
      </w:r>
      <w:r>
        <w:rPr>
          <w:noProof/>
        </w:rPr>
        <w:fldChar w:fldCharType="begin"/>
      </w:r>
      <w:r>
        <w:rPr>
          <w:noProof/>
        </w:rPr>
        <w:instrText xml:space="preserve"> PAGEREF _Toc168041247 \h </w:instrText>
      </w:r>
      <w:r>
        <w:rPr>
          <w:noProof/>
        </w:rPr>
      </w:r>
      <w:r>
        <w:rPr>
          <w:noProof/>
        </w:rPr>
        <w:fldChar w:fldCharType="separate"/>
      </w:r>
      <w:r w:rsidR="002365F3">
        <w:rPr>
          <w:noProof/>
        </w:rPr>
        <w:t>24</w:t>
      </w:r>
      <w:r>
        <w:rPr>
          <w:noProof/>
        </w:rPr>
        <w:fldChar w:fldCharType="end"/>
      </w:r>
    </w:p>
    <w:p w14:paraId="30D4381C" w14:textId="17D1B0B5" w:rsidR="00647DC3" w:rsidRPr="00D734EE" w:rsidRDefault="00647DC3">
      <w:pPr>
        <w:pStyle w:val="TableofFigures"/>
        <w:tabs>
          <w:tab w:val="right" w:leader="dot" w:pos="9060"/>
        </w:tabs>
        <w:rPr>
          <w:rFonts w:eastAsiaTheme="minorEastAsia"/>
          <w:noProof/>
          <w:kern w:val="2"/>
          <w:sz w:val="24"/>
          <w:szCs w:val="24"/>
          <w:lang w:eastAsia="en-AU"/>
        </w:rPr>
      </w:pPr>
      <w:r>
        <w:rPr>
          <w:noProof/>
        </w:rPr>
        <w:t>Table 4.1 Summary of previous ratings assigned in the 21 PRAs and recommended ratings in this review</w:t>
      </w:r>
      <w:r>
        <w:rPr>
          <w:noProof/>
        </w:rPr>
        <w:tab/>
      </w:r>
      <w:r>
        <w:rPr>
          <w:noProof/>
        </w:rPr>
        <w:fldChar w:fldCharType="begin"/>
      </w:r>
      <w:r>
        <w:rPr>
          <w:noProof/>
        </w:rPr>
        <w:instrText xml:space="preserve"> PAGEREF _Toc168041248 \h </w:instrText>
      </w:r>
      <w:r>
        <w:rPr>
          <w:noProof/>
        </w:rPr>
      </w:r>
      <w:r>
        <w:rPr>
          <w:noProof/>
        </w:rPr>
        <w:fldChar w:fldCharType="separate"/>
      </w:r>
      <w:r w:rsidR="002365F3">
        <w:rPr>
          <w:noProof/>
        </w:rPr>
        <w:t>35</w:t>
      </w:r>
      <w:r>
        <w:rPr>
          <w:noProof/>
        </w:rPr>
        <w:fldChar w:fldCharType="end"/>
      </w:r>
    </w:p>
    <w:p w14:paraId="58796116" w14:textId="387D518D" w:rsidR="00647DC3" w:rsidRPr="00D734EE" w:rsidRDefault="00647DC3">
      <w:pPr>
        <w:pStyle w:val="TableofFigures"/>
        <w:tabs>
          <w:tab w:val="right" w:leader="dot" w:pos="9060"/>
        </w:tabs>
        <w:rPr>
          <w:rFonts w:eastAsiaTheme="minorEastAsia"/>
          <w:noProof/>
          <w:kern w:val="2"/>
          <w:sz w:val="24"/>
          <w:szCs w:val="24"/>
          <w:lang w:eastAsia="en-AU"/>
        </w:rPr>
      </w:pPr>
      <w:r>
        <w:rPr>
          <w:noProof/>
        </w:rPr>
        <w:t>Table A.1 Nomenclature of likelihoods</w:t>
      </w:r>
      <w:r>
        <w:rPr>
          <w:noProof/>
        </w:rPr>
        <w:tab/>
      </w:r>
      <w:r>
        <w:rPr>
          <w:noProof/>
        </w:rPr>
        <w:fldChar w:fldCharType="begin"/>
      </w:r>
      <w:r>
        <w:rPr>
          <w:noProof/>
        </w:rPr>
        <w:instrText xml:space="preserve"> PAGEREF _Toc168041249 \h </w:instrText>
      </w:r>
      <w:r>
        <w:rPr>
          <w:noProof/>
        </w:rPr>
      </w:r>
      <w:r>
        <w:rPr>
          <w:noProof/>
        </w:rPr>
        <w:fldChar w:fldCharType="separate"/>
      </w:r>
      <w:r w:rsidR="002365F3">
        <w:rPr>
          <w:noProof/>
        </w:rPr>
        <w:t>48</w:t>
      </w:r>
      <w:r>
        <w:rPr>
          <w:noProof/>
        </w:rPr>
        <w:fldChar w:fldCharType="end"/>
      </w:r>
    </w:p>
    <w:p w14:paraId="438E7DCE" w14:textId="4BECECBF" w:rsidR="00647DC3" w:rsidRPr="00D734EE" w:rsidRDefault="00647DC3">
      <w:pPr>
        <w:pStyle w:val="TableofFigures"/>
        <w:tabs>
          <w:tab w:val="right" w:leader="dot" w:pos="9060"/>
        </w:tabs>
        <w:rPr>
          <w:rFonts w:eastAsiaTheme="minorEastAsia"/>
          <w:noProof/>
          <w:kern w:val="2"/>
          <w:sz w:val="24"/>
          <w:szCs w:val="24"/>
          <w:lang w:eastAsia="en-AU"/>
        </w:rPr>
      </w:pPr>
      <w:r>
        <w:rPr>
          <w:noProof/>
        </w:rPr>
        <w:t>Table A.2 Matrix of rules for combining likelihoods</w:t>
      </w:r>
      <w:r>
        <w:rPr>
          <w:noProof/>
        </w:rPr>
        <w:tab/>
      </w:r>
      <w:r>
        <w:rPr>
          <w:noProof/>
        </w:rPr>
        <w:fldChar w:fldCharType="begin"/>
      </w:r>
      <w:r>
        <w:rPr>
          <w:noProof/>
        </w:rPr>
        <w:instrText xml:space="preserve"> PAGEREF _Toc168041250 \h </w:instrText>
      </w:r>
      <w:r>
        <w:rPr>
          <w:noProof/>
        </w:rPr>
      </w:r>
      <w:r>
        <w:rPr>
          <w:noProof/>
        </w:rPr>
        <w:fldChar w:fldCharType="separate"/>
      </w:r>
      <w:r w:rsidR="002365F3">
        <w:rPr>
          <w:noProof/>
        </w:rPr>
        <w:t>49</w:t>
      </w:r>
      <w:r>
        <w:rPr>
          <w:noProof/>
        </w:rPr>
        <w:fldChar w:fldCharType="end"/>
      </w:r>
    </w:p>
    <w:p w14:paraId="4C7D287E" w14:textId="3FBC1CF2" w:rsidR="00647DC3" w:rsidRPr="00D734EE" w:rsidRDefault="00647DC3">
      <w:pPr>
        <w:pStyle w:val="TableofFigures"/>
        <w:tabs>
          <w:tab w:val="right" w:leader="dot" w:pos="9060"/>
        </w:tabs>
        <w:rPr>
          <w:rFonts w:eastAsiaTheme="minorEastAsia"/>
          <w:noProof/>
          <w:kern w:val="2"/>
          <w:sz w:val="24"/>
          <w:szCs w:val="24"/>
          <w:lang w:eastAsia="en-AU"/>
        </w:rPr>
      </w:pPr>
      <w:r>
        <w:rPr>
          <w:noProof/>
        </w:rPr>
        <w:t>Table A.3 Decision rules for determining the overall consequence rating for each pest</w:t>
      </w:r>
      <w:r>
        <w:rPr>
          <w:noProof/>
        </w:rPr>
        <w:tab/>
      </w:r>
      <w:r>
        <w:rPr>
          <w:noProof/>
        </w:rPr>
        <w:fldChar w:fldCharType="begin"/>
      </w:r>
      <w:r>
        <w:rPr>
          <w:noProof/>
        </w:rPr>
        <w:instrText xml:space="preserve"> PAGEREF _Toc168041251 \h </w:instrText>
      </w:r>
      <w:r>
        <w:rPr>
          <w:noProof/>
        </w:rPr>
      </w:r>
      <w:r>
        <w:rPr>
          <w:noProof/>
        </w:rPr>
        <w:fldChar w:fldCharType="separate"/>
      </w:r>
      <w:r w:rsidR="002365F3">
        <w:rPr>
          <w:noProof/>
        </w:rPr>
        <w:t>53</w:t>
      </w:r>
      <w:r>
        <w:rPr>
          <w:noProof/>
        </w:rPr>
        <w:fldChar w:fldCharType="end"/>
      </w:r>
    </w:p>
    <w:p w14:paraId="78874FBF" w14:textId="144E9291" w:rsidR="00647DC3" w:rsidRPr="00D734EE" w:rsidRDefault="00647DC3">
      <w:pPr>
        <w:pStyle w:val="TableofFigures"/>
        <w:tabs>
          <w:tab w:val="right" w:leader="dot" w:pos="9060"/>
        </w:tabs>
        <w:rPr>
          <w:rFonts w:eastAsiaTheme="minorEastAsia"/>
          <w:noProof/>
          <w:kern w:val="2"/>
          <w:sz w:val="24"/>
          <w:szCs w:val="24"/>
          <w:lang w:eastAsia="en-AU"/>
        </w:rPr>
      </w:pPr>
      <w:r>
        <w:rPr>
          <w:noProof/>
        </w:rPr>
        <w:t>Table A.4 Risk estimation matrix</w:t>
      </w:r>
      <w:r>
        <w:rPr>
          <w:noProof/>
        </w:rPr>
        <w:tab/>
      </w:r>
      <w:r>
        <w:rPr>
          <w:noProof/>
        </w:rPr>
        <w:fldChar w:fldCharType="begin"/>
      </w:r>
      <w:r>
        <w:rPr>
          <w:noProof/>
        </w:rPr>
        <w:instrText xml:space="preserve"> PAGEREF _Toc168041252 \h </w:instrText>
      </w:r>
      <w:r>
        <w:rPr>
          <w:noProof/>
        </w:rPr>
      </w:r>
      <w:r>
        <w:rPr>
          <w:noProof/>
        </w:rPr>
        <w:fldChar w:fldCharType="separate"/>
      </w:r>
      <w:r w:rsidR="002365F3">
        <w:rPr>
          <w:noProof/>
        </w:rPr>
        <w:t>53</w:t>
      </w:r>
      <w:r>
        <w:rPr>
          <w:noProof/>
        </w:rPr>
        <w:fldChar w:fldCharType="end"/>
      </w:r>
    </w:p>
    <w:p w14:paraId="7A0B5AC1" w14:textId="74ED3BA1" w:rsidR="00647DC3" w:rsidRPr="00D734EE" w:rsidRDefault="00647DC3">
      <w:pPr>
        <w:pStyle w:val="TableofFigures"/>
        <w:tabs>
          <w:tab w:val="right" w:leader="dot" w:pos="9060"/>
        </w:tabs>
        <w:rPr>
          <w:rFonts w:eastAsiaTheme="minorEastAsia"/>
          <w:noProof/>
          <w:kern w:val="2"/>
          <w:sz w:val="24"/>
          <w:szCs w:val="24"/>
          <w:lang w:eastAsia="en-AU"/>
        </w:rPr>
      </w:pPr>
      <w:r>
        <w:rPr>
          <w:noProof/>
        </w:rPr>
        <w:t>Table B.1 Summary of the ratings in the previous assessments for spider mites</w:t>
      </w:r>
      <w:r>
        <w:rPr>
          <w:noProof/>
        </w:rPr>
        <w:tab/>
      </w:r>
      <w:r>
        <w:rPr>
          <w:noProof/>
        </w:rPr>
        <w:fldChar w:fldCharType="begin"/>
      </w:r>
      <w:r>
        <w:rPr>
          <w:noProof/>
        </w:rPr>
        <w:instrText xml:space="preserve"> PAGEREF _Toc168041253 \h </w:instrText>
      </w:r>
      <w:r>
        <w:rPr>
          <w:noProof/>
        </w:rPr>
      </w:r>
      <w:r>
        <w:rPr>
          <w:noProof/>
        </w:rPr>
        <w:fldChar w:fldCharType="separate"/>
      </w:r>
      <w:r w:rsidR="002365F3">
        <w:rPr>
          <w:noProof/>
        </w:rPr>
        <w:t>57</w:t>
      </w:r>
      <w:r>
        <w:rPr>
          <w:noProof/>
        </w:rPr>
        <w:fldChar w:fldCharType="end"/>
      </w:r>
    </w:p>
    <w:p w14:paraId="20A58E6F" w14:textId="713F162B" w:rsidR="00647DC3" w:rsidRPr="00D734EE" w:rsidRDefault="00647DC3">
      <w:pPr>
        <w:pStyle w:val="TableofFigures"/>
        <w:tabs>
          <w:tab w:val="right" w:leader="dot" w:pos="9060"/>
        </w:tabs>
        <w:rPr>
          <w:rFonts w:eastAsiaTheme="minorEastAsia"/>
          <w:noProof/>
          <w:kern w:val="2"/>
          <w:sz w:val="24"/>
          <w:szCs w:val="24"/>
          <w:lang w:eastAsia="en-AU"/>
        </w:rPr>
      </w:pPr>
      <w:r>
        <w:rPr>
          <w:noProof/>
        </w:rPr>
        <w:t>Table C.1 Interception of spider mites by Australia (2005-2021) on traded fruit commodity from country or region covered in the 21 finalised PRAs</w:t>
      </w:r>
      <w:r>
        <w:rPr>
          <w:noProof/>
        </w:rPr>
        <w:tab/>
      </w:r>
      <w:r>
        <w:rPr>
          <w:noProof/>
        </w:rPr>
        <w:fldChar w:fldCharType="begin"/>
      </w:r>
      <w:r>
        <w:rPr>
          <w:noProof/>
        </w:rPr>
        <w:instrText xml:space="preserve"> PAGEREF _Toc168041254 \h </w:instrText>
      </w:r>
      <w:r>
        <w:rPr>
          <w:noProof/>
        </w:rPr>
      </w:r>
      <w:r>
        <w:rPr>
          <w:noProof/>
        </w:rPr>
        <w:fldChar w:fldCharType="separate"/>
      </w:r>
      <w:r w:rsidR="002365F3">
        <w:rPr>
          <w:noProof/>
        </w:rPr>
        <w:t>61</w:t>
      </w:r>
      <w:r>
        <w:rPr>
          <w:noProof/>
        </w:rPr>
        <w:fldChar w:fldCharType="end"/>
      </w:r>
    </w:p>
    <w:p w14:paraId="0A55F698" w14:textId="3861CA83" w:rsidR="00647DC3" w:rsidRPr="00D734EE" w:rsidRDefault="00647DC3">
      <w:pPr>
        <w:pStyle w:val="TableofFigures"/>
        <w:tabs>
          <w:tab w:val="right" w:leader="dot" w:pos="9060"/>
        </w:tabs>
        <w:rPr>
          <w:rFonts w:eastAsiaTheme="minorEastAsia"/>
          <w:noProof/>
          <w:kern w:val="2"/>
          <w:sz w:val="24"/>
          <w:szCs w:val="24"/>
          <w:lang w:eastAsia="en-AU"/>
        </w:rPr>
      </w:pPr>
      <w:r>
        <w:rPr>
          <w:noProof/>
        </w:rPr>
        <w:t>Table D.1 Comparison of previous and recommended ratings for the likelihoods, overall consequences and unrestricted risk estimates</w:t>
      </w:r>
      <w:r>
        <w:rPr>
          <w:noProof/>
        </w:rPr>
        <w:tab/>
      </w:r>
      <w:r>
        <w:rPr>
          <w:noProof/>
        </w:rPr>
        <w:fldChar w:fldCharType="begin"/>
      </w:r>
      <w:r>
        <w:rPr>
          <w:noProof/>
        </w:rPr>
        <w:instrText xml:space="preserve"> PAGEREF _Toc168041255 \h </w:instrText>
      </w:r>
      <w:r>
        <w:rPr>
          <w:noProof/>
        </w:rPr>
      </w:r>
      <w:r>
        <w:rPr>
          <w:noProof/>
        </w:rPr>
        <w:fldChar w:fldCharType="separate"/>
      </w:r>
      <w:r w:rsidR="002365F3">
        <w:rPr>
          <w:noProof/>
        </w:rPr>
        <w:t>64</w:t>
      </w:r>
      <w:r>
        <w:rPr>
          <w:noProof/>
        </w:rPr>
        <w:fldChar w:fldCharType="end"/>
      </w:r>
    </w:p>
    <w:p w14:paraId="1EE1D686" w14:textId="726C5548" w:rsidR="00647DC3" w:rsidRPr="00D734EE" w:rsidRDefault="00647DC3">
      <w:pPr>
        <w:pStyle w:val="TableofFigures"/>
        <w:tabs>
          <w:tab w:val="right" w:leader="dot" w:pos="9060"/>
        </w:tabs>
        <w:rPr>
          <w:rFonts w:eastAsiaTheme="minorEastAsia"/>
          <w:noProof/>
          <w:kern w:val="2"/>
          <w:sz w:val="24"/>
          <w:szCs w:val="24"/>
          <w:lang w:eastAsia="en-AU"/>
        </w:rPr>
      </w:pPr>
      <w:r>
        <w:rPr>
          <w:noProof/>
        </w:rPr>
        <w:t>Table D.2 Changes of URE and URE outcome for spider mites on the specific pathways resulting from application of the recommended ratings</w:t>
      </w:r>
      <w:r>
        <w:rPr>
          <w:noProof/>
        </w:rPr>
        <w:tab/>
      </w:r>
      <w:r>
        <w:rPr>
          <w:noProof/>
        </w:rPr>
        <w:fldChar w:fldCharType="begin"/>
      </w:r>
      <w:r>
        <w:rPr>
          <w:noProof/>
        </w:rPr>
        <w:instrText xml:space="preserve"> PAGEREF _Toc168041256 \h </w:instrText>
      </w:r>
      <w:r>
        <w:rPr>
          <w:noProof/>
        </w:rPr>
      </w:r>
      <w:r>
        <w:rPr>
          <w:noProof/>
        </w:rPr>
        <w:fldChar w:fldCharType="separate"/>
      </w:r>
      <w:r w:rsidR="002365F3">
        <w:rPr>
          <w:noProof/>
        </w:rPr>
        <w:t>67</w:t>
      </w:r>
      <w:r>
        <w:rPr>
          <w:noProof/>
        </w:rPr>
        <w:fldChar w:fldCharType="end"/>
      </w:r>
    </w:p>
    <w:p w14:paraId="074CEFD2" w14:textId="58EF9A16" w:rsidR="00AC6085" w:rsidRPr="00987060" w:rsidRDefault="00AC6085" w:rsidP="00987060">
      <w:pPr>
        <w:rPr>
          <w:lang w:val="en-US"/>
        </w:rPr>
      </w:pPr>
      <w:r>
        <w:rPr>
          <w:rFonts w:asciiTheme="minorHAnsi" w:hAnsiTheme="minorHAnsi"/>
          <w:lang w:val="en-US"/>
        </w:rPr>
        <w:fldChar w:fldCharType="end"/>
      </w:r>
    </w:p>
    <w:p w14:paraId="2BC292F0" w14:textId="77777777" w:rsidR="00131137" w:rsidRDefault="00131137" w:rsidP="00A2294D">
      <w:pPr>
        <w:sectPr w:rsidR="00131137" w:rsidSect="00E447FF">
          <w:headerReference w:type="even" r:id="rId27"/>
          <w:headerReference w:type="default" r:id="rId28"/>
          <w:headerReference w:type="first" r:id="rId29"/>
          <w:pgSz w:w="11906" w:h="16838"/>
          <w:pgMar w:top="1418" w:right="1418" w:bottom="1418" w:left="1418" w:header="567" w:footer="454" w:gutter="0"/>
          <w:pgNumType w:fmt="lowerRoman"/>
          <w:cols w:space="708"/>
          <w:docGrid w:linePitch="360"/>
        </w:sectPr>
      </w:pPr>
    </w:p>
    <w:p w14:paraId="30972463" w14:textId="77777777" w:rsidR="00A35416" w:rsidRDefault="00A35416" w:rsidP="00A2294D">
      <w:pPr>
        <w:pStyle w:val="Heading2"/>
        <w:numPr>
          <w:ilvl w:val="0"/>
          <w:numId w:val="0"/>
        </w:numPr>
        <w:ind w:left="794" w:hanging="794"/>
      </w:pPr>
      <w:bookmarkStart w:id="2" w:name="_Toc8032613"/>
      <w:bookmarkStart w:id="3" w:name="_Toc8033796"/>
      <w:bookmarkStart w:id="4" w:name="_Toc8033852"/>
      <w:bookmarkStart w:id="5" w:name="_Toc8035102"/>
      <w:bookmarkStart w:id="6" w:name="_Toc142298162"/>
      <w:bookmarkStart w:id="7" w:name="_Toc168041214"/>
      <w:r>
        <w:t>Summary</w:t>
      </w:r>
      <w:bookmarkEnd w:id="2"/>
      <w:bookmarkEnd w:id="3"/>
      <w:bookmarkEnd w:id="4"/>
      <w:bookmarkEnd w:id="5"/>
      <w:bookmarkEnd w:id="6"/>
      <w:bookmarkEnd w:id="7"/>
    </w:p>
    <w:p w14:paraId="70B77EDF" w14:textId="5C259130" w:rsidR="00FF55B5" w:rsidRPr="002C1CC7" w:rsidRDefault="00705084" w:rsidP="00705084">
      <w:r w:rsidRPr="002C1CC7">
        <w:t xml:space="preserve">The Department of Agriculture, Fisheries and Forestry </w:t>
      </w:r>
      <w:bookmarkStart w:id="8" w:name="_Hlk114470633"/>
      <w:r w:rsidRPr="002C1CC7">
        <w:t xml:space="preserve">(this and all previous </w:t>
      </w:r>
      <w:r w:rsidR="007E63E0" w:rsidRPr="002C1CC7">
        <w:t xml:space="preserve">forms of the agency </w:t>
      </w:r>
      <w:r w:rsidRPr="002C1CC7">
        <w:t xml:space="preserve">are </w:t>
      </w:r>
      <w:r w:rsidR="007E63E0" w:rsidRPr="002C1CC7">
        <w:t xml:space="preserve">henceforth </w:t>
      </w:r>
      <w:r w:rsidRPr="002C1CC7">
        <w:t>referred to as ‘the department’)</w:t>
      </w:r>
      <w:bookmarkEnd w:id="8"/>
      <w:r w:rsidRPr="002C1CC7">
        <w:t xml:space="preserve"> has been undertaking pest risk analysis (PRA) to consider market access requests for fresh fruit commodities for human consumption from trading partners for </w:t>
      </w:r>
      <w:r w:rsidRPr="002B3835">
        <w:t xml:space="preserve">over </w:t>
      </w:r>
      <w:r w:rsidR="00C145A0" w:rsidRPr="002B3835">
        <w:t>2</w:t>
      </w:r>
      <w:r w:rsidRPr="002C1CC7">
        <w:t xml:space="preserve"> decades. Many of these PRAs included pest risk assessments for spider mites of the family Tetranychidae</w:t>
      </w:r>
      <w:bookmarkStart w:id="9" w:name="_Hlk114471372"/>
      <w:r w:rsidRPr="002C1CC7">
        <w:t xml:space="preserve">. The department has noted </w:t>
      </w:r>
      <w:r w:rsidR="002D5ED9" w:rsidRPr="002C1CC7">
        <w:t xml:space="preserve">that </w:t>
      </w:r>
      <w:r w:rsidR="007E63E0" w:rsidRPr="002C1CC7">
        <w:t xml:space="preserve">in some PRAs </w:t>
      </w:r>
      <w:r w:rsidR="004846AA" w:rsidRPr="002C1CC7">
        <w:t>different</w:t>
      </w:r>
      <w:r w:rsidR="00AB2832" w:rsidRPr="002C1CC7">
        <w:t xml:space="preserve"> risk ratings </w:t>
      </w:r>
      <w:r w:rsidR="004846AA" w:rsidRPr="002C1CC7">
        <w:t xml:space="preserve">were </w:t>
      </w:r>
      <w:r w:rsidR="007E63E0" w:rsidRPr="002C1CC7">
        <w:t>assigned</w:t>
      </w:r>
      <w:r w:rsidR="004846AA" w:rsidRPr="002C1CC7">
        <w:t xml:space="preserve"> to s</w:t>
      </w:r>
      <w:r w:rsidR="00A11393" w:rsidRPr="002C1CC7">
        <w:t>pider mite</w:t>
      </w:r>
      <w:r w:rsidR="00105EDC" w:rsidRPr="002C1CC7">
        <w:t>s</w:t>
      </w:r>
      <w:r w:rsidR="00A670A4" w:rsidRPr="002C1CC7">
        <w:t xml:space="preserve"> that</w:t>
      </w:r>
      <w:r w:rsidR="00105EDC" w:rsidRPr="002C1CC7">
        <w:t xml:space="preserve"> </w:t>
      </w:r>
      <w:r w:rsidR="00B5187B" w:rsidRPr="002C1CC7">
        <w:t>share</w:t>
      </w:r>
      <w:r w:rsidR="00B302B0" w:rsidRPr="002C1CC7">
        <w:t xml:space="preserve"> similar biological characteristics and are expected to pose similar biosecurity risks</w:t>
      </w:r>
      <w:r w:rsidRPr="002C1CC7">
        <w:t xml:space="preserve">. The department </w:t>
      </w:r>
      <w:r w:rsidR="007E63E0" w:rsidRPr="002C1CC7">
        <w:t xml:space="preserve">has </w:t>
      </w:r>
      <w:r w:rsidRPr="002C1CC7">
        <w:t>therefore initiate</w:t>
      </w:r>
      <w:r w:rsidR="007E63E0" w:rsidRPr="002C1CC7">
        <w:t>d</w:t>
      </w:r>
      <w:r w:rsidRPr="002C1CC7">
        <w:t xml:space="preserve"> this review to examine and evaluate all these previous pest risk assessments for spider mites</w:t>
      </w:r>
      <w:r w:rsidR="00192CD7" w:rsidRPr="002C1CC7">
        <w:t>.</w:t>
      </w:r>
      <w:r w:rsidRPr="002C1CC7">
        <w:t xml:space="preserve"> </w:t>
      </w:r>
      <w:bookmarkEnd w:id="9"/>
      <w:r w:rsidR="00192CD7" w:rsidRPr="002C1CC7">
        <w:t>The review will</w:t>
      </w:r>
      <w:r w:rsidR="00BD0839" w:rsidRPr="002C1CC7">
        <w:t xml:space="preserve"> determine whether </w:t>
      </w:r>
      <w:r w:rsidR="00F346C6" w:rsidRPr="002C1CC7">
        <w:t>differen</w:t>
      </w:r>
      <w:r w:rsidR="00FF55B5" w:rsidRPr="002C1CC7">
        <w:t>ce in these</w:t>
      </w:r>
      <w:r w:rsidR="00F346C6" w:rsidRPr="002C1CC7">
        <w:t xml:space="preserve"> ratings</w:t>
      </w:r>
      <w:r w:rsidR="00A9627C" w:rsidRPr="002C1CC7">
        <w:t xml:space="preserve"> </w:t>
      </w:r>
      <w:r w:rsidR="00906481" w:rsidRPr="002B3835">
        <w:t>is</w:t>
      </w:r>
      <w:r w:rsidR="00BD0839" w:rsidRPr="002C1CC7">
        <w:t xml:space="preserve"> justified and, if not, </w:t>
      </w:r>
      <w:r w:rsidR="007E63E0" w:rsidRPr="002C1CC7">
        <w:t xml:space="preserve">to </w:t>
      </w:r>
      <w:r w:rsidR="00BD0839" w:rsidRPr="002C1CC7">
        <w:t xml:space="preserve">propose a way to </w:t>
      </w:r>
      <w:r w:rsidR="00B97185" w:rsidRPr="002C1CC7">
        <w:t xml:space="preserve">address </w:t>
      </w:r>
      <w:r w:rsidR="007E63E0" w:rsidRPr="002C1CC7">
        <w:t xml:space="preserve">associated </w:t>
      </w:r>
      <w:r w:rsidR="00FF55B5" w:rsidRPr="002C1CC7">
        <w:t>issue</w:t>
      </w:r>
      <w:r w:rsidR="00292A2C" w:rsidRPr="002C1CC7">
        <w:t>s</w:t>
      </w:r>
      <w:r w:rsidR="00BD0839" w:rsidRPr="002C1CC7">
        <w:t>.</w:t>
      </w:r>
    </w:p>
    <w:p w14:paraId="2924BC5B" w14:textId="75C8DB51" w:rsidR="00705084" w:rsidRPr="002C1CC7" w:rsidRDefault="00705084" w:rsidP="00705084">
      <w:r w:rsidRPr="002C1CC7">
        <w:t xml:space="preserve">This report focuses on the review of all the previous pest risk assessments conducted by the department </w:t>
      </w:r>
      <w:r w:rsidR="00A73676" w:rsidRPr="002C1CC7">
        <w:t>on</w:t>
      </w:r>
      <w:r w:rsidRPr="002C1CC7">
        <w:t xml:space="preserve"> species of Tetranychidae. Members of Tetranychidae are commonly referred to as </w:t>
      </w:r>
      <w:r w:rsidR="00EA296B" w:rsidRPr="002C1CC7">
        <w:t xml:space="preserve">spider mites </w:t>
      </w:r>
      <w:r w:rsidRPr="002C1CC7">
        <w:t>or</w:t>
      </w:r>
      <w:r w:rsidR="00EA296B" w:rsidRPr="002C1CC7">
        <w:t xml:space="preserve"> tetranychids</w:t>
      </w:r>
      <w:r w:rsidRPr="002C1CC7">
        <w:t>, which are used interchangeably in this report.</w:t>
      </w:r>
    </w:p>
    <w:p w14:paraId="11F9BB51" w14:textId="74BDFA25" w:rsidR="00705084" w:rsidRPr="002C1CC7" w:rsidRDefault="004954E5" w:rsidP="00705084">
      <w:r w:rsidRPr="002C1CC7">
        <w:t xml:space="preserve">The </w:t>
      </w:r>
      <w:r w:rsidR="0041598C" w:rsidRPr="002C1CC7">
        <w:t>department has revie</w:t>
      </w:r>
      <w:r w:rsidRPr="002C1CC7">
        <w:t>w</w:t>
      </w:r>
      <w:r w:rsidR="0041598C" w:rsidRPr="002C1CC7">
        <w:t>ed</w:t>
      </w:r>
      <w:r w:rsidR="0007790F" w:rsidRPr="002C1CC7">
        <w:t xml:space="preserve"> </w:t>
      </w:r>
      <w:r w:rsidR="00192CD7" w:rsidRPr="002C1CC7">
        <w:t xml:space="preserve">the </w:t>
      </w:r>
      <w:r w:rsidR="00B579F6" w:rsidRPr="002C1CC7">
        <w:t xml:space="preserve">biological characteristics </w:t>
      </w:r>
      <w:r w:rsidR="009D09C0" w:rsidRPr="002C1CC7">
        <w:t xml:space="preserve">of </w:t>
      </w:r>
      <w:r w:rsidR="00C27A62" w:rsidRPr="002C1CC7">
        <w:t>spider</w:t>
      </w:r>
      <w:r w:rsidR="008D3BA8" w:rsidRPr="002C1CC7">
        <w:t xml:space="preserve"> mites</w:t>
      </w:r>
      <w:r w:rsidR="00EB39D4" w:rsidRPr="002C1CC7">
        <w:t>, particular</w:t>
      </w:r>
      <w:r w:rsidR="00E650CD" w:rsidRPr="002C1CC7">
        <w:t>ly those previously assessed by the department,</w:t>
      </w:r>
      <w:r w:rsidR="008D3BA8" w:rsidRPr="002C1CC7">
        <w:t xml:space="preserve"> </w:t>
      </w:r>
      <w:r w:rsidR="00005A40" w:rsidRPr="002C1CC7">
        <w:t>and confirm</w:t>
      </w:r>
      <w:r w:rsidR="00A41D8B" w:rsidRPr="002C1CC7">
        <w:t>s</w:t>
      </w:r>
      <w:r w:rsidR="00005A40" w:rsidRPr="002C1CC7">
        <w:t xml:space="preserve"> that they</w:t>
      </w:r>
      <w:r w:rsidR="009D09C0" w:rsidRPr="002C1CC7">
        <w:t xml:space="preserve"> </w:t>
      </w:r>
      <w:r w:rsidR="00705084" w:rsidRPr="002C1CC7">
        <w:t>share a number of common biological characteristics</w:t>
      </w:r>
      <w:r w:rsidR="003F3B29" w:rsidRPr="002C1CC7">
        <w:t xml:space="preserve"> relevant to biosecurity risk. O</w:t>
      </w:r>
      <w:r w:rsidR="00A73676" w:rsidRPr="002C1CC7">
        <w:t>n the basis of this</w:t>
      </w:r>
      <w:r w:rsidR="003F3B29" w:rsidRPr="002C1CC7">
        <w:t xml:space="preserve">, </w:t>
      </w:r>
      <w:r w:rsidR="00F63063" w:rsidRPr="002C1CC7">
        <w:t xml:space="preserve">it </w:t>
      </w:r>
      <w:r w:rsidR="00A73676" w:rsidRPr="002C1CC7">
        <w:t xml:space="preserve">could be </w:t>
      </w:r>
      <w:r w:rsidR="00705084" w:rsidRPr="002C1CC7">
        <w:t>expected that they would have similar likelihoods of entry, establishment and spread in Australia</w:t>
      </w:r>
      <w:r w:rsidR="00A73676" w:rsidRPr="002C1CC7">
        <w:t>,</w:t>
      </w:r>
      <w:r w:rsidR="00705084" w:rsidRPr="002C1CC7">
        <w:t xml:space="preserve"> and </w:t>
      </w:r>
      <w:r w:rsidR="00A73676" w:rsidRPr="002C1CC7">
        <w:t xml:space="preserve">also to </w:t>
      </w:r>
      <w:r w:rsidR="00E3108F" w:rsidRPr="002C1CC7">
        <w:t>cause</w:t>
      </w:r>
      <w:r w:rsidR="00705084" w:rsidRPr="002C1CC7">
        <w:t xml:space="preserve"> comparable consequences. As such, this review employs a method similar to the department’s Group </w:t>
      </w:r>
      <w:r w:rsidR="003B54F8" w:rsidRPr="002C1CC7">
        <w:t>PRA</w:t>
      </w:r>
      <w:r w:rsidR="00705084" w:rsidRPr="002C1CC7">
        <w:t xml:space="preserve"> approach</w:t>
      </w:r>
      <w:r w:rsidR="009452AB" w:rsidRPr="002C1CC7">
        <w:t>, which</w:t>
      </w:r>
      <w:r w:rsidR="00705084" w:rsidRPr="002C1CC7">
        <w:t xml:space="preserve"> is outlined in </w:t>
      </w:r>
      <w:r w:rsidR="001B5D01" w:rsidRPr="002C1CC7">
        <w:t>S</w:t>
      </w:r>
      <w:r w:rsidR="00705084" w:rsidRPr="002C1CC7">
        <w:t xml:space="preserve">ection 1.4 and </w:t>
      </w:r>
      <w:r w:rsidR="00CA194E" w:rsidRPr="002C1CC7">
        <w:t xml:space="preserve">in </w:t>
      </w:r>
      <w:r w:rsidR="00F37D2E" w:rsidRPr="002C1CC7">
        <w:t xml:space="preserve">Section A2.7 in </w:t>
      </w:r>
      <w:r w:rsidR="00705084" w:rsidRPr="002C1CC7">
        <w:t xml:space="preserve">Appendix A. The </w:t>
      </w:r>
      <w:r w:rsidR="00A73676" w:rsidRPr="002C1CC7">
        <w:t xml:space="preserve">Group PRA </w:t>
      </w:r>
      <w:r w:rsidR="00705084" w:rsidRPr="002C1CC7">
        <w:t xml:space="preserve">approach has </w:t>
      </w:r>
      <w:r w:rsidR="00A73676" w:rsidRPr="002C1CC7">
        <w:t xml:space="preserve">previously </w:t>
      </w:r>
      <w:r w:rsidR="00705084" w:rsidRPr="002C1CC7">
        <w:t xml:space="preserve">been used for </w:t>
      </w:r>
      <w:r w:rsidR="00906481">
        <w:t xml:space="preserve">3 </w:t>
      </w:r>
      <w:r w:rsidR="00705084" w:rsidRPr="002C1CC7">
        <w:t xml:space="preserve">insect groups: thrips,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&lt;EndNote&gt;&lt;Cite&gt;&lt;Author&gt;DAWR&lt;/Author&gt;&lt;Year&gt;2017&lt;/Year&gt;&lt;RecNum&gt;29478&lt;/RecNum&gt;&lt;DisplayText&gt;(DAWR 2017a)&lt;/DisplayText&gt;&lt;record&gt;&lt;rec-number&gt;29478&lt;/rec-number&gt;&lt;foreign-keys&gt;&lt;key app="EN" db-id="pxwxw0er9zv2fxezxdk5tt5utz5p5vtrwdv0" timestamp="1507785742"&gt;29478&lt;/key&gt;&lt;/foreign-keys&gt;&lt;ref-type name="Reports"&gt;27&lt;/ref-type&gt;&lt;contributors&gt;&lt;authors&gt;&lt;author&gt;DAWR,&lt;/author&gt;&lt;/authors&gt;&lt;/contributors&gt;&lt;titles&gt;&lt;title&gt;Final group pest risk analysis for thrips and orthotospoviruses on fresh fruit, vegetable, cut-flower and foliage imports&lt;/title&gt;&lt;/titles&gt;&lt;pages&gt;1-205&lt;/pages&gt;&lt;keywords&gt;&lt;keyword&gt;group pest risk analysis&lt;/keyword&gt;&lt;keyword&gt;thrips&lt;/keyword&gt;&lt;keyword&gt;tospovirus&lt;/keyword&gt;&lt;keyword&gt;policies&lt;/keyword&gt;&lt;keyword&gt;policy&lt;/keyword&gt;&lt;keyword&gt;Australia&lt;/keyword&gt;&lt;/keywords&gt;&lt;dates&gt;&lt;year&gt;2017&lt;/year&gt;&lt;/dates&gt;&lt;pub-location&gt;Canberra&lt;/pub-location&gt;&lt;publisher&gt;Department of Agriculture and Water Resources&lt;/publisher&gt;&lt;urls&gt;&lt;related-urls&gt;&lt;url&gt;https://www.agriculture.gov.au/biosecurity-trade/policy/risk-analysis/group-pest-risk-analyses/group-pra-thrips-orthotospoviruses/final-report&lt;/url&gt;&lt;/related-urls&gt;&lt;pdf-urls&gt;&lt;url&gt;file://J:\E Library\Plant Catalogue\D\DAWR 2017 EN29478.pdf&lt;/url&gt;&lt;/pdf-urls&gt;&lt;/urls&gt;&lt;custom1&gt;Tospoviruses RG&amp;#xD;Updated WZ - citation rules and author listed as &amp;quot;Australian Government Department of Agriculture and Water Resources&amp;quot; despite style change&lt;/custom1&gt;&lt;/record&gt;&lt;/Cite&gt;&lt;/EndNote&gt;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(DAWR 2017a)</w:t>
      </w:r>
      <w:r w:rsidR="003E2CA8">
        <w:rPr>
          <w:rFonts w:eastAsia="Times New Roman" w:cs="Calibri"/>
          <w:lang w:eastAsia="en-AU"/>
        </w:rPr>
        <w:fldChar w:fldCharType="end"/>
      </w:r>
      <w:r w:rsidR="00705084" w:rsidRPr="002C1CC7">
        <w:rPr>
          <w:rFonts w:eastAsia="Times New Roman" w:cs="Calibri"/>
          <w:lang w:eastAsia="en-AU"/>
        </w:rPr>
        <w:t xml:space="preserve">, mealybugs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&lt;EndNote&gt;&lt;Cite&gt;&lt;Author&gt;DAWR&lt;/Author&gt;&lt;Year&gt;2019&lt;/Year&gt;&lt;RecNum&gt;33612&lt;/RecNum&gt;&lt;DisplayText&gt;(DAWR 2019a)&lt;/DisplayText&gt;&lt;record&gt;&lt;rec-number&gt;33612&lt;/rec-number&gt;&lt;foreign-keys&gt;&lt;key app="EN" db-id="pxwxw0er9zv2fxezxdk5tt5utz5p5vtrwdv0" timestamp="1548899545"&gt;33612&lt;/key&gt;&lt;/foreign-keys&gt;&lt;ref-type name="Reports"&gt;27&lt;/ref-type&gt;&lt;contributors&gt;&lt;authors&gt;&lt;author&gt;DAWR,&lt;/author&gt;&lt;/authors&gt;&lt;/contributors&gt;&lt;titles&gt;&lt;title&gt;Final group pest risk analysis for mealybugs and the viruses they transmit on fresh fruit, vegetable, cut-flower and foliage imports&lt;/title&gt;&lt;/titles&gt;&lt;pages&gt;221&lt;/pages&gt;&lt;keywords&gt;&lt;keyword&gt;Group pest risk analysis&lt;/keyword&gt;&lt;keyword&gt;mealybugs&lt;/keyword&gt;&lt;keyword&gt;viruses&lt;/keyword&gt;&lt;keyword&gt;transmit&lt;/keyword&gt;&lt;keyword&gt;fresh fruit,&lt;/keyword&gt;&lt;keyword&gt;vegetable,&lt;/keyword&gt;&lt;keyword&gt;cut-flower&lt;/keyword&gt;&lt;keyword&gt;foliage&lt;/keyword&gt;&lt;keyword&gt;imports&lt;/keyword&gt;&lt;/keywords&gt;&lt;dates&gt;&lt;year&gt;2019&lt;/year&gt;&lt;/dates&gt;&lt;pub-location&gt;Canberra&lt;/pub-location&gt;&lt;publisher&gt;Department of Agriculture and Water Resources&lt;/publisher&gt;&lt;urls&gt;&lt;related-urls&gt;&lt;url&gt;https://www.agriculture.gov.au/biosecurity-trade/policy/risk-analysis/group-pest-risk-analyses/mealybugs/final-report&lt;/url&gt;&lt;/related-urls&gt;&lt;pdf-urls&gt;&lt;url&gt;file://J:\E Library\Plant Catalogue\D\DAWR 2019 EN33612.pdf&lt;/url&gt;&lt;/pdf-urls&gt;&lt;/urls&gt;&lt;custom1&gt;Fresh Chinese dates from China MH&lt;/custom1&gt;&lt;/record&gt;&lt;/Cite&gt;&lt;/EndNote&gt;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(DAWR 2019a)</w:t>
      </w:r>
      <w:r w:rsidR="003E2CA8">
        <w:rPr>
          <w:rFonts w:eastAsia="Times New Roman" w:cs="Calibri"/>
          <w:lang w:eastAsia="en-AU"/>
        </w:rPr>
        <w:fldChar w:fldCharType="end"/>
      </w:r>
      <w:r w:rsidR="00705084" w:rsidRPr="002C1CC7">
        <w:rPr>
          <w:rFonts w:eastAsia="Times New Roman" w:cs="Calibri"/>
          <w:lang w:eastAsia="en-AU"/>
        </w:rPr>
        <w:t xml:space="preserve"> and scale insects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&lt;EndNote&gt;&lt;Cite&gt;&lt;Author&gt;DAWE&lt;/Author&gt;&lt;Year&gt;2021&lt;/Year&gt;&lt;RecNum&gt;44083&lt;/RecNum&gt;&lt;DisplayText&gt;(DAWE 2021)&lt;/DisplayText&gt;&lt;record&gt;&lt;rec-number&gt;44083&lt;/rec-number&gt;&lt;foreign-keys&gt;&lt;key app="EN" db-id="pxwxw0er9zv2fxezxdk5tt5utz5p5vtrwdv0" timestamp="1625465264"&gt;44083&lt;/key&gt;&lt;/foreign-keys&gt;&lt;ref-type name="Reports"&gt;27&lt;/ref-type&gt;&lt;contributors&gt;&lt;authors&gt;&lt;author&gt;DAWE,&lt;/author&gt;&lt;/authors&gt;&lt;/contributors&gt;&lt;titles&gt;&lt;title&gt;Final group pest risk analysis for soft and hard scale insects on fresh fruit, vegetable, cut-flower and foliage imports&lt;/title&gt;&lt;/titles&gt;&lt;pages&gt;266&lt;/pages&gt;&lt;keywords&gt;&lt;keyword&gt;soft scale insects&lt;/keyword&gt;&lt;keyword&gt;hard scale insects&lt;/keyword&gt;&lt;keyword&gt;fresh fruit&lt;/keyword&gt;&lt;keyword&gt;vegetables&lt;/keyword&gt;&lt;keyword&gt;cut-flowers&lt;/keyword&gt;&lt;keyword&gt;foliage&lt;/keyword&gt;&lt;/keywords&gt;&lt;dates&gt;&lt;year&gt;2021&lt;/year&gt;&lt;/dates&gt;&lt;pub-location&gt;Canberra&lt;/pub-location&gt;&lt;publisher&gt;Department of Agriculture, Water and the Environment&lt;/publisher&gt;&lt;urls&gt;&lt;related-urls&gt;&lt;url&gt;https://www.agriculture.gov.au/biosecurity-trade/policy/risk-analysis/group-pest-risk-analyses/scales&lt;/url&gt;&lt;/related-urls&gt;&lt;pdf-urls&gt;&lt;url&gt;file://J:\E Library\Plant Catalogue\D\DAWE 2021 EN44083.pdf&lt;/url&gt;&lt;/pdf-urls&gt;&lt;/urls&gt;&lt;custom1&gt;Cut flowers part 2_RG&lt;/custom1&gt;&lt;/record&gt;&lt;/Cite&gt;&lt;/EndNote&gt;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(DAWE 2021)</w:t>
      </w:r>
      <w:r w:rsidR="003E2CA8">
        <w:rPr>
          <w:rFonts w:eastAsia="Times New Roman" w:cs="Calibri"/>
          <w:lang w:eastAsia="en-AU"/>
        </w:rPr>
        <w:fldChar w:fldCharType="end"/>
      </w:r>
      <w:r w:rsidR="00705084" w:rsidRPr="002C1CC7">
        <w:t>.</w:t>
      </w:r>
    </w:p>
    <w:p w14:paraId="3493D3FD" w14:textId="4C429279" w:rsidR="00705084" w:rsidRPr="002C1CC7" w:rsidRDefault="00705084" w:rsidP="00705084">
      <w:r w:rsidRPr="002C1CC7">
        <w:t>The review includes information on the taxonomy and biology of Tetranychidae, and examination and evaluation of the previous likelihood and consequence assessments</w:t>
      </w:r>
      <w:r w:rsidR="00495814" w:rsidRPr="002C1CC7">
        <w:t xml:space="preserve"> against </w:t>
      </w:r>
      <w:r w:rsidR="00716FEE" w:rsidRPr="002C1CC7">
        <w:t>scientific</w:t>
      </w:r>
      <w:r w:rsidR="004522DD" w:rsidRPr="002C1CC7">
        <w:t xml:space="preserve"> information</w:t>
      </w:r>
      <w:r w:rsidRPr="002C1CC7">
        <w:t xml:space="preserve">. Australian interception data of spider mites on imported </w:t>
      </w:r>
      <w:r w:rsidR="00A73676" w:rsidRPr="002C1CC7">
        <w:t xml:space="preserve">fresh </w:t>
      </w:r>
      <w:r w:rsidRPr="002C1CC7">
        <w:t>fruit for human consumption are also presented and analysed against the previous assessments of likelihood of importation.</w:t>
      </w:r>
    </w:p>
    <w:p w14:paraId="69910C05" w14:textId="50D30424" w:rsidR="00695723" w:rsidRPr="002C1CC7" w:rsidRDefault="00705084" w:rsidP="00695723">
      <w:pPr>
        <w:rPr>
          <w:rFonts w:cstheme="minorHAnsi"/>
        </w:rPr>
      </w:pPr>
      <w:r w:rsidRPr="002C1CC7">
        <w:rPr>
          <w:rFonts w:cstheme="minorHAnsi"/>
        </w:rPr>
        <w:t>To date (</w:t>
      </w:r>
      <w:r w:rsidR="00121EAC" w:rsidRPr="002C1CC7">
        <w:rPr>
          <w:rFonts w:cstheme="minorHAnsi"/>
        </w:rPr>
        <w:t>August</w:t>
      </w:r>
      <w:r w:rsidR="00B97185" w:rsidRPr="002C1CC7">
        <w:rPr>
          <w:rFonts w:cstheme="minorHAnsi"/>
        </w:rPr>
        <w:t xml:space="preserve"> 2023</w:t>
      </w:r>
      <w:r w:rsidRPr="002C1CC7">
        <w:rPr>
          <w:rFonts w:cstheme="minorHAnsi"/>
        </w:rPr>
        <w:t xml:space="preserve">), </w:t>
      </w:r>
      <w:r w:rsidR="00B97185" w:rsidRPr="002C1CC7">
        <w:rPr>
          <w:rFonts w:cstheme="minorHAnsi"/>
        </w:rPr>
        <w:t>21</w:t>
      </w:r>
      <w:r w:rsidRPr="002C1CC7">
        <w:rPr>
          <w:rFonts w:cstheme="minorHAnsi"/>
        </w:rPr>
        <w:t xml:space="preserve"> species of Tetranychidae in 6 genera: </w:t>
      </w:r>
      <w:r w:rsidRPr="002C1CC7">
        <w:rPr>
          <w:rFonts w:eastAsia="Times New Roman" w:cstheme="minorHAnsi"/>
          <w:i/>
          <w:iCs/>
          <w:lang w:eastAsia="en-AU"/>
        </w:rPr>
        <w:t xml:space="preserve">Amphitetranychus </w:t>
      </w:r>
      <w:r w:rsidRPr="002C1CC7">
        <w:rPr>
          <w:rFonts w:eastAsia="Times New Roman" w:cstheme="minorHAnsi"/>
          <w:lang w:eastAsia="en-AU"/>
        </w:rPr>
        <w:t>(1 species),</w:t>
      </w:r>
      <w:r w:rsidRPr="002C1CC7">
        <w:rPr>
          <w:rFonts w:eastAsia="Times New Roman" w:cstheme="minorHAnsi"/>
          <w:i/>
          <w:iCs/>
          <w:lang w:eastAsia="en-AU"/>
        </w:rPr>
        <w:t xml:space="preserve"> Eotetranychus </w:t>
      </w:r>
      <w:r w:rsidRPr="002C1CC7">
        <w:rPr>
          <w:rFonts w:eastAsia="Times New Roman" w:cstheme="minorHAnsi"/>
          <w:lang w:eastAsia="en-AU"/>
        </w:rPr>
        <w:t xml:space="preserve">(3 species), </w:t>
      </w:r>
      <w:r w:rsidRPr="002C1CC7">
        <w:rPr>
          <w:rFonts w:eastAsia="Times New Roman" w:cstheme="minorHAnsi"/>
          <w:i/>
          <w:iCs/>
          <w:lang w:eastAsia="en-AU"/>
        </w:rPr>
        <w:t xml:space="preserve">Eutetranychus </w:t>
      </w:r>
      <w:r w:rsidRPr="002C1CC7">
        <w:rPr>
          <w:rFonts w:eastAsia="Times New Roman" w:cstheme="minorHAnsi"/>
          <w:lang w:eastAsia="en-AU"/>
        </w:rPr>
        <w:t>(1 species),</w:t>
      </w:r>
      <w:r w:rsidRPr="002C1CC7">
        <w:rPr>
          <w:rFonts w:eastAsia="Times New Roman" w:cstheme="minorHAnsi"/>
          <w:i/>
          <w:iCs/>
          <w:lang w:eastAsia="en-AU"/>
        </w:rPr>
        <w:t xml:space="preserve"> Oligonychus </w:t>
      </w:r>
      <w:r w:rsidRPr="002C1CC7">
        <w:rPr>
          <w:rFonts w:eastAsia="Times New Roman" w:cstheme="minorHAnsi"/>
          <w:lang w:eastAsia="en-AU"/>
        </w:rPr>
        <w:t>(6 species),</w:t>
      </w:r>
      <w:r w:rsidRPr="002C1CC7">
        <w:rPr>
          <w:rFonts w:eastAsia="Times New Roman" w:cstheme="minorHAnsi"/>
          <w:i/>
          <w:iCs/>
          <w:lang w:eastAsia="en-AU"/>
        </w:rPr>
        <w:t xml:space="preserve"> Panonychus </w:t>
      </w:r>
      <w:r w:rsidRPr="002C1CC7">
        <w:rPr>
          <w:rFonts w:eastAsia="Times New Roman" w:cstheme="minorHAnsi"/>
          <w:lang w:eastAsia="en-AU"/>
        </w:rPr>
        <w:t>(1 species)</w:t>
      </w:r>
      <w:r w:rsidRPr="002C1CC7">
        <w:rPr>
          <w:rFonts w:eastAsia="Times New Roman" w:cstheme="minorHAnsi"/>
          <w:i/>
          <w:iCs/>
          <w:lang w:eastAsia="en-AU"/>
        </w:rPr>
        <w:t xml:space="preserve"> </w:t>
      </w:r>
      <w:r w:rsidRPr="002C1CC7">
        <w:rPr>
          <w:rFonts w:eastAsia="Times New Roman" w:cstheme="minorHAnsi"/>
          <w:lang w:eastAsia="en-AU"/>
        </w:rPr>
        <w:t>and</w:t>
      </w:r>
      <w:r w:rsidRPr="002C1CC7">
        <w:rPr>
          <w:rFonts w:eastAsia="Times New Roman" w:cstheme="minorHAnsi"/>
          <w:i/>
          <w:iCs/>
          <w:lang w:eastAsia="en-AU"/>
        </w:rPr>
        <w:t xml:space="preserve"> Tetranychus </w:t>
      </w:r>
      <w:r w:rsidRPr="002C1CC7">
        <w:rPr>
          <w:rFonts w:eastAsia="Times New Roman" w:cstheme="minorHAnsi"/>
          <w:lang w:eastAsia="en-AU"/>
        </w:rPr>
        <w:t>(</w:t>
      </w:r>
      <w:r w:rsidR="00B97185" w:rsidRPr="002C1CC7">
        <w:rPr>
          <w:rFonts w:eastAsia="Times New Roman" w:cstheme="minorHAnsi"/>
          <w:lang w:eastAsia="en-AU"/>
        </w:rPr>
        <w:t>9</w:t>
      </w:r>
      <w:r w:rsidRPr="002C1CC7">
        <w:rPr>
          <w:rFonts w:eastAsia="Times New Roman" w:cstheme="minorHAnsi"/>
          <w:lang w:eastAsia="en-AU"/>
        </w:rPr>
        <w:t xml:space="preserve"> species)</w:t>
      </w:r>
      <w:r w:rsidRPr="002C1CC7">
        <w:rPr>
          <w:rFonts w:eastAsia="Times New Roman" w:cstheme="minorHAnsi"/>
          <w:i/>
          <w:iCs/>
          <w:lang w:eastAsia="en-AU"/>
        </w:rPr>
        <w:t xml:space="preserve"> </w:t>
      </w:r>
      <w:r w:rsidRPr="002C1CC7">
        <w:rPr>
          <w:rFonts w:cstheme="minorHAnsi"/>
        </w:rPr>
        <w:t xml:space="preserve">have been assessed by the department in </w:t>
      </w:r>
      <w:r w:rsidR="00C17C25" w:rsidRPr="002C1CC7">
        <w:rPr>
          <w:rFonts w:cstheme="minorHAnsi"/>
        </w:rPr>
        <w:t>2</w:t>
      </w:r>
      <w:r w:rsidR="00BB5D47" w:rsidRPr="002C1CC7">
        <w:rPr>
          <w:rFonts w:cstheme="minorHAnsi"/>
        </w:rPr>
        <w:t>1</w:t>
      </w:r>
      <w:r w:rsidRPr="002C1CC7">
        <w:rPr>
          <w:rFonts w:cstheme="minorHAnsi"/>
        </w:rPr>
        <w:t xml:space="preserve"> final</w:t>
      </w:r>
      <w:r w:rsidR="00AE01E9" w:rsidRPr="002C1CC7">
        <w:rPr>
          <w:rFonts w:cstheme="minorHAnsi"/>
        </w:rPr>
        <w:t>ised</w:t>
      </w:r>
      <w:r w:rsidRPr="002C1CC7">
        <w:rPr>
          <w:rFonts w:cstheme="minorHAnsi"/>
        </w:rPr>
        <w:t xml:space="preserve"> PRAs</w:t>
      </w:r>
      <w:r w:rsidR="009D0EF0" w:rsidRPr="002C1CC7">
        <w:rPr>
          <w:rFonts w:cstheme="minorHAnsi"/>
        </w:rPr>
        <w:t>.</w:t>
      </w:r>
      <w:r w:rsidRPr="002C1CC7">
        <w:rPr>
          <w:rFonts w:cstheme="minorHAnsi"/>
        </w:rPr>
        <w:t xml:space="preserve"> </w:t>
      </w:r>
      <w:r w:rsidR="009D0EF0" w:rsidRPr="002C1CC7">
        <w:rPr>
          <w:rFonts w:cstheme="minorHAnsi"/>
        </w:rPr>
        <w:t>A</w:t>
      </w:r>
      <w:r w:rsidRPr="002C1CC7">
        <w:rPr>
          <w:rFonts w:cstheme="minorHAnsi"/>
        </w:rPr>
        <w:t xml:space="preserve">ll of </w:t>
      </w:r>
      <w:r w:rsidR="009D0EF0" w:rsidRPr="002C1CC7">
        <w:rPr>
          <w:rFonts w:cstheme="minorHAnsi"/>
        </w:rPr>
        <w:t>the</w:t>
      </w:r>
      <w:r w:rsidR="0012512A" w:rsidRPr="002C1CC7">
        <w:rPr>
          <w:rFonts w:cstheme="minorHAnsi"/>
        </w:rPr>
        <w:t>se</w:t>
      </w:r>
      <w:r w:rsidR="009D0EF0" w:rsidRPr="002C1CC7">
        <w:rPr>
          <w:rFonts w:cstheme="minorHAnsi"/>
        </w:rPr>
        <w:t xml:space="preserve"> 2</w:t>
      </w:r>
      <w:r w:rsidR="00BB5D47" w:rsidRPr="002C1CC7">
        <w:rPr>
          <w:rFonts w:cstheme="minorHAnsi"/>
        </w:rPr>
        <w:t>1</w:t>
      </w:r>
      <w:r w:rsidR="009D0EF0" w:rsidRPr="002C1CC7">
        <w:rPr>
          <w:rFonts w:cstheme="minorHAnsi"/>
        </w:rPr>
        <w:t xml:space="preserve"> </w:t>
      </w:r>
      <w:r w:rsidR="007541D8" w:rsidRPr="002C1CC7">
        <w:rPr>
          <w:rFonts w:cstheme="minorHAnsi"/>
        </w:rPr>
        <w:t xml:space="preserve">PRAs </w:t>
      </w:r>
      <w:r w:rsidRPr="002C1CC7">
        <w:rPr>
          <w:rFonts w:cstheme="minorHAnsi"/>
        </w:rPr>
        <w:t xml:space="preserve">were conducted on </w:t>
      </w:r>
      <w:r w:rsidR="00A73676" w:rsidRPr="002C1CC7">
        <w:rPr>
          <w:rFonts w:cstheme="minorHAnsi"/>
        </w:rPr>
        <w:t xml:space="preserve">fresh </w:t>
      </w:r>
      <w:r w:rsidRPr="002C1CC7">
        <w:rPr>
          <w:rFonts w:cstheme="minorHAnsi"/>
        </w:rPr>
        <w:t>fruit commodities for human consumption (</w:t>
      </w:r>
      <w:r w:rsidR="00B75BF0" w:rsidRPr="002C1CC7">
        <w:rPr>
          <w:rFonts w:cstheme="minorHAnsi"/>
        </w:rPr>
        <w:t xml:space="preserve">Table B.1 in </w:t>
      </w:r>
      <w:r w:rsidRPr="002C1CC7">
        <w:rPr>
          <w:rFonts w:cstheme="minorHAnsi"/>
        </w:rPr>
        <w:t>Appendix B</w:t>
      </w:r>
      <w:r w:rsidR="00FF4386" w:rsidRPr="002C1CC7">
        <w:rPr>
          <w:rFonts w:cstheme="minorHAnsi"/>
        </w:rPr>
        <w:t xml:space="preserve"> and Table C.2 in Appendix C</w:t>
      </w:r>
      <w:r w:rsidRPr="002C1CC7">
        <w:rPr>
          <w:rFonts w:cstheme="minorHAnsi"/>
        </w:rPr>
        <w:t>).</w:t>
      </w:r>
      <w:r w:rsidR="00695723" w:rsidRPr="002C1CC7">
        <w:rPr>
          <w:rFonts w:cstheme="minorHAnsi"/>
        </w:rPr>
        <w:t xml:space="preserve"> One of the 21 assessed species is no longer a quarantine </w:t>
      </w:r>
      <w:r w:rsidR="005F4FC9" w:rsidRPr="002C1CC7">
        <w:rPr>
          <w:rFonts w:cstheme="minorHAnsi"/>
        </w:rPr>
        <w:t>pest</w:t>
      </w:r>
      <w:r w:rsidR="00695723" w:rsidRPr="002C1CC7">
        <w:rPr>
          <w:rFonts w:cstheme="minorHAnsi"/>
        </w:rPr>
        <w:t xml:space="preserve"> for Australia.</w:t>
      </w:r>
    </w:p>
    <w:p w14:paraId="5EBE79D6" w14:textId="6E288BA7" w:rsidR="00705084" w:rsidRPr="002C1CC7" w:rsidRDefault="00705084" w:rsidP="00705084">
      <w:r w:rsidRPr="002C1CC7">
        <w:t xml:space="preserve">Through examination and evaluation of the supporting evidence presented in the </w:t>
      </w:r>
      <w:r w:rsidR="00BB5D47" w:rsidRPr="002C1CC7">
        <w:t>21</w:t>
      </w:r>
      <w:r w:rsidRPr="002C1CC7">
        <w:t xml:space="preserve"> PRAs, Australian interception data and </w:t>
      </w:r>
      <w:r w:rsidR="00951C14" w:rsidRPr="002C1CC7">
        <w:t>the latest</w:t>
      </w:r>
      <w:r w:rsidRPr="002C1CC7">
        <w:t xml:space="preserve"> </w:t>
      </w:r>
      <w:r w:rsidR="00951C14" w:rsidRPr="002C1CC7">
        <w:t xml:space="preserve">scientific </w:t>
      </w:r>
      <w:r w:rsidRPr="002C1CC7">
        <w:t xml:space="preserve">information, this review confirms that most of the ratings previously assigned in the </w:t>
      </w:r>
      <w:r w:rsidR="00BB5D47" w:rsidRPr="002C1CC7">
        <w:t>21</w:t>
      </w:r>
      <w:r w:rsidRPr="002C1CC7">
        <w:t xml:space="preserve"> PRAs are appropriate. The review</w:t>
      </w:r>
      <w:r w:rsidR="004D3A6B" w:rsidRPr="002C1CC7">
        <w:t xml:space="preserve"> </w:t>
      </w:r>
      <w:r w:rsidR="00676435">
        <w:t>recommends</w:t>
      </w:r>
      <w:r w:rsidR="004D3A6B" w:rsidRPr="002C1CC7">
        <w:t>,</w:t>
      </w:r>
      <w:r w:rsidRPr="002C1CC7">
        <w:t xml:space="preserve"> </w:t>
      </w:r>
      <w:r w:rsidR="004D3A6B" w:rsidRPr="002C1CC7">
        <w:t xml:space="preserve">however, </w:t>
      </w:r>
      <w:r w:rsidRPr="002C1CC7">
        <w:t xml:space="preserve">that some of the previously assigned ratings be adjusted to reflect </w:t>
      </w:r>
      <w:r w:rsidR="004D3A6B" w:rsidRPr="002C1CC7">
        <w:t xml:space="preserve">evidence now </w:t>
      </w:r>
      <w:r w:rsidRPr="002C1CC7">
        <w:t xml:space="preserve">available and/or aligned to reflect similar level of biosecurity risk posed by </w:t>
      </w:r>
      <w:r w:rsidR="004D3A6B" w:rsidRPr="002C1CC7">
        <w:t xml:space="preserve">members of </w:t>
      </w:r>
      <w:r w:rsidRPr="002C1CC7">
        <w:t xml:space="preserve">this pest group. </w:t>
      </w:r>
      <w:r w:rsidR="00676435">
        <w:t>Recommended</w:t>
      </w:r>
      <w:r w:rsidRPr="002C1CC7">
        <w:t xml:space="preserve"> changes to previously assigned ratings are explained and discussed in detail in </w:t>
      </w:r>
      <w:r w:rsidR="000054EB" w:rsidRPr="002C1CC7">
        <w:t>Chapter</w:t>
      </w:r>
      <w:r w:rsidRPr="002C1CC7">
        <w:t xml:space="preserve"> 3. Comparisons of the previous ratings and the </w:t>
      </w:r>
      <w:r w:rsidR="00676435">
        <w:t>recommended</w:t>
      </w:r>
      <w:r w:rsidRPr="002C1CC7">
        <w:t xml:space="preserve"> ratings are presented in </w:t>
      </w:r>
      <w:r w:rsidR="000054EB" w:rsidRPr="002C1CC7">
        <w:t>Chapter</w:t>
      </w:r>
      <w:r w:rsidRPr="002C1CC7">
        <w:t xml:space="preserve"> 4.</w:t>
      </w:r>
    </w:p>
    <w:p w14:paraId="1A072238" w14:textId="3DC1147C" w:rsidR="00516051" w:rsidRPr="00DE71E3" w:rsidRDefault="00516051" w:rsidP="00516051">
      <w:bookmarkStart w:id="10" w:name="_Hlk115344512"/>
      <w:r w:rsidRPr="002C1CC7">
        <w:t xml:space="preserve">Outcomes from this </w:t>
      </w:r>
      <w:r w:rsidR="00676435">
        <w:t>final</w:t>
      </w:r>
      <w:r w:rsidRPr="002C1CC7">
        <w:t xml:space="preserve"> report include the </w:t>
      </w:r>
      <w:r w:rsidRPr="00DE71E3">
        <w:t xml:space="preserve">following </w:t>
      </w:r>
      <w:r w:rsidR="00676435" w:rsidRPr="00DE71E3">
        <w:t>recommendations</w:t>
      </w:r>
      <w:r w:rsidRPr="00DE71E3">
        <w:t>:</w:t>
      </w:r>
    </w:p>
    <w:p w14:paraId="1EB88C46" w14:textId="21BE642E" w:rsidR="00516051" w:rsidRPr="00DE71E3" w:rsidRDefault="00516051" w:rsidP="00516051">
      <w:pPr>
        <w:pStyle w:val="ListBullet"/>
      </w:pPr>
      <w:r w:rsidRPr="00DE71E3">
        <w:t xml:space="preserve">Ratings for the likelihood of importation, which is pathway specific, for spider mite species in the 21 PRAs are appropriate, except for those species associated with stone fruit from the USA </w:t>
      </w:r>
      <w:r w:rsidR="003E2CA8">
        <w:fldChar w:fldCharType="begin"/>
      </w:r>
      <w:r w:rsidR="003E2CA8">
        <w:instrText xml:space="preserve"> ADDIN EN.CITE &lt;EndNote&gt;&lt;Cite&gt;&lt;Author&gt;Biosecurity Australia&lt;/Author&gt;&lt;Year&gt;2010&lt;/Year&gt;&lt;RecNum&gt;11301&lt;/RecNum&gt;&lt;DisplayText&gt;(Biosecurity Australia 2010b)&lt;/DisplayText&gt;&lt;record&gt;&lt;rec-number&gt;11301&lt;/rec-number&gt;&lt;foreign-keys&gt;&lt;key app="EN" db-id="pxwxw0er9zv2fxezxdk5tt5utz5p5vtrwdv0" timestamp="1451972627"&gt;11301&lt;/key&gt;&lt;/foreign-keys&gt;&lt;ref-type name="Reports"&gt;27&lt;/ref-type&gt;&lt;contributors&gt;&lt;authors&gt;&lt;author&gt;Biosecurity Australia,&lt;/author&gt;&lt;/authors&gt;&lt;/contributors&gt;&lt;titles&gt;&lt;title&gt;Final import risk analysis report for fresh stone fruit from California, Idaho, Oregon and Washington&lt;/title&gt;&lt;/titles&gt;&lt;pages&gt;1-308&lt;/pages&gt;&lt;keywords&gt;&lt;keyword&gt;Analysis&lt;/keyword&gt;&lt;keyword&gt;California&lt;/keyword&gt;&lt;keyword&gt;fruit&lt;/keyword&gt;&lt;keyword&gt;Fruits&lt;/keyword&gt;&lt;keyword&gt;Idaho&lt;/keyword&gt;&lt;keyword&gt;Import&lt;/keyword&gt;&lt;keyword&gt;Import risk analysis&lt;/keyword&gt;&lt;keyword&gt;Oregon&lt;/keyword&gt;&lt;keyword&gt;Report&lt;/keyword&gt;&lt;keyword&gt;risk&lt;/keyword&gt;&lt;keyword&gt;Risk analysis&lt;/keyword&gt;&lt;keyword&gt;Risks&lt;/keyword&gt;&lt;keyword&gt;Washington&lt;/keyword&gt;&lt;/keywords&gt;&lt;dates&gt;&lt;year&gt;2010&lt;/year&gt;&lt;/dates&gt;&lt;pub-location&gt;Canberra&lt;/pub-location&gt;&lt;publisher&gt;Biosecurity Australia, Department of Agriculture, Fisheries and Forestry&lt;/publisher&gt;&lt;orig-pub&gt;&lt;style face="underline" font="default" size="100%"&gt;J:\E Library\Plant Catalogue\B&lt;/style&gt;&lt;/orig-pub&gt;&lt;label&gt;75243&lt;/label&gt;&lt;urls&gt;&lt;related-urls&gt;&lt;url&gt;https://www.agriculture.gov.au/biosecurity-trade/policy/risk-analysis/plant/stonefruit-usa&lt;/url&gt;&lt;/related-urls&gt;&lt;/urls&gt;&lt;custom1&gt;China table grapes sp Mexican avocado lm&lt;/custom1&gt;&lt;custom2&gt;1.4 mb&lt;/custom2&gt;&lt;custom3&gt;pdf&lt;/custom3&gt;&lt;/record&gt;&lt;/Cite&gt;&lt;/EndNote&gt;</w:instrText>
      </w:r>
      <w:r w:rsidR="003E2CA8">
        <w:fldChar w:fldCharType="separate"/>
      </w:r>
      <w:r w:rsidR="003E2CA8">
        <w:rPr>
          <w:noProof/>
        </w:rPr>
        <w:t>(Biosecurity Australia 2010b)</w:t>
      </w:r>
      <w:r w:rsidR="003E2CA8">
        <w:fldChar w:fldCharType="end"/>
      </w:r>
      <w:r w:rsidRPr="00DE71E3">
        <w:t>.</w:t>
      </w:r>
    </w:p>
    <w:p w14:paraId="28EA0950" w14:textId="77777777" w:rsidR="00516051" w:rsidRPr="00DE71E3" w:rsidRDefault="00516051" w:rsidP="00516051">
      <w:pPr>
        <w:pStyle w:val="ListBullet"/>
      </w:pPr>
      <w:r w:rsidRPr="00DE71E3">
        <w:t>Likelihood of importation for spider mite species associated with stonefruit from the USA be adjusted from ‘Moderate’ to ‘High’ due to interceptions of spider mites on this pathway.</w:t>
      </w:r>
    </w:p>
    <w:p w14:paraId="3573F829" w14:textId="77777777" w:rsidR="00516051" w:rsidRPr="00DE71E3" w:rsidRDefault="00516051" w:rsidP="00516051">
      <w:pPr>
        <w:pStyle w:val="ListBullet"/>
      </w:pPr>
      <w:r w:rsidRPr="00DE71E3">
        <w:t>The likelihood of distribution of ‘Moderate’, as substantiated in Chapter 3, be consistently applied for all quarantine spider mite species previously assessed by the department in the 21 PRAs.</w:t>
      </w:r>
    </w:p>
    <w:p w14:paraId="3D041C47" w14:textId="77777777" w:rsidR="00516051" w:rsidRPr="00DE71E3" w:rsidRDefault="00516051" w:rsidP="00516051">
      <w:pPr>
        <w:pStyle w:val="ListBullet"/>
      </w:pPr>
      <w:r w:rsidRPr="00DE71E3">
        <w:t>An indicative likelihood of importation (pathway specific) of ‘High’ and an indicative likelihood of distribution (pathway and/or species specific) of ‘Moderate’ could be applied to all spider mite species in future assessments, unless there is information to suggest otherwise.</w:t>
      </w:r>
      <w:bookmarkEnd w:id="10"/>
    </w:p>
    <w:p w14:paraId="61BDB266" w14:textId="77777777" w:rsidR="00516051" w:rsidRPr="00DE71E3" w:rsidRDefault="00516051" w:rsidP="00516051">
      <w:pPr>
        <w:pStyle w:val="ListBullet"/>
      </w:pPr>
      <w:r w:rsidRPr="00DE71E3">
        <w:t>Ratings for likelihood of establishment of ‘High’, likelihood of spread of ‘High’ and overall consequences of ‘Low’, as substantiated in Chapter 3, be consistently applied for all quarantine spider mite species previously assessed by the department in the 21 PRAs.</w:t>
      </w:r>
    </w:p>
    <w:p w14:paraId="4571CE64" w14:textId="70C01198" w:rsidR="00516051" w:rsidRPr="00DE71E3" w:rsidRDefault="00516051" w:rsidP="00516051">
      <w:pPr>
        <w:pStyle w:val="ListBullet"/>
      </w:pPr>
      <w:r w:rsidRPr="00DE71E3">
        <w:t xml:space="preserve">These ratings for likelihood of establishment of ‘High’, likelihood of spread of ‘High’ and overall consequences of ‘Low’ could also be applied to other spider mite species in future assessments. The department recognises that there may be exceptions to the </w:t>
      </w:r>
      <w:r w:rsidR="00676435" w:rsidRPr="00DE71E3">
        <w:t>recommended</w:t>
      </w:r>
      <w:r w:rsidRPr="00DE71E3">
        <w:t xml:space="preserve"> ratings if counter evidence is available.</w:t>
      </w:r>
    </w:p>
    <w:p w14:paraId="003FC4C4" w14:textId="136FF519" w:rsidR="00820492" w:rsidRPr="00DE71E3" w:rsidRDefault="00705084" w:rsidP="001779EC">
      <w:r w:rsidRPr="00DE71E3">
        <w:t xml:space="preserve">The application of the </w:t>
      </w:r>
      <w:r w:rsidR="00676435" w:rsidRPr="00DE71E3">
        <w:t>recommended</w:t>
      </w:r>
      <w:r w:rsidRPr="00DE71E3">
        <w:t xml:space="preserve"> ratings means that where the likelihood of importation is assessed as ‘High’, the unrestricted risk estimate (URE) would be ‘Low’, which does not achieve the appropriate level of protection (ALOP) for Australia and therefore specific risk management measures for spider mites are required. </w:t>
      </w:r>
      <w:r w:rsidR="00B60FB8" w:rsidRPr="00DE71E3">
        <w:t>In cases</w:t>
      </w:r>
      <w:r w:rsidRPr="00DE71E3">
        <w:t xml:space="preserve"> where the likelihood of importation is assessed as ‘moderate’ or </w:t>
      </w:r>
      <w:r w:rsidR="00530574" w:rsidRPr="00DE71E3">
        <w:t>lower</w:t>
      </w:r>
      <w:r w:rsidRPr="00DE71E3">
        <w:t xml:space="preserve">, the URE would be ‘Very </w:t>
      </w:r>
      <w:r w:rsidR="00F977F7" w:rsidRPr="00DE71E3">
        <w:t>L</w:t>
      </w:r>
      <w:r w:rsidRPr="00DE71E3">
        <w:t>ow’ or low</w:t>
      </w:r>
      <w:r w:rsidR="00820492" w:rsidRPr="00DE71E3">
        <w:t>er</w:t>
      </w:r>
      <w:r w:rsidRPr="00DE71E3">
        <w:t>, which achieves the ALOP for Australia and therefore specific risk management measures for spider mites are not required.</w:t>
      </w:r>
    </w:p>
    <w:p w14:paraId="5ADAAC73" w14:textId="515A9364" w:rsidR="001779EC" w:rsidRPr="00DE71E3" w:rsidRDefault="00820492" w:rsidP="001779EC">
      <w:r w:rsidRPr="00DE71E3">
        <w:t>I</w:t>
      </w:r>
      <w:r w:rsidR="001779EC" w:rsidRPr="00DE71E3">
        <w:t xml:space="preserve">t is </w:t>
      </w:r>
      <w:r w:rsidRPr="00DE71E3">
        <w:t xml:space="preserve">also </w:t>
      </w:r>
      <w:r w:rsidR="001779EC" w:rsidRPr="00DE71E3">
        <w:t>important to note that</w:t>
      </w:r>
      <w:r w:rsidR="00AF3457" w:rsidRPr="00DE71E3">
        <w:t xml:space="preserve"> </w:t>
      </w:r>
      <w:r w:rsidR="001779EC" w:rsidRPr="00DE71E3">
        <w:t xml:space="preserve">if a </w:t>
      </w:r>
      <w:r w:rsidR="00DA6D24" w:rsidRPr="00DE71E3">
        <w:t xml:space="preserve">live </w:t>
      </w:r>
      <w:r w:rsidR="001779EC" w:rsidRPr="00DE71E3">
        <w:t xml:space="preserve">quarantine spider mite species is intercepted on a consignment, remedial action will be required to manage the pest. This is because the interception of the pest is taken to indicate that the likelihood of importation for </w:t>
      </w:r>
      <w:r w:rsidR="00041036" w:rsidRPr="00DE71E3">
        <w:t>the</w:t>
      </w:r>
      <w:r w:rsidR="001779EC" w:rsidRPr="00DE71E3">
        <w:t xml:space="preserve"> pest is ‘High’</w:t>
      </w:r>
      <w:r w:rsidR="00AF3457" w:rsidRPr="00DE71E3">
        <w:t>, regardless of the assigned rating in the assessment</w:t>
      </w:r>
      <w:r w:rsidR="001779EC" w:rsidRPr="00DE71E3">
        <w:t>.</w:t>
      </w:r>
    </w:p>
    <w:p w14:paraId="2758AB02" w14:textId="491A83BE" w:rsidR="00705084" w:rsidRPr="00DE71E3" w:rsidRDefault="00705084" w:rsidP="00705084">
      <w:r w:rsidRPr="00DE71E3">
        <w:t xml:space="preserve">The application of the </w:t>
      </w:r>
      <w:r w:rsidR="00676435" w:rsidRPr="00DE71E3">
        <w:t>recommended</w:t>
      </w:r>
      <w:r w:rsidRPr="00DE71E3">
        <w:t xml:space="preserve"> ratings would result in changes to the URE outcome </w:t>
      </w:r>
      <w:r w:rsidR="00951C14" w:rsidRPr="00DE71E3">
        <w:t xml:space="preserve">for tetranychid species </w:t>
      </w:r>
      <w:r w:rsidRPr="00DE71E3">
        <w:t xml:space="preserve">from achieving to not achieving the ALOP for Australia on 3 commodity/country pathways, and from not achieving to achieving the ALOP for Australia on </w:t>
      </w:r>
      <w:r w:rsidR="00AF3457" w:rsidRPr="00DE71E3">
        <w:t>6</w:t>
      </w:r>
      <w:r w:rsidRPr="00DE71E3">
        <w:t xml:space="preserve"> pathways. Implementation of these changes is not expected to have significant impact</w:t>
      </w:r>
      <w:r w:rsidR="00C01D58" w:rsidRPr="00DE71E3">
        <w:t xml:space="preserve"> </w:t>
      </w:r>
      <w:r w:rsidRPr="00DE71E3">
        <w:t>on the overall risk management measures for these pathways</w:t>
      </w:r>
      <w:r w:rsidR="00117434" w:rsidRPr="00DE71E3">
        <w:t xml:space="preserve">. </w:t>
      </w:r>
      <w:r w:rsidR="00C7662E" w:rsidRPr="00DE71E3">
        <w:t>This is because</w:t>
      </w:r>
      <w:r w:rsidR="00C01D58" w:rsidRPr="00DE71E3">
        <w:t xml:space="preserve"> </w:t>
      </w:r>
      <w:r w:rsidR="00C7662E" w:rsidRPr="00DE71E3">
        <w:t>the pathways</w:t>
      </w:r>
      <w:r w:rsidR="00C01D58" w:rsidRPr="00DE71E3">
        <w:t xml:space="preserve"> also </w:t>
      </w:r>
      <w:r w:rsidRPr="00DE71E3">
        <w:t xml:space="preserve">require risk management measures for other pests, such as </w:t>
      </w:r>
      <w:r w:rsidR="00D1550D" w:rsidRPr="00DE71E3">
        <w:t xml:space="preserve">mealybugs </w:t>
      </w:r>
      <w:r w:rsidRPr="00DE71E3">
        <w:t>and</w:t>
      </w:r>
      <w:r w:rsidR="00D1550D" w:rsidRPr="00DE71E3">
        <w:t xml:space="preserve"> thrips</w:t>
      </w:r>
      <w:r w:rsidRPr="00DE71E3">
        <w:t>, that are the same as the measures for spider mites.</w:t>
      </w:r>
    </w:p>
    <w:p w14:paraId="48BED853" w14:textId="193CEAB0" w:rsidR="00951C14" w:rsidRPr="00DE71E3" w:rsidRDefault="001E1B48" w:rsidP="00705084">
      <w:r w:rsidRPr="00DE71E3">
        <w:t>For the remaining 1</w:t>
      </w:r>
      <w:r w:rsidR="00516051" w:rsidRPr="00DE71E3">
        <w:t>2</w:t>
      </w:r>
      <w:r w:rsidRPr="00DE71E3">
        <w:t xml:space="preserve"> pathways, t</w:t>
      </w:r>
      <w:r w:rsidR="00705084" w:rsidRPr="00DE71E3">
        <w:t xml:space="preserve">he application of the </w:t>
      </w:r>
      <w:r w:rsidR="00676435" w:rsidRPr="00DE71E3">
        <w:t>recommended</w:t>
      </w:r>
      <w:r w:rsidR="00705084" w:rsidRPr="00DE71E3">
        <w:t xml:space="preserve"> ratings would not result in changes to the URE outcome </w:t>
      </w:r>
      <w:r w:rsidR="00340AE0" w:rsidRPr="00DE71E3">
        <w:t xml:space="preserve">for </w:t>
      </w:r>
      <w:r w:rsidR="00951C14" w:rsidRPr="00DE71E3">
        <w:t>tetranychid</w:t>
      </w:r>
      <w:r w:rsidR="00340AE0" w:rsidRPr="00DE71E3">
        <w:t xml:space="preserve"> species, which remain as </w:t>
      </w:r>
      <w:r w:rsidR="00516051" w:rsidRPr="00DE71E3">
        <w:t xml:space="preserve">either </w:t>
      </w:r>
      <w:r w:rsidR="00340AE0" w:rsidRPr="00DE71E3">
        <w:t>not achieving the ALOP for Australia</w:t>
      </w:r>
      <w:r w:rsidR="00516051" w:rsidRPr="00DE71E3">
        <w:t xml:space="preserve"> (11 pathways) or achieving the ALOP for Australia (1 pathway).</w:t>
      </w:r>
    </w:p>
    <w:p w14:paraId="596D5B5B" w14:textId="00C637B4" w:rsidR="00AA5631" w:rsidRPr="00DE71E3" w:rsidRDefault="00705084" w:rsidP="00AA5631">
      <w:r w:rsidRPr="00DE71E3">
        <w:t xml:space="preserve">These changes and potential implication are presented in detail in </w:t>
      </w:r>
      <w:r w:rsidR="00741163" w:rsidRPr="00DE71E3">
        <w:t>Chapter</w:t>
      </w:r>
      <w:r w:rsidRPr="00DE71E3">
        <w:t xml:space="preserve"> 4.</w:t>
      </w:r>
      <w:r w:rsidR="00AF3457" w:rsidRPr="00DE71E3">
        <w:t xml:space="preserve"> </w:t>
      </w:r>
      <w:bookmarkStart w:id="11" w:name="_Hlk149221861"/>
      <w:r w:rsidR="00AF3457" w:rsidRPr="00DE71E3">
        <w:t>It is important to note that</w:t>
      </w:r>
      <w:r w:rsidR="00606720" w:rsidRPr="00DE71E3">
        <w:t xml:space="preserve"> </w:t>
      </w:r>
      <w:r w:rsidR="00AF3457" w:rsidRPr="00DE71E3">
        <w:t xml:space="preserve">implementation </w:t>
      </w:r>
      <w:r w:rsidR="00676435" w:rsidRPr="00DE71E3">
        <w:t xml:space="preserve">of the changes </w:t>
      </w:r>
      <w:r w:rsidR="00AF3457" w:rsidRPr="00DE71E3">
        <w:t>will be undertaken on a case-by-case basis for specific pathway</w:t>
      </w:r>
      <w:r w:rsidR="00930732" w:rsidRPr="00DE71E3">
        <w:t>s</w:t>
      </w:r>
      <w:r w:rsidR="00AF3457" w:rsidRPr="00DE71E3">
        <w:t xml:space="preserve"> in consultation with </w:t>
      </w:r>
      <w:r w:rsidR="005104F0" w:rsidRPr="00DE71E3">
        <w:t xml:space="preserve">relevant </w:t>
      </w:r>
      <w:r w:rsidR="00AF3457" w:rsidRPr="00DE71E3">
        <w:t>stakeholders.</w:t>
      </w:r>
      <w:bookmarkEnd w:id="11"/>
    </w:p>
    <w:p w14:paraId="43F08C2B" w14:textId="55153DAB" w:rsidR="00F13F43" w:rsidRPr="00DE71E3" w:rsidRDefault="00F13F43" w:rsidP="00F13F43">
      <w:r w:rsidRPr="00DE71E3">
        <w:rPr>
          <w:color w:val="000000" w:themeColor="text1"/>
        </w:rPr>
        <w:t xml:space="preserve">Written comments on the draft report were received from 6 stakeholders. </w:t>
      </w:r>
      <w:r w:rsidRPr="00DE71E3">
        <w:t xml:space="preserve">The department has made changes in the final report following consideration of the stakeholder comments </w:t>
      </w:r>
      <w:r w:rsidR="00E842AC" w:rsidRPr="00DE71E3">
        <w:t>and a subsequent review of literature</w:t>
      </w:r>
      <w:r w:rsidRPr="00DE71E3">
        <w:t>. These changes include:</w:t>
      </w:r>
    </w:p>
    <w:p w14:paraId="175B32A7" w14:textId="77777777" w:rsidR="00906481" w:rsidRPr="00DE71E3" w:rsidRDefault="00E842AC" w:rsidP="003C504E">
      <w:pPr>
        <w:pStyle w:val="ListBullet"/>
      </w:pPr>
      <w:r w:rsidRPr="00DE71E3">
        <w:t>q</w:t>
      </w:r>
      <w:r w:rsidR="00C1308C" w:rsidRPr="00DE71E3">
        <w:t xml:space="preserve">uarantine status of </w:t>
      </w:r>
      <w:r w:rsidR="00F13F43" w:rsidRPr="00DE71E3">
        <w:rPr>
          <w:i/>
          <w:iCs/>
        </w:rPr>
        <w:t>Tetranychus marianae</w:t>
      </w:r>
      <w:r w:rsidR="00424940" w:rsidRPr="00DE71E3">
        <w:t xml:space="preserve"> </w:t>
      </w:r>
      <w:r w:rsidR="00C1308C" w:rsidRPr="00DE71E3">
        <w:t>is</w:t>
      </w:r>
      <w:r w:rsidR="00424940" w:rsidRPr="00DE71E3">
        <w:t xml:space="preserve"> changed from </w:t>
      </w:r>
      <w:r w:rsidR="00A75D09" w:rsidRPr="00DE71E3">
        <w:t xml:space="preserve">a </w:t>
      </w:r>
      <w:r w:rsidR="00420DD8" w:rsidRPr="00DE71E3">
        <w:t xml:space="preserve">regional </w:t>
      </w:r>
      <w:r w:rsidR="00424940" w:rsidRPr="00DE71E3">
        <w:t xml:space="preserve">quarantine </w:t>
      </w:r>
      <w:r w:rsidR="00C1308C" w:rsidRPr="00DE71E3">
        <w:t xml:space="preserve">pest </w:t>
      </w:r>
      <w:r w:rsidR="00420DD8" w:rsidRPr="00DE71E3">
        <w:t xml:space="preserve">for Western Australia </w:t>
      </w:r>
      <w:r w:rsidR="00424940" w:rsidRPr="00DE71E3">
        <w:t xml:space="preserve">to </w:t>
      </w:r>
      <w:r w:rsidR="00A75D09" w:rsidRPr="00DE71E3">
        <w:t xml:space="preserve">a </w:t>
      </w:r>
      <w:r w:rsidR="00424940" w:rsidRPr="00DE71E3">
        <w:t>non-quarantine pest</w:t>
      </w:r>
      <w:r w:rsidR="00C1308C" w:rsidRPr="00DE71E3">
        <w:t xml:space="preserve"> </w:t>
      </w:r>
    </w:p>
    <w:p w14:paraId="488C6E1C" w14:textId="355805B4" w:rsidR="003C504E" w:rsidRPr="00DE71E3" w:rsidRDefault="00906481" w:rsidP="003C504E">
      <w:pPr>
        <w:pStyle w:val="ListBullet"/>
      </w:pPr>
      <w:r w:rsidRPr="002B3835">
        <w:t>quarantine status</w:t>
      </w:r>
      <w:r w:rsidR="00A75D09" w:rsidRPr="002B3835">
        <w:t xml:space="preserve"> of</w:t>
      </w:r>
      <w:r w:rsidR="00A75D09" w:rsidRPr="00DE71E3">
        <w:t xml:space="preserve"> </w:t>
      </w:r>
      <w:proofErr w:type="spellStart"/>
      <w:r w:rsidR="00A75D09" w:rsidRPr="00DE71E3">
        <w:rPr>
          <w:i/>
          <w:iCs/>
        </w:rPr>
        <w:t>Oligonychus</w:t>
      </w:r>
      <w:proofErr w:type="spellEnd"/>
      <w:r w:rsidR="00A75D09" w:rsidRPr="00DE71E3">
        <w:rPr>
          <w:i/>
          <w:iCs/>
        </w:rPr>
        <w:t xml:space="preserve"> </w:t>
      </w:r>
      <w:proofErr w:type="spellStart"/>
      <w:r w:rsidR="00A75D09" w:rsidRPr="00DE71E3">
        <w:rPr>
          <w:i/>
          <w:iCs/>
        </w:rPr>
        <w:t>punicae</w:t>
      </w:r>
      <w:proofErr w:type="spellEnd"/>
      <w:r w:rsidR="00A75D09" w:rsidRPr="00DE71E3">
        <w:t xml:space="preserve"> from a </w:t>
      </w:r>
      <w:r w:rsidR="00420DD8" w:rsidRPr="00DE71E3">
        <w:t xml:space="preserve">national </w:t>
      </w:r>
      <w:r w:rsidR="00A75D09" w:rsidRPr="00DE71E3">
        <w:t xml:space="preserve">quarantine pest to a regional quarantine pest for Western Australia </w:t>
      </w:r>
    </w:p>
    <w:p w14:paraId="13BC2F54" w14:textId="6E49DF68" w:rsidR="00424940" w:rsidRPr="00DE71E3" w:rsidRDefault="00E842AC" w:rsidP="003C504E">
      <w:pPr>
        <w:pStyle w:val="ListBullet"/>
      </w:pPr>
      <w:r w:rsidRPr="00DE71E3">
        <w:t>p</w:t>
      </w:r>
      <w:r w:rsidR="00F13F43" w:rsidRPr="00DE71E3">
        <w:t xml:space="preserve">esticide resistance has been </w:t>
      </w:r>
      <w:r w:rsidR="00420DD8" w:rsidRPr="00DE71E3">
        <w:t xml:space="preserve">incorporated and </w:t>
      </w:r>
      <w:r w:rsidR="00F13F43" w:rsidRPr="00DE71E3">
        <w:t xml:space="preserve">considered </w:t>
      </w:r>
      <w:r w:rsidR="00420DD8" w:rsidRPr="00DE71E3">
        <w:t>in the review of</w:t>
      </w:r>
      <w:r w:rsidR="00AF659C" w:rsidRPr="00DE71E3">
        <w:t xml:space="preserve"> </w:t>
      </w:r>
      <w:r w:rsidR="00AF659C" w:rsidRPr="00DE71E3">
        <w:rPr>
          <w:rFonts w:cstheme="minorHAnsi"/>
        </w:rPr>
        <w:t>indirect effect on eradication and control</w:t>
      </w:r>
      <w:r w:rsidR="00420DD8" w:rsidRPr="00DE71E3">
        <w:rPr>
          <w:rFonts w:cstheme="minorHAnsi"/>
        </w:rPr>
        <w:t xml:space="preserve"> section (Section 2.5.4)</w:t>
      </w:r>
    </w:p>
    <w:p w14:paraId="0EB5426F" w14:textId="2A47C432" w:rsidR="00147181" w:rsidRPr="00DE71E3" w:rsidRDefault="007D0FEC" w:rsidP="00147181">
      <w:pPr>
        <w:pStyle w:val="ListBullet"/>
      </w:pPr>
      <w:r w:rsidRPr="00DE71E3">
        <w:t>a</w:t>
      </w:r>
      <w:r w:rsidR="00E842AC" w:rsidRPr="00DE71E3">
        <w:t>ddition of Appendix E ‘Stakeholder comments’, which summarises key technical</w:t>
      </w:r>
      <w:r w:rsidR="00F13F43" w:rsidRPr="00DE71E3">
        <w:t xml:space="preserve"> issues raised by </w:t>
      </w:r>
      <w:r w:rsidR="00424940" w:rsidRPr="00DE71E3">
        <w:t>stakeholders</w:t>
      </w:r>
      <w:r w:rsidR="00E842AC" w:rsidRPr="00DE71E3">
        <w:t>,</w:t>
      </w:r>
      <w:r w:rsidR="00424940" w:rsidRPr="00DE71E3">
        <w:t xml:space="preserve"> </w:t>
      </w:r>
      <w:r w:rsidR="00E842AC" w:rsidRPr="00DE71E3">
        <w:t>and how the department has considered these issues in this final report</w:t>
      </w:r>
    </w:p>
    <w:p w14:paraId="602BF214" w14:textId="546F85A7" w:rsidR="00E842AC" w:rsidRPr="00DE71E3" w:rsidRDefault="007D0FEC" w:rsidP="00E842AC">
      <w:pPr>
        <w:pStyle w:val="ListBullet"/>
      </w:pPr>
      <w:r w:rsidRPr="00DE71E3">
        <w:t>m</w:t>
      </w:r>
      <w:r w:rsidR="00E842AC" w:rsidRPr="00DE71E3">
        <w:t>inor corrections, rewording and editorial changes for consistency, accuracy</w:t>
      </w:r>
      <w:r w:rsidR="00A75D09" w:rsidRPr="00DE71E3">
        <w:t xml:space="preserve"> and</w:t>
      </w:r>
      <w:r w:rsidR="00E842AC" w:rsidRPr="00DE71E3">
        <w:t xml:space="preserve"> clarity.</w:t>
      </w:r>
    </w:p>
    <w:p w14:paraId="30ADB651" w14:textId="77777777" w:rsidR="00BA2A44" w:rsidRDefault="00BA2A44" w:rsidP="00A2294D">
      <w:pPr>
        <w:spacing w:after="160" w:line="259" w:lineRule="auto"/>
      </w:pPr>
    </w:p>
    <w:p w14:paraId="052424B1" w14:textId="77777777" w:rsidR="00424940" w:rsidRDefault="00424940" w:rsidP="00A2294D">
      <w:pPr>
        <w:spacing w:after="160" w:line="259" w:lineRule="auto"/>
        <w:sectPr w:rsidR="00424940" w:rsidSect="00E447FF">
          <w:headerReference w:type="even" r:id="rId30"/>
          <w:headerReference w:type="default" r:id="rId31"/>
          <w:headerReference w:type="first" r:id="rId32"/>
          <w:pgSz w:w="11906" w:h="16838"/>
          <w:pgMar w:top="1418" w:right="1418" w:bottom="1418" w:left="1418" w:header="567" w:footer="454" w:gutter="0"/>
          <w:pgNumType w:fmt="lowerRoman"/>
          <w:cols w:space="708"/>
          <w:docGrid w:linePitch="360"/>
        </w:sectPr>
      </w:pPr>
    </w:p>
    <w:p w14:paraId="56A05FFC" w14:textId="77777777" w:rsidR="002149FF" w:rsidRDefault="002149FF" w:rsidP="00332AB8">
      <w:pPr>
        <w:pStyle w:val="Heading2"/>
        <w:numPr>
          <w:ilvl w:val="0"/>
          <w:numId w:val="0"/>
        </w:numPr>
        <w:tabs>
          <w:tab w:val="num" w:pos="794"/>
        </w:tabs>
        <w:ind w:left="794" w:hanging="794"/>
      </w:pPr>
      <w:bookmarkStart w:id="12" w:name="_Toc524598934"/>
      <w:bookmarkStart w:id="13" w:name="_Toc142298163"/>
      <w:bookmarkStart w:id="14" w:name="_Toc168041215"/>
      <w:r w:rsidRPr="00772548">
        <w:t>Introduction</w:t>
      </w:r>
      <w:bookmarkEnd w:id="12"/>
      <w:bookmarkEnd w:id="13"/>
      <w:bookmarkEnd w:id="14"/>
    </w:p>
    <w:p w14:paraId="618F1D89" w14:textId="10A8F1F1" w:rsidR="005211B8" w:rsidRPr="005211B8" w:rsidRDefault="00705084" w:rsidP="00BA2A44">
      <w:pPr>
        <w:pStyle w:val="Heading3"/>
      </w:pPr>
      <w:bookmarkStart w:id="15" w:name="_Toc142298164"/>
      <w:bookmarkStart w:id="16" w:name="_Toc168041216"/>
      <w:r>
        <w:t>Initiation</w:t>
      </w:r>
      <w:bookmarkEnd w:id="15"/>
      <w:bookmarkEnd w:id="16"/>
    </w:p>
    <w:p w14:paraId="73C44F7C" w14:textId="69AB1E91" w:rsidR="00705084" w:rsidRPr="002C1CC7" w:rsidRDefault="00705084" w:rsidP="004460B8">
      <w:r w:rsidRPr="002C1CC7">
        <w:t>This review o</w:t>
      </w:r>
      <w:r w:rsidR="005F5847" w:rsidRPr="002C1CC7">
        <w:t>f</w:t>
      </w:r>
      <w:r w:rsidRPr="002C1CC7">
        <w:t xml:space="preserve"> the previous pest risk assessments for spider mites</w:t>
      </w:r>
      <w:r w:rsidR="00067A80" w:rsidRPr="002C1CC7">
        <w:t xml:space="preserve"> </w:t>
      </w:r>
      <w:r w:rsidR="00E9164C" w:rsidRPr="002C1CC7">
        <w:t>was</w:t>
      </w:r>
      <w:r w:rsidRPr="002C1CC7">
        <w:t xml:space="preserve"> initiated by the department.</w:t>
      </w:r>
    </w:p>
    <w:p w14:paraId="4D2A331E" w14:textId="5CE433C1" w:rsidR="00705084" w:rsidRPr="002C1CC7" w:rsidRDefault="00E9164C" w:rsidP="004460B8">
      <w:r w:rsidRPr="002C1CC7">
        <w:t xml:space="preserve">The department has been undertaking pest risk analysis (PRA) to consider market access requests for fresh fruit commodities from trading partners for over </w:t>
      </w:r>
      <w:r w:rsidR="00906481" w:rsidRPr="002B3835">
        <w:t>2</w:t>
      </w:r>
      <w:r w:rsidR="00906481">
        <w:t xml:space="preserve"> </w:t>
      </w:r>
      <w:r w:rsidRPr="002C1CC7">
        <w:t xml:space="preserve">decades. Many PRAs included pest risk assessments for spider mites. </w:t>
      </w:r>
      <w:r w:rsidR="001D0754" w:rsidRPr="002C1CC7">
        <w:t>T</w:t>
      </w:r>
      <w:r w:rsidR="00705084" w:rsidRPr="002C1CC7">
        <w:t>he department</w:t>
      </w:r>
      <w:r w:rsidR="001D0754" w:rsidRPr="002C1CC7">
        <w:t xml:space="preserve"> became aware </w:t>
      </w:r>
      <w:r w:rsidR="00705084" w:rsidRPr="002C1CC7">
        <w:t xml:space="preserve">that different risk ratings were </w:t>
      </w:r>
      <w:r w:rsidR="002B1AD0" w:rsidRPr="002C1CC7">
        <w:t>assigned</w:t>
      </w:r>
      <w:r w:rsidR="00705084" w:rsidRPr="002C1CC7">
        <w:t xml:space="preserve"> </w:t>
      </w:r>
      <w:r w:rsidR="00C13889" w:rsidRPr="002C1CC7">
        <w:t xml:space="preserve">in previous pest risk assessments </w:t>
      </w:r>
      <w:r w:rsidR="006819D8" w:rsidRPr="002C1CC7">
        <w:t>for</w:t>
      </w:r>
      <w:r w:rsidR="00705084" w:rsidRPr="002C1CC7">
        <w:t xml:space="preserve"> spider mite pests that have similar biological characteristics and are</w:t>
      </w:r>
      <w:r w:rsidR="001D0754" w:rsidRPr="002C1CC7">
        <w:t xml:space="preserve"> therefore</w:t>
      </w:r>
      <w:r w:rsidR="00705084" w:rsidRPr="002C1CC7">
        <w:t xml:space="preserve"> expected to pose similar biosecurity risks. </w:t>
      </w:r>
      <w:r w:rsidR="004B2A9E" w:rsidRPr="002C1CC7">
        <w:t xml:space="preserve">The department thus </w:t>
      </w:r>
      <w:r w:rsidR="00705084" w:rsidRPr="002C1CC7">
        <w:t xml:space="preserve">considered </w:t>
      </w:r>
      <w:r w:rsidR="004B2A9E" w:rsidRPr="002C1CC7">
        <w:t xml:space="preserve">it </w:t>
      </w:r>
      <w:r w:rsidR="00705084" w:rsidRPr="002C1CC7">
        <w:t xml:space="preserve">necessary to undertake a comprehensive review of all the previous pest risk assessments for spider mites to determine </w:t>
      </w:r>
      <w:r w:rsidR="00BD0839" w:rsidRPr="002C1CC7">
        <w:t>whether</w:t>
      </w:r>
      <w:r w:rsidR="00BD0839" w:rsidRPr="002C1CC7" w:rsidDel="009058F2">
        <w:t xml:space="preserve"> </w:t>
      </w:r>
      <w:r w:rsidR="00705084" w:rsidRPr="002C1CC7">
        <w:t xml:space="preserve">the </w:t>
      </w:r>
      <w:r w:rsidR="00FC2C54" w:rsidRPr="002C1CC7">
        <w:t xml:space="preserve">risk </w:t>
      </w:r>
      <w:r w:rsidR="004B2A9E" w:rsidRPr="002C1CC7">
        <w:t xml:space="preserve">ratings previously assigned </w:t>
      </w:r>
      <w:r w:rsidR="00903ECE" w:rsidRPr="002C1CC7">
        <w:t>are appropriate and</w:t>
      </w:r>
      <w:r w:rsidR="004B2A9E" w:rsidRPr="002C1CC7">
        <w:t>,</w:t>
      </w:r>
      <w:r w:rsidR="00903ECE" w:rsidRPr="002C1CC7">
        <w:t xml:space="preserve"> </w:t>
      </w:r>
      <w:r w:rsidR="00705084" w:rsidRPr="002C1CC7">
        <w:t xml:space="preserve">if not, propose a </w:t>
      </w:r>
      <w:r w:rsidR="00BD0839" w:rsidRPr="002C1CC7">
        <w:t xml:space="preserve">way to </w:t>
      </w:r>
      <w:r w:rsidR="00C16509" w:rsidRPr="002C1CC7">
        <w:t xml:space="preserve">address </w:t>
      </w:r>
      <w:r w:rsidR="004B2A9E" w:rsidRPr="002C1CC7">
        <w:t>associated issues</w:t>
      </w:r>
      <w:r w:rsidR="00705084" w:rsidRPr="002C1CC7">
        <w:t>.</w:t>
      </w:r>
    </w:p>
    <w:p w14:paraId="4B32B8BD" w14:textId="3A3644BA" w:rsidR="00705084" w:rsidRPr="005F5847" w:rsidRDefault="006E785A" w:rsidP="00BA2A44">
      <w:pPr>
        <w:pStyle w:val="Heading3"/>
      </w:pPr>
      <w:bookmarkStart w:id="17" w:name="_Toc142298165"/>
      <w:bookmarkStart w:id="18" w:name="_Toc168041217"/>
      <w:r w:rsidRPr="005F5847">
        <w:t>S</w:t>
      </w:r>
      <w:r w:rsidR="00705084" w:rsidRPr="005F5847">
        <w:t>cope</w:t>
      </w:r>
      <w:bookmarkEnd w:id="17"/>
      <w:bookmarkEnd w:id="18"/>
    </w:p>
    <w:p w14:paraId="732161C7" w14:textId="28524D6F" w:rsidR="00705084" w:rsidRPr="002C1CC7" w:rsidRDefault="00705084" w:rsidP="004460B8">
      <w:bookmarkStart w:id="19" w:name="_Hlk114492557"/>
      <w:r w:rsidRPr="002C1CC7">
        <w:t xml:space="preserve">The scope of this report is to review all the previous pest risk assessments </w:t>
      </w:r>
      <w:bookmarkStart w:id="20" w:name="_Hlk114476097"/>
      <w:r w:rsidR="0050023B" w:rsidRPr="002C1CC7">
        <w:t xml:space="preserve">for spider mites of the family Tetranychidae </w:t>
      </w:r>
      <w:r w:rsidRPr="002C1CC7">
        <w:t xml:space="preserve">in the final PRAs </w:t>
      </w:r>
      <w:r w:rsidR="00BB3CCE" w:rsidRPr="002C1CC7">
        <w:t>on imports</w:t>
      </w:r>
      <w:r w:rsidRPr="002C1CC7">
        <w:t xml:space="preserve"> of </w:t>
      </w:r>
      <w:r w:rsidR="00E9164C" w:rsidRPr="002C1CC7">
        <w:t xml:space="preserve">fresh </w:t>
      </w:r>
      <w:r w:rsidRPr="002C1CC7">
        <w:t>fruit commodities for human consumption</w:t>
      </w:r>
      <w:bookmarkEnd w:id="19"/>
      <w:bookmarkEnd w:id="20"/>
      <w:r w:rsidRPr="002C1CC7">
        <w:t>.</w:t>
      </w:r>
    </w:p>
    <w:p w14:paraId="4926059F" w14:textId="2680A081" w:rsidR="00705084" w:rsidRPr="005F5847" w:rsidRDefault="00705084" w:rsidP="00BA2A44">
      <w:pPr>
        <w:pStyle w:val="Heading3"/>
      </w:pPr>
      <w:bookmarkStart w:id="21" w:name="_Toc142298166"/>
      <w:bookmarkStart w:id="22" w:name="_Toc168041218"/>
      <w:r w:rsidRPr="005F5847">
        <w:t>Out of scope</w:t>
      </w:r>
      <w:bookmarkEnd w:id="21"/>
      <w:bookmarkEnd w:id="22"/>
    </w:p>
    <w:p w14:paraId="7FF68435" w14:textId="4444D301" w:rsidR="00705084" w:rsidRPr="005B0BD3" w:rsidRDefault="00705084" w:rsidP="004460B8">
      <w:r w:rsidRPr="005B0BD3">
        <w:t>This review excludes mite species in other families, such as the false spider mite family Tenuipalpidae and the predatory mite family Phytoseiidae, although the</w:t>
      </w:r>
      <w:r w:rsidR="0050023B" w:rsidRPr="005B0BD3">
        <w:t>se</w:t>
      </w:r>
      <w:r w:rsidRPr="005B0BD3">
        <w:t xml:space="preserve"> have also been assessed previously by the department in the final PRAs.</w:t>
      </w:r>
    </w:p>
    <w:p w14:paraId="1AD849F9" w14:textId="2491B76C" w:rsidR="00705084" w:rsidRPr="005F5847" w:rsidRDefault="005D106D" w:rsidP="00BA2A44">
      <w:pPr>
        <w:pStyle w:val="Heading3"/>
      </w:pPr>
      <w:bookmarkStart w:id="23" w:name="_Toc142298167"/>
      <w:bookmarkStart w:id="24" w:name="_Toc168041219"/>
      <w:r>
        <w:t>Approach</w:t>
      </w:r>
      <w:r w:rsidR="00645AA7">
        <w:t>,</w:t>
      </w:r>
      <w:r>
        <w:t xml:space="preserve"> m</w:t>
      </w:r>
      <w:r w:rsidR="00705084" w:rsidRPr="005F5847">
        <w:t>ethod</w:t>
      </w:r>
      <w:r w:rsidR="00645AA7">
        <w:t xml:space="preserve"> and </w:t>
      </w:r>
      <w:r w:rsidR="001130DA">
        <w:t>structure</w:t>
      </w:r>
      <w:r w:rsidR="00705084" w:rsidRPr="005F5847">
        <w:t xml:space="preserve"> for the review</w:t>
      </w:r>
      <w:bookmarkEnd w:id="23"/>
      <w:bookmarkEnd w:id="24"/>
    </w:p>
    <w:p w14:paraId="7FCD7BBA" w14:textId="152093BD" w:rsidR="00FA0667" w:rsidRDefault="00FA0667" w:rsidP="00BA2A44">
      <w:pPr>
        <w:pStyle w:val="Heading4"/>
      </w:pPr>
      <w:r w:rsidRPr="005F5847">
        <w:t>Group PRA approach</w:t>
      </w:r>
    </w:p>
    <w:p w14:paraId="2FBDA7B8" w14:textId="620C37DF" w:rsidR="00705084" w:rsidRPr="005B0BD3" w:rsidRDefault="00705084" w:rsidP="00A35BF7">
      <w:r w:rsidRPr="005B0BD3">
        <w:t xml:space="preserve">This review employs a method similar to the department’s Group PRA approach. </w:t>
      </w:r>
      <w:r w:rsidR="0050023B" w:rsidRPr="005B0BD3">
        <w:t>This</w:t>
      </w:r>
      <w:r w:rsidRPr="005B0BD3">
        <w:t xml:space="preserve"> approach has </w:t>
      </w:r>
      <w:r w:rsidR="0050023B" w:rsidRPr="005B0BD3">
        <w:t xml:space="preserve">previously </w:t>
      </w:r>
      <w:r w:rsidRPr="005B0BD3">
        <w:t xml:space="preserve">been used for </w:t>
      </w:r>
      <w:r w:rsidR="00906481">
        <w:t xml:space="preserve">3 </w:t>
      </w:r>
      <w:r w:rsidRPr="005B0BD3">
        <w:t xml:space="preserve">insect groups: thrips,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&lt;EndNote&gt;&lt;Cite&gt;&lt;Author&gt;DAWR&lt;/Author&gt;&lt;Year&gt;2017&lt;/Year&gt;&lt;RecNum&gt;29478&lt;/RecNum&gt;&lt;DisplayText&gt;(DAWR 2017a)&lt;/DisplayText&gt;&lt;record&gt;&lt;rec-number&gt;29478&lt;/rec-number&gt;&lt;foreign-keys&gt;&lt;key app="EN" db-id="pxwxw0er9zv2fxezxdk5tt5utz5p5vtrwdv0" timestamp="1507785742"&gt;29478&lt;/key&gt;&lt;/foreign-keys&gt;&lt;ref-type name="Reports"&gt;27&lt;/ref-type&gt;&lt;contributors&gt;&lt;authors&gt;&lt;author&gt;DAWR,&lt;/author&gt;&lt;/authors&gt;&lt;/contributors&gt;&lt;titles&gt;&lt;title&gt;Final group pest risk analysis for thrips and orthotospoviruses on fresh fruit, vegetable, cut-flower and foliage imports&lt;/title&gt;&lt;/titles&gt;&lt;pages&gt;1-205&lt;/pages&gt;&lt;keywords&gt;&lt;keyword&gt;group pest risk analysis&lt;/keyword&gt;&lt;keyword&gt;thrips&lt;/keyword&gt;&lt;keyword&gt;tospovirus&lt;/keyword&gt;&lt;keyword&gt;policies&lt;/keyword&gt;&lt;keyword&gt;policy&lt;/keyword&gt;&lt;keyword&gt;Australia&lt;/keyword&gt;&lt;/keywords&gt;&lt;dates&gt;&lt;year&gt;2017&lt;/year&gt;&lt;/dates&gt;&lt;pub-location&gt;Canberra&lt;/pub-location&gt;&lt;publisher&gt;Department of Agriculture and Water Resources&lt;/publisher&gt;&lt;urls&gt;&lt;related-urls&gt;&lt;url&gt;https://www.agriculture.gov.au/biosecurity-trade/policy/risk-analysis/group-pest-risk-analyses/group-pra-thrips-orthotospoviruses/final-report&lt;/url&gt;&lt;/related-urls&gt;&lt;pdf-urls&gt;&lt;url&gt;file://J:\E Library\Plant Catalogue\D\DAWR 2017 EN29478.pdf&lt;/url&gt;&lt;/pdf-urls&gt;&lt;/urls&gt;&lt;custom1&gt;Tospoviruses RG&amp;#xD;Updated WZ - citation rules and author listed as &amp;quot;Australian Government Department of Agriculture and Water Resources&amp;quot; despite style change&lt;/custom1&gt;&lt;/record&gt;&lt;/Cite&gt;&lt;/EndNote&gt;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(DAWR 2017a)</w:t>
      </w:r>
      <w:r w:rsidR="003E2CA8">
        <w:rPr>
          <w:rFonts w:eastAsia="Times New Roman" w:cs="Calibri"/>
          <w:lang w:eastAsia="en-AU"/>
        </w:rPr>
        <w:fldChar w:fldCharType="end"/>
      </w:r>
      <w:r w:rsidRPr="005B0BD3">
        <w:rPr>
          <w:rFonts w:eastAsia="Times New Roman" w:cs="Calibri"/>
          <w:lang w:eastAsia="en-AU"/>
        </w:rPr>
        <w:t xml:space="preserve">, mealybugs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&lt;EndNote&gt;&lt;Cite&gt;&lt;Author&gt;DAWR&lt;/Author&gt;&lt;Year&gt;2019&lt;/Year&gt;&lt;RecNum&gt;33612&lt;/RecNum&gt;&lt;DisplayText&gt;(DAWR 2019a)&lt;/DisplayText&gt;&lt;record&gt;&lt;rec-number&gt;33612&lt;/rec-number&gt;&lt;foreign-keys&gt;&lt;key app="EN" db-id="pxwxw0er9zv2fxezxdk5tt5utz5p5vtrwdv0" timestamp="1548899545"&gt;33612&lt;/key&gt;&lt;/foreign-keys&gt;&lt;ref-type name="Reports"&gt;27&lt;/ref-type&gt;&lt;contributors&gt;&lt;authors&gt;&lt;author&gt;DAWR,&lt;/author&gt;&lt;/authors&gt;&lt;/contributors&gt;&lt;titles&gt;&lt;title&gt;Final group pest risk analysis for mealybugs and the viruses they transmit on fresh fruit, vegetable, cut-flower and foliage imports&lt;/title&gt;&lt;/titles&gt;&lt;pages&gt;221&lt;/pages&gt;&lt;keywords&gt;&lt;keyword&gt;Group pest risk analysis&lt;/keyword&gt;&lt;keyword&gt;mealybugs&lt;/keyword&gt;&lt;keyword&gt;viruses&lt;/keyword&gt;&lt;keyword&gt;transmit&lt;/keyword&gt;&lt;keyword&gt;fresh fruit,&lt;/keyword&gt;&lt;keyword&gt;vegetable,&lt;/keyword&gt;&lt;keyword&gt;cut-flower&lt;/keyword&gt;&lt;keyword&gt;foliage&lt;/keyword&gt;&lt;keyword&gt;imports&lt;/keyword&gt;&lt;/keywords&gt;&lt;dates&gt;&lt;year&gt;2019&lt;/year&gt;&lt;/dates&gt;&lt;pub-location&gt;Canberra&lt;/pub-location&gt;&lt;publisher&gt;Department of Agriculture and Water Resources&lt;/publisher&gt;&lt;urls&gt;&lt;related-urls&gt;&lt;url&gt;https://www.agriculture.gov.au/biosecurity-trade/policy/risk-analysis/group-pest-risk-analyses/mealybugs/final-report&lt;/url&gt;&lt;/related-urls&gt;&lt;pdf-urls&gt;&lt;url&gt;file://J:\E Library\Plant Catalogue\D\DAWR 2019 EN33612.pdf&lt;/url&gt;&lt;/pdf-urls&gt;&lt;/urls&gt;&lt;custom1&gt;Fresh Chinese dates from China MH&lt;/custom1&gt;&lt;/record&gt;&lt;/Cite&gt;&lt;/EndNote&gt;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(DAWR 2019a)</w:t>
      </w:r>
      <w:r w:rsidR="003E2CA8">
        <w:rPr>
          <w:rFonts w:eastAsia="Times New Roman" w:cs="Calibri"/>
          <w:lang w:eastAsia="en-AU"/>
        </w:rPr>
        <w:fldChar w:fldCharType="end"/>
      </w:r>
      <w:r w:rsidRPr="005B0BD3">
        <w:rPr>
          <w:rFonts w:eastAsia="Times New Roman" w:cs="Calibri"/>
          <w:lang w:eastAsia="en-AU"/>
        </w:rPr>
        <w:t xml:space="preserve"> and scale insects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&lt;EndNote&gt;&lt;Cite&gt;&lt;Author&gt;DAWE&lt;/Author&gt;&lt;Year&gt;2021&lt;/Year&gt;&lt;RecNum&gt;44083&lt;/RecNum&gt;&lt;DisplayText&gt;(DAWE 2021)&lt;/DisplayText&gt;&lt;record&gt;&lt;rec-number&gt;44083&lt;/rec-number&gt;&lt;foreign-keys&gt;&lt;key app="EN" db-id="pxwxw0er9zv2fxezxdk5tt5utz5p5vtrwdv0" timestamp="1625465264"&gt;44083&lt;/key&gt;&lt;/foreign-keys&gt;&lt;ref-type name="Reports"&gt;27&lt;/ref-type&gt;&lt;contributors&gt;&lt;authors&gt;&lt;author&gt;DAWE,&lt;/author&gt;&lt;/authors&gt;&lt;/contributors&gt;&lt;titles&gt;&lt;title&gt;Final group pest risk analysis for soft and hard scale insects on fresh fruit, vegetable, cut-flower and foliage imports&lt;/title&gt;&lt;/titles&gt;&lt;pages&gt;266&lt;/pages&gt;&lt;keywords&gt;&lt;keyword&gt;soft scale insects&lt;/keyword&gt;&lt;keyword&gt;hard scale insects&lt;/keyword&gt;&lt;keyword&gt;fresh fruit&lt;/keyword&gt;&lt;keyword&gt;vegetables&lt;/keyword&gt;&lt;keyword&gt;cut-flowers&lt;/keyword&gt;&lt;keyword&gt;foliage&lt;/keyword&gt;&lt;/keywords&gt;&lt;dates&gt;&lt;year&gt;2021&lt;/year&gt;&lt;/dates&gt;&lt;pub-location&gt;Canberra&lt;/pub-location&gt;&lt;publisher&gt;Department of Agriculture, Water and the Environment&lt;/publisher&gt;&lt;urls&gt;&lt;related-urls&gt;&lt;url&gt;https://www.agriculture.gov.au/biosecurity-trade/policy/risk-analysis/group-pest-risk-analyses/scales&lt;/url&gt;&lt;/related-urls&gt;&lt;pdf-urls&gt;&lt;url&gt;file://J:\E Library\Plant Catalogue\D\DAWE 2021 EN44083.pdf&lt;/url&gt;&lt;/pdf-urls&gt;&lt;/urls&gt;&lt;custom1&gt;Cut flowers part 2_RG&lt;/custom1&gt;&lt;/record&gt;&lt;/Cite&gt;&lt;/EndNote&gt;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(DAWE 2021)</w:t>
      </w:r>
      <w:r w:rsidR="003E2CA8">
        <w:rPr>
          <w:rFonts w:eastAsia="Times New Roman" w:cs="Calibri"/>
          <w:lang w:eastAsia="en-AU"/>
        </w:rPr>
        <w:fldChar w:fldCharType="end"/>
      </w:r>
      <w:r w:rsidRPr="005B0BD3">
        <w:t>.</w:t>
      </w:r>
    </w:p>
    <w:p w14:paraId="19D808ED" w14:textId="3A43385A" w:rsidR="00705084" w:rsidRPr="005B0BD3" w:rsidRDefault="00705084" w:rsidP="00A35BF7">
      <w:r w:rsidRPr="005B0BD3">
        <w:t>The Group PRA approach is consistent with relevant international standards and requirements—including ISPM</w:t>
      </w:r>
      <w:r w:rsidR="00A35BF7">
        <w:t> </w:t>
      </w:r>
      <w:r w:rsidRPr="005B0BD3">
        <w:t xml:space="preserve">2: </w:t>
      </w:r>
      <w:r w:rsidRPr="005B0BD3">
        <w:rPr>
          <w:i/>
          <w:iCs/>
        </w:rPr>
        <w:t xml:space="preserve">Framework for Pest Risk Analysis </w:t>
      </w:r>
      <w:r w:rsidR="003E2CA8">
        <w:fldChar w:fldCharType="begin"/>
      </w:r>
      <w:r w:rsidR="003E2CA8">
        <w:instrText xml:space="preserve"> ADDIN EN.CITE &lt;EndNote&gt;&lt;Cite&gt;&lt;Author&gt;FAO&lt;/Author&gt;&lt;Year&gt;2019&lt;/Year&gt;&lt;RecNum&gt;44264&lt;/RecNum&gt;&lt;DisplayText&gt;(FAO 2019a)&lt;/DisplayText&gt;&lt;record&gt;&lt;rec-number&gt;44264&lt;/rec-number&gt;&lt;foreign-keys&gt;&lt;key app="EN" db-id="pxwxw0er9zv2fxezxdk5tt5utz5p5vtrwdv0" timestamp="1626330145"&gt;44264&lt;/key&gt;&lt;/foreign-keys&gt;&lt;ref-type name="Reports"&gt;27&lt;/ref-type&gt;&lt;contributors&gt;&lt;authors&gt;&lt;author&gt;FAO,&lt;/author&gt;&lt;/authors&gt;&lt;/contributors&gt;&lt;titles&gt;&lt;title&gt;International Standards for Phytosanitary Measures (ISPM) no. 2: Framework for pest risk analysis&lt;/title&gt;&lt;/titles&gt;&lt;pages&gt;1-15&lt;/pages&gt;&lt;keywords&gt;&lt;keyword&gt;ISPM 2&lt;/keyword&gt;&lt;keyword&gt;Analysis&lt;/keyword&gt;&lt;keyword&gt;Framework&lt;/keyword&gt;&lt;keyword&gt;Measures&lt;/keyword&gt;&lt;keyword&gt;pest&lt;/keyword&gt;&lt;keyword&gt;Pest risk analysis&lt;/keyword&gt;&lt;keyword&gt;Pests&lt;/keyword&gt;&lt;keyword&gt;Phytosanitary&lt;/keyword&gt;&lt;keyword&gt;Phytosanitary measures&lt;/keyword&gt;&lt;keyword&gt;risk&lt;/keyword&gt;&lt;keyword&gt;Risk analysis&lt;/keyword&gt;&lt;keyword&gt;Risks&lt;/keyword&gt;&lt;keyword&gt;Standards&lt;/keyword&gt;&lt;/keywords&gt;&lt;dates&gt;&lt;year&gt;2019&lt;/year&gt;&lt;/dates&gt;&lt;pub-location&gt;Rome,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EN44264.pdf&lt;/url&gt;&lt;/pdf-urls&gt;&lt;/urls&gt;&lt;custom1&gt;updated_WW&lt;/custom1&gt;&lt;/record&gt;&lt;/Cite&gt;&lt;/EndNote&gt;</w:instrText>
      </w:r>
      <w:r w:rsidR="003E2CA8">
        <w:fldChar w:fldCharType="separate"/>
      </w:r>
      <w:r w:rsidR="003E2CA8">
        <w:rPr>
          <w:noProof/>
        </w:rPr>
        <w:t>(FAO 2019a)</w:t>
      </w:r>
      <w:r w:rsidR="003E2CA8">
        <w:fldChar w:fldCharType="end"/>
      </w:r>
      <w:r w:rsidRPr="005B0BD3">
        <w:t>, ISPM</w:t>
      </w:r>
      <w:r w:rsidR="00A35BF7">
        <w:t> </w:t>
      </w:r>
      <w:r w:rsidRPr="005B0BD3">
        <w:t xml:space="preserve">11: </w:t>
      </w:r>
      <w:r w:rsidRPr="005B0BD3">
        <w:rPr>
          <w:i/>
          <w:iCs/>
        </w:rPr>
        <w:t xml:space="preserve">Pest Risk Analysis for Quarantine Pests </w:t>
      </w:r>
      <w:r w:rsidR="003E2CA8">
        <w:fldChar w:fldCharType="begin"/>
      </w:r>
      <w:r w:rsidR="003E2CA8">
        <w:instrText xml:space="preserve"> ADDIN EN.CITE &lt;EndNote&gt;&lt;Cite&gt;&lt;Author&gt;FAO&lt;/Author&gt;&lt;Year&gt;2019&lt;/Year&gt;&lt;RecNum&gt;44319&lt;/RecNum&gt;&lt;DisplayText&gt;(FAO 2019c)&lt;/DisplayText&gt;&lt;record&gt;&lt;rec-number&gt;44319&lt;/rec-number&gt;&lt;foreign-keys&gt;&lt;key app="EN" db-id="pxwxw0er9zv2fxezxdk5tt5utz5p5vtrwdv0" timestamp="1626643562"&gt;44319&lt;/key&gt;&lt;/foreign-keys&gt;&lt;ref-type name="Reports"&gt;27&lt;/ref-type&gt;&lt;contributors&gt;&lt;authors&gt;&lt;author&gt;FAO,&lt;/author&gt;&lt;/authors&gt;&lt;/contributors&gt;&lt;titles&gt;&lt;title&gt;International Standards for Phytosanitary Measures (ISPM) no. 11: Pest risk analysis for quarantine pests&lt;/title&gt;&lt;/titles&gt;&lt;keywords&gt;&lt;keyword&gt;Analysis&lt;/keyword&gt;&lt;keyword&gt;Framework&lt;/keyword&gt;&lt;keyword&gt;Measures&lt;/keyword&gt;&lt;keyword&gt;pest&lt;/keyword&gt;&lt;keyword&gt;Pest risk analysis&lt;/keyword&gt;&lt;keyword&gt;Pests&lt;/keyword&gt;&lt;keyword&gt;Phytosanitary&lt;/keyword&gt;&lt;keyword&gt;Phytosanitary measures&lt;/keyword&gt;&lt;keyword&gt;risk&lt;/keyword&gt;&lt;keyword&gt;Risk analysis&lt;/keyword&gt;&lt;keyword&gt;Risks&lt;/keyword&gt;&lt;keyword&gt;Standards&lt;/keyword&gt;&lt;keyword&gt;ISPM 11&lt;/keyword&gt;&lt;/keywords&gt;&lt;dates&gt;&lt;year&gt;2019&lt;/year&gt;&lt;/dates&gt;&lt;pub-location&gt;Rome, Italy&lt;/pub-location&gt;&lt;publisher&gt;Secretariat of the International Plant Protection Convention, Food and Agriculture Organization (FAO) of the United Nations&lt;/publisher&gt;&lt;urls&gt;&lt;related-urls&gt;&lt;url&gt;https://www.ippc.int/en/core-activities/standards-setting/ispms/&lt;/url&gt;&lt;/related-urls&gt;&lt;pdf-urls&gt;&lt;url&gt;file://J:\E Library\Plant Catalogue\F\FAO 2019 EN44319.pdf&lt;/url&gt;&lt;/pdf-urls&gt;&lt;/urls&gt;&lt;custom1&gt;Updated_RG&lt;/custom1&gt;&lt;/record&gt;&lt;/Cite&gt;&lt;/EndNote&gt;</w:instrText>
      </w:r>
      <w:r w:rsidR="003E2CA8">
        <w:fldChar w:fldCharType="separate"/>
      </w:r>
      <w:r w:rsidR="003E2CA8">
        <w:rPr>
          <w:noProof/>
        </w:rPr>
        <w:t>(FAO 2019c)</w:t>
      </w:r>
      <w:r w:rsidR="003E2CA8">
        <w:fldChar w:fldCharType="end"/>
      </w:r>
      <w:r w:rsidRPr="005B0BD3">
        <w:t xml:space="preserve"> and the SPS Agreement </w:t>
      </w:r>
      <w:r w:rsidR="003E2CA8">
        <w:fldChar w:fldCharType="begin"/>
      </w:r>
      <w:r w:rsidR="003E2CA8">
        <w:instrText xml:space="preserve"> ADDIN EN.CITE &lt;EndNote&gt;&lt;Cite&gt;&lt;Author&gt;WTO&lt;/Author&gt;&lt;Year&gt;1995&lt;/Year&gt;&lt;RecNum&gt;6557&lt;/RecNum&gt;&lt;DisplayText&gt;(WTO 1995)&lt;/DisplayText&gt;&lt;record&gt;&lt;rec-number&gt;6557&lt;/rec-number&gt;&lt;foreign-keys&gt;&lt;key app="EN" db-id="pxwxw0er9zv2fxezxdk5tt5utz5p5vtrwdv0" timestamp="1451972526"&gt;6557&lt;/key&gt;&lt;/foreign-keys&gt;&lt;ref-type name="Reports"&gt;27&lt;/ref-type&gt;&lt;contributors&gt;&lt;authors&gt;&lt;author&gt;WTO,&lt;/author&gt;&lt;/authors&gt;&lt;/contributors&gt;&lt;titles&gt;&lt;title&gt;Agreement on the application of sanitary and phytosanitary measures&lt;/title&gt;&lt;/titles&gt;&lt;keywords&gt;&lt;keyword&gt;Measures&lt;/keyword&gt;&lt;keyword&gt;Phytosanitary&lt;/keyword&gt;&lt;keyword&gt;Phytosanitary measures&lt;/keyword&gt;&lt;/keywords&gt;&lt;dates&gt;&lt;year&gt;1995&lt;/year&gt;&lt;/dates&gt;&lt;pub-location&gt;Geneva&lt;/pub-location&gt;&lt;publisher&gt;World Trade Organization&lt;/publisher&gt;&lt;orig-pub&gt;&lt;style face="underline" font="default" size="100%"&gt;J:\E Library\Plant Catalogue\W&lt;/style&gt;&lt;/orig-pub&gt;&lt;label&gt;70051&lt;/label&gt;&lt;urls&gt;&lt;related-urls&gt;&lt;url&gt;https://www.wto.org/english/docs_e/legal_e/15-sps.pdf&lt;/url&gt;&lt;/related-urls&gt;&lt;pdf-urls&gt;&lt;url&gt;file://J:\E Library\Plant Catalogue\W\WTO 1995 EN6557 ID70051.pdf&lt;/url&gt;&lt;/pdf-urls&gt;&lt;/urls&gt;&lt;custom1&gt;&lt;style face="normal" font="default" size="100%"&gt;China table grapes sp Mexican avocados Pineapples from Malaysia Drosophila Canadian blueberries European grapevine moth jc PSTVd Unshu mandarins &lt;/style&gt;&lt;style face="italic" font="default" size="100%"&gt;Candidatus&lt;/style&gt;&lt;style face="normal" font="default" size="100%"&gt; Liberibacter psyllarous sp&lt;/style&gt;&lt;/custom1&gt;&lt;custom2&gt;91 kb&lt;/custom2&gt;&lt;custom3&gt;pdf&lt;/custom3&gt;&lt;/record&gt;&lt;/Cite&gt;&lt;/EndNote&gt;</w:instrText>
      </w:r>
      <w:r w:rsidR="003E2CA8">
        <w:fldChar w:fldCharType="separate"/>
      </w:r>
      <w:r w:rsidR="003E2CA8">
        <w:rPr>
          <w:noProof/>
        </w:rPr>
        <w:t>(WTO 1995)</w:t>
      </w:r>
      <w:r w:rsidR="003E2CA8">
        <w:fldChar w:fldCharType="end"/>
      </w:r>
      <w:r w:rsidRPr="005B0BD3">
        <w:t>. ISPM</w:t>
      </w:r>
      <w:r w:rsidR="00A35BF7">
        <w:t> </w:t>
      </w:r>
      <w:r w:rsidRPr="005B0BD3">
        <w:t xml:space="preserve">2 states that ‘Specific organisms may … be analysed individually, or in groups where individual species share common biological characteristics.’ This is the basis for the Group PRA </w:t>
      </w:r>
      <w:r w:rsidR="00C22C08" w:rsidRPr="005B0BD3">
        <w:t xml:space="preserve">approach </w:t>
      </w:r>
      <w:r w:rsidRPr="005B0BD3">
        <w:t xml:space="preserve">in which organisms are grouped where they share common biological characteristics and </w:t>
      </w:r>
      <w:r w:rsidR="00C22C08" w:rsidRPr="005B0BD3">
        <w:t xml:space="preserve">are </w:t>
      </w:r>
      <w:r w:rsidRPr="005B0BD3">
        <w:t>thus expected to pose a similar level of biosecurity risk.</w:t>
      </w:r>
    </w:p>
    <w:p w14:paraId="0FDB1FBA" w14:textId="0466C95E" w:rsidR="00705084" w:rsidRPr="005B0BD3" w:rsidRDefault="00705084" w:rsidP="00A35BF7">
      <w:r w:rsidRPr="005B0BD3">
        <w:t>Spider mites, as a pest group, share a number of common biological characteristics relevant to biosecurity risk</w:t>
      </w:r>
      <w:r w:rsidR="00C22C08" w:rsidRPr="005B0BD3">
        <w:t xml:space="preserve">. </w:t>
      </w:r>
      <w:r w:rsidRPr="005B0BD3">
        <w:t>These characteristics include:</w:t>
      </w:r>
    </w:p>
    <w:p w14:paraId="645CDBD0" w14:textId="77777777" w:rsidR="00705084" w:rsidRPr="005B0BD3" w:rsidRDefault="00705084" w:rsidP="00A35BF7">
      <w:pPr>
        <w:pStyle w:val="ListBullet"/>
      </w:pPr>
      <w:r w:rsidRPr="005B0BD3">
        <w:t>small size and cryptic habits</w:t>
      </w:r>
    </w:p>
    <w:p w14:paraId="5969B212" w14:textId="44E6A3F2" w:rsidR="00705084" w:rsidRPr="005B0BD3" w:rsidRDefault="00705084" w:rsidP="00A35BF7">
      <w:pPr>
        <w:pStyle w:val="ListBullet"/>
      </w:pPr>
      <w:r w:rsidRPr="005B0BD3">
        <w:t xml:space="preserve">capacity for active and passive dispersal through crawling and/or </w:t>
      </w:r>
      <w:r w:rsidR="00C22C08" w:rsidRPr="005B0BD3">
        <w:t>a</w:t>
      </w:r>
      <w:r w:rsidR="008A59FB">
        <w:t>e</w:t>
      </w:r>
      <w:r w:rsidR="00C22C08" w:rsidRPr="005B0BD3">
        <w:t>rial transfer</w:t>
      </w:r>
    </w:p>
    <w:p w14:paraId="46E151E0" w14:textId="77777777" w:rsidR="00705084" w:rsidRPr="005B0BD3" w:rsidRDefault="00705084" w:rsidP="00A35BF7">
      <w:pPr>
        <w:pStyle w:val="ListBullet"/>
      </w:pPr>
      <w:r w:rsidRPr="005B0BD3">
        <w:t>plant feeding and predisposition to polyphagous behaviours</w:t>
      </w:r>
    </w:p>
    <w:p w14:paraId="4D0EE972" w14:textId="203712CC" w:rsidR="00705084" w:rsidRPr="005B0BD3" w:rsidRDefault="00705084" w:rsidP="00A35BF7">
      <w:pPr>
        <w:pStyle w:val="ListBullet"/>
      </w:pPr>
      <w:r w:rsidRPr="005B0BD3">
        <w:t>ability to reproduce parthenogenetically as well as sexually</w:t>
      </w:r>
    </w:p>
    <w:p w14:paraId="501EA9E8" w14:textId="77777777" w:rsidR="00705084" w:rsidRDefault="00705084" w:rsidP="00A35BF7">
      <w:pPr>
        <w:pStyle w:val="ListBullet"/>
      </w:pPr>
      <w:r w:rsidRPr="005B0BD3">
        <w:t>frequent association with and transport on commodities in domestic and international commerce.</w:t>
      </w:r>
    </w:p>
    <w:p w14:paraId="51601A61" w14:textId="0B266CBE" w:rsidR="00FA0667" w:rsidRDefault="005D106D" w:rsidP="00BA2A44">
      <w:pPr>
        <w:pStyle w:val="Heading4"/>
      </w:pPr>
      <w:r>
        <w:t>Method and s</w:t>
      </w:r>
      <w:r w:rsidR="00FA0667">
        <w:t xml:space="preserve">tructure of the </w:t>
      </w:r>
      <w:r w:rsidR="00EB3099">
        <w:t>review</w:t>
      </w:r>
    </w:p>
    <w:p w14:paraId="66FE86BD" w14:textId="61830B55" w:rsidR="005D106D" w:rsidRPr="005B0BD3" w:rsidRDefault="00FA0667" w:rsidP="007F53FB">
      <w:pPr>
        <w:spacing w:after="120"/>
        <w:rPr>
          <w:lang w:bidi="en-US"/>
        </w:rPr>
      </w:pPr>
      <w:r w:rsidRPr="005B0BD3">
        <w:rPr>
          <w:lang w:bidi="en-US"/>
        </w:rPr>
        <w:t>The review starts by briefly discuss</w:t>
      </w:r>
      <w:r w:rsidR="00533AF6" w:rsidRPr="005B0BD3">
        <w:rPr>
          <w:lang w:bidi="en-US"/>
        </w:rPr>
        <w:t>ing</w:t>
      </w:r>
      <w:r w:rsidRPr="005B0BD3">
        <w:rPr>
          <w:lang w:bidi="en-US"/>
        </w:rPr>
        <w:t xml:space="preserve"> the taxonomy of Tetranychidae</w:t>
      </w:r>
      <w:r w:rsidR="00533AF6" w:rsidRPr="005B0BD3">
        <w:rPr>
          <w:lang w:bidi="en-US"/>
        </w:rPr>
        <w:t xml:space="preserve"> and providing </w:t>
      </w:r>
      <w:r w:rsidR="000274D7" w:rsidRPr="005B0BD3">
        <w:rPr>
          <w:lang w:bidi="en-US"/>
        </w:rPr>
        <w:t xml:space="preserve">biological </w:t>
      </w:r>
      <w:r w:rsidR="00533AF6" w:rsidRPr="005B0BD3">
        <w:rPr>
          <w:lang w:bidi="en-US"/>
        </w:rPr>
        <w:t xml:space="preserve">information relevant to the pest risk assessment </w:t>
      </w:r>
      <w:r w:rsidR="007F53FB" w:rsidRPr="005B0BD3">
        <w:rPr>
          <w:lang w:bidi="en-US"/>
        </w:rPr>
        <w:t xml:space="preserve">of </w:t>
      </w:r>
      <w:r w:rsidR="005D106D" w:rsidRPr="005B0BD3">
        <w:rPr>
          <w:lang w:bidi="en-US"/>
        </w:rPr>
        <w:t xml:space="preserve">spider mites </w:t>
      </w:r>
      <w:r w:rsidR="007F53FB" w:rsidRPr="005B0BD3">
        <w:rPr>
          <w:lang w:bidi="en-US"/>
        </w:rPr>
        <w:t>(Chapter</w:t>
      </w:r>
      <w:r w:rsidR="000274D7" w:rsidRPr="005B0BD3">
        <w:rPr>
          <w:lang w:val="en-US" w:bidi="en-US"/>
        </w:rPr>
        <w:t> </w:t>
      </w:r>
      <w:r w:rsidR="007F53FB" w:rsidRPr="005B0BD3">
        <w:rPr>
          <w:lang w:bidi="en-US"/>
        </w:rPr>
        <w:t>2).</w:t>
      </w:r>
    </w:p>
    <w:p w14:paraId="6F5A5263" w14:textId="43211E89" w:rsidR="008207F3" w:rsidRPr="005B0BD3" w:rsidRDefault="005D106D" w:rsidP="007F53FB">
      <w:pPr>
        <w:spacing w:after="120"/>
        <w:rPr>
          <w:lang w:bidi="en-US"/>
        </w:rPr>
      </w:pPr>
      <w:r w:rsidRPr="005B0BD3">
        <w:rPr>
          <w:lang w:bidi="en-US"/>
        </w:rPr>
        <w:t xml:space="preserve">Chapter 3 reviews </w:t>
      </w:r>
      <w:r w:rsidR="008207F3" w:rsidRPr="005B0BD3">
        <w:rPr>
          <w:lang w:bidi="en-US"/>
        </w:rPr>
        <w:t xml:space="preserve">in detail </w:t>
      </w:r>
      <w:r w:rsidR="007F53FB" w:rsidRPr="005B0BD3">
        <w:rPr>
          <w:lang w:bidi="en-US"/>
        </w:rPr>
        <w:t>the previous assessment</w:t>
      </w:r>
      <w:r w:rsidRPr="005B0BD3">
        <w:rPr>
          <w:lang w:bidi="en-US"/>
        </w:rPr>
        <w:t>s</w:t>
      </w:r>
      <w:r w:rsidR="007F53FB" w:rsidRPr="005B0BD3">
        <w:rPr>
          <w:lang w:bidi="en-US"/>
        </w:rPr>
        <w:t xml:space="preserve"> and </w:t>
      </w:r>
      <w:r w:rsidR="008207F3" w:rsidRPr="005B0BD3">
        <w:rPr>
          <w:lang w:bidi="en-US"/>
        </w:rPr>
        <w:t xml:space="preserve">provides proposed </w:t>
      </w:r>
      <w:r w:rsidR="007F53FB" w:rsidRPr="005B0BD3">
        <w:rPr>
          <w:lang w:bidi="en-US"/>
        </w:rPr>
        <w:t>ratings based on the examination and evaluation of</w:t>
      </w:r>
      <w:r w:rsidR="002A4FDD" w:rsidRPr="005B0BD3">
        <w:rPr>
          <w:lang w:bidi="en-US"/>
        </w:rPr>
        <w:t>:</w:t>
      </w:r>
    </w:p>
    <w:p w14:paraId="4911E1FA" w14:textId="72396F9A" w:rsidR="008207F3" w:rsidRPr="005B0BD3" w:rsidRDefault="007F53FB" w:rsidP="00A35BF7">
      <w:pPr>
        <w:pStyle w:val="ListBullet"/>
        <w:rPr>
          <w:lang w:bidi="en-US"/>
        </w:rPr>
      </w:pPr>
      <w:r w:rsidRPr="005B0BD3">
        <w:rPr>
          <w:lang w:bidi="en-US"/>
        </w:rPr>
        <w:t xml:space="preserve">the supporting evidence provided in the previous </w:t>
      </w:r>
      <w:r w:rsidR="00022A9D" w:rsidRPr="005B0BD3">
        <w:rPr>
          <w:lang w:bidi="en-US"/>
        </w:rPr>
        <w:t xml:space="preserve">assessments </w:t>
      </w:r>
      <w:r w:rsidRPr="005B0BD3">
        <w:rPr>
          <w:lang w:bidi="en-US"/>
        </w:rPr>
        <w:t xml:space="preserve">for </w:t>
      </w:r>
      <w:r w:rsidR="000274D7" w:rsidRPr="005B0BD3">
        <w:rPr>
          <w:lang w:bidi="en-US"/>
        </w:rPr>
        <w:t>the likelihood of entry (importation and distribution), of establishment and of spread, and for consequences</w:t>
      </w:r>
      <w:r w:rsidR="00365AED" w:rsidRPr="005B0BD3">
        <w:rPr>
          <w:lang w:bidi="en-US"/>
        </w:rPr>
        <w:t>. The supporting evidence</w:t>
      </w:r>
      <w:r w:rsidR="00CF0629" w:rsidRPr="005B0BD3">
        <w:rPr>
          <w:lang w:bidi="en-US"/>
        </w:rPr>
        <w:t xml:space="preserve"> is evaluated </w:t>
      </w:r>
      <w:r w:rsidR="00416D02" w:rsidRPr="005B0BD3">
        <w:rPr>
          <w:lang w:bidi="en-US"/>
        </w:rPr>
        <w:t>with respect to</w:t>
      </w:r>
      <w:r w:rsidR="00CF0629" w:rsidRPr="005B0BD3">
        <w:rPr>
          <w:lang w:bidi="en-US"/>
        </w:rPr>
        <w:t xml:space="preserve"> </w:t>
      </w:r>
      <w:r w:rsidR="001959F0" w:rsidRPr="005B0BD3">
        <w:rPr>
          <w:lang w:bidi="en-US"/>
        </w:rPr>
        <w:t>relevant</w:t>
      </w:r>
      <w:r w:rsidR="00CF0629" w:rsidRPr="005B0BD3">
        <w:rPr>
          <w:lang w:bidi="en-US"/>
        </w:rPr>
        <w:t xml:space="preserve"> factors </w:t>
      </w:r>
      <w:r w:rsidR="00D9086B" w:rsidRPr="005B0BD3">
        <w:t xml:space="preserve">listed in </w:t>
      </w:r>
      <w:r w:rsidR="000047F9" w:rsidRPr="005B0BD3">
        <w:t>the department’s method for PRA (Appendix A)</w:t>
      </w:r>
      <w:r w:rsidR="00BD1FA9" w:rsidRPr="005B0BD3">
        <w:t xml:space="preserve"> and/or in ISPM 11 </w:t>
      </w:r>
      <w:r w:rsidR="003E2CA8">
        <w:fldChar w:fldCharType="begin"/>
      </w:r>
      <w:r w:rsidR="003E2CA8">
        <w:instrText xml:space="preserve"> ADDIN EN.CITE &lt;EndNote&gt;&lt;Cite&gt;&lt;Author&gt;FAO&lt;/Author&gt;&lt;Year&gt;2019&lt;/Year&gt;&lt;RecNum&gt;44319&lt;/RecNum&gt;&lt;DisplayText&gt;(FAO 2019c)&lt;/DisplayText&gt;&lt;record&gt;&lt;rec-number&gt;44319&lt;/rec-number&gt;&lt;foreign-keys&gt;&lt;key app="EN" db-id="pxwxw0er9zv2fxezxdk5tt5utz5p5vtrwdv0" timestamp="1626643562"&gt;44319&lt;/key&gt;&lt;/foreign-keys&gt;&lt;ref-type name="Reports"&gt;27&lt;/ref-type&gt;&lt;contributors&gt;&lt;authors&gt;&lt;author&gt;FAO,&lt;/author&gt;&lt;/authors&gt;&lt;/contributors&gt;&lt;titles&gt;&lt;title&gt;International Standards for Phytosanitary Measures (ISPM) no. 11: Pest risk analysis for quarantine pests&lt;/title&gt;&lt;/titles&gt;&lt;keywords&gt;&lt;keyword&gt;Analysis&lt;/keyword&gt;&lt;keyword&gt;Framework&lt;/keyword&gt;&lt;keyword&gt;Measures&lt;/keyword&gt;&lt;keyword&gt;pest&lt;/keyword&gt;&lt;keyword&gt;Pest risk analysis&lt;/keyword&gt;&lt;keyword&gt;Pests&lt;/keyword&gt;&lt;keyword&gt;Phytosanitary&lt;/keyword&gt;&lt;keyword&gt;Phytosanitary measures&lt;/keyword&gt;&lt;keyword&gt;risk&lt;/keyword&gt;&lt;keyword&gt;Risk analysis&lt;/keyword&gt;&lt;keyword&gt;Risks&lt;/keyword&gt;&lt;keyword&gt;Standards&lt;/keyword&gt;&lt;keyword&gt;ISPM 11&lt;/keyword&gt;&lt;/keywords&gt;&lt;dates&gt;&lt;year&gt;2019&lt;/year&gt;&lt;/dates&gt;&lt;pub-location&gt;Rome, Italy&lt;/pub-location&gt;&lt;publisher&gt;Secretariat of the International Plant Protection Convention, Food and Agriculture Organization (FAO) of the United Nations&lt;/publisher&gt;&lt;urls&gt;&lt;related-urls&gt;&lt;url&gt;https://www.ippc.int/en/core-activities/standards-setting/ispms/&lt;/url&gt;&lt;/related-urls&gt;&lt;pdf-urls&gt;&lt;url&gt;file://J:\E Library\Plant Catalogue\F\FAO 2019 EN44319.pdf&lt;/url&gt;&lt;/pdf-urls&gt;&lt;/urls&gt;&lt;custom1&gt;Updated_RG&lt;/custom1&gt;&lt;/record&gt;&lt;/Cite&gt;&lt;/EndNote&gt;</w:instrText>
      </w:r>
      <w:r w:rsidR="003E2CA8">
        <w:fldChar w:fldCharType="separate"/>
      </w:r>
      <w:r w:rsidR="003E2CA8">
        <w:rPr>
          <w:noProof/>
        </w:rPr>
        <w:t>(FAO 2019c)</w:t>
      </w:r>
      <w:r w:rsidR="003E2CA8">
        <w:fldChar w:fldCharType="end"/>
      </w:r>
      <w:r w:rsidR="004D5F24" w:rsidRPr="005B0BD3">
        <w:t>.</w:t>
      </w:r>
    </w:p>
    <w:p w14:paraId="78EE4DB1" w14:textId="656C7C04" w:rsidR="008207F3" w:rsidRPr="005B0BD3" w:rsidRDefault="007F53FB" w:rsidP="00A35BF7">
      <w:pPr>
        <w:pStyle w:val="ListBullet"/>
        <w:rPr>
          <w:lang w:bidi="en-US"/>
        </w:rPr>
      </w:pPr>
      <w:r w:rsidRPr="005B0BD3">
        <w:rPr>
          <w:lang w:bidi="en-US"/>
        </w:rPr>
        <w:t xml:space="preserve">the latest </w:t>
      </w:r>
      <w:r w:rsidR="00334EA4" w:rsidRPr="005B0BD3">
        <w:rPr>
          <w:lang w:bidi="en-US"/>
        </w:rPr>
        <w:t xml:space="preserve">relevant </w:t>
      </w:r>
      <w:r w:rsidRPr="005B0BD3">
        <w:rPr>
          <w:lang w:bidi="en-US"/>
        </w:rPr>
        <w:t>scientific literature</w:t>
      </w:r>
    </w:p>
    <w:p w14:paraId="10FAF373" w14:textId="2AF391B9" w:rsidR="007F53FB" w:rsidRPr="005B0BD3" w:rsidRDefault="007F53FB" w:rsidP="00A35BF7">
      <w:pPr>
        <w:pStyle w:val="ListBullet"/>
        <w:rPr>
          <w:lang w:bidi="en-US"/>
        </w:rPr>
      </w:pPr>
      <w:r w:rsidRPr="005B0BD3">
        <w:rPr>
          <w:lang w:bidi="en-US"/>
        </w:rPr>
        <w:t xml:space="preserve">Australia’s interception </w:t>
      </w:r>
      <w:r w:rsidR="000274D7" w:rsidRPr="005B0BD3">
        <w:rPr>
          <w:lang w:bidi="en-US"/>
        </w:rPr>
        <w:t>data for</w:t>
      </w:r>
      <w:r w:rsidRPr="005B0BD3">
        <w:rPr>
          <w:lang w:bidi="en-US"/>
        </w:rPr>
        <w:t xml:space="preserve"> spider mites (Appendix C</w:t>
      </w:r>
      <w:r w:rsidR="008207F3" w:rsidRPr="005B0BD3">
        <w:rPr>
          <w:lang w:bidi="en-US"/>
        </w:rPr>
        <w:t>)</w:t>
      </w:r>
      <w:r w:rsidR="00371EC6" w:rsidRPr="005B0BD3">
        <w:rPr>
          <w:lang w:bidi="en-US"/>
        </w:rPr>
        <w:t xml:space="preserve"> </w:t>
      </w:r>
      <w:r w:rsidR="00EC665B" w:rsidRPr="005B0BD3">
        <w:rPr>
          <w:lang w:bidi="en-US"/>
        </w:rPr>
        <w:t>–</w:t>
      </w:r>
      <w:r w:rsidR="005D106D" w:rsidRPr="005B0BD3">
        <w:rPr>
          <w:lang w:bidi="en-US"/>
        </w:rPr>
        <w:t xml:space="preserve"> for likelihood of importation.</w:t>
      </w:r>
    </w:p>
    <w:p w14:paraId="5DCE49D7" w14:textId="6AD44702" w:rsidR="008207F3" w:rsidRDefault="008207F3" w:rsidP="008207F3">
      <w:pPr>
        <w:spacing w:after="120"/>
        <w:rPr>
          <w:lang w:bidi="en-US"/>
        </w:rPr>
      </w:pPr>
      <w:r w:rsidRPr="005B0BD3">
        <w:rPr>
          <w:lang w:bidi="en-US"/>
        </w:rPr>
        <w:t>Chapter 4 discusses the proposed ratings in relation to potential implication of their application.</w:t>
      </w:r>
    </w:p>
    <w:p w14:paraId="783127F6" w14:textId="43E1DBAA" w:rsidR="00EA296B" w:rsidRPr="005B0BD3" w:rsidRDefault="00EA296B" w:rsidP="008207F3">
      <w:pPr>
        <w:spacing w:after="120"/>
        <w:rPr>
          <w:lang w:bidi="en-US"/>
        </w:rPr>
      </w:pPr>
      <w:r>
        <w:rPr>
          <w:lang w:bidi="en-US"/>
        </w:rPr>
        <w:t>Chapter 5 provides conclusion for the report.</w:t>
      </w:r>
    </w:p>
    <w:p w14:paraId="6CC4B061" w14:textId="773C0D26" w:rsidR="00433E23" w:rsidRPr="005B0BD3" w:rsidRDefault="00433E23" w:rsidP="008207F3">
      <w:pPr>
        <w:spacing w:after="120"/>
        <w:rPr>
          <w:lang w:bidi="en-US"/>
        </w:rPr>
      </w:pPr>
      <w:r w:rsidRPr="005B0BD3">
        <w:rPr>
          <w:lang w:bidi="en-US"/>
        </w:rPr>
        <w:t>Appendix B summarises the ratings from previous assessments</w:t>
      </w:r>
      <w:r w:rsidR="00BB0DB0" w:rsidRPr="005B0BD3">
        <w:rPr>
          <w:lang w:bidi="en-US"/>
        </w:rPr>
        <w:t xml:space="preserve"> and Appendix </w:t>
      </w:r>
      <w:r w:rsidR="002A5286" w:rsidRPr="00B1367F">
        <w:rPr>
          <w:color w:val="000000" w:themeColor="text1"/>
          <w:lang w:bidi="en-US"/>
        </w:rPr>
        <w:t>D</w:t>
      </w:r>
      <w:r w:rsidR="00BB0DB0" w:rsidRPr="005B0BD3">
        <w:rPr>
          <w:lang w:bidi="en-US"/>
        </w:rPr>
        <w:t xml:space="preserve"> provides comparison betwee</w:t>
      </w:r>
      <w:r w:rsidR="00B93D36" w:rsidRPr="005B0BD3">
        <w:rPr>
          <w:lang w:bidi="en-US"/>
        </w:rPr>
        <w:t>n the ratings from previous assessments and the proposed rating</w:t>
      </w:r>
      <w:r w:rsidR="00E00A99" w:rsidRPr="005B0BD3">
        <w:rPr>
          <w:lang w:bidi="en-US"/>
        </w:rPr>
        <w:t>s</w:t>
      </w:r>
      <w:r w:rsidRPr="005B0BD3">
        <w:rPr>
          <w:lang w:bidi="en-US"/>
        </w:rPr>
        <w:t>.</w:t>
      </w:r>
    </w:p>
    <w:p w14:paraId="54551DA2" w14:textId="5AAAF108" w:rsidR="00F933A3" w:rsidRDefault="00F933A3" w:rsidP="00BA2A44">
      <w:pPr>
        <w:pStyle w:val="Heading4"/>
      </w:pPr>
      <w:r>
        <w:t>Explanations</w:t>
      </w:r>
    </w:p>
    <w:p w14:paraId="1AAD191F" w14:textId="2D38C81B" w:rsidR="00F933A3" w:rsidRPr="00BA2A44" w:rsidRDefault="00F933A3" w:rsidP="00BA2A44">
      <w:pPr>
        <w:rPr>
          <w:i/>
          <w:iCs/>
          <w:lang w:bidi="en-US"/>
        </w:rPr>
      </w:pPr>
      <w:r w:rsidRPr="00BA2A44">
        <w:rPr>
          <w:i/>
          <w:iCs/>
          <w:lang w:bidi="en-US"/>
        </w:rPr>
        <w:t>Common names</w:t>
      </w:r>
    </w:p>
    <w:p w14:paraId="7E3601F1" w14:textId="2512ED7E" w:rsidR="00F933A3" w:rsidRPr="005B0BD3" w:rsidRDefault="00EA296B" w:rsidP="00BA2A44">
      <w:pPr>
        <w:rPr>
          <w:lang w:bidi="en-US"/>
        </w:rPr>
      </w:pPr>
      <w:r>
        <w:t xml:space="preserve">Members of </w:t>
      </w:r>
      <w:r w:rsidRPr="005B0BD3">
        <w:t xml:space="preserve">the </w:t>
      </w:r>
      <w:r>
        <w:t xml:space="preserve">mite </w:t>
      </w:r>
      <w:r w:rsidRPr="005B0BD3">
        <w:t xml:space="preserve">family Tetranychidae are </w:t>
      </w:r>
      <w:r>
        <w:t>commonly</w:t>
      </w:r>
      <w:r w:rsidRPr="005B0BD3">
        <w:t xml:space="preserve"> referred to as </w:t>
      </w:r>
      <w:r>
        <w:t xml:space="preserve">spider mites </w:t>
      </w:r>
      <w:r w:rsidR="008A59FB">
        <w:t xml:space="preserve">or </w:t>
      </w:r>
      <w:r w:rsidRPr="005B0BD3">
        <w:t>tetranychids, which are used interchangeably in this report</w:t>
      </w:r>
      <w:r w:rsidR="00F933A3" w:rsidRPr="005B0BD3">
        <w:t>.</w:t>
      </w:r>
    </w:p>
    <w:p w14:paraId="7FC219ED" w14:textId="377F8DD7" w:rsidR="00F933A3" w:rsidRPr="00BA2A44" w:rsidRDefault="00F933A3" w:rsidP="00BA2A44">
      <w:pPr>
        <w:rPr>
          <w:i/>
          <w:iCs/>
        </w:rPr>
      </w:pPr>
      <w:r w:rsidRPr="00BA2A44">
        <w:rPr>
          <w:i/>
          <w:iCs/>
        </w:rPr>
        <w:t>Scientific names</w:t>
      </w:r>
    </w:p>
    <w:p w14:paraId="54698A04" w14:textId="72D612F4" w:rsidR="00F933A3" w:rsidRPr="005B0BD3" w:rsidRDefault="00D2536A" w:rsidP="00BA2A44">
      <w:pPr>
        <w:rPr>
          <w:lang w:bidi="en-US"/>
        </w:rPr>
      </w:pPr>
      <w:r>
        <w:rPr>
          <w:lang w:bidi="en-US"/>
        </w:rPr>
        <w:t>F</w:t>
      </w:r>
      <w:r w:rsidRPr="005B0BD3">
        <w:rPr>
          <w:lang w:bidi="en-US"/>
        </w:rPr>
        <w:t xml:space="preserve">ull </w:t>
      </w:r>
      <w:r w:rsidR="00F933A3" w:rsidRPr="005B0BD3">
        <w:rPr>
          <w:lang w:bidi="en-US"/>
        </w:rPr>
        <w:t>scientific name</w:t>
      </w:r>
      <w:r>
        <w:rPr>
          <w:lang w:bidi="en-US"/>
        </w:rPr>
        <w:t>,</w:t>
      </w:r>
      <w:r w:rsidR="00F933A3" w:rsidRPr="005B0BD3">
        <w:rPr>
          <w:lang w:bidi="en-US"/>
        </w:rPr>
        <w:t xml:space="preserve"> </w:t>
      </w:r>
      <w:r w:rsidRPr="005B0BD3">
        <w:rPr>
          <w:lang w:bidi="en-US"/>
        </w:rPr>
        <w:t>includ</w:t>
      </w:r>
      <w:r>
        <w:rPr>
          <w:lang w:bidi="en-US"/>
        </w:rPr>
        <w:t>ing</w:t>
      </w:r>
      <w:r w:rsidRPr="005B0BD3">
        <w:rPr>
          <w:lang w:bidi="en-US"/>
        </w:rPr>
        <w:t xml:space="preserve"> the authority</w:t>
      </w:r>
      <w:r>
        <w:rPr>
          <w:lang w:bidi="en-US"/>
        </w:rPr>
        <w:t xml:space="preserve">, is provided when it </w:t>
      </w:r>
      <w:r w:rsidR="00F933A3" w:rsidRPr="005B0BD3">
        <w:rPr>
          <w:lang w:bidi="en-US"/>
        </w:rPr>
        <w:t xml:space="preserve">appears first time in the report, </w:t>
      </w:r>
      <w:r w:rsidR="007C342F" w:rsidRPr="005B0BD3">
        <w:rPr>
          <w:lang w:bidi="en-US"/>
        </w:rPr>
        <w:t xml:space="preserve">e.g. </w:t>
      </w:r>
      <w:r w:rsidR="007C342F" w:rsidRPr="005B0BD3">
        <w:rPr>
          <w:i/>
          <w:iCs/>
          <w:lang w:bidi="en-US"/>
        </w:rPr>
        <w:t>Tetranychus</w:t>
      </w:r>
      <w:r w:rsidR="007C342F" w:rsidRPr="005B0BD3">
        <w:rPr>
          <w:lang w:bidi="en-US"/>
        </w:rPr>
        <w:t xml:space="preserve"> </w:t>
      </w:r>
      <w:r w:rsidR="004102A6" w:rsidRPr="005B0BD3">
        <w:rPr>
          <w:i/>
          <w:iCs/>
        </w:rPr>
        <w:t xml:space="preserve">urticae </w:t>
      </w:r>
      <w:r w:rsidR="004102A6" w:rsidRPr="005B0BD3">
        <w:t>Koch</w:t>
      </w:r>
      <w:r w:rsidR="003F3706" w:rsidRPr="005B0BD3">
        <w:t>. When the same name appears subsequently</w:t>
      </w:r>
      <w:r w:rsidR="00D57F11" w:rsidRPr="005B0BD3">
        <w:t xml:space="preserve"> in the report</w:t>
      </w:r>
      <w:r w:rsidR="003F3706" w:rsidRPr="005B0BD3">
        <w:t xml:space="preserve">, no authority will be included, e.g. </w:t>
      </w:r>
      <w:r w:rsidR="003F3706" w:rsidRPr="005B0BD3">
        <w:rPr>
          <w:i/>
          <w:iCs/>
          <w:lang w:bidi="en-US"/>
        </w:rPr>
        <w:t>Tetranychus</w:t>
      </w:r>
      <w:r w:rsidR="003F3706" w:rsidRPr="005B0BD3">
        <w:rPr>
          <w:lang w:bidi="en-US"/>
        </w:rPr>
        <w:t xml:space="preserve"> </w:t>
      </w:r>
      <w:r w:rsidR="003F3706" w:rsidRPr="005B0BD3">
        <w:rPr>
          <w:i/>
          <w:iCs/>
        </w:rPr>
        <w:t>urticae</w:t>
      </w:r>
      <w:r w:rsidR="003F3706" w:rsidRPr="005B0BD3">
        <w:t xml:space="preserve">. </w:t>
      </w:r>
      <w:r w:rsidR="004A3E7F" w:rsidRPr="005B0BD3">
        <w:t>Also, the genus part of the specie</w:t>
      </w:r>
      <w:r w:rsidR="002C1CC7">
        <w:t>s</w:t>
      </w:r>
      <w:r w:rsidR="004A3E7F" w:rsidRPr="005B0BD3">
        <w:t xml:space="preserve"> name </w:t>
      </w:r>
      <w:r>
        <w:t>is, where appropriate, abbreviated</w:t>
      </w:r>
      <w:r w:rsidR="007752C0">
        <w:t xml:space="preserve">, e.g. </w:t>
      </w:r>
      <w:r w:rsidR="007752C0" w:rsidRPr="007752C0">
        <w:rPr>
          <w:i/>
          <w:iCs/>
        </w:rPr>
        <w:t>T. urticae</w:t>
      </w:r>
      <w:r w:rsidR="007752C0">
        <w:t xml:space="preserve">, </w:t>
      </w:r>
      <w:r>
        <w:t xml:space="preserve">unless </w:t>
      </w:r>
      <w:r w:rsidR="004A3E7F" w:rsidRPr="005B0BD3">
        <w:t>it is at the start of the sentence</w:t>
      </w:r>
      <w:r>
        <w:t>,</w:t>
      </w:r>
      <w:r w:rsidR="007752C0">
        <w:t xml:space="preserve"> </w:t>
      </w:r>
      <w:r w:rsidR="004A3E7F" w:rsidRPr="005B0BD3">
        <w:t>first appearing in a paragraph</w:t>
      </w:r>
      <w:r>
        <w:t xml:space="preserve"> or where it may result in </w:t>
      </w:r>
      <w:r w:rsidR="007752C0">
        <w:t xml:space="preserve">confusion with </w:t>
      </w:r>
      <w:r w:rsidR="001E1B48" w:rsidRPr="00B1367F">
        <w:rPr>
          <w:color w:val="000000" w:themeColor="text1"/>
        </w:rPr>
        <w:t>an</w:t>
      </w:r>
      <w:r w:rsidR="007752C0">
        <w:t>other genus</w:t>
      </w:r>
      <w:r w:rsidR="004A3E7F" w:rsidRPr="005B0BD3">
        <w:t>.</w:t>
      </w:r>
    </w:p>
    <w:p w14:paraId="4F7FD2FC" w14:textId="268D7720" w:rsidR="00F933A3" w:rsidRPr="00BA2A44" w:rsidRDefault="00F933A3" w:rsidP="00BA2A44">
      <w:pPr>
        <w:rPr>
          <w:i/>
          <w:iCs/>
          <w:lang w:bidi="en-US"/>
        </w:rPr>
      </w:pPr>
      <w:r w:rsidRPr="00BA2A44">
        <w:rPr>
          <w:i/>
          <w:iCs/>
          <w:lang w:bidi="en-US"/>
        </w:rPr>
        <w:t>Table</w:t>
      </w:r>
      <w:r w:rsidR="00D57F11" w:rsidRPr="00BA2A44">
        <w:rPr>
          <w:i/>
          <w:iCs/>
          <w:lang w:bidi="en-US"/>
        </w:rPr>
        <w:t xml:space="preserve"> numbering</w:t>
      </w:r>
    </w:p>
    <w:p w14:paraId="75CDDC25" w14:textId="1CD8F795" w:rsidR="00F933A3" w:rsidRPr="005B0BD3" w:rsidRDefault="007F46E6" w:rsidP="00BA2A44">
      <w:pPr>
        <w:rPr>
          <w:lang w:val="en-US" w:bidi="en-US"/>
        </w:rPr>
      </w:pPr>
      <w:r w:rsidRPr="005B0BD3">
        <w:rPr>
          <w:lang w:bidi="en-US"/>
        </w:rPr>
        <w:t xml:space="preserve">Tables are numbered sequentially </w:t>
      </w:r>
      <w:r w:rsidR="002A0F64" w:rsidRPr="005B0BD3">
        <w:rPr>
          <w:lang w:bidi="en-US"/>
        </w:rPr>
        <w:t>with the</w:t>
      </w:r>
      <w:r w:rsidRPr="005B0BD3">
        <w:rPr>
          <w:lang w:bidi="en-US"/>
        </w:rPr>
        <w:t xml:space="preserve"> chapter </w:t>
      </w:r>
      <w:r w:rsidR="00D57F11" w:rsidRPr="005B0BD3">
        <w:rPr>
          <w:lang w:bidi="en-US"/>
        </w:rPr>
        <w:t xml:space="preserve">number </w:t>
      </w:r>
      <w:r w:rsidRPr="005B0BD3">
        <w:rPr>
          <w:lang w:bidi="en-US"/>
        </w:rPr>
        <w:t>or appendix</w:t>
      </w:r>
      <w:r w:rsidR="00D57F11" w:rsidRPr="005B0BD3">
        <w:rPr>
          <w:lang w:bidi="en-US"/>
        </w:rPr>
        <w:t xml:space="preserve"> letter</w:t>
      </w:r>
      <w:r w:rsidR="00EA40CA" w:rsidRPr="005B0BD3">
        <w:rPr>
          <w:lang w:bidi="en-US"/>
        </w:rPr>
        <w:t>,</w:t>
      </w:r>
      <w:r w:rsidRPr="005B0BD3">
        <w:rPr>
          <w:lang w:bidi="en-US"/>
        </w:rPr>
        <w:t xml:space="preserve"> </w:t>
      </w:r>
      <w:r w:rsidR="00EA40CA" w:rsidRPr="005B0BD3">
        <w:rPr>
          <w:lang w:bidi="en-US"/>
        </w:rPr>
        <w:t>f</w:t>
      </w:r>
      <w:r w:rsidRPr="005B0BD3">
        <w:rPr>
          <w:lang w:bidi="en-US"/>
        </w:rPr>
        <w:t xml:space="preserve">or example, </w:t>
      </w:r>
      <w:r w:rsidR="005038CE" w:rsidRPr="005B0BD3">
        <w:rPr>
          <w:lang w:bidi="en-US"/>
        </w:rPr>
        <w:t xml:space="preserve">Table 1.1 and Table 1.2 for tables in Chapter 1, </w:t>
      </w:r>
      <w:r w:rsidR="00EA40CA" w:rsidRPr="005B0BD3">
        <w:rPr>
          <w:lang w:bidi="en-US"/>
        </w:rPr>
        <w:t xml:space="preserve">and </w:t>
      </w:r>
      <w:r w:rsidR="005038CE" w:rsidRPr="005B0BD3">
        <w:rPr>
          <w:lang w:bidi="en-US"/>
        </w:rPr>
        <w:t xml:space="preserve">Table A.1 and Table A.2 for tables in Appendix </w:t>
      </w:r>
      <w:r w:rsidR="00D57F11" w:rsidRPr="005B0BD3">
        <w:rPr>
          <w:lang w:bidi="en-US"/>
        </w:rPr>
        <w:t>A</w:t>
      </w:r>
      <w:r w:rsidR="004D5F24" w:rsidRPr="005B0BD3">
        <w:rPr>
          <w:lang w:bidi="en-US"/>
        </w:rPr>
        <w:t xml:space="preserve">. Therefore, when the particular table is referred to with a letter, e.g. </w:t>
      </w:r>
      <w:r w:rsidR="004D5F24" w:rsidRPr="005B0BD3">
        <w:rPr>
          <w:lang w:val="en-US" w:bidi="en-US"/>
        </w:rPr>
        <w:t>Table A.</w:t>
      </w:r>
      <w:r w:rsidR="007752C0">
        <w:rPr>
          <w:lang w:val="en-US" w:bidi="en-US"/>
        </w:rPr>
        <w:t>1</w:t>
      </w:r>
      <w:r w:rsidR="004D5F24" w:rsidRPr="005B0BD3">
        <w:rPr>
          <w:lang w:val="en-US" w:bidi="en-US"/>
        </w:rPr>
        <w:t>, Table B</w:t>
      </w:r>
      <w:r w:rsidR="007752C0">
        <w:rPr>
          <w:lang w:val="en-US" w:bidi="en-US"/>
        </w:rPr>
        <w:t>.1</w:t>
      </w:r>
      <w:r w:rsidR="00C81780" w:rsidRPr="005B0BD3">
        <w:rPr>
          <w:lang w:val="en-US" w:bidi="en-US"/>
        </w:rPr>
        <w:t>, t</w:t>
      </w:r>
      <w:r w:rsidR="004D5F24" w:rsidRPr="005B0BD3">
        <w:rPr>
          <w:lang w:val="en-US" w:bidi="en-US"/>
        </w:rPr>
        <w:t>he cited table will be found in the relevant appendix.</w:t>
      </w:r>
    </w:p>
    <w:p w14:paraId="0DF7EEEC" w14:textId="0C8BF874" w:rsidR="00A80EA6" w:rsidRPr="005F5847" w:rsidRDefault="00705084" w:rsidP="00BA2A44">
      <w:pPr>
        <w:pStyle w:val="Heading3"/>
      </w:pPr>
      <w:bookmarkStart w:id="25" w:name="_Toc142298168"/>
      <w:bookmarkStart w:id="26" w:name="_Toc168041220"/>
      <w:r w:rsidRPr="005F5847">
        <w:t>Next steps</w:t>
      </w:r>
      <w:bookmarkEnd w:id="25"/>
      <w:bookmarkEnd w:id="26"/>
    </w:p>
    <w:p w14:paraId="496B1D09" w14:textId="1FE1ED43" w:rsidR="00E842AC" w:rsidRPr="00DE71E3" w:rsidRDefault="00E842AC" w:rsidP="00E842AC">
      <w:r w:rsidRPr="00DE71E3">
        <w:t>The final report will be published on the department’s website along with a notice advising stakeholders of the release. The department will also notify the registered stakeholders and the WTO Secretariat about the release of the final report. Publication of the final report represents the end of the review process.</w:t>
      </w:r>
    </w:p>
    <w:p w14:paraId="7B957D51" w14:textId="0E1AF9E7" w:rsidR="00BC75E6" w:rsidRDefault="00E842AC" w:rsidP="00A2294D">
      <w:pPr>
        <w:sectPr w:rsidR="00BC75E6" w:rsidSect="00E447FF">
          <w:headerReference w:type="even" r:id="rId33"/>
          <w:headerReference w:type="default" r:id="rId34"/>
          <w:footerReference w:type="default" r:id="rId35"/>
          <w:headerReference w:type="first" r:id="rId36"/>
          <w:pgSz w:w="11906" w:h="16838"/>
          <w:pgMar w:top="1418" w:right="1418" w:bottom="1418" w:left="1418" w:header="567" w:footer="454" w:gutter="0"/>
          <w:pgNumType w:start="1"/>
          <w:cols w:space="708"/>
          <w:docGrid w:linePitch="360"/>
        </w:sectPr>
      </w:pPr>
      <w:r w:rsidRPr="00DE71E3">
        <w:t xml:space="preserve">Implementation of the changes </w:t>
      </w:r>
      <w:r w:rsidR="00420DD8" w:rsidRPr="00DE71E3">
        <w:t xml:space="preserve">recommended </w:t>
      </w:r>
      <w:r w:rsidR="00705084" w:rsidRPr="00DE71E3">
        <w:t xml:space="preserve">in the final </w:t>
      </w:r>
      <w:r w:rsidR="0036327E" w:rsidRPr="00DE71E3">
        <w:t>report</w:t>
      </w:r>
      <w:r w:rsidR="00705084" w:rsidRPr="00DE71E3">
        <w:t xml:space="preserve"> will be undertaken on a case-by-case basis </w:t>
      </w:r>
      <w:r w:rsidR="00C03A98" w:rsidRPr="00DE71E3">
        <w:t>in</w:t>
      </w:r>
      <w:r w:rsidR="00705084" w:rsidRPr="00DE71E3">
        <w:t xml:space="preserve"> consultation with </w:t>
      </w:r>
      <w:r w:rsidR="007A243A" w:rsidRPr="00DE71E3">
        <w:t>relevant</w:t>
      </w:r>
      <w:r w:rsidR="00EE3548" w:rsidRPr="00DE71E3">
        <w:t xml:space="preserve"> </w:t>
      </w:r>
      <w:r w:rsidR="00705084" w:rsidRPr="00DE71E3">
        <w:t>stakeholders.</w:t>
      </w:r>
    </w:p>
    <w:p w14:paraId="30F5855C" w14:textId="74497F30" w:rsidR="009B6456" w:rsidRDefault="00684AC5" w:rsidP="00157C89">
      <w:pPr>
        <w:pStyle w:val="Heading2"/>
      </w:pPr>
      <w:bookmarkStart w:id="27" w:name="_Toc142298169"/>
      <w:bookmarkStart w:id="28" w:name="_Toc168041221"/>
      <w:r w:rsidRPr="00157C89">
        <w:t>Taxonomy</w:t>
      </w:r>
      <w:r w:rsidRPr="00095912">
        <w:t xml:space="preserve"> and biology</w:t>
      </w:r>
      <w:bookmarkEnd w:id="27"/>
      <w:bookmarkEnd w:id="28"/>
    </w:p>
    <w:p w14:paraId="42A13B8A" w14:textId="701E6152" w:rsidR="00095912" w:rsidRDefault="00095912" w:rsidP="00157C89">
      <w:pPr>
        <w:pStyle w:val="Heading3"/>
      </w:pPr>
      <w:bookmarkStart w:id="29" w:name="_Toc142298170"/>
      <w:bookmarkStart w:id="30" w:name="_Toc168041222"/>
      <w:r>
        <w:t>Taxonomy</w:t>
      </w:r>
      <w:bookmarkEnd w:id="29"/>
      <w:bookmarkEnd w:id="30"/>
    </w:p>
    <w:p w14:paraId="5F5474BB" w14:textId="1111337B" w:rsidR="00095912" w:rsidRPr="002C1CC7" w:rsidRDefault="00095912" w:rsidP="00095912">
      <w:r w:rsidRPr="002C1CC7">
        <w:t xml:space="preserve">The family Tetranychidae includes over 1,300 species </w:t>
      </w:r>
      <w:r w:rsidR="003E2CA8">
        <w:fldChar w:fldCharType="begin"/>
      </w:r>
      <w:r w:rsidR="003E2CA8">
        <w:instrText xml:space="preserve"> ADDIN EN.CITE &lt;EndNote&gt;&lt;Cite&gt;&lt;Author&gt;Migeon&lt;/Author&gt;&lt;Year&gt;2022&lt;/Year&gt;&lt;RecNum&gt;45452&lt;/RecNum&gt;&lt;DisplayText&gt;(Migeon &amp;amp; Dorkeld 2022)&lt;/DisplayText&gt;&lt;record&gt;&lt;rec-number&gt;45452&lt;/rec-number&gt;&lt;foreign-keys&gt;&lt;key app="EN" db-id="pxwxw0er9zv2fxezxdk5tt5utz5p5vtrwdv0" timestamp="1641505009"&gt;45452&lt;/key&gt;&lt;/foreign-keys&gt;&lt;ref-type name="Databases"&gt;45&lt;/ref-type&gt;&lt;contributors&gt;&lt;authors&gt;&lt;author&gt;Migeon, A.&lt;/author&gt;&lt;author&gt;Dorkeld, F.&lt;/author&gt;&lt;/authors&gt;&lt;/contributors&gt;&lt;titles&gt;&lt;title&gt;Spider Mites Web: a comprehensive database for the Tetranychidae&lt;/title&gt;&lt;/titles&gt;&lt;keywords&gt;&lt;keyword&gt;Spider Mites&lt;/keyword&gt;&lt;keyword&gt;Tetranychidae&lt;/keyword&gt;&lt;/keywords&gt;&lt;dates&gt;&lt;year&gt;2022&lt;/year&gt;&lt;pub-dates&gt;&lt;date&gt;2022&lt;/date&gt;&lt;/pub-dates&gt;&lt;/dates&gt;&lt;urls&gt;&lt;related-urls&gt;&lt;url&gt;http://www1.montpellier.inra.fr/CBGP/spmweb&lt;/url&gt;&lt;/related-urls&gt;&lt;/urls&gt;&lt;custom1&gt;updated_RG&lt;/custom1&gt;&lt;/record&gt;&lt;/Cite&gt;&lt;/EndNote&gt;</w:instrText>
      </w:r>
      <w:r w:rsidR="003E2CA8">
        <w:fldChar w:fldCharType="separate"/>
      </w:r>
      <w:r w:rsidR="003E2CA8">
        <w:rPr>
          <w:noProof/>
        </w:rPr>
        <w:t>(Migeon &amp; Dorkeld 2022)</w:t>
      </w:r>
      <w:r w:rsidR="003E2CA8">
        <w:fldChar w:fldCharType="end"/>
      </w:r>
      <w:r w:rsidRPr="002C1CC7">
        <w:t xml:space="preserve"> in around 70 genera</w:t>
      </w:r>
      <w:r w:rsidR="009871A4" w:rsidRPr="002C1CC7">
        <w:t>,</w:t>
      </w:r>
      <w:r w:rsidRPr="002C1CC7">
        <w:t xml:space="preserve"> and is divided into </w:t>
      </w:r>
      <w:r w:rsidR="00906481">
        <w:t xml:space="preserve">2 </w:t>
      </w:r>
      <w:r w:rsidRPr="002C1CC7">
        <w:t xml:space="preserve">subfamilies: Bryobiinae and Tetranychinae </w:t>
      </w:r>
      <w:r w:rsidR="003E2CA8">
        <w:fldChar w:fldCharType="begin"/>
      </w:r>
      <w:r w:rsidR="003E2CA8">
        <w:instrText xml:space="preserve"> ADDIN EN.CITE &lt;EndNote&gt;&lt;Cite&gt;&lt;Author&gt;Krantz&lt;/Author&gt;&lt;Year&gt;2009&lt;/Year&gt;&lt;RecNum&gt;22793&lt;/RecNum&gt;&lt;DisplayText&gt;(Krantz &amp;amp; Walter 2009)&lt;/DisplayText&gt;&lt;record&gt;&lt;rec-number&gt;22793&lt;/rec-number&gt;&lt;foreign-keys&gt;&lt;key app="EN" db-id="pxwxw0er9zv2fxezxdk5tt5utz5p5vtrwdv0" timestamp="1451972883"&gt;22793&lt;/key&gt;&lt;/foreign-keys&gt;&lt;ref-type name="Books"&gt;6&lt;/ref-type&gt;&lt;contributors&gt;&lt;authors&gt;&lt;author&gt;Krantz,G.W.&lt;/author&gt;&lt;author&gt;Walter,D.E.&lt;/author&gt;&lt;/authors&gt;&lt;secondary-authors&gt;&lt;author&gt;Krantz,G.W&lt;/author&gt;&lt;author&gt;Walter,D.E.&lt;/author&gt;&lt;/secondary-authors&gt;&lt;/contributors&gt;&lt;titles&gt;&lt;title&gt;A manual of Acarology&lt;/title&gt;&lt;/titles&gt;&lt;pages&gt;1-807&lt;/pages&gt;&lt;keywords&gt;&lt;keyword&gt;Classification&lt;/keyword&gt;&lt;keyword&gt;Habitats&lt;/keyword&gt;&lt;keyword&gt;Mites&lt;/keyword&gt;&lt;/keywords&gt;&lt;dates&gt;&lt;year&gt;2009&lt;/year&gt;&lt;/dates&gt;&lt;pub-location&gt;Lubbock,Texas&lt;/pub-location&gt;&lt;publisher&gt;Texas Tech zuniversity Press&lt;/publisher&gt;&lt;isbn&gt;2008035888&lt;/isbn&gt;&lt;label&gt;87661&lt;/label&gt;&lt;urls&gt;&lt;/urls&gt;&lt;custom1&gt;tkq&lt;/custom1&gt;&lt;/record&gt;&lt;/Cite&gt;&lt;/EndNote&gt;</w:instrText>
      </w:r>
      <w:r w:rsidR="003E2CA8">
        <w:fldChar w:fldCharType="separate"/>
      </w:r>
      <w:r w:rsidR="003E2CA8">
        <w:rPr>
          <w:noProof/>
        </w:rPr>
        <w:t>(Krantz &amp; Walter 2009)</w:t>
      </w:r>
      <w:r w:rsidR="003E2CA8">
        <w:fldChar w:fldCharType="end"/>
      </w:r>
      <w:r w:rsidRPr="002C1CC7">
        <w:t xml:space="preserve">. The family has commonly been referred to as ‘spider mites’ because some species in the subfamily Tetranychinae produce copious silken webbing </w:t>
      </w:r>
      <w:r w:rsidR="003E2CA8">
        <w:fldChar w:fldCharType="begin"/>
      </w:r>
      <w:r w:rsidR="003E2CA8">
        <w:instrText xml:space="preserve"> ADDIN EN.CITE &lt;EndNote&gt;&lt;Cite&gt;&lt;Author&gt;Walter&lt;/Author&gt;&lt;Year&gt;2013&lt;/Year&gt;&lt;RecNum&gt;25030&lt;/RecNum&gt;&lt;DisplayText&gt;(Walter &amp;amp; Proctor 2013)&lt;/DisplayText&gt;&lt;record&gt;&lt;rec-number&gt;25030&lt;/rec-number&gt;&lt;foreign-keys&gt;&lt;key app="EN" db-id="pxwxw0er9zv2fxezxdk5tt5utz5p5vtrwdv0" timestamp="1473031235"&gt;25030&lt;/key&gt;&lt;/foreign-keys&gt;&lt;ref-type name="Books"&gt;6&lt;/ref-type&gt;&lt;contributors&gt;&lt;authors&gt;&lt;author&gt;Walter, D.E.&lt;/author&gt;&lt;author&gt;Proctor, H.C.&lt;/author&gt;&lt;/authors&gt;&lt;/contributors&gt;&lt;titles&gt;&lt;title&gt;Mites: ecology, evolution and behaviour&lt;/title&gt;&lt;/titles&gt;&lt;edition&gt;2nd&lt;/edition&gt;&lt;keywords&gt;&lt;keyword&gt;Mites&lt;/keyword&gt;&lt;/keywords&gt;&lt;dates&gt;&lt;year&gt;2013&lt;/year&gt;&lt;/dates&gt;&lt;pub-location&gt;Dordrecht, The Netherlands&lt;/pub-location&gt;&lt;publisher&gt;Springer&lt;/publisher&gt;&lt;urls&gt;&lt;/urls&gt;&lt;custom1&gt;Mites MP&lt;/custom1&gt;&lt;/record&gt;&lt;/Cite&gt;&lt;/EndNote&gt;</w:instrText>
      </w:r>
      <w:r w:rsidR="003E2CA8">
        <w:fldChar w:fldCharType="separate"/>
      </w:r>
      <w:r w:rsidR="003E2CA8">
        <w:rPr>
          <w:noProof/>
        </w:rPr>
        <w:t>(Walter &amp; Proctor 2013)</w:t>
      </w:r>
      <w:r w:rsidR="003E2CA8">
        <w:fldChar w:fldCharType="end"/>
      </w:r>
      <w:r w:rsidRPr="002C1CC7">
        <w:t xml:space="preserve">. </w:t>
      </w:r>
      <w:r w:rsidR="0036327E" w:rsidRPr="002C1CC7">
        <w:t>A</w:t>
      </w:r>
      <w:r w:rsidRPr="002C1CC7">
        <w:t>ll tetranychid species assessed previously by the department belong to the subfamily Tetranychinae.</w:t>
      </w:r>
    </w:p>
    <w:p w14:paraId="460F2291" w14:textId="7C377CAF" w:rsidR="00095912" w:rsidRPr="002C1CC7" w:rsidRDefault="0036327E" w:rsidP="00095912">
      <w:r w:rsidRPr="002C1CC7">
        <w:t xml:space="preserve">Tetranychidae is </w:t>
      </w:r>
      <w:r w:rsidR="00095912" w:rsidRPr="002C1CC7">
        <w:t xml:space="preserve">the </w:t>
      </w:r>
      <w:r w:rsidR="007D1C4D" w:rsidRPr="002C1CC7">
        <w:t>most</w:t>
      </w:r>
      <w:r w:rsidR="00095912" w:rsidRPr="002C1CC7">
        <w:t xml:space="preserve"> studied mite family in the subclass Acari due to the fact that many are important plant pests. Comprehensive knowledge on Tetranychidae has been summarised in a two-volume monograph edited by </w:t>
      </w:r>
      <w:bookmarkStart w:id="31" w:name="_Hlk108597332"/>
      <w:r w:rsidR="003E2CA8">
        <w:fldChar w:fldCharType="begin"/>
      </w:r>
      <w:r w:rsidR="003E2CA8">
        <w:instrText xml:space="preserve"> ADDIN EN.CITE &lt;EndNote&gt;&lt;Cite AuthorYear="1"&gt;&lt;Author&gt;Helle&lt;/Author&gt;&lt;Year&gt;1985&lt;/Year&gt;&lt;RecNum&gt;47450&lt;/RecNum&gt;&lt;DisplayText&gt;Helle and Sabelis (1985b)&lt;/DisplayText&gt;&lt;record&gt;&lt;rec-number&gt;47450&lt;/rec-number&gt;&lt;foreign-keys&gt;&lt;key app="EN" db-id="pxwxw0er9zv2fxezxdk5tt5utz5p5vtrwdv0" timestamp="1658220756"&gt;47450&lt;/key&gt;&lt;/foreign-keys&gt;&lt;ref-type name="Edited Works"&gt;28&lt;/ref-type&gt;&lt;contributors&gt;&lt;authors&gt;&lt;author&gt;Helle, W.&lt;/author&gt;&lt;author&gt;Sabelis, M.W.&lt;/author&gt;&lt;/authors&gt;&lt;/contributors&gt;&lt;titles&gt;&lt;title&gt;Spider mites. Their biology, natural enemies and control&lt;/title&gt;&lt;/titles&gt;&lt;pages&gt;406&lt;/pages&gt;&lt;num-vols&gt;1A&lt;/num-vols&gt;&lt;keywords&gt;&lt;keyword&gt;Spider mites&lt;/keyword&gt;&lt;/keywords&gt;&lt;dates&gt;&lt;year&gt;1985&lt;/year&gt;&lt;/dates&gt;&lt;pub-location&gt;Amsterdam, Netherlands&lt;/pub-location&gt;&lt;publisher&gt;Elsevier Science Publisher&lt;/publisher&gt;&lt;isbn&gt;0444423737 0444423737&lt;/isbn&gt;&lt;urls&gt;&lt;/urls&gt;&lt;custom1&gt;CHM&lt;/custom1&gt;&lt;/record&gt;&lt;/Cite&gt;&lt;/EndNote&gt;</w:instrText>
      </w:r>
      <w:r w:rsidR="003E2CA8">
        <w:fldChar w:fldCharType="separate"/>
      </w:r>
      <w:r w:rsidR="003E2CA8">
        <w:rPr>
          <w:noProof/>
        </w:rPr>
        <w:t>Helle and Sabelis (1985b)</w:t>
      </w:r>
      <w:r w:rsidR="003E2CA8">
        <w:fldChar w:fldCharType="end"/>
      </w:r>
      <w:r w:rsidR="00095912" w:rsidRPr="002C1CC7">
        <w:t xml:space="preserve"> and </w:t>
      </w:r>
      <w:r w:rsidR="003E2CA8">
        <w:fldChar w:fldCharType="begin"/>
      </w:r>
      <w:r w:rsidR="003E2CA8">
        <w:instrText xml:space="preserve"> ADDIN EN.CITE &lt;EndNote&gt;&lt;Cite AuthorYear="1"&gt;&lt;Author&gt;Helle&lt;/Author&gt;&lt;Year&gt;1985&lt;/Year&gt;&lt;RecNum&gt;47451&lt;/RecNum&gt;&lt;DisplayText&gt;Helle and Sabelis (1985a)&lt;/DisplayText&gt;&lt;record&gt;&lt;rec-number&gt;47451&lt;/rec-number&gt;&lt;foreign-keys&gt;&lt;key app="EN" db-id="pxwxw0er9zv2fxezxdk5tt5utz5p5vtrwdv0" timestamp="1658220918"&gt;47451&lt;/key&gt;&lt;/foreign-keys&gt;&lt;ref-type name="Edited Works"&gt;28&lt;/ref-type&gt;&lt;contributors&gt;&lt;authors&gt;&lt;author&gt;Helle, W.&lt;/author&gt;&lt;author&gt;Sabelis, M.W.&lt;/author&gt;&lt;/authors&gt;&lt;/contributors&gt;&lt;titles&gt;&lt;title&gt;Spider mites. Their biology, natural enemies and control&lt;/title&gt;&lt;/titles&gt;&lt;pages&gt;XVIII-458&lt;/pages&gt;&lt;num-vols&gt;1B&lt;/num-vols&gt;&lt;keywords&gt;&lt;keyword&gt;Spider mites&lt;/keyword&gt;&lt;/keywords&gt;&lt;dates&gt;&lt;year&gt;1985&lt;/year&gt;&lt;/dates&gt;&lt;pub-location&gt;Amsterdam, Netherlands&lt;/pub-location&gt;&lt;publisher&gt;Elsevier Science Publisher&lt;/publisher&gt;&lt;isbn&gt;0444423737 0444423737&lt;/isbn&gt;&lt;urls&gt;&lt;/urls&gt;&lt;custom1&gt;CHM&lt;/custom1&gt;&lt;/record&gt;&lt;/Cite&gt;&lt;/EndNote&gt;</w:instrText>
      </w:r>
      <w:r w:rsidR="003E2CA8">
        <w:fldChar w:fldCharType="separate"/>
      </w:r>
      <w:r w:rsidR="003E2CA8">
        <w:rPr>
          <w:noProof/>
        </w:rPr>
        <w:t>Helle and Sabelis (1985a)</w:t>
      </w:r>
      <w:r w:rsidR="003E2CA8">
        <w:fldChar w:fldCharType="end"/>
      </w:r>
      <w:r w:rsidR="00095912" w:rsidRPr="002C1CC7">
        <w:t xml:space="preserve"> titled: </w:t>
      </w:r>
      <w:r w:rsidR="00095912" w:rsidRPr="002C1CC7">
        <w:rPr>
          <w:i/>
          <w:iCs/>
        </w:rPr>
        <w:t>Spider mites: their biology, natural enemies and control</w:t>
      </w:r>
      <w:bookmarkEnd w:id="31"/>
      <w:r w:rsidR="00095912" w:rsidRPr="002C1CC7">
        <w:t xml:space="preserve">. </w:t>
      </w:r>
      <w:r w:rsidR="003E2CA8">
        <w:fldChar w:fldCharType="begin"/>
      </w:r>
      <w:r w:rsidR="003E2CA8">
        <w:instrText xml:space="preserve"> ADDIN EN.CITE &lt;EndNote&gt;&lt;Cite AuthorYear="1"&gt;&lt;Author&gt;Vacante&lt;/Author&gt;&lt;Year&gt;2016&lt;/Year&gt;&lt;RecNum&gt;25012&lt;/RecNum&gt;&lt;DisplayText&gt;Vacante (2016)&lt;/DisplayText&gt;&lt;record&gt;&lt;rec-number&gt;25012&lt;/rec-number&gt;&lt;foreign-keys&gt;&lt;key app="EN" db-id="pxwxw0er9zv2fxezxdk5tt5utz5p5vtrwdv0" timestamp="1472687124"&gt;25012&lt;/key&gt;&lt;/foreign-keys&gt;&lt;ref-type name="Books"&gt;6&lt;/ref-type&gt;&lt;contributors&gt;&lt;authors&gt;&lt;author&gt;Vacante,V.&lt;/author&gt;&lt;/authors&gt;&lt;/contributors&gt;&lt;titles&gt;&lt;title&gt;The handbook of mites of economic plants: identification, bio-ecology and control&lt;/title&gt;&lt;/titles&gt;&lt;keywords&gt;&lt;keyword&gt;Mites&lt;/keyword&gt;&lt;/keywords&gt;&lt;dates&gt;&lt;year&gt;2016&lt;/year&gt;&lt;/dates&gt;&lt;pub-location&gt;Croydon, UK&lt;/pub-location&gt;&lt;publisher&gt;CABI&lt;/publisher&gt;&lt;urls&gt;&lt;pdf-urls&gt;&lt;url&gt;file://J:\E Library\Plant Catalogue\V\Vacante 2016 EN25012.pdf&lt;/url&gt;&lt;url&gt;file://J:\E Library\Plant Catalogue\V\Vacante 2016 EN25012a.pdf&lt;/url&gt;&lt;url&gt;file://J:\E Library\Plant Catalogue\V\Vacante 2016 EN25012b.pdf&lt;/url&gt;&lt;/pdf-urls&gt;&lt;/urls&gt;&lt;custom1&gt;Mites MP&lt;/custom1&gt;&lt;/record&gt;&lt;/Cite&gt;&lt;/EndNote&gt;</w:instrText>
      </w:r>
      <w:r w:rsidR="003E2CA8">
        <w:fldChar w:fldCharType="separate"/>
      </w:r>
      <w:r w:rsidR="003E2CA8">
        <w:rPr>
          <w:noProof/>
        </w:rPr>
        <w:t>Vacante (2016)</w:t>
      </w:r>
      <w:r w:rsidR="003E2CA8">
        <w:fldChar w:fldCharType="end"/>
      </w:r>
      <w:r w:rsidR="00095912" w:rsidRPr="002C1CC7">
        <w:t xml:space="preserve"> reviewed the main publications on the mites of economic plants, including Tetranychidae, after the monograph of </w:t>
      </w:r>
      <w:r w:rsidR="003E2CA8">
        <w:fldChar w:fldCharType="begin"/>
      </w:r>
      <w:r w:rsidR="003E2CA8">
        <w:instrText xml:space="preserve"> ADDIN EN.CITE &lt;EndNote&gt;&lt;Cite AuthorYear="1"&gt;&lt;Author&gt;Helle&lt;/Author&gt;&lt;Year&gt;1985&lt;/Year&gt;&lt;RecNum&gt;47450&lt;/RecNum&gt;&lt;DisplayText&gt;Helle and Sabelis (1985b)&lt;/DisplayText&gt;&lt;record&gt;&lt;rec-number&gt;47450&lt;/rec-number&gt;&lt;foreign-keys&gt;&lt;key app="EN" db-id="pxwxw0er9zv2fxezxdk5tt5utz5p5vtrwdv0" timestamp="1658220756"&gt;47450&lt;/key&gt;&lt;/foreign-keys&gt;&lt;ref-type name="Edited Works"&gt;28&lt;/ref-type&gt;&lt;contributors&gt;&lt;authors&gt;&lt;author&gt;Helle, W.&lt;/author&gt;&lt;author&gt;Sabelis, M.W.&lt;/author&gt;&lt;/authors&gt;&lt;/contributors&gt;&lt;titles&gt;&lt;title&gt;Spider mites. Their biology, natural enemies and control&lt;/title&gt;&lt;/titles&gt;&lt;pages&gt;406&lt;/pages&gt;&lt;num-vols&gt;1A&lt;/num-vols&gt;&lt;keywords&gt;&lt;keyword&gt;Spider mites&lt;/keyword&gt;&lt;/keywords&gt;&lt;dates&gt;&lt;year&gt;1985&lt;/year&gt;&lt;/dates&gt;&lt;pub-location&gt;Amsterdam, Netherlands&lt;/pub-location&gt;&lt;publisher&gt;Elsevier Science Publisher&lt;/publisher&gt;&lt;isbn&gt;0444423737 0444423737&lt;/isbn&gt;&lt;urls&gt;&lt;/urls&gt;&lt;custom1&gt;CHM&lt;/custom1&gt;&lt;/record&gt;&lt;/Cite&gt;&lt;/EndNote&gt;</w:instrText>
      </w:r>
      <w:r w:rsidR="003E2CA8">
        <w:fldChar w:fldCharType="separate"/>
      </w:r>
      <w:r w:rsidR="003E2CA8">
        <w:rPr>
          <w:noProof/>
        </w:rPr>
        <w:t>Helle and Sabelis (1985b)</w:t>
      </w:r>
      <w:r w:rsidR="003E2CA8">
        <w:fldChar w:fldCharType="end"/>
      </w:r>
      <w:r w:rsidR="00095912" w:rsidRPr="002C1CC7">
        <w:t xml:space="preserve"> and </w:t>
      </w:r>
      <w:r w:rsidR="003E2CA8">
        <w:fldChar w:fldCharType="begin"/>
      </w:r>
      <w:r w:rsidR="003E2CA8">
        <w:instrText xml:space="preserve"> ADDIN EN.CITE &lt;EndNote&gt;&lt;Cite AuthorYear="1"&gt;&lt;Author&gt;Helle&lt;/Author&gt;&lt;Year&gt;1985&lt;/Year&gt;&lt;RecNum&gt;47451&lt;/RecNum&gt;&lt;DisplayText&gt;Helle and Sabelis (1985a)&lt;/DisplayText&gt;&lt;record&gt;&lt;rec-number&gt;47451&lt;/rec-number&gt;&lt;foreign-keys&gt;&lt;key app="EN" db-id="pxwxw0er9zv2fxezxdk5tt5utz5p5vtrwdv0" timestamp="1658220918"&gt;47451&lt;/key&gt;&lt;/foreign-keys&gt;&lt;ref-type name="Edited Works"&gt;28&lt;/ref-type&gt;&lt;contributors&gt;&lt;authors&gt;&lt;author&gt;Helle, W.&lt;/author&gt;&lt;author&gt;Sabelis, M.W.&lt;/author&gt;&lt;/authors&gt;&lt;/contributors&gt;&lt;titles&gt;&lt;title&gt;Spider mites. Their biology, natural enemies and control&lt;/title&gt;&lt;/titles&gt;&lt;pages&gt;XVIII-458&lt;/pages&gt;&lt;num-vols&gt;1B&lt;/num-vols&gt;&lt;keywords&gt;&lt;keyword&gt;Spider mites&lt;/keyword&gt;&lt;/keywords&gt;&lt;dates&gt;&lt;year&gt;1985&lt;/year&gt;&lt;/dates&gt;&lt;pub-location&gt;Amsterdam, Netherlands&lt;/pub-location&gt;&lt;publisher&gt;Elsevier Science Publisher&lt;/publisher&gt;&lt;isbn&gt;0444423737 0444423737&lt;/isbn&gt;&lt;urls&gt;&lt;/urls&gt;&lt;custom1&gt;CHM&lt;/custom1&gt;&lt;/record&gt;&lt;/Cite&gt;&lt;/EndNote&gt;</w:instrText>
      </w:r>
      <w:r w:rsidR="003E2CA8">
        <w:fldChar w:fldCharType="separate"/>
      </w:r>
      <w:r w:rsidR="003E2CA8">
        <w:rPr>
          <w:noProof/>
        </w:rPr>
        <w:t>Helle and Sabelis (1985a)</w:t>
      </w:r>
      <w:r w:rsidR="003E2CA8">
        <w:fldChar w:fldCharType="end"/>
      </w:r>
      <w:r w:rsidR="00095912" w:rsidRPr="002C1CC7">
        <w:t>.</w:t>
      </w:r>
    </w:p>
    <w:p w14:paraId="58888CC2" w14:textId="2B10F699" w:rsidR="00095912" w:rsidRDefault="00095912" w:rsidP="00157C89">
      <w:pPr>
        <w:pStyle w:val="Heading3"/>
      </w:pPr>
      <w:bookmarkStart w:id="32" w:name="_Toc142298171"/>
      <w:bookmarkStart w:id="33" w:name="_Toc168041223"/>
      <w:r>
        <w:t>Biology</w:t>
      </w:r>
      <w:bookmarkEnd w:id="32"/>
      <w:bookmarkEnd w:id="33"/>
    </w:p>
    <w:p w14:paraId="097FF66F" w14:textId="16E096F7" w:rsidR="00095912" w:rsidRPr="005B0BD3" w:rsidRDefault="00095912" w:rsidP="00095912">
      <w:r w:rsidRPr="005B0BD3">
        <w:t>Stud</w:t>
      </w:r>
      <w:r w:rsidR="009871A4" w:rsidRPr="005B0BD3">
        <w:t>ies</w:t>
      </w:r>
      <w:r w:rsidRPr="005B0BD3">
        <w:t xml:space="preserve"> o</w:t>
      </w:r>
      <w:r w:rsidR="00212096" w:rsidRPr="005B0BD3">
        <w:t>f</w:t>
      </w:r>
      <w:r w:rsidRPr="005B0BD3">
        <w:t xml:space="preserve"> tetranychid biology ha</w:t>
      </w:r>
      <w:r w:rsidR="00212096" w:rsidRPr="005B0BD3">
        <w:t>ve</w:t>
      </w:r>
      <w:r w:rsidRPr="005B0BD3">
        <w:t xml:space="preserve"> concentrated on economically important species. General and specific biological information is available in books, including </w:t>
      </w:r>
      <w:r w:rsidR="003E2CA8">
        <w:fldChar w:fldCharType="begin"/>
      </w:r>
      <w:r w:rsidR="003E2CA8">
        <w:instrText xml:space="preserve"> ADDIN EN.CITE &lt;EndNote&gt;&lt;Cite AuthorYear="1"&gt;&lt;Author&gt;Jeppson&lt;/Author&gt;&lt;Year&gt;1975&lt;/Year&gt;&lt;RecNum&gt;1504&lt;/RecNum&gt;&lt;DisplayText&gt;Jeppson, Keifer and Baker (1975)&lt;/DisplayText&gt;&lt;record&gt;&lt;rec-number&gt;1504&lt;/rec-number&gt;&lt;foreign-keys&gt;&lt;key app="EN" db-id="pxwxw0er9zv2fxezxdk5tt5utz5p5vtrwdv0" timestamp="1451972400"&gt;1504&lt;/key&gt;&lt;/foreign-keys&gt;&lt;ref-type name="Books"&gt;6&lt;/ref-type&gt;&lt;contributors&gt;&lt;authors&gt;&lt;author&gt;Jeppson,L.R.&lt;/author&gt;&lt;author&gt;Keifer,H.H.&lt;/author&gt;&lt;author&gt;Baker,E.W.&lt;/author&gt;&lt;/authors&gt;&lt;/contributors&gt;&lt;titles&gt;&lt;title&gt;Mites injurious to economic plants&lt;/title&gt;&lt;/titles&gt;&lt;pages&gt;1-614&lt;/pages&gt;&lt;keywords&gt;&lt;keyword&gt;California&lt;/keyword&gt;&lt;keyword&gt;DAFF&lt;/keyword&gt;&lt;keyword&gt;Mites&lt;/keyword&gt;&lt;keyword&gt;Plants&lt;/keyword&gt;&lt;keyword&gt;United States of America&lt;/keyword&gt;&lt;/keywords&gt;&lt;dates&gt;&lt;year&gt;1975&lt;/year&gt;&lt;/dates&gt;&lt;pub-location&gt;Berkeley&lt;/pub-location&gt;&lt;publisher&gt;University of California&lt;/publisher&gt;&lt;orig-pub&gt;&lt;style face="underline" font="default" size="100%"&gt;J:\E Library\Plant Catalogue\J&lt;/style&gt;&lt;/orig-pub&gt;&lt;label&gt;6284&lt;/label&gt;&lt;urls&gt;&lt;pdf-urls&gt;&lt;url&gt;file://J:\E Library\Plant Catalogue\J\Jeppson et al 1975 EN1504_Biology of Tetranychidae pp 197-126.pdf&lt;/url&gt;&lt;/pdf-urls&gt;&lt;/urls&gt;&lt;custom1&gt;Unshu mandarins sp US apples China project C summerfruits and cherries sp Mexican avocados jc Taiwan/Vietnam lychees tq&lt;/custom1&gt;&lt;/record&gt;&lt;/Cite&gt;&lt;/EndNote&gt;</w:instrText>
      </w:r>
      <w:r w:rsidR="003E2CA8">
        <w:fldChar w:fldCharType="separate"/>
      </w:r>
      <w:r w:rsidR="003E2CA8">
        <w:rPr>
          <w:noProof/>
        </w:rPr>
        <w:t>Jeppson, Keifer and Baker (1975)</w:t>
      </w:r>
      <w:r w:rsidR="003E2CA8">
        <w:fldChar w:fldCharType="end"/>
      </w:r>
      <w:r w:rsidRPr="005B0BD3">
        <w:t xml:space="preserve">, </w:t>
      </w:r>
      <w:r w:rsidR="003E2CA8">
        <w:fldChar w:fldCharType="begin"/>
      </w:r>
      <w:r w:rsidR="003E2CA8">
        <w:instrText xml:space="preserve"> ADDIN EN.CITE &lt;EndNote&gt;&lt;Cite AuthorYear="1"&gt;&lt;Author&gt;Helle&lt;/Author&gt;&lt;Year&gt;1985&lt;/Year&gt;&lt;RecNum&gt;47450&lt;/RecNum&gt;&lt;DisplayText&gt;Helle and Sabelis (1985b)&lt;/DisplayText&gt;&lt;record&gt;&lt;rec-number&gt;47450&lt;/rec-number&gt;&lt;foreign-keys&gt;&lt;key app="EN" db-id="pxwxw0er9zv2fxezxdk5tt5utz5p5vtrwdv0" timestamp="1658220756"&gt;47450&lt;/key&gt;&lt;/foreign-keys&gt;&lt;ref-type name="Edited Works"&gt;28&lt;/ref-type&gt;&lt;contributors&gt;&lt;authors&gt;&lt;author&gt;Helle, W.&lt;/author&gt;&lt;author&gt;Sabelis, M.W.&lt;/author&gt;&lt;/authors&gt;&lt;/contributors&gt;&lt;titles&gt;&lt;title&gt;Spider mites. Their biology, natural enemies and control&lt;/title&gt;&lt;/titles&gt;&lt;pages&gt;406&lt;/pages&gt;&lt;num-vols&gt;1A&lt;/num-vols&gt;&lt;keywords&gt;&lt;keyword&gt;Spider mites&lt;/keyword&gt;&lt;/keywords&gt;&lt;dates&gt;&lt;year&gt;1985&lt;/year&gt;&lt;/dates&gt;&lt;pub-location&gt;Amsterdam, Netherlands&lt;/pub-location&gt;&lt;publisher&gt;Elsevier Science Publisher&lt;/publisher&gt;&lt;isbn&gt;0444423737 0444423737&lt;/isbn&gt;&lt;urls&gt;&lt;/urls&gt;&lt;custom1&gt;CHM&lt;/custom1&gt;&lt;/record&gt;&lt;/Cite&gt;&lt;/EndNote&gt;</w:instrText>
      </w:r>
      <w:r w:rsidR="003E2CA8">
        <w:fldChar w:fldCharType="separate"/>
      </w:r>
      <w:r w:rsidR="003E2CA8">
        <w:rPr>
          <w:noProof/>
        </w:rPr>
        <w:t>Helle and Sabelis (1985b)</w:t>
      </w:r>
      <w:r w:rsidR="003E2CA8">
        <w:fldChar w:fldCharType="end"/>
      </w:r>
      <w:r w:rsidRPr="005B0BD3">
        <w:t xml:space="preserve">, </w:t>
      </w:r>
      <w:r w:rsidR="003E2CA8">
        <w:fldChar w:fldCharType="begin"/>
      </w:r>
      <w:r w:rsidR="003E2CA8">
        <w:instrText xml:space="preserve"> ADDIN EN.CITE &lt;EndNote&gt;&lt;Cite AuthorYear="1"&gt;&lt;Author&gt;Helle&lt;/Author&gt;&lt;Year&gt;1985&lt;/Year&gt;&lt;RecNum&gt;47451&lt;/RecNum&gt;&lt;DisplayText&gt;Helle and Sabelis (1985a)&lt;/DisplayText&gt;&lt;record&gt;&lt;rec-number&gt;47451&lt;/rec-number&gt;&lt;foreign-keys&gt;&lt;key app="EN" db-id="pxwxw0er9zv2fxezxdk5tt5utz5p5vtrwdv0" timestamp="1658220918"&gt;47451&lt;/key&gt;&lt;/foreign-keys&gt;&lt;ref-type name="Edited Works"&gt;28&lt;/ref-type&gt;&lt;contributors&gt;&lt;authors&gt;&lt;author&gt;Helle, W.&lt;/author&gt;&lt;author&gt;Sabelis, M.W.&lt;/author&gt;&lt;/authors&gt;&lt;/contributors&gt;&lt;titles&gt;&lt;title&gt;Spider mites. Their biology, natural enemies and control&lt;/title&gt;&lt;/titles&gt;&lt;pages&gt;XVIII-458&lt;/pages&gt;&lt;num-vols&gt;1B&lt;/num-vols&gt;&lt;keywords&gt;&lt;keyword&gt;Spider mites&lt;/keyword&gt;&lt;/keywords&gt;&lt;dates&gt;&lt;year&gt;1985&lt;/year&gt;&lt;/dates&gt;&lt;pub-location&gt;Amsterdam, Netherlands&lt;/pub-location&gt;&lt;publisher&gt;Elsevier Science Publisher&lt;/publisher&gt;&lt;isbn&gt;0444423737 0444423737&lt;/isbn&gt;&lt;urls&gt;&lt;/urls&gt;&lt;custom1&gt;CHM&lt;/custom1&gt;&lt;/record&gt;&lt;/Cite&gt;&lt;/EndNote&gt;</w:instrText>
      </w:r>
      <w:r w:rsidR="003E2CA8">
        <w:fldChar w:fldCharType="separate"/>
      </w:r>
      <w:r w:rsidR="003E2CA8">
        <w:rPr>
          <w:noProof/>
        </w:rPr>
        <w:t>Helle and Sabelis (1985a)</w:t>
      </w:r>
      <w:r w:rsidR="003E2CA8">
        <w:fldChar w:fldCharType="end"/>
      </w:r>
      <w:r w:rsidRPr="005B0BD3">
        <w:t xml:space="preserve"> and </w:t>
      </w:r>
      <w:r w:rsidR="003E2CA8">
        <w:fldChar w:fldCharType="begin"/>
      </w:r>
      <w:r w:rsidR="003E2CA8">
        <w:instrText xml:space="preserve"> ADDIN EN.CITE &lt;EndNote&gt;&lt;Cite AuthorYear="1"&gt;&lt;Author&gt;Vacante&lt;/Author&gt;&lt;Year&gt;2016&lt;/Year&gt;&lt;RecNum&gt;25012&lt;/RecNum&gt;&lt;DisplayText&gt;Vacante (2016)&lt;/DisplayText&gt;&lt;record&gt;&lt;rec-number&gt;25012&lt;/rec-number&gt;&lt;foreign-keys&gt;&lt;key app="EN" db-id="pxwxw0er9zv2fxezxdk5tt5utz5p5vtrwdv0" timestamp="1472687124"&gt;25012&lt;/key&gt;&lt;/foreign-keys&gt;&lt;ref-type name="Books"&gt;6&lt;/ref-type&gt;&lt;contributors&gt;&lt;authors&gt;&lt;author&gt;Vacante,V.&lt;/author&gt;&lt;/authors&gt;&lt;/contributors&gt;&lt;titles&gt;&lt;title&gt;The handbook of mites of economic plants: identification, bio-ecology and control&lt;/title&gt;&lt;/titles&gt;&lt;keywords&gt;&lt;keyword&gt;Mites&lt;/keyword&gt;&lt;/keywords&gt;&lt;dates&gt;&lt;year&gt;2016&lt;/year&gt;&lt;/dates&gt;&lt;pub-location&gt;Croydon, UK&lt;/pub-location&gt;&lt;publisher&gt;CABI&lt;/publisher&gt;&lt;urls&gt;&lt;pdf-urls&gt;&lt;url&gt;file://J:\E Library\Plant Catalogue\V\Vacante 2016 EN25012.pdf&lt;/url&gt;&lt;url&gt;file://J:\E Library\Plant Catalogue\V\Vacante 2016 EN25012a.pdf&lt;/url&gt;&lt;url&gt;file://J:\E Library\Plant Catalogue\V\Vacante 2016 EN25012b.pdf&lt;/url&gt;&lt;/pdf-urls&gt;&lt;/urls&gt;&lt;custom1&gt;Mites MP&lt;/custom1&gt;&lt;/record&gt;&lt;/Cite&gt;&lt;/EndNote&gt;</w:instrText>
      </w:r>
      <w:r w:rsidR="003E2CA8">
        <w:fldChar w:fldCharType="separate"/>
      </w:r>
      <w:r w:rsidR="003E2CA8">
        <w:rPr>
          <w:noProof/>
        </w:rPr>
        <w:t>Vacante (2016)</w:t>
      </w:r>
      <w:r w:rsidR="003E2CA8">
        <w:fldChar w:fldCharType="end"/>
      </w:r>
      <w:r w:rsidRPr="005B0BD3">
        <w:t>, and in journal articles</w:t>
      </w:r>
      <w:r w:rsidR="00497A41" w:rsidRPr="005B0BD3">
        <w:t xml:space="preserve">. </w:t>
      </w:r>
      <w:r w:rsidR="003E2CA8">
        <w:fldChar w:fldCharType="begin"/>
      </w:r>
      <w:r w:rsidR="003E2CA8">
        <w:instrText xml:space="preserve"> ADDIN EN.CITE &lt;EndNote&gt;&lt;Cite AuthorYear="1"&gt;&lt;Author&gt;Carey&lt;/Author&gt;&lt;Year&gt;1982&lt;/Year&gt;&lt;RecNum&gt;43744&lt;/RecNum&gt;&lt;DisplayText&gt;Carey and Bradley (1982)&lt;/DisplayText&gt;&lt;record&gt;&lt;rec-number&gt;43744&lt;/rec-number&gt;&lt;foreign-keys&gt;&lt;key app="EN" db-id="pxwxw0er9zv2fxezxdk5tt5utz5p5vtrwdv0" timestamp="1622178140"&gt;43744&lt;/key&gt;&lt;/foreign-keys&gt;&lt;ref-type name="Journal Articles"&gt;17&lt;/ref-type&gt;&lt;contributors&gt;&lt;authors&gt;&lt;author&gt;Carey, J.R.&lt;/author&gt;&lt;author&gt;Bradley, J.W.&lt;/author&gt;&lt;/authors&gt;&lt;/contributors&gt;&lt;titles&gt;&lt;title&gt;&lt;style face="normal" font="default" size="100%"&gt;Developmental rates, vital schedules, sex ratios and life tables for &lt;/style&gt;&lt;style face="italic" font="default" size="100%"&gt;Tetranychus urticae&lt;/style&gt;&lt;style face="normal" font="default" size="100%"&gt;, &lt;/style&gt;&lt;style face="italic" font="default" size="100%"&gt;T. turkestani&lt;/style&gt;&lt;style face="normal" font="default" size="100%"&gt; and &lt;/style&gt;&lt;style face="italic" font="default" size="100%"&gt;T. pacificus&lt;/style&gt;&lt;style face="normal" font="default" size="100%"&gt; (Acarina: Tetranychidae) on cotton&lt;/style&gt;&lt;/title&gt;&lt;secondary-title&gt;Acarologia&lt;/secondary-title&gt;&lt;/titles&gt;&lt;periodical&gt;&lt;full-title&gt;Acarologia&lt;/full-title&gt;&lt;/periodical&gt;&lt;pages&gt;333-345&lt;/pages&gt;&lt;volume&gt;23&lt;/volume&gt;&lt;number&gt;4&lt;/number&gt;&lt;keywords&gt;&lt;keyword&gt;Tetranychus urticae&lt;/keyword&gt;&lt;keyword&gt;Tetranychus pacificus&lt;/keyword&gt;&lt;keyword&gt;Tetranychus turkestani&lt;/keyword&gt;&lt;keyword&gt;Biology&lt;/keyword&gt;&lt;keyword&gt;Life history&lt;/keyword&gt;&lt;keyword&gt;Generation time&lt;/keyword&gt;&lt;/keywords&gt;&lt;dates&gt;&lt;year&gt;1982&lt;/year&gt;&lt;/dates&gt;&lt;orig-pub&gt;https://www1.montpellier.inra.fr/CBGP/acarologia/article.php?id=2789&lt;/orig-pub&gt;&lt;isbn&gt;0044-586X&lt;/isbn&gt;&lt;urls&gt;&lt;pdf-urls&gt;&lt;url&gt;file://J:\E Library\Plant Catalogue\C\Carey and Bradley 1982 EN43744.pdf&lt;/url&gt;&lt;/pdf-urls&gt;&lt;/urls&gt;&lt;custom1&gt;Okra from India_GA&lt;/custom1&gt;&lt;/record&gt;&lt;/Cite&gt;&lt;/EndNote&gt;</w:instrText>
      </w:r>
      <w:r w:rsidR="003E2CA8">
        <w:fldChar w:fldCharType="separate"/>
      </w:r>
      <w:r w:rsidR="003E2CA8">
        <w:rPr>
          <w:noProof/>
        </w:rPr>
        <w:t>Carey and Bradley (1982)</w:t>
      </w:r>
      <w:r w:rsidR="003E2CA8">
        <w:fldChar w:fldCharType="end"/>
      </w:r>
      <w:r w:rsidRPr="005B0BD3">
        <w:t xml:space="preserve"> and </w:t>
      </w:r>
      <w:r w:rsidR="003E2CA8">
        <w:fldChar w:fldCharType="begin"/>
      </w:r>
      <w:r w:rsidR="003E2CA8">
        <w:instrText xml:space="preserve"> ADDIN EN.CITE &lt;EndNote&gt;&lt;Cite AuthorYear="1"&gt;&lt;Author&gt;Gotoh&lt;/Author&gt;&lt;Year&gt;2015&lt;/Year&gt;&lt;RecNum&gt;44584&lt;/RecNum&gt;&lt;DisplayText&gt;Gotoh, Moriya and Nachman (2015)&lt;/DisplayText&gt;&lt;record&gt;&lt;rec-number&gt;44584&lt;/rec-number&gt;&lt;foreign-keys&gt;&lt;key app="EN" db-id="pxwxw0er9zv2fxezxdk5tt5utz5p5vtrwdv0" timestamp="1630150103"&gt;44584&lt;/key&gt;&lt;/foreign-keys&gt;&lt;ref-type name="Journal Articles"&gt;17&lt;/ref-type&gt;&lt;contributors&gt;&lt;authors&gt;&lt;author&gt;Gotoh, T.&lt;/author&gt;&lt;author&gt;Moriya, D.&lt;/author&gt;&lt;author&gt;Nachman, G.&lt;/author&gt;&lt;/authors&gt;&lt;/contributors&gt;&lt;titles&gt;&lt;title&gt;&lt;style face="normal" font="default" size="100%"&gt;Development and reproduction of five&lt;/style&gt;&lt;style face="italic" font="default" size="100%"&gt; Tetranychus&lt;/style&gt;&lt;style face="normal" font="default" size="100%"&gt; species (Acari: Tetranychidae): do they all have the potential to become major pests?&lt;/style&gt;&lt;/title&gt;&lt;secondary-title&gt;Experimental and Applied Acarology&lt;/secondary-title&gt;&lt;/titles&gt;&lt;periodical&gt;&lt;full-title&gt;Experimental and Applied Acarology&lt;/full-title&gt;&lt;/periodical&gt;&lt;pages&gt;453-479&lt;/pages&gt;&lt;volume&gt;66&lt;/volume&gt;&lt;keywords&gt;&lt;keyword&gt;Tetranychus ludeni&lt;/keyword&gt;&lt;keyword&gt;T. phaselus  &lt;/keyword&gt;&lt;keyword&gt;T. piercei  &lt;/keyword&gt;&lt;keyword&gt;T. truncatus  &lt;/keyword&gt;&lt;keyword&gt;T. urticae  &lt;/keyword&gt;&lt;keyword&gt;Thermal threshold  &lt;/keyword&gt;&lt;keyword&gt;Intrinsic rate of natural increase&lt;/keyword&gt;&lt;/keywords&gt;&lt;dates&gt;&lt;year&gt;2015&lt;/year&gt;&lt;/dates&gt;&lt;isbn&gt;Print ISSN: 0168-8162;&amp;#xD;Electronic ISSN: 1572-9702&lt;/isbn&gt;&lt;urls&gt;&lt;pdf-urls&gt;&lt;url&gt;file://J:\E Library\Plant Catalogue\G\Gotoh et al 2015 EN44584.pdf&lt;/url&gt;&lt;/pdf-urls&gt;&lt;/urls&gt;&lt;custom1&gt;Okra from India_GA&lt;/custom1&gt;&lt;electronic-resource-num&gt;DOI 10.1007/s10493-015-9919-y&lt;/electronic-resource-num&gt;&lt;/record&gt;&lt;/Cite&gt;&lt;/EndNote&gt;</w:instrText>
      </w:r>
      <w:r w:rsidR="003E2CA8">
        <w:fldChar w:fldCharType="separate"/>
      </w:r>
      <w:r w:rsidR="003E2CA8">
        <w:rPr>
          <w:noProof/>
        </w:rPr>
        <w:t>Gotoh, Moriya and Nachman (2015)</w:t>
      </w:r>
      <w:r w:rsidR="003E2CA8">
        <w:fldChar w:fldCharType="end"/>
      </w:r>
      <w:r w:rsidRPr="005B0BD3">
        <w:t xml:space="preserve"> </w:t>
      </w:r>
      <w:r w:rsidR="008D4818" w:rsidRPr="005B0BD3">
        <w:t xml:space="preserve">are examples of </w:t>
      </w:r>
      <w:r w:rsidR="00CA021C" w:rsidRPr="005B0BD3">
        <w:t xml:space="preserve">journal articles </w:t>
      </w:r>
      <w:r w:rsidRPr="005B0BD3">
        <w:t>on the stud</w:t>
      </w:r>
      <w:r w:rsidR="00212096" w:rsidRPr="005B0BD3">
        <w:t>ies</w:t>
      </w:r>
      <w:r w:rsidRPr="005B0BD3">
        <w:t xml:space="preserve"> of specific species</w:t>
      </w:r>
      <w:r w:rsidR="004A1D9E" w:rsidRPr="005B0BD3">
        <w:t>,</w:t>
      </w:r>
      <w:r w:rsidRPr="005B0BD3">
        <w:t xml:space="preserve"> including </w:t>
      </w:r>
      <w:r w:rsidRPr="005B0BD3">
        <w:rPr>
          <w:i/>
          <w:iCs/>
        </w:rPr>
        <w:t>Tetranychus</w:t>
      </w:r>
      <w:r w:rsidR="00AF415B" w:rsidRPr="005B0BD3">
        <w:rPr>
          <w:i/>
          <w:iCs/>
        </w:rPr>
        <w:t xml:space="preserve"> </w:t>
      </w:r>
      <w:r w:rsidRPr="005B0BD3">
        <w:rPr>
          <w:i/>
          <w:iCs/>
        </w:rPr>
        <w:t xml:space="preserve">kanzawai </w:t>
      </w:r>
      <w:r w:rsidRPr="005B0BD3">
        <w:t>Kishida</w:t>
      </w:r>
      <w:r w:rsidRPr="005B0BD3">
        <w:rPr>
          <w:i/>
          <w:iCs/>
        </w:rPr>
        <w:t xml:space="preserve"> T.</w:t>
      </w:r>
      <w:r w:rsidR="00AF415B" w:rsidRPr="005B0BD3">
        <w:rPr>
          <w:i/>
          <w:iCs/>
        </w:rPr>
        <w:t> </w:t>
      </w:r>
      <w:r w:rsidRPr="005B0BD3">
        <w:rPr>
          <w:i/>
          <w:iCs/>
        </w:rPr>
        <w:t xml:space="preserve">pacificus </w:t>
      </w:r>
      <w:r w:rsidRPr="005B0BD3">
        <w:t>McGregor,</w:t>
      </w:r>
      <w:r w:rsidRPr="005B0BD3">
        <w:rPr>
          <w:i/>
          <w:iCs/>
        </w:rPr>
        <w:t xml:space="preserve"> T.</w:t>
      </w:r>
      <w:r w:rsidR="00AF415B" w:rsidRPr="005B0BD3">
        <w:rPr>
          <w:i/>
          <w:iCs/>
        </w:rPr>
        <w:t> </w:t>
      </w:r>
      <w:r w:rsidRPr="005B0BD3">
        <w:rPr>
          <w:i/>
          <w:iCs/>
        </w:rPr>
        <w:t xml:space="preserve">truncatus </w:t>
      </w:r>
      <w:r w:rsidRPr="005B0BD3">
        <w:t xml:space="preserve">Ehara, </w:t>
      </w:r>
      <w:r w:rsidRPr="005B0BD3">
        <w:rPr>
          <w:i/>
          <w:iCs/>
        </w:rPr>
        <w:t>T.</w:t>
      </w:r>
      <w:r w:rsidR="00AF415B" w:rsidRPr="005B0BD3">
        <w:rPr>
          <w:i/>
          <w:iCs/>
        </w:rPr>
        <w:t> </w:t>
      </w:r>
      <w:proofErr w:type="spellStart"/>
      <w:r w:rsidRPr="005B0BD3">
        <w:rPr>
          <w:i/>
          <w:iCs/>
        </w:rPr>
        <w:t>turkestani</w:t>
      </w:r>
      <w:proofErr w:type="spellEnd"/>
      <w:r w:rsidRPr="005B0BD3">
        <w:rPr>
          <w:i/>
          <w:iCs/>
        </w:rPr>
        <w:t xml:space="preserve"> </w:t>
      </w:r>
      <w:r w:rsidRPr="005B0BD3">
        <w:t>(</w:t>
      </w:r>
      <w:proofErr w:type="spellStart"/>
      <w:r w:rsidRPr="005B0BD3">
        <w:t>Ugarov</w:t>
      </w:r>
      <w:proofErr w:type="spellEnd"/>
      <w:r w:rsidRPr="005B0BD3">
        <w:t xml:space="preserve"> &amp; </w:t>
      </w:r>
      <w:proofErr w:type="spellStart"/>
      <w:r w:rsidRPr="005B0BD3">
        <w:t>Nikolskii</w:t>
      </w:r>
      <w:proofErr w:type="spellEnd"/>
      <w:r w:rsidRPr="005B0BD3">
        <w:t>)</w:t>
      </w:r>
      <w:r w:rsidRPr="005B0BD3">
        <w:rPr>
          <w:i/>
          <w:iCs/>
        </w:rPr>
        <w:t xml:space="preserve"> </w:t>
      </w:r>
      <w:r w:rsidRPr="005B0BD3">
        <w:t xml:space="preserve">and </w:t>
      </w:r>
      <w:r w:rsidRPr="005B0BD3">
        <w:rPr>
          <w:i/>
          <w:iCs/>
        </w:rPr>
        <w:t>T.</w:t>
      </w:r>
      <w:r w:rsidR="00AF415B" w:rsidRPr="005B0BD3">
        <w:rPr>
          <w:i/>
          <w:iCs/>
        </w:rPr>
        <w:t> </w:t>
      </w:r>
      <w:r w:rsidRPr="005B0BD3">
        <w:rPr>
          <w:i/>
          <w:iCs/>
        </w:rPr>
        <w:t xml:space="preserve">urticae </w:t>
      </w:r>
      <w:r w:rsidRPr="005B0BD3">
        <w:t>Koch.</w:t>
      </w:r>
    </w:p>
    <w:p w14:paraId="0D1DB1DB" w14:textId="5EB7466B" w:rsidR="00095912" w:rsidRPr="005B0BD3" w:rsidRDefault="00095912" w:rsidP="00095912">
      <w:r w:rsidRPr="005B0BD3">
        <w:t xml:space="preserve">Information on </w:t>
      </w:r>
      <w:r w:rsidR="00212096" w:rsidRPr="005B0BD3">
        <w:t xml:space="preserve">the </w:t>
      </w:r>
      <w:r w:rsidRPr="005B0BD3">
        <w:t xml:space="preserve">biology and behaviours of tetranychid mites is reviewed and summarised in this </w:t>
      </w:r>
      <w:r w:rsidR="007A716E" w:rsidRPr="005B0BD3">
        <w:t>section</w:t>
      </w:r>
      <w:r w:rsidRPr="005B0BD3">
        <w:t>.</w:t>
      </w:r>
    </w:p>
    <w:p w14:paraId="568E0B3F" w14:textId="202C652E" w:rsidR="00095912" w:rsidRDefault="00095912" w:rsidP="00157C89">
      <w:pPr>
        <w:pStyle w:val="Heading4"/>
      </w:pPr>
      <w:r>
        <w:t>Life cycle</w:t>
      </w:r>
    </w:p>
    <w:p w14:paraId="7089FD27" w14:textId="5CB756F7" w:rsidR="00095912" w:rsidRPr="005B0BD3" w:rsidRDefault="00095912" w:rsidP="00095912">
      <w:r w:rsidRPr="005B0BD3">
        <w:t xml:space="preserve">The life cycle of spider mites includes </w:t>
      </w:r>
      <w:r w:rsidR="00906481">
        <w:t xml:space="preserve">5 </w:t>
      </w:r>
      <w:r w:rsidRPr="005B0BD3">
        <w:t xml:space="preserve">life stages: egg, larva, protonymph, deutonymph and adult </w:t>
      </w:r>
      <w:r w:rsidR="003E2CA8">
        <w:fldChar w:fldCharType="begin">
          <w:fldData xml:space="preserve">PEVuZE5vdGU+PENpdGU+PEF1dGhvcj5KZXBwc29uPC9BdXRob3I+PFllYXI+MTk3NTwvWWVhcj48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</w:fldData>
        </w:fldChar>
      </w:r>
      <w:r w:rsidR="003E2CA8">
        <w:instrText xml:space="preserve"> ADDIN EN.CITE </w:instrText>
      </w:r>
      <w:r w:rsidR="003E2CA8">
        <w:fldChar w:fldCharType="begin">
          <w:fldData xml:space="preserve">PEVuZE5vdGU+PENpdGU+PEF1dGhvcj5KZXBwc29uPC9BdXRob3I+PFllYXI+MTk3NTwvWWVhcj48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</w:fldData>
        </w:fldChar>
      </w:r>
      <w:r w:rsidR="003E2CA8">
        <w:instrText xml:space="preserve"> ADDIN EN.CITE.DATA </w:instrText>
      </w:r>
      <w:r w:rsidR="003E2CA8">
        <w:fldChar w:fldCharType="end"/>
      </w:r>
      <w:r w:rsidR="003E2CA8">
        <w:fldChar w:fldCharType="separate"/>
      </w:r>
      <w:r w:rsidR="003E2CA8">
        <w:rPr>
          <w:noProof/>
        </w:rPr>
        <w:t>(Crooker 1985; Jeppson, Keifer &amp; Baker 1975)</w:t>
      </w:r>
      <w:r w:rsidR="003E2CA8">
        <w:fldChar w:fldCharType="end"/>
      </w:r>
      <w:r w:rsidRPr="005B0BD3">
        <w:t>.</w:t>
      </w:r>
    </w:p>
    <w:p w14:paraId="78C1BBE6" w14:textId="1F66E348" w:rsidR="00095912" w:rsidRPr="005B0BD3" w:rsidRDefault="00095912" w:rsidP="00095912">
      <w:r w:rsidRPr="005B0BD3">
        <w:t xml:space="preserve">Eggs </w:t>
      </w:r>
      <w:r w:rsidR="00212096" w:rsidRPr="005B0BD3">
        <w:t xml:space="preserve">laid by mature adult females </w:t>
      </w:r>
      <w:r w:rsidRPr="005B0BD3">
        <w:t>are 110 – 150 µm in diameter, round to onion-like</w:t>
      </w:r>
      <w:r w:rsidR="0036327E">
        <w:t xml:space="preserve"> </w:t>
      </w:r>
      <w:r w:rsidR="0036327E" w:rsidRPr="00B1367F">
        <w:rPr>
          <w:color w:val="000000" w:themeColor="text1"/>
        </w:rPr>
        <w:t>and</w:t>
      </w:r>
      <w:r w:rsidRPr="00B1367F">
        <w:rPr>
          <w:color w:val="000000" w:themeColor="text1"/>
        </w:rPr>
        <w:t xml:space="preserve"> </w:t>
      </w:r>
      <w:r w:rsidR="0036327E" w:rsidRPr="00B1367F">
        <w:rPr>
          <w:color w:val="000000" w:themeColor="text1"/>
        </w:rPr>
        <w:t xml:space="preserve">have </w:t>
      </w:r>
      <w:r w:rsidRPr="005B0BD3">
        <w:t>colour</w:t>
      </w:r>
      <w:r w:rsidR="0036327E" w:rsidRPr="00B1367F">
        <w:rPr>
          <w:color w:val="000000" w:themeColor="text1"/>
        </w:rPr>
        <w:t>s</w:t>
      </w:r>
      <w:r w:rsidRPr="005B0BD3">
        <w:t xml:space="preserve"> ranging from white to pale green, dark green, brown, orange and red </w:t>
      </w:r>
      <w:r w:rsidR="003E2CA8">
        <w:fldChar w:fldCharType="begin"/>
      </w:r>
      <w:r w:rsidR="003E2CA8">
        <w:instrText xml:space="preserve"> ADDIN EN.CITE &lt;EndNote&gt;&lt;Cite&gt;&lt;Author&gt;Crooker&lt;/Author&gt;&lt;Year&gt;1985&lt;/Year&gt;&lt;RecNum&gt;15747&lt;/RecNum&gt;&lt;DisplayText&gt;(Crooker 1985)&lt;/DisplayText&gt;&lt;record&gt;&lt;rec-number&gt;15747&lt;/rec-number&gt;&lt;foreign-keys&gt;&lt;key app="EN" db-id="pxwxw0er9zv2fxezxdk5tt5utz5p5vtrwdv0" timestamp="1451972718"&gt;15747&lt;/key&gt;&lt;/foreign-keys&gt;&lt;ref-type name="Chapters"&gt;5&lt;/ref-type&gt;&lt;contributors&gt;&lt;authors&gt;&lt;author&gt;Crooker, A.&lt;/author&gt;&lt;/authors&gt;&lt;secondary-authors&gt;&lt;author&gt;Helle,W.&lt;/author&gt;&lt;author&gt;Sabelis,M.W.&lt;/author&gt;&lt;/secondary-authors&gt;&lt;tertiary-authors&gt;&lt;author&gt;Helle,W.&lt;/author&gt;&lt;/tertiary-authors&gt;&lt;/contributors&gt;&lt;titles&gt;&lt;title&gt;Embryonic and juvenile development&lt;/title&gt;&lt;secondary-title&gt;Spider mites: their biology, natural enemies and control&lt;/secondary-title&gt;&lt;tertiary-title&gt;World crop pests&lt;/tertiary-title&gt;&lt;/titles&gt;&lt;pages&gt;149-163&lt;/pages&gt;&lt;num-vols&gt;1A&lt;/num-vols&gt;&lt;section&gt;1.2.5&lt;/section&gt;&lt;reprint-edition&gt;Not in File&lt;/reprint-edition&gt;&lt;keywords&gt;&lt;keyword&gt;Biology&lt;/keyword&gt;&lt;keyword&gt;control&lt;/keyword&gt;&lt;keyword&gt;Development&lt;/keyword&gt;&lt;keyword&gt;Enemies&lt;/keyword&gt;&lt;keyword&gt;Mites&lt;/keyword&gt;&lt;keyword&gt;Natural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Catalogue\C&lt;/style&gt;&lt;/orig-pub&gt;&lt;label&gt;79914&lt;/label&gt;&lt;urls&gt;&lt;/urls&gt;&lt;custom1&gt;Indonesia mangosteen as&lt;/custom1&gt;&lt;/record&gt;&lt;/Cite&gt;&lt;/EndNote&gt;</w:instrText>
      </w:r>
      <w:r w:rsidR="003E2CA8">
        <w:fldChar w:fldCharType="separate"/>
      </w:r>
      <w:r w:rsidR="003E2CA8">
        <w:rPr>
          <w:noProof/>
        </w:rPr>
        <w:t>(Crooker 1985)</w:t>
      </w:r>
      <w:r w:rsidR="003E2CA8">
        <w:fldChar w:fldCharType="end"/>
      </w:r>
      <w:r w:rsidRPr="005B0BD3">
        <w:t>.</w:t>
      </w:r>
    </w:p>
    <w:p w14:paraId="3B5254C6" w14:textId="333E04A9" w:rsidR="00095912" w:rsidRPr="005B0BD3" w:rsidRDefault="00095912" w:rsidP="00095912">
      <w:r w:rsidRPr="005B0BD3">
        <w:t xml:space="preserve">After hatching from the eggs, the first immature stage (larva) has </w:t>
      </w:r>
      <w:r w:rsidR="00906481">
        <w:t xml:space="preserve">3 </w:t>
      </w:r>
      <w:r w:rsidRPr="005B0BD3">
        <w:t xml:space="preserve">pairs of legs. There are </w:t>
      </w:r>
      <w:r w:rsidR="00906481" w:rsidRPr="002B3835">
        <w:t>2</w:t>
      </w:r>
      <w:r w:rsidR="00906481">
        <w:t xml:space="preserve"> </w:t>
      </w:r>
      <w:r w:rsidRPr="005B0BD3">
        <w:t xml:space="preserve">nymphal stages: protonymph and deutonymph, both having </w:t>
      </w:r>
      <w:r w:rsidR="00906481">
        <w:t xml:space="preserve">4 </w:t>
      </w:r>
      <w:r w:rsidRPr="005B0BD3">
        <w:t xml:space="preserve">pairs of legs </w:t>
      </w:r>
      <w:r w:rsidR="003E2CA8">
        <w:fldChar w:fldCharType="begin"/>
      </w:r>
      <w:r w:rsidR="003E2CA8">
        <w:instrText xml:space="preserve"> ADDIN EN.CITE &lt;EndNote&gt;&lt;Cite&gt;&lt;Author&gt;Crooker&lt;/Author&gt;&lt;Year&gt;1985&lt;/Year&gt;&lt;RecNum&gt;15747&lt;/RecNum&gt;&lt;DisplayText&gt;(Crooker 1985)&lt;/DisplayText&gt;&lt;record&gt;&lt;rec-number&gt;15747&lt;/rec-number&gt;&lt;foreign-keys&gt;&lt;key app="EN" db-id="pxwxw0er9zv2fxezxdk5tt5utz5p5vtrwdv0" timestamp="1451972718"&gt;15747&lt;/key&gt;&lt;/foreign-keys&gt;&lt;ref-type name="Chapters"&gt;5&lt;/ref-type&gt;&lt;contributors&gt;&lt;authors&gt;&lt;author&gt;Crooker, A.&lt;/author&gt;&lt;/authors&gt;&lt;secondary-authors&gt;&lt;author&gt;Helle,W.&lt;/author&gt;&lt;author&gt;Sabelis,M.W.&lt;/author&gt;&lt;/secondary-authors&gt;&lt;tertiary-authors&gt;&lt;author&gt;Helle,W.&lt;/author&gt;&lt;/tertiary-authors&gt;&lt;/contributors&gt;&lt;titles&gt;&lt;title&gt;Embryonic and juvenile development&lt;/title&gt;&lt;secondary-title&gt;Spider mites: their biology, natural enemies and control&lt;/secondary-title&gt;&lt;tertiary-title&gt;World crop pests&lt;/tertiary-title&gt;&lt;/titles&gt;&lt;pages&gt;149-163&lt;/pages&gt;&lt;num-vols&gt;1A&lt;/num-vols&gt;&lt;section&gt;1.2.5&lt;/section&gt;&lt;reprint-edition&gt;Not in File&lt;/reprint-edition&gt;&lt;keywords&gt;&lt;keyword&gt;Biology&lt;/keyword&gt;&lt;keyword&gt;control&lt;/keyword&gt;&lt;keyword&gt;Development&lt;/keyword&gt;&lt;keyword&gt;Enemies&lt;/keyword&gt;&lt;keyword&gt;Mites&lt;/keyword&gt;&lt;keyword&gt;Natural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Catalogue\C&lt;/style&gt;&lt;/orig-pub&gt;&lt;label&gt;79914&lt;/label&gt;&lt;urls&gt;&lt;/urls&gt;&lt;custom1&gt;Indonesia mangosteen as&lt;/custom1&gt;&lt;/record&gt;&lt;/Cite&gt;&lt;/EndNote&gt;</w:instrText>
      </w:r>
      <w:r w:rsidR="003E2CA8">
        <w:fldChar w:fldCharType="separate"/>
      </w:r>
      <w:r w:rsidR="003E2CA8">
        <w:rPr>
          <w:noProof/>
        </w:rPr>
        <w:t>(Crooker 1985)</w:t>
      </w:r>
      <w:r w:rsidR="003E2CA8">
        <w:fldChar w:fldCharType="end"/>
      </w:r>
      <w:r w:rsidRPr="005B0BD3">
        <w:t xml:space="preserve">. The protonymph is slightly larger than the larva in size. Likewise, the deutonymph continues to grow and increase in size. Finally, the adults develop from the deutonymph stage. The adult </w:t>
      </w:r>
      <w:r w:rsidR="00212096" w:rsidRPr="005B0BD3">
        <w:t>is</w:t>
      </w:r>
      <w:r w:rsidRPr="005B0BD3">
        <w:t xml:space="preserve"> often red, brown, green or yellow in colour </w:t>
      </w:r>
      <w:r w:rsidR="003E2CA8">
        <w:fldChar w:fldCharType="begin"/>
      </w:r>
      <w:r w:rsidR="003E2CA8">
        <w:instrText xml:space="preserve"> ADDIN EN.CITE &lt;EndNote&gt;&lt;Cite&gt;&lt;Author&gt;Zhang&lt;/Author&gt;&lt;Year&gt;2008&lt;/Year&gt;&lt;RecNum&gt;7939&lt;/RecNum&gt;&lt;DisplayText&gt;(Zhang 2008)&lt;/DisplayText&gt;&lt;record&gt;&lt;rec-number&gt;7939&lt;/rec-number&gt;&lt;foreign-keys&gt;&lt;key app="EN" db-id="pxwxw0er9zv2fxezxdk5tt5utz5p5vtrwdv0" timestamp="1451972555"&gt;7939&lt;/key&gt;&lt;/foreign-keys&gt;&lt;ref-type name="Reports"&gt;27&lt;/ref-type&gt;&lt;contributors&gt;&lt;authors&gt;&lt;author&gt;Zhang,L.&lt;/author&gt;&lt;/authors&gt;&lt;/contributors&gt;&lt;titles&gt;&lt;title&gt;Biology and pest management of spider mites&lt;/title&gt;&lt;/titles&gt;&lt;pages&gt;1-3&lt;/pages&gt;&lt;number&gt;Factsheet no. ENT4&lt;/number&gt;&lt;keywords&gt;&lt;keyword&gt;Biology&lt;/keyword&gt;&lt;keyword&gt;Management&lt;/keyword&gt;&lt;keyword&gt;Mites&lt;/keyword&gt;&lt;keyword&gt;Northern Territory&lt;/keyword&gt;&lt;keyword&gt;pest&lt;/keyword&gt;&lt;keyword&gt;Pest management&lt;/keyword&gt;&lt;keyword&gt;Pests&lt;/keyword&gt;&lt;keyword&gt;Spider mites&lt;/keyword&gt;&lt;/keywords&gt;&lt;dates&gt;&lt;year&gt;2008&lt;/year&gt;&lt;/dates&gt;&lt;pub-location&gt;Northern Territory&lt;/pub-location&gt;&lt;publisher&gt;Department of Regional Development&lt;/publisher&gt;&lt;orig-pub&gt;&lt;style face="underline" font="default" size="100%"&gt;J:\E Library\Plant Catalogue\Z&lt;/style&gt;&lt;/orig-pub&gt;&lt;label&gt;71622&lt;/label&gt;&lt;urls&gt;&lt;/urls&gt;&lt;custom1&gt;China summerfruits and cherries GNS and weeds grapevine sp Mexican avocados jc Mexican avocado lm&lt;/custom1&gt;&lt;/record&gt;&lt;/Cite&gt;&lt;/EndNote&gt;</w:instrText>
      </w:r>
      <w:r w:rsidR="003E2CA8">
        <w:fldChar w:fldCharType="separate"/>
      </w:r>
      <w:r w:rsidR="003E2CA8">
        <w:rPr>
          <w:noProof/>
        </w:rPr>
        <w:t>(Zhang 2008)</w:t>
      </w:r>
      <w:r w:rsidR="003E2CA8">
        <w:fldChar w:fldCharType="end"/>
      </w:r>
      <w:r w:rsidRPr="005B0BD3">
        <w:t xml:space="preserve"> and range</w:t>
      </w:r>
      <w:r w:rsidR="00212096" w:rsidRPr="005B0BD3">
        <w:t>s</w:t>
      </w:r>
      <w:r w:rsidRPr="005B0BD3">
        <w:t xml:space="preserve"> from 200 to 900 µm in size </w:t>
      </w:r>
      <w:r w:rsidR="003E2CA8">
        <w:fldChar w:fldCharType="begin"/>
      </w:r>
      <w:r w:rsidR="003E2CA8">
        <w:instrText xml:space="preserve"> ADDIN EN.CITE &lt;EndNote&gt;&lt;Cite&gt;&lt;Author&gt;Migeon&lt;/Author&gt;&lt;Year&gt;2022&lt;/Year&gt;&lt;RecNum&gt;45452&lt;/RecNum&gt;&lt;DisplayText&gt;(Migeon &amp;amp; Dorkeld 2022)&lt;/DisplayText&gt;&lt;record&gt;&lt;rec-number&gt;45452&lt;/rec-number&gt;&lt;foreign-keys&gt;&lt;key app="EN" db-id="pxwxw0er9zv2fxezxdk5tt5utz5p5vtrwdv0" timestamp="1641505009"&gt;45452&lt;/key&gt;&lt;/foreign-keys&gt;&lt;ref-type name="Databases"&gt;45&lt;/ref-type&gt;&lt;contributors&gt;&lt;authors&gt;&lt;author&gt;Migeon, A.&lt;/author&gt;&lt;author&gt;Dorkeld, F.&lt;/author&gt;&lt;/authors&gt;&lt;/contributors&gt;&lt;titles&gt;&lt;title&gt;Spider Mites Web: a comprehensive database for the Tetranychidae&lt;/title&gt;&lt;/titles&gt;&lt;keywords&gt;&lt;keyword&gt;Spider Mites&lt;/keyword&gt;&lt;keyword&gt;Tetranychidae&lt;/keyword&gt;&lt;/keywords&gt;&lt;dates&gt;&lt;year&gt;2022&lt;/year&gt;&lt;pub-dates&gt;&lt;date&gt;2022&lt;/date&gt;&lt;/pub-dates&gt;&lt;/dates&gt;&lt;urls&gt;&lt;related-urls&gt;&lt;url&gt;http://www1.montpellier.inra.fr/CBGP/spmweb&lt;/url&gt;&lt;/related-urls&gt;&lt;/urls&gt;&lt;custom1&gt;updated_RG&lt;/custom1&gt;&lt;/record&gt;&lt;/Cite&gt;&lt;/EndNote&gt;</w:instrText>
      </w:r>
      <w:r w:rsidR="003E2CA8">
        <w:fldChar w:fldCharType="separate"/>
      </w:r>
      <w:r w:rsidR="003E2CA8">
        <w:rPr>
          <w:noProof/>
        </w:rPr>
        <w:t>(Migeon &amp; Dorkeld 2022)</w:t>
      </w:r>
      <w:r w:rsidR="003E2CA8">
        <w:fldChar w:fldCharType="end"/>
      </w:r>
      <w:r w:rsidRPr="005B0BD3">
        <w:t>.</w:t>
      </w:r>
      <w:r w:rsidR="00212096" w:rsidRPr="005B0BD3">
        <w:t xml:space="preserve"> A</w:t>
      </w:r>
      <w:r w:rsidRPr="005B0BD3">
        <w:t>nother life cycle begins</w:t>
      </w:r>
      <w:r w:rsidR="00212096" w:rsidRPr="005B0BD3">
        <w:t xml:space="preserve"> when the newly emerged mature females lay new eggs</w:t>
      </w:r>
      <w:r w:rsidRPr="005B0BD3">
        <w:t>.</w:t>
      </w:r>
    </w:p>
    <w:p w14:paraId="608B1143" w14:textId="24CD2D6E" w:rsidR="00095912" w:rsidRPr="005B0BD3" w:rsidRDefault="00095912" w:rsidP="00095912">
      <w:r w:rsidRPr="005B0BD3">
        <w:t xml:space="preserve">There is an intervening period of quiescence following each of the </w:t>
      </w:r>
      <w:r w:rsidR="00906481">
        <w:t xml:space="preserve">3 </w:t>
      </w:r>
      <w:r w:rsidRPr="005B0BD3">
        <w:t xml:space="preserve">immature stages of larva, protonymph and deutonymph, during which moulting takes place </w:t>
      </w:r>
      <w:r w:rsidR="003E2CA8">
        <w:fldChar w:fldCharType="begin"/>
      </w:r>
      <w:r w:rsidR="003E2CA8">
        <w:instrText xml:space="preserve"> ADDIN EN.CITE &lt;EndNote&gt;&lt;Cite&gt;&lt;Author&gt;Crooker&lt;/Author&gt;&lt;Year&gt;1985&lt;/Year&gt;&lt;RecNum&gt;15747&lt;/RecNum&gt;&lt;DisplayText&gt;(Crooker 1985)&lt;/DisplayText&gt;&lt;record&gt;&lt;rec-number&gt;15747&lt;/rec-number&gt;&lt;foreign-keys&gt;&lt;key app="EN" db-id="pxwxw0er9zv2fxezxdk5tt5utz5p5vtrwdv0" timestamp="1451972718"&gt;15747&lt;/key&gt;&lt;/foreign-keys&gt;&lt;ref-type name="Chapters"&gt;5&lt;/ref-type&gt;&lt;contributors&gt;&lt;authors&gt;&lt;author&gt;Crooker, A.&lt;/author&gt;&lt;/authors&gt;&lt;secondary-authors&gt;&lt;author&gt;Helle,W.&lt;/author&gt;&lt;author&gt;Sabelis,M.W.&lt;/author&gt;&lt;/secondary-authors&gt;&lt;tertiary-authors&gt;&lt;author&gt;Helle,W.&lt;/author&gt;&lt;/tertiary-authors&gt;&lt;/contributors&gt;&lt;titles&gt;&lt;title&gt;Embryonic and juvenile development&lt;/title&gt;&lt;secondary-title&gt;Spider mites: their biology, natural enemies and control&lt;/secondary-title&gt;&lt;tertiary-title&gt;World crop pests&lt;/tertiary-title&gt;&lt;/titles&gt;&lt;pages&gt;149-163&lt;/pages&gt;&lt;num-vols&gt;1A&lt;/num-vols&gt;&lt;section&gt;1.2.5&lt;/section&gt;&lt;reprint-edition&gt;Not in File&lt;/reprint-edition&gt;&lt;keywords&gt;&lt;keyword&gt;Biology&lt;/keyword&gt;&lt;keyword&gt;control&lt;/keyword&gt;&lt;keyword&gt;Development&lt;/keyword&gt;&lt;keyword&gt;Enemies&lt;/keyword&gt;&lt;keyword&gt;Mites&lt;/keyword&gt;&lt;keyword&gt;Natural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Catalogue\C&lt;/style&gt;&lt;/orig-pub&gt;&lt;label&gt;79914&lt;/label&gt;&lt;urls&gt;&lt;/urls&gt;&lt;custom1&gt;Indonesia mangosteen as&lt;/custom1&gt;&lt;/record&gt;&lt;/Cite&gt;&lt;/EndNote&gt;</w:instrText>
      </w:r>
      <w:r w:rsidR="003E2CA8">
        <w:fldChar w:fldCharType="separate"/>
      </w:r>
      <w:r w:rsidR="003E2CA8">
        <w:rPr>
          <w:noProof/>
        </w:rPr>
        <w:t>(Crooker 1985)</w:t>
      </w:r>
      <w:r w:rsidR="003E2CA8">
        <w:fldChar w:fldCharType="end"/>
      </w:r>
      <w:r w:rsidRPr="005B0BD3">
        <w:t xml:space="preserve">. </w:t>
      </w:r>
      <w:r w:rsidR="003E2CA8">
        <w:fldChar w:fldCharType="begin"/>
      </w:r>
      <w:r w:rsidR="003E2CA8">
        <w:instrText xml:space="preserve"> ADDIN EN.CITE &lt;EndNote&gt;&lt;Cite AuthorYear="1"&gt;&lt;Author&gt;Carey&lt;/Author&gt;&lt;Year&gt;1982&lt;/Year&gt;&lt;RecNum&gt;43744&lt;/RecNum&gt;&lt;DisplayText&gt;Carey and Bradley (1982)&lt;/DisplayText&gt;&lt;record&gt;&lt;rec-number&gt;43744&lt;/rec-number&gt;&lt;foreign-keys&gt;&lt;key app="EN" db-id="pxwxw0er9zv2fxezxdk5tt5utz5p5vtrwdv0" timestamp="1622178140"&gt;43744&lt;/key&gt;&lt;/foreign-keys&gt;&lt;ref-type name="Journal Articles"&gt;17&lt;/ref-type&gt;&lt;contributors&gt;&lt;authors&gt;&lt;author&gt;Carey, J.R.&lt;/author&gt;&lt;author&gt;Bradley, J.W.&lt;/author&gt;&lt;/authors&gt;&lt;/contributors&gt;&lt;titles&gt;&lt;title&gt;&lt;style face="normal" font="default" size="100%"&gt;Developmental rates, vital schedules, sex ratios and life tables for &lt;/style&gt;&lt;style face="italic" font="default" size="100%"&gt;Tetranychus urticae&lt;/style&gt;&lt;style face="normal" font="default" size="100%"&gt;, &lt;/style&gt;&lt;style face="italic" font="default" size="100%"&gt;T. turkestani&lt;/style&gt;&lt;style face="normal" font="default" size="100%"&gt; and &lt;/style&gt;&lt;style face="italic" font="default" size="100%"&gt;T. pacificus&lt;/style&gt;&lt;style face="normal" font="default" size="100%"&gt; (Acarina: Tetranychidae) on cotton&lt;/style&gt;&lt;/title&gt;&lt;secondary-title&gt;Acarologia&lt;/secondary-title&gt;&lt;/titles&gt;&lt;periodical&gt;&lt;full-title&gt;Acarologia&lt;/full-title&gt;&lt;/periodical&gt;&lt;pages&gt;333-345&lt;/pages&gt;&lt;volume&gt;23&lt;/volume&gt;&lt;number&gt;4&lt;/number&gt;&lt;keywords&gt;&lt;keyword&gt;Tetranychus urticae&lt;/keyword&gt;&lt;keyword&gt;Tetranychus pacificus&lt;/keyword&gt;&lt;keyword&gt;Tetranychus turkestani&lt;/keyword&gt;&lt;keyword&gt;Biology&lt;/keyword&gt;&lt;keyword&gt;Life history&lt;/keyword&gt;&lt;keyword&gt;Generation time&lt;/keyword&gt;&lt;/keywords&gt;&lt;dates&gt;&lt;year&gt;1982&lt;/year&gt;&lt;/dates&gt;&lt;orig-pub&gt;https://www1.montpellier.inra.fr/CBGP/acarologia/article.php?id=2789&lt;/orig-pub&gt;&lt;isbn&gt;0044-586X&lt;/isbn&gt;&lt;urls&gt;&lt;pdf-urls&gt;&lt;url&gt;file://J:\E Library\Plant Catalogue\C\Carey and Bradley 1982 EN43744.pdf&lt;/url&gt;&lt;/pdf-urls&gt;&lt;/urls&gt;&lt;custom1&gt;Okra from India_GA&lt;/custom1&gt;&lt;/record&gt;&lt;/Cite&gt;&lt;/EndNote&gt;</w:instrText>
      </w:r>
      <w:r w:rsidR="003E2CA8">
        <w:fldChar w:fldCharType="separate"/>
      </w:r>
      <w:r w:rsidR="003E2CA8">
        <w:rPr>
          <w:noProof/>
        </w:rPr>
        <w:t>Carey and Bradley (1982)</w:t>
      </w:r>
      <w:r w:rsidR="003E2CA8">
        <w:fldChar w:fldCharType="end"/>
      </w:r>
      <w:r w:rsidRPr="005B0BD3">
        <w:t xml:space="preserve"> include the quiescent periods in their study of </w:t>
      </w:r>
      <w:r w:rsidRPr="005B0BD3">
        <w:rPr>
          <w:i/>
          <w:iCs/>
        </w:rPr>
        <w:t>T</w:t>
      </w:r>
      <w:r w:rsidR="00AF415B" w:rsidRPr="005B0BD3">
        <w:rPr>
          <w:i/>
          <w:iCs/>
        </w:rPr>
        <w:t xml:space="preserve">etranychus </w:t>
      </w:r>
      <w:r w:rsidRPr="005B0BD3">
        <w:rPr>
          <w:i/>
          <w:iCs/>
        </w:rPr>
        <w:t>pacificus, T.</w:t>
      </w:r>
      <w:r w:rsidR="00AF415B" w:rsidRPr="005B0BD3">
        <w:rPr>
          <w:i/>
          <w:iCs/>
        </w:rPr>
        <w:t> </w:t>
      </w:r>
      <w:r w:rsidRPr="005B0BD3">
        <w:rPr>
          <w:i/>
          <w:iCs/>
        </w:rPr>
        <w:t xml:space="preserve">turkestani </w:t>
      </w:r>
      <w:r w:rsidRPr="005B0BD3">
        <w:t>and</w:t>
      </w:r>
      <w:r w:rsidRPr="005B0BD3">
        <w:rPr>
          <w:i/>
          <w:iCs/>
        </w:rPr>
        <w:t xml:space="preserve"> T.</w:t>
      </w:r>
      <w:r w:rsidR="00AF415B" w:rsidRPr="005B0BD3">
        <w:rPr>
          <w:i/>
          <w:iCs/>
        </w:rPr>
        <w:t> </w:t>
      </w:r>
      <w:r w:rsidRPr="005B0BD3">
        <w:rPr>
          <w:i/>
          <w:iCs/>
        </w:rPr>
        <w:t>urticae</w:t>
      </w:r>
      <w:r w:rsidRPr="005B0BD3">
        <w:t xml:space="preserve"> under 5 different temperatures. The study indicates that the quiescent period can take about 30-40% of the total development time for larvae and can last longer than the active time for nymphs </w:t>
      </w:r>
      <w:r w:rsidR="003E2CA8">
        <w:fldChar w:fldCharType="begin"/>
      </w:r>
      <w:r w:rsidR="003E2CA8">
        <w:instrText xml:space="preserve"> ADDIN EN.CITE &lt;EndNote&gt;&lt;Cite&gt;&lt;Author&gt;Carey&lt;/Author&gt;&lt;Year&gt;1982&lt;/Year&gt;&lt;RecNum&gt;43744&lt;/RecNum&gt;&lt;DisplayText&gt;(Carey &amp;amp; Bradley 1982)&lt;/DisplayText&gt;&lt;record&gt;&lt;rec-number&gt;43744&lt;/rec-number&gt;&lt;foreign-keys&gt;&lt;key app="EN" db-id="pxwxw0er9zv2fxezxdk5tt5utz5p5vtrwdv0" timestamp="1622178140"&gt;43744&lt;/key&gt;&lt;/foreign-keys&gt;&lt;ref-type name="Journal Articles"&gt;17&lt;/ref-type&gt;&lt;contributors&gt;&lt;authors&gt;&lt;author&gt;Carey, J.R.&lt;/author&gt;&lt;author&gt;Bradley, J.W.&lt;/author&gt;&lt;/authors&gt;&lt;/contributors&gt;&lt;titles&gt;&lt;title&gt;&lt;style face="normal" font="default" size="100%"&gt;Developmental rates, vital schedules, sex ratios and life tables for &lt;/style&gt;&lt;style face="italic" font="default" size="100%"&gt;Tetranychus urticae&lt;/style&gt;&lt;style face="normal" font="default" size="100%"&gt;, &lt;/style&gt;&lt;style face="italic" font="default" size="100%"&gt;T. turkestani&lt;/style&gt;&lt;style face="normal" font="default" size="100%"&gt; and &lt;/style&gt;&lt;style face="italic" font="default" size="100%"&gt;T. pacificus&lt;/style&gt;&lt;style face="normal" font="default" size="100%"&gt; (Acarina: Tetranychidae) on cotton&lt;/style&gt;&lt;/title&gt;&lt;secondary-title&gt;Acarologia&lt;/secondary-title&gt;&lt;/titles&gt;&lt;periodical&gt;&lt;full-title&gt;Acarologia&lt;/full-title&gt;&lt;/periodical&gt;&lt;pages&gt;333-345&lt;/pages&gt;&lt;volume&gt;23&lt;/volume&gt;&lt;number&gt;4&lt;/number&gt;&lt;keywords&gt;&lt;keyword&gt;Tetranychus urticae&lt;/keyword&gt;&lt;keyword&gt;Tetranychus pacificus&lt;/keyword&gt;&lt;keyword&gt;Tetranychus turkestani&lt;/keyword&gt;&lt;keyword&gt;Biology&lt;/keyword&gt;&lt;keyword&gt;Life history&lt;/keyword&gt;&lt;keyword&gt;Generation time&lt;/keyword&gt;&lt;/keywords&gt;&lt;dates&gt;&lt;year&gt;1982&lt;/year&gt;&lt;/dates&gt;&lt;orig-pub&gt;https://www1.montpellier.inra.fr/CBGP/acarologia/article.php?id=2789&lt;/orig-pub&gt;&lt;isbn&gt;0044-586X&lt;/isbn&gt;&lt;urls&gt;&lt;pdf-urls&gt;&lt;url&gt;file://J:\E Library\Plant Catalogue\C\Carey and Bradley 1982 EN43744.pdf&lt;/url&gt;&lt;/pdf-urls&gt;&lt;/urls&gt;&lt;custom1&gt;Okra from India_GA&lt;/custom1&gt;&lt;/record&gt;&lt;/Cite&gt;&lt;/EndNote&gt;</w:instrText>
      </w:r>
      <w:r w:rsidR="003E2CA8">
        <w:fldChar w:fldCharType="separate"/>
      </w:r>
      <w:r w:rsidR="003E2CA8">
        <w:rPr>
          <w:noProof/>
        </w:rPr>
        <w:t>(Carey &amp; Bradley 1982)</w:t>
      </w:r>
      <w:r w:rsidR="003E2CA8">
        <w:fldChar w:fldCharType="end"/>
      </w:r>
      <w:r w:rsidRPr="005B0BD3">
        <w:t xml:space="preserve">. At the end of each quiescence period, </w:t>
      </w:r>
      <w:r w:rsidR="00212096" w:rsidRPr="005B0BD3">
        <w:t xml:space="preserve">the </w:t>
      </w:r>
      <w:r w:rsidRPr="005B0BD3">
        <w:t xml:space="preserve">subsequent </w:t>
      </w:r>
      <w:r w:rsidR="00212096" w:rsidRPr="005B0BD3">
        <w:t>l</w:t>
      </w:r>
      <w:r w:rsidR="00881B8A" w:rsidRPr="005B0BD3">
        <w:t xml:space="preserve">ife </w:t>
      </w:r>
      <w:r w:rsidR="00212096" w:rsidRPr="005B0BD3">
        <w:t>stages</w:t>
      </w:r>
      <w:r w:rsidR="00881B8A" w:rsidRPr="005B0BD3">
        <w:t xml:space="preserve"> (</w:t>
      </w:r>
      <w:r w:rsidRPr="005B0BD3">
        <w:t>protonymph, deutonymph and adult</w:t>
      </w:r>
      <w:r w:rsidR="00881B8A" w:rsidRPr="005B0BD3">
        <w:t>),</w:t>
      </w:r>
      <w:r w:rsidRPr="005B0BD3">
        <w:t xml:space="preserve"> emerge, respectively, from the exuvium (old skin) at eclosion </w:t>
      </w:r>
      <w:r w:rsidR="003E2CA8">
        <w:fldChar w:fldCharType="begin"/>
      </w:r>
      <w:r w:rsidR="003E2CA8">
        <w:instrText xml:space="preserve"> ADDIN EN.CITE &lt;EndNote&gt;&lt;Cite&gt;&lt;Author&gt;Crooker&lt;/Author&gt;&lt;Year&gt;1985&lt;/Year&gt;&lt;RecNum&gt;15747&lt;/RecNum&gt;&lt;DisplayText&gt;(Crooker 1985)&lt;/DisplayText&gt;&lt;record&gt;&lt;rec-number&gt;15747&lt;/rec-number&gt;&lt;foreign-keys&gt;&lt;key app="EN" db-id="pxwxw0er9zv2fxezxdk5tt5utz5p5vtrwdv0" timestamp="1451972718"&gt;15747&lt;/key&gt;&lt;/foreign-keys&gt;&lt;ref-type name="Chapters"&gt;5&lt;/ref-type&gt;&lt;contributors&gt;&lt;authors&gt;&lt;author&gt;Crooker, A.&lt;/author&gt;&lt;/authors&gt;&lt;secondary-authors&gt;&lt;author&gt;Helle,W.&lt;/author&gt;&lt;author&gt;Sabelis,M.W.&lt;/author&gt;&lt;/secondary-authors&gt;&lt;tertiary-authors&gt;&lt;author&gt;Helle,W.&lt;/author&gt;&lt;/tertiary-authors&gt;&lt;/contributors&gt;&lt;titles&gt;&lt;title&gt;Embryonic and juvenile development&lt;/title&gt;&lt;secondary-title&gt;Spider mites: their biology, natural enemies and control&lt;/secondary-title&gt;&lt;tertiary-title&gt;World crop pests&lt;/tertiary-title&gt;&lt;/titles&gt;&lt;pages&gt;149-163&lt;/pages&gt;&lt;num-vols&gt;1A&lt;/num-vols&gt;&lt;section&gt;1.2.5&lt;/section&gt;&lt;reprint-edition&gt;Not in File&lt;/reprint-edition&gt;&lt;keywords&gt;&lt;keyword&gt;Biology&lt;/keyword&gt;&lt;keyword&gt;control&lt;/keyword&gt;&lt;keyword&gt;Development&lt;/keyword&gt;&lt;keyword&gt;Enemies&lt;/keyword&gt;&lt;keyword&gt;Mites&lt;/keyword&gt;&lt;keyword&gt;Natural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Catalogue\C&lt;/style&gt;&lt;/orig-pub&gt;&lt;label&gt;79914&lt;/label&gt;&lt;urls&gt;&lt;/urls&gt;&lt;custom1&gt;Indonesia mangosteen as&lt;/custom1&gt;&lt;/record&gt;&lt;/Cite&gt;&lt;/EndNote&gt;</w:instrText>
      </w:r>
      <w:r w:rsidR="003E2CA8">
        <w:fldChar w:fldCharType="separate"/>
      </w:r>
      <w:r w:rsidR="003E2CA8">
        <w:rPr>
          <w:noProof/>
        </w:rPr>
        <w:t>(Crooker 1985)</w:t>
      </w:r>
      <w:r w:rsidR="003E2CA8">
        <w:fldChar w:fldCharType="end"/>
      </w:r>
      <w:r w:rsidRPr="005B0BD3">
        <w:t>.</w:t>
      </w:r>
    </w:p>
    <w:p w14:paraId="62324B6F" w14:textId="29AABEB2" w:rsidR="00095912" w:rsidRDefault="00095912" w:rsidP="00157C89">
      <w:pPr>
        <w:pStyle w:val="Heading4"/>
      </w:pPr>
      <w:r w:rsidRPr="00095912">
        <w:t>Duration of life stages</w:t>
      </w:r>
    </w:p>
    <w:p w14:paraId="0D7419F3" w14:textId="1AEB8CA2" w:rsidR="00095912" w:rsidRPr="00E46070" w:rsidRDefault="00095912" w:rsidP="00095912">
      <w:r w:rsidRPr="00E46070">
        <w:t>The duration of each life stage depend</w:t>
      </w:r>
      <w:r w:rsidR="00A75D09">
        <w:t>s</w:t>
      </w:r>
      <w:r w:rsidRPr="00E46070">
        <w:t xml:space="preserve"> on many factors, including species, temperature, humidity and host plants. The duration of the life stages has been included in many biological studies for important pest species.</w:t>
      </w:r>
    </w:p>
    <w:p w14:paraId="3A1447CF" w14:textId="77777777" w:rsidR="00095912" w:rsidRPr="00E46070" w:rsidRDefault="00095912" w:rsidP="00095912">
      <w:pPr>
        <w:rPr>
          <w:i/>
          <w:iCs/>
        </w:rPr>
      </w:pPr>
      <w:r w:rsidRPr="00E46070">
        <w:rPr>
          <w:i/>
          <w:iCs/>
        </w:rPr>
        <w:t>Egg stage</w:t>
      </w:r>
    </w:p>
    <w:p w14:paraId="3713A372" w14:textId="56EA8970" w:rsidR="00095912" w:rsidRPr="005B0BD3" w:rsidRDefault="00095912" w:rsidP="00095912">
      <w:r w:rsidRPr="005B0BD3">
        <w:t xml:space="preserve">The duration of the egg stage ranges from 3 to 10 days on average for most species </w:t>
      </w:r>
      <w:r w:rsidR="003E2CA8">
        <w:fldChar w:fldCharType="begin"/>
      </w:r>
      <w:r w:rsidR="003E2CA8">
        <w:instrText xml:space="preserve"> ADDIN EN.CITE &lt;EndNote&gt;&lt;Cite&gt;&lt;Author&gt;Crooker&lt;/Author&gt;&lt;Year&gt;1985&lt;/Year&gt;&lt;RecNum&gt;15747&lt;/RecNum&gt;&lt;DisplayText&gt;(Crooker 1985)&lt;/DisplayText&gt;&lt;record&gt;&lt;rec-number&gt;15747&lt;/rec-number&gt;&lt;foreign-keys&gt;&lt;key app="EN" db-id="pxwxw0er9zv2fxezxdk5tt5utz5p5vtrwdv0" timestamp="1451972718"&gt;15747&lt;/key&gt;&lt;/foreign-keys&gt;&lt;ref-type name="Chapters"&gt;5&lt;/ref-type&gt;&lt;contributors&gt;&lt;authors&gt;&lt;author&gt;Crooker, A.&lt;/author&gt;&lt;/authors&gt;&lt;secondary-authors&gt;&lt;author&gt;Helle,W.&lt;/author&gt;&lt;author&gt;Sabelis,M.W.&lt;/author&gt;&lt;/secondary-authors&gt;&lt;tertiary-authors&gt;&lt;author&gt;Helle,W.&lt;/author&gt;&lt;/tertiary-authors&gt;&lt;/contributors&gt;&lt;titles&gt;&lt;title&gt;Embryonic and juvenile development&lt;/title&gt;&lt;secondary-title&gt;Spider mites: their biology, natural enemies and control&lt;/secondary-title&gt;&lt;tertiary-title&gt;World crop pests&lt;/tertiary-title&gt;&lt;/titles&gt;&lt;pages&gt;149-163&lt;/pages&gt;&lt;num-vols&gt;1A&lt;/num-vols&gt;&lt;section&gt;1.2.5&lt;/section&gt;&lt;reprint-edition&gt;Not in File&lt;/reprint-edition&gt;&lt;keywords&gt;&lt;keyword&gt;Biology&lt;/keyword&gt;&lt;keyword&gt;control&lt;/keyword&gt;&lt;keyword&gt;Development&lt;/keyword&gt;&lt;keyword&gt;Enemies&lt;/keyword&gt;&lt;keyword&gt;Mites&lt;/keyword&gt;&lt;keyword&gt;Natural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Catalogue\C&lt;/style&gt;&lt;/orig-pub&gt;&lt;label&gt;79914&lt;/label&gt;&lt;urls&gt;&lt;/urls&gt;&lt;custom1&gt;Indonesia mangosteen as&lt;/custom1&gt;&lt;/record&gt;&lt;/Cite&gt;&lt;/EndNote&gt;</w:instrText>
      </w:r>
      <w:r w:rsidR="003E2CA8">
        <w:fldChar w:fldCharType="separate"/>
      </w:r>
      <w:r w:rsidR="003E2CA8">
        <w:rPr>
          <w:noProof/>
        </w:rPr>
        <w:t>(Crooker 1985)</w:t>
      </w:r>
      <w:r w:rsidR="003E2CA8">
        <w:fldChar w:fldCharType="end"/>
      </w:r>
      <w:r w:rsidRPr="005B0BD3">
        <w:t xml:space="preserve">. The key influencing factor is temperature and the duration can go beyond this range at higher or lower temperatures. For example, </w:t>
      </w:r>
      <w:r w:rsidR="0036327E" w:rsidRPr="00B1367F">
        <w:rPr>
          <w:color w:val="000000" w:themeColor="text1"/>
        </w:rPr>
        <w:t xml:space="preserve">the </w:t>
      </w:r>
      <w:r w:rsidRPr="005B0BD3">
        <w:t xml:space="preserve">egg stage of </w:t>
      </w:r>
      <w:r w:rsidRPr="005B0BD3">
        <w:rPr>
          <w:i/>
          <w:iCs/>
        </w:rPr>
        <w:t>T. urticae</w:t>
      </w:r>
      <w:r w:rsidRPr="005B0BD3">
        <w:t xml:space="preserve"> was 3 days at 23.9</w:t>
      </w:r>
      <w:r w:rsidRPr="005B0BD3">
        <w:sym w:font="Symbol" w:char="F0B0"/>
      </w:r>
      <w:r w:rsidRPr="005B0BD3">
        <w:t>C and 21 days at 11.1</w:t>
      </w:r>
      <w:r w:rsidRPr="005B0BD3">
        <w:sym w:font="Symbol" w:char="F0B0"/>
      </w:r>
      <w:r w:rsidRPr="005B0BD3">
        <w:t xml:space="preserve">C in one study </w:t>
      </w:r>
      <w:r w:rsidR="003E2CA8">
        <w:fldChar w:fldCharType="begin"/>
      </w:r>
      <w:r w:rsidR="003E2CA8">
        <w:instrText xml:space="preserve"> ADDIN EN.CITE &lt;EndNote&gt;&lt;Cite&gt;&lt;Author&gt;Crooker&lt;/Author&gt;&lt;Year&gt;1985&lt;/Year&gt;&lt;RecNum&gt;15747&lt;/RecNum&gt;&lt;Suffix&gt;`, and references therein&lt;/Suffix&gt;&lt;DisplayText&gt;(Crooker 1985, and references therein)&lt;/DisplayText&gt;&lt;record&gt;&lt;rec-number&gt;15747&lt;/rec-number&gt;&lt;foreign-keys&gt;&lt;key app="EN" db-id="pxwxw0er9zv2fxezxdk5tt5utz5p5vtrwdv0" timestamp="1451972718"&gt;15747&lt;/key&gt;&lt;/foreign-keys&gt;&lt;ref-type name="Chapters"&gt;5&lt;/ref-type&gt;&lt;contributors&gt;&lt;authors&gt;&lt;author&gt;Crooker, A.&lt;/author&gt;&lt;/authors&gt;&lt;secondary-authors&gt;&lt;author&gt;Helle,W.&lt;/author&gt;&lt;author&gt;Sabelis,M.W.&lt;/author&gt;&lt;/secondary-authors&gt;&lt;tertiary-authors&gt;&lt;author&gt;Helle,W.&lt;/author&gt;&lt;/tertiary-authors&gt;&lt;/contributors&gt;&lt;titles&gt;&lt;title&gt;Embryonic and juvenile development&lt;/title&gt;&lt;secondary-title&gt;Spider mites: their biology, natural enemies and control&lt;/secondary-title&gt;&lt;tertiary-title&gt;World crop pests&lt;/tertiary-title&gt;&lt;/titles&gt;&lt;pages&gt;149-163&lt;/pages&gt;&lt;num-vols&gt;1A&lt;/num-vols&gt;&lt;section&gt;1.2.5&lt;/section&gt;&lt;reprint-edition&gt;Not in File&lt;/reprint-edition&gt;&lt;keywords&gt;&lt;keyword&gt;Biology&lt;/keyword&gt;&lt;keyword&gt;control&lt;/keyword&gt;&lt;keyword&gt;Development&lt;/keyword&gt;&lt;keyword&gt;Enemies&lt;/keyword&gt;&lt;keyword&gt;Mites&lt;/keyword&gt;&lt;keyword&gt;Natural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Catalogue\C&lt;/style&gt;&lt;/orig-pub&gt;&lt;label&gt;79914&lt;/label&gt;&lt;urls&gt;&lt;/urls&gt;&lt;custom1&gt;Indonesia mangosteen as&lt;/custom1&gt;&lt;/record&gt;&lt;/Cite&gt;&lt;/EndNote&gt;</w:instrText>
      </w:r>
      <w:r w:rsidR="003E2CA8">
        <w:fldChar w:fldCharType="separate"/>
      </w:r>
      <w:r w:rsidR="003E2CA8">
        <w:rPr>
          <w:noProof/>
        </w:rPr>
        <w:t>(Crooker 1985, and references therein)</w:t>
      </w:r>
      <w:r w:rsidR="003E2CA8">
        <w:fldChar w:fldCharType="end"/>
      </w:r>
      <w:r w:rsidRPr="005B0BD3">
        <w:t xml:space="preserve"> and 2.38 days at 32.5</w:t>
      </w:r>
      <w:r w:rsidRPr="005B0BD3">
        <w:sym w:font="Symbol" w:char="F0B0"/>
      </w:r>
      <w:r w:rsidRPr="005B0BD3">
        <w:t>C and 33.19 days at 11.5</w:t>
      </w:r>
      <w:r w:rsidRPr="005B0BD3">
        <w:sym w:font="Symbol" w:char="F0B0"/>
      </w:r>
      <w:r w:rsidRPr="005B0BD3">
        <w:t xml:space="preserve">C in another study </w:t>
      </w:r>
      <w:r w:rsidR="003E2CA8">
        <w:fldChar w:fldCharType="begin"/>
      </w:r>
      <w:r w:rsidR="003E2CA8">
        <w:instrText xml:space="preserve"> ADDIN EN.CITE &lt;EndNote&gt;&lt;Cite&gt;&lt;Author&gt;Crooker&lt;/Author&gt;&lt;Year&gt;1985&lt;/Year&gt;&lt;RecNum&gt;15747&lt;/RecNum&gt;&lt;Suffix&gt;`, and references therein&lt;/Suffix&gt;&lt;DisplayText&gt;(Crooker 1985, and references therein)&lt;/DisplayText&gt;&lt;record&gt;&lt;rec-number&gt;15747&lt;/rec-number&gt;&lt;foreign-keys&gt;&lt;key app="EN" db-id="pxwxw0er9zv2fxezxdk5tt5utz5p5vtrwdv0" timestamp="1451972718"&gt;15747&lt;/key&gt;&lt;/foreign-keys&gt;&lt;ref-type name="Chapters"&gt;5&lt;/ref-type&gt;&lt;contributors&gt;&lt;authors&gt;&lt;author&gt;Crooker, A.&lt;/author&gt;&lt;/authors&gt;&lt;secondary-authors&gt;&lt;author&gt;Helle,W.&lt;/author&gt;&lt;author&gt;Sabelis,M.W.&lt;/author&gt;&lt;/secondary-authors&gt;&lt;tertiary-authors&gt;&lt;author&gt;Helle,W.&lt;/author&gt;&lt;/tertiary-authors&gt;&lt;/contributors&gt;&lt;titles&gt;&lt;title&gt;Embryonic and juvenile development&lt;/title&gt;&lt;secondary-title&gt;Spider mites: their biology, natural enemies and control&lt;/secondary-title&gt;&lt;tertiary-title&gt;World crop pests&lt;/tertiary-title&gt;&lt;/titles&gt;&lt;pages&gt;149-163&lt;/pages&gt;&lt;num-vols&gt;1A&lt;/num-vols&gt;&lt;section&gt;1.2.5&lt;/section&gt;&lt;reprint-edition&gt;Not in File&lt;/reprint-edition&gt;&lt;keywords&gt;&lt;keyword&gt;Biology&lt;/keyword&gt;&lt;keyword&gt;control&lt;/keyword&gt;&lt;keyword&gt;Development&lt;/keyword&gt;&lt;keyword&gt;Enemies&lt;/keyword&gt;&lt;keyword&gt;Mites&lt;/keyword&gt;&lt;keyword&gt;Natural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Catalogue\C&lt;/style&gt;&lt;/orig-pub&gt;&lt;label&gt;79914&lt;/label&gt;&lt;urls&gt;&lt;/urls&gt;&lt;custom1&gt;Indonesia mangosteen as&lt;/custom1&gt;&lt;/record&gt;&lt;/Cite&gt;&lt;/EndNote&gt;</w:instrText>
      </w:r>
      <w:r w:rsidR="003E2CA8">
        <w:fldChar w:fldCharType="separate"/>
      </w:r>
      <w:r w:rsidR="003E2CA8">
        <w:rPr>
          <w:noProof/>
        </w:rPr>
        <w:t>(Crooker 1985, and references therein)</w:t>
      </w:r>
      <w:r w:rsidR="003E2CA8">
        <w:fldChar w:fldCharType="end"/>
      </w:r>
      <w:r w:rsidRPr="005B0BD3">
        <w:t xml:space="preserve">. </w:t>
      </w:r>
      <w:r w:rsidR="00E46070" w:rsidRPr="005B0BD3">
        <w:t>The e</w:t>
      </w:r>
      <w:r w:rsidRPr="005B0BD3">
        <w:t xml:space="preserve">gg stage of </w:t>
      </w:r>
      <w:r w:rsidRPr="005B0BD3">
        <w:rPr>
          <w:i/>
          <w:iCs/>
        </w:rPr>
        <w:t>T.</w:t>
      </w:r>
      <w:r w:rsidR="00AF415B" w:rsidRPr="005B0BD3">
        <w:rPr>
          <w:i/>
          <w:iCs/>
        </w:rPr>
        <w:t> </w:t>
      </w:r>
      <w:r w:rsidR="00E46070" w:rsidRPr="005B0BD3">
        <w:rPr>
          <w:i/>
          <w:iCs/>
        </w:rPr>
        <w:t>t</w:t>
      </w:r>
      <w:r w:rsidRPr="005B0BD3">
        <w:rPr>
          <w:i/>
          <w:iCs/>
        </w:rPr>
        <w:t>urkestani</w:t>
      </w:r>
      <w:r w:rsidRPr="005B0BD3">
        <w:t xml:space="preserve"> lasted an average of 2.63 days at 29.4</w:t>
      </w:r>
      <w:r w:rsidRPr="005B0BD3">
        <w:sym w:font="Symbol" w:char="F0B0"/>
      </w:r>
      <w:r w:rsidRPr="005B0BD3">
        <w:t>C, 4.95 days at 23.8</w:t>
      </w:r>
      <w:r w:rsidRPr="005B0BD3">
        <w:sym w:font="Symbol" w:char="F0B0"/>
      </w:r>
      <w:r w:rsidRPr="005B0BD3">
        <w:t>C and 13.5 days at 15.5</w:t>
      </w:r>
      <w:r w:rsidRPr="005B0BD3">
        <w:sym w:font="Symbol" w:char="F0B0"/>
      </w:r>
      <w:r w:rsidRPr="005B0BD3">
        <w:t>C</w:t>
      </w:r>
      <w:r w:rsidR="00E27FF3" w:rsidRPr="005B0BD3">
        <w:t xml:space="preserve"> </w:t>
      </w:r>
      <w:r w:rsidR="003E2CA8">
        <w:fldChar w:fldCharType="begin"/>
      </w:r>
      <w:r w:rsidR="003E2CA8">
        <w:instrText xml:space="preserve"> ADDIN EN.CITE &lt;EndNote&gt;&lt;Cite&gt;&lt;Author&gt;Carey&lt;/Author&gt;&lt;Year&gt;1982&lt;/Year&gt;&lt;RecNum&gt;43744&lt;/RecNum&gt;&lt;DisplayText&gt;(Carey &amp;amp; Bradley 1982)&lt;/DisplayText&gt;&lt;record&gt;&lt;rec-number&gt;43744&lt;/rec-number&gt;&lt;foreign-keys&gt;&lt;key app="EN" db-id="pxwxw0er9zv2fxezxdk5tt5utz5p5vtrwdv0" timestamp="1622178140"&gt;43744&lt;/key&gt;&lt;/foreign-keys&gt;&lt;ref-type name="Journal Articles"&gt;17&lt;/ref-type&gt;&lt;contributors&gt;&lt;authors&gt;&lt;author&gt;Carey, J.R.&lt;/author&gt;&lt;author&gt;Bradley, J.W.&lt;/author&gt;&lt;/authors&gt;&lt;/contributors&gt;&lt;titles&gt;&lt;title&gt;&lt;style face="normal" font="default" size="100%"&gt;Developmental rates, vital schedules, sex ratios and life tables for &lt;/style&gt;&lt;style face="italic" font="default" size="100%"&gt;Tetranychus urticae&lt;/style&gt;&lt;style face="normal" font="default" size="100%"&gt;, &lt;/style&gt;&lt;style face="italic" font="default" size="100%"&gt;T. turkestani&lt;/style&gt;&lt;style face="normal" font="default" size="100%"&gt; and &lt;/style&gt;&lt;style face="italic" font="default" size="100%"&gt;T. pacificus&lt;/style&gt;&lt;style face="normal" font="default" size="100%"&gt; (Acarina: Tetranychidae) on cotton&lt;/style&gt;&lt;/title&gt;&lt;secondary-title&gt;Acarologia&lt;/secondary-title&gt;&lt;/titles&gt;&lt;periodical&gt;&lt;full-title&gt;Acarologia&lt;/full-title&gt;&lt;/periodical&gt;&lt;pages&gt;333-345&lt;/pages&gt;&lt;volume&gt;23&lt;/volume&gt;&lt;number&gt;4&lt;/number&gt;&lt;keywords&gt;&lt;keyword&gt;Tetranychus urticae&lt;/keyword&gt;&lt;keyword&gt;Tetranychus pacificus&lt;/keyword&gt;&lt;keyword&gt;Tetranychus turkestani&lt;/keyword&gt;&lt;keyword&gt;Biology&lt;/keyword&gt;&lt;keyword&gt;Life history&lt;/keyword&gt;&lt;keyword&gt;Generation time&lt;/keyword&gt;&lt;/keywords&gt;&lt;dates&gt;&lt;year&gt;1982&lt;/year&gt;&lt;/dates&gt;&lt;orig-pub&gt;https://www1.montpellier.inra.fr/CBGP/acarologia/article.php?id=2789&lt;/orig-pub&gt;&lt;isbn&gt;0044-586X&lt;/isbn&gt;&lt;urls&gt;&lt;pdf-urls&gt;&lt;url&gt;file://J:\E Library\Plant Catalogue\C\Carey and Bradley 1982 EN43744.pdf&lt;/url&gt;&lt;/pdf-urls&gt;&lt;/urls&gt;&lt;custom1&gt;Okra from India_GA&lt;/custom1&gt;&lt;/record&gt;&lt;/Cite&gt;&lt;/EndNote&gt;</w:instrText>
      </w:r>
      <w:r w:rsidR="003E2CA8">
        <w:fldChar w:fldCharType="separate"/>
      </w:r>
      <w:r w:rsidR="003E2CA8">
        <w:rPr>
          <w:noProof/>
        </w:rPr>
        <w:t>(Carey &amp; Bradley 1982)</w:t>
      </w:r>
      <w:r w:rsidR="003E2CA8">
        <w:fldChar w:fldCharType="end"/>
      </w:r>
      <w:r w:rsidR="0036327E">
        <w:t>.</w:t>
      </w:r>
      <w:r w:rsidRPr="005B0BD3">
        <w:t xml:space="preserve"> </w:t>
      </w:r>
      <w:r w:rsidR="00E27FF3" w:rsidRPr="005B0BD3">
        <w:t>The e</w:t>
      </w:r>
      <w:r w:rsidRPr="005B0BD3">
        <w:t xml:space="preserve">gg stage of </w:t>
      </w:r>
      <w:r w:rsidRPr="005B0BD3">
        <w:rPr>
          <w:i/>
          <w:iCs/>
        </w:rPr>
        <w:t>T.</w:t>
      </w:r>
      <w:r w:rsidR="00AF415B" w:rsidRPr="005B0BD3">
        <w:rPr>
          <w:i/>
          <w:iCs/>
        </w:rPr>
        <w:t> </w:t>
      </w:r>
      <w:r w:rsidRPr="005B0BD3">
        <w:rPr>
          <w:i/>
          <w:iCs/>
        </w:rPr>
        <w:t>pacificus</w:t>
      </w:r>
      <w:r w:rsidRPr="005B0BD3">
        <w:t xml:space="preserve"> was 2.58 days at 29</w:t>
      </w:r>
      <w:r w:rsidRPr="005B0BD3">
        <w:sym w:font="Symbol" w:char="F0B0"/>
      </w:r>
      <w:r w:rsidRPr="005B0BD3">
        <w:t>C, 4.41 days at 23.8</w:t>
      </w:r>
      <w:r w:rsidRPr="005B0BD3">
        <w:sym w:font="Symbol" w:char="F0B0"/>
      </w:r>
      <w:r w:rsidRPr="005B0BD3">
        <w:t>C and 11.91 days at 15.5</w:t>
      </w:r>
      <w:r w:rsidRPr="005B0BD3">
        <w:sym w:font="Symbol" w:char="F0B0"/>
      </w:r>
      <w:r w:rsidRPr="005B0BD3">
        <w:t xml:space="preserve">C </w:t>
      </w:r>
      <w:r w:rsidR="003E2CA8">
        <w:fldChar w:fldCharType="begin"/>
      </w:r>
      <w:r w:rsidR="003E2CA8">
        <w:instrText xml:space="preserve"> ADDIN EN.CITE &lt;EndNote&gt;&lt;Cite&gt;&lt;Author&gt;Carey&lt;/Author&gt;&lt;Year&gt;1982&lt;/Year&gt;&lt;RecNum&gt;43744&lt;/RecNum&gt;&lt;DisplayText&gt;(Carey &amp;amp; Bradley 1982)&lt;/DisplayText&gt;&lt;record&gt;&lt;rec-number&gt;43744&lt;/rec-number&gt;&lt;foreign-keys&gt;&lt;key app="EN" db-id="pxwxw0er9zv2fxezxdk5tt5utz5p5vtrwdv0" timestamp="1622178140"&gt;43744&lt;/key&gt;&lt;/foreign-keys&gt;&lt;ref-type name="Journal Articles"&gt;17&lt;/ref-type&gt;&lt;contributors&gt;&lt;authors&gt;&lt;author&gt;Carey, J.R.&lt;/author&gt;&lt;author&gt;Bradley, J.W.&lt;/author&gt;&lt;/authors&gt;&lt;/contributors&gt;&lt;titles&gt;&lt;title&gt;&lt;style face="normal" font="default" size="100%"&gt;Developmental rates, vital schedules, sex ratios and life tables for &lt;/style&gt;&lt;style face="italic" font="default" size="100%"&gt;Tetranychus urticae&lt;/style&gt;&lt;style face="normal" font="default" size="100%"&gt;, &lt;/style&gt;&lt;style face="italic" font="default" size="100%"&gt;T. turkestani&lt;/style&gt;&lt;style face="normal" font="default" size="100%"&gt; and &lt;/style&gt;&lt;style face="italic" font="default" size="100%"&gt;T. pacificus&lt;/style&gt;&lt;style face="normal" font="default" size="100%"&gt; (Acarina: Tetranychidae) on cotton&lt;/style&gt;&lt;/title&gt;&lt;secondary-title&gt;Acarologia&lt;/secondary-title&gt;&lt;/titles&gt;&lt;periodical&gt;&lt;full-title&gt;Acarologia&lt;/full-title&gt;&lt;/periodical&gt;&lt;pages&gt;333-345&lt;/pages&gt;&lt;volume&gt;23&lt;/volume&gt;&lt;number&gt;4&lt;/number&gt;&lt;keywords&gt;&lt;keyword&gt;Tetranychus urticae&lt;/keyword&gt;&lt;keyword&gt;Tetranychus pacificus&lt;/keyword&gt;&lt;keyword&gt;Tetranychus turkestani&lt;/keyword&gt;&lt;keyword&gt;Biology&lt;/keyword&gt;&lt;keyword&gt;Life history&lt;/keyword&gt;&lt;keyword&gt;Generation time&lt;/keyword&gt;&lt;/keywords&gt;&lt;dates&gt;&lt;year&gt;1982&lt;/year&gt;&lt;/dates&gt;&lt;orig-pub&gt;https://www1.montpellier.inra.fr/CBGP/acarologia/article.php?id=2789&lt;/orig-pub&gt;&lt;isbn&gt;0044-586X&lt;/isbn&gt;&lt;urls&gt;&lt;pdf-urls&gt;&lt;url&gt;file://J:\E Library\Plant Catalogue\C\Carey and Bradley 1982 EN43744.pdf&lt;/url&gt;&lt;/pdf-urls&gt;&lt;/urls&gt;&lt;custom1&gt;Okra from India_GA&lt;/custom1&gt;&lt;/record&gt;&lt;/Cite&gt;&lt;/EndNote&gt;</w:instrText>
      </w:r>
      <w:r w:rsidR="003E2CA8">
        <w:fldChar w:fldCharType="separate"/>
      </w:r>
      <w:r w:rsidR="003E2CA8">
        <w:rPr>
          <w:noProof/>
        </w:rPr>
        <w:t>(Carey &amp; Bradley 1982)</w:t>
      </w:r>
      <w:r w:rsidR="003E2CA8">
        <w:fldChar w:fldCharType="end"/>
      </w:r>
      <w:r w:rsidRPr="005B0BD3">
        <w:t>.</w:t>
      </w:r>
    </w:p>
    <w:p w14:paraId="07721EB0" w14:textId="77777777" w:rsidR="00095912" w:rsidRPr="00E46070" w:rsidRDefault="00095912" w:rsidP="00095912">
      <w:pPr>
        <w:rPr>
          <w:i/>
          <w:iCs/>
        </w:rPr>
      </w:pPr>
      <w:r w:rsidRPr="00E46070">
        <w:rPr>
          <w:i/>
          <w:iCs/>
        </w:rPr>
        <w:t>Larval stage</w:t>
      </w:r>
    </w:p>
    <w:p w14:paraId="40100A59" w14:textId="56D7743F" w:rsidR="00095912" w:rsidRPr="005B0BD3" w:rsidRDefault="00095912" w:rsidP="00095912">
      <w:r w:rsidRPr="005B0BD3">
        <w:t xml:space="preserve">The duration of larval development can be from one day to more than 10 days depending on the species and temperature. For example, larval development </w:t>
      </w:r>
      <w:r w:rsidR="00E46070" w:rsidRPr="005B0BD3">
        <w:t xml:space="preserve">time </w:t>
      </w:r>
      <w:r w:rsidRPr="005B0BD3">
        <w:t xml:space="preserve">of </w:t>
      </w:r>
      <w:r w:rsidRPr="005B0BD3">
        <w:rPr>
          <w:i/>
          <w:iCs/>
        </w:rPr>
        <w:t>T</w:t>
      </w:r>
      <w:r w:rsidR="00AF415B" w:rsidRPr="005B0BD3">
        <w:rPr>
          <w:i/>
          <w:iCs/>
        </w:rPr>
        <w:t>. </w:t>
      </w:r>
      <w:r w:rsidRPr="005B0BD3">
        <w:rPr>
          <w:i/>
          <w:iCs/>
        </w:rPr>
        <w:t>urticae</w:t>
      </w:r>
      <w:r w:rsidRPr="005B0BD3">
        <w:t xml:space="preserve"> reared in an insectary was one day at 22.8</w:t>
      </w:r>
      <w:r w:rsidRPr="005B0BD3">
        <w:sym w:font="Symbol" w:char="F0B0"/>
      </w:r>
      <w:r w:rsidRPr="005B0BD3">
        <w:t>C and 11 days at 12.5</w:t>
      </w:r>
      <w:r w:rsidRPr="005B0BD3">
        <w:sym w:font="Symbol" w:char="F0B0"/>
      </w:r>
      <w:r w:rsidRPr="005B0BD3">
        <w:t xml:space="preserve">C </w:t>
      </w:r>
      <w:r w:rsidR="003E2CA8">
        <w:fldChar w:fldCharType="begin"/>
      </w:r>
      <w:r w:rsidR="003E2CA8">
        <w:instrText xml:space="preserve"> ADDIN EN.CITE &lt;EndNote&gt;&lt;Cite&gt;&lt;Author&gt;Crooker&lt;/Author&gt;&lt;Year&gt;1985&lt;/Year&gt;&lt;RecNum&gt;15747&lt;/RecNum&gt;&lt;Suffix&gt;`, and references therein&lt;/Suffix&gt;&lt;DisplayText&gt;(Crooker 1985, and references therein)&lt;/DisplayText&gt;&lt;record&gt;&lt;rec-number&gt;15747&lt;/rec-number&gt;&lt;foreign-keys&gt;&lt;key app="EN" db-id="pxwxw0er9zv2fxezxdk5tt5utz5p5vtrwdv0" timestamp="1451972718"&gt;15747&lt;/key&gt;&lt;/foreign-keys&gt;&lt;ref-type name="Chapters"&gt;5&lt;/ref-type&gt;&lt;contributors&gt;&lt;authors&gt;&lt;author&gt;Crooker, A.&lt;/author&gt;&lt;/authors&gt;&lt;secondary-authors&gt;&lt;author&gt;Helle,W.&lt;/author&gt;&lt;author&gt;Sabelis,M.W.&lt;/author&gt;&lt;/secondary-authors&gt;&lt;tertiary-authors&gt;&lt;author&gt;Helle,W.&lt;/author&gt;&lt;/tertiary-authors&gt;&lt;/contributors&gt;&lt;titles&gt;&lt;title&gt;Embryonic and juvenile development&lt;/title&gt;&lt;secondary-title&gt;Spider mites: their biology, natural enemies and control&lt;/secondary-title&gt;&lt;tertiary-title&gt;World crop pests&lt;/tertiary-title&gt;&lt;/titles&gt;&lt;pages&gt;149-163&lt;/pages&gt;&lt;num-vols&gt;1A&lt;/num-vols&gt;&lt;section&gt;1.2.5&lt;/section&gt;&lt;reprint-edition&gt;Not in File&lt;/reprint-edition&gt;&lt;keywords&gt;&lt;keyword&gt;Biology&lt;/keyword&gt;&lt;keyword&gt;control&lt;/keyword&gt;&lt;keyword&gt;Development&lt;/keyword&gt;&lt;keyword&gt;Enemies&lt;/keyword&gt;&lt;keyword&gt;Mites&lt;/keyword&gt;&lt;keyword&gt;Natural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Catalogue\C&lt;/style&gt;&lt;/orig-pub&gt;&lt;label&gt;79914&lt;/label&gt;&lt;urls&gt;&lt;/urls&gt;&lt;custom1&gt;Indonesia mangosteen as&lt;/custom1&gt;&lt;/record&gt;&lt;/Cite&gt;&lt;/EndNote&gt;</w:instrText>
      </w:r>
      <w:r w:rsidR="003E2CA8">
        <w:fldChar w:fldCharType="separate"/>
      </w:r>
      <w:r w:rsidR="003E2CA8">
        <w:rPr>
          <w:noProof/>
        </w:rPr>
        <w:t>(Crooker 1985, and references therein)</w:t>
      </w:r>
      <w:r w:rsidR="003E2CA8">
        <w:fldChar w:fldCharType="end"/>
      </w:r>
      <w:r w:rsidRPr="005B0BD3">
        <w:t xml:space="preserve">. </w:t>
      </w:r>
      <w:r w:rsidR="003E2CA8">
        <w:fldChar w:fldCharType="begin"/>
      </w:r>
      <w:r w:rsidR="003E2CA8">
        <w:instrText xml:space="preserve"> ADDIN EN.CITE &lt;EndNote&gt;&lt;Cite AuthorYear="1"&gt;&lt;Author&gt;Carey&lt;/Author&gt;&lt;Year&gt;1982&lt;/Year&gt;&lt;RecNum&gt;43744&lt;/RecNum&gt;&lt;DisplayText&gt;Carey and Bradley (1982)&lt;/DisplayText&gt;&lt;record&gt;&lt;rec-number&gt;43744&lt;/rec-number&gt;&lt;foreign-keys&gt;&lt;key app="EN" db-id="pxwxw0er9zv2fxezxdk5tt5utz5p5vtrwdv0" timestamp="1622178140"&gt;43744&lt;/key&gt;&lt;/foreign-keys&gt;&lt;ref-type name="Journal Articles"&gt;17&lt;/ref-type&gt;&lt;contributors&gt;&lt;authors&gt;&lt;author&gt;Carey, J.R.&lt;/author&gt;&lt;author&gt;Bradley, J.W.&lt;/author&gt;&lt;/authors&gt;&lt;/contributors&gt;&lt;titles&gt;&lt;title&gt;&lt;style face="normal" font="default" size="100%"&gt;Developmental rates, vital schedules, sex ratios and life tables for &lt;/style&gt;&lt;style face="italic" font="default" size="100%"&gt;Tetranychus urticae&lt;/style&gt;&lt;style face="normal" font="default" size="100%"&gt;, &lt;/style&gt;&lt;style face="italic" font="default" size="100%"&gt;T. turkestani&lt;/style&gt;&lt;style face="normal" font="default" size="100%"&gt; and &lt;/style&gt;&lt;style face="italic" font="default" size="100%"&gt;T. pacificus&lt;/style&gt;&lt;style face="normal" font="default" size="100%"&gt; (Acarina: Tetranychidae) on cotton&lt;/style&gt;&lt;/title&gt;&lt;secondary-title&gt;Acarologia&lt;/secondary-title&gt;&lt;/titles&gt;&lt;periodical&gt;&lt;full-title&gt;Acarologia&lt;/full-title&gt;&lt;/periodical&gt;&lt;pages&gt;333-345&lt;/pages&gt;&lt;volume&gt;23&lt;/volume&gt;&lt;number&gt;4&lt;/number&gt;&lt;keywords&gt;&lt;keyword&gt;Tetranychus urticae&lt;/keyword&gt;&lt;keyword&gt;Tetranychus pacificus&lt;/keyword&gt;&lt;keyword&gt;Tetranychus turkestani&lt;/keyword&gt;&lt;keyword&gt;Biology&lt;/keyword&gt;&lt;keyword&gt;Life history&lt;/keyword&gt;&lt;keyword&gt;Generation time&lt;/keyword&gt;&lt;/keywords&gt;&lt;dates&gt;&lt;year&gt;1982&lt;/year&gt;&lt;/dates&gt;&lt;orig-pub&gt;https://www1.montpellier.inra.fr/CBGP/acarologia/article.php?id=2789&lt;/orig-pub&gt;&lt;isbn&gt;0044-586X&lt;/isbn&gt;&lt;urls&gt;&lt;pdf-urls&gt;&lt;url&gt;file://J:\E Library\Plant Catalogue\C\Carey and Bradley 1982 EN43744.pdf&lt;/url&gt;&lt;/pdf-urls&gt;&lt;/urls&gt;&lt;custom1&gt;Okra from India_GA&lt;/custom1&gt;&lt;/record&gt;&lt;/Cite&gt;&lt;/EndNote&gt;</w:instrText>
      </w:r>
      <w:r w:rsidR="003E2CA8">
        <w:fldChar w:fldCharType="separate"/>
      </w:r>
      <w:r w:rsidR="003E2CA8">
        <w:rPr>
          <w:noProof/>
        </w:rPr>
        <w:t>Carey and Bradley (1982)</w:t>
      </w:r>
      <w:r w:rsidR="003E2CA8">
        <w:fldChar w:fldCharType="end"/>
      </w:r>
      <w:r w:rsidRPr="005B0BD3">
        <w:t xml:space="preserve"> showed that average larval duration was about 1.4 days at 29.4</w:t>
      </w:r>
      <w:r w:rsidRPr="005B0BD3">
        <w:sym w:font="Symbol" w:char="F0B0"/>
      </w:r>
      <w:r w:rsidRPr="005B0BD3">
        <w:t xml:space="preserve">C for </w:t>
      </w:r>
      <w:r w:rsidRPr="005B0BD3">
        <w:rPr>
          <w:i/>
          <w:iCs/>
        </w:rPr>
        <w:t>T.</w:t>
      </w:r>
      <w:r w:rsidR="00AF415B" w:rsidRPr="005B0BD3">
        <w:rPr>
          <w:i/>
          <w:iCs/>
        </w:rPr>
        <w:t> </w:t>
      </w:r>
      <w:r w:rsidRPr="005B0BD3">
        <w:rPr>
          <w:i/>
          <w:iCs/>
        </w:rPr>
        <w:t xml:space="preserve">urticae </w:t>
      </w:r>
      <w:r w:rsidRPr="005B0BD3">
        <w:t>and 5.6 days at 15.5</w:t>
      </w:r>
      <w:r w:rsidRPr="005B0BD3">
        <w:sym w:font="Symbol" w:char="F0B0"/>
      </w:r>
      <w:r w:rsidRPr="005B0BD3">
        <w:t xml:space="preserve">C for </w:t>
      </w:r>
      <w:r w:rsidRPr="005B0BD3">
        <w:rPr>
          <w:i/>
          <w:iCs/>
        </w:rPr>
        <w:t>T.</w:t>
      </w:r>
      <w:r w:rsidR="00AF415B" w:rsidRPr="005B0BD3">
        <w:rPr>
          <w:i/>
          <w:iCs/>
        </w:rPr>
        <w:t> </w:t>
      </w:r>
      <w:r w:rsidRPr="005B0BD3">
        <w:rPr>
          <w:i/>
          <w:iCs/>
        </w:rPr>
        <w:t>turkestani</w:t>
      </w:r>
      <w:r w:rsidRPr="005B0BD3">
        <w:t>.</w:t>
      </w:r>
    </w:p>
    <w:p w14:paraId="4269CBF4" w14:textId="77777777" w:rsidR="00095912" w:rsidRPr="00E46070" w:rsidRDefault="00095912" w:rsidP="00095912">
      <w:pPr>
        <w:rPr>
          <w:i/>
          <w:iCs/>
        </w:rPr>
      </w:pPr>
      <w:r w:rsidRPr="00E46070">
        <w:rPr>
          <w:i/>
          <w:iCs/>
        </w:rPr>
        <w:t>Nymphal stage</w:t>
      </w:r>
    </w:p>
    <w:p w14:paraId="6FC21E63" w14:textId="59C0CC83" w:rsidR="00095912" w:rsidRPr="00E46070" w:rsidRDefault="00095912" w:rsidP="00095912">
      <w:r w:rsidRPr="00E46070">
        <w:t xml:space="preserve">The development time of nymphs is also mainly depending on the temperature. </w:t>
      </w:r>
      <w:r w:rsidR="00E06CD2">
        <w:t xml:space="preserve">For example, </w:t>
      </w:r>
      <w:r w:rsidR="00055433">
        <w:t>t</w:t>
      </w:r>
      <w:r w:rsidRPr="00E46070">
        <w:t xml:space="preserve">he duration of development of </w:t>
      </w:r>
      <w:r w:rsidRPr="00E46070">
        <w:rPr>
          <w:i/>
          <w:iCs/>
        </w:rPr>
        <w:t>T.</w:t>
      </w:r>
      <w:r w:rsidR="00AF415B" w:rsidRPr="00E46070">
        <w:rPr>
          <w:i/>
          <w:iCs/>
        </w:rPr>
        <w:t> </w:t>
      </w:r>
      <w:r w:rsidRPr="00E46070">
        <w:rPr>
          <w:i/>
          <w:iCs/>
        </w:rPr>
        <w:t>urticae</w:t>
      </w:r>
      <w:r w:rsidRPr="00E46070">
        <w:t xml:space="preserve"> ranged from one day at 23.3</w:t>
      </w:r>
      <w:r w:rsidRPr="00E46070">
        <w:sym w:font="Symbol" w:char="F0B0"/>
      </w:r>
      <w:r w:rsidRPr="00E46070">
        <w:t>C to 13 days at 9</w:t>
      </w:r>
      <w:r w:rsidRPr="00E46070">
        <w:sym w:font="Symbol" w:char="F0B0"/>
      </w:r>
      <w:r w:rsidRPr="00E46070">
        <w:t>C for protonymphs and 1 day at 23.4</w:t>
      </w:r>
      <w:r w:rsidRPr="00E46070">
        <w:sym w:font="Symbol" w:char="F0B0"/>
      </w:r>
      <w:r w:rsidRPr="00E46070">
        <w:t>C to 45 days at 4.3</w:t>
      </w:r>
      <w:r w:rsidRPr="00E46070">
        <w:sym w:font="Symbol" w:char="F0B0"/>
      </w:r>
      <w:r w:rsidRPr="00E46070">
        <w:t xml:space="preserve">C for deutonymphs </w:t>
      </w:r>
      <w:r w:rsidR="003E2CA8">
        <w:fldChar w:fldCharType="begin"/>
      </w:r>
      <w:r w:rsidR="003E2CA8">
        <w:instrText xml:space="preserve"> ADDIN EN.CITE &lt;EndNote&gt;&lt;Cite&gt;&lt;Author&gt;Crooker&lt;/Author&gt;&lt;Year&gt;1985&lt;/Year&gt;&lt;RecNum&gt;15747&lt;/RecNum&gt;&lt;Suffix&gt;`, and references therein&lt;/Suffix&gt;&lt;DisplayText&gt;(Crooker 1985, and references therein)&lt;/DisplayText&gt;&lt;record&gt;&lt;rec-number&gt;15747&lt;/rec-number&gt;&lt;foreign-keys&gt;&lt;key app="EN" db-id="pxwxw0er9zv2fxezxdk5tt5utz5p5vtrwdv0" timestamp="1451972718"&gt;15747&lt;/key&gt;&lt;/foreign-keys&gt;&lt;ref-type name="Chapters"&gt;5&lt;/ref-type&gt;&lt;contributors&gt;&lt;authors&gt;&lt;author&gt;Crooker, A.&lt;/author&gt;&lt;/authors&gt;&lt;secondary-authors&gt;&lt;author&gt;Helle,W.&lt;/author&gt;&lt;author&gt;Sabelis,M.W.&lt;/author&gt;&lt;/secondary-authors&gt;&lt;tertiary-authors&gt;&lt;author&gt;Helle,W.&lt;/author&gt;&lt;/tertiary-authors&gt;&lt;/contributors&gt;&lt;titles&gt;&lt;title&gt;Embryonic and juvenile development&lt;/title&gt;&lt;secondary-title&gt;Spider mites: their biology, natural enemies and control&lt;/secondary-title&gt;&lt;tertiary-title&gt;World crop pests&lt;/tertiary-title&gt;&lt;/titles&gt;&lt;pages&gt;149-163&lt;/pages&gt;&lt;num-vols&gt;1A&lt;/num-vols&gt;&lt;section&gt;1.2.5&lt;/section&gt;&lt;reprint-edition&gt;Not in File&lt;/reprint-edition&gt;&lt;keywords&gt;&lt;keyword&gt;Biology&lt;/keyword&gt;&lt;keyword&gt;control&lt;/keyword&gt;&lt;keyword&gt;Development&lt;/keyword&gt;&lt;keyword&gt;Enemies&lt;/keyword&gt;&lt;keyword&gt;Mites&lt;/keyword&gt;&lt;keyword&gt;Natural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Catalogue\C&lt;/style&gt;&lt;/orig-pub&gt;&lt;label&gt;79914&lt;/label&gt;&lt;urls&gt;&lt;/urls&gt;&lt;custom1&gt;Indonesia mangosteen as&lt;/custom1&gt;&lt;/record&gt;&lt;/Cite&gt;&lt;/EndNote&gt;</w:instrText>
      </w:r>
      <w:r w:rsidR="003E2CA8">
        <w:fldChar w:fldCharType="separate"/>
      </w:r>
      <w:r w:rsidR="003E2CA8">
        <w:rPr>
          <w:noProof/>
        </w:rPr>
        <w:t>(Crooker 1985, and references therein)</w:t>
      </w:r>
      <w:r w:rsidR="003E2CA8">
        <w:fldChar w:fldCharType="end"/>
      </w:r>
      <w:r w:rsidRPr="00E46070">
        <w:t>.</w:t>
      </w:r>
    </w:p>
    <w:p w14:paraId="0514B880" w14:textId="77777777" w:rsidR="00095912" w:rsidRPr="00E46070" w:rsidRDefault="00095912" w:rsidP="00095912">
      <w:pPr>
        <w:spacing w:before="200"/>
        <w:rPr>
          <w:i/>
          <w:iCs/>
        </w:rPr>
      </w:pPr>
      <w:r w:rsidRPr="00E46070">
        <w:rPr>
          <w:i/>
          <w:iCs/>
        </w:rPr>
        <w:t>Adult stage</w:t>
      </w:r>
    </w:p>
    <w:p w14:paraId="06F6B5C9" w14:textId="72276508" w:rsidR="00095912" w:rsidRPr="005B0BD3" w:rsidRDefault="00E46070" w:rsidP="00095912">
      <w:pPr>
        <w:spacing w:before="200"/>
      </w:pPr>
      <w:r w:rsidRPr="005B0BD3">
        <w:t>A</w:t>
      </w:r>
      <w:r w:rsidR="00095912" w:rsidRPr="005B0BD3">
        <w:t xml:space="preserve">dult longevity can range from one day to more than a month depending on the individual, species and </w:t>
      </w:r>
      <w:r w:rsidR="008664CA" w:rsidRPr="005B0BD3">
        <w:t>mainly influenced by</w:t>
      </w:r>
      <w:r w:rsidR="00095912" w:rsidRPr="005B0BD3">
        <w:t xml:space="preserve"> temperature. </w:t>
      </w:r>
      <w:r w:rsidR="003E2CA8">
        <w:fldChar w:fldCharType="begin"/>
      </w:r>
      <w:r w:rsidR="003E2CA8">
        <w:instrText xml:space="preserve"> ADDIN EN.CITE &lt;EndNote&gt;&lt;Cite AuthorYear="1"&gt;&lt;Author&gt;Carey&lt;/Author&gt;&lt;Year&gt;1982&lt;/Year&gt;&lt;RecNum&gt;43744&lt;/RecNum&gt;&lt;DisplayText&gt;Carey and Bradley (1982)&lt;/DisplayText&gt;&lt;record&gt;&lt;rec-number&gt;43744&lt;/rec-number&gt;&lt;foreign-keys&gt;&lt;key app="EN" db-id="pxwxw0er9zv2fxezxdk5tt5utz5p5vtrwdv0" timestamp="1622178140"&gt;43744&lt;/key&gt;&lt;/foreign-keys&gt;&lt;ref-type name="Journal Articles"&gt;17&lt;/ref-type&gt;&lt;contributors&gt;&lt;authors&gt;&lt;author&gt;Carey, J.R.&lt;/author&gt;&lt;author&gt;Bradley, J.W.&lt;/author&gt;&lt;/authors&gt;&lt;/contributors&gt;&lt;titles&gt;&lt;title&gt;&lt;style face="normal" font="default" size="100%"&gt;Developmental rates, vital schedules, sex ratios and life tables for &lt;/style&gt;&lt;style face="italic" font="default" size="100%"&gt;Tetranychus urticae&lt;/style&gt;&lt;style face="normal" font="default" size="100%"&gt;, &lt;/style&gt;&lt;style face="italic" font="default" size="100%"&gt;T. turkestani&lt;/style&gt;&lt;style face="normal" font="default" size="100%"&gt; and &lt;/style&gt;&lt;style face="italic" font="default" size="100%"&gt;T. pacificus&lt;/style&gt;&lt;style face="normal" font="default" size="100%"&gt; (Acarina: Tetranychidae) on cotton&lt;/style&gt;&lt;/title&gt;&lt;secondary-title&gt;Acarologia&lt;/secondary-title&gt;&lt;/titles&gt;&lt;periodical&gt;&lt;full-title&gt;Acarologia&lt;/full-title&gt;&lt;/periodical&gt;&lt;pages&gt;333-345&lt;/pages&gt;&lt;volume&gt;23&lt;/volume&gt;&lt;number&gt;4&lt;/number&gt;&lt;keywords&gt;&lt;keyword&gt;Tetranychus urticae&lt;/keyword&gt;&lt;keyword&gt;Tetranychus pacificus&lt;/keyword&gt;&lt;keyword&gt;Tetranychus turkestani&lt;/keyword&gt;&lt;keyword&gt;Biology&lt;/keyword&gt;&lt;keyword&gt;Life history&lt;/keyword&gt;&lt;keyword&gt;Generation time&lt;/keyword&gt;&lt;/keywords&gt;&lt;dates&gt;&lt;year&gt;1982&lt;/year&gt;&lt;/dates&gt;&lt;orig-pub&gt;https://www1.montpellier.inra.fr/CBGP/acarologia/article.php?id=2789&lt;/orig-pub&gt;&lt;isbn&gt;0044-586X&lt;/isbn&gt;&lt;urls&gt;&lt;pdf-urls&gt;&lt;url&gt;file://J:\E Library\Plant Catalogue\C\Carey and Bradley 1982 EN43744.pdf&lt;/url&gt;&lt;/pdf-urls&gt;&lt;/urls&gt;&lt;custom1&gt;Okra from India_GA&lt;/custom1&gt;&lt;/record&gt;&lt;/Cite&gt;&lt;/EndNote&gt;</w:instrText>
      </w:r>
      <w:r w:rsidR="003E2CA8">
        <w:fldChar w:fldCharType="separate"/>
      </w:r>
      <w:r w:rsidR="003E2CA8">
        <w:rPr>
          <w:noProof/>
        </w:rPr>
        <w:t>Carey and Bradley (1982)</w:t>
      </w:r>
      <w:r w:rsidR="003E2CA8">
        <w:fldChar w:fldCharType="end"/>
      </w:r>
      <w:r w:rsidR="00095912" w:rsidRPr="005B0BD3">
        <w:t xml:space="preserve"> recorded adult longevity of </w:t>
      </w:r>
      <w:r w:rsidR="00906481">
        <w:t xml:space="preserve">3 </w:t>
      </w:r>
      <w:r w:rsidR="00095912" w:rsidRPr="005B0BD3">
        <w:t xml:space="preserve">species under </w:t>
      </w:r>
      <w:r w:rsidR="00906481">
        <w:t xml:space="preserve">2 </w:t>
      </w:r>
      <w:r w:rsidR="00095912" w:rsidRPr="005B0BD3">
        <w:t>different temperatures. For example, at 23.8</w:t>
      </w:r>
      <w:r w:rsidR="00095912" w:rsidRPr="005B0BD3">
        <w:sym w:font="Symbol" w:char="F0B0"/>
      </w:r>
      <w:r w:rsidR="00095912" w:rsidRPr="005B0BD3">
        <w:t xml:space="preserve">C adults of </w:t>
      </w:r>
      <w:r w:rsidR="00095912" w:rsidRPr="005B0BD3">
        <w:rPr>
          <w:i/>
          <w:iCs/>
        </w:rPr>
        <w:t>T.</w:t>
      </w:r>
      <w:r w:rsidR="00AF415B" w:rsidRPr="005B0BD3">
        <w:rPr>
          <w:i/>
          <w:iCs/>
        </w:rPr>
        <w:t> </w:t>
      </w:r>
      <w:r w:rsidR="00095912" w:rsidRPr="005B0BD3">
        <w:rPr>
          <w:i/>
          <w:iCs/>
        </w:rPr>
        <w:t>turkestani</w:t>
      </w:r>
      <w:r w:rsidR="00095912" w:rsidRPr="005B0BD3">
        <w:t xml:space="preserve"> lived for 2–22 days with an average of about 12.46 days, those of </w:t>
      </w:r>
      <w:r w:rsidR="00095912" w:rsidRPr="005B0BD3">
        <w:rPr>
          <w:i/>
          <w:iCs/>
        </w:rPr>
        <w:t>T.</w:t>
      </w:r>
      <w:r w:rsidR="00AF415B" w:rsidRPr="005B0BD3">
        <w:rPr>
          <w:i/>
          <w:iCs/>
        </w:rPr>
        <w:t> </w:t>
      </w:r>
      <w:r w:rsidR="00095912" w:rsidRPr="005B0BD3">
        <w:rPr>
          <w:i/>
          <w:iCs/>
        </w:rPr>
        <w:t>pacificus</w:t>
      </w:r>
      <w:r w:rsidR="00095912" w:rsidRPr="005B0BD3">
        <w:t xml:space="preserve"> lived for 6–19 days with an average of about 12.71 days. At 29.4</w:t>
      </w:r>
      <w:r w:rsidR="00095912" w:rsidRPr="005B0BD3">
        <w:sym w:font="Symbol" w:char="F0B0"/>
      </w:r>
      <w:r w:rsidR="00095912" w:rsidRPr="005B0BD3">
        <w:t xml:space="preserve">C, adults of </w:t>
      </w:r>
      <w:r w:rsidR="00095912" w:rsidRPr="005B0BD3">
        <w:rPr>
          <w:i/>
          <w:iCs/>
        </w:rPr>
        <w:t>T.</w:t>
      </w:r>
      <w:r w:rsidR="00AF415B" w:rsidRPr="005B0BD3">
        <w:rPr>
          <w:i/>
          <w:iCs/>
        </w:rPr>
        <w:t> </w:t>
      </w:r>
      <w:r w:rsidR="00095912" w:rsidRPr="005B0BD3">
        <w:rPr>
          <w:i/>
          <w:iCs/>
        </w:rPr>
        <w:t>turkestani</w:t>
      </w:r>
      <w:r w:rsidR="00095912" w:rsidRPr="005B0BD3">
        <w:t xml:space="preserve"> lived for 3–18 days with an average of 8.79 days, while those of </w:t>
      </w:r>
      <w:r w:rsidR="00095912" w:rsidRPr="005B0BD3">
        <w:rPr>
          <w:i/>
          <w:iCs/>
        </w:rPr>
        <w:t>T.</w:t>
      </w:r>
      <w:r w:rsidR="00AF415B" w:rsidRPr="005B0BD3">
        <w:rPr>
          <w:i/>
          <w:iCs/>
        </w:rPr>
        <w:t> </w:t>
      </w:r>
      <w:r w:rsidR="00095912" w:rsidRPr="005B0BD3">
        <w:rPr>
          <w:i/>
          <w:iCs/>
        </w:rPr>
        <w:t>pacificus</w:t>
      </w:r>
      <w:r w:rsidR="00095912" w:rsidRPr="005B0BD3">
        <w:t xml:space="preserve"> lived for 1–13 days with an average of about 8.91 days.</w:t>
      </w:r>
    </w:p>
    <w:p w14:paraId="41A884BC" w14:textId="1A9230A5" w:rsidR="00095912" w:rsidRPr="005B0BD3" w:rsidRDefault="003E2CA8" w:rsidP="00095912">
      <w:pPr>
        <w:spacing w:before="200"/>
      </w:pPr>
      <w:r>
        <w:fldChar w:fldCharType="begin"/>
      </w:r>
      <w:r>
        <w:instrText xml:space="preserve"> ADDIN EN.CITE &lt;EndNote&gt;&lt;Cite AuthorYear="1"&gt;&lt;Author&gt;Gotoh&lt;/Author&gt;&lt;Year&gt;2015&lt;/Year&gt;&lt;RecNum&gt;44584&lt;/RecNum&gt;&lt;DisplayText&gt;Gotoh, Moriya and Nachman (2015)&lt;/DisplayText&gt;&lt;record&gt;&lt;rec-number&gt;44584&lt;/rec-number&gt;&lt;foreign-keys&gt;&lt;key app="EN" db-id="pxwxw0er9zv2fxezxdk5tt5utz5p5vtrwdv0" timestamp="1630150103"&gt;44584&lt;/key&gt;&lt;/foreign-keys&gt;&lt;ref-type name="Journal Articles"&gt;17&lt;/ref-type&gt;&lt;contributors&gt;&lt;authors&gt;&lt;author&gt;Gotoh, T.&lt;/author&gt;&lt;author&gt;Moriya, D.&lt;/author&gt;&lt;author&gt;Nachman, G.&lt;/author&gt;&lt;/authors&gt;&lt;/contributors&gt;&lt;titles&gt;&lt;title&gt;&lt;style face="normal" font="default" size="100%"&gt;Development and reproduction of five&lt;/style&gt;&lt;style face="italic" font="default" size="100%"&gt; Tetranychus&lt;/style&gt;&lt;style face="normal" font="default" size="100%"&gt; species (Acari: Tetranychidae): do they all have the potential to become major pests?&lt;/style&gt;&lt;/title&gt;&lt;secondary-title&gt;Experimental and Applied Acarology&lt;/secondary-title&gt;&lt;/titles&gt;&lt;periodical&gt;&lt;full-title&gt;Experimental and Applied Acarology&lt;/full-title&gt;&lt;/periodical&gt;&lt;pages&gt;453-479&lt;/pages&gt;&lt;volume&gt;66&lt;/volume&gt;&lt;keywords&gt;&lt;keyword&gt;Tetranychus ludeni&lt;/keyword&gt;&lt;keyword&gt;T. phaselus  &lt;/keyword&gt;&lt;keyword&gt;T. piercei  &lt;/keyword&gt;&lt;keyword&gt;T. truncatus  &lt;/keyword&gt;&lt;keyword&gt;T. urticae  &lt;/keyword&gt;&lt;keyword&gt;Thermal threshold  &lt;/keyword&gt;&lt;keyword&gt;Intrinsic rate of natural increase&lt;/keyword&gt;&lt;/keywords&gt;&lt;dates&gt;&lt;year&gt;2015&lt;/year&gt;&lt;/dates&gt;&lt;isbn&gt;Print ISSN: 0168-8162;&amp;#xD;Electronic ISSN: 1572-9702&lt;/isbn&gt;&lt;urls&gt;&lt;pdf-urls&gt;&lt;url&gt;file://J:\E Library\Plant Catalogue\G\Gotoh et al 2015 EN44584.pdf&lt;/url&gt;&lt;/pdf-urls&gt;&lt;/urls&gt;&lt;custom1&gt;Okra from India_GA&lt;/custom1&gt;&lt;electronic-resource-num&gt;DOI 10.1007/s10493-015-9919-y&lt;/electronic-resource-num&gt;&lt;/record&gt;&lt;/Cite&gt;&lt;/EndNote&gt;</w:instrText>
      </w:r>
      <w:r>
        <w:fldChar w:fldCharType="separate"/>
      </w:r>
      <w:r>
        <w:rPr>
          <w:noProof/>
        </w:rPr>
        <w:t>Gotoh, Moriya and Nachman (2015)</w:t>
      </w:r>
      <w:r>
        <w:fldChar w:fldCharType="end"/>
      </w:r>
      <w:r w:rsidR="00095912" w:rsidRPr="005B0BD3">
        <w:t xml:space="preserve"> recorded the average adult female life span of 5 species of </w:t>
      </w:r>
      <w:r w:rsidR="00095912" w:rsidRPr="005B0BD3">
        <w:rPr>
          <w:i/>
          <w:iCs/>
        </w:rPr>
        <w:t>Tetranychus</w:t>
      </w:r>
      <w:r w:rsidR="00095912" w:rsidRPr="005B0BD3">
        <w:t xml:space="preserve"> under 5 different constant temperatures (Table 2.1). The shortest longevity was 5 days at 35</w:t>
      </w:r>
      <w:r w:rsidR="00095912" w:rsidRPr="005B0BD3">
        <w:sym w:font="Symbol" w:char="F0B0"/>
      </w:r>
      <w:r w:rsidR="00095912" w:rsidRPr="005B0BD3">
        <w:t xml:space="preserve">C for </w:t>
      </w:r>
      <w:r w:rsidR="00095912" w:rsidRPr="005B0BD3">
        <w:rPr>
          <w:i/>
          <w:iCs/>
        </w:rPr>
        <w:t>T.</w:t>
      </w:r>
      <w:r w:rsidR="00AF415B" w:rsidRPr="005B0BD3">
        <w:rPr>
          <w:i/>
          <w:iCs/>
        </w:rPr>
        <w:t> </w:t>
      </w:r>
      <w:r w:rsidR="00095912" w:rsidRPr="005B0BD3">
        <w:rPr>
          <w:i/>
          <w:iCs/>
        </w:rPr>
        <w:t xml:space="preserve">phaselus </w:t>
      </w:r>
      <w:r w:rsidR="00095912" w:rsidRPr="005B0BD3">
        <w:t>Ehara, while the longest was 42.4 days at 15</w:t>
      </w:r>
      <w:r w:rsidR="00095912" w:rsidRPr="005B0BD3">
        <w:sym w:font="Symbol" w:char="F0B0"/>
      </w:r>
      <w:r w:rsidR="00095912" w:rsidRPr="005B0BD3">
        <w:t xml:space="preserve">C for </w:t>
      </w:r>
      <w:r w:rsidR="00095912" w:rsidRPr="005B0BD3">
        <w:rPr>
          <w:i/>
          <w:iCs/>
        </w:rPr>
        <w:t>T.</w:t>
      </w:r>
      <w:r w:rsidR="00AF415B" w:rsidRPr="005B0BD3">
        <w:rPr>
          <w:i/>
          <w:iCs/>
        </w:rPr>
        <w:t> </w:t>
      </w:r>
      <w:r w:rsidR="00095912" w:rsidRPr="005B0BD3">
        <w:rPr>
          <w:i/>
          <w:iCs/>
        </w:rPr>
        <w:t>ludeni</w:t>
      </w:r>
      <w:r w:rsidR="00095912" w:rsidRPr="005B0BD3">
        <w:t xml:space="preserve"> Zacher (Table 2.1). The general trend</w:t>
      </w:r>
      <w:r w:rsidR="0046018E" w:rsidRPr="005B0BD3">
        <w:t xml:space="preserve"> from this study</w:t>
      </w:r>
      <w:r w:rsidR="00095912" w:rsidRPr="005B0BD3">
        <w:t xml:space="preserve"> is that adult longevity decreases with </w:t>
      </w:r>
      <w:r w:rsidR="00E46070" w:rsidRPr="005B0BD3">
        <w:t>an</w:t>
      </w:r>
      <w:r w:rsidR="00095912" w:rsidRPr="005B0BD3">
        <w:t xml:space="preserve"> increase </w:t>
      </w:r>
      <w:r w:rsidR="00E46070" w:rsidRPr="005B0BD3">
        <w:t>in</w:t>
      </w:r>
      <w:r w:rsidR="00095912" w:rsidRPr="005B0BD3">
        <w:t xml:space="preserve"> temperature.</w:t>
      </w:r>
    </w:p>
    <w:p w14:paraId="06EA49C1" w14:textId="23211287" w:rsidR="00222189" w:rsidRPr="00E46070" w:rsidRDefault="000E05CD" w:rsidP="000E05CD">
      <w:pPr>
        <w:pStyle w:val="Tablecaption"/>
      </w:pPr>
      <w:bookmarkStart w:id="34" w:name="_Toc121143364"/>
      <w:bookmarkStart w:id="35" w:name="_Toc142298194"/>
      <w:bookmarkStart w:id="36" w:name="_Toc168041243"/>
      <w:r>
        <w:t xml:space="preserve">Table </w:t>
      </w:r>
      <w:r w:rsidR="007263C6">
        <w:fldChar w:fldCharType="begin"/>
      </w:r>
      <w:r w:rsidR="007263C6">
        <w:instrText xml:space="preserve"> STYLEREF 2 \s </w:instrText>
      </w:r>
      <w:r w:rsidR="007263C6">
        <w:fldChar w:fldCharType="separate"/>
      </w:r>
      <w:r w:rsidR="002365F3">
        <w:rPr>
          <w:noProof/>
        </w:rPr>
        <w:t>2</w:t>
      </w:r>
      <w:r w:rsidR="007263C6">
        <w:rPr>
          <w:noProof/>
        </w:rPr>
        <w:fldChar w:fldCharType="end"/>
      </w:r>
      <w:r w:rsidR="00EA729C">
        <w:t>.</w:t>
      </w:r>
      <w:r w:rsidR="007263C6">
        <w:fldChar w:fldCharType="begin"/>
      </w:r>
      <w:r w:rsidR="007263C6">
        <w:instrText xml:space="preserve"> SEQ Table \* ARABIC \s 2 </w:instrText>
      </w:r>
      <w:r w:rsidR="007263C6">
        <w:fldChar w:fldCharType="separate"/>
      </w:r>
      <w:r w:rsidR="002365F3">
        <w:rPr>
          <w:noProof/>
        </w:rPr>
        <w:t>1</w:t>
      </w:r>
      <w:r w:rsidR="007263C6">
        <w:rPr>
          <w:noProof/>
        </w:rPr>
        <w:fldChar w:fldCharType="end"/>
      </w:r>
      <w:r w:rsidR="00222189" w:rsidRPr="00E46070">
        <w:t xml:space="preserve"> Average longevity of adult females in 5 species of </w:t>
      </w:r>
      <w:r w:rsidR="00222189" w:rsidRPr="00E46070">
        <w:rPr>
          <w:i/>
          <w:iCs/>
        </w:rPr>
        <w:t>Tetranychus</w:t>
      </w:r>
      <w:r w:rsidR="00222189" w:rsidRPr="00E46070">
        <w:t xml:space="preserve"> at </w:t>
      </w:r>
      <w:r w:rsidR="00906481">
        <w:t xml:space="preserve">5 </w:t>
      </w:r>
      <w:r w:rsidR="00222189" w:rsidRPr="00E46070">
        <w:t>temperatures</w:t>
      </w:r>
      <w:bookmarkEnd w:id="34"/>
      <w:bookmarkEnd w:id="35"/>
      <w:bookmarkEnd w:id="36"/>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585"/>
        <w:gridCol w:w="1541"/>
        <w:gridCol w:w="1540"/>
        <w:gridCol w:w="1540"/>
        <w:gridCol w:w="1540"/>
        <w:gridCol w:w="1540"/>
      </w:tblGrid>
      <w:tr w:rsidR="00E46070" w:rsidRPr="00E46070" w14:paraId="7A7DB7F8" w14:textId="77777777" w:rsidTr="000E05CD">
        <w:tc>
          <w:tcPr>
            <w:tcW w:w="853" w:type="pct"/>
          </w:tcPr>
          <w:p w14:paraId="35A501AF" w14:textId="77777777" w:rsidR="00095912" w:rsidRPr="00E46070" w:rsidRDefault="00095912" w:rsidP="000E05CD">
            <w:pPr>
              <w:pStyle w:val="TableHeading"/>
            </w:pPr>
            <w:r w:rsidRPr="00E46070">
              <w:t>Species</w:t>
            </w:r>
          </w:p>
        </w:tc>
        <w:tc>
          <w:tcPr>
            <w:tcW w:w="829" w:type="pct"/>
          </w:tcPr>
          <w:p w14:paraId="163E695F" w14:textId="77777777" w:rsidR="00095912" w:rsidRPr="00E46070" w:rsidRDefault="00095912" w:rsidP="000E05CD">
            <w:pPr>
              <w:pStyle w:val="TableHeading"/>
            </w:pPr>
            <w:r w:rsidRPr="00E46070">
              <w:t>15</w:t>
            </w:r>
            <w:bookmarkStart w:id="37" w:name="_Hlk114477635"/>
            <w:r w:rsidRPr="00E46070">
              <w:sym w:font="Symbol" w:char="F0B0"/>
            </w:r>
            <w:r w:rsidRPr="00E46070">
              <w:t xml:space="preserve">C </w:t>
            </w:r>
            <w:bookmarkEnd w:id="37"/>
            <w:r w:rsidRPr="00E46070">
              <w:t>(days)</w:t>
            </w:r>
          </w:p>
        </w:tc>
        <w:tc>
          <w:tcPr>
            <w:tcW w:w="829" w:type="pct"/>
          </w:tcPr>
          <w:p w14:paraId="735D3055" w14:textId="77777777" w:rsidR="00095912" w:rsidRPr="00E46070" w:rsidRDefault="00095912" w:rsidP="000E05CD">
            <w:pPr>
              <w:pStyle w:val="TableHeading"/>
            </w:pPr>
            <w:r w:rsidRPr="00E46070">
              <w:t>20</w:t>
            </w:r>
            <w:r w:rsidRPr="00E46070">
              <w:sym w:font="Symbol" w:char="F0B0"/>
            </w:r>
            <w:r w:rsidRPr="00E46070">
              <w:t>C (days)</w:t>
            </w:r>
          </w:p>
        </w:tc>
        <w:tc>
          <w:tcPr>
            <w:tcW w:w="829" w:type="pct"/>
          </w:tcPr>
          <w:p w14:paraId="59143060" w14:textId="77777777" w:rsidR="00095912" w:rsidRPr="00E46070" w:rsidRDefault="00095912" w:rsidP="000E05CD">
            <w:pPr>
              <w:pStyle w:val="TableHeading"/>
            </w:pPr>
            <w:r w:rsidRPr="00E46070">
              <w:t>25</w:t>
            </w:r>
            <w:r w:rsidRPr="00E46070">
              <w:sym w:font="Symbol" w:char="F0B0"/>
            </w:r>
            <w:r w:rsidRPr="00E46070">
              <w:t>C (days)</w:t>
            </w:r>
          </w:p>
        </w:tc>
        <w:tc>
          <w:tcPr>
            <w:tcW w:w="829" w:type="pct"/>
          </w:tcPr>
          <w:p w14:paraId="7690CAAF" w14:textId="77777777" w:rsidR="00095912" w:rsidRPr="00E46070" w:rsidRDefault="00095912" w:rsidP="000E05CD">
            <w:pPr>
              <w:pStyle w:val="TableHeading"/>
            </w:pPr>
            <w:r w:rsidRPr="00E46070">
              <w:t>30</w:t>
            </w:r>
            <w:r w:rsidRPr="00E46070">
              <w:sym w:font="Symbol" w:char="F0B0"/>
            </w:r>
            <w:r w:rsidRPr="00E46070">
              <w:t>C (days)</w:t>
            </w:r>
          </w:p>
        </w:tc>
        <w:tc>
          <w:tcPr>
            <w:tcW w:w="829" w:type="pct"/>
          </w:tcPr>
          <w:p w14:paraId="2BBC866C" w14:textId="77777777" w:rsidR="00095912" w:rsidRPr="00E46070" w:rsidRDefault="00095912" w:rsidP="000E05CD">
            <w:pPr>
              <w:pStyle w:val="TableHeading"/>
            </w:pPr>
            <w:r w:rsidRPr="00E46070">
              <w:t>35</w:t>
            </w:r>
            <w:r w:rsidRPr="00E46070">
              <w:sym w:font="Symbol" w:char="F0B0"/>
            </w:r>
            <w:r w:rsidRPr="00E46070">
              <w:t>C (days)</w:t>
            </w:r>
          </w:p>
        </w:tc>
      </w:tr>
      <w:tr w:rsidR="00E46070" w:rsidRPr="00E46070" w14:paraId="62605042" w14:textId="77777777" w:rsidTr="000E05CD">
        <w:tc>
          <w:tcPr>
            <w:tcW w:w="853" w:type="pct"/>
          </w:tcPr>
          <w:p w14:paraId="4407A406" w14:textId="7125FC88" w:rsidR="00095912" w:rsidRPr="000E05CD" w:rsidRDefault="00AF415B" w:rsidP="000E05CD">
            <w:pPr>
              <w:pStyle w:val="TableText"/>
              <w:rPr>
                <w:i/>
                <w:iCs/>
              </w:rPr>
            </w:pPr>
            <w:r w:rsidRPr="000E05CD">
              <w:rPr>
                <w:i/>
                <w:iCs/>
              </w:rPr>
              <w:t>T. </w:t>
            </w:r>
            <w:r w:rsidR="00095912" w:rsidRPr="000E05CD">
              <w:rPr>
                <w:i/>
                <w:iCs/>
              </w:rPr>
              <w:t>ludeni</w:t>
            </w:r>
          </w:p>
        </w:tc>
        <w:tc>
          <w:tcPr>
            <w:tcW w:w="829" w:type="pct"/>
          </w:tcPr>
          <w:p w14:paraId="742C48A0" w14:textId="77777777" w:rsidR="00095912" w:rsidRPr="00E46070" w:rsidRDefault="00095912" w:rsidP="000E05CD">
            <w:pPr>
              <w:pStyle w:val="TableText"/>
            </w:pPr>
            <w:r w:rsidRPr="00E46070">
              <w:t>42.4</w:t>
            </w:r>
          </w:p>
        </w:tc>
        <w:tc>
          <w:tcPr>
            <w:tcW w:w="829" w:type="pct"/>
          </w:tcPr>
          <w:p w14:paraId="61EB2925" w14:textId="77777777" w:rsidR="00095912" w:rsidRPr="00E46070" w:rsidRDefault="00095912" w:rsidP="000E05CD">
            <w:pPr>
              <w:pStyle w:val="TableText"/>
            </w:pPr>
            <w:r w:rsidRPr="00E46070">
              <w:t>28.8</w:t>
            </w:r>
          </w:p>
        </w:tc>
        <w:tc>
          <w:tcPr>
            <w:tcW w:w="829" w:type="pct"/>
          </w:tcPr>
          <w:p w14:paraId="15965692" w14:textId="77777777" w:rsidR="00095912" w:rsidRPr="00E46070" w:rsidRDefault="00095912" w:rsidP="000E05CD">
            <w:pPr>
              <w:pStyle w:val="TableText"/>
            </w:pPr>
            <w:r w:rsidRPr="00E46070">
              <w:t>17.0</w:t>
            </w:r>
          </w:p>
        </w:tc>
        <w:tc>
          <w:tcPr>
            <w:tcW w:w="829" w:type="pct"/>
          </w:tcPr>
          <w:p w14:paraId="4383E89E" w14:textId="77777777" w:rsidR="00095912" w:rsidRPr="00E46070" w:rsidRDefault="00095912" w:rsidP="000E05CD">
            <w:pPr>
              <w:pStyle w:val="TableText"/>
            </w:pPr>
            <w:r w:rsidRPr="00E46070">
              <w:t>9.2</w:t>
            </w:r>
          </w:p>
        </w:tc>
        <w:tc>
          <w:tcPr>
            <w:tcW w:w="829" w:type="pct"/>
          </w:tcPr>
          <w:p w14:paraId="367FDD7A" w14:textId="77777777" w:rsidR="00095912" w:rsidRPr="00E46070" w:rsidRDefault="00095912" w:rsidP="000E05CD">
            <w:pPr>
              <w:pStyle w:val="TableText"/>
            </w:pPr>
            <w:r w:rsidRPr="00E46070">
              <w:t>9.4</w:t>
            </w:r>
          </w:p>
        </w:tc>
      </w:tr>
      <w:tr w:rsidR="00E46070" w:rsidRPr="00E46070" w14:paraId="0F6F1F87" w14:textId="77777777" w:rsidTr="000E05CD">
        <w:tc>
          <w:tcPr>
            <w:tcW w:w="853" w:type="pct"/>
          </w:tcPr>
          <w:p w14:paraId="23F3E3FF" w14:textId="086DDD81" w:rsidR="00095912" w:rsidRPr="000E05CD" w:rsidRDefault="00AF415B" w:rsidP="000E05CD">
            <w:pPr>
              <w:pStyle w:val="TableText"/>
              <w:rPr>
                <w:i/>
                <w:iCs/>
              </w:rPr>
            </w:pPr>
            <w:r w:rsidRPr="000E05CD">
              <w:rPr>
                <w:i/>
                <w:iCs/>
              </w:rPr>
              <w:t>T. </w:t>
            </w:r>
            <w:r w:rsidR="00095912" w:rsidRPr="000E05CD">
              <w:rPr>
                <w:i/>
                <w:iCs/>
              </w:rPr>
              <w:t>phaselus</w:t>
            </w:r>
          </w:p>
        </w:tc>
        <w:tc>
          <w:tcPr>
            <w:tcW w:w="829" w:type="pct"/>
          </w:tcPr>
          <w:p w14:paraId="5E7E7651" w14:textId="77777777" w:rsidR="00095912" w:rsidRPr="00E46070" w:rsidRDefault="00095912" w:rsidP="000E05CD">
            <w:pPr>
              <w:pStyle w:val="TableText"/>
            </w:pPr>
            <w:r w:rsidRPr="00E46070">
              <w:t>29.1</w:t>
            </w:r>
          </w:p>
        </w:tc>
        <w:tc>
          <w:tcPr>
            <w:tcW w:w="829" w:type="pct"/>
          </w:tcPr>
          <w:p w14:paraId="348DE29C" w14:textId="77777777" w:rsidR="00095912" w:rsidRPr="00E46070" w:rsidRDefault="00095912" w:rsidP="000E05CD">
            <w:pPr>
              <w:pStyle w:val="TableText"/>
            </w:pPr>
            <w:r w:rsidRPr="00E46070">
              <w:t>34.5</w:t>
            </w:r>
          </w:p>
        </w:tc>
        <w:tc>
          <w:tcPr>
            <w:tcW w:w="829" w:type="pct"/>
          </w:tcPr>
          <w:p w14:paraId="423B44B4" w14:textId="77777777" w:rsidR="00095912" w:rsidRPr="00E46070" w:rsidRDefault="00095912" w:rsidP="000E05CD">
            <w:pPr>
              <w:pStyle w:val="TableText"/>
            </w:pPr>
            <w:r w:rsidRPr="00E46070">
              <w:t>25.9</w:t>
            </w:r>
          </w:p>
        </w:tc>
        <w:tc>
          <w:tcPr>
            <w:tcW w:w="829" w:type="pct"/>
          </w:tcPr>
          <w:p w14:paraId="76C7728C" w14:textId="77777777" w:rsidR="00095912" w:rsidRPr="00E46070" w:rsidRDefault="00095912" w:rsidP="000E05CD">
            <w:pPr>
              <w:pStyle w:val="TableText"/>
            </w:pPr>
            <w:r w:rsidRPr="00E46070">
              <w:t>10.3</w:t>
            </w:r>
          </w:p>
        </w:tc>
        <w:tc>
          <w:tcPr>
            <w:tcW w:w="829" w:type="pct"/>
          </w:tcPr>
          <w:p w14:paraId="5C8257CC" w14:textId="77777777" w:rsidR="00095912" w:rsidRPr="00E46070" w:rsidRDefault="00095912" w:rsidP="000E05CD">
            <w:pPr>
              <w:pStyle w:val="TableText"/>
            </w:pPr>
            <w:r w:rsidRPr="00E46070">
              <w:t>5.0</w:t>
            </w:r>
          </w:p>
        </w:tc>
      </w:tr>
      <w:tr w:rsidR="00E46070" w:rsidRPr="00E46070" w14:paraId="71C64B1D" w14:textId="77777777" w:rsidTr="000E05CD">
        <w:tc>
          <w:tcPr>
            <w:tcW w:w="853" w:type="pct"/>
          </w:tcPr>
          <w:p w14:paraId="35193F88" w14:textId="4BAF4FC4" w:rsidR="00095912" w:rsidRPr="000E05CD" w:rsidRDefault="00AF415B" w:rsidP="000E05CD">
            <w:pPr>
              <w:pStyle w:val="TableText"/>
              <w:rPr>
                <w:i/>
                <w:iCs/>
              </w:rPr>
            </w:pPr>
            <w:r w:rsidRPr="000E05CD">
              <w:rPr>
                <w:i/>
                <w:iCs/>
              </w:rPr>
              <w:t>T. </w:t>
            </w:r>
            <w:r w:rsidR="00095912" w:rsidRPr="000E05CD">
              <w:rPr>
                <w:i/>
                <w:iCs/>
              </w:rPr>
              <w:t>piercei</w:t>
            </w:r>
          </w:p>
        </w:tc>
        <w:tc>
          <w:tcPr>
            <w:tcW w:w="829" w:type="pct"/>
          </w:tcPr>
          <w:p w14:paraId="24A714CE" w14:textId="77777777" w:rsidR="00095912" w:rsidRPr="00E46070" w:rsidRDefault="00095912" w:rsidP="000E05CD">
            <w:pPr>
              <w:pStyle w:val="TableText"/>
            </w:pPr>
            <w:r w:rsidRPr="00E46070">
              <w:t>31.1</w:t>
            </w:r>
          </w:p>
        </w:tc>
        <w:tc>
          <w:tcPr>
            <w:tcW w:w="829" w:type="pct"/>
          </w:tcPr>
          <w:p w14:paraId="38D5F8DB" w14:textId="77777777" w:rsidR="00095912" w:rsidRPr="00E46070" w:rsidRDefault="00095912" w:rsidP="000E05CD">
            <w:pPr>
              <w:pStyle w:val="TableText"/>
            </w:pPr>
            <w:r w:rsidRPr="00E46070">
              <w:t>18.6</w:t>
            </w:r>
          </w:p>
        </w:tc>
        <w:tc>
          <w:tcPr>
            <w:tcW w:w="829" w:type="pct"/>
          </w:tcPr>
          <w:p w14:paraId="03B8B11E" w14:textId="77777777" w:rsidR="00095912" w:rsidRPr="00E46070" w:rsidRDefault="00095912" w:rsidP="000E05CD">
            <w:pPr>
              <w:pStyle w:val="TableText"/>
            </w:pPr>
            <w:r w:rsidRPr="00E46070">
              <w:t>16.9</w:t>
            </w:r>
          </w:p>
        </w:tc>
        <w:tc>
          <w:tcPr>
            <w:tcW w:w="829" w:type="pct"/>
          </w:tcPr>
          <w:p w14:paraId="5F6F9148" w14:textId="77777777" w:rsidR="00095912" w:rsidRPr="00E46070" w:rsidRDefault="00095912" w:rsidP="000E05CD">
            <w:pPr>
              <w:pStyle w:val="TableText"/>
            </w:pPr>
            <w:r w:rsidRPr="00E46070">
              <w:t>11.7</w:t>
            </w:r>
          </w:p>
        </w:tc>
        <w:tc>
          <w:tcPr>
            <w:tcW w:w="829" w:type="pct"/>
          </w:tcPr>
          <w:p w14:paraId="562558A3" w14:textId="77777777" w:rsidR="00095912" w:rsidRPr="00E46070" w:rsidRDefault="00095912" w:rsidP="000E05CD">
            <w:pPr>
              <w:pStyle w:val="TableText"/>
            </w:pPr>
            <w:r w:rsidRPr="00E46070">
              <w:t>7.7</w:t>
            </w:r>
          </w:p>
        </w:tc>
      </w:tr>
      <w:tr w:rsidR="00E46070" w:rsidRPr="00E46070" w14:paraId="1EEAAF15" w14:textId="77777777" w:rsidTr="000E05CD">
        <w:tc>
          <w:tcPr>
            <w:tcW w:w="853" w:type="pct"/>
          </w:tcPr>
          <w:p w14:paraId="5F3C98EF" w14:textId="11CC1E9E" w:rsidR="00095912" w:rsidRPr="000E05CD" w:rsidRDefault="00AF415B" w:rsidP="000E05CD">
            <w:pPr>
              <w:pStyle w:val="TableText"/>
              <w:rPr>
                <w:i/>
                <w:iCs/>
              </w:rPr>
            </w:pPr>
            <w:r w:rsidRPr="000E05CD">
              <w:rPr>
                <w:i/>
                <w:iCs/>
              </w:rPr>
              <w:t>T. </w:t>
            </w:r>
            <w:r w:rsidR="00095912" w:rsidRPr="000E05CD">
              <w:rPr>
                <w:i/>
                <w:iCs/>
              </w:rPr>
              <w:t>truncatus</w:t>
            </w:r>
          </w:p>
        </w:tc>
        <w:tc>
          <w:tcPr>
            <w:tcW w:w="829" w:type="pct"/>
          </w:tcPr>
          <w:p w14:paraId="32C3FD57" w14:textId="77777777" w:rsidR="00095912" w:rsidRPr="00E46070" w:rsidRDefault="00095912" w:rsidP="000E05CD">
            <w:pPr>
              <w:pStyle w:val="TableText"/>
            </w:pPr>
            <w:r w:rsidRPr="00E46070">
              <w:t>32.6</w:t>
            </w:r>
          </w:p>
        </w:tc>
        <w:tc>
          <w:tcPr>
            <w:tcW w:w="829" w:type="pct"/>
          </w:tcPr>
          <w:p w14:paraId="23DAB764" w14:textId="77777777" w:rsidR="00095912" w:rsidRPr="00E46070" w:rsidRDefault="00095912" w:rsidP="000E05CD">
            <w:pPr>
              <w:pStyle w:val="TableText"/>
            </w:pPr>
            <w:r w:rsidRPr="00E46070">
              <w:t>26.0</w:t>
            </w:r>
          </w:p>
        </w:tc>
        <w:tc>
          <w:tcPr>
            <w:tcW w:w="829" w:type="pct"/>
          </w:tcPr>
          <w:p w14:paraId="18BA476E" w14:textId="77777777" w:rsidR="00095912" w:rsidRPr="00E46070" w:rsidRDefault="00095912" w:rsidP="000E05CD">
            <w:pPr>
              <w:pStyle w:val="TableText"/>
            </w:pPr>
            <w:r w:rsidRPr="00E46070">
              <w:t>15.9</w:t>
            </w:r>
          </w:p>
        </w:tc>
        <w:tc>
          <w:tcPr>
            <w:tcW w:w="829" w:type="pct"/>
          </w:tcPr>
          <w:p w14:paraId="3D53011B" w14:textId="77777777" w:rsidR="00095912" w:rsidRPr="00E46070" w:rsidRDefault="00095912" w:rsidP="000E05CD">
            <w:pPr>
              <w:pStyle w:val="TableText"/>
            </w:pPr>
            <w:r w:rsidRPr="00E46070">
              <w:t>10.6</w:t>
            </w:r>
          </w:p>
        </w:tc>
        <w:tc>
          <w:tcPr>
            <w:tcW w:w="829" w:type="pct"/>
          </w:tcPr>
          <w:p w14:paraId="345E40DA" w14:textId="77777777" w:rsidR="00095912" w:rsidRPr="00E46070" w:rsidRDefault="00095912" w:rsidP="000E05CD">
            <w:pPr>
              <w:pStyle w:val="TableText"/>
            </w:pPr>
            <w:r w:rsidRPr="00E46070">
              <w:t>5.4</w:t>
            </w:r>
          </w:p>
        </w:tc>
      </w:tr>
      <w:tr w:rsidR="00E46070" w:rsidRPr="00E46070" w14:paraId="628F33AC" w14:textId="77777777" w:rsidTr="000E05CD">
        <w:tc>
          <w:tcPr>
            <w:tcW w:w="853" w:type="pct"/>
          </w:tcPr>
          <w:p w14:paraId="2C4B81D6" w14:textId="2046A942" w:rsidR="00095912" w:rsidRPr="000E05CD" w:rsidRDefault="00AF415B" w:rsidP="000E05CD">
            <w:pPr>
              <w:pStyle w:val="TableText"/>
              <w:rPr>
                <w:i/>
                <w:iCs/>
              </w:rPr>
            </w:pPr>
            <w:r w:rsidRPr="000E05CD">
              <w:rPr>
                <w:i/>
                <w:iCs/>
              </w:rPr>
              <w:t>T. </w:t>
            </w:r>
            <w:r w:rsidR="00095912" w:rsidRPr="000E05CD">
              <w:rPr>
                <w:i/>
                <w:iCs/>
              </w:rPr>
              <w:t>urticae</w:t>
            </w:r>
          </w:p>
        </w:tc>
        <w:tc>
          <w:tcPr>
            <w:tcW w:w="829" w:type="pct"/>
          </w:tcPr>
          <w:p w14:paraId="67C0B3F9" w14:textId="77777777" w:rsidR="00095912" w:rsidRPr="00E46070" w:rsidRDefault="00095912" w:rsidP="000E05CD">
            <w:pPr>
              <w:pStyle w:val="TableText"/>
            </w:pPr>
            <w:r w:rsidRPr="00E46070">
              <w:t>36.5</w:t>
            </w:r>
          </w:p>
        </w:tc>
        <w:tc>
          <w:tcPr>
            <w:tcW w:w="829" w:type="pct"/>
          </w:tcPr>
          <w:p w14:paraId="66C5515D" w14:textId="77777777" w:rsidR="00095912" w:rsidRPr="00E46070" w:rsidRDefault="00095912" w:rsidP="000E05CD">
            <w:pPr>
              <w:pStyle w:val="TableText"/>
            </w:pPr>
            <w:r w:rsidRPr="00E46070">
              <w:t>29.1</w:t>
            </w:r>
          </w:p>
        </w:tc>
        <w:tc>
          <w:tcPr>
            <w:tcW w:w="829" w:type="pct"/>
          </w:tcPr>
          <w:p w14:paraId="3ACF4AEE" w14:textId="77777777" w:rsidR="00095912" w:rsidRPr="00E46070" w:rsidRDefault="00095912" w:rsidP="000E05CD">
            <w:pPr>
              <w:pStyle w:val="TableText"/>
            </w:pPr>
            <w:r w:rsidRPr="00E46070">
              <w:t>20.4</w:t>
            </w:r>
          </w:p>
        </w:tc>
        <w:tc>
          <w:tcPr>
            <w:tcW w:w="829" w:type="pct"/>
          </w:tcPr>
          <w:p w14:paraId="3D7A66C0" w14:textId="77777777" w:rsidR="00095912" w:rsidRPr="00E46070" w:rsidRDefault="00095912" w:rsidP="000E05CD">
            <w:pPr>
              <w:pStyle w:val="TableText"/>
            </w:pPr>
            <w:r w:rsidRPr="00E46070">
              <w:t>8.0</w:t>
            </w:r>
          </w:p>
        </w:tc>
        <w:tc>
          <w:tcPr>
            <w:tcW w:w="829" w:type="pct"/>
          </w:tcPr>
          <w:p w14:paraId="1BC4A8DF" w14:textId="77777777" w:rsidR="00095912" w:rsidRPr="00E46070" w:rsidRDefault="00095912" w:rsidP="000E05CD">
            <w:pPr>
              <w:pStyle w:val="TableText"/>
            </w:pPr>
            <w:r w:rsidRPr="00E46070">
              <w:t>5.4</w:t>
            </w:r>
          </w:p>
        </w:tc>
      </w:tr>
    </w:tbl>
    <w:p w14:paraId="1B7F9EE4" w14:textId="7049C10F" w:rsidR="00000087" w:rsidRPr="00E46070" w:rsidRDefault="00000087" w:rsidP="000E05CD">
      <w:pPr>
        <w:pStyle w:val="FigureTableNoteSource"/>
      </w:pPr>
      <w:r w:rsidRPr="00E46070">
        <w:t xml:space="preserve">Source: </w:t>
      </w:r>
      <w:r w:rsidR="003E2CA8">
        <w:fldChar w:fldCharType="begin"/>
      </w:r>
      <w:r w:rsidR="003E2CA8">
        <w:instrText xml:space="preserve"> ADDIN EN.CITE &lt;EndNote&gt;&lt;Cite AuthorYear="1"&gt;&lt;Author&gt;Gotoh&lt;/Author&gt;&lt;Year&gt;2015&lt;/Year&gt;&lt;RecNum&gt;44584&lt;/RecNum&gt;&lt;DisplayText&gt;Gotoh, Moriya and Nachman (2015)&lt;/DisplayText&gt;&lt;record&gt;&lt;rec-number&gt;44584&lt;/rec-number&gt;&lt;foreign-keys&gt;&lt;key app="EN" db-id="pxwxw0er9zv2fxezxdk5tt5utz5p5vtrwdv0" timestamp="1630150103"&gt;44584&lt;/key&gt;&lt;/foreign-keys&gt;&lt;ref-type name="Journal Articles"&gt;17&lt;/ref-type&gt;&lt;contributors&gt;&lt;authors&gt;&lt;author&gt;Gotoh, T.&lt;/author&gt;&lt;author&gt;Moriya, D.&lt;/author&gt;&lt;author&gt;Nachman, G.&lt;/author&gt;&lt;/authors&gt;&lt;/contributors&gt;&lt;titles&gt;&lt;title&gt;&lt;style face="normal" font="default" size="100%"&gt;Development and reproduction of five&lt;/style&gt;&lt;style face="italic" font="default" size="100%"&gt; Tetranychus&lt;/style&gt;&lt;style face="normal" font="default" size="100%"&gt; species (Acari: Tetranychidae): do they all have the potential to become major pests?&lt;/style&gt;&lt;/title&gt;&lt;secondary-title&gt;Experimental and Applied Acarology&lt;/secondary-title&gt;&lt;/titles&gt;&lt;periodical&gt;&lt;full-title&gt;Experimental and Applied Acarology&lt;/full-title&gt;&lt;/periodical&gt;&lt;pages&gt;453-479&lt;/pages&gt;&lt;volume&gt;66&lt;/volume&gt;&lt;keywords&gt;&lt;keyword&gt;Tetranychus ludeni&lt;/keyword&gt;&lt;keyword&gt;T. phaselus  &lt;/keyword&gt;&lt;keyword&gt;T. piercei  &lt;/keyword&gt;&lt;keyword&gt;T. truncatus  &lt;/keyword&gt;&lt;keyword&gt;T. urticae  &lt;/keyword&gt;&lt;keyword&gt;Thermal threshold  &lt;/keyword&gt;&lt;keyword&gt;Intrinsic rate of natural increase&lt;/keyword&gt;&lt;/keywords&gt;&lt;dates&gt;&lt;year&gt;2015&lt;/year&gt;&lt;/dates&gt;&lt;isbn&gt;Print ISSN: 0168-8162;&amp;#xD;Electronic ISSN: 1572-9702&lt;/isbn&gt;&lt;urls&gt;&lt;pdf-urls&gt;&lt;url&gt;file://J:\E Library\Plant Catalogue\G\Gotoh et al 2015 EN44584.pdf&lt;/url&gt;&lt;/pdf-urls&gt;&lt;/urls&gt;&lt;custom1&gt;Okra from India_GA&lt;/custom1&gt;&lt;electronic-resource-num&gt;DOI 10.1007/s10493-015-9919-y&lt;/electronic-resource-num&gt;&lt;/record&gt;&lt;/Cite&gt;&lt;/EndNote&gt;</w:instrText>
      </w:r>
      <w:r w:rsidR="003E2CA8">
        <w:fldChar w:fldCharType="separate"/>
      </w:r>
      <w:r w:rsidR="003E2CA8">
        <w:rPr>
          <w:noProof/>
        </w:rPr>
        <w:t>Gotoh, Moriya and Nachman (2015)</w:t>
      </w:r>
      <w:r w:rsidR="003E2CA8">
        <w:fldChar w:fldCharType="end"/>
      </w:r>
    </w:p>
    <w:p w14:paraId="57B809C2" w14:textId="3822541B" w:rsidR="00000087" w:rsidRPr="00E46070" w:rsidRDefault="003E2CA8" w:rsidP="00000087">
      <w:r>
        <w:fldChar w:fldCharType="begin"/>
      </w:r>
      <w:r>
        <w:instrText xml:space="preserve"> ADDIN EN.CITE &lt;EndNote&gt;&lt;Cite AuthorYear="1"&gt;&lt;Author&gt;Crooker&lt;/Author&gt;&lt;Year&gt;1985&lt;/Year&gt;&lt;RecNum&gt;15747&lt;/RecNum&gt;&lt;DisplayText&gt;Crooker (1985)&lt;/DisplayText&gt;&lt;record&gt;&lt;rec-number&gt;15747&lt;/rec-number&gt;&lt;foreign-keys&gt;&lt;key app="EN" db-id="pxwxw0er9zv2fxezxdk5tt5utz5p5vtrwdv0" timestamp="1451972718"&gt;15747&lt;/key&gt;&lt;/foreign-keys&gt;&lt;ref-type name="Chapters"&gt;5&lt;/ref-type&gt;&lt;contributors&gt;&lt;authors&gt;&lt;author&gt;Crooker, A.&lt;/author&gt;&lt;/authors&gt;&lt;secondary-authors&gt;&lt;author&gt;Helle,W.&lt;/author&gt;&lt;author&gt;Sabelis,M.W.&lt;/author&gt;&lt;/secondary-authors&gt;&lt;tertiary-authors&gt;&lt;author&gt;Helle,W.&lt;/author&gt;&lt;/tertiary-authors&gt;&lt;/contributors&gt;&lt;titles&gt;&lt;title&gt;Embryonic and juvenile development&lt;/title&gt;&lt;secondary-title&gt;Spider mites: their biology, natural enemies and control&lt;/secondary-title&gt;&lt;tertiary-title&gt;World crop pests&lt;/tertiary-title&gt;&lt;/titles&gt;&lt;pages&gt;149-163&lt;/pages&gt;&lt;num-vols&gt;1A&lt;/num-vols&gt;&lt;section&gt;1.2.5&lt;/section&gt;&lt;reprint-edition&gt;Not in File&lt;/reprint-edition&gt;&lt;keywords&gt;&lt;keyword&gt;Biology&lt;/keyword&gt;&lt;keyword&gt;control&lt;/keyword&gt;&lt;keyword&gt;Development&lt;/keyword&gt;&lt;keyword&gt;Enemies&lt;/keyword&gt;&lt;keyword&gt;Mites&lt;/keyword&gt;&lt;keyword&gt;Natural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Catalogue\C&lt;/style&gt;&lt;/orig-pub&gt;&lt;label&gt;79914&lt;/label&gt;&lt;urls&gt;&lt;/urls&gt;&lt;custom1&gt;Indonesia mangosteen as&lt;/custom1&gt;&lt;/record&gt;&lt;/Cite&gt;&lt;/EndNote&gt;</w:instrText>
      </w:r>
      <w:r>
        <w:fldChar w:fldCharType="separate"/>
      </w:r>
      <w:r>
        <w:rPr>
          <w:noProof/>
        </w:rPr>
        <w:t>Crooker (1985)</w:t>
      </w:r>
      <w:r>
        <w:fldChar w:fldCharType="end"/>
      </w:r>
      <w:r w:rsidR="00000087" w:rsidRPr="00E46070">
        <w:t xml:space="preserve"> noted that the optimum temperature for most rapid development is from 24</w:t>
      </w:r>
      <w:r w:rsidR="00E46070" w:rsidRPr="00E46070">
        <w:sym w:font="Symbol" w:char="F0B0"/>
      </w:r>
      <w:r w:rsidR="00E46070" w:rsidRPr="00E46070">
        <w:t>C</w:t>
      </w:r>
      <w:r w:rsidR="00000087" w:rsidRPr="00E46070">
        <w:t xml:space="preserve"> to 29</w:t>
      </w:r>
      <w:r w:rsidR="00000087" w:rsidRPr="00E46070">
        <w:sym w:font="Symbol" w:char="F0B0"/>
      </w:r>
      <w:r w:rsidR="00000087" w:rsidRPr="00E46070">
        <w:t>C for most species of spider mites.</w:t>
      </w:r>
    </w:p>
    <w:p w14:paraId="0AF826F0" w14:textId="45234807" w:rsidR="00000087" w:rsidRPr="0006325A" w:rsidRDefault="00000087" w:rsidP="00157C89">
      <w:pPr>
        <w:pStyle w:val="Heading4"/>
      </w:pPr>
      <w:r w:rsidRPr="0006325A">
        <w:t>Reproduction</w:t>
      </w:r>
    </w:p>
    <w:p w14:paraId="6CFA7F68" w14:textId="763DB596" w:rsidR="00000087" w:rsidRPr="005B0BD3" w:rsidRDefault="00000087" w:rsidP="00000087">
      <w:r w:rsidRPr="005B0BD3">
        <w:t xml:space="preserve">Spider mites can reproduce sexually and parthenogenetically. Sexual reproduction involves both males and females. </w:t>
      </w:r>
      <w:r w:rsidR="008664CA" w:rsidRPr="005B0BD3">
        <w:t xml:space="preserve">Males </w:t>
      </w:r>
      <w:r w:rsidR="008F451F" w:rsidRPr="005B0BD3">
        <w:t>emerge earlier than females</w:t>
      </w:r>
      <w:r w:rsidR="00AE4D07">
        <w:t>.</w:t>
      </w:r>
      <w:r w:rsidR="008664CA" w:rsidRPr="005B0BD3">
        <w:t xml:space="preserve"> </w:t>
      </w:r>
      <w:r w:rsidR="00AE4D07">
        <w:t>A</w:t>
      </w:r>
      <w:r w:rsidR="008664CA" w:rsidRPr="005B0BD3">
        <w:t>verage male developmental time was generally about 6</w:t>
      </w:r>
      <w:r w:rsidR="00C22473">
        <w:t>–</w:t>
      </w:r>
      <w:r w:rsidR="008664CA" w:rsidRPr="005B0BD3">
        <w:t xml:space="preserve">11% shorter than that of females of </w:t>
      </w:r>
      <w:r w:rsidR="008664CA" w:rsidRPr="005B0BD3">
        <w:rPr>
          <w:i/>
          <w:iCs/>
        </w:rPr>
        <w:t xml:space="preserve">T. pacificus, T. turkestani </w:t>
      </w:r>
      <w:r w:rsidR="008664CA" w:rsidRPr="005B0BD3">
        <w:t>and</w:t>
      </w:r>
      <w:r w:rsidR="008664CA" w:rsidRPr="005B0BD3">
        <w:rPr>
          <w:i/>
          <w:iCs/>
        </w:rPr>
        <w:t xml:space="preserve"> T. urticae </w:t>
      </w:r>
      <w:r w:rsidR="003E2CA8">
        <w:fldChar w:fldCharType="begin"/>
      </w:r>
      <w:r w:rsidR="003E2CA8">
        <w:instrText xml:space="preserve"> ADDIN EN.CITE &lt;EndNote&gt;&lt;Cite&gt;&lt;Author&gt;Carey&lt;/Author&gt;&lt;Year&gt;1982&lt;/Year&gt;&lt;RecNum&gt;43744&lt;/RecNum&gt;&lt;DisplayText&gt;(Carey &amp;amp; Bradley 1982)&lt;/DisplayText&gt;&lt;record&gt;&lt;rec-number&gt;43744&lt;/rec-number&gt;&lt;foreign-keys&gt;&lt;key app="EN" db-id="pxwxw0er9zv2fxezxdk5tt5utz5p5vtrwdv0" timestamp="1622178140"&gt;43744&lt;/key&gt;&lt;/foreign-keys&gt;&lt;ref-type name="Journal Articles"&gt;17&lt;/ref-type&gt;&lt;contributors&gt;&lt;authors&gt;&lt;author&gt;Carey, J.R.&lt;/author&gt;&lt;author&gt;Bradley, J.W.&lt;/author&gt;&lt;/authors&gt;&lt;/contributors&gt;&lt;titles&gt;&lt;title&gt;&lt;style face="normal" font="default" size="100%"&gt;Developmental rates, vital schedules, sex ratios and life tables for &lt;/style&gt;&lt;style face="italic" font="default" size="100%"&gt;Tetranychus urticae&lt;/style&gt;&lt;style face="normal" font="default" size="100%"&gt;, &lt;/style&gt;&lt;style face="italic" font="default" size="100%"&gt;T. turkestani&lt;/style&gt;&lt;style face="normal" font="default" size="100%"&gt; and &lt;/style&gt;&lt;style face="italic" font="default" size="100%"&gt;T. pacificus&lt;/style&gt;&lt;style face="normal" font="default" size="100%"&gt; (Acarina: Tetranychidae) on cotton&lt;/style&gt;&lt;/title&gt;&lt;secondary-title&gt;Acarologia&lt;/secondary-title&gt;&lt;/titles&gt;&lt;periodical&gt;&lt;full-title&gt;Acarologia&lt;/full-title&gt;&lt;/periodical&gt;&lt;pages&gt;333-345&lt;/pages&gt;&lt;volume&gt;23&lt;/volume&gt;&lt;number&gt;4&lt;/number&gt;&lt;keywords&gt;&lt;keyword&gt;Tetranychus urticae&lt;/keyword&gt;&lt;keyword&gt;Tetranychus pacificus&lt;/keyword&gt;&lt;keyword&gt;Tetranychus turkestani&lt;/keyword&gt;&lt;keyword&gt;Biology&lt;/keyword&gt;&lt;keyword&gt;Life history&lt;/keyword&gt;&lt;keyword&gt;Generation time&lt;/keyword&gt;&lt;/keywords&gt;&lt;dates&gt;&lt;year&gt;1982&lt;/year&gt;&lt;/dates&gt;&lt;orig-pub&gt;https://www1.montpellier.inra.fr/CBGP/acarologia/article.php?id=2789&lt;/orig-pub&gt;&lt;isbn&gt;0044-586X&lt;/isbn&gt;&lt;urls&gt;&lt;pdf-urls&gt;&lt;url&gt;file://J:\E Library\Plant Catalogue\C\Carey and Bradley 1982 EN43744.pdf&lt;/url&gt;&lt;/pdf-urls&gt;&lt;/urls&gt;&lt;custom1&gt;Okra from India_GA&lt;/custom1&gt;&lt;/record&gt;&lt;/Cite&gt;&lt;/EndNote&gt;</w:instrText>
      </w:r>
      <w:r w:rsidR="003E2CA8">
        <w:fldChar w:fldCharType="separate"/>
      </w:r>
      <w:r w:rsidR="003E2CA8">
        <w:rPr>
          <w:noProof/>
        </w:rPr>
        <w:t>(Carey &amp; Bradley 1982)</w:t>
      </w:r>
      <w:r w:rsidR="003E2CA8">
        <w:fldChar w:fldCharType="end"/>
      </w:r>
      <w:r w:rsidR="008664CA" w:rsidRPr="005B0BD3">
        <w:t xml:space="preserve">. </w:t>
      </w:r>
      <w:r w:rsidRPr="005B0BD3">
        <w:t xml:space="preserve">Male deutonymphs mature first and then locate and remain near female deutonymphs and wait for the mature female to emerge </w:t>
      </w:r>
      <w:r w:rsidR="003E2CA8">
        <w:fldChar w:fldCharType="begin"/>
      </w:r>
      <w:r w:rsidR="003E2CA8">
        <w:instrText xml:space="preserve"> ADDIN EN.CITE &lt;EndNote&gt;&lt;Cite&gt;&lt;Author&gt;Crooker&lt;/Author&gt;&lt;Year&gt;1985&lt;/Year&gt;&lt;RecNum&gt;15747&lt;/RecNum&gt;&lt;DisplayText&gt;(Crooker 1985)&lt;/DisplayText&gt;&lt;record&gt;&lt;rec-number&gt;15747&lt;/rec-number&gt;&lt;foreign-keys&gt;&lt;key app="EN" db-id="pxwxw0er9zv2fxezxdk5tt5utz5p5vtrwdv0" timestamp="1451972718"&gt;15747&lt;/key&gt;&lt;/foreign-keys&gt;&lt;ref-type name="Chapters"&gt;5&lt;/ref-type&gt;&lt;contributors&gt;&lt;authors&gt;&lt;author&gt;Crooker, A.&lt;/author&gt;&lt;/authors&gt;&lt;secondary-authors&gt;&lt;author&gt;Helle,W.&lt;/author&gt;&lt;author&gt;Sabelis,M.W.&lt;/author&gt;&lt;/secondary-authors&gt;&lt;tertiary-authors&gt;&lt;author&gt;Helle,W.&lt;/author&gt;&lt;/tertiary-authors&gt;&lt;/contributors&gt;&lt;titles&gt;&lt;title&gt;Embryonic and juvenile development&lt;/title&gt;&lt;secondary-title&gt;Spider mites: their biology, natural enemies and control&lt;/secondary-title&gt;&lt;tertiary-title&gt;World crop pests&lt;/tertiary-title&gt;&lt;/titles&gt;&lt;pages&gt;149-163&lt;/pages&gt;&lt;num-vols&gt;1A&lt;/num-vols&gt;&lt;section&gt;1.2.5&lt;/section&gt;&lt;reprint-edition&gt;Not in File&lt;/reprint-edition&gt;&lt;keywords&gt;&lt;keyword&gt;Biology&lt;/keyword&gt;&lt;keyword&gt;control&lt;/keyword&gt;&lt;keyword&gt;Development&lt;/keyword&gt;&lt;keyword&gt;Enemies&lt;/keyword&gt;&lt;keyword&gt;Mites&lt;/keyword&gt;&lt;keyword&gt;Natural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Catalogue\C&lt;/style&gt;&lt;/orig-pub&gt;&lt;label&gt;79914&lt;/label&gt;&lt;urls&gt;&lt;/urls&gt;&lt;custom1&gt;Indonesia mangosteen as&lt;/custom1&gt;&lt;/record&gt;&lt;/Cite&gt;&lt;/EndNote&gt;</w:instrText>
      </w:r>
      <w:r w:rsidR="003E2CA8">
        <w:fldChar w:fldCharType="separate"/>
      </w:r>
      <w:r w:rsidR="003E2CA8">
        <w:rPr>
          <w:noProof/>
        </w:rPr>
        <w:t>(Crooker 1985)</w:t>
      </w:r>
      <w:r w:rsidR="003E2CA8">
        <w:fldChar w:fldCharType="end"/>
      </w:r>
      <w:r w:rsidRPr="005B0BD3">
        <w:t xml:space="preserve">. Copulation takes place almost immediately after the emergence of the </w:t>
      </w:r>
      <w:r w:rsidR="002770D9">
        <w:t>mature</w:t>
      </w:r>
      <w:r w:rsidRPr="005B0BD3">
        <w:t xml:space="preserve"> female.</w:t>
      </w:r>
    </w:p>
    <w:p w14:paraId="60F697CA" w14:textId="3A6C1C3E" w:rsidR="00000087" w:rsidRPr="004979A5" w:rsidRDefault="00000087" w:rsidP="00000087">
      <w:r w:rsidRPr="005B0BD3">
        <w:t xml:space="preserve">Parthenogenetic reproduction is common in spider mites. The most frequent type of pathogenesis is arrhenotoky, in which unfertilized eggs develop into males. Another type of parthenogenesis is thelytoky, in which unfertilized eggs develop into females. Thelytoky mostly occurs in the subfamily Bryobiinae. </w:t>
      </w:r>
      <w:bookmarkStart w:id="38" w:name="_Hlk108599841"/>
      <w:r w:rsidR="003E2CA8">
        <w:fldChar w:fldCharType="begin"/>
      </w:r>
      <w:r w:rsidR="003E2CA8">
        <w:instrText xml:space="preserve"> ADDIN EN.CITE &lt;EndNote&gt;&lt;Cite AuthorYear="1"&gt;&lt;Author&gt;Helle&lt;/Author&gt;&lt;Year&gt;1985&lt;/Year&gt;&lt;RecNum&gt;47449&lt;/RecNum&gt;&lt;DisplayText&gt;Helle and Pijnacker (1985)&lt;/DisplayText&gt;&lt;record&gt;&lt;rec-number&gt;47449&lt;/rec-number&gt;&lt;foreign-keys&gt;&lt;key app="EN" db-id="pxwxw0er9zv2fxezxdk5tt5utz5p5vtrwdv0" timestamp="1658220572"&gt;47449&lt;/key&gt;&lt;/foreign-keys&gt;&lt;ref-type name="Chapters"&gt;5&lt;/ref-type&gt;&lt;contributors&gt;&lt;authors&gt;&lt;author&gt;Helle, W.&lt;/author&gt;&lt;author&gt;Pijnacker, L.P.&lt;/author&gt;&lt;/authors&gt;&lt;secondary-authors&gt;&lt;author&gt;Helle, W.&lt;/author&gt;&lt;author&gt;Sabelis, M.W.&lt;/author&gt;&lt;/secondary-authors&gt;&lt;/contributors&gt;&lt;titles&gt;&lt;title&gt;Parthenogenesis, chromosomes and sex&lt;/title&gt;&lt;secondary-title&gt;Spider mites: their biology, natural enemies and control&lt;/secondary-title&gt;&lt;/titles&gt;&lt;pages&gt;129-139&lt;/pages&gt;&lt;num-vols&gt;1A&lt;/num-vols&gt;&lt;keywords&gt;&lt;keyword&gt;Arachnida&lt;/keyword&gt;&lt;keyword&gt;Arthropods&lt;/keyword&gt;&lt;keyword&gt;Invertebrates&lt;/keyword&gt;&lt;/keywords&gt;&lt;dates&gt;&lt;year&gt;1985&lt;/year&gt;&lt;/dates&gt;&lt;pub-location&gt;Amsterdam, Netherlands&lt;/pub-location&gt;&lt;publisher&gt;Elsevier Science Publisher&lt;/publisher&gt;&lt;isbn&gt;0444423737 0444423737&lt;/isbn&gt;&lt;urls&gt;&lt;/urls&gt;&lt;custom1&gt;CHM&lt;/custom1&gt;&lt;/record&gt;&lt;/Cite&gt;&lt;/EndNote&gt;</w:instrText>
      </w:r>
      <w:r w:rsidR="003E2CA8">
        <w:fldChar w:fldCharType="separate"/>
      </w:r>
      <w:r w:rsidR="003E2CA8">
        <w:rPr>
          <w:noProof/>
        </w:rPr>
        <w:t>Helle and Pijnacker (1985)</w:t>
      </w:r>
      <w:r w:rsidR="003E2CA8">
        <w:fldChar w:fldCharType="end"/>
      </w:r>
      <w:r w:rsidR="003E2CA8">
        <w:t xml:space="preserve"> (</w:t>
      </w:r>
      <w:r w:rsidR="00235A59">
        <w:t>Table 1.2.3.1</w:t>
      </w:r>
      <w:r w:rsidR="003E2CA8">
        <w:t>)</w:t>
      </w:r>
      <w:r w:rsidRPr="004979A5">
        <w:t xml:space="preserve"> </w:t>
      </w:r>
      <w:bookmarkEnd w:id="38"/>
      <w:r w:rsidRPr="004979A5">
        <w:t>listed pa</w:t>
      </w:r>
      <w:r w:rsidR="00E46070" w:rsidRPr="004979A5">
        <w:t>r</w:t>
      </w:r>
      <w:r w:rsidRPr="004979A5">
        <w:t>th</w:t>
      </w:r>
      <w:r w:rsidR="00E46070" w:rsidRPr="004979A5">
        <w:t>en</w:t>
      </w:r>
      <w:r w:rsidRPr="004979A5">
        <w:t xml:space="preserve">ogenesis in Tetranychidae for 126 </w:t>
      </w:r>
      <w:r w:rsidR="00BF5FCF" w:rsidRPr="004979A5">
        <w:t xml:space="preserve">dioecious </w:t>
      </w:r>
      <w:r w:rsidRPr="004979A5">
        <w:t>species: 17 species in 9 genera of Bryobiinae and 109 species in 14 genera of Tetranychinae.</w:t>
      </w:r>
    </w:p>
    <w:p w14:paraId="6F2A0682" w14:textId="618AB9C0" w:rsidR="00000087" w:rsidRPr="005B0BD3" w:rsidRDefault="00000087" w:rsidP="00000087">
      <w:r w:rsidRPr="004979A5">
        <w:t xml:space="preserve">The sex ratio of spider mites is considered to be genetically controlled and usually female biased: 1 male to approximately 3 females in many </w:t>
      </w:r>
      <w:r w:rsidR="006945E8" w:rsidRPr="004979A5">
        <w:t xml:space="preserve">dioecious </w:t>
      </w:r>
      <w:r w:rsidRPr="004979A5">
        <w:t xml:space="preserve">species </w:t>
      </w:r>
      <w:r w:rsidR="003E2CA8">
        <w:fldChar w:fldCharType="begin"/>
      </w:r>
      <w:r w:rsidR="003E2CA8">
        <w:instrText xml:space="preserve"> ADDIN EN.CITE &lt;EndNote&gt;&lt;Cite&gt;&lt;Author&gt;Helle&lt;/Author&gt;&lt;Year&gt;1985&lt;/Year&gt;&lt;RecNum&gt;47449&lt;/RecNum&gt;&lt;DisplayText&gt;(Helle &amp;amp; Pijnacker 1985)&lt;/DisplayText&gt;&lt;record&gt;&lt;rec-number&gt;47449&lt;/rec-number&gt;&lt;foreign-keys&gt;&lt;key app="EN" db-id="pxwxw0er9zv2fxezxdk5tt5utz5p5vtrwdv0" timestamp="1658220572"&gt;47449&lt;/key&gt;&lt;/foreign-keys&gt;&lt;ref-type name="Chapters"&gt;5&lt;/ref-type&gt;&lt;contributors&gt;&lt;authors&gt;&lt;author&gt;Helle, W.&lt;/author&gt;&lt;author&gt;Pijnacker, L.P.&lt;/author&gt;&lt;/authors&gt;&lt;secondary-authors&gt;&lt;author&gt;Helle, W.&lt;/author&gt;&lt;author&gt;Sabelis, M.W.&lt;/author&gt;&lt;/secondary-authors&gt;&lt;/contributors&gt;&lt;titles&gt;&lt;title&gt;Parthenogenesis, chromosomes and sex&lt;/title&gt;&lt;secondary-title&gt;Spider mites: their biology, natural enemies and control&lt;/secondary-title&gt;&lt;/titles&gt;&lt;pages&gt;129-139&lt;/pages&gt;&lt;num-vols&gt;1A&lt;/num-vols&gt;&lt;keywords&gt;&lt;keyword&gt;Arachnida&lt;/keyword&gt;&lt;keyword&gt;Arthropods&lt;/keyword&gt;&lt;keyword&gt;Invertebrates&lt;/keyword&gt;&lt;/keywords&gt;&lt;dates&gt;&lt;year&gt;1985&lt;/year&gt;&lt;/dates&gt;&lt;pub-location&gt;Amsterdam, Netherlands&lt;/pub-location&gt;&lt;publisher&gt;Elsevier Science Publisher&lt;/publisher&gt;&lt;isbn&gt;0444423737 0444423737&lt;/isbn&gt;&lt;urls&gt;&lt;/urls&gt;&lt;custom1&gt;CHM&lt;/custom1&gt;&lt;/record&gt;&lt;/Cite&gt;&lt;/EndNote&gt;</w:instrText>
      </w:r>
      <w:r w:rsidR="003E2CA8">
        <w:fldChar w:fldCharType="separate"/>
      </w:r>
      <w:r w:rsidR="003E2CA8">
        <w:rPr>
          <w:noProof/>
        </w:rPr>
        <w:t>(Helle &amp; Pijnacker 1985)</w:t>
      </w:r>
      <w:r w:rsidR="003E2CA8">
        <w:fldChar w:fldCharType="end"/>
      </w:r>
      <w:r w:rsidR="00235A59">
        <w:t>, and references therein</w:t>
      </w:r>
      <w:r w:rsidRPr="004979A5">
        <w:t>.</w:t>
      </w:r>
    </w:p>
    <w:p w14:paraId="3A48992C" w14:textId="71590735" w:rsidR="00000087" w:rsidRPr="005B0BD3" w:rsidRDefault="00000087" w:rsidP="00000087">
      <w:r w:rsidRPr="005B0BD3">
        <w:t xml:space="preserve">The life of a female can be divided into </w:t>
      </w:r>
      <w:r w:rsidR="00906481">
        <w:t xml:space="preserve">3 </w:t>
      </w:r>
      <w:r w:rsidRPr="005B0BD3">
        <w:t xml:space="preserve">phases: preoviposition, oviposition and postoviposition </w:t>
      </w:r>
      <w:r w:rsidR="003E2CA8">
        <w:fldChar w:fldCharType="begin"/>
      </w:r>
      <w:r w:rsidR="003E2CA8">
        <w:instrText xml:space="preserve"> ADDIN EN.CITE &lt;EndNote&gt;&lt;Cite&gt;&lt;Author&gt;Zhang&lt;/Author&gt;&lt;Year&gt;2003&lt;/Year&gt;&lt;RecNum&gt;9054&lt;/RecNum&gt;&lt;DisplayText&gt;(Zhang 2003)&lt;/DisplayText&gt;&lt;record&gt;&lt;rec-number&gt;9054&lt;/rec-number&gt;&lt;foreign-keys&gt;&lt;key app="EN" db-id="pxwxw0er9zv2fxezxdk5tt5utz5p5vtrwdv0" timestamp="1451972579"&gt;9054&lt;/key&gt;&lt;/foreign-keys&gt;&lt;ref-type name="Books"&gt;6&lt;/ref-type&gt;&lt;contributors&gt;&lt;authors&gt;&lt;author&gt;Zhang,Z.Q.&lt;/author&gt;&lt;/authors&gt;&lt;/contributors&gt;&lt;titles&gt;&lt;title&gt;Mites of greenhouses: identification, biology and control&lt;/title&gt;&lt;/titles&gt;&lt;pages&gt;1-244&lt;/pages&gt;&lt;keywords&gt;&lt;keyword&gt;Biology&lt;/keyword&gt;&lt;keyword&gt;control&lt;/keyword&gt;&lt;keyword&gt;Controls&lt;/keyword&gt;&lt;keyword&gt;Greenhouses&lt;/keyword&gt;&lt;keyword&gt;Identification&lt;/keyword&gt;&lt;keyword&gt;Mites&lt;/keyword&gt;&lt;/keywords&gt;&lt;dates&gt;&lt;year&gt;2003&lt;/year&gt;&lt;/dates&gt;&lt;pub-location&gt;Wallingford, U.K.&lt;/pub-location&gt;&lt;publisher&gt;CABI Publishing&lt;/publisher&gt;&lt;orig-pub&gt;&lt;style face="underline" font="default" size="100%"&gt;J:\E Library\Plant Catalogue\Z&lt;/style&gt;&lt;/orig-pub&gt;&lt;label&gt;72811&lt;/label&gt;&lt;urls&gt;&lt;pdf-urls&gt;&lt;url&gt;file://J:\E Library\Plant Catalogue\Z\Zhang 2003 EN9054 ID72811.pdf&lt;/url&gt;&lt;/pdf-urls&gt;&lt;/urls&gt;&lt;custom1&gt;China table grapes China summerfruits and cherries sp Citrus to USA jc Mexico avocado, US apples Potatoes from NZ lm&lt;/custom1&gt;&lt;/record&gt;&lt;/Cite&gt;&lt;/EndNote&gt;</w:instrText>
      </w:r>
      <w:r w:rsidR="003E2CA8">
        <w:fldChar w:fldCharType="separate"/>
      </w:r>
      <w:r w:rsidR="003E2CA8">
        <w:rPr>
          <w:noProof/>
        </w:rPr>
        <w:t>(Zhang 2003)</w:t>
      </w:r>
      <w:r w:rsidR="003E2CA8">
        <w:fldChar w:fldCharType="end"/>
      </w:r>
      <w:r w:rsidRPr="005B0BD3">
        <w:t xml:space="preserve">. Preoviposition is the time between the emergence of an adult female and the start of its egg laying and can be </w:t>
      </w:r>
      <w:r w:rsidR="00E46070" w:rsidRPr="005B0BD3">
        <w:t>12 hours</w:t>
      </w:r>
      <w:r w:rsidRPr="005B0BD3">
        <w:t xml:space="preserve"> to 5 days depending on temperature </w:t>
      </w:r>
      <w:r w:rsidR="003E2CA8">
        <w:fldChar w:fldCharType="begin">
          <w:fldData xml:space="preserve">PEVuZE5vdGU+PENpdGU+PEF1dGhvcj5DYXJleTwvQXV0aG9yPjxZZWFyPjE5ODI8L1llYXI+PFJl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=
</w:fldData>
        </w:fldChar>
      </w:r>
      <w:r w:rsidR="003E2CA8">
        <w:instrText xml:space="preserve"> ADDIN EN.CITE </w:instrText>
      </w:r>
      <w:r w:rsidR="003E2CA8">
        <w:fldChar w:fldCharType="begin">
          <w:fldData xml:space="preserve">PEVuZE5vdGU+PENpdGU+PEF1dGhvcj5DYXJleTwvQXV0aG9yPjxZZWFyPjE5ODI8L1llYXI+PFJl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=
</w:fldData>
        </w:fldChar>
      </w:r>
      <w:r w:rsidR="003E2CA8">
        <w:instrText xml:space="preserve"> ADDIN EN.CITE.DATA </w:instrText>
      </w:r>
      <w:r w:rsidR="003E2CA8">
        <w:fldChar w:fldCharType="end"/>
      </w:r>
      <w:r w:rsidR="003E2CA8">
        <w:fldChar w:fldCharType="separate"/>
      </w:r>
      <w:r w:rsidR="003E2CA8">
        <w:rPr>
          <w:noProof/>
        </w:rPr>
        <w:t>(Carey &amp; Bradley 1982; Crooker 1985)</w:t>
      </w:r>
      <w:r w:rsidR="003E2CA8">
        <w:fldChar w:fldCharType="end"/>
      </w:r>
      <w:r w:rsidRPr="005B0BD3">
        <w:t>. Oviposition is from the female’s first egg laying to its last egg laying</w:t>
      </w:r>
      <w:r w:rsidR="00087465" w:rsidRPr="005B0BD3">
        <w:t>,</w:t>
      </w:r>
      <w:r w:rsidRPr="005B0BD3">
        <w:t xml:space="preserve"> and is 10-15 days on average but can vary widely depending on species and environmental conditions </w:t>
      </w:r>
      <w:r w:rsidR="003E2CA8">
        <w:fldChar w:fldCharType="begin"/>
      </w:r>
      <w:r w:rsidR="003E2CA8">
        <w:instrText xml:space="preserve"> ADDIN EN.CITE &lt;EndNote&gt;&lt;Cite&gt;&lt;Author&gt;Crooker&lt;/Author&gt;&lt;Year&gt;1985&lt;/Year&gt;&lt;RecNum&gt;15747&lt;/RecNum&gt;&lt;DisplayText&gt;(Crooker 1985)&lt;/DisplayText&gt;&lt;record&gt;&lt;rec-number&gt;15747&lt;/rec-number&gt;&lt;foreign-keys&gt;&lt;key app="EN" db-id="pxwxw0er9zv2fxezxdk5tt5utz5p5vtrwdv0" timestamp="1451972718"&gt;15747&lt;/key&gt;&lt;/foreign-keys&gt;&lt;ref-type name="Chapters"&gt;5&lt;/ref-type&gt;&lt;contributors&gt;&lt;authors&gt;&lt;author&gt;Crooker, A.&lt;/author&gt;&lt;/authors&gt;&lt;secondary-authors&gt;&lt;author&gt;Helle,W.&lt;/author&gt;&lt;author&gt;Sabelis,M.W.&lt;/author&gt;&lt;/secondary-authors&gt;&lt;tertiary-authors&gt;&lt;author&gt;Helle,W.&lt;/author&gt;&lt;/tertiary-authors&gt;&lt;/contributors&gt;&lt;titles&gt;&lt;title&gt;Embryonic and juvenile development&lt;/title&gt;&lt;secondary-title&gt;Spider mites: their biology, natural enemies and control&lt;/secondary-title&gt;&lt;tertiary-title&gt;World crop pests&lt;/tertiary-title&gt;&lt;/titles&gt;&lt;pages&gt;149-163&lt;/pages&gt;&lt;num-vols&gt;1A&lt;/num-vols&gt;&lt;section&gt;1.2.5&lt;/section&gt;&lt;reprint-edition&gt;Not in File&lt;/reprint-edition&gt;&lt;keywords&gt;&lt;keyword&gt;Biology&lt;/keyword&gt;&lt;keyword&gt;control&lt;/keyword&gt;&lt;keyword&gt;Development&lt;/keyword&gt;&lt;keyword&gt;Enemies&lt;/keyword&gt;&lt;keyword&gt;Mites&lt;/keyword&gt;&lt;keyword&gt;Natural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Catalogue\C&lt;/style&gt;&lt;/orig-pub&gt;&lt;label&gt;79914&lt;/label&gt;&lt;urls&gt;&lt;/urls&gt;&lt;custom1&gt;Indonesia mangosteen as&lt;/custom1&gt;&lt;/record&gt;&lt;/Cite&gt;&lt;/EndNote&gt;</w:instrText>
      </w:r>
      <w:r w:rsidR="003E2CA8">
        <w:fldChar w:fldCharType="separate"/>
      </w:r>
      <w:r w:rsidR="003E2CA8">
        <w:rPr>
          <w:noProof/>
        </w:rPr>
        <w:t>(Crooker 1985)</w:t>
      </w:r>
      <w:r w:rsidR="003E2CA8">
        <w:fldChar w:fldCharType="end"/>
      </w:r>
      <w:r w:rsidRPr="005B0BD3">
        <w:t xml:space="preserve">. </w:t>
      </w:r>
      <w:bookmarkStart w:id="39" w:name="_Hlk114480265"/>
      <w:r w:rsidRPr="005B0BD3">
        <w:t xml:space="preserve">Oviposition can last </w:t>
      </w:r>
      <w:r w:rsidR="00087465" w:rsidRPr="005B0BD3">
        <w:t xml:space="preserve">for </w:t>
      </w:r>
      <w:r w:rsidRPr="005B0BD3">
        <w:t xml:space="preserve">as long as for 40 days </w:t>
      </w:r>
      <w:bookmarkEnd w:id="39"/>
      <w:r w:rsidR="003E2CA8">
        <w:fldChar w:fldCharType="begin"/>
      </w:r>
      <w:r w:rsidR="003E2CA8">
        <w:instrText xml:space="preserve"> ADDIN EN.CITE &lt;EndNote&gt;&lt;Cite&gt;&lt;Author&gt;Zhang&lt;/Author&gt;&lt;Year&gt;2003&lt;/Year&gt;&lt;RecNum&gt;9054&lt;/RecNum&gt;&lt;DisplayText&gt;(Zhang 2003)&lt;/DisplayText&gt;&lt;record&gt;&lt;rec-number&gt;9054&lt;/rec-number&gt;&lt;foreign-keys&gt;&lt;key app="EN" db-id="pxwxw0er9zv2fxezxdk5tt5utz5p5vtrwdv0" timestamp="1451972579"&gt;9054&lt;/key&gt;&lt;/foreign-keys&gt;&lt;ref-type name="Books"&gt;6&lt;/ref-type&gt;&lt;contributors&gt;&lt;authors&gt;&lt;author&gt;Zhang,Z.Q.&lt;/author&gt;&lt;/authors&gt;&lt;/contributors&gt;&lt;titles&gt;&lt;title&gt;Mites of greenhouses: identification, biology and control&lt;/title&gt;&lt;/titles&gt;&lt;pages&gt;1-244&lt;/pages&gt;&lt;keywords&gt;&lt;keyword&gt;Biology&lt;/keyword&gt;&lt;keyword&gt;control&lt;/keyword&gt;&lt;keyword&gt;Controls&lt;/keyword&gt;&lt;keyword&gt;Greenhouses&lt;/keyword&gt;&lt;keyword&gt;Identification&lt;/keyword&gt;&lt;keyword&gt;Mites&lt;/keyword&gt;&lt;/keywords&gt;&lt;dates&gt;&lt;year&gt;2003&lt;/year&gt;&lt;/dates&gt;&lt;pub-location&gt;Wallingford, U.K.&lt;/pub-location&gt;&lt;publisher&gt;CABI Publishing&lt;/publisher&gt;&lt;orig-pub&gt;&lt;style face="underline" font="default" size="100%"&gt;J:\E Library\Plant Catalogue\Z&lt;/style&gt;&lt;/orig-pub&gt;&lt;label&gt;72811&lt;/label&gt;&lt;urls&gt;&lt;pdf-urls&gt;&lt;url&gt;file://J:\E Library\Plant Catalogue\Z\Zhang 2003 EN9054 ID72811.pdf&lt;/url&gt;&lt;/pdf-urls&gt;&lt;/urls&gt;&lt;custom1&gt;China table grapes China summerfruits and cherries sp Citrus to USA jc Mexico avocado, US apples Potatoes from NZ lm&lt;/custom1&gt;&lt;/record&gt;&lt;/Cite&gt;&lt;/EndNote&gt;</w:instrText>
      </w:r>
      <w:r w:rsidR="003E2CA8">
        <w:fldChar w:fldCharType="separate"/>
      </w:r>
      <w:r w:rsidR="003E2CA8">
        <w:rPr>
          <w:noProof/>
        </w:rPr>
        <w:t>(Zhang 2003)</w:t>
      </w:r>
      <w:r w:rsidR="003E2CA8">
        <w:fldChar w:fldCharType="end"/>
      </w:r>
      <w:r w:rsidRPr="005B0BD3">
        <w:t xml:space="preserve">. Most species also have a post-oviposition phase </w:t>
      </w:r>
      <w:r w:rsidR="00C22473">
        <w:t>–</w:t>
      </w:r>
      <w:r w:rsidRPr="005B0BD3">
        <w:t xml:space="preserve"> the time </w:t>
      </w:r>
      <w:r w:rsidR="00087465" w:rsidRPr="005B0BD3">
        <w:t>between</w:t>
      </w:r>
      <w:r w:rsidRPr="005B0BD3">
        <w:t xml:space="preserve"> the last egg laying </w:t>
      </w:r>
      <w:r w:rsidR="00087465" w:rsidRPr="005B0BD3">
        <w:t>and the death of the female</w:t>
      </w:r>
      <w:r w:rsidRPr="005B0BD3">
        <w:t xml:space="preserve">, can average </w:t>
      </w:r>
      <w:r w:rsidR="0036327E" w:rsidRPr="00B1367F">
        <w:rPr>
          <w:color w:val="000000" w:themeColor="text1"/>
        </w:rPr>
        <w:t>from</w:t>
      </w:r>
      <w:r w:rsidRPr="00B1367F">
        <w:rPr>
          <w:color w:val="000000" w:themeColor="text1"/>
        </w:rPr>
        <w:t xml:space="preserve"> </w:t>
      </w:r>
      <w:r w:rsidRPr="005B0BD3">
        <w:t xml:space="preserve">2.0 to 5.6 days, as for </w:t>
      </w:r>
      <w:bookmarkStart w:id="40" w:name="_Hlk114480062"/>
      <w:r w:rsidR="00AF415B" w:rsidRPr="005B0BD3">
        <w:rPr>
          <w:i/>
          <w:iCs/>
        </w:rPr>
        <w:t>T. </w:t>
      </w:r>
      <w:proofErr w:type="spellStart"/>
      <w:r w:rsidRPr="005B0BD3">
        <w:rPr>
          <w:i/>
          <w:iCs/>
        </w:rPr>
        <w:t>bambusae</w:t>
      </w:r>
      <w:proofErr w:type="spellEnd"/>
      <w:r w:rsidRPr="005B0BD3">
        <w:t xml:space="preserve"> Wang &amp; Ma,</w:t>
      </w:r>
      <w:r w:rsidRPr="005B0BD3">
        <w:rPr>
          <w:i/>
          <w:iCs/>
        </w:rPr>
        <w:t xml:space="preserve"> </w:t>
      </w:r>
      <w:r w:rsidR="00AF415B" w:rsidRPr="005B0BD3">
        <w:rPr>
          <w:i/>
          <w:iCs/>
        </w:rPr>
        <w:t>T. </w:t>
      </w:r>
      <w:r w:rsidRPr="005B0BD3">
        <w:rPr>
          <w:i/>
          <w:iCs/>
        </w:rPr>
        <w:t xml:space="preserve">piercei </w:t>
      </w:r>
      <w:r w:rsidRPr="005B0BD3">
        <w:t>McGregor and</w:t>
      </w:r>
      <w:r w:rsidRPr="005B0BD3">
        <w:rPr>
          <w:i/>
          <w:iCs/>
        </w:rPr>
        <w:t xml:space="preserve"> </w:t>
      </w:r>
      <w:r w:rsidR="00AF415B" w:rsidRPr="005B0BD3">
        <w:rPr>
          <w:i/>
          <w:iCs/>
        </w:rPr>
        <w:t>T. </w:t>
      </w:r>
      <w:r w:rsidRPr="005B0BD3">
        <w:rPr>
          <w:i/>
          <w:iCs/>
        </w:rPr>
        <w:t xml:space="preserve">truncatus </w:t>
      </w:r>
      <w:bookmarkEnd w:id="40"/>
      <w:r w:rsidR="003E2CA8">
        <w:fldChar w:fldCharType="begin"/>
      </w:r>
      <w:r w:rsidR="003E2CA8">
        <w:instrText xml:space="preserve"> ADDIN EN.CITE &lt;EndNote&gt;&lt;Cite&gt;&lt;Author&gt;Ullah&lt;/Author&gt;&lt;Year&gt;2014&lt;/Year&gt;&lt;RecNum&gt;37919&lt;/RecNum&gt;&lt;DisplayText&gt;(Ullah, Gotoh &amp;amp; Lim 2014)&lt;/DisplayText&gt;&lt;record&gt;&lt;rec-number&gt;37919&lt;/rec-number&gt;&lt;foreign-keys&gt;&lt;key app="EN" db-id="pxwxw0er9zv2fxezxdk5tt5utz5p5vtrwdv0" timestamp="1582238705"&gt;37919&lt;/key&gt;&lt;/foreign-keys&gt;&lt;ref-type name="Journal Articles"&gt;17&lt;/ref-type&gt;&lt;contributors&gt;&lt;authors&gt;&lt;author&gt;Ullah, M.S.&lt;/author&gt;&lt;author&gt;Gotoh, T.&lt;/author&gt;&lt;author&gt;Lim, U.T.&lt;/author&gt;&lt;/authors&gt;&lt;/contributors&gt;&lt;titles&gt;&lt;title&gt;&lt;style face="normal" font="default" size="100%"&gt;Life history parameters of three phytophagous spider mites, &lt;/style&gt;&lt;style face="italic" font="default" size="100%"&gt;Tetranychus piercei&lt;/style&gt;&lt;style face="normal" font="default" size="100%"&gt;, &lt;/style&gt;&lt;style face="italic" font="default" size="100%"&gt;T. truncatus&lt;/style&gt;&lt;style face="normal" font="default" size="100%"&gt; and &lt;/style&gt;&lt;style face="italic" font="default" size="100%"&gt;T. bambusae &lt;/style&gt;&lt;style face="normal" font="default" size="100%"&gt;(Acari: Tetranychidae)&lt;/style&gt;&lt;/title&gt;&lt;secondary-title&gt;Journal of Asia-Pacific Entomology&lt;/secondary-title&gt;&lt;/titles&gt;&lt;periodical&gt;&lt;full-title&gt;Journal of Asia-Pacific Entomology&lt;/full-title&gt;&lt;/periodical&gt;&lt;pages&gt;767-773&lt;/pages&gt;&lt;volume&gt;17&lt;/volume&gt;&lt;keywords&gt;&lt;keyword&gt;Tetranychus piercei&lt;/keyword&gt;&lt;keyword&gt;T. truncatus&lt;/keyword&gt;&lt;keyword&gt;T. bambusae&lt;/keyword&gt;&lt;keyword&gt;Life history parameters&lt;/keyword&gt;&lt;keyword&gt;Bangladesh&lt;/keyword&gt;&lt;/keywords&gt;&lt;dates&gt;&lt;year&gt;2014&lt;/year&gt;&lt;/dates&gt;&lt;orig-pub&gt;J:\E Library\Plant Catalogue\U&lt;/orig-pub&gt;&lt;urls&gt;&lt;pdf-urls&gt;&lt;url&gt;file://J:\E Library\Plant Catalogue\U\Ullah et al 2014 EN37919.pdf&lt;/url&gt;&lt;/pdf-urls&gt;&lt;/urls&gt;&lt;custom1&gt;Pest assessments - CN&lt;/custom1&gt;&lt;/record&gt;&lt;/Cite&gt;&lt;/EndNote&gt;</w:instrText>
      </w:r>
      <w:r w:rsidR="003E2CA8">
        <w:fldChar w:fldCharType="separate"/>
      </w:r>
      <w:r w:rsidR="003E2CA8">
        <w:rPr>
          <w:noProof/>
        </w:rPr>
        <w:t>(Ullah, Gotoh &amp; Lim 2014)</w:t>
      </w:r>
      <w:r w:rsidR="003E2CA8">
        <w:fldChar w:fldCharType="end"/>
      </w:r>
      <w:r w:rsidRPr="005B0BD3">
        <w:t>.</w:t>
      </w:r>
    </w:p>
    <w:p w14:paraId="0E28EEDA" w14:textId="56589901" w:rsidR="00000087" w:rsidRPr="005B0BD3" w:rsidRDefault="00000087" w:rsidP="00000087">
      <w:r w:rsidRPr="005B0BD3">
        <w:t xml:space="preserve">Females generally lay their eggs singly on the underside of leaves, as </w:t>
      </w:r>
      <w:r w:rsidR="00087465" w:rsidRPr="005B0BD3">
        <w:t xml:space="preserve">exemplified by </w:t>
      </w:r>
      <w:r w:rsidRPr="005B0BD3">
        <w:t xml:space="preserve">the two-spotted mite </w:t>
      </w:r>
      <w:r w:rsidR="00AF415B" w:rsidRPr="005B0BD3">
        <w:rPr>
          <w:i/>
          <w:iCs/>
        </w:rPr>
        <w:t>T. </w:t>
      </w:r>
      <w:r w:rsidRPr="005B0BD3">
        <w:rPr>
          <w:i/>
          <w:iCs/>
        </w:rPr>
        <w:t>urticae</w:t>
      </w:r>
      <w:r w:rsidRPr="005B0BD3">
        <w:t xml:space="preserve">, but some species can lay eggs on the upper side of leaves, as </w:t>
      </w:r>
      <w:r w:rsidR="00087465" w:rsidRPr="005B0BD3">
        <w:t xml:space="preserve">observed for </w:t>
      </w:r>
      <w:r w:rsidRPr="005B0BD3">
        <w:t xml:space="preserve">the oriental red mite, </w:t>
      </w:r>
      <w:proofErr w:type="spellStart"/>
      <w:r w:rsidRPr="005B0BD3">
        <w:rPr>
          <w:i/>
          <w:iCs/>
        </w:rPr>
        <w:t>Eutetranychus</w:t>
      </w:r>
      <w:proofErr w:type="spellEnd"/>
      <w:r w:rsidRPr="005B0BD3">
        <w:rPr>
          <w:i/>
          <w:iCs/>
        </w:rPr>
        <w:t xml:space="preserve"> </w:t>
      </w:r>
      <w:proofErr w:type="spellStart"/>
      <w:r w:rsidRPr="005B0BD3">
        <w:rPr>
          <w:i/>
          <w:iCs/>
        </w:rPr>
        <w:t>orientalis</w:t>
      </w:r>
      <w:proofErr w:type="spellEnd"/>
      <w:r w:rsidRPr="005B0BD3">
        <w:t xml:space="preserve"> (Klein) </w:t>
      </w:r>
      <w:r w:rsidR="003E2CA8">
        <w:fldChar w:fldCharType="begin"/>
      </w:r>
      <w:r w:rsidR="003E2CA8">
        <w:instrText xml:space="preserve"> ADDIN EN.CITE &lt;EndNote&gt;&lt;Cite&gt;&lt;Author&gt;Zhang&lt;/Author&gt;&lt;Year&gt;2008&lt;/Year&gt;&lt;RecNum&gt;7939&lt;/RecNum&gt;&lt;DisplayText&gt;(Zhang 2008)&lt;/DisplayText&gt;&lt;record&gt;&lt;rec-number&gt;7939&lt;/rec-number&gt;&lt;foreign-keys&gt;&lt;key app="EN" db-id="pxwxw0er9zv2fxezxdk5tt5utz5p5vtrwdv0" timestamp="1451972555"&gt;7939&lt;/key&gt;&lt;/foreign-keys&gt;&lt;ref-type name="Reports"&gt;27&lt;/ref-type&gt;&lt;contributors&gt;&lt;authors&gt;&lt;author&gt;Zhang,L.&lt;/author&gt;&lt;/authors&gt;&lt;/contributors&gt;&lt;titles&gt;&lt;title&gt;Biology and pest management of spider mites&lt;/title&gt;&lt;/titles&gt;&lt;pages&gt;1-3&lt;/pages&gt;&lt;number&gt;Factsheet no. ENT4&lt;/number&gt;&lt;keywords&gt;&lt;keyword&gt;Biology&lt;/keyword&gt;&lt;keyword&gt;Management&lt;/keyword&gt;&lt;keyword&gt;Mites&lt;/keyword&gt;&lt;keyword&gt;Northern Territory&lt;/keyword&gt;&lt;keyword&gt;pest&lt;/keyword&gt;&lt;keyword&gt;Pest management&lt;/keyword&gt;&lt;keyword&gt;Pests&lt;/keyword&gt;&lt;keyword&gt;Spider mites&lt;/keyword&gt;&lt;/keywords&gt;&lt;dates&gt;&lt;year&gt;2008&lt;/year&gt;&lt;/dates&gt;&lt;pub-location&gt;Northern Territory&lt;/pub-location&gt;&lt;publisher&gt;Department of Regional Development&lt;/publisher&gt;&lt;orig-pub&gt;&lt;style face="underline" font="default" size="100%"&gt;J:\E Library\Plant Catalogue\Z&lt;/style&gt;&lt;/orig-pub&gt;&lt;label&gt;71622&lt;/label&gt;&lt;urls&gt;&lt;/urls&gt;&lt;custom1&gt;China summerfruits and cherries GNS and weeds grapevine sp Mexican avocados jc Mexican avocado lm&lt;/custom1&gt;&lt;/record&gt;&lt;/Cite&gt;&lt;/EndNote&gt;</w:instrText>
      </w:r>
      <w:r w:rsidR="003E2CA8">
        <w:fldChar w:fldCharType="separate"/>
      </w:r>
      <w:r w:rsidR="003E2CA8">
        <w:rPr>
          <w:noProof/>
        </w:rPr>
        <w:t>(Zhang 2008)</w:t>
      </w:r>
      <w:r w:rsidR="003E2CA8">
        <w:fldChar w:fldCharType="end"/>
      </w:r>
      <w:r w:rsidRPr="005B0BD3">
        <w:t xml:space="preserve">. For many economically important species, a single female can lay an average of 5 or 6 eggs per day </w:t>
      </w:r>
      <w:r w:rsidR="003E2CA8">
        <w:fldChar w:fldCharType="begin"/>
      </w:r>
      <w:r w:rsidR="003E2CA8">
        <w:instrText xml:space="preserve"> ADDIN EN.CITE &lt;EndNote&gt;&lt;Cite&gt;&lt;Author&gt;Crooker&lt;/Author&gt;&lt;Year&gt;1985&lt;/Year&gt;&lt;RecNum&gt;15747&lt;/RecNum&gt;&lt;DisplayText&gt;(Crooker 1985)&lt;/DisplayText&gt;&lt;record&gt;&lt;rec-number&gt;15747&lt;/rec-number&gt;&lt;foreign-keys&gt;&lt;key app="EN" db-id="pxwxw0er9zv2fxezxdk5tt5utz5p5vtrwdv0" timestamp="1451972718"&gt;15747&lt;/key&gt;&lt;/foreign-keys&gt;&lt;ref-type name="Chapters"&gt;5&lt;/ref-type&gt;&lt;contributors&gt;&lt;authors&gt;&lt;author&gt;Crooker, A.&lt;/author&gt;&lt;/authors&gt;&lt;secondary-authors&gt;&lt;author&gt;Helle,W.&lt;/author&gt;&lt;author&gt;Sabelis,M.W.&lt;/author&gt;&lt;/secondary-authors&gt;&lt;tertiary-authors&gt;&lt;author&gt;Helle,W.&lt;/author&gt;&lt;/tertiary-authors&gt;&lt;/contributors&gt;&lt;titles&gt;&lt;title&gt;Embryonic and juvenile development&lt;/title&gt;&lt;secondary-title&gt;Spider mites: their biology, natural enemies and control&lt;/secondary-title&gt;&lt;tertiary-title&gt;World crop pests&lt;/tertiary-title&gt;&lt;/titles&gt;&lt;pages&gt;149-163&lt;/pages&gt;&lt;num-vols&gt;1A&lt;/num-vols&gt;&lt;section&gt;1.2.5&lt;/section&gt;&lt;reprint-edition&gt;Not in File&lt;/reprint-edition&gt;&lt;keywords&gt;&lt;keyword&gt;Biology&lt;/keyword&gt;&lt;keyword&gt;control&lt;/keyword&gt;&lt;keyword&gt;Development&lt;/keyword&gt;&lt;keyword&gt;Enemies&lt;/keyword&gt;&lt;keyword&gt;Mites&lt;/keyword&gt;&lt;keyword&gt;Natural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Catalogue\C&lt;/style&gt;&lt;/orig-pub&gt;&lt;label&gt;79914&lt;/label&gt;&lt;urls&gt;&lt;/urls&gt;&lt;custom1&gt;Indonesia mangosteen as&lt;/custom1&gt;&lt;/record&gt;&lt;/Cite&gt;&lt;/EndNote&gt;</w:instrText>
      </w:r>
      <w:r w:rsidR="003E2CA8">
        <w:fldChar w:fldCharType="separate"/>
      </w:r>
      <w:r w:rsidR="003E2CA8">
        <w:rPr>
          <w:noProof/>
        </w:rPr>
        <w:t>(Crooker 1985)</w:t>
      </w:r>
      <w:r w:rsidR="003E2CA8">
        <w:fldChar w:fldCharType="end"/>
      </w:r>
      <w:r w:rsidRPr="005B0BD3">
        <w:t xml:space="preserve">. However, in California, </w:t>
      </w:r>
      <w:r w:rsidR="003E2CA8">
        <w:fldChar w:fldCharType="begin"/>
      </w:r>
      <w:r w:rsidR="003E2CA8">
        <w:instrText xml:space="preserve"> ADDIN EN.CITE &lt;EndNote&gt;&lt;Cite AuthorYear="1"&gt;&lt;Author&gt;Carey&lt;/Author&gt;&lt;Year&gt;1982&lt;/Year&gt;&lt;RecNum&gt;43744&lt;/RecNum&gt;&lt;DisplayText&gt;Carey and Bradley (1982)&lt;/DisplayText&gt;&lt;record&gt;&lt;rec-number&gt;43744&lt;/rec-number&gt;&lt;foreign-keys&gt;&lt;key app="EN" db-id="pxwxw0er9zv2fxezxdk5tt5utz5p5vtrwdv0" timestamp="1622178140"&gt;43744&lt;/key&gt;&lt;/foreign-keys&gt;&lt;ref-type name="Journal Articles"&gt;17&lt;/ref-type&gt;&lt;contributors&gt;&lt;authors&gt;&lt;author&gt;Carey, J.R.&lt;/author&gt;&lt;author&gt;Bradley, J.W.&lt;/author&gt;&lt;/authors&gt;&lt;/contributors&gt;&lt;titles&gt;&lt;title&gt;&lt;style face="normal" font="default" size="100%"&gt;Developmental rates, vital schedules, sex ratios and life tables for &lt;/style&gt;&lt;style face="italic" font="default" size="100%"&gt;Tetranychus urticae&lt;/style&gt;&lt;style face="normal" font="default" size="100%"&gt;, &lt;/style&gt;&lt;style face="italic" font="default" size="100%"&gt;T. turkestani&lt;/style&gt;&lt;style face="normal" font="default" size="100%"&gt; and &lt;/style&gt;&lt;style face="italic" font="default" size="100%"&gt;T. pacificus&lt;/style&gt;&lt;style face="normal" font="default" size="100%"&gt; (Acarina: Tetranychidae) on cotton&lt;/style&gt;&lt;/title&gt;&lt;secondary-title&gt;Acarologia&lt;/secondary-title&gt;&lt;/titles&gt;&lt;periodical&gt;&lt;full-title&gt;Acarologia&lt;/full-title&gt;&lt;/periodical&gt;&lt;pages&gt;333-345&lt;/pages&gt;&lt;volume&gt;23&lt;/volume&gt;&lt;number&gt;4&lt;/number&gt;&lt;keywords&gt;&lt;keyword&gt;Tetranychus urticae&lt;/keyword&gt;&lt;keyword&gt;Tetranychus pacificus&lt;/keyword&gt;&lt;keyword&gt;Tetranychus turkestani&lt;/keyword&gt;&lt;keyword&gt;Biology&lt;/keyword&gt;&lt;keyword&gt;Life history&lt;/keyword&gt;&lt;keyword&gt;Generation time&lt;/keyword&gt;&lt;/keywords&gt;&lt;dates&gt;&lt;year&gt;1982&lt;/year&gt;&lt;/dates&gt;&lt;orig-pub&gt;https://www1.montpellier.inra.fr/CBGP/acarologia/article.php?id=2789&lt;/orig-pub&gt;&lt;isbn&gt;0044-586X&lt;/isbn&gt;&lt;urls&gt;&lt;pdf-urls&gt;&lt;url&gt;file://J:\E Library\Plant Catalogue\C\Carey and Bradley 1982 EN43744.pdf&lt;/url&gt;&lt;/pdf-urls&gt;&lt;/urls&gt;&lt;custom1&gt;Okra from India_GA&lt;/custom1&gt;&lt;/record&gt;&lt;/Cite&gt;&lt;/EndNote&gt;</w:instrText>
      </w:r>
      <w:r w:rsidR="003E2CA8">
        <w:fldChar w:fldCharType="separate"/>
      </w:r>
      <w:r w:rsidR="003E2CA8">
        <w:rPr>
          <w:noProof/>
        </w:rPr>
        <w:t>Carey and Bradley (1982)</w:t>
      </w:r>
      <w:r w:rsidR="003E2CA8">
        <w:fldChar w:fldCharType="end"/>
      </w:r>
      <w:r w:rsidRPr="005B0BD3">
        <w:t xml:space="preserve"> recorded an average maximum daily oviposition of 11.8 eggs/day for a single female of </w:t>
      </w:r>
      <w:r w:rsidR="00AF415B" w:rsidRPr="005B0BD3">
        <w:rPr>
          <w:i/>
          <w:iCs/>
        </w:rPr>
        <w:t>T. </w:t>
      </w:r>
      <w:r w:rsidRPr="005B0BD3">
        <w:rPr>
          <w:i/>
          <w:iCs/>
        </w:rPr>
        <w:t>turkestani</w:t>
      </w:r>
      <w:r w:rsidRPr="005B0BD3">
        <w:t xml:space="preserve"> and 8-10 eggs/day for that of </w:t>
      </w:r>
      <w:r w:rsidRPr="005B0BD3">
        <w:rPr>
          <w:i/>
          <w:iCs/>
        </w:rPr>
        <w:t>T</w:t>
      </w:r>
      <w:r w:rsidR="00AF415B" w:rsidRPr="005B0BD3">
        <w:rPr>
          <w:i/>
          <w:iCs/>
        </w:rPr>
        <w:t>. </w:t>
      </w:r>
      <w:r w:rsidRPr="005B0BD3">
        <w:rPr>
          <w:i/>
          <w:iCs/>
        </w:rPr>
        <w:t xml:space="preserve"> pacificus</w:t>
      </w:r>
      <w:r w:rsidRPr="005B0BD3">
        <w:t xml:space="preserve"> and </w:t>
      </w:r>
      <w:r w:rsidR="00AF415B" w:rsidRPr="005B0BD3">
        <w:rPr>
          <w:i/>
          <w:iCs/>
        </w:rPr>
        <w:t>T. </w:t>
      </w:r>
      <w:r w:rsidRPr="005B0BD3">
        <w:rPr>
          <w:i/>
          <w:iCs/>
        </w:rPr>
        <w:t>urticae</w:t>
      </w:r>
      <w:r w:rsidRPr="005B0BD3">
        <w:t xml:space="preserve"> in an experiment on cotton cotyledons under a constant temperature of 23.8</w:t>
      </w:r>
      <w:r w:rsidRPr="005B0BD3">
        <w:sym w:font="Symbol" w:char="F0B0"/>
      </w:r>
      <w:r w:rsidRPr="005B0BD3">
        <w:t xml:space="preserve">C and 50-65% </w:t>
      </w:r>
      <w:r w:rsidR="003341D9">
        <w:t>relative humidity (</w:t>
      </w:r>
      <w:r w:rsidRPr="005B0BD3">
        <w:t>RH</w:t>
      </w:r>
      <w:r w:rsidR="003341D9">
        <w:t>)</w:t>
      </w:r>
      <w:r w:rsidRPr="005B0BD3">
        <w:t xml:space="preserve">. Maximum egg production generally occurs from day 5 to day 11, although some species, such as </w:t>
      </w:r>
      <w:r w:rsidR="00AF415B" w:rsidRPr="005B0BD3">
        <w:rPr>
          <w:i/>
          <w:iCs/>
        </w:rPr>
        <w:t>T. </w:t>
      </w:r>
      <w:r w:rsidRPr="005B0BD3">
        <w:rPr>
          <w:i/>
          <w:iCs/>
        </w:rPr>
        <w:t xml:space="preserve">turkestani </w:t>
      </w:r>
      <w:r w:rsidRPr="005B0BD3">
        <w:t>and</w:t>
      </w:r>
      <w:r w:rsidRPr="005B0BD3">
        <w:rPr>
          <w:i/>
          <w:iCs/>
        </w:rPr>
        <w:t xml:space="preserve"> </w:t>
      </w:r>
      <w:r w:rsidR="00AF415B" w:rsidRPr="005B0BD3">
        <w:rPr>
          <w:i/>
          <w:iCs/>
        </w:rPr>
        <w:t>T. </w:t>
      </w:r>
      <w:r w:rsidRPr="005B0BD3">
        <w:rPr>
          <w:i/>
          <w:iCs/>
        </w:rPr>
        <w:t>urticae,</w:t>
      </w:r>
      <w:r w:rsidRPr="005B0BD3">
        <w:t xml:space="preserve"> can still lay eggs erratically towards the end of their lives </w:t>
      </w:r>
      <w:r w:rsidR="003E2CA8">
        <w:fldChar w:fldCharType="begin"/>
      </w:r>
      <w:r w:rsidR="003E2CA8">
        <w:instrText xml:space="preserve"> ADDIN EN.CITE &lt;EndNote&gt;&lt;Cite&gt;&lt;Author&gt;Carey&lt;/Author&gt;&lt;Year&gt;1982&lt;/Year&gt;&lt;RecNum&gt;43744&lt;/RecNum&gt;&lt;DisplayText&gt;(Carey &amp;amp; Bradley 1982)&lt;/DisplayText&gt;&lt;record&gt;&lt;rec-number&gt;43744&lt;/rec-number&gt;&lt;foreign-keys&gt;&lt;key app="EN" db-id="pxwxw0er9zv2fxezxdk5tt5utz5p5vtrwdv0" timestamp="1622178140"&gt;43744&lt;/key&gt;&lt;/foreign-keys&gt;&lt;ref-type name="Journal Articles"&gt;17&lt;/ref-type&gt;&lt;contributors&gt;&lt;authors&gt;&lt;author&gt;Carey, J.R.&lt;/author&gt;&lt;author&gt;Bradley, J.W.&lt;/author&gt;&lt;/authors&gt;&lt;/contributors&gt;&lt;titles&gt;&lt;title&gt;&lt;style face="normal" font="default" size="100%"&gt;Developmental rates, vital schedules, sex ratios and life tables for &lt;/style&gt;&lt;style face="italic" font="default" size="100%"&gt;Tetranychus urticae&lt;/style&gt;&lt;style face="normal" font="default" size="100%"&gt;, &lt;/style&gt;&lt;style face="italic" font="default" size="100%"&gt;T. turkestani&lt;/style&gt;&lt;style face="normal" font="default" size="100%"&gt; and &lt;/style&gt;&lt;style face="italic" font="default" size="100%"&gt;T. pacificus&lt;/style&gt;&lt;style face="normal" font="default" size="100%"&gt; (Acarina: Tetranychidae) on cotton&lt;/style&gt;&lt;/title&gt;&lt;secondary-title&gt;Acarologia&lt;/secondary-title&gt;&lt;/titles&gt;&lt;periodical&gt;&lt;full-title&gt;Acarologia&lt;/full-title&gt;&lt;/periodical&gt;&lt;pages&gt;333-345&lt;/pages&gt;&lt;volume&gt;23&lt;/volume&gt;&lt;number&gt;4&lt;/number&gt;&lt;keywords&gt;&lt;keyword&gt;Tetranychus urticae&lt;/keyword&gt;&lt;keyword&gt;Tetranychus pacificus&lt;/keyword&gt;&lt;keyword&gt;Tetranychus turkestani&lt;/keyword&gt;&lt;keyword&gt;Biology&lt;/keyword&gt;&lt;keyword&gt;Life history&lt;/keyword&gt;&lt;keyword&gt;Generation time&lt;/keyword&gt;&lt;/keywords&gt;&lt;dates&gt;&lt;year&gt;1982&lt;/year&gt;&lt;/dates&gt;&lt;orig-pub&gt;https://www1.montpellier.inra.fr/CBGP/acarologia/article.php?id=2789&lt;/orig-pub&gt;&lt;isbn&gt;0044-586X&lt;/isbn&gt;&lt;urls&gt;&lt;pdf-urls&gt;&lt;url&gt;file://J:\E Library\Plant Catalogue\C\Carey and Bradley 1982 EN43744.pdf&lt;/url&gt;&lt;/pdf-urls&gt;&lt;/urls&gt;&lt;custom1&gt;Okra from India_GA&lt;/custom1&gt;&lt;/record&gt;&lt;/Cite&gt;&lt;/EndNote&gt;</w:instrText>
      </w:r>
      <w:r w:rsidR="003E2CA8">
        <w:fldChar w:fldCharType="separate"/>
      </w:r>
      <w:r w:rsidR="003E2CA8">
        <w:rPr>
          <w:noProof/>
        </w:rPr>
        <w:t>(Carey &amp; Bradley 1982)</w:t>
      </w:r>
      <w:r w:rsidR="003E2CA8">
        <w:fldChar w:fldCharType="end"/>
      </w:r>
      <w:r w:rsidRPr="005B0BD3">
        <w:t>.</w:t>
      </w:r>
    </w:p>
    <w:p w14:paraId="535FC7B5" w14:textId="101C3614" w:rsidR="00000087" w:rsidRPr="005B0BD3" w:rsidRDefault="00000087" w:rsidP="00000087">
      <w:r w:rsidRPr="005B0BD3">
        <w:t xml:space="preserve">Total egg production for a single female also varies greatly from </w:t>
      </w:r>
      <w:r w:rsidR="00087465" w:rsidRPr="005B0BD3">
        <w:t xml:space="preserve">about </w:t>
      </w:r>
      <w:r w:rsidRPr="005B0BD3">
        <w:t xml:space="preserve">10 to several hundred depending on species, humidity, temperature, host and other factors </w:t>
      </w:r>
      <w:r w:rsidR="003E2CA8">
        <w:fldChar w:fldCharType="begin">
          <w:fldData xml:space="preserve">PEVuZE5vdGU+PENpdGU+PEF1dGhvcj5Dcm9va2VyPC9BdXRob3I+PFllYXI+MTk4NTwvWWVhcj48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</w:fldData>
        </w:fldChar>
      </w:r>
      <w:r w:rsidR="003E2CA8">
        <w:instrText xml:space="preserve"> ADDIN EN.CITE </w:instrText>
      </w:r>
      <w:r w:rsidR="003E2CA8">
        <w:fldChar w:fldCharType="begin">
          <w:fldData xml:space="preserve">PEVuZE5vdGU+PENpdGU+PEF1dGhvcj5Dcm9va2VyPC9BdXRob3I+PFllYXI+MTk4NTwvWWVhcj48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</w:fldData>
        </w:fldChar>
      </w:r>
      <w:r w:rsidR="003E2CA8">
        <w:instrText xml:space="preserve"> ADDIN EN.CITE.DATA </w:instrText>
      </w:r>
      <w:r w:rsidR="003E2CA8">
        <w:fldChar w:fldCharType="end"/>
      </w:r>
      <w:r w:rsidR="003E2CA8">
        <w:fldChar w:fldCharType="separate"/>
      </w:r>
      <w:r w:rsidR="003E2CA8">
        <w:rPr>
          <w:noProof/>
        </w:rPr>
        <w:t>(Crooker 1985; Fasulo 2009)</w:t>
      </w:r>
      <w:r w:rsidR="003E2CA8">
        <w:fldChar w:fldCharType="end"/>
      </w:r>
      <w:r w:rsidRPr="005B0BD3">
        <w:t xml:space="preserve">. </w:t>
      </w:r>
      <w:r w:rsidR="003E2CA8">
        <w:fldChar w:fldCharType="begin"/>
      </w:r>
      <w:r w:rsidR="003E2CA8">
        <w:instrText xml:space="preserve"> ADDIN EN.CITE &lt;EndNote&gt;&lt;Cite AuthorYear="1"&gt;&lt;Author&gt;Carey&lt;/Author&gt;&lt;Year&gt;1982&lt;/Year&gt;&lt;RecNum&gt;43744&lt;/RecNum&gt;&lt;DisplayText&gt;Carey and Bradley (1982)&lt;/DisplayText&gt;&lt;record&gt;&lt;rec-number&gt;43744&lt;/rec-number&gt;&lt;foreign-keys&gt;&lt;key app="EN" db-id="pxwxw0er9zv2fxezxdk5tt5utz5p5vtrwdv0" timestamp="1622178140"&gt;43744&lt;/key&gt;&lt;/foreign-keys&gt;&lt;ref-type name="Journal Articles"&gt;17&lt;/ref-type&gt;&lt;contributors&gt;&lt;authors&gt;&lt;author&gt;Carey, J.R.&lt;/author&gt;&lt;author&gt;Bradley, J.W.&lt;/author&gt;&lt;/authors&gt;&lt;/contributors&gt;&lt;titles&gt;&lt;title&gt;&lt;style face="normal" font="default" size="100%"&gt;Developmental rates, vital schedules, sex ratios and life tables for &lt;/style&gt;&lt;style face="italic" font="default" size="100%"&gt;Tetranychus urticae&lt;/style&gt;&lt;style face="normal" font="default" size="100%"&gt;, &lt;/style&gt;&lt;style face="italic" font="default" size="100%"&gt;T. turkestani&lt;/style&gt;&lt;style face="normal" font="default" size="100%"&gt; and &lt;/style&gt;&lt;style face="italic" font="default" size="100%"&gt;T. pacificus&lt;/style&gt;&lt;style face="normal" font="default" size="100%"&gt; (Acarina: Tetranychidae) on cotton&lt;/style&gt;&lt;/title&gt;&lt;secondary-title&gt;Acarologia&lt;/secondary-title&gt;&lt;/titles&gt;&lt;periodical&gt;&lt;full-title&gt;Acarologia&lt;/full-title&gt;&lt;/periodical&gt;&lt;pages&gt;333-345&lt;/pages&gt;&lt;volume&gt;23&lt;/volume&gt;&lt;number&gt;4&lt;/number&gt;&lt;keywords&gt;&lt;keyword&gt;Tetranychus urticae&lt;/keyword&gt;&lt;keyword&gt;Tetranychus pacificus&lt;/keyword&gt;&lt;keyword&gt;Tetranychus turkestani&lt;/keyword&gt;&lt;keyword&gt;Biology&lt;/keyword&gt;&lt;keyword&gt;Life history&lt;/keyword&gt;&lt;keyword&gt;Generation time&lt;/keyword&gt;&lt;/keywords&gt;&lt;dates&gt;&lt;year&gt;1982&lt;/year&gt;&lt;/dates&gt;&lt;orig-pub&gt;https://www1.montpellier.inra.fr/CBGP/acarologia/article.php?id=2789&lt;/orig-pub&gt;&lt;isbn&gt;0044-586X&lt;/isbn&gt;&lt;urls&gt;&lt;pdf-urls&gt;&lt;url&gt;file://J:\E Library\Plant Catalogue\C\Carey and Bradley 1982 EN43744.pdf&lt;/url&gt;&lt;/pdf-urls&gt;&lt;/urls&gt;&lt;custom1&gt;Okra from India_GA&lt;/custom1&gt;&lt;/record&gt;&lt;/Cite&gt;&lt;/EndNote&gt;</w:instrText>
      </w:r>
      <w:r w:rsidR="003E2CA8">
        <w:fldChar w:fldCharType="separate"/>
      </w:r>
      <w:r w:rsidR="003E2CA8">
        <w:rPr>
          <w:noProof/>
        </w:rPr>
        <w:t>Carey and Bradley (1982)</w:t>
      </w:r>
      <w:r w:rsidR="003E2CA8">
        <w:fldChar w:fldCharType="end"/>
      </w:r>
      <w:r w:rsidRPr="005B0BD3">
        <w:t xml:space="preserve"> reported that, at 23.8</w:t>
      </w:r>
      <w:r w:rsidRPr="005B0BD3">
        <w:sym w:font="Symbol" w:char="F0B0"/>
      </w:r>
      <w:r w:rsidRPr="005B0BD3">
        <w:t>C, the total number of eggs produced by a female rang</w:t>
      </w:r>
      <w:r w:rsidR="00087465" w:rsidRPr="005B0BD3">
        <w:t>ed</w:t>
      </w:r>
      <w:r w:rsidRPr="005B0BD3">
        <w:t xml:space="preserve"> from 6 to</w:t>
      </w:r>
      <w:r w:rsidR="00087465" w:rsidRPr="005B0BD3">
        <w:t xml:space="preserve"> </w:t>
      </w:r>
      <w:r w:rsidRPr="005B0BD3">
        <w:t xml:space="preserve">181 for </w:t>
      </w:r>
      <w:r w:rsidR="00AF415B" w:rsidRPr="005B0BD3">
        <w:rPr>
          <w:i/>
          <w:iCs/>
        </w:rPr>
        <w:t>T. </w:t>
      </w:r>
      <w:r w:rsidRPr="005B0BD3">
        <w:rPr>
          <w:i/>
          <w:iCs/>
        </w:rPr>
        <w:t>turkestani</w:t>
      </w:r>
      <w:r w:rsidRPr="005B0BD3">
        <w:t>, 13 to</w:t>
      </w:r>
      <w:r w:rsidR="00087465" w:rsidRPr="005B0BD3">
        <w:t xml:space="preserve"> </w:t>
      </w:r>
      <w:r w:rsidRPr="005B0BD3">
        <w:t xml:space="preserve">163 for </w:t>
      </w:r>
      <w:r w:rsidR="00AF415B" w:rsidRPr="005B0BD3">
        <w:rPr>
          <w:i/>
          <w:iCs/>
        </w:rPr>
        <w:t>T. </w:t>
      </w:r>
      <w:r w:rsidRPr="005B0BD3">
        <w:rPr>
          <w:i/>
          <w:iCs/>
        </w:rPr>
        <w:t>pacificus</w:t>
      </w:r>
      <w:r w:rsidRPr="005B0BD3">
        <w:t xml:space="preserve"> and 16 to 166 for </w:t>
      </w:r>
      <w:r w:rsidR="00AF415B" w:rsidRPr="005B0BD3">
        <w:rPr>
          <w:i/>
          <w:iCs/>
        </w:rPr>
        <w:t>T. </w:t>
      </w:r>
      <w:r w:rsidRPr="005B0BD3">
        <w:rPr>
          <w:i/>
          <w:iCs/>
        </w:rPr>
        <w:t>urticae</w:t>
      </w:r>
      <w:r w:rsidRPr="005B0BD3">
        <w:t xml:space="preserve">. </w:t>
      </w:r>
      <w:r w:rsidR="003E2CA8">
        <w:fldChar w:fldCharType="begin"/>
      </w:r>
      <w:r w:rsidR="003E2CA8">
        <w:instrText xml:space="preserve"> ADDIN EN.CITE &lt;EndNote&gt;&lt;Cite AuthorYear="1"&gt;&lt;Author&gt;Ullah&lt;/Author&gt;&lt;Year&gt;2014&lt;/Year&gt;&lt;RecNum&gt;37919&lt;/RecNum&gt;&lt;Suffix&gt;: Table 6&lt;/Suffix&gt;&lt;DisplayText&gt;Ullah, Gotoh and Lim (2014: Table 6)&lt;/DisplayText&gt;&lt;record&gt;&lt;rec-number&gt;37919&lt;/rec-number&gt;&lt;foreign-keys&gt;&lt;key app="EN" db-id="pxwxw0er9zv2fxezxdk5tt5utz5p5vtrwdv0" timestamp="1582238705"&gt;37919&lt;/key&gt;&lt;/foreign-keys&gt;&lt;ref-type name="Journal Articles"&gt;17&lt;/ref-type&gt;&lt;contributors&gt;&lt;authors&gt;&lt;author&gt;Ullah, M.S.&lt;/author&gt;&lt;author&gt;Gotoh, T.&lt;/author&gt;&lt;author&gt;Lim, U.T.&lt;/author&gt;&lt;/authors&gt;&lt;/contributors&gt;&lt;titles&gt;&lt;title&gt;&lt;style face="normal" font="default" size="100%"&gt;Life history parameters of three phytophagous spider mites, &lt;/style&gt;&lt;style face="italic" font="default" size="100%"&gt;Tetranychus piercei&lt;/style&gt;&lt;style face="normal" font="default" size="100%"&gt;, &lt;/style&gt;&lt;style face="italic" font="default" size="100%"&gt;T. truncatus&lt;/style&gt;&lt;style face="normal" font="default" size="100%"&gt; and &lt;/style&gt;&lt;style face="italic" font="default" size="100%"&gt;T. bambusae &lt;/style&gt;&lt;style face="normal" font="default" size="100%"&gt;(Acari: Tetranychidae)&lt;/style&gt;&lt;/title&gt;&lt;secondary-title&gt;Journal of Asia-Pacific Entomology&lt;/secondary-title&gt;&lt;/titles&gt;&lt;periodical&gt;&lt;full-title&gt;Journal of Asia-Pacific Entomology&lt;/full-title&gt;&lt;/periodical&gt;&lt;pages&gt;767-773&lt;/pages&gt;&lt;volume&gt;17&lt;/volume&gt;&lt;keywords&gt;&lt;keyword&gt;Tetranychus piercei&lt;/keyword&gt;&lt;keyword&gt;T. truncatus&lt;/keyword&gt;&lt;keyword&gt;T. bambusae&lt;/keyword&gt;&lt;keyword&gt;Life history parameters&lt;/keyword&gt;&lt;keyword&gt;Bangladesh&lt;/keyword&gt;&lt;/keywords&gt;&lt;dates&gt;&lt;year&gt;2014&lt;/year&gt;&lt;/dates&gt;&lt;orig-pub&gt;J:\E Library\Plant Catalogue\U&lt;/orig-pub&gt;&lt;urls&gt;&lt;pdf-urls&gt;&lt;url&gt;file://J:\E Library\Plant Catalogue\U\Ullah et al 2014 EN37919.pdf&lt;/url&gt;&lt;/pdf-urls&gt;&lt;/urls&gt;&lt;custom1&gt;Pest assessments - CN&lt;/custom1&gt;&lt;/record&gt;&lt;/Cite&gt;&lt;/EndNote&gt;</w:instrText>
      </w:r>
      <w:r w:rsidR="003E2CA8">
        <w:fldChar w:fldCharType="separate"/>
      </w:r>
      <w:r w:rsidR="003E2CA8">
        <w:rPr>
          <w:noProof/>
        </w:rPr>
        <w:t>Ullah, Gotoh and Lim (2014: Table 6)</w:t>
      </w:r>
      <w:r w:rsidR="003E2CA8">
        <w:fldChar w:fldCharType="end"/>
      </w:r>
      <w:r w:rsidRPr="005B0BD3">
        <w:t xml:space="preserve"> summarised information from literature on total eggs</w:t>
      </w:r>
      <w:r w:rsidR="00087465" w:rsidRPr="005B0BD3">
        <w:t xml:space="preserve"> </w:t>
      </w:r>
      <w:r w:rsidRPr="005B0BD3">
        <w:t xml:space="preserve">per female for 12 species of </w:t>
      </w:r>
      <w:r w:rsidRPr="005B0BD3">
        <w:rPr>
          <w:i/>
          <w:iCs/>
        </w:rPr>
        <w:t>Tetranychus</w:t>
      </w:r>
      <w:r w:rsidRPr="005B0BD3">
        <w:t>, which ranged from an average of 12.1 to 200.5 per female on leaves of a variety of host plants at 23.8</w:t>
      </w:r>
      <w:r w:rsidR="00087465" w:rsidRPr="005B0BD3">
        <w:t xml:space="preserve">°C to </w:t>
      </w:r>
      <w:r w:rsidRPr="005B0BD3">
        <w:t>26°C.</w:t>
      </w:r>
    </w:p>
    <w:p w14:paraId="1C7D5288" w14:textId="77777777" w:rsidR="00000087" w:rsidRPr="0006325A" w:rsidRDefault="00000087" w:rsidP="00157C89">
      <w:pPr>
        <w:pStyle w:val="Heading4"/>
      </w:pPr>
      <w:r w:rsidRPr="0006325A">
        <w:t>Generations</w:t>
      </w:r>
    </w:p>
    <w:p w14:paraId="2505EEA6" w14:textId="6B3A34DE" w:rsidR="000A58D4" w:rsidRPr="005B0BD3" w:rsidRDefault="000A58D4" w:rsidP="00000087">
      <w:r w:rsidRPr="005B0BD3">
        <w:t xml:space="preserve">The number of generations </w:t>
      </w:r>
      <w:r w:rsidR="00BF61F4" w:rsidRPr="005B0BD3">
        <w:t xml:space="preserve">is </w:t>
      </w:r>
      <w:r w:rsidR="00421671" w:rsidRPr="005B0BD3">
        <w:t xml:space="preserve">influenced by </w:t>
      </w:r>
      <w:r w:rsidR="00C66081" w:rsidRPr="005B0BD3">
        <w:t xml:space="preserve">the development time from egg to adult, </w:t>
      </w:r>
      <w:r w:rsidR="006F1A8B" w:rsidRPr="005B0BD3">
        <w:t xml:space="preserve">which </w:t>
      </w:r>
      <w:r w:rsidRPr="005B0BD3">
        <w:t xml:space="preserve">can vary between species and/or be influenced greatly by temperature, humidity, host plant and other factors </w:t>
      </w:r>
      <w:r w:rsidR="003E2CA8">
        <w:fldChar w:fldCharType="begin"/>
      </w:r>
      <w:r w:rsidR="003E2CA8">
        <w:instrText xml:space="preserve"> ADDIN EN.CITE &lt;EndNote&gt;&lt;Cite&gt;&lt;Author&gt;Crooker&lt;/Author&gt;&lt;Year&gt;1985&lt;/Year&gt;&lt;RecNum&gt;15747&lt;/RecNum&gt;&lt;DisplayText&gt;(Crooker 1985)&lt;/DisplayText&gt;&lt;record&gt;&lt;rec-number&gt;15747&lt;/rec-number&gt;&lt;foreign-keys&gt;&lt;key app="EN" db-id="pxwxw0er9zv2fxezxdk5tt5utz5p5vtrwdv0" timestamp="1451972718"&gt;15747&lt;/key&gt;&lt;/foreign-keys&gt;&lt;ref-type name="Chapters"&gt;5&lt;/ref-type&gt;&lt;contributors&gt;&lt;authors&gt;&lt;author&gt;Crooker, A.&lt;/author&gt;&lt;/authors&gt;&lt;secondary-authors&gt;&lt;author&gt;Helle,W.&lt;/author&gt;&lt;author&gt;Sabelis,M.W.&lt;/author&gt;&lt;/secondary-authors&gt;&lt;tertiary-authors&gt;&lt;author&gt;Helle,W.&lt;/author&gt;&lt;/tertiary-authors&gt;&lt;/contributors&gt;&lt;titles&gt;&lt;title&gt;Embryonic and juvenile development&lt;/title&gt;&lt;secondary-title&gt;Spider mites: their biology, natural enemies and control&lt;/secondary-title&gt;&lt;tertiary-title&gt;World crop pests&lt;/tertiary-title&gt;&lt;/titles&gt;&lt;pages&gt;149-163&lt;/pages&gt;&lt;num-vols&gt;1A&lt;/num-vols&gt;&lt;section&gt;1.2.5&lt;/section&gt;&lt;reprint-edition&gt;Not in File&lt;/reprint-edition&gt;&lt;keywords&gt;&lt;keyword&gt;Biology&lt;/keyword&gt;&lt;keyword&gt;control&lt;/keyword&gt;&lt;keyword&gt;Development&lt;/keyword&gt;&lt;keyword&gt;Enemies&lt;/keyword&gt;&lt;keyword&gt;Mites&lt;/keyword&gt;&lt;keyword&gt;Natural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Catalogue\C&lt;/style&gt;&lt;/orig-pub&gt;&lt;label&gt;79914&lt;/label&gt;&lt;urls&gt;&lt;/urls&gt;&lt;custom1&gt;Indonesia mangosteen as&lt;/custom1&gt;&lt;/record&gt;&lt;/Cite&gt;&lt;/EndNote&gt;</w:instrText>
      </w:r>
      <w:r w:rsidR="003E2CA8">
        <w:fldChar w:fldCharType="separate"/>
      </w:r>
      <w:r w:rsidR="003E2CA8">
        <w:rPr>
          <w:noProof/>
        </w:rPr>
        <w:t>(Crooker 1985)</w:t>
      </w:r>
      <w:r w:rsidR="003E2CA8">
        <w:fldChar w:fldCharType="end"/>
      </w:r>
      <w:r w:rsidRPr="005B0BD3">
        <w:t>.</w:t>
      </w:r>
    </w:p>
    <w:p w14:paraId="74648FE1" w14:textId="206849C0" w:rsidR="00000087" w:rsidRPr="005B0BD3" w:rsidRDefault="00A65397" w:rsidP="00000087">
      <w:r w:rsidRPr="005B0BD3">
        <w:t>According to Crooker (1985), t</w:t>
      </w:r>
      <w:r w:rsidR="00000087" w:rsidRPr="005B0BD3">
        <w:t xml:space="preserve">he developmental time from egg to adult can be 6 to 10 days or more. </w:t>
      </w:r>
      <w:r w:rsidR="003E2CA8">
        <w:fldChar w:fldCharType="begin"/>
      </w:r>
      <w:r w:rsidR="003E2CA8">
        <w:instrText xml:space="preserve"> ADDIN EN.CITE &lt;EndNote&gt;&lt;Cite AuthorYear="1"&gt;&lt;Author&gt;Ullah&lt;/Author&gt;&lt;Year&gt;2014&lt;/Year&gt;&lt;RecNum&gt;37919&lt;/RecNum&gt;&lt;DisplayText&gt;Ullah, Gotoh and Lim (2014)&lt;/DisplayText&gt;&lt;record&gt;&lt;rec-number&gt;37919&lt;/rec-number&gt;&lt;foreign-keys&gt;&lt;key app="EN" db-id="pxwxw0er9zv2fxezxdk5tt5utz5p5vtrwdv0" timestamp="1582238705"&gt;37919&lt;/key&gt;&lt;/foreign-keys&gt;&lt;ref-type name="Journal Articles"&gt;17&lt;/ref-type&gt;&lt;contributors&gt;&lt;authors&gt;&lt;author&gt;Ullah, M.S.&lt;/author&gt;&lt;author&gt;Gotoh, T.&lt;/author&gt;&lt;author&gt;Lim, U.T.&lt;/author&gt;&lt;/authors&gt;&lt;/contributors&gt;&lt;titles&gt;&lt;title&gt;&lt;style face="normal" font="default" size="100%"&gt;Life history parameters of three phytophagous spider mites, &lt;/style&gt;&lt;style face="italic" font="default" size="100%"&gt;Tetranychus piercei&lt;/style&gt;&lt;style face="normal" font="default" size="100%"&gt;, &lt;/style&gt;&lt;style face="italic" font="default" size="100%"&gt;T. truncatus&lt;/style&gt;&lt;style face="normal" font="default" size="100%"&gt; and &lt;/style&gt;&lt;style face="italic" font="default" size="100%"&gt;T. bambusae &lt;/style&gt;&lt;style face="normal" font="default" size="100%"&gt;(Acari: Tetranychidae)&lt;/style&gt;&lt;/title&gt;&lt;secondary-title&gt;Journal of Asia-Pacific Entomology&lt;/secondary-title&gt;&lt;/titles&gt;&lt;periodical&gt;&lt;full-title&gt;Journal of Asia-Pacific Entomology&lt;/full-title&gt;&lt;/periodical&gt;&lt;pages&gt;767-773&lt;/pages&gt;&lt;volume&gt;17&lt;/volume&gt;&lt;keywords&gt;&lt;keyword&gt;Tetranychus piercei&lt;/keyword&gt;&lt;keyword&gt;T. truncatus&lt;/keyword&gt;&lt;keyword&gt;T. bambusae&lt;/keyword&gt;&lt;keyword&gt;Life history parameters&lt;/keyword&gt;&lt;keyword&gt;Bangladesh&lt;/keyword&gt;&lt;/keywords&gt;&lt;dates&gt;&lt;year&gt;2014&lt;/year&gt;&lt;/dates&gt;&lt;orig-pub&gt;J:\E Library\Plant Catalogue\U&lt;/orig-pub&gt;&lt;urls&gt;&lt;pdf-urls&gt;&lt;url&gt;file://J:\E Library\Plant Catalogue\U\Ullah et al 2014 EN37919.pdf&lt;/url&gt;&lt;/pdf-urls&gt;&lt;/urls&gt;&lt;custom1&gt;Pest assessments - CN&lt;/custom1&gt;&lt;/record&gt;&lt;/Cite&gt;&lt;/EndNote&gt;</w:instrText>
      </w:r>
      <w:r w:rsidR="003E2CA8">
        <w:fldChar w:fldCharType="separate"/>
      </w:r>
      <w:r w:rsidR="003E2CA8">
        <w:rPr>
          <w:noProof/>
        </w:rPr>
        <w:t>Ullah, Gotoh and Lim (2014)</w:t>
      </w:r>
      <w:r w:rsidR="003E2CA8">
        <w:fldChar w:fldCharType="end"/>
      </w:r>
      <w:r w:rsidR="00000087" w:rsidRPr="005B0BD3">
        <w:t xml:space="preserve"> tabled the results of life table parameters of 12 species of Tetranychidae on different host plants and held at constant temperature of 23.8</w:t>
      </w:r>
      <w:r w:rsidR="00E57F52" w:rsidRPr="005B0BD3">
        <w:t xml:space="preserve">°C to </w:t>
      </w:r>
      <w:r w:rsidR="00000087" w:rsidRPr="005B0BD3">
        <w:t xml:space="preserve">26°C. </w:t>
      </w:r>
      <w:r w:rsidR="00863482" w:rsidRPr="005B0BD3">
        <w:t xml:space="preserve">The development time from egg to adult was around 9 to 10 days for most species but </w:t>
      </w:r>
      <w:r w:rsidR="00000087" w:rsidRPr="005B0BD3">
        <w:t xml:space="preserve">was between 7.4 days at 25°C on bean and 12.5 days at 24°C on mulberry </w:t>
      </w:r>
      <w:r w:rsidR="00863482" w:rsidRPr="005B0BD3">
        <w:t xml:space="preserve">for </w:t>
      </w:r>
      <w:r w:rsidR="00863482" w:rsidRPr="005B0BD3">
        <w:rPr>
          <w:i/>
          <w:iCs/>
        </w:rPr>
        <w:t>T. truncatus</w:t>
      </w:r>
      <w:r w:rsidR="00000087" w:rsidRPr="005B0BD3">
        <w:t>.</w:t>
      </w:r>
    </w:p>
    <w:p w14:paraId="50F09848" w14:textId="10A895A8" w:rsidR="00000087" w:rsidRPr="002C1CC7" w:rsidRDefault="0036327E" w:rsidP="00000087">
      <w:r w:rsidRPr="002C1CC7">
        <w:t>I</w:t>
      </w:r>
      <w:r w:rsidR="00000087" w:rsidRPr="002C1CC7">
        <w:t>n the literature development time can also be reported as from egg to egg, which includes an additional 0.5 to 5 days for the time for the preoviposition phase.</w:t>
      </w:r>
    </w:p>
    <w:p w14:paraId="390EF193" w14:textId="1F3C5A4F" w:rsidR="00000087" w:rsidRPr="005B0BD3" w:rsidRDefault="00000087" w:rsidP="00000087">
      <w:r w:rsidRPr="005B0BD3">
        <w:t>As the development time from egg to adult can be relatively short, the mite populations can increase rapidly when conditions such as temperature, humidity and food plants are suitable</w:t>
      </w:r>
      <w:r w:rsidR="00556A65" w:rsidRPr="005B0BD3">
        <w:t xml:space="preserve">, resulting </w:t>
      </w:r>
      <w:r w:rsidR="00C073E4" w:rsidRPr="005B0BD3">
        <w:t xml:space="preserve">in </w:t>
      </w:r>
      <w:r w:rsidR="00C53239" w:rsidRPr="005B0BD3">
        <w:t>many generations per year</w:t>
      </w:r>
      <w:r w:rsidRPr="005B0BD3">
        <w:t>. There can be several overlapping generations present in a season due to short development times of the immatures and the long</w:t>
      </w:r>
      <w:r w:rsidR="00E57F52" w:rsidRPr="005B0BD3">
        <w:t xml:space="preserve"> </w:t>
      </w:r>
      <w:r w:rsidRPr="005B0BD3">
        <w:t>life span of adults.</w:t>
      </w:r>
    </w:p>
    <w:p w14:paraId="0D567211" w14:textId="77777777" w:rsidR="00000087" w:rsidRPr="0006325A" w:rsidRDefault="00000087" w:rsidP="00157C89">
      <w:pPr>
        <w:pStyle w:val="Heading4"/>
      </w:pPr>
      <w:r w:rsidRPr="0006325A">
        <w:t>Diapause</w:t>
      </w:r>
    </w:p>
    <w:p w14:paraId="4862AB99" w14:textId="352C4929" w:rsidR="00000087" w:rsidRPr="005B0BD3" w:rsidRDefault="00000087" w:rsidP="00000087">
      <w:r w:rsidRPr="005B0BD3">
        <w:t xml:space="preserve">Diapause in spider mites was reviewed by </w:t>
      </w:r>
      <w:r w:rsidR="003E2CA8">
        <w:fldChar w:fldCharType="begin"/>
      </w:r>
      <w:r w:rsidR="003E2CA8">
        <w:instrText xml:space="preserve"> ADDIN EN.CITE &lt;EndNote&gt;&lt;Cite AuthorYear="1"&gt;&lt;Author&gt;Veerman&lt;/Author&gt;&lt;Year&gt;1985&lt;/Year&gt;&lt;RecNum&gt;12027&lt;/RecNum&gt;&lt;DisplayText&gt;Veerman (1985)&lt;/DisplayText&gt;&lt;record&gt;&lt;rec-number&gt;12027&lt;/rec-number&gt;&lt;foreign-keys&gt;&lt;key app="EN" db-id="pxwxw0er9zv2fxezxdk5tt5utz5p5vtrwdv0" timestamp="1451972642"&gt;12027&lt;/key&gt;&lt;/foreign-keys&gt;&lt;ref-type name="Chapters"&gt;5&lt;/ref-type&gt;&lt;contributors&gt;&lt;authors&gt;&lt;author&gt;Veerman, A.&lt;/author&gt;&lt;/authors&gt;&lt;secondary-authors&gt;&lt;author&gt;Helle, W.&lt;/author&gt;&lt;author&gt;Sabelis, M.W.&lt;/author&gt;&lt;/secondary-authors&gt;&lt;tertiary-authors&gt;&lt;author&gt;Helle,W.&lt;/author&gt;&lt;/tertiary-authors&gt;&lt;/contributors&gt;&lt;titles&gt;&lt;title&gt;Diapause&lt;/title&gt;&lt;secondary-title&gt;Spider mites: their biology, natural enemies and control. Vol. 1A.&lt;/secondary-title&gt;&lt;tertiary-title&gt;World crop pests&lt;/tertiary-title&gt;&lt;/titles&gt;&lt;pages&gt;279-316&lt;/pages&gt;&lt;section&gt;1.4.6.&lt;/section&gt;&lt;keywords&gt;&lt;keyword&gt;Biology&lt;/keyword&gt;&lt;keyword&gt;control&lt;/keyword&gt;&lt;keyword&gt;Controls&lt;/keyword&gt;&lt;keyword&gt;Diapause&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Catalogue\V&lt;/style&gt;&lt;/orig-pub&gt;&lt;label&gt;76023&lt;/label&gt;&lt;urls&gt;&lt;/urls&gt;&lt;custom1&gt;US apples sp&lt;/custom1&gt;&lt;/record&gt;&lt;/Cite&gt;&lt;/EndNote&gt;</w:instrText>
      </w:r>
      <w:r w:rsidR="003E2CA8">
        <w:fldChar w:fldCharType="separate"/>
      </w:r>
      <w:r w:rsidR="003E2CA8">
        <w:rPr>
          <w:noProof/>
        </w:rPr>
        <w:t>Veerman (1985)</w:t>
      </w:r>
      <w:r w:rsidR="003E2CA8">
        <w:fldChar w:fldCharType="end"/>
      </w:r>
      <w:r w:rsidRPr="005B0BD3">
        <w:t xml:space="preserve"> and </w:t>
      </w:r>
      <w:r w:rsidR="003E2CA8">
        <w:fldChar w:fldCharType="begin"/>
      </w:r>
      <w:r w:rsidR="003E2CA8">
        <w:instrText xml:space="preserve"> ADDIN EN.CITE &lt;EndNote&gt;&lt;Cite AuthorYear="1"&gt;&lt;Author&gt;Vacante&lt;/Author&gt;&lt;Year&gt;2016&lt;/Year&gt;&lt;RecNum&gt;25012&lt;/RecNum&gt;&lt;DisplayText&gt;Vacante (2016)&lt;/DisplayText&gt;&lt;record&gt;&lt;rec-number&gt;25012&lt;/rec-number&gt;&lt;foreign-keys&gt;&lt;key app="EN" db-id="pxwxw0er9zv2fxezxdk5tt5utz5p5vtrwdv0" timestamp="1472687124"&gt;25012&lt;/key&gt;&lt;/foreign-keys&gt;&lt;ref-type name="Books"&gt;6&lt;/ref-type&gt;&lt;contributors&gt;&lt;authors&gt;&lt;author&gt;Vacante,V.&lt;/author&gt;&lt;/authors&gt;&lt;/contributors&gt;&lt;titles&gt;&lt;title&gt;The handbook of mites of economic plants: identification, bio-ecology and control&lt;/title&gt;&lt;/titles&gt;&lt;keywords&gt;&lt;keyword&gt;Mites&lt;/keyword&gt;&lt;/keywords&gt;&lt;dates&gt;&lt;year&gt;2016&lt;/year&gt;&lt;/dates&gt;&lt;pub-location&gt;Croydon, UK&lt;/pub-location&gt;&lt;publisher&gt;CABI&lt;/publisher&gt;&lt;urls&gt;&lt;pdf-urls&gt;&lt;url&gt;file://J:\E Library\Plant Catalogue\V\Vacante 2016 EN25012.pdf&lt;/url&gt;&lt;url&gt;file://J:\E Library\Plant Catalogue\V\Vacante 2016 EN25012a.pdf&lt;/url&gt;&lt;url&gt;file://J:\E Library\Plant Catalogue\V\Vacante 2016 EN25012b.pdf&lt;/url&gt;&lt;/pdf-urls&gt;&lt;/urls&gt;&lt;custom1&gt;Mites MP&lt;/custom1&gt;&lt;/record&gt;&lt;/Cite&gt;&lt;/EndNote&gt;</w:instrText>
      </w:r>
      <w:r w:rsidR="003E2CA8">
        <w:fldChar w:fldCharType="separate"/>
      </w:r>
      <w:r w:rsidR="003E2CA8">
        <w:rPr>
          <w:noProof/>
        </w:rPr>
        <w:t>Vacante (2016)</w:t>
      </w:r>
      <w:r w:rsidR="003E2CA8">
        <w:fldChar w:fldCharType="end"/>
      </w:r>
      <w:r w:rsidRPr="005B0BD3">
        <w:t xml:space="preserve">. Diapause is defined as a genetically determined state of suppressed development, the expression of which may be controlled by environmental factors </w:t>
      </w:r>
      <w:r w:rsidR="003E2CA8">
        <w:fldChar w:fldCharType="begin"/>
      </w:r>
      <w:r w:rsidR="003E2CA8">
        <w:instrText xml:space="preserve"> ADDIN EN.CITE &lt;EndNote&gt;&lt;Cite&gt;&lt;Author&gt;Veerman&lt;/Author&gt;&lt;Year&gt;1985&lt;/Year&gt;&lt;RecNum&gt;12027&lt;/RecNum&gt;&lt;DisplayText&gt;(Veerman 1985)&lt;/DisplayText&gt;&lt;record&gt;&lt;rec-number&gt;12027&lt;/rec-number&gt;&lt;foreign-keys&gt;&lt;key app="EN" db-id="pxwxw0er9zv2fxezxdk5tt5utz5p5vtrwdv0" timestamp="1451972642"&gt;12027&lt;/key&gt;&lt;/foreign-keys&gt;&lt;ref-type name="Chapters"&gt;5&lt;/ref-type&gt;&lt;contributors&gt;&lt;authors&gt;&lt;author&gt;Veerman, A.&lt;/author&gt;&lt;/authors&gt;&lt;secondary-authors&gt;&lt;author&gt;Helle, W.&lt;/author&gt;&lt;author&gt;Sabelis, M.W.&lt;/author&gt;&lt;/secondary-authors&gt;&lt;tertiary-authors&gt;&lt;author&gt;Helle,W.&lt;/author&gt;&lt;/tertiary-authors&gt;&lt;/contributors&gt;&lt;titles&gt;&lt;title&gt;Diapause&lt;/title&gt;&lt;secondary-title&gt;Spider mites: their biology, natural enemies and control. Vol. 1A.&lt;/secondary-title&gt;&lt;tertiary-title&gt;World crop pests&lt;/tertiary-title&gt;&lt;/titles&gt;&lt;pages&gt;279-316&lt;/pages&gt;&lt;section&gt;1.4.6.&lt;/section&gt;&lt;keywords&gt;&lt;keyword&gt;Biology&lt;/keyword&gt;&lt;keyword&gt;control&lt;/keyword&gt;&lt;keyword&gt;Controls&lt;/keyword&gt;&lt;keyword&gt;Diapause&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Catalogue\V&lt;/style&gt;&lt;/orig-pub&gt;&lt;label&gt;76023&lt;/label&gt;&lt;urls&gt;&lt;/urls&gt;&lt;custom1&gt;US apples sp&lt;/custom1&gt;&lt;/record&gt;&lt;/Cite&gt;&lt;/EndNote&gt;</w:instrText>
      </w:r>
      <w:r w:rsidR="003E2CA8">
        <w:fldChar w:fldCharType="separate"/>
      </w:r>
      <w:r w:rsidR="003E2CA8">
        <w:rPr>
          <w:noProof/>
        </w:rPr>
        <w:t>(Veerman 1985)</w:t>
      </w:r>
      <w:r w:rsidR="003E2CA8">
        <w:fldChar w:fldCharType="end"/>
      </w:r>
      <w:r w:rsidRPr="005B0BD3">
        <w:t>. It enables mites to survive period</w:t>
      </w:r>
      <w:r w:rsidR="000A58D4" w:rsidRPr="005B0BD3">
        <w:t>s</w:t>
      </w:r>
      <w:r w:rsidRPr="005B0BD3">
        <w:t xml:space="preserve"> of unfavourable environmental conditions, such as low winter temperature (hibernation) and/or summer heat or drought (aestivation) </w:t>
      </w:r>
      <w:r w:rsidR="003E2CA8">
        <w:fldChar w:fldCharType="begin"/>
      </w:r>
      <w:r w:rsidR="003E2CA8">
        <w:instrText xml:space="preserve"> ADDIN EN.CITE &lt;EndNote&gt;&lt;Cite&gt;&lt;Author&gt;Veerman&lt;/Author&gt;&lt;Year&gt;1985&lt;/Year&gt;&lt;RecNum&gt;12027&lt;/RecNum&gt;&lt;DisplayText&gt;(Veerman 1985)&lt;/DisplayText&gt;&lt;record&gt;&lt;rec-number&gt;12027&lt;/rec-number&gt;&lt;foreign-keys&gt;&lt;key app="EN" db-id="pxwxw0er9zv2fxezxdk5tt5utz5p5vtrwdv0" timestamp="1451972642"&gt;12027&lt;/key&gt;&lt;/foreign-keys&gt;&lt;ref-type name="Chapters"&gt;5&lt;/ref-type&gt;&lt;contributors&gt;&lt;authors&gt;&lt;author&gt;Veerman, A.&lt;/author&gt;&lt;/authors&gt;&lt;secondary-authors&gt;&lt;author&gt;Helle, W.&lt;/author&gt;&lt;author&gt;Sabelis, M.W.&lt;/author&gt;&lt;/secondary-authors&gt;&lt;tertiary-authors&gt;&lt;author&gt;Helle,W.&lt;/author&gt;&lt;/tertiary-authors&gt;&lt;/contributors&gt;&lt;titles&gt;&lt;title&gt;Diapause&lt;/title&gt;&lt;secondary-title&gt;Spider mites: their biology, natural enemies and control. Vol. 1A.&lt;/secondary-title&gt;&lt;tertiary-title&gt;World crop pests&lt;/tertiary-title&gt;&lt;/titles&gt;&lt;pages&gt;279-316&lt;/pages&gt;&lt;section&gt;1.4.6.&lt;/section&gt;&lt;keywords&gt;&lt;keyword&gt;Biology&lt;/keyword&gt;&lt;keyword&gt;control&lt;/keyword&gt;&lt;keyword&gt;Controls&lt;/keyword&gt;&lt;keyword&gt;Diapause&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Catalogue\V&lt;/style&gt;&lt;/orig-pub&gt;&lt;label&gt;76023&lt;/label&gt;&lt;urls&gt;&lt;/urls&gt;&lt;custom1&gt;US apples sp&lt;/custom1&gt;&lt;/record&gt;&lt;/Cite&gt;&lt;/EndNote&gt;</w:instrText>
      </w:r>
      <w:r w:rsidR="003E2CA8">
        <w:fldChar w:fldCharType="separate"/>
      </w:r>
      <w:r w:rsidR="003E2CA8">
        <w:rPr>
          <w:noProof/>
        </w:rPr>
        <w:t>(Veerman 1985)</w:t>
      </w:r>
      <w:r w:rsidR="003E2CA8">
        <w:fldChar w:fldCharType="end"/>
      </w:r>
      <w:r w:rsidRPr="005B0BD3">
        <w:t>. Spider mites use egg</w:t>
      </w:r>
      <w:r w:rsidR="000A58D4" w:rsidRPr="005B0BD3">
        <w:t>s</w:t>
      </w:r>
      <w:r w:rsidRPr="005B0BD3">
        <w:t xml:space="preserve"> or adult female</w:t>
      </w:r>
      <w:r w:rsidR="000A58D4" w:rsidRPr="005B0BD3">
        <w:t>s</w:t>
      </w:r>
      <w:r w:rsidRPr="005B0BD3">
        <w:t xml:space="preserve"> to go through diapause. </w:t>
      </w:r>
      <w:r w:rsidR="003E2CA8">
        <w:fldChar w:fldCharType="begin"/>
      </w:r>
      <w:r w:rsidR="003E2CA8">
        <w:instrText xml:space="preserve"> ADDIN EN.CITE &lt;EndNote&gt;&lt;Cite AuthorYear="1"&gt;&lt;Author&gt;Veerman&lt;/Author&gt;&lt;Year&gt;1985&lt;/Year&gt;&lt;RecNum&gt;12027&lt;/RecNum&gt;&lt;DisplayText&gt;Veerman (1985)&lt;/DisplayText&gt;&lt;record&gt;&lt;rec-number&gt;12027&lt;/rec-number&gt;&lt;foreign-keys&gt;&lt;key app="EN" db-id="pxwxw0er9zv2fxezxdk5tt5utz5p5vtrwdv0" timestamp="1451972642"&gt;12027&lt;/key&gt;&lt;/foreign-keys&gt;&lt;ref-type name="Chapters"&gt;5&lt;/ref-type&gt;&lt;contributors&gt;&lt;authors&gt;&lt;author&gt;Veerman, A.&lt;/author&gt;&lt;/authors&gt;&lt;secondary-authors&gt;&lt;author&gt;Helle, W.&lt;/author&gt;&lt;author&gt;Sabelis, M.W.&lt;/author&gt;&lt;/secondary-authors&gt;&lt;tertiary-authors&gt;&lt;author&gt;Helle,W.&lt;/author&gt;&lt;/tertiary-authors&gt;&lt;/contributors&gt;&lt;titles&gt;&lt;title&gt;Diapause&lt;/title&gt;&lt;secondary-title&gt;Spider mites: their biology, natural enemies and control. Vol. 1A.&lt;/secondary-title&gt;&lt;tertiary-title&gt;World crop pests&lt;/tertiary-title&gt;&lt;/titles&gt;&lt;pages&gt;279-316&lt;/pages&gt;&lt;section&gt;1.4.6.&lt;/section&gt;&lt;keywords&gt;&lt;keyword&gt;Biology&lt;/keyword&gt;&lt;keyword&gt;control&lt;/keyword&gt;&lt;keyword&gt;Controls&lt;/keyword&gt;&lt;keyword&gt;Diapause&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Catalogue\V&lt;/style&gt;&lt;/orig-pub&gt;&lt;label&gt;76023&lt;/label&gt;&lt;urls&gt;&lt;/urls&gt;&lt;custom1&gt;US apples sp&lt;/custom1&gt;&lt;/record&gt;&lt;/Cite&gt;&lt;/EndNote&gt;</w:instrText>
      </w:r>
      <w:r w:rsidR="003E2CA8">
        <w:fldChar w:fldCharType="separate"/>
      </w:r>
      <w:r w:rsidR="003E2CA8">
        <w:rPr>
          <w:noProof/>
        </w:rPr>
        <w:t>Veerman (1985)</w:t>
      </w:r>
      <w:r w:rsidR="003E2CA8">
        <w:fldChar w:fldCharType="end"/>
      </w:r>
      <w:r w:rsidRPr="005B0BD3">
        <w:t xml:space="preserve"> listed the occurrence of diapause in 36 species of Tetranychidae, with 20 species employing </w:t>
      </w:r>
      <w:r w:rsidR="000A58D4" w:rsidRPr="005B0BD3">
        <w:t xml:space="preserve">the </w:t>
      </w:r>
      <w:r w:rsidRPr="005B0BD3">
        <w:t xml:space="preserve">adult stage and 16 species using </w:t>
      </w:r>
      <w:r w:rsidR="000A58D4" w:rsidRPr="005B0BD3">
        <w:t xml:space="preserve">the </w:t>
      </w:r>
      <w:r w:rsidRPr="005B0BD3">
        <w:t xml:space="preserve">egg stage for diapause. Of the 36 species, 31 </w:t>
      </w:r>
      <w:r w:rsidR="000A58D4" w:rsidRPr="005B0BD3">
        <w:t xml:space="preserve">were reported to </w:t>
      </w:r>
      <w:r w:rsidRPr="005B0BD3">
        <w:t>undergo hibernal diapause, 2 aestival diapause</w:t>
      </w:r>
      <w:r w:rsidR="000A58D4" w:rsidRPr="005B0BD3">
        <w:t>,</w:t>
      </w:r>
      <w:r w:rsidRPr="005B0BD3">
        <w:t xml:space="preserve"> and 3 </w:t>
      </w:r>
      <w:r w:rsidR="000A58D4" w:rsidRPr="005B0BD3">
        <w:t>to have the capacity to</w:t>
      </w:r>
      <w:r w:rsidRPr="005B0BD3">
        <w:t xml:space="preserve"> undergo both hibernal and aestival diapause.</w:t>
      </w:r>
    </w:p>
    <w:p w14:paraId="0C5DF9FB" w14:textId="25FCF69B" w:rsidR="00000087" w:rsidRPr="005442A2" w:rsidRDefault="00000087" w:rsidP="00000087">
      <w:pPr>
        <w:spacing w:before="240"/>
        <w:rPr>
          <w:rFonts w:cstheme="minorHAnsi"/>
        </w:rPr>
      </w:pPr>
      <w:r w:rsidRPr="005B0BD3">
        <w:rPr>
          <w:rFonts w:cstheme="minorHAnsi"/>
        </w:rPr>
        <w:t xml:space="preserve">Nine of the </w:t>
      </w:r>
      <w:r w:rsidR="00B052E5" w:rsidRPr="005B0BD3">
        <w:rPr>
          <w:rFonts w:cstheme="minorHAnsi"/>
        </w:rPr>
        <w:t>21</w:t>
      </w:r>
      <w:r w:rsidRPr="005B0BD3">
        <w:rPr>
          <w:rFonts w:cstheme="minorHAnsi"/>
        </w:rPr>
        <w:t xml:space="preserve"> tetranychid species previously assessed by the department were included in the list by </w:t>
      </w:r>
      <w:r w:rsidR="003E2CA8">
        <w:rPr>
          <w:rFonts w:cstheme="minorHAnsi"/>
        </w:rPr>
        <w:fldChar w:fldCharType="begin"/>
      </w:r>
      <w:r w:rsidR="003E2CA8">
        <w:rPr>
          <w:rFonts w:cstheme="minorHAnsi"/>
        </w:rPr>
        <w:instrText xml:space="preserve"> ADDIN EN.CITE &lt;EndNote&gt;&lt;Cite AuthorYear="1"&gt;&lt;Author&gt;Veerman&lt;/Author&gt;&lt;Year&gt;1985&lt;/Year&gt;&lt;RecNum&gt;12027&lt;/RecNum&gt;&lt;DisplayText&gt;Veerman (1985)&lt;/DisplayText&gt;&lt;record&gt;&lt;rec-number&gt;12027&lt;/rec-number&gt;&lt;foreign-keys&gt;&lt;key app="EN" db-id="pxwxw0er9zv2fxezxdk5tt5utz5p5vtrwdv0" timestamp="1451972642"&gt;12027&lt;/key&gt;&lt;/foreign-keys&gt;&lt;ref-type name="Chapters"&gt;5&lt;/ref-type&gt;&lt;contributors&gt;&lt;authors&gt;&lt;author&gt;Veerman, A.&lt;/author&gt;&lt;/authors&gt;&lt;secondary-authors&gt;&lt;author&gt;Helle, W.&lt;/author&gt;&lt;author&gt;Sabelis, M.W.&lt;/author&gt;&lt;/secondary-authors&gt;&lt;tertiary-authors&gt;&lt;author&gt;Helle,W.&lt;/author&gt;&lt;/tertiary-authors&gt;&lt;/contributors&gt;&lt;titles&gt;&lt;title&gt;Diapause&lt;/title&gt;&lt;secondary-title&gt;Spider mites: their biology, natural enemies and control. Vol. 1A.&lt;/secondary-title&gt;&lt;tertiary-title&gt;World crop pests&lt;/tertiary-title&gt;&lt;/titles&gt;&lt;pages&gt;279-316&lt;/pages&gt;&lt;section&gt;1.4.6.&lt;/section&gt;&lt;keywords&gt;&lt;keyword&gt;Biology&lt;/keyword&gt;&lt;keyword&gt;control&lt;/keyword&gt;&lt;keyword&gt;Controls&lt;/keyword&gt;&lt;keyword&gt;Diapause&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Catalogue\V&lt;/style&gt;&lt;/orig-pub&gt;&lt;label&gt;76023&lt;/label&gt;&lt;urls&gt;&lt;/urls&gt;&lt;custom1&gt;US apples sp&lt;/custom1&gt;&lt;/record&gt;&lt;/Cite&gt;&lt;/EndNote&gt;</w:instrText>
      </w:r>
      <w:r w:rsidR="003E2CA8">
        <w:rPr>
          <w:rFonts w:cstheme="minorHAnsi"/>
        </w:rPr>
        <w:fldChar w:fldCharType="separate"/>
      </w:r>
      <w:r w:rsidR="003E2CA8">
        <w:rPr>
          <w:rFonts w:cstheme="minorHAnsi"/>
          <w:noProof/>
        </w:rPr>
        <w:t>Veerman (1985)</w:t>
      </w:r>
      <w:r w:rsidR="003E2CA8">
        <w:rPr>
          <w:rFonts w:cstheme="minorHAnsi"/>
        </w:rPr>
        <w:fldChar w:fldCharType="end"/>
      </w:r>
      <w:r w:rsidRPr="005B0BD3">
        <w:rPr>
          <w:rFonts w:cstheme="minorHAnsi"/>
        </w:rPr>
        <w:t xml:space="preserve">, </w:t>
      </w:r>
      <w:r w:rsidR="000A58D4" w:rsidRPr="005B0BD3">
        <w:rPr>
          <w:rFonts w:cstheme="minorHAnsi"/>
        </w:rPr>
        <w:t xml:space="preserve">all of </w:t>
      </w:r>
      <w:r w:rsidRPr="005B0BD3">
        <w:rPr>
          <w:rFonts w:cstheme="minorHAnsi"/>
        </w:rPr>
        <w:t>which undergo hibernal diapause: 7 species (</w:t>
      </w:r>
      <w:r w:rsidRPr="005B0BD3">
        <w:rPr>
          <w:rFonts w:eastAsia="Times New Roman" w:cstheme="minorHAnsi"/>
          <w:i/>
          <w:iCs/>
          <w:lang w:eastAsia="en-AU"/>
        </w:rPr>
        <w:t>Amphitetranychus viennensis</w:t>
      </w:r>
      <w:r w:rsidR="00FA343C" w:rsidRPr="005B0BD3">
        <w:rPr>
          <w:rFonts w:eastAsia="Times New Roman" w:cstheme="minorHAnsi"/>
          <w:i/>
          <w:iCs/>
          <w:lang w:eastAsia="en-AU"/>
        </w:rPr>
        <w:t xml:space="preserve"> </w:t>
      </w:r>
      <w:r w:rsidR="00FA343C" w:rsidRPr="005B0BD3">
        <w:rPr>
          <w:rFonts w:eastAsia="Times New Roman" w:cstheme="minorHAnsi"/>
          <w:lang w:eastAsia="en-AU"/>
        </w:rPr>
        <w:t xml:space="preserve">(as </w:t>
      </w:r>
      <w:r w:rsidR="00FA343C" w:rsidRPr="005B0BD3">
        <w:rPr>
          <w:rFonts w:eastAsia="Times New Roman" w:cstheme="minorHAnsi"/>
          <w:i/>
          <w:iCs/>
          <w:lang w:eastAsia="en-AU"/>
        </w:rPr>
        <w:t>Tetranychus viennensis</w:t>
      </w:r>
      <w:r w:rsidR="00FA343C" w:rsidRPr="005B0BD3">
        <w:rPr>
          <w:rFonts w:eastAsia="Times New Roman" w:cstheme="minorHAnsi"/>
          <w:lang w:eastAsia="en-AU"/>
        </w:rPr>
        <w:t>)</w:t>
      </w:r>
      <w:r w:rsidRPr="005B0BD3">
        <w:rPr>
          <w:rFonts w:cstheme="minorHAnsi"/>
          <w:i/>
          <w:iCs/>
        </w:rPr>
        <w:t xml:space="preserve">, </w:t>
      </w:r>
      <w:r w:rsidRPr="005B0BD3">
        <w:rPr>
          <w:rFonts w:eastAsia="Times New Roman" w:cstheme="minorHAnsi"/>
          <w:i/>
          <w:iCs/>
          <w:lang w:eastAsia="en-AU"/>
        </w:rPr>
        <w:t>Oligonychus pratensis</w:t>
      </w:r>
      <w:r w:rsidRPr="005B0BD3">
        <w:rPr>
          <w:rFonts w:cstheme="minorHAnsi"/>
          <w:i/>
          <w:iCs/>
        </w:rPr>
        <w:t xml:space="preserve">, Tetranychus canadensis, </w:t>
      </w:r>
      <w:r w:rsidR="00AF415B" w:rsidRPr="005B0BD3">
        <w:rPr>
          <w:rFonts w:cstheme="minorHAnsi"/>
          <w:i/>
          <w:iCs/>
        </w:rPr>
        <w:t>T. </w:t>
      </w:r>
      <w:r w:rsidRPr="005B0BD3">
        <w:rPr>
          <w:rFonts w:cstheme="minorHAnsi"/>
          <w:i/>
          <w:iCs/>
        </w:rPr>
        <w:t xml:space="preserve">kanzawai, </w:t>
      </w:r>
      <w:r w:rsidR="00AF415B" w:rsidRPr="005B0BD3">
        <w:rPr>
          <w:rFonts w:cstheme="minorHAnsi"/>
          <w:i/>
          <w:iCs/>
        </w:rPr>
        <w:t>T. </w:t>
      </w:r>
      <w:r w:rsidRPr="005B0BD3">
        <w:rPr>
          <w:rFonts w:cstheme="minorHAnsi"/>
          <w:i/>
          <w:iCs/>
        </w:rPr>
        <w:t xml:space="preserve">mcdanieli, </w:t>
      </w:r>
      <w:r w:rsidR="00AF415B" w:rsidRPr="005B0BD3">
        <w:rPr>
          <w:rFonts w:cstheme="minorHAnsi"/>
          <w:i/>
          <w:iCs/>
        </w:rPr>
        <w:t>T. </w:t>
      </w:r>
      <w:r w:rsidRPr="005B0BD3">
        <w:rPr>
          <w:rFonts w:cstheme="minorHAnsi"/>
          <w:i/>
          <w:iCs/>
        </w:rPr>
        <w:t>pacificus</w:t>
      </w:r>
      <w:r w:rsidRPr="005B0BD3">
        <w:rPr>
          <w:rFonts w:cstheme="minorHAnsi"/>
        </w:rPr>
        <w:t xml:space="preserve"> and </w:t>
      </w:r>
      <w:r w:rsidR="00AF415B" w:rsidRPr="005B0BD3">
        <w:rPr>
          <w:rFonts w:eastAsia="Times New Roman" w:cstheme="minorHAnsi"/>
          <w:i/>
          <w:iCs/>
          <w:lang w:eastAsia="en-AU"/>
        </w:rPr>
        <w:t>T. </w:t>
      </w:r>
      <w:r w:rsidR="000A58D4" w:rsidRPr="005B0BD3">
        <w:rPr>
          <w:rFonts w:eastAsia="Times New Roman" w:cstheme="minorHAnsi"/>
          <w:i/>
          <w:iCs/>
          <w:lang w:eastAsia="en-AU"/>
        </w:rPr>
        <w:t>t</w:t>
      </w:r>
      <w:r w:rsidRPr="005B0BD3">
        <w:rPr>
          <w:rFonts w:eastAsia="Times New Roman" w:cstheme="minorHAnsi"/>
          <w:i/>
          <w:iCs/>
          <w:lang w:eastAsia="en-AU"/>
        </w:rPr>
        <w:t>urkestan</w:t>
      </w:r>
      <w:r w:rsidR="00FA343C" w:rsidRPr="005B0BD3">
        <w:rPr>
          <w:rFonts w:eastAsia="Times New Roman" w:cstheme="minorHAnsi"/>
          <w:i/>
          <w:iCs/>
          <w:lang w:eastAsia="en-AU"/>
        </w:rPr>
        <w:t>i</w:t>
      </w:r>
      <w:r w:rsidRPr="005B0BD3">
        <w:rPr>
          <w:rFonts w:eastAsia="Times New Roman" w:cstheme="minorHAnsi"/>
          <w:lang w:eastAsia="en-AU"/>
        </w:rPr>
        <w:t>)</w:t>
      </w:r>
      <w:r w:rsidRPr="005B0BD3">
        <w:rPr>
          <w:rFonts w:cstheme="minorHAnsi"/>
        </w:rPr>
        <w:t xml:space="preserve"> </w:t>
      </w:r>
      <w:r w:rsidRPr="005B0BD3">
        <w:t>diapause</w:t>
      </w:r>
      <w:r w:rsidRPr="005B0BD3">
        <w:rPr>
          <w:rFonts w:cstheme="minorHAnsi"/>
        </w:rPr>
        <w:t xml:space="preserve"> as adult females, and </w:t>
      </w:r>
      <w:r w:rsidRPr="002B3835">
        <w:rPr>
          <w:rFonts w:cstheme="minorHAnsi"/>
        </w:rPr>
        <w:t>2</w:t>
      </w:r>
      <w:r w:rsidRPr="005B0BD3">
        <w:rPr>
          <w:rFonts w:cstheme="minorHAnsi"/>
        </w:rPr>
        <w:t xml:space="preserve"> species (</w:t>
      </w:r>
      <w:r w:rsidRPr="005B0BD3">
        <w:rPr>
          <w:rFonts w:eastAsia="Times New Roman" w:cstheme="minorHAnsi"/>
          <w:i/>
          <w:iCs/>
          <w:lang w:eastAsia="en-AU"/>
        </w:rPr>
        <w:t xml:space="preserve">Oligonychus </w:t>
      </w:r>
      <w:proofErr w:type="spellStart"/>
      <w:r w:rsidRPr="005B0BD3">
        <w:rPr>
          <w:rFonts w:eastAsia="Times New Roman" w:cstheme="minorHAnsi"/>
          <w:i/>
          <w:iCs/>
          <w:lang w:eastAsia="en-AU"/>
        </w:rPr>
        <w:t>yothersi</w:t>
      </w:r>
      <w:proofErr w:type="spellEnd"/>
      <w:r w:rsidRPr="005B0BD3">
        <w:rPr>
          <w:rFonts w:eastAsia="Times New Roman" w:cstheme="minorHAnsi"/>
          <w:i/>
          <w:iCs/>
          <w:lang w:eastAsia="en-AU"/>
        </w:rPr>
        <w:t xml:space="preserve"> </w:t>
      </w:r>
      <w:r w:rsidRPr="005B0BD3">
        <w:rPr>
          <w:rFonts w:eastAsia="Times New Roman" w:cstheme="minorHAnsi"/>
          <w:lang w:eastAsia="en-AU"/>
        </w:rPr>
        <w:t xml:space="preserve">and </w:t>
      </w:r>
      <w:proofErr w:type="spellStart"/>
      <w:r w:rsidRPr="005B0BD3">
        <w:rPr>
          <w:rFonts w:eastAsia="Times New Roman" w:cstheme="minorHAnsi"/>
          <w:i/>
          <w:iCs/>
          <w:lang w:eastAsia="en-AU"/>
        </w:rPr>
        <w:t>Panonychus</w:t>
      </w:r>
      <w:proofErr w:type="spellEnd"/>
      <w:r w:rsidRPr="005B0BD3">
        <w:rPr>
          <w:rFonts w:eastAsia="Times New Roman" w:cstheme="minorHAnsi"/>
          <w:i/>
          <w:iCs/>
          <w:lang w:eastAsia="en-AU"/>
        </w:rPr>
        <w:t xml:space="preserve"> </w:t>
      </w:r>
      <w:proofErr w:type="spellStart"/>
      <w:r w:rsidRPr="005B0BD3">
        <w:rPr>
          <w:rFonts w:eastAsia="Times New Roman" w:cstheme="minorHAnsi"/>
          <w:i/>
          <w:iCs/>
          <w:lang w:eastAsia="en-AU"/>
        </w:rPr>
        <w:t>citri</w:t>
      </w:r>
      <w:proofErr w:type="spellEnd"/>
      <w:r w:rsidRPr="005B0BD3">
        <w:rPr>
          <w:rFonts w:eastAsia="Times New Roman" w:cstheme="minorHAnsi"/>
          <w:lang w:eastAsia="en-AU"/>
        </w:rPr>
        <w:t xml:space="preserve">) </w:t>
      </w:r>
      <w:r w:rsidRPr="005B0BD3">
        <w:t>diapause</w:t>
      </w:r>
      <w:r w:rsidRPr="005B0BD3">
        <w:rPr>
          <w:rFonts w:eastAsia="Times New Roman" w:cstheme="minorHAnsi"/>
          <w:lang w:eastAsia="en-AU"/>
        </w:rPr>
        <w:t xml:space="preserve"> as eggs.</w:t>
      </w:r>
    </w:p>
    <w:p w14:paraId="0C4BCD28" w14:textId="2076ED12" w:rsidR="00000087" w:rsidRPr="0006325A" w:rsidRDefault="00000087" w:rsidP="00C2553E">
      <w:pPr>
        <w:pStyle w:val="Heading4"/>
      </w:pPr>
      <w:r w:rsidRPr="0006325A">
        <w:t>Dispersal</w:t>
      </w:r>
    </w:p>
    <w:p w14:paraId="530A2922" w14:textId="6A75A328" w:rsidR="00000087" w:rsidRPr="005B0BD3" w:rsidRDefault="00000087" w:rsidP="00000087">
      <w:r w:rsidRPr="005B0BD3">
        <w:t xml:space="preserve">Dispersal of spider mites has been comprehensively reviewed by </w:t>
      </w:r>
      <w:bookmarkStart w:id="41" w:name="_Hlk108600033"/>
      <w:r w:rsidR="003E2CA8">
        <w:fldChar w:fldCharType="begin"/>
      </w:r>
      <w:r w:rsidR="003E2CA8">
        <w:instrText xml:space="preserve"> ADDIN EN.CITE &lt;EndNote&gt;&lt;Cite AuthorYear="1"&gt;&lt;Author&gt;Kennedy&lt;/Author&gt;&lt;Year&gt;1985&lt;/Year&gt;&lt;RecNum&gt;47452&lt;/RecNum&gt;&lt;DisplayText&gt;Kennedy and Smitley (1985)&lt;/DisplayText&gt;&lt;record&gt;&lt;rec-number&gt;47452&lt;/rec-number&gt;&lt;foreign-keys&gt;&lt;key app="EN" db-id="pxwxw0er9zv2fxezxdk5tt5utz5p5vtrwdv0" timestamp="1658221408"&gt;47452&lt;/key&gt;&lt;/foreign-keys&gt;&lt;ref-type name="Chapters"&gt;5&lt;/ref-type&gt;&lt;contributors&gt;&lt;authors&gt;&lt;author&gt;Kennedy, G.G.&lt;/author&gt;&lt;author&gt;Smitley, D.R.&lt;/author&gt;&lt;/authors&gt;&lt;secondary-authors&gt;&lt;author&gt;Helle, W.&lt;/author&gt;&lt;author&gt;Sabelis, M.W.&lt;/author&gt;&lt;/secondary-authors&gt;&lt;/contributors&gt;&lt;titles&gt;&lt;title&gt;Dispersal&lt;/title&gt;&lt;secondary-title&gt;Spider mites: their biology, natural enemies and control&lt;/secondary-title&gt;&lt;/titles&gt;&lt;pages&gt;233-242&lt;/pages&gt;&lt;num-vols&gt;1A&lt;/num-vols&gt;&lt;keywords&gt;&lt;keyword&gt;Spider mites&lt;/keyword&gt;&lt;/keywords&gt;&lt;dates&gt;&lt;year&gt;1985&lt;/year&gt;&lt;/dates&gt;&lt;pub-location&gt;Amsterdam, Netherlands&lt;/pub-location&gt;&lt;publisher&gt;Elsevier Science Publisher&lt;/publisher&gt;&lt;isbn&gt;0444423737 0444423737&lt;/isbn&gt;&lt;urls&gt;&lt;/urls&gt;&lt;custom1&gt;CHM&lt;/custom1&gt;&lt;/record&gt;&lt;/Cite&gt;&lt;/EndNote&gt;</w:instrText>
      </w:r>
      <w:r w:rsidR="003E2CA8">
        <w:fldChar w:fldCharType="separate"/>
      </w:r>
      <w:r w:rsidR="003E2CA8">
        <w:rPr>
          <w:noProof/>
        </w:rPr>
        <w:t>Kennedy and Smitley (1985)</w:t>
      </w:r>
      <w:r w:rsidR="003E2CA8">
        <w:fldChar w:fldCharType="end"/>
      </w:r>
      <w:r w:rsidRPr="005B0BD3">
        <w:t xml:space="preserve">. </w:t>
      </w:r>
      <w:bookmarkEnd w:id="41"/>
      <w:r w:rsidRPr="005B0BD3">
        <w:t>Relevant information for spider mite dispersal is summarised here based on this review and the references cited therein, unless otherwise specifically indicated.</w:t>
      </w:r>
    </w:p>
    <w:p w14:paraId="47D8E0A2" w14:textId="6D548A77" w:rsidR="00000087" w:rsidRPr="005B0BD3" w:rsidRDefault="00000087" w:rsidP="00000087">
      <w:r w:rsidRPr="005B0BD3">
        <w:t>Spider mites have well-developed dispersal mechanisms enabling their populations to spread and exploit all parts of an individual host plant (intra-plant dispersal) as well as to spread over large areas and colonise widely separated plants (inter-plant dispersal).</w:t>
      </w:r>
    </w:p>
    <w:p w14:paraId="662E742D" w14:textId="70092CB6" w:rsidR="00000087" w:rsidRPr="005B0BD3" w:rsidRDefault="00000087" w:rsidP="00000087">
      <w:r w:rsidRPr="005B0BD3">
        <w:t>Dispersal of spider mites is not a passive phenomenon and, in most instances, it actually involves behavioural response</w:t>
      </w:r>
      <w:r w:rsidR="00E001DC" w:rsidRPr="005B0BD3">
        <w:t>(s)</w:t>
      </w:r>
      <w:r w:rsidRPr="005B0BD3">
        <w:t xml:space="preserve"> to specific stimuli, such as high population density, deteriorating host plant conditions and/or presence of predators. Many of these behaviours appear to be common among the members of Tetranychidae.</w:t>
      </w:r>
    </w:p>
    <w:p w14:paraId="1F2BCD93" w14:textId="77777777" w:rsidR="00000087" w:rsidRPr="0006325A" w:rsidRDefault="00000087" w:rsidP="00000087">
      <w:pPr>
        <w:keepNext/>
        <w:rPr>
          <w:i/>
          <w:iCs/>
        </w:rPr>
      </w:pPr>
      <w:r w:rsidRPr="0006325A">
        <w:rPr>
          <w:i/>
          <w:iCs/>
        </w:rPr>
        <w:t>Dispersal by crawling</w:t>
      </w:r>
    </w:p>
    <w:p w14:paraId="6E7A311A" w14:textId="3622E547" w:rsidR="00000087" w:rsidRPr="005B0BD3" w:rsidRDefault="00000087" w:rsidP="00000087">
      <w:pPr>
        <w:keepNext/>
      </w:pPr>
      <w:r w:rsidRPr="005B0BD3">
        <w:t xml:space="preserve">Crawling is the common means for intra-plant dispersal and can also be important in inter-plant movement within a dense host patch or aggregation, where the individual plants intertwine in the aerial parts and over ground. For example, by crawling between plants, </w:t>
      </w:r>
      <w:r w:rsidRPr="005B0BD3">
        <w:rPr>
          <w:i/>
          <w:iCs/>
        </w:rPr>
        <w:t>T</w:t>
      </w:r>
      <w:r w:rsidR="00521435" w:rsidRPr="005B0BD3">
        <w:rPr>
          <w:i/>
          <w:iCs/>
        </w:rPr>
        <w:t>etranychus</w:t>
      </w:r>
      <w:r w:rsidRPr="005B0BD3">
        <w:rPr>
          <w:i/>
          <w:iCs/>
        </w:rPr>
        <w:t xml:space="preserve"> urticae</w:t>
      </w:r>
      <w:r w:rsidRPr="005B0BD3">
        <w:t xml:space="preserve"> populations invade maize fields from weeds growing around the field margins. </w:t>
      </w:r>
      <w:r w:rsidR="00E001DC" w:rsidRPr="005B0BD3">
        <w:t>M</w:t>
      </w:r>
      <w:r w:rsidRPr="005B0BD3">
        <w:t xml:space="preserve">ites </w:t>
      </w:r>
      <w:r w:rsidR="00E001DC" w:rsidRPr="005B0BD3">
        <w:t xml:space="preserve">actively or passively </w:t>
      </w:r>
      <w:r w:rsidRPr="005B0BD3">
        <w:t>dropping from plant foliage can also crawl on the soil surface. Crawling speed varies greatly depending on soil type, ranging from 5 cm to about 6 m per hour</w:t>
      </w:r>
      <w:r w:rsidR="004D3E7F">
        <w:t xml:space="preserve"> </w:t>
      </w:r>
      <w:r w:rsidR="003E2CA8">
        <w:rPr>
          <w:color w:val="000000" w:themeColor="text1"/>
        </w:rPr>
        <w:fldChar w:fldCharType="begin"/>
      </w:r>
      <w:r w:rsidR="003E2CA8">
        <w:rPr>
          <w:color w:val="000000" w:themeColor="text1"/>
        </w:rPr>
        <w:instrText xml:space="preserve"> ADDIN EN.CITE &lt;EndNote&gt;&lt;Cite&gt;&lt;Author&gt;Kennedy&lt;/Author&gt;&lt;Year&gt;1985&lt;/Year&gt;&lt;RecNum&gt;47452&lt;/RecNum&gt;&lt;DisplayText&gt;(Kennedy &amp;amp; Smitley 1985)&lt;/DisplayText&gt;&lt;record&gt;&lt;rec-number&gt;47452&lt;/rec-number&gt;&lt;foreign-keys&gt;&lt;key app="EN" db-id="pxwxw0er9zv2fxezxdk5tt5utz5p5vtrwdv0" timestamp="1658221408"&gt;47452&lt;/key&gt;&lt;/foreign-keys&gt;&lt;ref-type name="Chapters"&gt;5&lt;/ref-type&gt;&lt;contributors&gt;&lt;authors&gt;&lt;author&gt;Kennedy, G.G.&lt;/author&gt;&lt;author&gt;Smitley, D.R.&lt;/author&gt;&lt;/authors&gt;&lt;secondary-authors&gt;&lt;author&gt;Helle, W.&lt;/author&gt;&lt;author&gt;Sabelis, M.W.&lt;/author&gt;&lt;/secondary-authors&gt;&lt;/contributors&gt;&lt;titles&gt;&lt;title&gt;Dispersal&lt;/title&gt;&lt;secondary-title&gt;Spider mites: their biology, natural enemies and control&lt;/secondary-title&gt;&lt;/titles&gt;&lt;pages&gt;233-242&lt;/pages&gt;&lt;num-vols&gt;1A&lt;/num-vols&gt;&lt;keywords&gt;&lt;keyword&gt;Spider mites&lt;/keyword&gt;&lt;/keywords&gt;&lt;dates&gt;&lt;year&gt;1985&lt;/year&gt;&lt;/dates&gt;&lt;pub-location&gt;Amsterdam, Netherlands&lt;/pub-location&gt;&lt;publisher&gt;Elsevier Science Publisher&lt;/publisher&gt;&lt;isbn&gt;0444423737 0444423737&lt;/isbn&gt;&lt;urls&gt;&lt;/urls&gt;&lt;custom1&gt;CHM&lt;/custom1&gt;&lt;/record&gt;&lt;/Cite&gt;&lt;/EndNote&gt;</w:instrText>
      </w:r>
      <w:r w:rsidR="003E2CA8">
        <w:rPr>
          <w:color w:val="000000" w:themeColor="text1"/>
        </w:rPr>
        <w:fldChar w:fldCharType="separate"/>
      </w:r>
      <w:r w:rsidR="003E2CA8">
        <w:rPr>
          <w:noProof/>
          <w:color w:val="000000" w:themeColor="text1"/>
        </w:rPr>
        <w:t>(Kennedy &amp; Smitley 1985)</w:t>
      </w:r>
      <w:r w:rsidR="003E2CA8">
        <w:rPr>
          <w:color w:val="000000" w:themeColor="text1"/>
        </w:rPr>
        <w:fldChar w:fldCharType="end"/>
      </w:r>
      <w:r w:rsidRPr="005B0BD3">
        <w:t xml:space="preserve">. </w:t>
      </w:r>
      <w:r w:rsidR="003E2CA8">
        <w:fldChar w:fldCharType="begin"/>
      </w:r>
      <w:r w:rsidR="003E2CA8">
        <w:instrText xml:space="preserve"> ADDIN EN.CITE &lt;EndNote&gt;&lt;Cite AuthorYear="1"&gt;&lt;Author&gt;Sabelis&lt;/Author&gt;&lt;Year&gt;1985&lt;/Year&gt;&lt;RecNum&gt;11970&lt;/RecNum&gt;&lt;DisplayText&gt;Sabelis (1985)&lt;/DisplayText&gt;&lt;record&gt;&lt;rec-number&gt;11970&lt;/rec-number&gt;&lt;foreign-keys&gt;&lt;key app="EN" db-id="pxwxw0er9zv2fxezxdk5tt5utz5p5vtrwdv0" timestamp="1451972641"&gt;11970&lt;/key&gt;&lt;/foreign-keys&gt;&lt;ref-type name="Chapters"&gt;5&lt;/ref-type&gt;&lt;contributors&gt;&lt;authors&gt;&lt;author&gt;Sabelis, M.W.&lt;/author&gt;&lt;/authors&gt;&lt;secondary-authors&gt;&lt;author&gt;Helle,W.&lt;/author&gt;&lt;author&gt;Sabelis,M.W.&lt;/author&gt;&lt;/secondary-authors&gt;&lt;tertiary-authors&gt;&lt;author&gt;Helle, W.&lt;/author&gt;&lt;/tertiary-authors&gt;&lt;/contributors&gt;&lt;titles&gt;&lt;title&gt;Reproductive strategies&lt;/title&gt;&lt;secondary-title&gt;Spider mites: their biology, natural enemies and control&lt;/secondary-title&gt;&lt;tertiary-title&gt;World crop pests&lt;/tertiary-title&gt;&lt;/titles&gt;&lt;pages&gt;265-278&lt;/pages&gt;&lt;num-vols&gt;1A&lt;/num-vols&gt;&lt;section&gt;1.4.5&lt;/section&gt;&lt;keywords&gt;&lt;keyword&gt;Biology&lt;/keyword&gt;&lt;keyword&gt;control&lt;/keyword&gt;&lt;keyword&gt;Controls&lt;/keyword&gt;&lt;keyword&gt;Enemies&lt;/keyword&gt;&lt;keyword&gt;Mites&lt;/keyword&gt;&lt;keyword&gt;Natural enemies&lt;/keyword&gt;&lt;keyword&gt;pest&lt;/keyword&gt;&lt;keyword&gt;Pests&lt;/keyword&gt;&lt;keyword&gt;Spider mites&lt;/keyword&gt;&lt;keyword&gt;Strategies&lt;/keyword&gt;&lt;keyword&gt;Strategy&lt;/keyword&gt;&lt;keyword&gt;World&lt;/keyword&gt;&lt;/keywords&gt;&lt;dates&gt;&lt;year&gt;1985&lt;/year&gt;&lt;/dates&gt;&lt;pub-location&gt;Amsterdam&lt;/pub-location&gt;&lt;publisher&gt;Elsevier Science Publishers B.V.&lt;/publisher&gt;&lt;orig-pub&gt;&lt;style face="underline" font="default" size="100%"&gt;J:\E Library\Plant Catalogue\S&lt;/style&gt;&lt;/orig-pub&gt;&lt;label&gt;75965&lt;/label&gt;&lt;urls&gt;&lt;/urls&gt;&lt;custom1&gt;US apples sp&lt;/custom1&gt;&lt;/record&gt;&lt;/Cite&gt;&lt;/EndNote&gt;</w:instrText>
      </w:r>
      <w:r w:rsidR="003E2CA8">
        <w:fldChar w:fldCharType="separate"/>
      </w:r>
      <w:r w:rsidR="003E2CA8">
        <w:rPr>
          <w:noProof/>
        </w:rPr>
        <w:t>Sabelis (1985)</w:t>
      </w:r>
      <w:r w:rsidR="003E2CA8">
        <w:fldChar w:fldCharType="end"/>
      </w:r>
      <w:r w:rsidRPr="005B0BD3">
        <w:t xml:space="preserve"> indicates that young females of </w:t>
      </w:r>
      <w:r w:rsidR="00AF415B" w:rsidRPr="005B0BD3">
        <w:rPr>
          <w:i/>
          <w:iCs/>
        </w:rPr>
        <w:t>T. </w:t>
      </w:r>
      <w:r w:rsidRPr="005B0BD3">
        <w:rPr>
          <w:i/>
          <w:iCs/>
        </w:rPr>
        <w:t>urticae</w:t>
      </w:r>
      <w:r w:rsidRPr="005B0BD3">
        <w:t xml:space="preserve"> can easily walk several metres within a day.</w:t>
      </w:r>
    </w:p>
    <w:p w14:paraId="60BAB532" w14:textId="1E4E9735" w:rsidR="00000087" w:rsidRPr="005B0BD3" w:rsidRDefault="00000087" w:rsidP="00000087">
      <w:r w:rsidRPr="005B0BD3">
        <w:t>At low population density, mite spread to unoccupied plant parts or other plants is largely by crawling. However, under high population density and plant damage, individuals undergo behaviour changes leading to dispersal from</w:t>
      </w:r>
      <w:r w:rsidR="00E001DC" w:rsidRPr="005B0BD3">
        <w:t xml:space="preserve"> the</w:t>
      </w:r>
      <w:r w:rsidRPr="005B0BD3">
        <w:t xml:space="preserve"> plant. For </w:t>
      </w:r>
      <w:r w:rsidR="00AF415B" w:rsidRPr="005B0BD3">
        <w:rPr>
          <w:i/>
          <w:iCs/>
        </w:rPr>
        <w:t>T. </w:t>
      </w:r>
      <w:r w:rsidRPr="005B0BD3">
        <w:rPr>
          <w:i/>
          <w:iCs/>
        </w:rPr>
        <w:t>urticae</w:t>
      </w:r>
      <w:r w:rsidRPr="005B0BD3">
        <w:t>, the initiation of dispersal appears to be a phototactic response to food shortage and desiccation interacting with some unknown factors. The response is intensified under low humidity in the plant microclimate, resulting from extensive mite feeding on the foliage. This phototactic response results in mites moving up</w:t>
      </w:r>
      <w:r w:rsidR="00E001DC" w:rsidRPr="005B0BD3">
        <w:t>wards on</w:t>
      </w:r>
      <w:r w:rsidRPr="005B0BD3">
        <w:t xml:space="preserve"> plants</w:t>
      </w:r>
      <w:r w:rsidR="00E001DC" w:rsidRPr="005B0BD3">
        <w:t>,</w:t>
      </w:r>
      <w:r w:rsidRPr="005B0BD3">
        <w:t xml:space="preserve"> where they are presumably more exposed to </w:t>
      </w:r>
      <w:r w:rsidR="00E001DC" w:rsidRPr="005B0BD3">
        <w:t>air movements,</w:t>
      </w:r>
      <w:r w:rsidRPr="005B0BD3">
        <w:t xml:space="preserve"> facilitat</w:t>
      </w:r>
      <w:r w:rsidR="00E001DC" w:rsidRPr="005B0BD3">
        <w:t>ing</w:t>
      </w:r>
      <w:r w:rsidRPr="005B0BD3">
        <w:t xml:space="preserve"> aerial dispersal.</w:t>
      </w:r>
    </w:p>
    <w:p w14:paraId="75C617A7" w14:textId="77777777" w:rsidR="00000087" w:rsidRPr="00E001DC" w:rsidRDefault="00000087" w:rsidP="00000087">
      <w:pPr>
        <w:rPr>
          <w:i/>
          <w:iCs/>
        </w:rPr>
      </w:pPr>
      <w:r w:rsidRPr="00E001DC">
        <w:rPr>
          <w:i/>
          <w:iCs/>
        </w:rPr>
        <w:t>Dispersal by air</w:t>
      </w:r>
    </w:p>
    <w:p w14:paraId="4B864F5D" w14:textId="018843B6" w:rsidR="00000087" w:rsidRPr="002C1CC7" w:rsidRDefault="00000087" w:rsidP="00000087">
      <w:r w:rsidRPr="002C1CC7">
        <w:t>Aerial dispersal of mites has been well documented, with mites being captured at altitude as high as 3</w:t>
      </w:r>
      <w:r w:rsidR="0036327E" w:rsidRPr="002C1CC7">
        <w:t>,</w:t>
      </w:r>
      <w:r w:rsidRPr="002C1CC7">
        <w:t>048 m (10,000 feet)</w:t>
      </w:r>
      <w:r w:rsidR="004D3E7F" w:rsidRPr="002C1CC7">
        <w:t xml:space="preserve"> </w:t>
      </w:r>
      <w:r w:rsidR="003E2CA8">
        <w:fldChar w:fldCharType="begin"/>
      </w:r>
      <w:r w:rsidR="003E2CA8">
        <w:instrText xml:space="preserve"> ADDIN EN.CITE &lt;EndNote&gt;&lt;Cite&gt;&lt;Author&gt;Kennedy&lt;/Author&gt;&lt;Year&gt;1985&lt;/Year&gt;&lt;RecNum&gt;47452&lt;/RecNum&gt;&lt;DisplayText&gt;(Kennedy &amp;amp; Smitley 1985)&lt;/DisplayText&gt;&lt;record&gt;&lt;rec-number&gt;47452&lt;/rec-number&gt;&lt;foreign-keys&gt;&lt;key app="EN" db-id="pxwxw0er9zv2fxezxdk5tt5utz5p5vtrwdv0" timestamp="1658221408"&gt;47452&lt;/key&gt;&lt;/foreign-keys&gt;&lt;ref-type name="Chapters"&gt;5&lt;/ref-type&gt;&lt;contributors&gt;&lt;authors&gt;&lt;author&gt;Kennedy, G.G.&lt;/author&gt;&lt;author&gt;Smitley, D.R.&lt;/author&gt;&lt;/authors&gt;&lt;secondary-authors&gt;&lt;author&gt;Helle, W.&lt;/author&gt;&lt;author&gt;Sabelis, M.W.&lt;/author&gt;&lt;/secondary-authors&gt;&lt;/contributors&gt;&lt;titles&gt;&lt;title&gt;Dispersal&lt;/title&gt;&lt;secondary-title&gt;Spider mites: their biology, natural enemies and control&lt;/secondary-title&gt;&lt;/titles&gt;&lt;pages&gt;233-242&lt;/pages&gt;&lt;num-vols&gt;1A&lt;/num-vols&gt;&lt;keywords&gt;&lt;keyword&gt;Spider mites&lt;/keyword&gt;&lt;/keywords&gt;&lt;dates&gt;&lt;year&gt;1985&lt;/year&gt;&lt;/dates&gt;&lt;pub-location&gt;Amsterdam, Netherlands&lt;/pub-location&gt;&lt;publisher&gt;Elsevier Science Publisher&lt;/publisher&gt;&lt;isbn&gt;0444423737 0444423737&lt;/isbn&gt;&lt;urls&gt;&lt;/urls&gt;&lt;custom1&gt;CHM&lt;/custom1&gt;&lt;/record&gt;&lt;/Cite&gt;&lt;/EndNote&gt;</w:instrText>
      </w:r>
      <w:r w:rsidR="003E2CA8">
        <w:fldChar w:fldCharType="separate"/>
      </w:r>
      <w:r w:rsidR="003E2CA8">
        <w:rPr>
          <w:noProof/>
        </w:rPr>
        <w:t>(Kennedy &amp; Smitley 1985)</w:t>
      </w:r>
      <w:r w:rsidR="003E2CA8">
        <w:fldChar w:fldCharType="end"/>
      </w:r>
      <w:r w:rsidRPr="002C1CC7">
        <w:t xml:space="preserve">. Aerial dispersal is common in the Tetranychidae, involving at least </w:t>
      </w:r>
      <w:r w:rsidR="00906481" w:rsidRPr="002B3835">
        <w:t>2</w:t>
      </w:r>
      <w:r w:rsidR="00906481">
        <w:t xml:space="preserve"> </w:t>
      </w:r>
      <w:r w:rsidRPr="002C1CC7">
        <w:t xml:space="preserve">different behaviours: spinning </w:t>
      </w:r>
      <w:r w:rsidR="00115C04" w:rsidRPr="002C1CC7">
        <w:t xml:space="preserve">downwards </w:t>
      </w:r>
      <w:r w:rsidRPr="002C1CC7">
        <w:t>or raising the forelegs upright.</w:t>
      </w:r>
    </w:p>
    <w:p w14:paraId="7A9F79A0" w14:textId="63BCEE2A" w:rsidR="00000087" w:rsidRPr="005B0BD3" w:rsidRDefault="00000087" w:rsidP="00000087">
      <w:r w:rsidRPr="005B0BD3">
        <w:t>A number of spider mites can spin down</w:t>
      </w:r>
      <w:r w:rsidR="00115C04" w:rsidRPr="005B0BD3">
        <w:t>wards</w:t>
      </w:r>
      <w:r w:rsidRPr="005B0BD3">
        <w:t xml:space="preserve"> from foliage on silk threads during periods of gentle breeze</w:t>
      </w:r>
      <w:r w:rsidR="00115C04" w:rsidRPr="005B0BD3">
        <w:t>,</w:t>
      </w:r>
      <w:r w:rsidRPr="005B0BD3">
        <w:t xml:space="preserve"> which </w:t>
      </w:r>
      <w:r w:rsidR="00115C04" w:rsidRPr="005B0BD3">
        <w:t xml:space="preserve">can </w:t>
      </w:r>
      <w:r w:rsidRPr="005B0BD3">
        <w:t>break the silk threads and carr</w:t>
      </w:r>
      <w:r w:rsidR="00115C04" w:rsidRPr="005B0BD3">
        <w:t>y</w:t>
      </w:r>
      <w:r w:rsidRPr="005B0BD3">
        <w:t xml:space="preserve"> the mites aloft. </w:t>
      </w:r>
      <w:r w:rsidR="00115C04" w:rsidRPr="005B0BD3">
        <w:t>M</w:t>
      </w:r>
      <w:r w:rsidRPr="005B0BD3">
        <w:t xml:space="preserve">ites affix the threads to a substrate, hang from the thread in the air, and are carried off by the wind. This behaviour has been observed in species including </w:t>
      </w:r>
      <w:r w:rsidRPr="005B0BD3">
        <w:rPr>
          <w:i/>
          <w:iCs/>
        </w:rPr>
        <w:t xml:space="preserve">Eotetranychus </w:t>
      </w:r>
      <w:proofErr w:type="spellStart"/>
      <w:r w:rsidRPr="005B0BD3">
        <w:rPr>
          <w:i/>
          <w:iCs/>
        </w:rPr>
        <w:t>sexmaculatus</w:t>
      </w:r>
      <w:proofErr w:type="spellEnd"/>
      <w:r w:rsidRPr="005B0BD3">
        <w:t xml:space="preserve"> (Riley), </w:t>
      </w:r>
      <w:proofErr w:type="spellStart"/>
      <w:r w:rsidRPr="005B0BD3">
        <w:rPr>
          <w:i/>
          <w:iCs/>
        </w:rPr>
        <w:t>Oligonychus</w:t>
      </w:r>
      <w:proofErr w:type="spellEnd"/>
      <w:r w:rsidRPr="005B0BD3">
        <w:rPr>
          <w:i/>
          <w:iCs/>
        </w:rPr>
        <w:t xml:space="preserve"> </w:t>
      </w:r>
      <w:proofErr w:type="spellStart"/>
      <w:r w:rsidRPr="005B0BD3">
        <w:rPr>
          <w:i/>
          <w:iCs/>
        </w:rPr>
        <w:t>punicae</w:t>
      </w:r>
      <w:proofErr w:type="spellEnd"/>
      <w:r w:rsidRPr="005B0BD3">
        <w:t xml:space="preserve"> (Hirst), </w:t>
      </w:r>
      <w:r w:rsidR="00AE7304" w:rsidRPr="005B0BD3">
        <w:rPr>
          <w:i/>
          <w:iCs/>
        </w:rPr>
        <w:t>O. </w:t>
      </w:r>
      <w:proofErr w:type="spellStart"/>
      <w:r w:rsidRPr="005B0BD3">
        <w:rPr>
          <w:i/>
          <w:iCs/>
        </w:rPr>
        <w:t>ununguis</w:t>
      </w:r>
      <w:proofErr w:type="spellEnd"/>
      <w:r w:rsidRPr="005B0BD3">
        <w:t xml:space="preserve"> (Jacobi) and</w:t>
      </w:r>
      <w:r w:rsidRPr="005B0BD3">
        <w:rPr>
          <w:i/>
          <w:iCs/>
        </w:rPr>
        <w:t xml:space="preserve"> </w:t>
      </w:r>
      <w:proofErr w:type="spellStart"/>
      <w:r w:rsidRPr="005B0BD3">
        <w:rPr>
          <w:i/>
          <w:iCs/>
        </w:rPr>
        <w:t>Panonychus</w:t>
      </w:r>
      <w:proofErr w:type="spellEnd"/>
      <w:r w:rsidRPr="005B0BD3">
        <w:rPr>
          <w:i/>
          <w:iCs/>
        </w:rPr>
        <w:t xml:space="preserve"> </w:t>
      </w:r>
      <w:proofErr w:type="spellStart"/>
      <w:r w:rsidRPr="005B0BD3">
        <w:rPr>
          <w:i/>
          <w:iCs/>
        </w:rPr>
        <w:t>citri</w:t>
      </w:r>
      <w:proofErr w:type="spellEnd"/>
      <w:r w:rsidRPr="005B0BD3">
        <w:t xml:space="preserve"> McGregor. Species of </w:t>
      </w:r>
      <w:r w:rsidRPr="005B0BD3">
        <w:rPr>
          <w:i/>
          <w:iCs/>
        </w:rPr>
        <w:t>Tetranychus</w:t>
      </w:r>
      <w:r w:rsidRPr="005B0BD3">
        <w:t xml:space="preserve"> may also disperse within a thick silk unit (about 5 – 10 cm), enclosing many live mites </w:t>
      </w:r>
      <w:r w:rsidR="003E2CA8">
        <w:fldChar w:fldCharType="begin"/>
      </w:r>
      <w:r w:rsidR="003E2CA8">
        <w:instrText xml:space="preserve"> ADDIN EN.CITE &lt;EndNote&gt;&lt;Cite&gt;&lt;Author&gt;Gerson&lt;/Author&gt;&lt;Year&gt;1986&lt;/Year&gt;&lt;RecNum&gt;47448&lt;/RecNum&gt;&lt;Suffix&gt;`, and references therein&lt;/Suffix&gt;&lt;DisplayText&gt;(Gerson 1986, and references therein)&lt;/DisplayText&gt;&lt;record&gt;&lt;rec-number&gt;47448&lt;/rec-number&gt;&lt;foreign-keys&gt;&lt;key app="EN" db-id="pxwxw0er9zv2fxezxdk5tt5utz5p5vtrwdv0" timestamp="1658220379"&gt;47448&lt;/key&gt;&lt;/foreign-keys&gt;&lt;ref-type name="Chapters"&gt;5&lt;/ref-type&gt;&lt;contributors&gt;&lt;authors&gt;&lt;author&gt;Gerson, U.&lt;/author&gt;&lt;/authors&gt;&lt;secondary-authors&gt;&lt;author&gt;Helle, W.&lt;/author&gt;&lt;author&gt;Sabelis, M.W.&lt;/author&gt;&lt;/secondary-authors&gt;&lt;/contributors&gt;&lt;titles&gt;&lt;title&gt;Webbing&lt;/title&gt;&lt;secondary-title&gt;Spider mites: their biology, natural enemies and control&lt;/secondary-title&gt;&lt;/titles&gt;&lt;pages&gt;223-232&lt;/pages&gt;&lt;num-vols&gt;1A&lt;/num-vols&gt;&lt;keywords&gt;&lt;keyword&gt;Arthropoda&lt;/keyword&gt;&lt;keyword&gt;Arachnida&lt;/keyword&gt;&lt;keyword&gt;Invertebrates&lt;/keyword&gt;&lt;/keywords&gt;&lt;dates&gt;&lt;year&gt;1986&lt;/year&gt;&lt;/dates&gt;&lt;pub-location&gt;Amsterdam, Netherlands&lt;/pub-location&gt;&lt;publisher&gt;Elsevier Science Publisher&lt;/publisher&gt;&lt;isbn&gt;0444423737 0444423737&lt;/isbn&gt;&lt;urls&gt;&lt;/urls&gt;&lt;custom1&gt;CHM&lt;/custom1&gt;&lt;/record&gt;&lt;/Cite&gt;&lt;/EndNote&gt;</w:instrText>
      </w:r>
      <w:r w:rsidR="003E2CA8">
        <w:fldChar w:fldCharType="separate"/>
      </w:r>
      <w:r w:rsidR="003E2CA8">
        <w:rPr>
          <w:noProof/>
        </w:rPr>
        <w:t>(Gerson 1986, and references therein)</w:t>
      </w:r>
      <w:r w:rsidR="003E2CA8">
        <w:fldChar w:fldCharType="end"/>
      </w:r>
      <w:r w:rsidRPr="005B0BD3">
        <w:t xml:space="preserve">. In greenhouses, mites may form silk ropes when leaving heavily infested plants. They complete the dispersal by initially concentrating at the upper plant apices to form a silken ball and then </w:t>
      </w:r>
      <w:r w:rsidR="008A59FB" w:rsidRPr="005B0BD3">
        <w:t>spinning</w:t>
      </w:r>
      <w:r w:rsidRPr="005B0BD3">
        <w:t xml:space="preserve"> threads </w:t>
      </w:r>
      <w:r w:rsidR="00925DAD" w:rsidRPr="005B0BD3">
        <w:t>by which</w:t>
      </w:r>
      <w:r w:rsidRPr="005B0BD3">
        <w:t xml:space="preserve"> individuals descend </w:t>
      </w:r>
      <w:r w:rsidR="00925DAD" w:rsidRPr="005B0BD3">
        <w:t>and</w:t>
      </w:r>
      <w:r w:rsidRPr="005B0BD3">
        <w:t xml:space="preserve"> drop. A single silken rope was observed to contain 1,350 protonymphs, 165 deutonymphs and 12 </w:t>
      </w:r>
      <w:r w:rsidR="00925DAD" w:rsidRPr="005B0BD3">
        <w:t xml:space="preserve">adult </w:t>
      </w:r>
      <w:r w:rsidRPr="005B0BD3">
        <w:t xml:space="preserve">females of </w:t>
      </w:r>
      <w:r w:rsidRPr="005B0BD3">
        <w:rPr>
          <w:i/>
          <w:iCs/>
        </w:rPr>
        <w:t>Tetranychus</w:t>
      </w:r>
      <w:r w:rsidRPr="005B0BD3">
        <w:t xml:space="preserve"> </w:t>
      </w:r>
      <w:r w:rsidR="00925DAD" w:rsidRPr="005B0BD3">
        <w:t xml:space="preserve">species </w:t>
      </w:r>
      <w:r w:rsidR="003E2CA8">
        <w:fldChar w:fldCharType="begin"/>
      </w:r>
      <w:r w:rsidR="003E2CA8">
        <w:instrText xml:space="preserve"> ADDIN EN.CITE &lt;EndNote&gt;&lt;Cite&gt;&lt;Author&gt;Gerson&lt;/Author&gt;&lt;Year&gt;1986&lt;/Year&gt;&lt;RecNum&gt;47448&lt;/RecNum&gt;&lt;Suffix&gt;`, and references therein&lt;/Suffix&gt;&lt;DisplayText&gt;(Gerson 1986, and references therein)&lt;/DisplayText&gt;&lt;record&gt;&lt;rec-number&gt;47448&lt;/rec-number&gt;&lt;foreign-keys&gt;&lt;key app="EN" db-id="pxwxw0er9zv2fxezxdk5tt5utz5p5vtrwdv0" timestamp="1658220379"&gt;47448&lt;/key&gt;&lt;/foreign-keys&gt;&lt;ref-type name="Chapters"&gt;5&lt;/ref-type&gt;&lt;contributors&gt;&lt;authors&gt;&lt;author&gt;Gerson, U.&lt;/author&gt;&lt;/authors&gt;&lt;secondary-authors&gt;&lt;author&gt;Helle, W.&lt;/author&gt;&lt;author&gt;Sabelis, M.W.&lt;/author&gt;&lt;/secondary-authors&gt;&lt;/contributors&gt;&lt;titles&gt;&lt;title&gt;Webbing&lt;/title&gt;&lt;secondary-title&gt;Spider mites: their biology, natural enemies and control&lt;/secondary-title&gt;&lt;/titles&gt;&lt;pages&gt;223-232&lt;/pages&gt;&lt;num-vols&gt;1A&lt;/num-vols&gt;&lt;keywords&gt;&lt;keyword&gt;Arthropoda&lt;/keyword&gt;&lt;keyword&gt;Arachnida&lt;/keyword&gt;&lt;keyword&gt;Invertebrates&lt;/keyword&gt;&lt;/keywords&gt;&lt;dates&gt;&lt;year&gt;1986&lt;/year&gt;&lt;/dates&gt;&lt;pub-location&gt;Amsterdam, Netherlands&lt;/pub-location&gt;&lt;publisher&gt;Elsevier Science Publisher&lt;/publisher&gt;&lt;isbn&gt;0444423737 0444423737&lt;/isbn&gt;&lt;urls&gt;&lt;/urls&gt;&lt;custom1&gt;CHM&lt;/custom1&gt;&lt;/record&gt;&lt;/Cite&gt;&lt;/EndNote&gt;</w:instrText>
      </w:r>
      <w:r w:rsidR="003E2CA8">
        <w:fldChar w:fldCharType="separate"/>
      </w:r>
      <w:r w:rsidR="003E2CA8">
        <w:rPr>
          <w:noProof/>
        </w:rPr>
        <w:t>(Gerson 1986, and references therein)</w:t>
      </w:r>
      <w:r w:rsidR="003E2CA8">
        <w:fldChar w:fldCharType="end"/>
      </w:r>
      <w:r w:rsidRPr="005B0BD3">
        <w:t>.</w:t>
      </w:r>
    </w:p>
    <w:p w14:paraId="5309DCF8" w14:textId="2BE4B900" w:rsidR="00000087" w:rsidRPr="005B0BD3" w:rsidRDefault="00000087" w:rsidP="00000087">
      <w:r w:rsidRPr="005B0BD3">
        <w:t xml:space="preserve">Aerial dispersal of </w:t>
      </w:r>
      <w:r w:rsidRPr="005B0BD3">
        <w:rPr>
          <w:i/>
          <w:iCs/>
        </w:rPr>
        <w:t>Tetranychus urticae</w:t>
      </w:r>
      <w:r w:rsidRPr="005B0BD3">
        <w:t xml:space="preserve"> also involves raising the forelegs upright to assume a dispersal posture, as shown in Fig. 1.4.2.1 of </w:t>
      </w:r>
      <w:r w:rsidR="003E2CA8">
        <w:fldChar w:fldCharType="begin"/>
      </w:r>
      <w:r w:rsidR="003E2CA8">
        <w:instrText xml:space="preserve"> ADDIN EN.CITE &lt;EndNote&gt;&lt;Cite AuthorYear="1"&gt;&lt;Author&gt;Kennedy&lt;/Author&gt;&lt;Year&gt;1985&lt;/Year&gt;&lt;RecNum&gt;47452&lt;/RecNum&gt;&lt;DisplayText&gt;Kennedy and Smitley (1985)&lt;/DisplayText&gt;&lt;record&gt;&lt;rec-number&gt;47452&lt;/rec-number&gt;&lt;foreign-keys&gt;&lt;key app="EN" db-id="pxwxw0er9zv2fxezxdk5tt5utz5p5vtrwdv0" timestamp="1658221408"&gt;47452&lt;/key&gt;&lt;/foreign-keys&gt;&lt;ref-type name="Chapters"&gt;5&lt;/ref-type&gt;&lt;contributors&gt;&lt;authors&gt;&lt;author&gt;Kennedy, G.G.&lt;/author&gt;&lt;author&gt;Smitley, D.R.&lt;/author&gt;&lt;/authors&gt;&lt;secondary-authors&gt;&lt;author&gt;Helle, W.&lt;/author&gt;&lt;author&gt;Sabelis, M.W.&lt;/author&gt;&lt;/secondary-authors&gt;&lt;/contributors&gt;&lt;titles&gt;&lt;title&gt;Dispersal&lt;/title&gt;&lt;secondary-title&gt;Spider mites: their biology, natural enemies and control&lt;/secondary-title&gt;&lt;/titles&gt;&lt;pages&gt;233-242&lt;/pages&gt;&lt;num-vols&gt;1A&lt;/num-vols&gt;&lt;keywords&gt;&lt;keyword&gt;Spider mites&lt;/keyword&gt;&lt;/keywords&gt;&lt;dates&gt;&lt;year&gt;1985&lt;/year&gt;&lt;/dates&gt;&lt;pub-location&gt;Amsterdam, Netherlands&lt;/pub-location&gt;&lt;publisher&gt;Elsevier Science Publisher&lt;/publisher&gt;&lt;isbn&gt;0444423737 0444423737&lt;/isbn&gt;&lt;urls&gt;&lt;/urls&gt;&lt;custom1&gt;CHM&lt;/custom1&gt;&lt;/record&gt;&lt;/Cite&gt;&lt;/EndNote&gt;</w:instrText>
      </w:r>
      <w:r w:rsidR="003E2CA8">
        <w:fldChar w:fldCharType="separate"/>
      </w:r>
      <w:r w:rsidR="003E2CA8">
        <w:rPr>
          <w:noProof/>
        </w:rPr>
        <w:t>Kennedy and Smitley (1985)</w:t>
      </w:r>
      <w:r w:rsidR="003E2CA8">
        <w:fldChar w:fldCharType="end"/>
      </w:r>
      <w:r w:rsidRPr="005B0BD3">
        <w:t xml:space="preserve">. This behaviour typically occurs after mites have concentrated at the upper portions of the plant and leaf apices. This posture is only manifest when both wind and light are present. However, the orientation is not dependent on wind direction, but is a negative phototactic response with mites orienting to face away from the light source, standing still and raising their forelegs. As a result, the mites face downward toward the ground from the plant stems and leaf edges with forelegs uplifted. This behaviour has been demonstrated to facilitate aerial dispersal of </w:t>
      </w:r>
      <w:r w:rsidR="00AF415B" w:rsidRPr="005B0BD3">
        <w:rPr>
          <w:i/>
          <w:iCs/>
        </w:rPr>
        <w:t>T. </w:t>
      </w:r>
      <w:r w:rsidRPr="005B0BD3">
        <w:rPr>
          <w:i/>
          <w:iCs/>
        </w:rPr>
        <w:t>urticae</w:t>
      </w:r>
      <w:r w:rsidR="00E24851" w:rsidRPr="005B0BD3">
        <w:rPr>
          <w:i/>
          <w:iCs/>
        </w:rPr>
        <w:t>.</w:t>
      </w:r>
      <w:r w:rsidRPr="005B0BD3">
        <w:t xml:space="preserve"> </w:t>
      </w:r>
      <w:r w:rsidR="00E24851" w:rsidRPr="005B0BD3">
        <w:t>In the study,</w:t>
      </w:r>
      <w:r w:rsidRPr="005B0BD3">
        <w:t xml:space="preserve"> 50% of the adult females adopting this posture were carried aloft by a wind speed of 1.5 m</w:t>
      </w:r>
      <w:r w:rsidR="00E24851" w:rsidRPr="005B0BD3">
        <w:t>etres</w:t>
      </w:r>
      <w:r w:rsidRPr="005B0BD3">
        <w:t xml:space="preserve"> per second, in contrast to none of the mites in the normal standing posture were carried aloft. Aerial dispersal occurs most commonly as adult females, although the nymphal stages also </w:t>
      </w:r>
      <w:r w:rsidR="00E24851" w:rsidRPr="005B0BD3">
        <w:t>adopt this behaviour</w:t>
      </w:r>
      <w:r w:rsidRPr="005B0BD3">
        <w:t>. Adult males and larvae are rarely involved in aerial dispersal.</w:t>
      </w:r>
    </w:p>
    <w:p w14:paraId="3C6EFB06" w14:textId="1EF0AB50" w:rsidR="00000087" w:rsidRPr="005B0BD3" w:rsidRDefault="00000087" w:rsidP="00000087">
      <w:r w:rsidRPr="005B0BD3">
        <w:t>Aerial dispersal can occur throughout the period of population growth on plants</w:t>
      </w:r>
      <w:r w:rsidR="00E24851" w:rsidRPr="005B0BD3">
        <w:t>,</w:t>
      </w:r>
      <w:r w:rsidRPr="005B0BD3">
        <w:t xml:space="preserve"> but greatest </w:t>
      </w:r>
      <w:r w:rsidR="00E24851" w:rsidRPr="005B0BD3">
        <w:t xml:space="preserve">levels of </w:t>
      </w:r>
      <w:r w:rsidRPr="005B0BD3">
        <w:t>aerial dispersal usually happen when the mite population is high and individuals have spread throughout all available foliage.</w:t>
      </w:r>
    </w:p>
    <w:p w14:paraId="08A0E25C" w14:textId="2CD859E7" w:rsidR="00000087" w:rsidRPr="005B0BD3" w:rsidRDefault="00000087" w:rsidP="00000087">
      <w:pPr>
        <w:rPr>
          <w:i/>
          <w:iCs/>
        </w:rPr>
      </w:pPr>
      <w:r w:rsidRPr="005B0BD3">
        <w:rPr>
          <w:i/>
          <w:iCs/>
        </w:rPr>
        <w:t>Dispersal by phoresy</w:t>
      </w:r>
    </w:p>
    <w:p w14:paraId="1F189A59" w14:textId="5176A27A" w:rsidR="00000087" w:rsidRPr="00E001DC" w:rsidRDefault="00000087" w:rsidP="00000087">
      <w:r w:rsidRPr="005B0BD3">
        <w:t xml:space="preserve">There is a lack of </w:t>
      </w:r>
      <w:r w:rsidR="00E24851" w:rsidRPr="005B0BD3">
        <w:t>research</w:t>
      </w:r>
      <w:r w:rsidRPr="005B0BD3">
        <w:t xml:space="preserve"> on phoresy in spider mites</w:t>
      </w:r>
      <w:r w:rsidR="00CA5674" w:rsidRPr="005B0BD3">
        <w:t>.</w:t>
      </w:r>
      <w:r w:rsidRPr="005B0BD3">
        <w:t xml:space="preserve"> </w:t>
      </w:r>
      <w:r w:rsidR="00CA5674" w:rsidRPr="005B0BD3">
        <w:t>I</w:t>
      </w:r>
      <w:r w:rsidRPr="005B0BD3">
        <w:t>t seems likely that some degree of phoretic dispersal does occur</w:t>
      </w:r>
      <w:r w:rsidR="00E24851" w:rsidRPr="005B0BD3">
        <w:t>,</w:t>
      </w:r>
      <w:r w:rsidRPr="005B0BD3">
        <w:t xml:space="preserve"> although it may involve more serendipity than </w:t>
      </w:r>
      <w:r w:rsidR="00E24851" w:rsidRPr="005B0BD3">
        <w:t xml:space="preserve">structured </w:t>
      </w:r>
      <w:r w:rsidRPr="005B0BD3">
        <w:t>behaviour patte</w:t>
      </w:r>
      <w:r w:rsidR="00E24851" w:rsidRPr="005B0BD3">
        <w:t>r</w:t>
      </w:r>
      <w:r w:rsidRPr="005B0BD3">
        <w:t xml:space="preserve">ns. For example, when birds and large insects alight on plants/foliage heavily infested with spider mites, they are likely to pick up and carry some mites to the next visited plants. Animals brushing against heavily infested plants can </w:t>
      </w:r>
      <w:r w:rsidR="00E24851" w:rsidRPr="005B0BD3">
        <w:t xml:space="preserve">potentially </w:t>
      </w:r>
      <w:r w:rsidRPr="005B0BD3">
        <w:t>also pick up and subsequently transfer mites to other plants.</w:t>
      </w:r>
    </w:p>
    <w:p w14:paraId="0DE60148" w14:textId="77777777" w:rsidR="00000087" w:rsidRPr="00E001DC" w:rsidRDefault="00000087" w:rsidP="00000087">
      <w:pPr>
        <w:rPr>
          <w:i/>
          <w:iCs/>
        </w:rPr>
      </w:pPr>
      <w:r w:rsidRPr="00E001DC">
        <w:rPr>
          <w:i/>
          <w:iCs/>
        </w:rPr>
        <w:t xml:space="preserve">Dispersal by human activities </w:t>
      </w:r>
    </w:p>
    <w:p w14:paraId="4BCBDC6E" w14:textId="2B67369E" w:rsidR="00000087" w:rsidRPr="005B0BD3" w:rsidRDefault="00000087" w:rsidP="00000087">
      <w:r w:rsidRPr="005B0BD3">
        <w:t>Spider mites can be spread by movement of infested plants and/or contaminated tools, machinery and workers clothes both within and between fields.</w:t>
      </w:r>
    </w:p>
    <w:p w14:paraId="66D4476B" w14:textId="0546EA82" w:rsidR="00000087" w:rsidRPr="00E001DC" w:rsidRDefault="00000087" w:rsidP="00000087">
      <w:r w:rsidRPr="005B0BD3">
        <w:t xml:space="preserve">Long distance dispersal of spider mites </w:t>
      </w:r>
      <w:r w:rsidR="00BA2521" w:rsidRPr="005B0BD3">
        <w:t>is</w:t>
      </w:r>
      <w:r w:rsidRPr="005B0BD3">
        <w:t xml:space="preserve"> </w:t>
      </w:r>
      <w:r w:rsidR="00BA2521" w:rsidRPr="005B0BD3">
        <w:t>a</w:t>
      </w:r>
      <w:r w:rsidRPr="005B0BD3">
        <w:t xml:space="preserve"> result </w:t>
      </w:r>
      <w:r w:rsidR="00BA2521" w:rsidRPr="005B0BD3">
        <w:t>of</w:t>
      </w:r>
      <w:r w:rsidRPr="005B0BD3">
        <w:t xml:space="preserve"> trade activities or movement of infested</w:t>
      </w:r>
      <w:r w:rsidRPr="00E001DC">
        <w:t xml:space="preserve"> plant material</w:t>
      </w:r>
      <w:r w:rsidR="00BA2521">
        <w:t>.</w:t>
      </w:r>
    </w:p>
    <w:p w14:paraId="78C4BD71" w14:textId="77777777" w:rsidR="00000087" w:rsidRPr="0006325A" w:rsidRDefault="00000087" w:rsidP="00C2553E">
      <w:pPr>
        <w:pStyle w:val="Heading4"/>
      </w:pPr>
      <w:r w:rsidRPr="0006325A">
        <w:t>Host plants</w:t>
      </w:r>
    </w:p>
    <w:p w14:paraId="2EA495A2" w14:textId="3F5B0721" w:rsidR="00000087" w:rsidRPr="005B0BD3" w:rsidRDefault="003E2CA8" w:rsidP="00000087">
      <w:r>
        <w:fldChar w:fldCharType="begin"/>
      </w:r>
      <w:r>
        <w:instrText xml:space="preserve"> ADDIN EN.CITE &lt;EndNote&gt;&lt;Cite AuthorYear="1"&gt;&lt;Author&gt;Bolland&lt;/Author&gt;&lt;Year&gt;1998&lt;/Year&gt;&lt;RecNum&gt;3296&lt;/RecNum&gt;&lt;DisplayText&gt;Bolland, Gutierrez and Flechtmann (1998)&lt;/DisplayText&gt;&lt;record&gt;&lt;rec-number&gt;3296&lt;/rec-number&gt;&lt;foreign-keys&gt;&lt;key app="EN" db-id="pxwxw0er9zv2fxezxdk5tt5utz5p5vtrwdv0" timestamp="1451972450"&gt;3296&lt;/key&gt;&lt;/foreign-keys&gt;&lt;ref-type name="Books"&gt;6&lt;/ref-type&gt;&lt;contributors&gt;&lt;authors&gt;&lt;author&gt;Bolland,H.R.&lt;/author&gt;&lt;author&gt;Gutierrez,J.&lt;/author&gt;&lt;author&gt;Flechtmann,C.H.W.&lt;/author&gt;&lt;/authors&gt;&lt;/contributors&gt;&lt;titles&gt;&lt;title&gt;World catalogue of the spider mite family (Acari: Tetranychidae)&lt;/title&gt;&lt;/titles&gt;&lt;pages&gt;1-392&lt;/pages&gt;&lt;keywords&gt;&lt;keyword&gt;Acari&lt;/keyword&gt;&lt;keyword&gt;Agricultural&lt;/keyword&gt;&lt;keyword&gt;Agriculture&lt;/keyword&gt;&lt;keyword&gt;Countries&lt;/keyword&gt;&lt;keyword&gt;Crops&lt;/keyword&gt;&lt;keyword&gt;DAFF&lt;/keyword&gt;&lt;keyword&gt;Distribution&lt;/keyword&gt;&lt;keyword&gt;Families&lt;/keyword&gt;&lt;keyword&gt;Family&lt;/keyword&gt;&lt;keyword&gt;first&lt;/keyword&gt;&lt;keyword&gt;Geographic distribution&lt;/keyword&gt;&lt;keyword&gt;Geographical distribution&lt;/keyword&gt;&lt;keyword&gt;Host plant&lt;/keyword&gt;&lt;keyword&gt;Host plants&lt;/keyword&gt;&lt;keyword&gt;Hosts&lt;/keyword&gt;&lt;keyword&gt;Indexes&lt;/keyword&gt;&lt;keyword&gt;Indexing&lt;/keyword&gt;&lt;keyword&gt;Information&lt;/keyword&gt;&lt;keyword&gt;Location&lt;/keyword&gt;&lt;keyword&gt;Mites&lt;/keyword&gt;&lt;keyword&gt;Phytophagous&lt;/keyword&gt;&lt;keyword&gt;Plant protection&lt;/keyword&gt;&lt;keyword&gt;Plant quarantine&lt;/keyword&gt;&lt;keyword&gt;Plants&lt;/keyword&gt;&lt;keyword&gt;Protection&lt;/keyword&gt;&lt;keyword&gt;Quarantine&lt;/keyword&gt;&lt;keyword&gt;Species&lt;/keyword&gt;&lt;keyword&gt;Spider mites&lt;/keyword&gt;&lt;keyword&gt;Studies&lt;/keyword&gt;&lt;keyword&gt;Synonyms&lt;/keyword&gt;&lt;keyword&gt;Tetranychidae&lt;/keyword&gt;&lt;keyword&gt;World&lt;/keyword&gt;&lt;/keywords&gt;&lt;dates&gt;&lt;year&gt;1998&lt;/year&gt;&lt;/dates&gt;&lt;pub-location&gt;Boston&lt;/pub-location&gt;&lt;publisher&gt;Brill&lt;/publisher&gt;&lt;orig-pub&gt;&lt;style face="underline" font="default" size="100%"&gt;J:\E Library\Plant Catalogue\B&lt;/style&gt;&lt;/orig-pub&gt;&lt;label&gt;64864&lt;/label&gt;&lt;urls&gt;&lt;/urls&gt;&lt;custom1&gt;bananas China project C summerfruits and cherries table grapes sp Mexican avocados Pineapples from Malaysia jc&lt;/custom1&gt;&lt;/record&gt;&lt;/Cite&gt;&lt;/EndNote&gt;</w:instrText>
      </w:r>
      <w:r>
        <w:fldChar w:fldCharType="separate"/>
      </w:r>
      <w:r>
        <w:rPr>
          <w:noProof/>
        </w:rPr>
        <w:t>Bolland, Gutierrez and Flechtmann (1998)</w:t>
      </w:r>
      <w:r>
        <w:fldChar w:fldCharType="end"/>
      </w:r>
      <w:r w:rsidR="00000087" w:rsidRPr="005B0BD3">
        <w:t xml:space="preserve"> provided a list of 3,600 host plant species belonging to 195 families in the ‘</w:t>
      </w:r>
      <w:r w:rsidR="00000087" w:rsidRPr="005B0BD3">
        <w:rPr>
          <w:i/>
          <w:iCs/>
        </w:rPr>
        <w:t>World catalogue of the spider mite family (Acari: Tetranychidae)</w:t>
      </w:r>
      <w:r w:rsidR="00000087" w:rsidRPr="005B0BD3">
        <w:t xml:space="preserve">’. The catalogue lists 1,189 tetranychid species. </w:t>
      </w:r>
      <w:r>
        <w:fldChar w:fldCharType="begin"/>
      </w:r>
      <w:r>
        <w:instrText xml:space="preserve"> ADDIN EN.CITE &lt;EndNote&gt;&lt;Cite AuthorYear="1"&gt;&lt;Author&gt;Krantz&lt;/Author&gt;&lt;Year&gt;2009&lt;/Year&gt;&lt;RecNum&gt;22793&lt;/RecNum&gt;&lt;DisplayText&gt;Krantz and Walter (2009)&lt;/DisplayText&gt;&lt;record&gt;&lt;rec-number&gt;22793&lt;/rec-number&gt;&lt;foreign-keys&gt;&lt;key app="EN" db-id="pxwxw0er9zv2fxezxdk5tt5utz5p5vtrwdv0" timestamp="1451972883"&gt;22793&lt;/key&gt;&lt;/foreign-keys&gt;&lt;ref-type name="Books"&gt;6&lt;/ref-type&gt;&lt;contributors&gt;&lt;authors&gt;&lt;author&gt;Krantz,G.W.&lt;/author&gt;&lt;author&gt;Walter,D.E.&lt;/author&gt;&lt;/authors&gt;&lt;secondary-authors&gt;&lt;author&gt;Krantz,G.W&lt;/author&gt;&lt;author&gt;Walter,D.E.&lt;/author&gt;&lt;/secondary-authors&gt;&lt;/contributors&gt;&lt;titles&gt;&lt;title&gt;A manual of Acarology&lt;/title&gt;&lt;/titles&gt;&lt;pages&gt;1-807&lt;/pages&gt;&lt;keywords&gt;&lt;keyword&gt;Classification&lt;/keyword&gt;&lt;keyword&gt;Habitats&lt;/keyword&gt;&lt;keyword&gt;Mites&lt;/keyword&gt;&lt;/keywords&gt;&lt;dates&gt;&lt;year&gt;2009&lt;/year&gt;&lt;/dates&gt;&lt;pub-location&gt;Lubbock,Texas&lt;/pub-location&gt;&lt;publisher&gt;Texas Tech zuniversity Press&lt;/publisher&gt;&lt;isbn&gt;2008035888&lt;/isbn&gt;&lt;label&gt;87661&lt;/label&gt;&lt;urls&gt;&lt;/urls&gt;&lt;custom1&gt;tkq&lt;/custom1&gt;&lt;/record&gt;&lt;/Cite&gt;&lt;/EndNote&gt;</w:instrText>
      </w:r>
      <w:r>
        <w:fldChar w:fldCharType="separate"/>
      </w:r>
      <w:r>
        <w:rPr>
          <w:noProof/>
        </w:rPr>
        <w:t>Krantz and Walter (2009)</w:t>
      </w:r>
      <w:r>
        <w:fldChar w:fldCharType="end"/>
      </w:r>
      <w:r w:rsidR="00000087" w:rsidRPr="005B0BD3">
        <w:t xml:space="preserve"> noted that members of the subfamily Bryobiinae commonly infest grasses and other lower-growing plants, while species of the subfamily Tetranychinae can feed on all higher plant groups.</w:t>
      </w:r>
    </w:p>
    <w:p w14:paraId="7B0D2BCF" w14:textId="37B3E032" w:rsidR="00000087" w:rsidRPr="004979A5" w:rsidRDefault="00000087" w:rsidP="00000087">
      <w:pPr>
        <w:rPr>
          <w:rFonts w:cstheme="minorHAnsi"/>
        </w:rPr>
      </w:pPr>
      <w:r w:rsidRPr="004979A5">
        <w:t xml:space="preserve">Spider mite species can be monophagous – </w:t>
      </w:r>
      <w:r w:rsidR="005D485C" w:rsidRPr="004979A5">
        <w:t xml:space="preserve">defined as </w:t>
      </w:r>
      <w:r w:rsidRPr="004979A5">
        <w:t xml:space="preserve">feeding on one plant genus, oligophagous – feeding on </w:t>
      </w:r>
      <w:r w:rsidR="00906481" w:rsidRPr="003A0F7C">
        <w:t>2</w:t>
      </w:r>
      <w:r w:rsidRPr="004979A5">
        <w:t xml:space="preserve"> to 10 plant genera, polyphagous – feeding on 11 or more plant genera, or highly polyphagous – feeding on 50 or more plant families. For example, </w:t>
      </w:r>
      <w:r w:rsidR="00AF415B" w:rsidRPr="004979A5">
        <w:rPr>
          <w:i/>
          <w:iCs/>
        </w:rPr>
        <w:t>T. </w:t>
      </w:r>
      <w:r w:rsidRPr="004979A5">
        <w:rPr>
          <w:i/>
          <w:iCs/>
        </w:rPr>
        <w:t>turkestani</w:t>
      </w:r>
      <w:r w:rsidRPr="004979A5">
        <w:t xml:space="preserve"> has been recorded from 65 plant families </w:t>
      </w:r>
      <w:r w:rsidR="003E2CA8">
        <w:rPr>
          <w:rFonts w:cstheme="minorHAnsi"/>
        </w:rPr>
        <w:fldChar w:fldCharType="begin"/>
      </w:r>
      <w:r w:rsidR="003E2CA8">
        <w:rPr>
          <w:rFonts w:cstheme="minorHAnsi"/>
        </w:rPr>
        <w:instrText xml:space="preserve"> ADDIN EN.CITE &lt;EndNote&gt;&lt;Cite&gt;&lt;Author&gt;Migeon&lt;/Author&gt;&lt;Year&gt;2022&lt;/Year&gt;&lt;RecNum&gt;45452&lt;/RecNum&gt;&lt;DisplayText&gt;(Migeon &amp;amp; Dorkeld 2022)&lt;/DisplayText&gt;&lt;record&gt;&lt;rec-number&gt;45452&lt;/rec-number&gt;&lt;foreign-keys&gt;&lt;key app="EN" db-id="pxwxw0er9zv2fxezxdk5tt5utz5p5vtrwdv0" timestamp="1641505009"&gt;45452&lt;/key&gt;&lt;/foreign-keys&gt;&lt;ref-type name="Databases"&gt;45&lt;/ref-type&gt;&lt;contributors&gt;&lt;authors&gt;&lt;author&gt;Migeon, A.&lt;/author&gt;&lt;author&gt;Dorkeld, F.&lt;/author&gt;&lt;/authors&gt;&lt;/contributors&gt;&lt;titles&gt;&lt;title&gt;Spider Mites Web: a comprehensive database for the Tetranychidae&lt;/title&gt;&lt;/titles&gt;&lt;keywords&gt;&lt;keyword&gt;Spider Mites&lt;/keyword&gt;&lt;keyword&gt;Tetranychidae&lt;/keyword&gt;&lt;/keywords&gt;&lt;dates&gt;&lt;year&gt;2022&lt;/year&gt;&lt;pub-dates&gt;&lt;date&gt;2022&lt;/date&gt;&lt;/pub-dates&gt;&lt;/dates&gt;&lt;urls&gt;&lt;related-urls&gt;&lt;url&gt;http://www1.montpellier.inra.fr/CBGP/spmweb&lt;/url&gt;&lt;/related-urls&gt;&lt;/urls&gt;&lt;custom1&gt;updated_RG&lt;/custom1&gt;&lt;/record&gt;&lt;/Cite&gt;&lt;/EndNote&gt;</w:instrText>
      </w:r>
      <w:r w:rsidR="003E2CA8">
        <w:rPr>
          <w:rFonts w:cstheme="minorHAnsi"/>
        </w:rPr>
        <w:fldChar w:fldCharType="separate"/>
      </w:r>
      <w:r w:rsidR="003E2CA8">
        <w:rPr>
          <w:rFonts w:cstheme="minorHAnsi"/>
          <w:noProof/>
        </w:rPr>
        <w:t>(Migeon &amp; Dorkeld 2022)</w:t>
      </w:r>
      <w:r w:rsidR="003E2CA8">
        <w:rPr>
          <w:rFonts w:cstheme="minorHAnsi"/>
        </w:rPr>
        <w:fldChar w:fldCharType="end"/>
      </w:r>
      <w:r w:rsidRPr="004979A5">
        <w:rPr>
          <w:rFonts w:cstheme="minorHAnsi"/>
        </w:rPr>
        <w:t>.</w:t>
      </w:r>
    </w:p>
    <w:p w14:paraId="43569ABC" w14:textId="0E90F7D1" w:rsidR="00000087" w:rsidRPr="005D485C" w:rsidRDefault="00000087" w:rsidP="00000087">
      <w:pPr>
        <w:rPr>
          <w:rFonts w:cstheme="minorHAnsi"/>
        </w:rPr>
      </w:pPr>
      <w:r w:rsidRPr="004979A5">
        <w:rPr>
          <w:rFonts w:cstheme="minorHAnsi"/>
        </w:rPr>
        <w:t>Table 2.2 provides a list</w:t>
      </w:r>
      <w:r w:rsidRPr="005B0BD3">
        <w:rPr>
          <w:rFonts w:cstheme="minorHAnsi"/>
        </w:rPr>
        <w:t xml:space="preserve"> of host plant</w:t>
      </w:r>
      <w:r w:rsidR="005D485C" w:rsidRPr="005B0BD3">
        <w:rPr>
          <w:rFonts w:cstheme="minorHAnsi"/>
        </w:rPr>
        <w:t xml:space="preserve"> range</w:t>
      </w:r>
      <w:r w:rsidRPr="005B0BD3">
        <w:rPr>
          <w:rFonts w:cstheme="minorHAnsi"/>
        </w:rPr>
        <w:t xml:space="preserve">s for the </w:t>
      </w:r>
      <w:r w:rsidR="0078168A" w:rsidRPr="005B0BD3">
        <w:rPr>
          <w:rFonts w:cstheme="minorHAnsi"/>
        </w:rPr>
        <w:t>21</w:t>
      </w:r>
      <w:r w:rsidRPr="005B0BD3">
        <w:rPr>
          <w:rFonts w:cstheme="minorHAnsi"/>
        </w:rPr>
        <w:t xml:space="preserve"> spider mites species previously assessed by the department. There are 5 oligophagous, 1</w:t>
      </w:r>
      <w:r w:rsidR="00FE3485" w:rsidRPr="005B0BD3">
        <w:rPr>
          <w:rFonts w:cstheme="minorHAnsi"/>
        </w:rPr>
        <w:t>4</w:t>
      </w:r>
      <w:r w:rsidRPr="005B0BD3">
        <w:rPr>
          <w:rFonts w:cstheme="minorHAnsi"/>
        </w:rPr>
        <w:t xml:space="preserve"> polyphagous and </w:t>
      </w:r>
      <w:r w:rsidRPr="002B3835">
        <w:rPr>
          <w:rFonts w:cstheme="minorHAnsi"/>
        </w:rPr>
        <w:t>2</w:t>
      </w:r>
      <w:r w:rsidRPr="005B0BD3">
        <w:rPr>
          <w:rFonts w:cstheme="minorHAnsi"/>
        </w:rPr>
        <w:t xml:space="preserve"> highly polyphagous species (Table 2.2) and none are monophagous. Overall, the host plant</w:t>
      </w:r>
      <w:r w:rsidR="005D485C" w:rsidRPr="005B0BD3">
        <w:rPr>
          <w:rFonts w:cstheme="minorHAnsi"/>
        </w:rPr>
        <w:t xml:space="preserve"> ranges</w:t>
      </w:r>
      <w:r w:rsidRPr="005B0BD3">
        <w:rPr>
          <w:rFonts w:cstheme="minorHAnsi"/>
        </w:rPr>
        <w:t xml:space="preserve"> of these mites </w:t>
      </w:r>
      <w:r w:rsidR="005D485C" w:rsidRPr="005B0BD3">
        <w:rPr>
          <w:rFonts w:cstheme="minorHAnsi"/>
        </w:rPr>
        <w:t>vary</w:t>
      </w:r>
      <w:r w:rsidRPr="005B0BD3">
        <w:rPr>
          <w:rFonts w:cstheme="minorHAnsi"/>
        </w:rPr>
        <w:t xml:space="preserve"> from 5 – 271 species, 4 – 171 genera </w:t>
      </w:r>
      <w:r w:rsidR="005D485C" w:rsidRPr="005B0BD3">
        <w:rPr>
          <w:rFonts w:cstheme="minorHAnsi"/>
        </w:rPr>
        <w:t>and</w:t>
      </w:r>
      <w:r w:rsidRPr="005B0BD3">
        <w:rPr>
          <w:rFonts w:cstheme="minorHAnsi"/>
        </w:rPr>
        <w:t xml:space="preserve"> 2 – 65 plant families. </w:t>
      </w:r>
    </w:p>
    <w:p w14:paraId="6C7B05EC" w14:textId="22FCDD5A" w:rsidR="00000087" w:rsidRPr="004979A5" w:rsidRDefault="001E3E43" w:rsidP="001E3E43">
      <w:pPr>
        <w:pStyle w:val="Tablecaption"/>
      </w:pPr>
      <w:bookmarkStart w:id="42" w:name="_Toc121143365"/>
      <w:bookmarkStart w:id="43" w:name="_Toc142298195"/>
      <w:bookmarkStart w:id="44" w:name="_Toc168041244"/>
      <w:r w:rsidRPr="004979A5">
        <w:t xml:space="preserve">Table </w:t>
      </w:r>
      <w:r w:rsidR="007263C6">
        <w:fldChar w:fldCharType="begin"/>
      </w:r>
      <w:r w:rsidR="007263C6">
        <w:instrText xml:space="preserve"> STYLEREF 2 \s </w:instrText>
      </w:r>
      <w:r w:rsidR="007263C6">
        <w:fldChar w:fldCharType="separate"/>
      </w:r>
      <w:r w:rsidR="002365F3">
        <w:rPr>
          <w:noProof/>
        </w:rPr>
        <w:t>2</w:t>
      </w:r>
      <w:r w:rsidR="007263C6">
        <w:rPr>
          <w:noProof/>
        </w:rPr>
        <w:fldChar w:fldCharType="end"/>
      </w:r>
      <w:r w:rsidR="00EA729C" w:rsidRPr="004979A5">
        <w:t>.</w:t>
      </w:r>
      <w:r w:rsidR="007263C6">
        <w:fldChar w:fldCharType="begin"/>
      </w:r>
      <w:r w:rsidR="007263C6">
        <w:instrText xml:space="preserve"> SEQ Table \* ARABIC \s 2 </w:instrText>
      </w:r>
      <w:r w:rsidR="007263C6">
        <w:fldChar w:fldCharType="separate"/>
      </w:r>
      <w:r w:rsidR="002365F3">
        <w:rPr>
          <w:noProof/>
        </w:rPr>
        <w:t>2</w:t>
      </w:r>
      <w:r w:rsidR="007263C6">
        <w:rPr>
          <w:noProof/>
        </w:rPr>
        <w:fldChar w:fldCharType="end"/>
      </w:r>
      <w:r w:rsidR="00000087" w:rsidRPr="004979A5">
        <w:t xml:space="preserve"> Host comparison of spider mite species </w:t>
      </w:r>
      <w:r w:rsidR="00F1269B" w:rsidRPr="004979A5">
        <w:t xml:space="preserve">previously assessed </w:t>
      </w:r>
      <w:r w:rsidR="00000087" w:rsidRPr="004979A5">
        <w:t>by the department</w:t>
      </w:r>
      <w:bookmarkEnd w:id="42"/>
      <w:bookmarkEnd w:id="43"/>
      <w:bookmarkEnd w:id="44"/>
    </w:p>
    <w:tbl>
      <w:tblPr>
        <w:tblW w:w="5000" w:type="pct"/>
        <w:tblBorders>
          <w:top w:val="single" w:sz="4" w:space="0" w:color="auto"/>
          <w:bottom w:val="single" w:sz="4" w:space="0" w:color="auto"/>
          <w:insideH w:val="single" w:sz="6" w:space="0" w:color="auto"/>
        </w:tblBorders>
        <w:tblLook w:val="04A0" w:firstRow="1" w:lastRow="0" w:firstColumn="1" w:lastColumn="0" w:noHBand="0" w:noVBand="1"/>
      </w:tblPr>
      <w:tblGrid>
        <w:gridCol w:w="3832"/>
        <w:gridCol w:w="1469"/>
        <w:gridCol w:w="1021"/>
        <w:gridCol w:w="1042"/>
        <w:gridCol w:w="1922"/>
      </w:tblGrid>
      <w:tr w:rsidR="005D485C" w:rsidRPr="004979A5" w14:paraId="632A24F0" w14:textId="77777777" w:rsidTr="001E3E43">
        <w:trPr>
          <w:cantSplit/>
          <w:trHeight w:val="288"/>
          <w:tblHeader/>
        </w:trPr>
        <w:tc>
          <w:tcPr>
            <w:tcW w:w="2063" w:type="pct"/>
            <w:shd w:val="clear" w:color="auto" w:fill="auto"/>
            <w:noWrap/>
            <w:hideMark/>
          </w:tcPr>
          <w:p w14:paraId="345B4FF8" w14:textId="77777777" w:rsidR="00FF10C3" w:rsidRPr="004979A5" w:rsidRDefault="00000087" w:rsidP="001E3E43">
            <w:pPr>
              <w:pStyle w:val="TableHeading"/>
              <w:rPr>
                <w:lang w:eastAsia="en-AU"/>
              </w:rPr>
            </w:pPr>
            <w:r w:rsidRPr="004979A5">
              <w:rPr>
                <w:lang w:eastAsia="en-AU"/>
              </w:rPr>
              <w:t xml:space="preserve">Spider mite species </w:t>
            </w:r>
          </w:p>
          <w:p w14:paraId="469F1097" w14:textId="0C367997" w:rsidR="00000087" w:rsidRPr="004979A5" w:rsidRDefault="00000087" w:rsidP="001E3E43">
            <w:pPr>
              <w:pStyle w:val="TableHeading"/>
              <w:rPr>
                <w:lang w:eastAsia="en-AU"/>
              </w:rPr>
            </w:pPr>
            <w:r w:rsidRPr="004979A5">
              <w:rPr>
                <w:lang w:eastAsia="en-AU"/>
              </w:rPr>
              <w:t>previously assessed</w:t>
            </w:r>
            <w:r w:rsidR="00FF10C3" w:rsidRPr="004979A5">
              <w:rPr>
                <w:lang w:eastAsia="en-AU"/>
              </w:rPr>
              <w:t xml:space="preserve"> by the department</w:t>
            </w:r>
          </w:p>
        </w:tc>
        <w:tc>
          <w:tcPr>
            <w:tcW w:w="791" w:type="pct"/>
            <w:shd w:val="clear" w:color="auto" w:fill="auto"/>
            <w:noWrap/>
          </w:tcPr>
          <w:p w14:paraId="12623532" w14:textId="77777777" w:rsidR="00B07EC2" w:rsidRPr="004979A5" w:rsidRDefault="00000087" w:rsidP="001E3E43">
            <w:pPr>
              <w:pStyle w:val="TableHeading"/>
              <w:rPr>
                <w:lang w:eastAsia="en-AU"/>
              </w:rPr>
            </w:pPr>
            <w:r w:rsidRPr="004979A5">
              <w:rPr>
                <w:lang w:eastAsia="en-AU"/>
              </w:rPr>
              <w:t xml:space="preserve">Host </w:t>
            </w:r>
          </w:p>
          <w:p w14:paraId="5F4C5362" w14:textId="4CBD39E0" w:rsidR="00000087" w:rsidRPr="004979A5" w:rsidRDefault="00000087" w:rsidP="001E3E43">
            <w:pPr>
              <w:pStyle w:val="TableHeading"/>
              <w:rPr>
                <w:lang w:eastAsia="en-AU"/>
              </w:rPr>
            </w:pPr>
            <w:r w:rsidRPr="004979A5">
              <w:rPr>
                <w:lang w:eastAsia="en-AU"/>
              </w:rPr>
              <w:t>families</w:t>
            </w:r>
          </w:p>
          <w:p w14:paraId="0E27D156" w14:textId="77777777" w:rsidR="00000087" w:rsidRPr="004979A5" w:rsidRDefault="00000087" w:rsidP="001E3E43">
            <w:pPr>
              <w:pStyle w:val="TableHeading"/>
              <w:rPr>
                <w:lang w:eastAsia="en-AU"/>
              </w:rPr>
            </w:pPr>
          </w:p>
        </w:tc>
        <w:tc>
          <w:tcPr>
            <w:tcW w:w="550" w:type="pct"/>
          </w:tcPr>
          <w:p w14:paraId="289697F3" w14:textId="77777777" w:rsidR="00000087" w:rsidRPr="004979A5" w:rsidRDefault="00000087" w:rsidP="001E3E43">
            <w:pPr>
              <w:pStyle w:val="TableHeading"/>
              <w:rPr>
                <w:lang w:eastAsia="en-AU"/>
              </w:rPr>
            </w:pPr>
            <w:r w:rsidRPr="004979A5">
              <w:rPr>
                <w:lang w:eastAsia="en-AU"/>
              </w:rPr>
              <w:t>Host genera</w:t>
            </w:r>
          </w:p>
        </w:tc>
        <w:tc>
          <w:tcPr>
            <w:tcW w:w="561" w:type="pct"/>
          </w:tcPr>
          <w:p w14:paraId="34501899" w14:textId="77777777" w:rsidR="00000087" w:rsidRPr="004979A5" w:rsidRDefault="00000087" w:rsidP="001E3E43">
            <w:pPr>
              <w:pStyle w:val="TableHeading"/>
              <w:rPr>
                <w:lang w:eastAsia="en-AU"/>
              </w:rPr>
            </w:pPr>
            <w:r w:rsidRPr="004979A5">
              <w:rPr>
                <w:lang w:eastAsia="en-AU"/>
              </w:rPr>
              <w:t>Host species</w:t>
            </w:r>
          </w:p>
        </w:tc>
        <w:tc>
          <w:tcPr>
            <w:tcW w:w="1035" w:type="pct"/>
          </w:tcPr>
          <w:p w14:paraId="7FCC7ED1" w14:textId="0CEAE488" w:rsidR="00000087" w:rsidRPr="004979A5" w:rsidRDefault="00000087" w:rsidP="001E3E43">
            <w:pPr>
              <w:pStyle w:val="TableHeading"/>
              <w:rPr>
                <w:lang w:eastAsia="en-AU"/>
              </w:rPr>
            </w:pPr>
            <w:r w:rsidRPr="004979A5">
              <w:rPr>
                <w:lang w:eastAsia="en-AU"/>
              </w:rPr>
              <w:t>Description</w:t>
            </w:r>
            <w:r w:rsidR="00731BDC" w:rsidRPr="004979A5">
              <w:rPr>
                <w:lang w:eastAsia="en-AU"/>
              </w:rPr>
              <w:t>(a)</w:t>
            </w:r>
          </w:p>
        </w:tc>
      </w:tr>
      <w:tr w:rsidR="005D485C" w:rsidRPr="004979A5" w14:paraId="2B5813B2" w14:textId="77777777" w:rsidTr="001E3E43">
        <w:trPr>
          <w:cantSplit/>
          <w:trHeight w:val="288"/>
        </w:trPr>
        <w:tc>
          <w:tcPr>
            <w:tcW w:w="2063" w:type="pct"/>
            <w:shd w:val="clear" w:color="auto" w:fill="auto"/>
            <w:noWrap/>
          </w:tcPr>
          <w:p w14:paraId="62D805B2" w14:textId="77777777" w:rsidR="00000087" w:rsidRPr="004979A5" w:rsidRDefault="00000087" w:rsidP="001E3E43">
            <w:pPr>
              <w:pStyle w:val="TableText"/>
              <w:rPr>
                <w:i/>
                <w:iCs/>
              </w:rPr>
            </w:pPr>
            <w:bookmarkStart w:id="45" w:name="_Hlk98927809"/>
            <w:r w:rsidRPr="004979A5">
              <w:rPr>
                <w:i/>
                <w:iCs/>
              </w:rPr>
              <w:t xml:space="preserve">Amphitetranychus </w:t>
            </w:r>
            <w:bookmarkEnd w:id="45"/>
            <w:r w:rsidRPr="004979A5">
              <w:rPr>
                <w:i/>
                <w:iCs/>
              </w:rPr>
              <w:t>viennensis</w:t>
            </w:r>
          </w:p>
        </w:tc>
        <w:tc>
          <w:tcPr>
            <w:tcW w:w="791" w:type="pct"/>
            <w:shd w:val="clear" w:color="auto" w:fill="auto"/>
            <w:noWrap/>
          </w:tcPr>
          <w:p w14:paraId="145F56D5" w14:textId="77777777" w:rsidR="00000087" w:rsidRPr="004979A5" w:rsidRDefault="00000087" w:rsidP="001E3E43">
            <w:pPr>
              <w:pStyle w:val="TableText"/>
            </w:pPr>
            <w:r w:rsidRPr="004979A5">
              <w:t>14</w:t>
            </w:r>
          </w:p>
        </w:tc>
        <w:tc>
          <w:tcPr>
            <w:tcW w:w="550" w:type="pct"/>
          </w:tcPr>
          <w:p w14:paraId="2892E2B3" w14:textId="77777777" w:rsidR="00000087" w:rsidRPr="004979A5" w:rsidRDefault="00000087" w:rsidP="001E3E43">
            <w:pPr>
              <w:pStyle w:val="TableText"/>
            </w:pPr>
            <w:r w:rsidRPr="004979A5">
              <w:t>30</w:t>
            </w:r>
          </w:p>
        </w:tc>
        <w:tc>
          <w:tcPr>
            <w:tcW w:w="561" w:type="pct"/>
          </w:tcPr>
          <w:p w14:paraId="260FC525" w14:textId="77777777" w:rsidR="00000087" w:rsidRPr="004979A5" w:rsidRDefault="00000087" w:rsidP="001E3E43">
            <w:pPr>
              <w:pStyle w:val="TableText"/>
            </w:pPr>
            <w:r w:rsidRPr="004979A5">
              <w:t>70</w:t>
            </w:r>
          </w:p>
        </w:tc>
        <w:tc>
          <w:tcPr>
            <w:tcW w:w="1035" w:type="pct"/>
          </w:tcPr>
          <w:p w14:paraId="460AE74B" w14:textId="77777777" w:rsidR="00000087" w:rsidRPr="004979A5" w:rsidRDefault="00000087" w:rsidP="001E3E43">
            <w:pPr>
              <w:pStyle w:val="TableText"/>
            </w:pPr>
            <w:r w:rsidRPr="004979A5">
              <w:t>Polyphagous</w:t>
            </w:r>
          </w:p>
        </w:tc>
      </w:tr>
      <w:tr w:rsidR="005D485C" w:rsidRPr="004979A5" w14:paraId="0930E025" w14:textId="77777777" w:rsidTr="001E3E43">
        <w:trPr>
          <w:cantSplit/>
          <w:trHeight w:val="288"/>
        </w:trPr>
        <w:tc>
          <w:tcPr>
            <w:tcW w:w="2063" w:type="pct"/>
            <w:shd w:val="clear" w:color="auto" w:fill="auto"/>
            <w:noWrap/>
            <w:vAlign w:val="bottom"/>
          </w:tcPr>
          <w:p w14:paraId="6CF85945" w14:textId="77777777" w:rsidR="00000087" w:rsidRPr="004979A5" w:rsidRDefault="00000087" w:rsidP="001E3E43">
            <w:pPr>
              <w:pStyle w:val="TableText"/>
              <w:rPr>
                <w:i/>
                <w:iCs/>
              </w:rPr>
            </w:pPr>
            <w:r w:rsidRPr="004979A5">
              <w:rPr>
                <w:i/>
                <w:iCs/>
              </w:rPr>
              <w:t>Eotetranychus asiaticus</w:t>
            </w:r>
          </w:p>
          <w:p w14:paraId="0E85A275" w14:textId="57EC7D3D" w:rsidR="00000087" w:rsidRPr="004979A5" w:rsidRDefault="00000087" w:rsidP="001E3E43">
            <w:pPr>
              <w:pStyle w:val="TableText"/>
              <w:rPr>
                <w:i/>
                <w:iCs/>
              </w:rPr>
            </w:pPr>
            <w:r w:rsidRPr="004979A5">
              <w:t>(now =</w:t>
            </w:r>
            <w:r w:rsidRPr="004979A5">
              <w:rPr>
                <w:i/>
                <w:iCs/>
              </w:rPr>
              <w:t xml:space="preserve"> </w:t>
            </w:r>
            <w:r w:rsidR="00AE7304" w:rsidRPr="004979A5">
              <w:rPr>
                <w:i/>
                <w:iCs/>
              </w:rPr>
              <w:t>E. </w:t>
            </w:r>
            <w:r w:rsidRPr="004979A5">
              <w:rPr>
                <w:i/>
                <w:iCs/>
              </w:rPr>
              <w:t>sexmaculatus</w:t>
            </w:r>
            <w:r w:rsidRPr="004979A5">
              <w:t>)</w:t>
            </w:r>
            <w:r w:rsidR="00F630FC" w:rsidRPr="004979A5">
              <w:t>(b)</w:t>
            </w:r>
          </w:p>
        </w:tc>
        <w:tc>
          <w:tcPr>
            <w:tcW w:w="791" w:type="pct"/>
            <w:shd w:val="clear" w:color="auto" w:fill="auto"/>
            <w:noWrap/>
          </w:tcPr>
          <w:p w14:paraId="37B615AE" w14:textId="77777777" w:rsidR="00000087" w:rsidRPr="004979A5" w:rsidRDefault="00000087" w:rsidP="001E3E43">
            <w:pPr>
              <w:pStyle w:val="TableText"/>
            </w:pPr>
            <w:r w:rsidRPr="004979A5">
              <w:t>21</w:t>
            </w:r>
          </w:p>
        </w:tc>
        <w:tc>
          <w:tcPr>
            <w:tcW w:w="550" w:type="pct"/>
          </w:tcPr>
          <w:p w14:paraId="5F6A905F" w14:textId="77777777" w:rsidR="00000087" w:rsidRPr="004979A5" w:rsidRDefault="00000087" w:rsidP="001E3E43">
            <w:pPr>
              <w:pStyle w:val="TableText"/>
            </w:pPr>
            <w:r w:rsidRPr="004979A5">
              <w:t>37</w:t>
            </w:r>
          </w:p>
        </w:tc>
        <w:tc>
          <w:tcPr>
            <w:tcW w:w="561" w:type="pct"/>
          </w:tcPr>
          <w:p w14:paraId="16317663" w14:textId="77777777" w:rsidR="00000087" w:rsidRPr="004979A5" w:rsidRDefault="00000087" w:rsidP="001E3E43">
            <w:pPr>
              <w:pStyle w:val="TableText"/>
            </w:pPr>
            <w:r w:rsidRPr="004979A5">
              <w:t>45</w:t>
            </w:r>
          </w:p>
        </w:tc>
        <w:tc>
          <w:tcPr>
            <w:tcW w:w="1035" w:type="pct"/>
          </w:tcPr>
          <w:p w14:paraId="029780B2" w14:textId="77777777" w:rsidR="00000087" w:rsidRPr="004979A5" w:rsidRDefault="00000087" w:rsidP="001E3E43">
            <w:pPr>
              <w:pStyle w:val="TableText"/>
            </w:pPr>
            <w:r w:rsidRPr="004979A5">
              <w:t>Polyphagous</w:t>
            </w:r>
          </w:p>
        </w:tc>
      </w:tr>
      <w:tr w:rsidR="005D485C" w:rsidRPr="004979A5" w14:paraId="4CE1E12F" w14:textId="77777777" w:rsidTr="001E3E43">
        <w:trPr>
          <w:cantSplit/>
          <w:trHeight w:val="288"/>
        </w:trPr>
        <w:tc>
          <w:tcPr>
            <w:tcW w:w="2063" w:type="pct"/>
            <w:shd w:val="clear" w:color="auto" w:fill="auto"/>
            <w:noWrap/>
            <w:vAlign w:val="bottom"/>
          </w:tcPr>
          <w:p w14:paraId="331396C1" w14:textId="77777777" w:rsidR="00000087" w:rsidRPr="004979A5" w:rsidRDefault="00000087" w:rsidP="001E3E43">
            <w:pPr>
              <w:pStyle w:val="TableText"/>
              <w:rPr>
                <w:i/>
                <w:iCs/>
              </w:rPr>
            </w:pPr>
            <w:bookmarkStart w:id="46" w:name="_Hlk97305122"/>
            <w:r w:rsidRPr="004979A5">
              <w:rPr>
                <w:i/>
                <w:iCs/>
              </w:rPr>
              <w:t>Eotetranychus geniculatus</w:t>
            </w:r>
            <w:bookmarkEnd w:id="46"/>
          </w:p>
        </w:tc>
        <w:tc>
          <w:tcPr>
            <w:tcW w:w="791" w:type="pct"/>
            <w:shd w:val="clear" w:color="auto" w:fill="auto"/>
            <w:noWrap/>
          </w:tcPr>
          <w:p w14:paraId="118B3423" w14:textId="77777777" w:rsidR="00000087" w:rsidRPr="004979A5" w:rsidRDefault="00000087" w:rsidP="001E3E43">
            <w:pPr>
              <w:pStyle w:val="TableText"/>
            </w:pPr>
            <w:r w:rsidRPr="004979A5">
              <w:t>4</w:t>
            </w:r>
          </w:p>
        </w:tc>
        <w:tc>
          <w:tcPr>
            <w:tcW w:w="550" w:type="pct"/>
          </w:tcPr>
          <w:p w14:paraId="245BD8A1" w14:textId="77777777" w:rsidR="00000087" w:rsidRPr="004979A5" w:rsidRDefault="00000087" w:rsidP="001E3E43">
            <w:pPr>
              <w:pStyle w:val="TableText"/>
            </w:pPr>
            <w:r w:rsidRPr="004979A5">
              <w:t>5</w:t>
            </w:r>
          </w:p>
        </w:tc>
        <w:tc>
          <w:tcPr>
            <w:tcW w:w="561" w:type="pct"/>
          </w:tcPr>
          <w:p w14:paraId="72925344" w14:textId="77777777" w:rsidR="00000087" w:rsidRPr="004979A5" w:rsidRDefault="00000087" w:rsidP="001E3E43">
            <w:pPr>
              <w:pStyle w:val="TableText"/>
            </w:pPr>
            <w:r w:rsidRPr="004979A5">
              <w:t>5</w:t>
            </w:r>
          </w:p>
        </w:tc>
        <w:tc>
          <w:tcPr>
            <w:tcW w:w="1035" w:type="pct"/>
          </w:tcPr>
          <w:p w14:paraId="729157CA" w14:textId="77777777" w:rsidR="00000087" w:rsidRPr="004979A5" w:rsidRDefault="00000087" w:rsidP="001E3E43">
            <w:pPr>
              <w:pStyle w:val="TableText"/>
            </w:pPr>
            <w:r w:rsidRPr="004979A5">
              <w:t>Oligophagous</w:t>
            </w:r>
          </w:p>
        </w:tc>
      </w:tr>
      <w:tr w:rsidR="005D485C" w:rsidRPr="004979A5" w14:paraId="0B561B1D" w14:textId="77777777" w:rsidTr="001E3E43">
        <w:trPr>
          <w:cantSplit/>
          <w:trHeight w:val="288"/>
        </w:trPr>
        <w:tc>
          <w:tcPr>
            <w:tcW w:w="2063" w:type="pct"/>
            <w:shd w:val="clear" w:color="auto" w:fill="auto"/>
            <w:noWrap/>
            <w:vAlign w:val="bottom"/>
          </w:tcPr>
          <w:p w14:paraId="1088AB35" w14:textId="77777777" w:rsidR="00000087" w:rsidRPr="004979A5" w:rsidRDefault="00000087" w:rsidP="001E3E43">
            <w:pPr>
              <w:pStyle w:val="TableText"/>
              <w:rPr>
                <w:i/>
                <w:iCs/>
              </w:rPr>
            </w:pPr>
            <w:bookmarkStart w:id="47" w:name="_Hlk97305210"/>
            <w:r w:rsidRPr="004979A5">
              <w:rPr>
                <w:i/>
                <w:iCs/>
              </w:rPr>
              <w:t>Eotetranychus smithi</w:t>
            </w:r>
            <w:bookmarkEnd w:id="47"/>
          </w:p>
        </w:tc>
        <w:tc>
          <w:tcPr>
            <w:tcW w:w="791" w:type="pct"/>
            <w:shd w:val="clear" w:color="auto" w:fill="auto"/>
            <w:noWrap/>
          </w:tcPr>
          <w:p w14:paraId="661CCFA4" w14:textId="77777777" w:rsidR="00000087" w:rsidRPr="004979A5" w:rsidRDefault="00000087" w:rsidP="001E3E43">
            <w:pPr>
              <w:pStyle w:val="TableText"/>
            </w:pPr>
            <w:r w:rsidRPr="004979A5">
              <w:t>6</w:t>
            </w:r>
          </w:p>
        </w:tc>
        <w:tc>
          <w:tcPr>
            <w:tcW w:w="550" w:type="pct"/>
          </w:tcPr>
          <w:p w14:paraId="7A56BA0A" w14:textId="77777777" w:rsidR="00000087" w:rsidRPr="004979A5" w:rsidRDefault="00000087" w:rsidP="001E3E43">
            <w:pPr>
              <w:pStyle w:val="TableText"/>
            </w:pPr>
            <w:r w:rsidRPr="004979A5">
              <w:t>14</w:t>
            </w:r>
          </w:p>
        </w:tc>
        <w:tc>
          <w:tcPr>
            <w:tcW w:w="561" w:type="pct"/>
          </w:tcPr>
          <w:p w14:paraId="6C2C0E50" w14:textId="77777777" w:rsidR="00000087" w:rsidRPr="004979A5" w:rsidRDefault="00000087" w:rsidP="001E3E43">
            <w:pPr>
              <w:pStyle w:val="TableText"/>
            </w:pPr>
            <w:r w:rsidRPr="004979A5">
              <w:t>25</w:t>
            </w:r>
          </w:p>
        </w:tc>
        <w:tc>
          <w:tcPr>
            <w:tcW w:w="1035" w:type="pct"/>
          </w:tcPr>
          <w:p w14:paraId="712DF67D" w14:textId="77777777" w:rsidR="00000087" w:rsidRPr="004979A5" w:rsidRDefault="00000087" w:rsidP="001E3E43">
            <w:pPr>
              <w:pStyle w:val="TableText"/>
            </w:pPr>
            <w:r w:rsidRPr="004979A5">
              <w:t>Polyphagous</w:t>
            </w:r>
          </w:p>
        </w:tc>
      </w:tr>
      <w:tr w:rsidR="005D485C" w:rsidRPr="004979A5" w14:paraId="2BDB4CBA" w14:textId="77777777" w:rsidTr="001E3E43">
        <w:trPr>
          <w:cantSplit/>
          <w:trHeight w:val="288"/>
        </w:trPr>
        <w:tc>
          <w:tcPr>
            <w:tcW w:w="2063" w:type="pct"/>
            <w:shd w:val="clear" w:color="auto" w:fill="auto"/>
            <w:noWrap/>
            <w:vAlign w:val="bottom"/>
          </w:tcPr>
          <w:p w14:paraId="015AEB33" w14:textId="77777777" w:rsidR="00000087" w:rsidRPr="004979A5" w:rsidRDefault="00000087" w:rsidP="001E3E43">
            <w:pPr>
              <w:pStyle w:val="TableText"/>
              <w:rPr>
                <w:i/>
                <w:iCs/>
              </w:rPr>
            </w:pPr>
            <w:r w:rsidRPr="004979A5">
              <w:rPr>
                <w:i/>
                <w:iCs/>
              </w:rPr>
              <w:t>Eutetranychus palmatus</w:t>
            </w:r>
          </w:p>
        </w:tc>
        <w:tc>
          <w:tcPr>
            <w:tcW w:w="791" w:type="pct"/>
            <w:shd w:val="clear" w:color="auto" w:fill="auto"/>
            <w:noWrap/>
          </w:tcPr>
          <w:p w14:paraId="17FDB7D4" w14:textId="77777777" w:rsidR="00000087" w:rsidRPr="004979A5" w:rsidRDefault="00000087" w:rsidP="001E3E43">
            <w:pPr>
              <w:pStyle w:val="TableText"/>
            </w:pPr>
            <w:r w:rsidRPr="004979A5">
              <w:t>2</w:t>
            </w:r>
          </w:p>
        </w:tc>
        <w:tc>
          <w:tcPr>
            <w:tcW w:w="550" w:type="pct"/>
          </w:tcPr>
          <w:p w14:paraId="7B82119C" w14:textId="77777777" w:rsidR="00000087" w:rsidRPr="004979A5" w:rsidRDefault="00000087" w:rsidP="001E3E43">
            <w:pPr>
              <w:pStyle w:val="TableText"/>
            </w:pPr>
            <w:r w:rsidRPr="004979A5">
              <w:t>4</w:t>
            </w:r>
          </w:p>
        </w:tc>
        <w:tc>
          <w:tcPr>
            <w:tcW w:w="561" w:type="pct"/>
          </w:tcPr>
          <w:p w14:paraId="47EA91F5" w14:textId="77777777" w:rsidR="00000087" w:rsidRPr="004979A5" w:rsidRDefault="00000087" w:rsidP="001E3E43">
            <w:pPr>
              <w:pStyle w:val="TableText"/>
            </w:pPr>
            <w:r w:rsidRPr="004979A5">
              <w:t>6</w:t>
            </w:r>
          </w:p>
        </w:tc>
        <w:tc>
          <w:tcPr>
            <w:tcW w:w="1035" w:type="pct"/>
          </w:tcPr>
          <w:p w14:paraId="0CEE450A" w14:textId="77777777" w:rsidR="00000087" w:rsidRPr="004979A5" w:rsidRDefault="00000087" w:rsidP="001E3E43">
            <w:pPr>
              <w:pStyle w:val="TableText"/>
            </w:pPr>
            <w:r w:rsidRPr="004979A5">
              <w:t>Oligophagous</w:t>
            </w:r>
          </w:p>
        </w:tc>
      </w:tr>
      <w:tr w:rsidR="005D485C" w:rsidRPr="004979A5" w14:paraId="1877807D" w14:textId="77777777" w:rsidTr="001E3E43">
        <w:trPr>
          <w:cantSplit/>
          <w:trHeight w:val="288"/>
        </w:trPr>
        <w:tc>
          <w:tcPr>
            <w:tcW w:w="2063" w:type="pct"/>
            <w:shd w:val="clear" w:color="auto" w:fill="auto"/>
            <w:noWrap/>
            <w:vAlign w:val="bottom"/>
          </w:tcPr>
          <w:p w14:paraId="171B48F9" w14:textId="77777777" w:rsidR="00000087" w:rsidRPr="004979A5" w:rsidRDefault="00000087" w:rsidP="001E3E43">
            <w:pPr>
              <w:pStyle w:val="TableText"/>
              <w:rPr>
                <w:i/>
                <w:iCs/>
              </w:rPr>
            </w:pPr>
            <w:r w:rsidRPr="004979A5">
              <w:rPr>
                <w:i/>
                <w:iCs/>
              </w:rPr>
              <w:t>Oligonychus afrasiaticus</w:t>
            </w:r>
          </w:p>
        </w:tc>
        <w:tc>
          <w:tcPr>
            <w:tcW w:w="791" w:type="pct"/>
            <w:shd w:val="clear" w:color="auto" w:fill="auto"/>
            <w:noWrap/>
          </w:tcPr>
          <w:p w14:paraId="0CCB444A" w14:textId="77777777" w:rsidR="00000087" w:rsidRPr="004979A5" w:rsidRDefault="00000087" w:rsidP="001E3E43">
            <w:pPr>
              <w:pStyle w:val="TableText"/>
            </w:pPr>
            <w:r w:rsidRPr="004979A5">
              <w:t>3</w:t>
            </w:r>
          </w:p>
        </w:tc>
        <w:tc>
          <w:tcPr>
            <w:tcW w:w="550" w:type="pct"/>
          </w:tcPr>
          <w:p w14:paraId="6D077776" w14:textId="77777777" w:rsidR="00000087" w:rsidRPr="004979A5" w:rsidRDefault="00000087" w:rsidP="001E3E43">
            <w:pPr>
              <w:pStyle w:val="TableText"/>
            </w:pPr>
            <w:r w:rsidRPr="004979A5">
              <w:t>7</w:t>
            </w:r>
          </w:p>
        </w:tc>
        <w:tc>
          <w:tcPr>
            <w:tcW w:w="561" w:type="pct"/>
          </w:tcPr>
          <w:p w14:paraId="527EECFE" w14:textId="77777777" w:rsidR="00000087" w:rsidRPr="004979A5" w:rsidRDefault="00000087" w:rsidP="001E3E43">
            <w:pPr>
              <w:pStyle w:val="TableText"/>
            </w:pPr>
            <w:r w:rsidRPr="004979A5">
              <w:t>7</w:t>
            </w:r>
          </w:p>
        </w:tc>
        <w:tc>
          <w:tcPr>
            <w:tcW w:w="1035" w:type="pct"/>
          </w:tcPr>
          <w:p w14:paraId="6A56A151" w14:textId="77777777" w:rsidR="00000087" w:rsidRPr="004979A5" w:rsidRDefault="00000087" w:rsidP="001E3E43">
            <w:pPr>
              <w:pStyle w:val="TableText"/>
            </w:pPr>
            <w:r w:rsidRPr="004979A5">
              <w:t>Oligophagous</w:t>
            </w:r>
          </w:p>
        </w:tc>
      </w:tr>
      <w:tr w:rsidR="005D485C" w:rsidRPr="004979A5" w14:paraId="3FE385B5" w14:textId="77777777" w:rsidTr="001E3E43">
        <w:trPr>
          <w:cantSplit/>
          <w:trHeight w:val="288"/>
        </w:trPr>
        <w:tc>
          <w:tcPr>
            <w:tcW w:w="2063" w:type="pct"/>
            <w:shd w:val="clear" w:color="auto" w:fill="auto"/>
            <w:noWrap/>
            <w:hideMark/>
          </w:tcPr>
          <w:p w14:paraId="3B88E9A4" w14:textId="77777777" w:rsidR="00000087" w:rsidRPr="004979A5" w:rsidRDefault="00000087" w:rsidP="001E3E43">
            <w:pPr>
              <w:pStyle w:val="TableText"/>
              <w:rPr>
                <w:i/>
                <w:iCs/>
              </w:rPr>
            </w:pPr>
            <w:r w:rsidRPr="004979A5">
              <w:rPr>
                <w:i/>
                <w:iCs/>
              </w:rPr>
              <w:t>Oligonychus orthius</w:t>
            </w:r>
          </w:p>
        </w:tc>
        <w:tc>
          <w:tcPr>
            <w:tcW w:w="791" w:type="pct"/>
            <w:shd w:val="clear" w:color="auto" w:fill="auto"/>
            <w:noWrap/>
          </w:tcPr>
          <w:p w14:paraId="0E781531" w14:textId="77777777" w:rsidR="00000087" w:rsidRPr="004979A5" w:rsidRDefault="00000087" w:rsidP="001E3E43">
            <w:pPr>
              <w:pStyle w:val="TableText"/>
            </w:pPr>
            <w:r w:rsidRPr="004979A5">
              <w:t>4</w:t>
            </w:r>
          </w:p>
        </w:tc>
        <w:tc>
          <w:tcPr>
            <w:tcW w:w="550" w:type="pct"/>
          </w:tcPr>
          <w:p w14:paraId="2FD1BFC2" w14:textId="77777777" w:rsidR="00000087" w:rsidRPr="004979A5" w:rsidRDefault="00000087" w:rsidP="001E3E43">
            <w:pPr>
              <w:pStyle w:val="TableText"/>
            </w:pPr>
            <w:r w:rsidRPr="004979A5">
              <w:t>8</w:t>
            </w:r>
          </w:p>
        </w:tc>
        <w:tc>
          <w:tcPr>
            <w:tcW w:w="561" w:type="pct"/>
          </w:tcPr>
          <w:p w14:paraId="1CB64FD8" w14:textId="77777777" w:rsidR="00000087" w:rsidRPr="004979A5" w:rsidRDefault="00000087" w:rsidP="001E3E43">
            <w:pPr>
              <w:pStyle w:val="TableText"/>
            </w:pPr>
            <w:r w:rsidRPr="004979A5">
              <w:t>10</w:t>
            </w:r>
          </w:p>
        </w:tc>
        <w:tc>
          <w:tcPr>
            <w:tcW w:w="1035" w:type="pct"/>
          </w:tcPr>
          <w:p w14:paraId="1921C732" w14:textId="77777777" w:rsidR="00000087" w:rsidRPr="004979A5" w:rsidRDefault="00000087" w:rsidP="001E3E43">
            <w:pPr>
              <w:pStyle w:val="TableText"/>
            </w:pPr>
            <w:r w:rsidRPr="004979A5">
              <w:t>Oligophagous</w:t>
            </w:r>
          </w:p>
        </w:tc>
      </w:tr>
      <w:tr w:rsidR="005D485C" w:rsidRPr="004979A5" w14:paraId="5C5246F3" w14:textId="77777777" w:rsidTr="001E3E43">
        <w:trPr>
          <w:cantSplit/>
          <w:trHeight w:val="288"/>
        </w:trPr>
        <w:tc>
          <w:tcPr>
            <w:tcW w:w="2063" w:type="pct"/>
            <w:shd w:val="clear" w:color="auto" w:fill="auto"/>
            <w:noWrap/>
            <w:vAlign w:val="bottom"/>
          </w:tcPr>
          <w:p w14:paraId="168D419B" w14:textId="77777777" w:rsidR="00000087" w:rsidRPr="004979A5" w:rsidRDefault="00000087" w:rsidP="001E3E43">
            <w:pPr>
              <w:pStyle w:val="TableText"/>
              <w:rPr>
                <w:i/>
                <w:iCs/>
              </w:rPr>
            </w:pPr>
            <w:bookmarkStart w:id="48" w:name="_Hlk97305278"/>
            <w:r w:rsidRPr="004979A5">
              <w:rPr>
                <w:i/>
                <w:iCs/>
              </w:rPr>
              <w:t>Oligonychus pratensis</w:t>
            </w:r>
            <w:bookmarkEnd w:id="48"/>
          </w:p>
        </w:tc>
        <w:tc>
          <w:tcPr>
            <w:tcW w:w="791" w:type="pct"/>
            <w:shd w:val="clear" w:color="auto" w:fill="auto"/>
            <w:noWrap/>
          </w:tcPr>
          <w:p w14:paraId="441A8A69" w14:textId="77777777" w:rsidR="00000087" w:rsidRPr="004979A5" w:rsidRDefault="00000087" w:rsidP="001E3E43">
            <w:pPr>
              <w:pStyle w:val="TableText"/>
            </w:pPr>
            <w:r w:rsidRPr="004979A5">
              <w:t>10</w:t>
            </w:r>
          </w:p>
        </w:tc>
        <w:tc>
          <w:tcPr>
            <w:tcW w:w="550" w:type="pct"/>
          </w:tcPr>
          <w:p w14:paraId="493CB356" w14:textId="77777777" w:rsidR="00000087" w:rsidRPr="004979A5" w:rsidRDefault="00000087" w:rsidP="001E3E43">
            <w:pPr>
              <w:pStyle w:val="TableText"/>
            </w:pPr>
            <w:r w:rsidRPr="004979A5">
              <w:t>58</w:t>
            </w:r>
          </w:p>
        </w:tc>
        <w:tc>
          <w:tcPr>
            <w:tcW w:w="561" w:type="pct"/>
          </w:tcPr>
          <w:p w14:paraId="38B8D83D" w14:textId="77777777" w:rsidR="00000087" w:rsidRPr="004979A5" w:rsidRDefault="00000087" w:rsidP="001E3E43">
            <w:pPr>
              <w:pStyle w:val="TableText"/>
            </w:pPr>
            <w:r w:rsidRPr="004979A5">
              <w:t>77</w:t>
            </w:r>
          </w:p>
        </w:tc>
        <w:tc>
          <w:tcPr>
            <w:tcW w:w="1035" w:type="pct"/>
          </w:tcPr>
          <w:p w14:paraId="264C6884" w14:textId="77777777" w:rsidR="00000087" w:rsidRPr="004979A5" w:rsidRDefault="00000087" w:rsidP="001E3E43">
            <w:pPr>
              <w:pStyle w:val="TableText"/>
            </w:pPr>
            <w:r w:rsidRPr="004979A5">
              <w:t>Polyphagous</w:t>
            </w:r>
          </w:p>
        </w:tc>
      </w:tr>
      <w:tr w:rsidR="005D485C" w:rsidRPr="004979A5" w14:paraId="4F9A453F" w14:textId="77777777" w:rsidTr="001E3E43">
        <w:trPr>
          <w:cantSplit/>
          <w:trHeight w:val="288"/>
        </w:trPr>
        <w:tc>
          <w:tcPr>
            <w:tcW w:w="2063" w:type="pct"/>
            <w:shd w:val="clear" w:color="auto" w:fill="auto"/>
            <w:noWrap/>
            <w:vAlign w:val="bottom"/>
          </w:tcPr>
          <w:p w14:paraId="5B78BE8E" w14:textId="324E4095" w:rsidR="00000087" w:rsidRPr="004979A5" w:rsidRDefault="00000087" w:rsidP="001E3E43">
            <w:pPr>
              <w:pStyle w:val="TableText"/>
            </w:pPr>
            <w:bookmarkStart w:id="49" w:name="_Hlk97305320"/>
            <w:proofErr w:type="spellStart"/>
            <w:r w:rsidRPr="004979A5">
              <w:rPr>
                <w:i/>
                <w:iCs/>
              </w:rPr>
              <w:t>Oligonychus</w:t>
            </w:r>
            <w:proofErr w:type="spellEnd"/>
            <w:r w:rsidRPr="004979A5">
              <w:rPr>
                <w:i/>
                <w:iCs/>
              </w:rPr>
              <w:t xml:space="preserve"> </w:t>
            </w:r>
            <w:proofErr w:type="spellStart"/>
            <w:r w:rsidRPr="004979A5">
              <w:rPr>
                <w:i/>
                <w:iCs/>
              </w:rPr>
              <w:t>punicae</w:t>
            </w:r>
            <w:bookmarkEnd w:id="49"/>
            <w:proofErr w:type="spellEnd"/>
            <w:r w:rsidR="00A75D09" w:rsidRPr="004979A5">
              <w:rPr>
                <w:vertAlign w:val="superscript"/>
              </w:rPr>
              <w:t>(WA)</w:t>
            </w:r>
          </w:p>
        </w:tc>
        <w:tc>
          <w:tcPr>
            <w:tcW w:w="791" w:type="pct"/>
            <w:shd w:val="clear" w:color="auto" w:fill="auto"/>
            <w:noWrap/>
          </w:tcPr>
          <w:p w14:paraId="4233251A" w14:textId="77777777" w:rsidR="00000087" w:rsidRPr="004979A5" w:rsidRDefault="00000087" w:rsidP="001E3E43">
            <w:pPr>
              <w:pStyle w:val="TableText"/>
            </w:pPr>
            <w:r w:rsidRPr="004979A5">
              <w:t>23</w:t>
            </w:r>
          </w:p>
        </w:tc>
        <w:tc>
          <w:tcPr>
            <w:tcW w:w="550" w:type="pct"/>
          </w:tcPr>
          <w:p w14:paraId="3F233647" w14:textId="77777777" w:rsidR="00000087" w:rsidRPr="004979A5" w:rsidRDefault="00000087" w:rsidP="001E3E43">
            <w:pPr>
              <w:pStyle w:val="TableText"/>
            </w:pPr>
            <w:r w:rsidRPr="004979A5">
              <w:t>29</w:t>
            </w:r>
          </w:p>
        </w:tc>
        <w:tc>
          <w:tcPr>
            <w:tcW w:w="561" w:type="pct"/>
          </w:tcPr>
          <w:p w14:paraId="44E627D8" w14:textId="77777777" w:rsidR="00000087" w:rsidRPr="004979A5" w:rsidRDefault="00000087" w:rsidP="001E3E43">
            <w:pPr>
              <w:pStyle w:val="TableText"/>
            </w:pPr>
            <w:r w:rsidRPr="004979A5">
              <w:t>34</w:t>
            </w:r>
          </w:p>
        </w:tc>
        <w:tc>
          <w:tcPr>
            <w:tcW w:w="1035" w:type="pct"/>
          </w:tcPr>
          <w:p w14:paraId="4C937271" w14:textId="77777777" w:rsidR="00000087" w:rsidRPr="004979A5" w:rsidRDefault="00000087" w:rsidP="001E3E43">
            <w:pPr>
              <w:pStyle w:val="TableText"/>
            </w:pPr>
            <w:r w:rsidRPr="004979A5">
              <w:t>Polyphagous</w:t>
            </w:r>
          </w:p>
        </w:tc>
      </w:tr>
      <w:tr w:rsidR="005D485C" w:rsidRPr="004979A5" w14:paraId="2D23C6C3" w14:textId="77777777" w:rsidTr="001E3E43">
        <w:trPr>
          <w:cantSplit/>
          <w:trHeight w:val="288"/>
        </w:trPr>
        <w:tc>
          <w:tcPr>
            <w:tcW w:w="2063" w:type="pct"/>
            <w:shd w:val="clear" w:color="auto" w:fill="auto"/>
            <w:noWrap/>
          </w:tcPr>
          <w:p w14:paraId="6C5F66D0" w14:textId="77777777" w:rsidR="00000087" w:rsidRPr="004979A5" w:rsidRDefault="00000087" w:rsidP="001E3E43">
            <w:pPr>
              <w:pStyle w:val="TableText"/>
              <w:rPr>
                <w:i/>
                <w:iCs/>
              </w:rPr>
            </w:pPr>
            <w:r w:rsidRPr="004979A5">
              <w:rPr>
                <w:i/>
                <w:iCs/>
              </w:rPr>
              <w:t>Oligonychus velascoi</w:t>
            </w:r>
          </w:p>
        </w:tc>
        <w:tc>
          <w:tcPr>
            <w:tcW w:w="791" w:type="pct"/>
            <w:shd w:val="clear" w:color="auto" w:fill="auto"/>
            <w:noWrap/>
          </w:tcPr>
          <w:p w14:paraId="22F82D1B" w14:textId="77777777" w:rsidR="00000087" w:rsidRPr="004979A5" w:rsidRDefault="00000087" w:rsidP="001E3E43">
            <w:pPr>
              <w:pStyle w:val="TableText"/>
            </w:pPr>
            <w:r w:rsidRPr="004979A5">
              <w:t>4</w:t>
            </w:r>
          </w:p>
        </w:tc>
        <w:tc>
          <w:tcPr>
            <w:tcW w:w="550" w:type="pct"/>
          </w:tcPr>
          <w:p w14:paraId="25E71BE2" w14:textId="77777777" w:rsidR="00000087" w:rsidRPr="004979A5" w:rsidRDefault="00000087" w:rsidP="001E3E43">
            <w:pPr>
              <w:pStyle w:val="TableText"/>
            </w:pPr>
            <w:r w:rsidRPr="004979A5">
              <w:t>7</w:t>
            </w:r>
          </w:p>
        </w:tc>
        <w:tc>
          <w:tcPr>
            <w:tcW w:w="561" w:type="pct"/>
          </w:tcPr>
          <w:p w14:paraId="2E2573FC" w14:textId="77777777" w:rsidR="00000087" w:rsidRPr="004979A5" w:rsidRDefault="00000087" w:rsidP="001E3E43">
            <w:pPr>
              <w:pStyle w:val="TableText"/>
            </w:pPr>
            <w:r w:rsidRPr="004979A5">
              <w:t>7</w:t>
            </w:r>
          </w:p>
        </w:tc>
        <w:tc>
          <w:tcPr>
            <w:tcW w:w="1035" w:type="pct"/>
          </w:tcPr>
          <w:p w14:paraId="6DDF5DF1" w14:textId="77777777" w:rsidR="00000087" w:rsidRPr="004979A5" w:rsidRDefault="00000087" w:rsidP="001E3E43">
            <w:pPr>
              <w:pStyle w:val="TableText"/>
            </w:pPr>
            <w:r w:rsidRPr="004979A5">
              <w:t>Oligophagous</w:t>
            </w:r>
          </w:p>
        </w:tc>
      </w:tr>
      <w:tr w:rsidR="005D485C" w:rsidRPr="004979A5" w14:paraId="2279EAA5" w14:textId="77777777" w:rsidTr="001E3E43">
        <w:trPr>
          <w:cantSplit/>
          <w:trHeight w:val="288"/>
        </w:trPr>
        <w:tc>
          <w:tcPr>
            <w:tcW w:w="2063" w:type="pct"/>
            <w:shd w:val="clear" w:color="auto" w:fill="auto"/>
            <w:noWrap/>
            <w:vAlign w:val="bottom"/>
          </w:tcPr>
          <w:p w14:paraId="508CE302" w14:textId="77777777" w:rsidR="00000087" w:rsidRPr="004979A5" w:rsidRDefault="00000087" w:rsidP="001E3E43">
            <w:pPr>
              <w:pStyle w:val="TableText"/>
              <w:rPr>
                <w:i/>
                <w:iCs/>
              </w:rPr>
            </w:pPr>
            <w:bookmarkStart w:id="50" w:name="_Hlk97305382"/>
            <w:r w:rsidRPr="004979A5">
              <w:rPr>
                <w:i/>
                <w:iCs/>
              </w:rPr>
              <w:t>Oligonychus yothersi</w:t>
            </w:r>
            <w:bookmarkEnd w:id="50"/>
          </w:p>
        </w:tc>
        <w:tc>
          <w:tcPr>
            <w:tcW w:w="791" w:type="pct"/>
            <w:shd w:val="clear" w:color="auto" w:fill="auto"/>
            <w:noWrap/>
          </w:tcPr>
          <w:p w14:paraId="47ED9818" w14:textId="77777777" w:rsidR="00000087" w:rsidRPr="004979A5" w:rsidRDefault="00000087" w:rsidP="001E3E43">
            <w:pPr>
              <w:pStyle w:val="TableText"/>
            </w:pPr>
            <w:r w:rsidRPr="004979A5">
              <w:t>38</w:t>
            </w:r>
          </w:p>
        </w:tc>
        <w:tc>
          <w:tcPr>
            <w:tcW w:w="550" w:type="pct"/>
          </w:tcPr>
          <w:p w14:paraId="00F0BECB" w14:textId="77777777" w:rsidR="00000087" w:rsidRPr="004979A5" w:rsidRDefault="00000087" w:rsidP="001E3E43">
            <w:pPr>
              <w:pStyle w:val="TableText"/>
            </w:pPr>
            <w:r w:rsidRPr="004979A5">
              <w:t>59</w:t>
            </w:r>
          </w:p>
        </w:tc>
        <w:tc>
          <w:tcPr>
            <w:tcW w:w="561" w:type="pct"/>
          </w:tcPr>
          <w:p w14:paraId="2ED41EB4" w14:textId="77777777" w:rsidR="00000087" w:rsidRPr="004979A5" w:rsidRDefault="00000087" w:rsidP="001E3E43">
            <w:pPr>
              <w:pStyle w:val="TableText"/>
            </w:pPr>
            <w:r w:rsidRPr="004979A5">
              <w:t>66</w:t>
            </w:r>
          </w:p>
        </w:tc>
        <w:tc>
          <w:tcPr>
            <w:tcW w:w="1035" w:type="pct"/>
          </w:tcPr>
          <w:p w14:paraId="1AAAB8A2" w14:textId="77777777" w:rsidR="00000087" w:rsidRPr="004979A5" w:rsidRDefault="00000087" w:rsidP="001E3E43">
            <w:pPr>
              <w:pStyle w:val="TableText"/>
            </w:pPr>
            <w:r w:rsidRPr="004979A5">
              <w:t>Polyphagous</w:t>
            </w:r>
          </w:p>
        </w:tc>
      </w:tr>
      <w:tr w:rsidR="005D485C" w:rsidRPr="004979A5" w14:paraId="7C683C77" w14:textId="77777777" w:rsidTr="001E3E43">
        <w:trPr>
          <w:cantSplit/>
          <w:trHeight w:val="288"/>
        </w:trPr>
        <w:tc>
          <w:tcPr>
            <w:tcW w:w="2063" w:type="pct"/>
            <w:shd w:val="clear" w:color="auto" w:fill="auto"/>
            <w:noWrap/>
          </w:tcPr>
          <w:p w14:paraId="3A2B7839" w14:textId="3BACA8BD" w:rsidR="00000087" w:rsidRPr="004979A5" w:rsidRDefault="00000087" w:rsidP="001E3E43">
            <w:pPr>
              <w:pStyle w:val="TableText"/>
              <w:rPr>
                <w:i/>
                <w:iCs/>
              </w:rPr>
            </w:pPr>
            <w:proofErr w:type="spellStart"/>
            <w:r w:rsidRPr="004979A5">
              <w:rPr>
                <w:i/>
                <w:iCs/>
              </w:rPr>
              <w:t>Panonychus</w:t>
            </w:r>
            <w:proofErr w:type="spellEnd"/>
            <w:r w:rsidRPr="004979A5">
              <w:rPr>
                <w:i/>
                <w:iCs/>
              </w:rPr>
              <w:t xml:space="preserve"> </w:t>
            </w:r>
            <w:proofErr w:type="spellStart"/>
            <w:r w:rsidR="00DE5370" w:rsidRPr="004979A5">
              <w:rPr>
                <w:i/>
                <w:iCs/>
              </w:rPr>
              <w:t>citri</w:t>
            </w:r>
            <w:proofErr w:type="spellEnd"/>
            <w:r w:rsidR="00B61C6A" w:rsidRPr="004979A5">
              <w:rPr>
                <w:vertAlign w:val="superscript"/>
              </w:rPr>
              <w:t>(WA)</w:t>
            </w:r>
          </w:p>
        </w:tc>
        <w:tc>
          <w:tcPr>
            <w:tcW w:w="791" w:type="pct"/>
            <w:shd w:val="clear" w:color="auto" w:fill="auto"/>
            <w:noWrap/>
          </w:tcPr>
          <w:p w14:paraId="30AFEE59" w14:textId="77777777" w:rsidR="00000087" w:rsidRPr="004979A5" w:rsidRDefault="00000087" w:rsidP="001E3E43">
            <w:pPr>
              <w:pStyle w:val="TableText"/>
            </w:pPr>
            <w:r w:rsidRPr="004979A5">
              <w:t>39</w:t>
            </w:r>
          </w:p>
        </w:tc>
        <w:tc>
          <w:tcPr>
            <w:tcW w:w="550" w:type="pct"/>
          </w:tcPr>
          <w:p w14:paraId="6857A100" w14:textId="77777777" w:rsidR="00000087" w:rsidRPr="004979A5" w:rsidRDefault="00000087" w:rsidP="001E3E43">
            <w:pPr>
              <w:pStyle w:val="TableText"/>
            </w:pPr>
            <w:r w:rsidRPr="004979A5">
              <w:t>70</w:t>
            </w:r>
          </w:p>
        </w:tc>
        <w:tc>
          <w:tcPr>
            <w:tcW w:w="561" w:type="pct"/>
          </w:tcPr>
          <w:p w14:paraId="04C86095" w14:textId="77777777" w:rsidR="00000087" w:rsidRPr="004979A5" w:rsidRDefault="00000087" w:rsidP="001E3E43">
            <w:pPr>
              <w:pStyle w:val="TableText"/>
            </w:pPr>
            <w:r w:rsidRPr="004979A5">
              <w:t>113</w:t>
            </w:r>
          </w:p>
        </w:tc>
        <w:tc>
          <w:tcPr>
            <w:tcW w:w="1035" w:type="pct"/>
          </w:tcPr>
          <w:p w14:paraId="162DF6F8" w14:textId="77777777" w:rsidR="00000087" w:rsidRPr="004979A5" w:rsidRDefault="00000087" w:rsidP="001E3E43">
            <w:pPr>
              <w:pStyle w:val="TableText"/>
            </w:pPr>
            <w:r w:rsidRPr="004979A5">
              <w:t>Polyphagous</w:t>
            </w:r>
          </w:p>
        </w:tc>
      </w:tr>
      <w:tr w:rsidR="005D485C" w:rsidRPr="004979A5" w14:paraId="7C08FDDF" w14:textId="77777777" w:rsidTr="001E3E43">
        <w:trPr>
          <w:cantSplit/>
          <w:trHeight w:val="288"/>
        </w:trPr>
        <w:tc>
          <w:tcPr>
            <w:tcW w:w="2063" w:type="pct"/>
            <w:shd w:val="clear" w:color="auto" w:fill="auto"/>
            <w:noWrap/>
            <w:hideMark/>
          </w:tcPr>
          <w:p w14:paraId="45E4A029" w14:textId="77777777" w:rsidR="00000087" w:rsidRPr="004979A5" w:rsidRDefault="00000087" w:rsidP="001E3E43">
            <w:pPr>
              <w:pStyle w:val="TableText"/>
              <w:rPr>
                <w:i/>
                <w:iCs/>
              </w:rPr>
            </w:pPr>
            <w:r w:rsidRPr="004979A5">
              <w:rPr>
                <w:i/>
                <w:iCs/>
              </w:rPr>
              <w:t>Tetranychus canadensis</w:t>
            </w:r>
          </w:p>
        </w:tc>
        <w:tc>
          <w:tcPr>
            <w:tcW w:w="791" w:type="pct"/>
            <w:shd w:val="clear" w:color="auto" w:fill="auto"/>
            <w:noWrap/>
          </w:tcPr>
          <w:p w14:paraId="6EE11358" w14:textId="77777777" w:rsidR="00000087" w:rsidRPr="004979A5" w:rsidRDefault="00000087" w:rsidP="001E3E43">
            <w:pPr>
              <w:pStyle w:val="TableText"/>
            </w:pPr>
            <w:r w:rsidRPr="004979A5">
              <w:t>27</w:t>
            </w:r>
          </w:p>
        </w:tc>
        <w:tc>
          <w:tcPr>
            <w:tcW w:w="550" w:type="pct"/>
          </w:tcPr>
          <w:p w14:paraId="4BAFF7A0" w14:textId="77777777" w:rsidR="00000087" w:rsidRPr="004979A5" w:rsidRDefault="00000087" w:rsidP="001E3E43">
            <w:pPr>
              <w:pStyle w:val="TableText"/>
            </w:pPr>
            <w:r w:rsidRPr="004979A5">
              <w:t>52</w:t>
            </w:r>
          </w:p>
        </w:tc>
        <w:tc>
          <w:tcPr>
            <w:tcW w:w="561" w:type="pct"/>
          </w:tcPr>
          <w:p w14:paraId="38BB9B41" w14:textId="77777777" w:rsidR="00000087" w:rsidRPr="004979A5" w:rsidRDefault="00000087" w:rsidP="001E3E43">
            <w:pPr>
              <w:pStyle w:val="TableText"/>
            </w:pPr>
            <w:r w:rsidRPr="004979A5">
              <w:t>67</w:t>
            </w:r>
          </w:p>
        </w:tc>
        <w:tc>
          <w:tcPr>
            <w:tcW w:w="1035" w:type="pct"/>
          </w:tcPr>
          <w:p w14:paraId="103FD632" w14:textId="77777777" w:rsidR="00000087" w:rsidRPr="004979A5" w:rsidRDefault="00000087" w:rsidP="001E3E43">
            <w:pPr>
              <w:pStyle w:val="TableText"/>
            </w:pPr>
            <w:r w:rsidRPr="004979A5">
              <w:t>Polyphagous</w:t>
            </w:r>
          </w:p>
        </w:tc>
      </w:tr>
      <w:tr w:rsidR="005D485C" w:rsidRPr="004979A5" w14:paraId="579E687D" w14:textId="77777777" w:rsidTr="001E3E43">
        <w:trPr>
          <w:cantSplit/>
          <w:trHeight w:val="288"/>
        </w:trPr>
        <w:tc>
          <w:tcPr>
            <w:tcW w:w="2063" w:type="pct"/>
            <w:shd w:val="clear" w:color="auto" w:fill="auto"/>
            <w:noWrap/>
            <w:hideMark/>
          </w:tcPr>
          <w:p w14:paraId="00005FAF" w14:textId="74D3B298" w:rsidR="00000087" w:rsidRPr="004979A5" w:rsidRDefault="00000087" w:rsidP="001E3E43">
            <w:pPr>
              <w:pStyle w:val="TableText"/>
              <w:rPr>
                <w:i/>
                <w:iCs/>
              </w:rPr>
            </w:pPr>
            <w:r w:rsidRPr="004979A5">
              <w:rPr>
                <w:i/>
                <w:iCs/>
              </w:rPr>
              <w:t>Tetranychus kanzawai</w:t>
            </w:r>
            <w:r w:rsidRPr="004979A5">
              <w:rPr>
                <w:vertAlign w:val="superscript"/>
              </w:rPr>
              <w:t>(WA)</w:t>
            </w:r>
          </w:p>
        </w:tc>
        <w:tc>
          <w:tcPr>
            <w:tcW w:w="791" w:type="pct"/>
            <w:shd w:val="clear" w:color="auto" w:fill="auto"/>
            <w:noWrap/>
          </w:tcPr>
          <w:p w14:paraId="29635FDE" w14:textId="77777777" w:rsidR="00000087" w:rsidRPr="004979A5" w:rsidRDefault="00000087" w:rsidP="001E3E43">
            <w:pPr>
              <w:pStyle w:val="TableText"/>
            </w:pPr>
            <w:r w:rsidRPr="004979A5">
              <w:t>63</w:t>
            </w:r>
          </w:p>
        </w:tc>
        <w:tc>
          <w:tcPr>
            <w:tcW w:w="550" w:type="pct"/>
          </w:tcPr>
          <w:p w14:paraId="64619054" w14:textId="77777777" w:rsidR="00000087" w:rsidRPr="004979A5" w:rsidRDefault="00000087" w:rsidP="001E3E43">
            <w:pPr>
              <w:pStyle w:val="TableText"/>
            </w:pPr>
            <w:r w:rsidRPr="004979A5">
              <w:t>152</w:t>
            </w:r>
          </w:p>
        </w:tc>
        <w:tc>
          <w:tcPr>
            <w:tcW w:w="561" w:type="pct"/>
          </w:tcPr>
          <w:p w14:paraId="0DEAD57D" w14:textId="77777777" w:rsidR="00000087" w:rsidRPr="004979A5" w:rsidRDefault="00000087" w:rsidP="001E3E43">
            <w:pPr>
              <w:pStyle w:val="TableText"/>
            </w:pPr>
            <w:r w:rsidRPr="004979A5">
              <w:t>193</w:t>
            </w:r>
          </w:p>
        </w:tc>
        <w:tc>
          <w:tcPr>
            <w:tcW w:w="1035" w:type="pct"/>
          </w:tcPr>
          <w:p w14:paraId="050CD044" w14:textId="77777777" w:rsidR="00000087" w:rsidRPr="004979A5" w:rsidRDefault="00000087" w:rsidP="001E3E43">
            <w:pPr>
              <w:pStyle w:val="TableText"/>
            </w:pPr>
            <w:r w:rsidRPr="004979A5">
              <w:t>Highly polyphagous</w:t>
            </w:r>
          </w:p>
        </w:tc>
      </w:tr>
      <w:tr w:rsidR="005D485C" w:rsidRPr="004979A5" w14:paraId="5736F1CD" w14:textId="77777777" w:rsidTr="001E3E43">
        <w:trPr>
          <w:cantSplit/>
          <w:trHeight w:val="288"/>
        </w:trPr>
        <w:tc>
          <w:tcPr>
            <w:tcW w:w="2063" w:type="pct"/>
            <w:shd w:val="clear" w:color="auto" w:fill="auto"/>
            <w:noWrap/>
          </w:tcPr>
          <w:p w14:paraId="04F866B7" w14:textId="48081802" w:rsidR="00D04A21" w:rsidRPr="004979A5" w:rsidRDefault="00D04A21" w:rsidP="001E3E43">
            <w:pPr>
              <w:pStyle w:val="TableText"/>
              <w:rPr>
                <w:i/>
                <w:iCs/>
              </w:rPr>
            </w:pPr>
            <w:r w:rsidRPr="004979A5">
              <w:rPr>
                <w:i/>
                <w:iCs/>
              </w:rPr>
              <w:t xml:space="preserve">Tetranychus </w:t>
            </w:r>
            <w:r w:rsidR="00C924C7" w:rsidRPr="004979A5">
              <w:rPr>
                <w:i/>
                <w:iCs/>
              </w:rPr>
              <w:t>macfar</w:t>
            </w:r>
            <w:r w:rsidR="004578F9" w:rsidRPr="004979A5">
              <w:rPr>
                <w:i/>
                <w:iCs/>
              </w:rPr>
              <w:t>lanei</w:t>
            </w:r>
          </w:p>
        </w:tc>
        <w:tc>
          <w:tcPr>
            <w:tcW w:w="791" w:type="pct"/>
            <w:shd w:val="clear" w:color="auto" w:fill="auto"/>
            <w:noWrap/>
          </w:tcPr>
          <w:p w14:paraId="48893FA4" w14:textId="42497A1C" w:rsidR="00D04A21" w:rsidRPr="004979A5" w:rsidRDefault="00BF015E" w:rsidP="001E3E43">
            <w:pPr>
              <w:pStyle w:val="TableText"/>
            </w:pPr>
            <w:r w:rsidRPr="004979A5">
              <w:t>15</w:t>
            </w:r>
          </w:p>
        </w:tc>
        <w:tc>
          <w:tcPr>
            <w:tcW w:w="550" w:type="pct"/>
          </w:tcPr>
          <w:p w14:paraId="545B4327" w14:textId="7CC0AA7B" w:rsidR="00D04A21" w:rsidRPr="004979A5" w:rsidRDefault="00BF015E" w:rsidP="001E3E43">
            <w:pPr>
              <w:pStyle w:val="TableText"/>
            </w:pPr>
            <w:r w:rsidRPr="004979A5">
              <w:t>34</w:t>
            </w:r>
          </w:p>
        </w:tc>
        <w:tc>
          <w:tcPr>
            <w:tcW w:w="561" w:type="pct"/>
          </w:tcPr>
          <w:p w14:paraId="4C2C216F" w14:textId="49AE90C9" w:rsidR="00D04A21" w:rsidRPr="004979A5" w:rsidRDefault="00BF015E" w:rsidP="001E3E43">
            <w:pPr>
              <w:pStyle w:val="TableText"/>
            </w:pPr>
            <w:r w:rsidRPr="004979A5">
              <w:t>46</w:t>
            </w:r>
          </w:p>
        </w:tc>
        <w:tc>
          <w:tcPr>
            <w:tcW w:w="1035" w:type="pct"/>
          </w:tcPr>
          <w:p w14:paraId="540B793D" w14:textId="783450B6" w:rsidR="00D04A21" w:rsidRPr="004979A5" w:rsidRDefault="00BF015E" w:rsidP="001E3E43">
            <w:pPr>
              <w:pStyle w:val="TableText"/>
            </w:pPr>
            <w:r w:rsidRPr="004979A5">
              <w:t>Polyphagous</w:t>
            </w:r>
          </w:p>
        </w:tc>
      </w:tr>
      <w:tr w:rsidR="005D485C" w:rsidRPr="004979A5" w14:paraId="6D8562BC" w14:textId="77777777" w:rsidTr="001E3E43">
        <w:trPr>
          <w:cantSplit/>
          <w:trHeight w:val="288"/>
        </w:trPr>
        <w:tc>
          <w:tcPr>
            <w:tcW w:w="2063" w:type="pct"/>
            <w:shd w:val="clear" w:color="auto" w:fill="auto"/>
            <w:noWrap/>
          </w:tcPr>
          <w:p w14:paraId="731B6E8E" w14:textId="3A678A96" w:rsidR="00000087" w:rsidRPr="004979A5" w:rsidRDefault="00000087" w:rsidP="001E3E43">
            <w:pPr>
              <w:pStyle w:val="TableText"/>
            </w:pPr>
            <w:r w:rsidRPr="004979A5">
              <w:rPr>
                <w:i/>
                <w:iCs/>
              </w:rPr>
              <w:t>Tetranychus marianae</w:t>
            </w:r>
            <w:r w:rsidR="00F630FC" w:rsidRPr="004979A5">
              <w:t>(b)</w:t>
            </w:r>
          </w:p>
        </w:tc>
        <w:tc>
          <w:tcPr>
            <w:tcW w:w="791" w:type="pct"/>
            <w:shd w:val="clear" w:color="auto" w:fill="auto"/>
            <w:noWrap/>
          </w:tcPr>
          <w:p w14:paraId="7E6D340B" w14:textId="77777777" w:rsidR="00000087" w:rsidRPr="004979A5" w:rsidRDefault="00000087" w:rsidP="001E3E43">
            <w:pPr>
              <w:pStyle w:val="TableText"/>
            </w:pPr>
            <w:r w:rsidRPr="004979A5">
              <w:t>26</w:t>
            </w:r>
          </w:p>
        </w:tc>
        <w:tc>
          <w:tcPr>
            <w:tcW w:w="550" w:type="pct"/>
          </w:tcPr>
          <w:p w14:paraId="3E7290F1" w14:textId="77777777" w:rsidR="00000087" w:rsidRPr="004979A5" w:rsidRDefault="00000087" w:rsidP="001E3E43">
            <w:pPr>
              <w:pStyle w:val="TableText"/>
            </w:pPr>
            <w:r w:rsidRPr="004979A5">
              <w:t>74</w:t>
            </w:r>
          </w:p>
        </w:tc>
        <w:tc>
          <w:tcPr>
            <w:tcW w:w="561" w:type="pct"/>
          </w:tcPr>
          <w:p w14:paraId="4C2F4CA2" w14:textId="77777777" w:rsidR="00000087" w:rsidRPr="004979A5" w:rsidRDefault="00000087" w:rsidP="001E3E43">
            <w:pPr>
              <w:pStyle w:val="TableText"/>
            </w:pPr>
            <w:r w:rsidRPr="004979A5">
              <w:t>105</w:t>
            </w:r>
          </w:p>
        </w:tc>
        <w:tc>
          <w:tcPr>
            <w:tcW w:w="1035" w:type="pct"/>
          </w:tcPr>
          <w:p w14:paraId="4D9BCFF2" w14:textId="77777777" w:rsidR="00000087" w:rsidRPr="004979A5" w:rsidRDefault="00000087" w:rsidP="001E3E43">
            <w:pPr>
              <w:pStyle w:val="TableText"/>
            </w:pPr>
            <w:r w:rsidRPr="004979A5">
              <w:t>Polyphagous</w:t>
            </w:r>
          </w:p>
        </w:tc>
      </w:tr>
      <w:tr w:rsidR="005D485C" w:rsidRPr="004979A5" w14:paraId="606F8EE6" w14:textId="77777777" w:rsidTr="001E3E43">
        <w:trPr>
          <w:cantSplit/>
          <w:trHeight w:val="288"/>
        </w:trPr>
        <w:tc>
          <w:tcPr>
            <w:tcW w:w="2063" w:type="pct"/>
            <w:shd w:val="clear" w:color="auto" w:fill="auto"/>
            <w:noWrap/>
          </w:tcPr>
          <w:p w14:paraId="3129AEC0" w14:textId="77777777" w:rsidR="00000087" w:rsidRPr="004979A5" w:rsidRDefault="00000087" w:rsidP="001E3E43">
            <w:pPr>
              <w:pStyle w:val="TableText"/>
              <w:rPr>
                <w:i/>
                <w:iCs/>
              </w:rPr>
            </w:pPr>
            <w:r w:rsidRPr="004979A5">
              <w:rPr>
                <w:i/>
                <w:iCs/>
              </w:rPr>
              <w:t>Tetranychus mcdanieli</w:t>
            </w:r>
          </w:p>
        </w:tc>
        <w:tc>
          <w:tcPr>
            <w:tcW w:w="791" w:type="pct"/>
            <w:shd w:val="clear" w:color="auto" w:fill="auto"/>
            <w:noWrap/>
          </w:tcPr>
          <w:p w14:paraId="2721B752" w14:textId="77777777" w:rsidR="00000087" w:rsidRPr="004979A5" w:rsidRDefault="00000087" w:rsidP="001E3E43">
            <w:pPr>
              <w:pStyle w:val="TableText"/>
            </w:pPr>
            <w:r w:rsidRPr="004979A5">
              <w:t>10</w:t>
            </w:r>
          </w:p>
        </w:tc>
        <w:tc>
          <w:tcPr>
            <w:tcW w:w="550" w:type="pct"/>
          </w:tcPr>
          <w:p w14:paraId="538287C6" w14:textId="77777777" w:rsidR="00000087" w:rsidRPr="004979A5" w:rsidRDefault="00000087" w:rsidP="001E3E43">
            <w:pPr>
              <w:pStyle w:val="TableText"/>
            </w:pPr>
            <w:r w:rsidRPr="004979A5">
              <w:t>13</w:t>
            </w:r>
          </w:p>
        </w:tc>
        <w:tc>
          <w:tcPr>
            <w:tcW w:w="561" w:type="pct"/>
          </w:tcPr>
          <w:p w14:paraId="519F9F9B" w14:textId="77777777" w:rsidR="00000087" w:rsidRPr="004979A5" w:rsidRDefault="00000087" w:rsidP="001E3E43">
            <w:pPr>
              <w:pStyle w:val="TableText"/>
            </w:pPr>
            <w:r w:rsidRPr="004979A5">
              <w:t>15</w:t>
            </w:r>
          </w:p>
        </w:tc>
        <w:tc>
          <w:tcPr>
            <w:tcW w:w="1035" w:type="pct"/>
          </w:tcPr>
          <w:p w14:paraId="73BACDA1" w14:textId="77777777" w:rsidR="00000087" w:rsidRPr="004979A5" w:rsidRDefault="00000087" w:rsidP="001E3E43">
            <w:pPr>
              <w:pStyle w:val="TableText"/>
            </w:pPr>
            <w:r w:rsidRPr="004979A5">
              <w:t>Polyphagous</w:t>
            </w:r>
          </w:p>
        </w:tc>
      </w:tr>
      <w:tr w:rsidR="005D485C" w:rsidRPr="004979A5" w14:paraId="35480732" w14:textId="77777777" w:rsidTr="001E3E43">
        <w:trPr>
          <w:cantSplit/>
          <w:trHeight w:val="288"/>
        </w:trPr>
        <w:tc>
          <w:tcPr>
            <w:tcW w:w="2063" w:type="pct"/>
            <w:shd w:val="clear" w:color="auto" w:fill="auto"/>
            <w:noWrap/>
          </w:tcPr>
          <w:p w14:paraId="32C9FFAC" w14:textId="77777777" w:rsidR="00000087" w:rsidRPr="004979A5" w:rsidRDefault="00000087" w:rsidP="001E3E43">
            <w:pPr>
              <w:pStyle w:val="TableText"/>
              <w:rPr>
                <w:i/>
                <w:iCs/>
              </w:rPr>
            </w:pPr>
            <w:r w:rsidRPr="004979A5">
              <w:rPr>
                <w:i/>
                <w:iCs/>
              </w:rPr>
              <w:t>Tetranychus pacificus</w:t>
            </w:r>
          </w:p>
        </w:tc>
        <w:tc>
          <w:tcPr>
            <w:tcW w:w="791" w:type="pct"/>
            <w:shd w:val="clear" w:color="auto" w:fill="auto"/>
            <w:noWrap/>
          </w:tcPr>
          <w:p w14:paraId="0A623577" w14:textId="77777777" w:rsidR="00000087" w:rsidRPr="004979A5" w:rsidRDefault="00000087" w:rsidP="001E3E43">
            <w:pPr>
              <w:pStyle w:val="TableText"/>
            </w:pPr>
            <w:r w:rsidRPr="004979A5">
              <w:t>25</w:t>
            </w:r>
          </w:p>
        </w:tc>
        <w:tc>
          <w:tcPr>
            <w:tcW w:w="550" w:type="pct"/>
          </w:tcPr>
          <w:p w14:paraId="74A9D0BF" w14:textId="77777777" w:rsidR="00000087" w:rsidRPr="004979A5" w:rsidRDefault="00000087" w:rsidP="001E3E43">
            <w:pPr>
              <w:pStyle w:val="TableText"/>
            </w:pPr>
            <w:r w:rsidRPr="004979A5">
              <w:t>44</w:t>
            </w:r>
          </w:p>
        </w:tc>
        <w:tc>
          <w:tcPr>
            <w:tcW w:w="561" w:type="pct"/>
          </w:tcPr>
          <w:p w14:paraId="31BA2A45" w14:textId="77777777" w:rsidR="00000087" w:rsidRPr="004979A5" w:rsidRDefault="00000087" w:rsidP="001E3E43">
            <w:pPr>
              <w:pStyle w:val="TableText"/>
            </w:pPr>
            <w:r w:rsidRPr="004979A5">
              <w:t>54</w:t>
            </w:r>
          </w:p>
        </w:tc>
        <w:tc>
          <w:tcPr>
            <w:tcW w:w="1035" w:type="pct"/>
          </w:tcPr>
          <w:p w14:paraId="4DF46EB5" w14:textId="77777777" w:rsidR="00000087" w:rsidRPr="004979A5" w:rsidRDefault="00000087" w:rsidP="001E3E43">
            <w:pPr>
              <w:pStyle w:val="TableText"/>
            </w:pPr>
            <w:r w:rsidRPr="004979A5">
              <w:t>Polyphagous</w:t>
            </w:r>
          </w:p>
        </w:tc>
      </w:tr>
      <w:tr w:rsidR="005D485C" w:rsidRPr="004979A5" w14:paraId="5F055EBE" w14:textId="77777777" w:rsidTr="001E3E43">
        <w:trPr>
          <w:cantSplit/>
          <w:trHeight w:val="288"/>
        </w:trPr>
        <w:tc>
          <w:tcPr>
            <w:tcW w:w="2063" w:type="pct"/>
            <w:shd w:val="clear" w:color="auto" w:fill="auto"/>
            <w:noWrap/>
          </w:tcPr>
          <w:p w14:paraId="2748E328" w14:textId="77777777" w:rsidR="00000087" w:rsidRPr="004979A5" w:rsidRDefault="00000087" w:rsidP="001E3E43">
            <w:pPr>
              <w:pStyle w:val="TableText"/>
              <w:rPr>
                <w:i/>
                <w:iCs/>
              </w:rPr>
            </w:pPr>
            <w:r w:rsidRPr="004979A5">
              <w:rPr>
                <w:i/>
                <w:iCs/>
              </w:rPr>
              <w:t>Tetranychus piercei</w:t>
            </w:r>
          </w:p>
        </w:tc>
        <w:tc>
          <w:tcPr>
            <w:tcW w:w="791" w:type="pct"/>
            <w:shd w:val="clear" w:color="auto" w:fill="auto"/>
            <w:noWrap/>
          </w:tcPr>
          <w:p w14:paraId="323F2EC7" w14:textId="77777777" w:rsidR="00000087" w:rsidRPr="004979A5" w:rsidRDefault="00000087" w:rsidP="001E3E43">
            <w:pPr>
              <w:pStyle w:val="TableText"/>
            </w:pPr>
            <w:r w:rsidRPr="004979A5">
              <w:t>31</w:t>
            </w:r>
          </w:p>
        </w:tc>
        <w:tc>
          <w:tcPr>
            <w:tcW w:w="550" w:type="pct"/>
          </w:tcPr>
          <w:p w14:paraId="3CF25971" w14:textId="77777777" w:rsidR="00000087" w:rsidRPr="004979A5" w:rsidRDefault="00000087" w:rsidP="001E3E43">
            <w:pPr>
              <w:pStyle w:val="TableText"/>
            </w:pPr>
            <w:r w:rsidRPr="004979A5">
              <w:t>64</w:t>
            </w:r>
          </w:p>
        </w:tc>
        <w:tc>
          <w:tcPr>
            <w:tcW w:w="561" w:type="pct"/>
          </w:tcPr>
          <w:p w14:paraId="385E1307" w14:textId="77777777" w:rsidR="00000087" w:rsidRPr="004979A5" w:rsidRDefault="00000087" w:rsidP="001E3E43">
            <w:pPr>
              <w:pStyle w:val="TableText"/>
            </w:pPr>
            <w:r w:rsidRPr="004979A5">
              <w:t>91</w:t>
            </w:r>
          </w:p>
        </w:tc>
        <w:tc>
          <w:tcPr>
            <w:tcW w:w="1035" w:type="pct"/>
          </w:tcPr>
          <w:p w14:paraId="0C0CB841" w14:textId="77777777" w:rsidR="00000087" w:rsidRPr="004979A5" w:rsidRDefault="00000087" w:rsidP="001E3E43">
            <w:pPr>
              <w:pStyle w:val="TableText"/>
            </w:pPr>
            <w:r w:rsidRPr="004979A5">
              <w:t>Polyphagous</w:t>
            </w:r>
          </w:p>
        </w:tc>
      </w:tr>
      <w:tr w:rsidR="005D485C" w:rsidRPr="004979A5" w14:paraId="7900973A" w14:textId="77777777" w:rsidTr="001E3E43">
        <w:trPr>
          <w:cantSplit/>
          <w:trHeight w:val="288"/>
        </w:trPr>
        <w:tc>
          <w:tcPr>
            <w:tcW w:w="2063" w:type="pct"/>
            <w:shd w:val="clear" w:color="auto" w:fill="auto"/>
            <w:noWrap/>
          </w:tcPr>
          <w:p w14:paraId="7F889EA5" w14:textId="756F742D" w:rsidR="004578F9" w:rsidRPr="004979A5" w:rsidRDefault="004578F9" w:rsidP="001E3E43">
            <w:pPr>
              <w:pStyle w:val="TableText"/>
              <w:rPr>
                <w:i/>
                <w:iCs/>
              </w:rPr>
            </w:pPr>
            <w:r w:rsidRPr="004979A5">
              <w:rPr>
                <w:i/>
                <w:iCs/>
              </w:rPr>
              <w:t>Tetranychus truncatus</w:t>
            </w:r>
          </w:p>
        </w:tc>
        <w:tc>
          <w:tcPr>
            <w:tcW w:w="791" w:type="pct"/>
            <w:shd w:val="clear" w:color="auto" w:fill="auto"/>
            <w:noWrap/>
          </w:tcPr>
          <w:p w14:paraId="373B1B80" w14:textId="36E9836A" w:rsidR="004578F9" w:rsidRPr="004979A5" w:rsidRDefault="00FE3485" w:rsidP="001E3E43">
            <w:pPr>
              <w:pStyle w:val="TableText"/>
            </w:pPr>
            <w:r w:rsidRPr="004979A5">
              <w:t>32</w:t>
            </w:r>
          </w:p>
        </w:tc>
        <w:tc>
          <w:tcPr>
            <w:tcW w:w="550" w:type="pct"/>
          </w:tcPr>
          <w:p w14:paraId="719AC534" w14:textId="492C321B" w:rsidR="004578F9" w:rsidRPr="004979A5" w:rsidRDefault="00FE3485" w:rsidP="001E3E43">
            <w:pPr>
              <w:pStyle w:val="TableText"/>
            </w:pPr>
            <w:r w:rsidRPr="004979A5">
              <w:t>70</w:t>
            </w:r>
          </w:p>
        </w:tc>
        <w:tc>
          <w:tcPr>
            <w:tcW w:w="561" w:type="pct"/>
          </w:tcPr>
          <w:p w14:paraId="598C5593" w14:textId="2D6B097F" w:rsidR="004578F9" w:rsidRPr="004979A5" w:rsidRDefault="00FE3485" w:rsidP="001E3E43">
            <w:pPr>
              <w:pStyle w:val="TableText"/>
            </w:pPr>
            <w:r w:rsidRPr="004979A5">
              <w:t>92</w:t>
            </w:r>
          </w:p>
        </w:tc>
        <w:tc>
          <w:tcPr>
            <w:tcW w:w="1035" w:type="pct"/>
          </w:tcPr>
          <w:p w14:paraId="77BBC1A4" w14:textId="42CAB04E" w:rsidR="004578F9" w:rsidRPr="004979A5" w:rsidRDefault="00FE3485" w:rsidP="001E3E43">
            <w:pPr>
              <w:pStyle w:val="TableText"/>
            </w:pPr>
            <w:r w:rsidRPr="004979A5">
              <w:t>Polyphagous</w:t>
            </w:r>
          </w:p>
        </w:tc>
      </w:tr>
      <w:tr w:rsidR="005D485C" w:rsidRPr="004979A5" w14:paraId="04B2688A" w14:textId="77777777" w:rsidTr="001E3E43">
        <w:trPr>
          <w:cantSplit/>
          <w:trHeight w:val="288"/>
        </w:trPr>
        <w:tc>
          <w:tcPr>
            <w:tcW w:w="2063" w:type="pct"/>
            <w:shd w:val="clear" w:color="auto" w:fill="auto"/>
            <w:noWrap/>
          </w:tcPr>
          <w:p w14:paraId="6C1083A6" w14:textId="77777777" w:rsidR="00000087" w:rsidRPr="004979A5" w:rsidRDefault="00000087" w:rsidP="001E3E43">
            <w:pPr>
              <w:pStyle w:val="TableText"/>
              <w:rPr>
                <w:i/>
                <w:iCs/>
              </w:rPr>
            </w:pPr>
            <w:r w:rsidRPr="004979A5">
              <w:rPr>
                <w:i/>
                <w:iCs/>
              </w:rPr>
              <w:t>Tetranychus turkestani</w:t>
            </w:r>
          </w:p>
        </w:tc>
        <w:tc>
          <w:tcPr>
            <w:tcW w:w="791" w:type="pct"/>
            <w:shd w:val="clear" w:color="auto" w:fill="auto"/>
            <w:noWrap/>
          </w:tcPr>
          <w:p w14:paraId="50977555" w14:textId="77777777" w:rsidR="00000087" w:rsidRPr="004979A5" w:rsidRDefault="00000087" w:rsidP="001E3E43">
            <w:pPr>
              <w:pStyle w:val="TableText"/>
            </w:pPr>
            <w:r w:rsidRPr="004979A5">
              <w:t>65</w:t>
            </w:r>
          </w:p>
        </w:tc>
        <w:tc>
          <w:tcPr>
            <w:tcW w:w="550" w:type="pct"/>
          </w:tcPr>
          <w:p w14:paraId="5D7D2BCC" w14:textId="77777777" w:rsidR="00000087" w:rsidRPr="004979A5" w:rsidRDefault="00000087" w:rsidP="001E3E43">
            <w:pPr>
              <w:pStyle w:val="TableText"/>
            </w:pPr>
            <w:r w:rsidRPr="004979A5">
              <w:t>171</w:t>
            </w:r>
          </w:p>
        </w:tc>
        <w:tc>
          <w:tcPr>
            <w:tcW w:w="561" w:type="pct"/>
          </w:tcPr>
          <w:p w14:paraId="26061CDC" w14:textId="77777777" w:rsidR="00000087" w:rsidRPr="004979A5" w:rsidRDefault="00000087" w:rsidP="001E3E43">
            <w:pPr>
              <w:pStyle w:val="TableText"/>
            </w:pPr>
            <w:r w:rsidRPr="004979A5">
              <w:t>271</w:t>
            </w:r>
          </w:p>
        </w:tc>
        <w:tc>
          <w:tcPr>
            <w:tcW w:w="1035" w:type="pct"/>
          </w:tcPr>
          <w:p w14:paraId="538DDF0A" w14:textId="77777777" w:rsidR="00000087" w:rsidRPr="004979A5" w:rsidRDefault="00000087" w:rsidP="001E3E43">
            <w:pPr>
              <w:pStyle w:val="TableText"/>
            </w:pPr>
            <w:r w:rsidRPr="004979A5">
              <w:t>Highly polyphagous</w:t>
            </w:r>
          </w:p>
        </w:tc>
      </w:tr>
    </w:tbl>
    <w:p w14:paraId="12437EC4" w14:textId="74DC171F" w:rsidR="003341D9" w:rsidRPr="004979A5" w:rsidRDefault="00000087" w:rsidP="001E3E43">
      <w:pPr>
        <w:pStyle w:val="FigureTableNoteSource"/>
      </w:pPr>
      <w:r w:rsidRPr="004979A5">
        <w:t xml:space="preserve">Sources: </w:t>
      </w:r>
      <w:r w:rsidR="003E2CA8">
        <w:fldChar w:fldCharType="begin"/>
      </w:r>
      <w:r w:rsidR="003E2CA8">
        <w:instrText xml:space="preserve"> ADDIN EN.CITE &lt;EndNote&gt;&lt;Cite AuthorYear="1"&gt;&lt;Author&gt;Migeon&lt;/Author&gt;&lt;Year&gt;2022&lt;/Year&gt;&lt;RecNum&gt;45452&lt;/RecNum&gt;&lt;DisplayText&gt;Migeon and Dorkeld (2022)&lt;/DisplayText&gt;&lt;record&gt;&lt;rec-number&gt;45452&lt;/rec-number&gt;&lt;foreign-keys&gt;&lt;key app="EN" db-id="pxwxw0er9zv2fxezxdk5tt5utz5p5vtrwdv0" timestamp="1641505009"&gt;45452&lt;/key&gt;&lt;/foreign-keys&gt;&lt;ref-type name="Databases"&gt;45&lt;/ref-type&gt;&lt;contributors&gt;&lt;authors&gt;&lt;author&gt;Migeon, A.&lt;/author&gt;&lt;author&gt;Dorkeld, F.&lt;/author&gt;&lt;/authors&gt;&lt;/contributors&gt;&lt;titles&gt;&lt;title&gt;Spider Mites Web: a comprehensive database for the Tetranychidae&lt;/title&gt;&lt;/titles&gt;&lt;keywords&gt;&lt;keyword&gt;Spider Mites&lt;/keyword&gt;&lt;keyword&gt;Tetranychidae&lt;/keyword&gt;&lt;/keywords&gt;&lt;dates&gt;&lt;year&gt;2022&lt;/year&gt;&lt;pub-dates&gt;&lt;date&gt;2022&lt;/date&gt;&lt;/pub-dates&gt;&lt;/dates&gt;&lt;urls&gt;&lt;related-urls&gt;&lt;url&gt;http://www1.montpellier.inra.fr/CBGP/spmweb&lt;/url&gt;&lt;/related-urls&gt;&lt;/urls&gt;&lt;custom1&gt;updated_RG&lt;/custom1&gt;&lt;/record&gt;&lt;/Cite&gt;&lt;/EndNote&gt;</w:instrText>
      </w:r>
      <w:r w:rsidR="003E2CA8">
        <w:fldChar w:fldCharType="separate"/>
      </w:r>
      <w:r w:rsidR="003E2CA8">
        <w:rPr>
          <w:noProof/>
        </w:rPr>
        <w:t>Migeon and Dorkeld (2022)</w:t>
      </w:r>
      <w:r w:rsidR="003E2CA8">
        <w:fldChar w:fldCharType="end"/>
      </w:r>
      <w:r w:rsidRPr="004979A5">
        <w:t xml:space="preserve">. </w:t>
      </w:r>
    </w:p>
    <w:p w14:paraId="7FE8DB3F" w14:textId="22C62594" w:rsidR="00F630FC" w:rsidRPr="004979A5" w:rsidRDefault="00731BDC" w:rsidP="00F630FC">
      <w:pPr>
        <w:pStyle w:val="FigureTableNoteSource"/>
      </w:pPr>
      <w:r w:rsidRPr="004979A5">
        <w:t xml:space="preserve">(a): oligophagous – feeding on </w:t>
      </w:r>
      <w:r w:rsidR="00906481" w:rsidRPr="002B3835">
        <w:t>2</w:t>
      </w:r>
      <w:r w:rsidR="00906481" w:rsidRPr="004979A5">
        <w:t xml:space="preserve"> </w:t>
      </w:r>
      <w:r w:rsidRPr="004979A5">
        <w:t xml:space="preserve">to 10 plant genera, polyphagous – feeding on 11 or more plant genera, highly polyphagous – feeding on 50 or more plant families. </w:t>
      </w:r>
      <w:r w:rsidR="00000087" w:rsidRPr="004979A5">
        <w:t>(WA): Regional quarantine pest for Western Australia.</w:t>
      </w:r>
      <w:r w:rsidR="00F630FC" w:rsidRPr="004979A5">
        <w:t xml:space="preserve"> </w:t>
      </w:r>
    </w:p>
    <w:p w14:paraId="5530197F" w14:textId="5C4A8950" w:rsidR="00F630FC" w:rsidRPr="004979A5" w:rsidRDefault="00F630FC" w:rsidP="00F630FC">
      <w:pPr>
        <w:pStyle w:val="FigureTableNoteSource"/>
      </w:pPr>
      <w:r w:rsidRPr="004979A5">
        <w:t xml:space="preserve">(b): These species are </w:t>
      </w:r>
      <w:r w:rsidRPr="004979A5">
        <w:rPr>
          <w:lang w:eastAsia="en-AU"/>
        </w:rPr>
        <w:t>no longer quarantine pest</w:t>
      </w:r>
      <w:r w:rsidR="00A75D09" w:rsidRPr="004979A5">
        <w:rPr>
          <w:lang w:eastAsia="en-AU"/>
        </w:rPr>
        <w:t>s</w:t>
      </w:r>
      <w:r w:rsidRPr="004979A5">
        <w:rPr>
          <w:lang w:eastAsia="en-AU"/>
        </w:rPr>
        <w:t xml:space="preserve"> </w:t>
      </w:r>
      <w:r w:rsidR="0054638A" w:rsidRPr="004979A5">
        <w:rPr>
          <w:lang w:eastAsia="en-AU"/>
        </w:rPr>
        <w:t xml:space="preserve">as they are now present in Australia </w:t>
      </w:r>
      <w:r w:rsidR="003E2CA8">
        <w:rPr>
          <w:rFonts w:cstheme="minorHAnsi"/>
        </w:rPr>
        <w:fldChar w:fldCharType="begin"/>
      </w:r>
      <w:r w:rsidR="003E2CA8">
        <w:rPr>
          <w:rFonts w:cstheme="minorHAnsi"/>
        </w:rPr>
        <w:instrText xml:space="preserve"> ADDIN EN.CITE &lt;EndNote&gt;&lt;Cite&gt;&lt;Author&gt;Migeon&lt;/Author&gt;&lt;Year&gt;2022&lt;/Year&gt;&lt;RecNum&gt;45452&lt;/RecNum&gt;&lt;DisplayText&gt;(Migeon &amp;amp; Dorkeld 2022)&lt;/DisplayText&gt;&lt;record&gt;&lt;rec-number&gt;45452&lt;/rec-number&gt;&lt;foreign-keys&gt;&lt;key app="EN" db-id="pxwxw0er9zv2fxezxdk5tt5utz5p5vtrwdv0" timestamp="1641505009"&gt;45452&lt;/key&gt;&lt;/foreign-keys&gt;&lt;ref-type name="Databases"&gt;45&lt;/ref-type&gt;&lt;contributors&gt;&lt;authors&gt;&lt;author&gt;Migeon, A.&lt;/author&gt;&lt;author&gt;Dorkeld, F.&lt;/author&gt;&lt;/authors&gt;&lt;/contributors&gt;&lt;titles&gt;&lt;title&gt;Spider Mites Web: a comprehensive database for the Tetranychidae&lt;/title&gt;&lt;/titles&gt;&lt;keywords&gt;&lt;keyword&gt;Spider Mites&lt;/keyword&gt;&lt;keyword&gt;Tetranychidae&lt;/keyword&gt;&lt;/keywords&gt;&lt;dates&gt;&lt;year&gt;2022&lt;/year&gt;&lt;pub-dates&gt;&lt;date&gt;2022&lt;/date&gt;&lt;/pub-dates&gt;&lt;/dates&gt;&lt;urls&gt;&lt;related-urls&gt;&lt;url&gt;http://www1.montpellier.inra.fr/CBGP/spmweb&lt;/url&gt;&lt;/related-urls&gt;&lt;/urls&gt;&lt;custom1&gt;updated_RG&lt;/custom1&gt;&lt;/record&gt;&lt;/Cite&gt;&lt;Cite&gt;&lt;Author&gt;Migeon&lt;/Author&gt;&lt;Year&gt;2022&lt;/Year&gt;&lt;RecNum&gt;45452&lt;/RecNum&gt;&lt;record&gt;&lt;rec-number&gt;45452&lt;/rec-number&gt;&lt;foreign-keys&gt;&lt;key app="EN" db-id="pxwxw0er9zv2fxezxdk5tt5utz5p5vtrwdv0" timestamp="1641505009"&gt;45452&lt;/key&gt;&lt;/foreign-keys&gt;&lt;ref-type name="Databases"&gt;45&lt;/ref-type&gt;&lt;contributors&gt;&lt;authors&gt;&lt;author&gt;Migeon, A.&lt;/author&gt;&lt;author&gt;Dorkeld, F.&lt;/author&gt;&lt;/authors&gt;&lt;/contributors&gt;&lt;titles&gt;&lt;title&gt;Spider Mites Web: a comprehensive database for the Tetranychidae&lt;/title&gt;&lt;/titles&gt;&lt;keywords&gt;&lt;keyword&gt;Spider Mites&lt;/keyword&gt;&lt;keyword&gt;Tetranychidae&lt;/keyword&gt;&lt;/keywords&gt;&lt;dates&gt;&lt;year&gt;2022&lt;/year&gt;&lt;pub-dates&gt;&lt;date&gt;2022&lt;/date&gt;&lt;/pub-dates&gt;&lt;/dates&gt;&lt;urls&gt;&lt;related-urls&gt;&lt;url&gt;http://www1.montpellier.inra.fr/CBGP/spmweb&lt;/url&gt;&lt;/related-urls&gt;&lt;/urls&gt;&lt;custom1&gt;updated_RG&lt;/custom1&gt;&lt;/record&gt;&lt;/Cite&gt;&lt;/EndNote&gt;</w:instrText>
      </w:r>
      <w:r w:rsidR="003E2CA8">
        <w:rPr>
          <w:rFonts w:cstheme="minorHAnsi"/>
        </w:rPr>
        <w:fldChar w:fldCharType="separate"/>
      </w:r>
      <w:r w:rsidR="003E2CA8">
        <w:rPr>
          <w:rFonts w:cstheme="minorHAnsi"/>
          <w:noProof/>
        </w:rPr>
        <w:t>(Migeon &amp; Dorkeld 2022)</w:t>
      </w:r>
      <w:r w:rsidR="003E2CA8">
        <w:rPr>
          <w:rFonts w:cstheme="minorHAnsi"/>
        </w:rPr>
        <w:fldChar w:fldCharType="end"/>
      </w:r>
      <w:r w:rsidRPr="004979A5">
        <w:rPr>
          <w:lang w:eastAsia="en-AU"/>
        </w:rPr>
        <w:t>.</w:t>
      </w:r>
    </w:p>
    <w:p w14:paraId="13607507" w14:textId="631D4132" w:rsidR="00095912" w:rsidRPr="005B0BD3" w:rsidRDefault="00000087" w:rsidP="00000087">
      <w:r w:rsidRPr="004979A5">
        <w:t xml:space="preserve">A </w:t>
      </w:r>
      <w:r w:rsidR="005D485C" w:rsidRPr="004979A5">
        <w:t xml:space="preserve">single </w:t>
      </w:r>
      <w:r w:rsidRPr="004979A5">
        <w:t xml:space="preserve">plant species or genus </w:t>
      </w:r>
      <w:r w:rsidR="005D485C" w:rsidRPr="004979A5">
        <w:t>may</w:t>
      </w:r>
      <w:r w:rsidRPr="004979A5">
        <w:t xml:space="preserve"> be attacked by many tetranychid species. For example, apple </w:t>
      </w:r>
      <w:r w:rsidR="005D485C" w:rsidRPr="004979A5">
        <w:t>(</w:t>
      </w:r>
      <w:r w:rsidR="005D485C" w:rsidRPr="004979A5">
        <w:rPr>
          <w:i/>
          <w:iCs/>
        </w:rPr>
        <w:t>Malus</w:t>
      </w:r>
      <w:r w:rsidR="005D485C" w:rsidRPr="004979A5">
        <w:t xml:space="preserve"> spp.) </w:t>
      </w:r>
      <w:r w:rsidRPr="004979A5">
        <w:t xml:space="preserve">can be infested by 46 species </w:t>
      </w:r>
      <w:r w:rsidR="003E2CA8">
        <w:rPr>
          <w:rFonts w:cstheme="minorHAnsi"/>
        </w:rPr>
        <w:fldChar w:fldCharType="begin"/>
      </w:r>
      <w:r w:rsidR="003E2CA8">
        <w:rPr>
          <w:rFonts w:cstheme="minorHAnsi"/>
        </w:rPr>
        <w:instrText xml:space="preserve"> ADDIN EN.CITE &lt;EndNote&gt;&lt;Cite&gt;&lt;Author&gt;Migeon&lt;/Author&gt;&lt;Year&gt;2022&lt;/Year&gt;&lt;RecNum&gt;45452&lt;/RecNum&gt;&lt;DisplayText&gt;(Migeon &amp;amp; Dorkeld 2022)&lt;/DisplayText&gt;&lt;record&gt;&lt;rec-number&gt;45452&lt;/rec-number&gt;&lt;foreign-keys&gt;&lt;key app="EN" db-id="pxwxw0er9zv2fxezxdk5tt5utz5p5vtrwdv0" timestamp="1641505009"&gt;45452&lt;/key&gt;&lt;/foreign-keys&gt;&lt;ref-type name="Databases"&gt;45&lt;/ref-type&gt;&lt;contributors&gt;&lt;authors&gt;&lt;author&gt;Migeon, A.&lt;/author&gt;&lt;author&gt;Dorkeld, F.&lt;/author&gt;&lt;/authors&gt;&lt;/contributors&gt;&lt;titles&gt;&lt;title&gt;Spider Mites Web: a comprehensive database for the Tetranychidae&lt;/title&gt;&lt;/titles&gt;&lt;keywords&gt;&lt;keyword&gt;Spider Mites&lt;/keyword&gt;&lt;keyword&gt;Tetranychidae&lt;/keyword&gt;&lt;/keywords&gt;&lt;dates&gt;&lt;year&gt;2022&lt;/year&gt;&lt;pub-dates&gt;&lt;date&gt;2022&lt;/date&gt;&lt;/pub-dates&gt;&lt;/dates&gt;&lt;urls&gt;&lt;related-urls&gt;&lt;url&gt;http://www1.montpellier.inra.fr/CBGP/spmweb&lt;/url&gt;&lt;/related-urls&gt;&lt;/urls&gt;&lt;custom1&gt;updated_RG&lt;/custom1&gt;&lt;/record&gt;&lt;/Cite&gt;&lt;/EndNote&gt;</w:instrText>
      </w:r>
      <w:r w:rsidR="003E2CA8">
        <w:rPr>
          <w:rFonts w:cstheme="minorHAnsi"/>
        </w:rPr>
        <w:fldChar w:fldCharType="separate"/>
      </w:r>
      <w:r w:rsidR="003E2CA8">
        <w:rPr>
          <w:rFonts w:cstheme="minorHAnsi"/>
          <w:noProof/>
        </w:rPr>
        <w:t>(Migeon &amp; Dorkeld 2022)</w:t>
      </w:r>
      <w:r w:rsidR="003E2CA8">
        <w:rPr>
          <w:rFonts w:cstheme="minorHAnsi"/>
        </w:rPr>
        <w:fldChar w:fldCharType="end"/>
      </w:r>
      <w:r w:rsidRPr="004979A5">
        <w:rPr>
          <w:rFonts w:cstheme="minorHAnsi"/>
        </w:rPr>
        <w:t xml:space="preserve"> and citrus by 60 species </w:t>
      </w:r>
      <w:r w:rsidR="003E2CA8">
        <w:rPr>
          <w:rFonts w:cstheme="minorHAnsi"/>
        </w:rPr>
        <w:fldChar w:fldCharType="begin"/>
      </w:r>
      <w:r w:rsidR="003E2CA8">
        <w:rPr>
          <w:rFonts w:cstheme="minorHAnsi"/>
        </w:rPr>
        <w:instrText xml:space="preserve"> ADDIN EN.CITE &lt;EndNote&gt;&lt;Cite&gt;&lt;Author&gt;Vacante&lt;/Author&gt;&lt;Year&gt;2009&lt;/Year&gt;&lt;RecNum&gt;20232&lt;/RecNum&gt;&lt;DisplayText&gt;(Vacante 2009)&lt;/DisplayText&gt;&lt;record&gt;&lt;rec-number&gt;20232&lt;/rec-number&gt;&lt;foreign-keys&gt;&lt;key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rPr>
          <w:rFonts w:cstheme="minorHAnsi"/>
        </w:rPr>
        <w:fldChar w:fldCharType="separate"/>
      </w:r>
      <w:r w:rsidR="003E2CA8">
        <w:rPr>
          <w:rFonts w:cstheme="minorHAnsi"/>
          <w:noProof/>
        </w:rPr>
        <w:t>(Vacante 2009)</w:t>
      </w:r>
      <w:r w:rsidR="003E2CA8">
        <w:rPr>
          <w:rFonts w:cstheme="minorHAnsi"/>
        </w:rPr>
        <w:fldChar w:fldCharType="end"/>
      </w:r>
      <w:r w:rsidRPr="004979A5">
        <w:rPr>
          <w:rFonts w:cstheme="minorHAnsi"/>
        </w:rPr>
        <w:t xml:space="preserve"> </w:t>
      </w:r>
      <w:r w:rsidRPr="004979A5">
        <w:t>of spider mites.</w:t>
      </w:r>
    </w:p>
    <w:p w14:paraId="41F8FCF9" w14:textId="77777777" w:rsidR="00B67749" w:rsidRPr="0006325A" w:rsidRDefault="00B67749" w:rsidP="00C2553E">
      <w:pPr>
        <w:pStyle w:val="Heading4"/>
      </w:pPr>
      <w:r w:rsidRPr="0006325A">
        <w:t>Feeding and symptoms</w:t>
      </w:r>
    </w:p>
    <w:p w14:paraId="080DB1CE" w14:textId="72FEBCFF" w:rsidR="00B67749" w:rsidRPr="005B0BD3" w:rsidRDefault="00B67749" w:rsidP="00B67749">
      <w:pPr>
        <w:rPr>
          <w:rFonts w:cstheme="minorHAnsi"/>
        </w:rPr>
      </w:pPr>
      <w:r w:rsidRPr="005B0BD3">
        <w:t xml:space="preserve">All spider mites are phytophagous. They feed by using their eversible stylophore to pierce the epidermis of the host plants </w:t>
      </w:r>
      <w:r w:rsidR="003E2CA8">
        <w:fldChar w:fldCharType="begin"/>
      </w:r>
      <w:r w:rsidR="003E2CA8">
        <w:instrText xml:space="preserve"> ADDIN EN.CITE &lt;EndNote&gt;&lt;Cite&gt;&lt;Author&gt;Jeppson&lt;/Author&gt;&lt;Year&gt;1975&lt;/Year&gt;&lt;RecNum&gt;1504&lt;/RecNum&gt;&lt;DisplayText&gt;(Jeppson, Keifer &amp;amp; Baker 1975)&lt;/DisplayText&gt;&lt;record&gt;&lt;rec-number&gt;1504&lt;/rec-number&gt;&lt;foreign-keys&gt;&lt;key app="EN" db-id="pxwxw0er9zv2fxezxdk5tt5utz5p5vtrwdv0" timestamp="1451972400"&gt;1504&lt;/key&gt;&lt;/foreign-keys&gt;&lt;ref-type name="Books"&gt;6&lt;/ref-type&gt;&lt;contributors&gt;&lt;authors&gt;&lt;author&gt;Jeppson,L.R.&lt;/author&gt;&lt;author&gt;Keifer,H.H.&lt;/author&gt;&lt;author&gt;Baker,E.W.&lt;/author&gt;&lt;/authors&gt;&lt;/contributors&gt;&lt;titles&gt;&lt;title&gt;Mites injurious to economic plants&lt;/title&gt;&lt;/titles&gt;&lt;pages&gt;1-614&lt;/pages&gt;&lt;keywords&gt;&lt;keyword&gt;California&lt;/keyword&gt;&lt;keyword&gt;DAFF&lt;/keyword&gt;&lt;keyword&gt;Mites&lt;/keyword&gt;&lt;keyword&gt;Plants&lt;/keyword&gt;&lt;keyword&gt;United States of America&lt;/keyword&gt;&lt;/keywords&gt;&lt;dates&gt;&lt;year&gt;1975&lt;/year&gt;&lt;/dates&gt;&lt;pub-location&gt;Berkeley&lt;/pub-location&gt;&lt;publisher&gt;University of California&lt;/publisher&gt;&lt;orig-pub&gt;&lt;style face="underline" font="default" size="100%"&gt;J:\E Library\Plant Catalogue\J&lt;/style&gt;&lt;/orig-pub&gt;&lt;label&gt;6284&lt;/label&gt;&lt;urls&gt;&lt;pdf-urls&gt;&lt;url&gt;file://J:\E Library\Plant Catalogue\J\Jeppson et al 1975 EN1504_Biology of Tetranychidae pp 197-126.pdf&lt;/url&gt;&lt;/pdf-urls&gt;&lt;/urls&gt;&lt;custom1&gt;Unshu mandarins sp US apples China project C summerfruits and cherries sp Mexican avocados jc Taiwan/Vietnam lychees tq&lt;/custom1&gt;&lt;/record&gt;&lt;/Cite&gt;&lt;/EndNote&gt;</w:instrText>
      </w:r>
      <w:r w:rsidR="003E2CA8">
        <w:fldChar w:fldCharType="separate"/>
      </w:r>
      <w:r w:rsidR="003E2CA8">
        <w:rPr>
          <w:noProof/>
        </w:rPr>
        <w:t>(Jeppson, Keifer &amp; Baker 1975)</w:t>
      </w:r>
      <w:r w:rsidR="003E2CA8">
        <w:fldChar w:fldCharType="end"/>
      </w:r>
      <w:r w:rsidRPr="005B0BD3">
        <w:t xml:space="preserve">. The stylophore is formed by the fusion of the cheliceral structure. The movable digits of the chelicerae are long, often whip-like and recurved proximally, and very suitable for piercing </w:t>
      </w:r>
      <w:r w:rsidR="003E2CA8">
        <w:fldChar w:fldCharType="begin"/>
      </w:r>
      <w:r w:rsidR="003E2CA8">
        <w:instrText xml:space="preserve"> ADDIN EN.CITE &lt;EndNote&gt;&lt;Cite&gt;&lt;Author&gt;Zhang&lt;/Author&gt;&lt;Year&gt;2003&lt;/Year&gt;&lt;RecNum&gt;9054&lt;/RecNum&gt;&lt;DisplayText&gt;(Zhang 2003)&lt;/DisplayText&gt;&lt;record&gt;&lt;rec-number&gt;9054&lt;/rec-number&gt;&lt;foreign-keys&gt;&lt;key app="EN" db-id="pxwxw0er9zv2fxezxdk5tt5utz5p5vtrwdv0" timestamp="1451972579"&gt;9054&lt;/key&gt;&lt;/foreign-keys&gt;&lt;ref-type name="Books"&gt;6&lt;/ref-type&gt;&lt;contributors&gt;&lt;authors&gt;&lt;author&gt;Zhang,Z.Q.&lt;/author&gt;&lt;/authors&gt;&lt;/contributors&gt;&lt;titles&gt;&lt;title&gt;Mites of greenhouses: identification, biology and control&lt;/title&gt;&lt;/titles&gt;&lt;pages&gt;1-244&lt;/pages&gt;&lt;keywords&gt;&lt;keyword&gt;Biology&lt;/keyword&gt;&lt;keyword&gt;control&lt;/keyword&gt;&lt;keyword&gt;Controls&lt;/keyword&gt;&lt;keyword&gt;Greenhouses&lt;/keyword&gt;&lt;keyword&gt;Identification&lt;/keyword&gt;&lt;keyword&gt;Mites&lt;/keyword&gt;&lt;/keywords&gt;&lt;dates&gt;&lt;year&gt;2003&lt;/year&gt;&lt;/dates&gt;&lt;pub-location&gt;Wallingford, U.K.&lt;/pub-location&gt;&lt;publisher&gt;CABI Publishing&lt;/publisher&gt;&lt;orig-pub&gt;&lt;style face="underline" font="default" size="100%"&gt;J:\E Library\Plant Catalogue\Z&lt;/style&gt;&lt;/orig-pub&gt;&lt;label&gt;72811&lt;/label&gt;&lt;urls&gt;&lt;pdf-urls&gt;&lt;url&gt;file://J:\E Library\Plant Catalogue\Z\Zhang 2003 EN9054 ID72811.pdf&lt;/url&gt;&lt;/pdf-urls&gt;&lt;/urls&gt;&lt;custom1&gt;China table grapes China summerfruits and cherries sp Citrus to USA jc Mexico avocado, US apples Potatoes from NZ lm&lt;/custom1&gt;&lt;/record&gt;&lt;/Cite&gt;&lt;/EndNote&gt;</w:instrText>
      </w:r>
      <w:r w:rsidR="003E2CA8">
        <w:fldChar w:fldCharType="separate"/>
      </w:r>
      <w:r w:rsidR="003E2CA8">
        <w:rPr>
          <w:noProof/>
        </w:rPr>
        <w:t>(Zhang 2003)</w:t>
      </w:r>
      <w:r w:rsidR="003E2CA8">
        <w:fldChar w:fldCharType="end"/>
      </w:r>
      <w:r w:rsidRPr="005B0BD3">
        <w:t xml:space="preserve">. Their feeding removes the contents of cells of palisade tissues, which are the cells just below the upper surface of leaves. Only the attacked cells are damaged and the adjacent cells and the elements of vascular leaf ribs remain unaffected. Therefore, the small punctures from piercing initially become light coloured and later appear as irregular white or greyish spots with prolonged exposure </w:t>
      </w:r>
      <w:r w:rsidR="003E2CA8">
        <w:rPr>
          <w:rFonts w:cstheme="minorHAnsi"/>
        </w:rPr>
        <w:fldChar w:fldCharType="begin"/>
      </w:r>
      <w:r w:rsidR="003E2CA8">
        <w:rPr>
          <w:rFonts w:cstheme="minorHAnsi"/>
        </w:rPr>
        <w:instrText xml:space="preserve"> ADDIN EN.CITE &lt;EndNote&gt;&lt;Cite&gt;&lt;Author&gt;Vacante&lt;/Author&gt;&lt;Year&gt;2009&lt;/Year&gt;&lt;RecNum&gt;20232&lt;/RecNum&gt;&lt;DisplayText&gt;(Vacante 2009)&lt;/DisplayText&gt;&lt;record&gt;&lt;rec-number&gt;20232&lt;/rec-number&gt;&lt;foreign-keys&gt;&lt;key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rPr>
          <w:rFonts w:cstheme="minorHAnsi"/>
        </w:rPr>
        <w:fldChar w:fldCharType="separate"/>
      </w:r>
      <w:r w:rsidR="003E2CA8">
        <w:rPr>
          <w:rFonts w:cstheme="minorHAnsi"/>
          <w:noProof/>
        </w:rPr>
        <w:t>(Vacante 2009)</w:t>
      </w:r>
      <w:r w:rsidR="003E2CA8">
        <w:rPr>
          <w:rFonts w:cstheme="minorHAnsi"/>
        </w:rPr>
        <w:fldChar w:fldCharType="end"/>
      </w:r>
      <w:r w:rsidRPr="005B0BD3">
        <w:rPr>
          <w:rFonts w:cstheme="minorHAnsi"/>
        </w:rPr>
        <w:t>. The density of punctures has been observed as being as high as 873 feeding punctures/cm</w:t>
      </w:r>
      <w:r w:rsidRPr="005B0BD3">
        <w:rPr>
          <w:rFonts w:cstheme="minorHAnsi"/>
          <w:vertAlign w:val="superscript"/>
        </w:rPr>
        <w:t>2</w:t>
      </w:r>
      <w:r w:rsidRPr="005B0BD3">
        <w:rPr>
          <w:rFonts w:cstheme="minorHAnsi"/>
        </w:rPr>
        <w:t xml:space="preserve"> for </w:t>
      </w:r>
      <w:r w:rsidRPr="005B0BD3">
        <w:rPr>
          <w:rFonts w:cstheme="minorHAnsi"/>
          <w:i/>
          <w:iCs/>
        </w:rPr>
        <w:t>Eutetranychus banksi</w:t>
      </w:r>
      <w:r w:rsidRPr="005B0BD3">
        <w:rPr>
          <w:rFonts w:cstheme="minorHAnsi"/>
        </w:rPr>
        <w:t xml:space="preserve"> (McGregor) on leaves of Valencia orange </w:t>
      </w:r>
      <w:r w:rsidR="003E2CA8">
        <w:rPr>
          <w:rFonts w:cstheme="minorHAnsi"/>
        </w:rPr>
        <w:fldChar w:fldCharType="begin"/>
      </w:r>
      <w:r w:rsidR="003E2CA8">
        <w:rPr>
          <w:rFonts w:cstheme="minorHAnsi"/>
        </w:rPr>
        <w:instrText xml:space="preserve"> ADDIN EN.CITE &lt;EndNote&gt;&lt;Cite&gt;&lt;Author&gt;Vacante&lt;/Author&gt;&lt;Year&gt;2009&lt;/Year&gt;&lt;RecNum&gt;20232&lt;/RecNum&gt;&lt;Suffix&gt;`, and references therein&lt;/Suffix&gt;&lt;DisplayText&gt;(Vacante 2009, and references therein)&lt;/DisplayText&gt;&lt;record&gt;&lt;rec-number&gt;20232&lt;/rec-number&gt;&lt;foreign-keys&gt;&lt;key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rPr>
          <w:rFonts w:cstheme="minorHAnsi"/>
        </w:rPr>
        <w:fldChar w:fldCharType="separate"/>
      </w:r>
      <w:r w:rsidR="003E2CA8">
        <w:rPr>
          <w:rFonts w:cstheme="minorHAnsi"/>
          <w:noProof/>
        </w:rPr>
        <w:t>(Vacante 2009, and references therein)</w:t>
      </w:r>
      <w:r w:rsidR="003E2CA8">
        <w:rPr>
          <w:rFonts w:cstheme="minorHAnsi"/>
        </w:rPr>
        <w:fldChar w:fldCharType="end"/>
      </w:r>
      <w:r w:rsidRPr="005B0BD3">
        <w:rPr>
          <w:rFonts w:cstheme="minorHAnsi"/>
        </w:rPr>
        <w:t>.</w:t>
      </w:r>
    </w:p>
    <w:p w14:paraId="106ADB0B" w14:textId="637EF065" w:rsidR="00B67749" w:rsidRPr="005B0BD3" w:rsidRDefault="00B67749" w:rsidP="00B67749">
      <w:pPr>
        <w:rPr>
          <w:rFonts w:cstheme="minorHAnsi"/>
        </w:rPr>
      </w:pPr>
      <w:r w:rsidRPr="005B0BD3">
        <w:rPr>
          <w:rFonts w:cstheme="minorHAnsi"/>
        </w:rPr>
        <w:t xml:space="preserve">Spider mites mainly attack leaves of their host plants. However, they can also feed and develop on fruit. For example, </w:t>
      </w:r>
      <w:proofErr w:type="spellStart"/>
      <w:r w:rsidRPr="005B0BD3">
        <w:rPr>
          <w:rFonts w:cstheme="minorHAnsi"/>
          <w:i/>
          <w:iCs/>
        </w:rPr>
        <w:t>Panonychus</w:t>
      </w:r>
      <w:proofErr w:type="spellEnd"/>
      <w:r w:rsidRPr="005B0BD3">
        <w:rPr>
          <w:rFonts w:cstheme="minorHAnsi"/>
          <w:i/>
          <w:iCs/>
        </w:rPr>
        <w:t xml:space="preserve"> </w:t>
      </w:r>
      <w:proofErr w:type="spellStart"/>
      <w:r w:rsidRPr="005B0BD3">
        <w:rPr>
          <w:rFonts w:cstheme="minorHAnsi"/>
          <w:i/>
          <w:iCs/>
        </w:rPr>
        <w:t>citri</w:t>
      </w:r>
      <w:proofErr w:type="spellEnd"/>
      <w:r w:rsidRPr="005B0BD3">
        <w:rPr>
          <w:rFonts w:cstheme="minorHAnsi"/>
        </w:rPr>
        <w:t xml:space="preserve"> and species of </w:t>
      </w:r>
      <w:r w:rsidRPr="005B0BD3">
        <w:rPr>
          <w:rFonts w:cstheme="minorHAnsi"/>
          <w:i/>
          <w:iCs/>
        </w:rPr>
        <w:t>Eutetranychus</w:t>
      </w:r>
      <w:r w:rsidRPr="005B0BD3">
        <w:rPr>
          <w:rFonts w:cstheme="minorHAnsi"/>
        </w:rPr>
        <w:t xml:space="preserve"> feed on both leaves and fruit of citrus </w:t>
      </w:r>
      <w:r w:rsidR="003E2CA8">
        <w:rPr>
          <w:rFonts w:cstheme="minorHAnsi"/>
        </w:rPr>
        <w:fldChar w:fldCharType="begin"/>
      </w:r>
      <w:r w:rsidR="003E2CA8">
        <w:rPr>
          <w:rFonts w:cstheme="minorHAnsi"/>
        </w:rPr>
        <w:instrText xml:space="preserve"> ADDIN EN.CITE &lt;EndNote&gt;&lt;Cite&gt;&lt;Author&gt;McMurtry&lt;/Author&gt;&lt;Year&gt;1985&lt;/Year&gt;&lt;RecNum&gt;30537&lt;/RecNum&gt;&lt;DisplayText&gt;(McMurtry 1985)&lt;/DisplayText&gt;&lt;record&gt;&lt;rec-number&gt;30537&lt;/rec-number&gt;&lt;foreign-keys&gt;&lt;key app="EN" db-id="pxwxw0er9zv2fxezxdk5tt5utz5p5vtrwdv0" timestamp="1519940403"&gt;30537&lt;/key&gt;&lt;/foreign-keys&gt;&lt;ref-type name="Chapters"&gt;5&lt;/ref-type&gt;&lt;contributors&gt;&lt;authors&gt;&lt;author&gt;McMurtry, J.A.&lt;/author&gt;&lt;/authors&gt;&lt;secondary-authors&gt;&lt;author&gt;Helle, W.&lt;/author&gt;&lt;author&gt;Sabelis, M.W.&lt;/author&gt;&lt;/secondary-authors&gt;&lt;tertiary-authors&gt;&lt;author&gt;Helle,W.&lt;/author&gt;&lt;/tertiary-authors&gt;&lt;/contributors&gt;&lt;titles&gt;&lt;title&gt;Citrus&lt;/title&gt;&lt;secondary-title&gt;Spider mites: their biology, natural enemies and control&lt;/secondary-title&gt;&lt;tertiary-title&gt;World crop pests&lt;/tertiary-title&gt;&lt;/titles&gt;&lt;pages&gt;339-348&lt;/pages&gt;&lt;num-vols&gt;1B&lt;/num-vols&gt;&lt;section&gt;3.2.7&lt;/section&gt;&lt;keywords&gt;&lt;keyword&gt;Panonychus citri&lt;/keyword&gt;&lt;keyword&gt;Natural enemies&lt;/keyword&gt;&lt;keyword&gt;Biology&lt;/keyword&gt;&lt;keyword&gt;Spider mites&lt;/keyword&gt;&lt;/keywords&gt;&lt;dates&gt;&lt;year&gt;1985&lt;/year&gt;&lt;/dates&gt;&lt;pub-location&gt;Amsterdam&lt;/pub-location&gt;&lt;publisher&gt;Elsevier Science Publishers B.V.&lt;/publisher&gt;&lt;urls&gt;&lt;/urls&gt;&lt;custom1&gt;Avocados from Chile_RG&lt;/custom1&gt;&lt;/record&gt;&lt;/Cite&gt;&lt;/EndNote&gt;</w:instrText>
      </w:r>
      <w:r w:rsidR="003E2CA8">
        <w:rPr>
          <w:rFonts w:cstheme="minorHAnsi"/>
        </w:rPr>
        <w:fldChar w:fldCharType="separate"/>
      </w:r>
      <w:r w:rsidR="003E2CA8">
        <w:rPr>
          <w:rFonts w:cstheme="minorHAnsi"/>
          <w:noProof/>
        </w:rPr>
        <w:t>(McMurtry 1985)</w:t>
      </w:r>
      <w:r w:rsidR="003E2CA8">
        <w:rPr>
          <w:rFonts w:cstheme="minorHAnsi"/>
        </w:rPr>
        <w:fldChar w:fldCharType="end"/>
      </w:r>
      <w:r w:rsidRPr="005B0BD3">
        <w:rPr>
          <w:rFonts w:cstheme="minorHAnsi"/>
        </w:rPr>
        <w:t xml:space="preserve">. </w:t>
      </w:r>
      <w:r w:rsidRPr="005B0BD3">
        <w:rPr>
          <w:rFonts w:cstheme="minorHAnsi"/>
          <w:i/>
          <w:iCs/>
        </w:rPr>
        <w:t>Eotetranychus yumensis</w:t>
      </w:r>
      <w:r w:rsidRPr="005B0BD3">
        <w:rPr>
          <w:rFonts w:cstheme="minorHAnsi"/>
        </w:rPr>
        <w:t xml:space="preserve"> (McGregor) can readily develop on fruit as well as on leaves and </w:t>
      </w:r>
      <w:r w:rsidRPr="005B0BD3">
        <w:rPr>
          <w:rFonts w:cstheme="minorHAnsi"/>
          <w:i/>
          <w:iCs/>
        </w:rPr>
        <w:t>E. lewisi</w:t>
      </w:r>
      <w:r w:rsidRPr="005B0BD3">
        <w:rPr>
          <w:rFonts w:cstheme="minorHAnsi"/>
        </w:rPr>
        <w:t xml:space="preserve"> (McGregor) is usually found on fruit of citrus </w:t>
      </w:r>
      <w:r w:rsidR="003E2CA8">
        <w:rPr>
          <w:rFonts w:cstheme="minorHAnsi"/>
        </w:rPr>
        <w:fldChar w:fldCharType="begin"/>
      </w:r>
      <w:r w:rsidR="003E2CA8">
        <w:rPr>
          <w:rFonts w:cstheme="minorHAnsi"/>
        </w:rPr>
        <w:instrText xml:space="preserve"> ADDIN EN.CITE &lt;EndNote&gt;&lt;Cite&gt;&lt;Author&gt;McMurtry&lt;/Author&gt;&lt;Year&gt;1985&lt;/Year&gt;&lt;RecNum&gt;30537&lt;/RecNum&gt;&lt;DisplayText&gt;(McMurtry 1985)&lt;/DisplayText&gt;&lt;record&gt;&lt;rec-number&gt;30537&lt;/rec-number&gt;&lt;foreign-keys&gt;&lt;key app="EN" db-id="pxwxw0er9zv2fxezxdk5tt5utz5p5vtrwdv0" timestamp="1519940403"&gt;30537&lt;/key&gt;&lt;/foreign-keys&gt;&lt;ref-type name="Chapters"&gt;5&lt;/ref-type&gt;&lt;contributors&gt;&lt;authors&gt;&lt;author&gt;McMurtry, J.A.&lt;/author&gt;&lt;/authors&gt;&lt;secondary-authors&gt;&lt;author&gt;Helle, W.&lt;/author&gt;&lt;author&gt;Sabelis, M.W.&lt;/author&gt;&lt;/secondary-authors&gt;&lt;tertiary-authors&gt;&lt;author&gt;Helle,W.&lt;/author&gt;&lt;/tertiary-authors&gt;&lt;/contributors&gt;&lt;titles&gt;&lt;title&gt;Citrus&lt;/title&gt;&lt;secondary-title&gt;Spider mites: their biology, natural enemies and control&lt;/secondary-title&gt;&lt;tertiary-title&gt;World crop pests&lt;/tertiary-title&gt;&lt;/titles&gt;&lt;pages&gt;339-348&lt;/pages&gt;&lt;num-vols&gt;1B&lt;/num-vols&gt;&lt;section&gt;3.2.7&lt;/section&gt;&lt;keywords&gt;&lt;keyword&gt;Panonychus citri&lt;/keyword&gt;&lt;keyword&gt;Natural enemies&lt;/keyword&gt;&lt;keyword&gt;Biology&lt;/keyword&gt;&lt;keyword&gt;Spider mites&lt;/keyword&gt;&lt;/keywords&gt;&lt;dates&gt;&lt;year&gt;1985&lt;/year&gt;&lt;/dates&gt;&lt;pub-location&gt;Amsterdam&lt;/pub-location&gt;&lt;publisher&gt;Elsevier Science Publishers B.V.&lt;/publisher&gt;&lt;urls&gt;&lt;/urls&gt;&lt;custom1&gt;Avocados from Chile_RG&lt;/custom1&gt;&lt;/record&gt;&lt;/Cite&gt;&lt;/EndNote&gt;</w:instrText>
      </w:r>
      <w:r w:rsidR="003E2CA8">
        <w:rPr>
          <w:rFonts w:cstheme="minorHAnsi"/>
        </w:rPr>
        <w:fldChar w:fldCharType="separate"/>
      </w:r>
      <w:r w:rsidR="003E2CA8">
        <w:rPr>
          <w:rFonts w:cstheme="minorHAnsi"/>
          <w:noProof/>
        </w:rPr>
        <w:t>(McMurtry 1985)</w:t>
      </w:r>
      <w:r w:rsidR="003E2CA8">
        <w:rPr>
          <w:rFonts w:cstheme="minorHAnsi"/>
        </w:rPr>
        <w:fldChar w:fldCharType="end"/>
      </w:r>
      <w:r w:rsidRPr="005B0BD3">
        <w:rPr>
          <w:rFonts w:cstheme="minorHAnsi"/>
        </w:rPr>
        <w:t xml:space="preserve">. </w:t>
      </w:r>
      <w:proofErr w:type="spellStart"/>
      <w:r w:rsidRPr="005B0BD3">
        <w:rPr>
          <w:rFonts w:cstheme="minorHAnsi"/>
          <w:i/>
          <w:iCs/>
        </w:rPr>
        <w:t>Oligonychus</w:t>
      </w:r>
      <w:proofErr w:type="spellEnd"/>
      <w:r w:rsidRPr="005B0BD3">
        <w:rPr>
          <w:rFonts w:cstheme="minorHAnsi"/>
          <w:i/>
          <w:iCs/>
        </w:rPr>
        <w:t xml:space="preserve"> </w:t>
      </w:r>
      <w:proofErr w:type="spellStart"/>
      <w:r w:rsidRPr="005B0BD3">
        <w:rPr>
          <w:rFonts w:cstheme="minorHAnsi"/>
          <w:i/>
          <w:iCs/>
        </w:rPr>
        <w:t>punicae</w:t>
      </w:r>
      <w:proofErr w:type="spellEnd"/>
      <w:r w:rsidRPr="005B0BD3">
        <w:rPr>
          <w:rFonts w:cstheme="minorHAnsi"/>
        </w:rPr>
        <w:t xml:space="preserve"> (Hirst) mainly feed on the upper leaf surface of avocado but can also feed on fruit in situations of heavy infestation </w:t>
      </w:r>
      <w:r w:rsidR="003E2CA8">
        <w:rPr>
          <w:rFonts w:cstheme="minorHAnsi"/>
        </w:rPr>
        <w:fldChar w:fldCharType="begin"/>
      </w:r>
      <w:r w:rsidR="003E2CA8">
        <w:rPr>
          <w:rFonts w:cstheme="minorHAnsi"/>
        </w:rPr>
        <w:instrText xml:space="preserve"> ADDIN EN.CITE &lt;EndNote&gt;&lt;Cite&gt;&lt;Author&gt;McMurtry&lt;/Author&gt;&lt;Year&gt;1985&lt;/Year&gt;&lt;RecNum&gt;30537&lt;/RecNum&gt;&lt;DisplayText&gt;(McMurtry 1985)&lt;/DisplayText&gt;&lt;record&gt;&lt;rec-number&gt;30537&lt;/rec-number&gt;&lt;foreign-keys&gt;&lt;key app="EN" db-id="pxwxw0er9zv2fxezxdk5tt5utz5p5vtrwdv0" timestamp="1519940403"&gt;30537&lt;/key&gt;&lt;/foreign-keys&gt;&lt;ref-type name="Chapters"&gt;5&lt;/ref-type&gt;&lt;contributors&gt;&lt;authors&gt;&lt;author&gt;McMurtry, J.A.&lt;/author&gt;&lt;/authors&gt;&lt;secondary-authors&gt;&lt;author&gt;Helle, W.&lt;/author&gt;&lt;author&gt;Sabelis, M.W.&lt;/author&gt;&lt;/secondary-authors&gt;&lt;tertiary-authors&gt;&lt;author&gt;Helle,W.&lt;/author&gt;&lt;/tertiary-authors&gt;&lt;/contributors&gt;&lt;titles&gt;&lt;title&gt;Citrus&lt;/title&gt;&lt;secondary-title&gt;Spider mites: their biology, natural enemies and control&lt;/secondary-title&gt;&lt;tertiary-title&gt;World crop pests&lt;/tertiary-title&gt;&lt;/titles&gt;&lt;pages&gt;339-348&lt;/pages&gt;&lt;num-vols&gt;1B&lt;/num-vols&gt;&lt;section&gt;3.2.7&lt;/section&gt;&lt;keywords&gt;&lt;keyword&gt;Panonychus citri&lt;/keyword&gt;&lt;keyword&gt;Natural enemies&lt;/keyword&gt;&lt;keyword&gt;Biology&lt;/keyword&gt;&lt;keyword&gt;Spider mites&lt;/keyword&gt;&lt;/keywords&gt;&lt;dates&gt;&lt;year&gt;1985&lt;/year&gt;&lt;/dates&gt;&lt;pub-location&gt;Amsterdam&lt;/pub-location&gt;&lt;publisher&gt;Elsevier Science Publishers B.V.&lt;/publisher&gt;&lt;urls&gt;&lt;/urls&gt;&lt;custom1&gt;Avocados from Chile_RG&lt;/custom1&gt;&lt;/record&gt;&lt;/Cite&gt;&lt;/EndNote&gt;</w:instrText>
      </w:r>
      <w:r w:rsidR="003E2CA8">
        <w:rPr>
          <w:rFonts w:cstheme="minorHAnsi"/>
        </w:rPr>
        <w:fldChar w:fldCharType="separate"/>
      </w:r>
      <w:r w:rsidR="003E2CA8">
        <w:rPr>
          <w:rFonts w:cstheme="minorHAnsi"/>
          <w:noProof/>
        </w:rPr>
        <w:t>(McMurtry 1985)</w:t>
      </w:r>
      <w:r w:rsidR="003E2CA8">
        <w:rPr>
          <w:rFonts w:cstheme="minorHAnsi"/>
        </w:rPr>
        <w:fldChar w:fldCharType="end"/>
      </w:r>
      <w:r w:rsidRPr="005B0BD3">
        <w:rPr>
          <w:rFonts w:cstheme="minorHAnsi"/>
        </w:rPr>
        <w:t xml:space="preserve">. Colonies of </w:t>
      </w:r>
      <w:r w:rsidRPr="005B0BD3">
        <w:rPr>
          <w:rFonts w:cstheme="minorHAnsi"/>
          <w:i/>
          <w:iCs/>
        </w:rPr>
        <w:t>Tetranychus urticae</w:t>
      </w:r>
      <w:r w:rsidRPr="005B0BD3">
        <w:rPr>
          <w:rFonts w:cstheme="minorHAnsi"/>
        </w:rPr>
        <w:t xml:space="preserve"> develop </w:t>
      </w:r>
      <w:r w:rsidRPr="00B1367F">
        <w:rPr>
          <w:rFonts w:cstheme="minorHAnsi"/>
          <w:color w:val="000000" w:themeColor="text1"/>
        </w:rPr>
        <w:t xml:space="preserve">on </w:t>
      </w:r>
      <w:r w:rsidR="0036327E" w:rsidRPr="00B1367F">
        <w:rPr>
          <w:rFonts w:cstheme="minorHAnsi"/>
          <w:color w:val="000000" w:themeColor="text1"/>
        </w:rPr>
        <w:t xml:space="preserve">both </w:t>
      </w:r>
      <w:r w:rsidRPr="00B1367F">
        <w:rPr>
          <w:rFonts w:cstheme="minorHAnsi"/>
          <w:color w:val="000000" w:themeColor="text1"/>
        </w:rPr>
        <w:t xml:space="preserve">leaves </w:t>
      </w:r>
      <w:r w:rsidRPr="005B0BD3">
        <w:rPr>
          <w:rFonts w:cstheme="minorHAnsi"/>
        </w:rPr>
        <w:t xml:space="preserve">and fruit </w:t>
      </w:r>
      <w:r w:rsidR="003E2CA8">
        <w:rPr>
          <w:rFonts w:cstheme="minorHAnsi"/>
        </w:rPr>
        <w:fldChar w:fldCharType="begin"/>
      </w:r>
      <w:r w:rsidR="003E2CA8">
        <w:rPr>
          <w:rFonts w:cstheme="minorHAnsi"/>
        </w:rPr>
        <w:instrText xml:space="preserve"> ADDIN EN.CITE &lt;EndNote&gt;&lt;Cite&gt;&lt;Author&gt;Vacante&lt;/Author&gt;&lt;Year&gt;2009&lt;/Year&gt;&lt;RecNum&gt;20232&lt;/RecNum&gt;&lt;DisplayText&gt;(Vacante 2009)&lt;/DisplayText&gt;&lt;record&gt;&lt;rec-number&gt;20232&lt;/rec-number&gt;&lt;foreign-keys&gt;&lt;key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rPr>
          <w:rFonts w:cstheme="minorHAnsi"/>
        </w:rPr>
        <w:fldChar w:fldCharType="separate"/>
      </w:r>
      <w:r w:rsidR="003E2CA8">
        <w:rPr>
          <w:rFonts w:cstheme="minorHAnsi"/>
          <w:noProof/>
        </w:rPr>
        <w:t>(Vacante 2009)</w:t>
      </w:r>
      <w:r w:rsidR="003E2CA8">
        <w:rPr>
          <w:rFonts w:cstheme="minorHAnsi"/>
        </w:rPr>
        <w:fldChar w:fldCharType="end"/>
      </w:r>
      <w:r w:rsidRPr="005B0BD3">
        <w:rPr>
          <w:rFonts w:cstheme="minorHAnsi"/>
        </w:rPr>
        <w:t>.</w:t>
      </w:r>
    </w:p>
    <w:p w14:paraId="1012406F" w14:textId="5C5B268D" w:rsidR="00F10AF6" w:rsidRDefault="00B67749" w:rsidP="00000087">
      <w:pPr>
        <w:rPr>
          <w:rFonts w:cstheme="minorHAnsi"/>
        </w:rPr>
        <w:sectPr w:rsidR="00F10AF6" w:rsidSect="00E447FF">
          <w:headerReference w:type="even" r:id="rId37"/>
          <w:headerReference w:type="default" r:id="rId38"/>
          <w:headerReference w:type="first" r:id="rId39"/>
          <w:pgSz w:w="11906" w:h="16838"/>
          <w:pgMar w:top="1418" w:right="1418" w:bottom="1418" w:left="1418" w:header="567" w:footer="283" w:gutter="0"/>
          <w:cols w:space="708"/>
          <w:docGrid w:linePitch="360"/>
        </w:sectPr>
      </w:pPr>
      <w:r w:rsidRPr="005B0BD3">
        <w:rPr>
          <w:rFonts w:cstheme="minorHAnsi"/>
        </w:rPr>
        <w:t xml:space="preserve">Mite attack can cause leaves to become yellowish, grey or yellow-brown, necrosis to form on young leaves, stalks and shoots, leaves to appear burnt or defoliate, fruit to drop, or even death of the whole plant </w:t>
      </w:r>
      <w:r w:rsidR="003E2CA8">
        <w:fldChar w:fldCharType="begin">
          <w:fldData xml:space="preserve">PEVuZE5vdGU+PENpdGU+PEF1dGhvcj5aaGFuZzwvQXV0aG9yPjxZZWFyPjIwMDM8L1llYXI+PFJl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</w:fldData>
        </w:fldChar>
      </w:r>
      <w:r w:rsidR="003E2CA8">
        <w:instrText xml:space="preserve"> ADDIN EN.CITE </w:instrText>
      </w:r>
      <w:r w:rsidR="003E2CA8">
        <w:fldChar w:fldCharType="begin">
          <w:fldData xml:space="preserve">PEVuZE5vdGU+PENpdGU+PEF1dGhvcj5aaGFuZzwvQXV0aG9yPjxZZWFyPjIwMDM8L1llYXI+PFJl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</w:fldData>
        </w:fldChar>
      </w:r>
      <w:r w:rsidR="003E2CA8">
        <w:instrText xml:space="preserve"> ADDIN EN.CITE.DATA </w:instrText>
      </w:r>
      <w:r w:rsidR="003E2CA8">
        <w:fldChar w:fldCharType="end"/>
      </w:r>
      <w:r w:rsidR="003E2CA8">
        <w:fldChar w:fldCharType="separate"/>
      </w:r>
      <w:r w:rsidR="003E2CA8">
        <w:rPr>
          <w:noProof/>
        </w:rPr>
        <w:t>(Vacante 2009; Zhang 2003)</w:t>
      </w:r>
      <w:r w:rsidR="003E2CA8">
        <w:fldChar w:fldCharType="end"/>
      </w:r>
      <w:r w:rsidRPr="005B0BD3">
        <w:rPr>
          <w:rFonts w:cstheme="minorHAnsi"/>
        </w:rPr>
        <w:t>. Webbing may remain on the plant as part of the symptoms for species that produce silk.</w:t>
      </w:r>
    </w:p>
    <w:p w14:paraId="29FA101D" w14:textId="2CB98705" w:rsidR="001660D3" w:rsidRPr="00587D6D" w:rsidRDefault="00F10AF6" w:rsidP="00C2553E">
      <w:pPr>
        <w:pStyle w:val="Heading2"/>
      </w:pPr>
      <w:bookmarkStart w:id="52" w:name="_Toc121143345"/>
      <w:bookmarkStart w:id="53" w:name="_Toc142298172"/>
      <w:bookmarkStart w:id="54" w:name="_Toc168041224"/>
      <w:bookmarkStart w:id="55" w:name="_Hlk51322159"/>
      <w:bookmarkStart w:id="56" w:name="_Hlk51322299"/>
      <w:r>
        <w:t>Evaluation</w:t>
      </w:r>
      <w:r w:rsidR="001660D3" w:rsidRPr="00587D6D">
        <w:t xml:space="preserve"> of previous </w:t>
      </w:r>
      <w:r>
        <w:t>assessments</w:t>
      </w:r>
      <w:r w:rsidR="001660D3" w:rsidRPr="00587D6D">
        <w:t xml:space="preserve"> for spider mites</w:t>
      </w:r>
      <w:bookmarkEnd w:id="52"/>
      <w:bookmarkEnd w:id="53"/>
      <w:bookmarkEnd w:id="54"/>
    </w:p>
    <w:p w14:paraId="7948FE40" w14:textId="77777777" w:rsidR="001660D3" w:rsidRPr="002C1D9D" w:rsidRDefault="001660D3" w:rsidP="00C2553E">
      <w:pPr>
        <w:pStyle w:val="Heading3"/>
      </w:pPr>
      <w:bookmarkStart w:id="57" w:name="_Toc121143346"/>
      <w:bookmarkStart w:id="58" w:name="_Toc142298173"/>
      <w:bookmarkStart w:id="59" w:name="_Toc168041225"/>
      <w:r w:rsidRPr="00C2553E">
        <w:t>Introduction</w:t>
      </w:r>
      <w:bookmarkEnd w:id="57"/>
      <w:bookmarkEnd w:id="58"/>
      <w:bookmarkEnd w:id="59"/>
    </w:p>
    <w:p w14:paraId="004ED5AA" w14:textId="12224664" w:rsidR="001660D3" w:rsidRPr="002C1CC7" w:rsidRDefault="001660D3" w:rsidP="001660D3">
      <w:pPr>
        <w:rPr>
          <w:rFonts w:cstheme="minorHAnsi"/>
        </w:rPr>
      </w:pPr>
      <w:bookmarkStart w:id="60" w:name="_Toc456186641"/>
      <w:bookmarkEnd w:id="55"/>
      <w:bookmarkEnd w:id="56"/>
      <w:r w:rsidRPr="002C1CC7">
        <w:rPr>
          <w:rFonts w:cstheme="minorHAnsi"/>
        </w:rPr>
        <w:t>To date (</w:t>
      </w:r>
      <w:r w:rsidR="0012333A" w:rsidRPr="002C1CC7">
        <w:rPr>
          <w:rFonts w:cstheme="minorHAnsi"/>
        </w:rPr>
        <w:t>August</w:t>
      </w:r>
      <w:r w:rsidRPr="002C1CC7">
        <w:rPr>
          <w:rFonts w:cstheme="minorHAnsi"/>
        </w:rPr>
        <w:t xml:space="preserve"> 202</w:t>
      </w:r>
      <w:r w:rsidR="00881AD5" w:rsidRPr="002C1CC7">
        <w:rPr>
          <w:rFonts w:cstheme="minorHAnsi"/>
        </w:rPr>
        <w:t>3</w:t>
      </w:r>
      <w:r w:rsidRPr="002C1CC7">
        <w:rPr>
          <w:rFonts w:cstheme="minorHAnsi"/>
        </w:rPr>
        <w:t xml:space="preserve">), </w:t>
      </w:r>
      <w:r w:rsidR="001825C8" w:rsidRPr="002C1CC7">
        <w:rPr>
          <w:rFonts w:cstheme="minorHAnsi"/>
        </w:rPr>
        <w:t>21</w:t>
      </w:r>
      <w:r w:rsidRPr="002C1CC7">
        <w:rPr>
          <w:rFonts w:cstheme="minorHAnsi"/>
        </w:rPr>
        <w:t xml:space="preserve"> species of Tetranychidae in 6 genera: </w:t>
      </w:r>
      <w:r w:rsidRPr="002C1CC7">
        <w:rPr>
          <w:rFonts w:eastAsia="Times New Roman" w:cstheme="minorHAnsi"/>
          <w:i/>
          <w:iCs/>
          <w:lang w:eastAsia="en-AU"/>
        </w:rPr>
        <w:t xml:space="preserve">Amphitetranychus </w:t>
      </w:r>
      <w:r w:rsidRPr="002C1CC7">
        <w:rPr>
          <w:rFonts w:eastAsia="Times New Roman" w:cstheme="minorHAnsi"/>
          <w:lang w:eastAsia="en-AU"/>
        </w:rPr>
        <w:t>(1 species),</w:t>
      </w:r>
      <w:r w:rsidRPr="002C1CC7">
        <w:rPr>
          <w:rFonts w:eastAsia="Times New Roman" w:cstheme="minorHAnsi"/>
          <w:i/>
          <w:iCs/>
          <w:lang w:eastAsia="en-AU"/>
        </w:rPr>
        <w:t xml:space="preserve"> Eotetranychus </w:t>
      </w:r>
      <w:r w:rsidRPr="002C1CC7">
        <w:rPr>
          <w:rFonts w:eastAsia="Times New Roman" w:cstheme="minorHAnsi"/>
          <w:lang w:eastAsia="en-AU"/>
        </w:rPr>
        <w:t xml:space="preserve">(3 species), </w:t>
      </w:r>
      <w:r w:rsidRPr="002C1CC7">
        <w:rPr>
          <w:rFonts w:eastAsia="Times New Roman" w:cstheme="minorHAnsi"/>
          <w:i/>
          <w:iCs/>
          <w:lang w:eastAsia="en-AU"/>
        </w:rPr>
        <w:t xml:space="preserve">Eutetranychus </w:t>
      </w:r>
      <w:r w:rsidRPr="002C1CC7">
        <w:rPr>
          <w:rFonts w:eastAsia="Times New Roman" w:cstheme="minorHAnsi"/>
          <w:lang w:eastAsia="en-AU"/>
        </w:rPr>
        <w:t>(1 species),</w:t>
      </w:r>
      <w:r w:rsidRPr="002C1CC7">
        <w:rPr>
          <w:rFonts w:eastAsia="Times New Roman" w:cstheme="minorHAnsi"/>
          <w:i/>
          <w:iCs/>
          <w:lang w:eastAsia="en-AU"/>
        </w:rPr>
        <w:t xml:space="preserve"> Oligonychus </w:t>
      </w:r>
      <w:r w:rsidRPr="002C1CC7">
        <w:rPr>
          <w:rFonts w:eastAsia="Times New Roman" w:cstheme="minorHAnsi"/>
          <w:lang w:eastAsia="en-AU"/>
        </w:rPr>
        <w:t>(6 species),</w:t>
      </w:r>
      <w:r w:rsidRPr="002C1CC7">
        <w:rPr>
          <w:rFonts w:eastAsia="Times New Roman" w:cstheme="minorHAnsi"/>
          <w:i/>
          <w:iCs/>
          <w:lang w:eastAsia="en-AU"/>
        </w:rPr>
        <w:t xml:space="preserve"> Panonychus </w:t>
      </w:r>
      <w:r w:rsidRPr="002C1CC7">
        <w:rPr>
          <w:rFonts w:eastAsia="Times New Roman" w:cstheme="minorHAnsi"/>
          <w:lang w:eastAsia="en-AU"/>
        </w:rPr>
        <w:t>(1 species)</w:t>
      </w:r>
      <w:r w:rsidRPr="002C1CC7">
        <w:rPr>
          <w:rFonts w:eastAsia="Times New Roman" w:cstheme="minorHAnsi"/>
          <w:i/>
          <w:iCs/>
          <w:lang w:eastAsia="en-AU"/>
        </w:rPr>
        <w:t xml:space="preserve"> </w:t>
      </w:r>
      <w:r w:rsidRPr="002C1CC7">
        <w:rPr>
          <w:rFonts w:eastAsia="Times New Roman" w:cstheme="minorHAnsi"/>
          <w:lang w:eastAsia="en-AU"/>
        </w:rPr>
        <w:t>and</w:t>
      </w:r>
      <w:r w:rsidRPr="002C1CC7">
        <w:rPr>
          <w:rFonts w:eastAsia="Times New Roman" w:cstheme="minorHAnsi"/>
          <w:i/>
          <w:iCs/>
          <w:lang w:eastAsia="en-AU"/>
        </w:rPr>
        <w:t xml:space="preserve"> Tetranychus </w:t>
      </w:r>
      <w:r w:rsidRPr="002C1CC7">
        <w:rPr>
          <w:rFonts w:eastAsia="Times New Roman" w:cstheme="minorHAnsi"/>
          <w:lang w:eastAsia="en-AU"/>
        </w:rPr>
        <w:t>(</w:t>
      </w:r>
      <w:r w:rsidR="001825C8" w:rsidRPr="002C1CC7">
        <w:rPr>
          <w:rFonts w:eastAsia="Times New Roman" w:cstheme="minorHAnsi"/>
          <w:lang w:eastAsia="en-AU"/>
        </w:rPr>
        <w:t>9</w:t>
      </w:r>
      <w:r w:rsidRPr="002C1CC7">
        <w:rPr>
          <w:rFonts w:eastAsia="Times New Roman" w:cstheme="minorHAnsi"/>
          <w:lang w:eastAsia="en-AU"/>
        </w:rPr>
        <w:t xml:space="preserve"> species)</w:t>
      </w:r>
      <w:r w:rsidRPr="002C1CC7">
        <w:rPr>
          <w:rFonts w:eastAsia="Times New Roman" w:cstheme="minorHAnsi"/>
          <w:i/>
          <w:iCs/>
          <w:lang w:eastAsia="en-AU"/>
        </w:rPr>
        <w:t xml:space="preserve"> </w:t>
      </w:r>
      <w:r w:rsidRPr="002C1CC7">
        <w:rPr>
          <w:rFonts w:cstheme="minorHAnsi"/>
        </w:rPr>
        <w:t xml:space="preserve">have been assessed in </w:t>
      </w:r>
      <w:r w:rsidR="00C90E4E" w:rsidRPr="002C1CC7">
        <w:rPr>
          <w:rFonts w:cstheme="minorHAnsi"/>
        </w:rPr>
        <w:t>21</w:t>
      </w:r>
      <w:r w:rsidRPr="002C1CC7">
        <w:rPr>
          <w:rFonts w:cstheme="minorHAnsi"/>
        </w:rPr>
        <w:t xml:space="preserve"> final</w:t>
      </w:r>
      <w:r w:rsidR="00F90696" w:rsidRPr="002C1CC7">
        <w:rPr>
          <w:rFonts w:cstheme="minorHAnsi"/>
        </w:rPr>
        <w:t>ised</w:t>
      </w:r>
      <w:r w:rsidRPr="002C1CC7">
        <w:rPr>
          <w:rFonts w:cstheme="minorHAnsi"/>
        </w:rPr>
        <w:t xml:space="preserve"> PRAs</w:t>
      </w:r>
      <w:r w:rsidR="009C0530" w:rsidRPr="002C1CC7">
        <w:rPr>
          <w:rFonts w:cstheme="minorHAnsi"/>
        </w:rPr>
        <w:t>.</w:t>
      </w:r>
      <w:r w:rsidRPr="002C1CC7">
        <w:rPr>
          <w:rFonts w:cstheme="minorHAnsi"/>
        </w:rPr>
        <w:t xml:space="preserve"> </w:t>
      </w:r>
      <w:r w:rsidR="009C0530" w:rsidRPr="002C1CC7">
        <w:rPr>
          <w:rFonts w:cstheme="minorHAnsi"/>
        </w:rPr>
        <w:t>A</w:t>
      </w:r>
      <w:r w:rsidRPr="002C1CC7">
        <w:rPr>
          <w:rFonts w:cstheme="minorHAnsi"/>
        </w:rPr>
        <w:t xml:space="preserve">ll of </w:t>
      </w:r>
      <w:r w:rsidR="0012512A" w:rsidRPr="002C1CC7">
        <w:rPr>
          <w:rFonts w:cstheme="minorHAnsi"/>
        </w:rPr>
        <w:t xml:space="preserve">the </w:t>
      </w:r>
      <w:r w:rsidR="00C90E4E" w:rsidRPr="002C1CC7">
        <w:rPr>
          <w:rFonts w:cstheme="minorHAnsi"/>
        </w:rPr>
        <w:t>21</w:t>
      </w:r>
      <w:r w:rsidR="0012512A" w:rsidRPr="002C1CC7">
        <w:rPr>
          <w:rFonts w:cstheme="minorHAnsi"/>
        </w:rPr>
        <w:t xml:space="preserve"> PRAs</w:t>
      </w:r>
      <w:r w:rsidRPr="002C1CC7">
        <w:rPr>
          <w:rFonts w:cstheme="minorHAnsi"/>
        </w:rPr>
        <w:t xml:space="preserve"> were conducted for </w:t>
      </w:r>
      <w:r w:rsidR="00881AD5" w:rsidRPr="002C1CC7">
        <w:rPr>
          <w:rFonts w:cstheme="minorHAnsi"/>
        </w:rPr>
        <w:t xml:space="preserve">market access requests for fresh </w:t>
      </w:r>
      <w:r w:rsidRPr="002C1CC7">
        <w:rPr>
          <w:rFonts w:cstheme="minorHAnsi"/>
        </w:rPr>
        <w:t>fruit commodities for human consumption (Appendix B).</w:t>
      </w:r>
    </w:p>
    <w:p w14:paraId="6B678A56" w14:textId="1A174850" w:rsidR="001660D3" w:rsidRPr="00B1367F" w:rsidRDefault="001660D3" w:rsidP="001660D3">
      <w:pPr>
        <w:rPr>
          <w:rFonts w:cstheme="minorHAnsi"/>
          <w:color w:val="000000" w:themeColor="text1"/>
        </w:rPr>
      </w:pPr>
      <w:r w:rsidRPr="00B1367F">
        <w:rPr>
          <w:color w:val="000000" w:themeColor="text1"/>
        </w:rPr>
        <w:t xml:space="preserve">The </w:t>
      </w:r>
      <w:r w:rsidR="001825C8" w:rsidRPr="00B1367F">
        <w:rPr>
          <w:color w:val="000000" w:themeColor="text1"/>
        </w:rPr>
        <w:t>21</w:t>
      </w:r>
      <w:r w:rsidRPr="00B1367F">
        <w:rPr>
          <w:color w:val="000000" w:themeColor="text1"/>
        </w:rPr>
        <w:t xml:space="preserve"> tetranychid species </w:t>
      </w:r>
      <w:r w:rsidRPr="00B1367F">
        <w:rPr>
          <w:rFonts w:cstheme="minorHAnsi"/>
          <w:color w:val="000000" w:themeColor="text1"/>
        </w:rPr>
        <w:t xml:space="preserve">do not include the unidentified species of </w:t>
      </w:r>
      <w:r w:rsidRPr="00B1367F">
        <w:rPr>
          <w:rFonts w:cstheme="minorHAnsi"/>
          <w:i/>
          <w:iCs/>
          <w:color w:val="000000" w:themeColor="text1"/>
        </w:rPr>
        <w:t>Tetranychus</w:t>
      </w:r>
      <w:r w:rsidRPr="00B1367F">
        <w:rPr>
          <w:rFonts w:cstheme="minorHAnsi"/>
          <w:color w:val="000000" w:themeColor="text1"/>
        </w:rPr>
        <w:t xml:space="preserve"> in mangosteen from Indonesia </w:t>
      </w:r>
      <w:r w:rsidR="003E2CA8">
        <w:rPr>
          <w:rFonts w:cstheme="minorHAnsi"/>
          <w:color w:val="000000" w:themeColor="text1"/>
        </w:rPr>
        <w:fldChar w:fldCharType="begin"/>
      </w:r>
      <w:r w:rsidR="003E2CA8">
        <w:rPr>
          <w:rFonts w:cstheme="minorHAnsi"/>
          <w:color w:val="000000" w:themeColor="text1"/>
        </w:rPr>
        <w:instrText xml:space="preserve"> ADDIN EN.CITE &lt;EndNote&gt;&lt;Cite&gt;&lt;Author&gt;DAFF&lt;/Author&gt;&lt;Year&gt;2012&lt;/Year&gt;&lt;RecNum&gt;17411&lt;/RecNum&gt;&lt;DisplayText&gt;(DAFF 2012)&lt;/DisplayText&gt;&lt;record&gt;&lt;rec-number&gt;17411&lt;/rec-number&gt;&lt;foreign-keys&gt;&lt;key app="EN" db-id="pxwxw0er9zv2fxezxdk5tt5utz5p5vtrwdv0" timestamp="1451972755"&gt;17411&lt;/key&gt;&lt;/foreign-keys&gt;&lt;ref-type name="Reports"&gt;27&lt;/ref-type&gt;&lt;contributors&gt;&lt;authors&gt;&lt;author&gt;DAFF,&lt;/author&gt;&lt;/authors&gt;&lt;/contributors&gt;&lt;titles&gt;&lt;title&gt;Final report for the non-regulated analysis of existing policy for fresh mangosteen fruit from Indonesia&lt;/title&gt;&lt;/titles&gt;&lt;pages&gt;1-158&lt;/pages&gt;&lt;keywords&gt;&lt;keyword&gt;Agriculture&lt;/keyword&gt;&lt;keyword&gt;Analysis&lt;/keyword&gt;&lt;keyword&gt;Biosecurity&lt;/keyword&gt;&lt;keyword&gt;DAFF&lt;/keyword&gt;&lt;keyword&gt;Data&lt;/keyword&gt;&lt;keyword&gt;Department of Agriculture&lt;/keyword&gt;&lt;keyword&gt;Fisheries&lt;/keyword&gt;&lt;keyword&gt;Forestry&lt;/keyword&gt;&lt;keyword&gt;fruit&lt;/keyword&gt;&lt;keyword&gt;Indonesia&lt;/keyword&gt;&lt;keyword&gt;Mangosteen&lt;/keyword&gt;&lt;keyword&gt;Policies&lt;/keyword&gt;&lt;keyword&gt;Policy&lt;/keyword&gt;&lt;keyword&gt;Report&lt;/keyword&gt;&lt;/keywords&gt;&lt;dates&gt;&lt;year&gt;2012&lt;/year&gt;&lt;/dates&gt;&lt;pub-location&gt;Canberra&lt;/pub-location&gt;&lt;publisher&gt;Department of Agriculture, Fisheries and Forestry&lt;/publisher&gt;&lt;orig-pub&gt;&lt;style face="underline" font="default" size="100%"&gt;J:\E Library\Plant Catalogue\D&lt;/style&gt;&lt;/orig-pub&gt;&lt;label&gt;81664&lt;/label&gt;&lt;urls&gt;&lt;related-urls&gt;&lt;url&gt;https://www.agriculture.gov.au/biosecurity-trade/policy/risk-analysis/plant/mangosteens-indonesia&lt;/url&gt;&lt;/related-urls&gt;&lt;/urls&gt;&lt;custom1&gt;Mexican avocado lm&lt;/custom1&gt;&lt;/record&gt;&lt;/Cite&gt;&lt;/EndNote&gt;</w:instrText>
      </w:r>
      <w:r w:rsidR="003E2CA8">
        <w:rPr>
          <w:rFonts w:cstheme="minorHAnsi"/>
          <w:color w:val="000000" w:themeColor="text1"/>
        </w:rPr>
        <w:fldChar w:fldCharType="separate"/>
      </w:r>
      <w:r w:rsidR="003E2CA8">
        <w:rPr>
          <w:rFonts w:cstheme="minorHAnsi"/>
          <w:noProof/>
          <w:color w:val="000000" w:themeColor="text1"/>
        </w:rPr>
        <w:t>(DAFF 2012)</w:t>
      </w:r>
      <w:r w:rsidR="003E2CA8">
        <w:rPr>
          <w:rFonts w:cstheme="minorHAnsi"/>
          <w:color w:val="000000" w:themeColor="text1"/>
        </w:rPr>
        <w:fldChar w:fldCharType="end"/>
      </w:r>
      <w:r w:rsidR="00881AD5" w:rsidRPr="00B1367F">
        <w:rPr>
          <w:rFonts w:cstheme="minorHAnsi"/>
          <w:color w:val="000000" w:themeColor="text1"/>
        </w:rPr>
        <w:t>,</w:t>
      </w:r>
      <w:r w:rsidRPr="00B1367F">
        <w:rPr>
          <w:rFonts w:cstheme="minorHAnsi"/>
          <w:color w:val="000000" w:themeColor="text1"/>
        </w:rPr>
        <w:t xml:space="preserve"> </w:t>
      </w:r>
      <w:r w:rsidR="00881AD5" w:rsidRPr="00B1367F">
        <w:rPr>
          <w:rFonts w:cstheme="minorHAnsi"/>
          <w:color w:val="000000" w:themeColor="text1"/>
        </w:rPr>
        <w:t>nor</w:t>
      </w:r>
      <w:r w:rsidRPr="00B1367F">
        <w:rPr>
          <w:rFonts w:cstheme="minorHAnsi"/>
          <w:color w:val="000000" w:themeColor="text1"/>
        </w:rPr>
        <w:t xml:space="preserve"> </w:t>
      </w:r>
      <w:proofErr w:type="spellStart"/>
      <w:r w:rsidRPr="00B1367F">
        <w:rPr>
          <w:rFonts w:cstheme="minorHAnsi"/>
          <w:i/>
          <w:iCs/>
          <w:color w:val="000000" w:themeColor="text1"/>
        </w:rPr>
        <w:t>Panonychus</w:t>
      </w:r>
      <w:proofErr w:type="spellEnd"/>
      <w:r w:rsidRPr="00B1367F">
        <w:rPr>
          <w:rFonts w:cstheme="minorHAnsi"/>
          <w:i/>
          <w:iCs/>
          <w:color w:val="000000" w:themeColor="text1"/>
        </w:rPr>
        <w:t xml:space="preserve"> </w:t>
      </w:r>
      <w:proofErr w:type="spellStart"/>
      <w:r w:rsidRPr="00B1367F">
        <w:rPr>
          <w:rFonts w:cstheme="minorHAnsi"/>
          <w:i/>
          <w:iCs/>
          <w:color w:val="000000" w:themeColor="text1"/>
        </w:rPr>
        <w:t>ulmi</w:t>
      </w:r>
      <w:proofErr w:type="spellEnd"/>
      <w:r w:rsidRPr="00B1367F">
        <w:rPr>
          <w:rFonts w:cstheme="minorHAnsi"/>
          <w:color w:val="000000" w:themeColor="text1"/>
        </w:rPr>
        <w:t xml:space="preserve"> in </w:t>
      </w:r>
      <w:r w:rsidRPr="00B1367F">
        <w:rPr>
          <w:color w:val="000000" w:themeColor="text1"/>
        </w:rPr>
        <w:t xml:space="preserve">the cherry from NZ to WA report </w:t>
      </w:r>
      <w:r w:rsidR="003E2CA8">
        <w:rPr>
          <w:color w:val="000000" w:themeColor="text1"/>
        </w:rPr>
        <w:fldChar w:fldCharType="begin"/>
      </w:r>
      <w:r w:rsidR="003E2CA8">
        <w:rPr>
          <w:color w:val="000000" w:themeColor="text1"/>
        </w:rPr>
        <w:instrText xml:space="preserve"> ADDIN EN.CITE &lt;EndNote&gt;&lt;Cite&gt;&lt;Author&gt;AFFA&lt;/Author&gt;&lt;Year&gt;2003&lt;/Year&gt;&lt;RecNum&gt;12&lt;/RecNum&gt;&lt;DisplayText&gt;(AFFA 2003)&lt;/DisplayText&gt;&lt;record&gt;&lt;rec-number&gt;12&lt;/rec-number&gt;&lt;foreign-keys&gt;&lt;key app="EN" db-id="pxwxw0er9zv2fxezxdk5tt5utz5p5vtrwdv0" timestamp="1451972357"&gt;12&lt;/key&gt;&lt;/foreign-keys&gt;&lt;ref-type name="Reports"&gt;27&lt;/ref-type&gt;&lt;contributors&gt;&lt;authors&gt;&lt;author&gt;AFFA&lt;/author&gt;&lt;/authors&gt;&lt;/contributors&gt;&lt;titles&gt;&lt;title&gt;&lt;style face="normal" font="default" size="100%"&gt;Extension of existing policy for cherry fruit (&lt;/style&gt;&lt;style face="italic" font="default" size="100%"&gt;Prunus avium&lt;/style&gt;&lt;style face="normal" font="default" size="100%"&gt;) exported from New Zealand into Western Australia&lt;/style&gt;&lt;/title&gt;&lt;/titles&gt;&lt;pages&gt;1-50&lt;/pages&gt;&lt;keywords&gt;&lt;keyword&gt;Australia&lt;/keyword&gt;&lt;keyword&gt;Cherries&lt;/keyword&gt;&lt;keyword&gt;cherry&lt;/keyword&gt;&lt;keyword&gt;fruit&lt;/keyword&gt;&lt;keyword&gt;New Zealand&lt;/keyword&gt;&lt;keyword&gt;Policies&lt;/keyword&gt;&lt;keyword&gt;Policy&lt;/keyword&gt;&lt;keyword&gt;Prunus&lt;/keyword&gt;&lt;keyword&gt;Prunus avium&lt;/keyword&gt;&lt;keyword&gt;Western Australia&lt;/keyword&gt;&lt;/keywords&gt;&lt;dates&gt;&lt;year&gt;2003&lt;/year&gt;&lt;/dates&gt;&lt;pub-location&gt;Canberra&lt;/pub-location&gt;&lt;publisher&gt;Australian Department of Agriculture, Fisheries and Forestry&lt;/publisher&gt;&lt;label&gt;85153&lt;/label&gt;&lt;urls&gt;&lt;related-urls&gt;&lt;url&gt;&lt;style face="underline" font="default" size="100%"&gt;http://www.daff.gov.au/ba/reviews/final-plant/cherry-nztowa&lt;/style&gt;&lt;/url&gt;&lt;/related-urls&gt;&lt;/urls&gt;&lt;custom1&gt;Thrip group policy tkq&lt;/custom1&gt;&lt;/record&gt;&lt;/Cite&gt;&lt;/EndNote&gt;</w:instrText>
      </w:r>
      <w:r w:rsidR="003E2CA8">
        <w:rPr>
          <w:color w:val="000000" w:themeColor="text1"/>
        </w:rPr>
        <w:fldChar w:fldCharType="separate"/>
      </w:r>
      <w:r w:rsidR="003E2CA8">
        <w:rPr>
          <w:noProof/>
          <w:color w:val="000000" w:themeColor="text1"/>
        </w:rPr>
        <w:t>(AFFA 2003)</w:t>
      </w:r>
      <w:r w:rsidR="003E2CA8">
        <w:rPr>
          <w:color w:val="000000" w:themeColor="text1"/>
        </w:rPr>
        <w:fldChar w:fldCharType="end"/>
      </w:r>
      <w:r w:rsidRPr="00B1367F">
        <w:rPr>
          <w:color w:val="000000" w:themeColor="text1"/>
        </w:rPr>
        <w:t xml:space="preserve">. </w:t>
      </w:r>
      <w:proofErr w:type="spellStart"/>
      <w:r w:rsidRPr="00B1367F">
        <w:rPr>
          <w:i/>
          <w:iCs/>
          <w:color w:val="000000" w:themeColor="text1"/>
        </w:rPr>
        <w:t>Panonychus</w:t>
      </w:r>
      <w:proofErr w:type="spellEnd"/>
      <w:r w:rsidRPr="00B1367F">
        <w:rPr>
          <w:i/>
          <w:iCs/>
          <w:color w:val="000000" w:themeColor="text1"/>
        </w:rPr>
        <w:t xml:space="preserve"> </w:t>
      </w:r>
      <w:proofErr w:type="spellStart"/>
      <w:r w:rsidRPr="00B1367F">
        <w:rPr>
          <w:i/>
          <w:iCs/>
          <w:color w:val="000000" w:themeColor="text1"/>
        </w:rPr>
        <w:t>ulmi</w:t>
      </w:r>
      <w:proofErr w:type="spellEnd"/>
      <w:r w:rsidRPr="00B1367F">
        <w:rPr>
          <w:i/>
          <w:iCs/>
          <w:color w:val="000000" w:themeColor="text1"/>
        </w:rPr>
        <w:t xml:space="preserve"> </w:t>
      </w:r>
      <w:r w:rsidRPr="00B1367F">
        <w:rPr>
          <w:color w:val="000000" w:themeColor="text1"/>
        </w:rPr>
        <w:t xml:space="preserve">is no longer a regional </w:t>
      </w:r>
      <w:r w:rsidR="00700154" w:rsidRPr="00B1367F">
        <w:rPr>
          <w:color w:val="000000" w:themeColor="text1"/>
        </w:rPr>
        <w:t xml:space="preserve">quarantine </w:t>
      </w:r>
      <w:r w:rsidRPr="00B1367F">
        <w:rPr>
          <w:color w:val="000000" w:themeColor="text1"/>
        </w:rPr>
        <w:t xml:space="preserve">pest for WA </w:t>
      </w:r>
      <w:r w:rsidR="003E2CA8">
        <w:rPr>
          <w:color w:val="000000" w:themeColor="text1"/>
        </w:rPr>
        <w:fldChar w:fldCharType="begin"/>
      </w:r>
      <w:r w:rsidR="003E2CA8">
        <w:rPr>
          <w:color w:val="000000" w:themeColor="text1"/>
        </w:rPr>
        <w:instrText xml:space="preserve"> ADDIN EN.CITE &lt;EndNote&gt;&lt;Cite&gt;&lt;Author&gt;Government of Western Australia&lt;/Author&gt;&lt;Year&gt;2022&lt;/Year&gt;&lt;RecNum&gt;45473&lt;/RecNum&gt;&lt;DisplayText&gt;(Government of Western Australia 2022)&lt;/DisplayText&gt;&lt;record&gt;&lt;rec-number&gt;45473&lt;/rec-number&gt;&lt;foreign-keys&gt;&lt;key app="EN" db-id="pxwxw0er9zv2fxezxdk5tt5utz5p5vtrwdv0" timestamp="1641764055"&gt;45473&lt;/key&gt;&lt;/foreign-keys&gt;&lt;ref-type name="Databases"&gt;45&lt;/ref-type&gt;&lt;contributors&gt;&lt;authors&gt;&lt;author&gt;Government of Western Australia,&lt;/author&gt;&lt;/authors&gt;&lt;/contributors&gt;&lt;titles&gt;&lt;title&gt;Western Australia Organism List (WAOL)&lt;/title&gt;&lt;secondary-title&gt;Biosecurity and Agriculture Management Act 2007 (BAM Act)&lt;/secondary-title&gt;&lt;/titles&gt;&lt;keywords&gt;&lt;keyword&gt;Agriculture&lt;/keyword&gt;&lt;keyword&gt;Australia&lt;/keyword&gt;&lt;keyword&gt;Biosecurity&lt;/keyword&gt;&lt;keyword&gt;Classification&lt;/keyword&gt;&lt;keyword&gt;Entry&lt;/keyword&gt;&lt;keyword&gt;Government of Western Australia&lt;/keyword&gt;&lt;keyword&gt;Management&lt;/keyword&gt;&lt;keyword&gt;Organisms&lt;/keyword&gt;&lt;keyword&gt;pest&lt;/keyword&gt;&lt;keyword&gt;Pest status&lt;/keyword&gt;&lt;keyword&gt;Pests&lt;/keyword&gt;&lt;keyword&gt;Regulation&lt;/keyword&gt;&lt;keyword&gt;Regulations&lt;/keyword&gt;&lt;keyword&gt;Status&lt;/keyword&gt;&lt;keyword&gt;WAOL&lt;/keyword&gt;&lt;keyword&gt;Western Australia&lt;/keyword&gt;&lt;/keywords&gt;&lt;dates&gt;&lt;year&gt;2022&lt;/year&gt;&lt;pub-dates&gt;&lt;date&gt;2022&lt;/date&gt;&lt;/pub-dates&gt;&lt;/dates&gt;&lt;pub-location&gt;Perth, Western Australia&lt;/pub-location&gt;&lt;publisher&gt;Department of Primary Industries and Regional Development&lt;/publisher&gt;&lt;urls&gt;&lt;related-urls&gt;&lt;url&gt;https://www.agric.wa.gov.au/bam/western-australian-organism-list-waol&lt;/url&gt;&lt;/related-urls&gt;&lt;/urls&gt;&lt;custom1&gt;updated_RG&lt;/custom1&gt;&lt;/record&gt;&lt;/Cite&gt;&lt;/EndNote&gt;</w:instrText>
      </w:r>
      <w:r w:rsidR="003E2CA8">
        <w:rPr>
          <w:color w:val="000000" w:themeColor="text1"/>
        </w:rPr>
        <w:fldChar w:fldCharType="separate"/>
      </w:r>
      <w:r w:rsidR="003E2CA8">
        <w:rPr>
          <w:noProof/>
          <w:color w:val="000000" w:themeColor="text1"/>
        </w:rPr>
        <w:t>(Government of Western Australia 2022)</w:t>
      </w:r>
      <w:r w:rsidR="003E2CA8">
        <w:rPr>
          <w:color w:val="000000" w:themeColor="text1"/>
        </w:rPr>
        <w:fldChar w:fldCharType="end"/>
      </w:r>
      <w:r w:rsidRPr="00B1367F">
        <w:rPr>
          <w:color w:val="000000" w:themeColor="text1"/>
        </w:rPr>
        <w:t xml:space="preserve"> and the assessment of </w:t>
      </w:r>
      <w:r w:rsidR="00AE7304" w:rsidRPr="00B1367F">
        <w:rPr>
          <w:i/>
          <w:iCs/>
          <w:color w:val="000000" w:themeColor="text1"/>
        </w:rPr>
        <w:t>P. </w:t>
      </w:r>
      <w:proofErr w:type="spellStart"/>
      <w:r w:rsidRPr="00B1367F">
        <w:rPr>
          <w:i/>
          <w:iCs/>
          <w:color w:val="000000" w:themeColor="text1"/>
        </w:rPr>
        <w:t>ulmi</w:t>
      </w:r>
      <w:proofErr w:type="spellEnd"/>
      <w:r w:rsidRPr="00B1367F">
        <w:rPr>
          <w:color w:val="000000" w:themeColor="text1"/>
        </w:rPr>
        <w:t xml:space="preserve"> in that report was undertaken in a form of datasheet, </w:t>
      </w:r>
      <w:r w:rsidR="0036327E" w:rsidRPr="00B1367F">
        <w:rPr>
          <w:color w:val="000000" w:themeColor="text1"/>
        </w:rPr>
        <w:t xml:space="preserve">which is </w:t>
      </w:r>
      <w:r w:rsidRPr="00B1367F">
        <w:rPr>
          <w:color w:val="000000" w:themeColor="text1"/>
        </w:rPr>
        <w:t xml:space="preserve">not consistent with the current methodology used by the department. </w:t>
      </w:r>
    </w:p>
    <w:p w14:paraId="7E32EC31" w14:textId="4A6E010E" w:rsidR="001660D3" w:rsidRPr="00B1367F" w:rsidRDefault="001660D3" w:rsidP="001660D3">
      <w:pPr>
        <w:rPr>
          <w:color w:val="000000" w:themeColor="text1"/>
        </w:rPr>
      </w:pPr>
      <w:bookmarkStart w:id="61" w:name="_Hlk110329420"/>
      <w:r w:rsidRPr="00B1367F">
        <w:rPr>
          <w:color w:val="000000" w:themeColor="text1"/>
        </w:rPr>
        <w:t xml:space="preserve">The </w:t>
      </w:r>
      <w:r w:rsidR="00C90E4E" w:rsidRPr="00B1367F">
        <w:rPr>
          <w:color w:val="000000" w:themeColor="text1"/>
        </w:rPr>
        <w:t>21</w:t>
      </w:r>
      <w:r w:rsidRPr="00B1367F">
        <w:rPr>
          <w:color w:val="000000" w:themeColor="text1"/>
        </w:rPr>
        <w:t xml:space="preserve"> PRAs that included pest risk assessments for tetranychid species were completed </w:t>
      </w:r>
      <w:r w:rsidR="00857694" w:rsidRPr="00B1367F">
        <w:rPr>
          <w:color w:val="000000" w:themeColor="text1"/>
        </w:rPr>
        <w:t>between</w:t>
      </w:r>
      <w:r w:rsidRPr="00B1367F">
        <w:rPr>
          <w:color w:val="000000" w:themeColor="text1"/>
        </w:rPr>
        <w:t xml:space="preserve"> 2005</w:t>
      </w:r>
      <w:r w:rsidR="00857694" w:rsidRPr="00B1367F">
        <w:rPr>
          <w:color w:val="000000" w:themeColor="text1"/>
        </w:rPr>
        <w:t xml:space="preserve"> and </w:t>
      </w:r>
      <w:r w:rsidR="00B64318" w:rsidRPr="00B1367F">
        <w:rPr>
          <w:color w:val="000000" w:themeColor="text1"/>
        </w:rPr>
        <w:t>2023</w:t>
      </w:r>
      <w:r w:rsidRPr="00B1367F">
        <w:rPr>
          <w:color w:val="000000" w:themeColor="text1"/>
        </w:rPr>
        <w:t xml:space="preserve"> and can be divided into </w:t>
      </w:r>
      <w:r w:rsidR="00857694" w:rsidRPr="002B3835">
        <w:rPr>
          <w:color w:val="000000" w:themeColor="text1"/>
        </w:rPr>
        <w:t>2</w:t>
      </w:r>
      <w:r w:rsidRPr="00B1367F">
        <w:rPr>
          <w:color w:val="000000" w:themeColor="text1"/>
        </w:rPr>
        <w:t xml:space="preserve"> groups: 5 PRAs with full pest risk assessments and </w:t>
      </w:r>
      <w:r w:rsidR="009C7CC2" w:rsidRPr="00B1367F">
        <w:rPr>
          <w:color w:val="000000" w:themeColor="text1"/>
        </w:rPr>
        <w:t>1</w:t>
      </w:r>
      <w:r w:rsidR="001B2A6F" w:rsidRPr="00B1367F">
        <w:rPr>
          <w:color w:val="000000" w:themeColor="text1"/>
        </w:rPr>
        <w:t>6</w:t>
      </w:r>
      <w:r w:rsidRPr="00B1367F">
        <w:rPr>
          <w:color w:val="000000" w:themeColor="text1"/>
        </w:rPr>
        <w:t xml:space="preserve"> PRAs with partial pest risk assessments.</w:t>
      </w:r>
    </w:p>
    <w:p w14:paraId="029C120F" w14:textId="730418F0" w:rsidR="001660D3" w:rsidRPr="005B0BD3" w:rsidRDefault="001660D3" w:rsidP="001660D3">
      <w:r w:rsidRPr="005B0BD3">
        <w:t>A full pest risk assessment provides ratings and supporting evidence for the likelihood of entry, likelihood of establishm</w:t>
      </w:r>
      <w:r w:rsidR="00B73EC8" w:rsidRPr="005B0BD3">
        <w:t xml:space="preserve">ent </w:t>
      </w:r>
      <w:r w:rsidRPr="005B0BD3">
        <w:t>and likelihood of spread and for the overall consequences.</w:t>
      </w:r>
    </w:p>
    <w:p w14:paraId="386D7F79" w14:textId="1EF303AF" w:rsidR="001660D3" w:rsidRPr="005B0BD3" w:rsidRDefault="001660D3" w:rsidP="001660D3">
      <w:r w:rsidRPr="005B0BD3">
        <w:t xml:space="preserve">A partial pest risk assessment provides </w:t>
      </w:r>
      <w:r w:rsidR="007B616C" w:rsidRPr="00B1367F">
        <w:rPr>
          <w:color w:val="000000" w:themeColor="text1"/>
        </w:rPr>
        <w:t xml:space="preserve">a </w:t>
      </w:r>
      <w:r w:rsidRPr="005B0BD3">
        <w:t>rating and supporting evidence for the likelihood of entry, but adopt</w:t>
      </w:r>
      <w:r w:rsidR="00881AD5" w:rsidRPr="005B0BD3">
        <w:t>s</w:t>
      </w:r>
      <w:r w:rsidRPr="005B0BD3">
        <w:t xml:space="preserve"> the likelihood of establishment, likelihood of spread and the overall consequences from full pest risk assessments either for the same species, a different species in the same genus or a different species in a different genus.</w:t>
      </w:r>
    </w:p>
    <w:p w14:paraId="5BC01D60" w14:textId="130F4811" w:rsidR="001660D3" w:rsidRPr="004979A5" w:rsidRDefault="001660D3" w:rsidP="001660D3">
      <w:r w:rsidRPr="005B0BD3">
        <w:t xml:space="preserve">The 5 full pest risk assessments together cover 11 species of Tetranychidae (Table 3.1). Three of the 5 full pest risk assessments each included an individual species: </w:t>
      </w:r>
      <w:proofErr w:type="spellStart"/>
      <w:r w:rsidRPr="005B0BD3">
        <w:rPr>
          <w:i/>
          <w:iCs/>
        </w:rPr>
        <w:t>Panonychus</w:t>
      </w:r>
      <w:proofErr w:type="spellEnd"/>
      <w:r w:rsidRPr="005B0BD3">
        <w:rPr>
          <w:i/>
          <w:iCs/>
        </w:rPr>
        <w:t xml:space="preserve"> </w:t>
      </w:r>
      <w:proofErr w:type="spellStart"/>
      <w:r w:rsidRPr="005B0BD3">
        <w:rPr>
          <w:i/>
          <w:iCs/>
        </w:rPr>
        <w:t>citri</w:t>
      </w:r>
      <w:proofErr w:type="spellEnd"/>
      <w:r w:rsidRPr="005B0BD3">
        <w:t xml:space="preserve"> in </w:t>
      </w:r>
      <w:r w:rsidR="00792A4E" w:rsidRPr="005B0BD3">
        <w:t xml:space="preserve">sweet </w:t>
      </w:r>
      <w:r w:rsidRPr="005B0BD3">
        <w:t xml:space="preserve">orange from Italy (Biosecurity Australia 2005), </w:t>
      </w:r>
      <w:r w:rsidRPr="005B0BD3">
        <w:rPr>
          <w:i/>
          <w:iCs/>
        </w:rPr>
        <w:t>Amphitetranychus viennensis</w:t>
      </w:r>
      <w:r w:rsidRPr="005B0BD3">
        <w:t xml:space="preserve"> in apple from China (Biosecurity Australia 2010a) and </w:t>
      </w:r>
      <w:r w:rsidRPr="005B0BD3">
        <w:rPr>
          <w:i/>
          <w:iCs/>
        </w:rPr>
        <w:t>Tetranychus kanzawai</w:t>
      </w:r>
      <w:r w:rsidRPr="005B0BD3">
        <w:t xml:space="preserve"> in </w:t>
      </w:r>
      <w:r w:rsidR="00792A4E" w:rsidRPr="005B0BD3">
        <w:t xml:space="preserve">table </w:t>
      </w:r>
      <w:r w:rsidRPr="005B0BD3">
        <w:t xml:space="preserve">grapes from China (Biosecurity Australia 2011a). Two of the 5 full pest risk assessments each included multiple species. The full pest risk assessment in </w:t>
      </w:r>
      <w:r w:rsidR="001C369A" w:rsidRPr="005B0BD3">
        <w:t xml:space="preserve">the PRA for </w:t>
      </w:r>
      <w:r w:rsidRPr="005B0BD3">
        <w:t xml:space="preserve">stone fruit from the USA covered 4 </w:t>
      </w:r>
      <w:r w:rsidRPr="005B0BD3">
        <w:rPr>
          <w:i/>
          <w:iCs/>
        </w:rPr>
        <w:t>Tetranychus</w:t>
      </w:r>
      <w:r w:rsidRPr="005B0BD3">
        <w:t xml:space="preserve"> species</w:t>
      </w:r>
      <w:r w:rsidR="008A1DEB" w:rsidRPr="005B0BD3">
        <w:t xml:space="preserve"> – </w:t>
      </w:r>
      <w:r w:rsidRPr="005B0BD3">
        <w:rPr>
          <w:i/>
          <w:iCs/>
        </w:rPr>
        <w:t xml:space="preserve">Tetranychus canadensis </w:t>
      </w:r>
      <w:r w:rsidRPr="005B0BD3">
        <w:t>Mitrofanov,</w:t>
      </w:r>
      <w:r w:rsidRPr="005B0BD3">
        <w:rPr>
          <w:i/>
          <w:iCs/>
        </w:rPr>
        <w:t xml:space="preserve"> </w:t>
      </w:r>
      <w:r w:rsidR="00AF415B" w:rsidRPr="005B0BD3">
        <w:rPr>
          <w:i/>
          <w:iCs/>
        </w:rPr>
        <w:t>T. </w:t>
      </w:r>
      <w:r w:rsidRPr="005B0BD3">
        <w:rPr>
          <w:i/>
          <w:iCs/>
        </w:rPr>
        <w:t xml:space="preserve">mcdanieli </w:t>
      </w:r>
      <w:r w:rsidRPr="005B0BD3">
        <w:t>McGregor,</w:t>
      </w:r>
      <w:r w:rsidRPr="005B0BD3">
        <w:rPr>
          <w:i/>
          <w:iCs/>
        </w:rPr>
        <w:t xml:space="preserve"> </w:t>
      </w:r>
      <w:r w:rsidR="00AF415B" w:rsidRPr="005B0BD3">
        <w:rPr>
          <w:i/>
          <w:iCs/>
        </w:rPr>
        <w:t>T. </w:t>
      </w:r>
      <w:r w:rsidRPr="005B0BD3">
        <w:rPr>
          <w:i/>
          <w:iCs/>
        </w:rPr>
        <w:t xml:space="preserve">pacificus </w:t>
      </w:r>
      <w:r w:rsidRPr="005B0BD3">
        <w:t>McGregor and</w:t>
      </w:r>
      <w:r w:rsidRPr="005B0BD3">
        <w:rPr>
          <w:i/>
          <w:iCs/>
        </w:rPr>
        <w:t xml:space="preserve"> </w:t>
      </w:r>
      <w:r w:rsidR="00AF415B" w:rsidRPr="005B0BD3">
        <w:rPr>
          <w:i/>
          <w:iCs/>
        </w:rPr>
        <w:t>T. </w:t>
      </w:r>
      <w:proofErr w:type="spellStart"/>
      <w:r w:rsidRPr="005B0BD3">
        <w:rPr>
          <w:i/>
          <w:iCs/>
        </w:rPr>
        <w:t>turkestani</w:t>
      </w:r>
      <w:proofErr w:type="spellEnd"/>
      <w:r w:rsidRPr="005B0BD3">
        <w:t xml:space="preserve"> (</w:t>
      </w:r>
      <w:proofErr w:type="spellStart"/>
      <w:r w:rsidRPr="005B0BD3">
        <w:t>Ugarov</w:t>
      </w:r>
      <w:proofErr w:type="spellEnd"/>
      <w:r w:rsidRPr="005B0BD3">
        <w:t xml:space="preserve"> &amp; </w:t>
      </w:r>
      <w:proofErr w:type="spellStart"/>
      <w:r w:rsidRPr="005B0BD3">
        <w:t>Nikolskii</w:t>
      </w:r>
      <w:proofErr w:type="spellEnd"/>
      <w:r w:rsidRPr="005B0BD3">
        <w:t xml:space="preserve">) </w:t>
      </w:r>
      <w:r w:rsidR="003E2CA8">
        <w:fldChar w:fldCharType="begin"/>
      </w:r>
      <w:r w:rsidR="003E2CA8">
        <w:instrText xml:space="preserve"> ADDIN EN.CITE &lt;EndNote&gt;&lt;Cite&gt;&lt;Author&gt;Biosecurity Australia&lt;/Author&gt;&lt;Year&gt;2010&lt;/Year&gt;&lt;RecNum&gt;11301&lt;/RecNum&gt;&lt;DisplayText&gt;(Biosecurity Australia 2010b)&lt;/DisplayText&gt;&lt;record&gt;&lt;rec-number&gt;11301&lt;/rec-number&gt;&lt;foreign-keys&gt;&lt;key app="EN" db-id="pxwxw0er9zv2fxezxdk5tt5utz5p5vtrwdv0" timestamp="1451972627"&gt;11301&lt;/key&gt;&lt;/foreign-keys&gt;&lt;ref-type name="Reports"&gt;27&lt;/ref-type&gt;&lt;contributors&gt;&lt;authors&gt;&lt;author&gt;Biosecurity Australia,&lt;/author&gt;&lt;/authors&gt;&lt;/contributors&gt;&lt;titles&gt;&lt;title&gt;Final import risk analysis report for fresh stone fruit from California, Idaho, Oregon and Washington&lt;/title&gt;&lt;/titles&gt;&lt;pages&gt;1-308&lt;/pages&gt;&lt;keywords&gt;&lt;keyword&gt;Analysis&lt;/keyword&gt;&lt;keyword&gt;California&lt;/keyword&gt;&lt;keyword&gt;fruit&lt;/keyword&gt;&lt;keyword&gt;Fruits&lt;/keyword&gt;&lt;keyword&gt;Idaho&lt;/keyword&gt;&lt;keyword&gt;Import&lt;/keyword&gt;&lt;keyword&gt;Import risk analysis&lt;/keyword&gt;&lt;keyword&gt;Oregon&lt;/keyword&gt;&lt;keyword&gt;Report&lt;/keyword&gt;&lt;keyword&gt;risk&lt;/keyword&gt;&lt;keyword&gt;Risk analysis&lt;/keyword&gt;&lt;keyword&gt;Risks&lt;/keyword&gt;&lt;keyword&gt;Washington&lt;/keyword&gt;&lt;/keywords&gt;&lt;dates&gt;&lt;year&gt;2010&lt;/year&gt;&lt;/dates&gt;&lt;pub-location&gt;Canberra&lt;/pub-location&gt;&lt;publisher&gt;Biosecurity Australia, Department of Agriculture, Fisheries and Forestry&lt;/publisher&gt;&lt;orig-pub&gt;&lt;style face="underline" font="default" size="100%"&gt;J:\E Library\Plant Catalogue\B&lt;/style&gt;&lt;/orig-pub&gt;&lt;label&gt;75243&lt;/label&gt;&lt;urls&gt;&lt;related-urls&gt;&lt;url&gt;https://www.agriculture.gov.au/biosecurity-trade/policy/risk-analysis/plant/stonefruit-usa&lt;/url&gt;&lt;/related-urls&gt;&lt;/urls&gt;&lt;custom1&gt;China table grapes sp Mexican avocado lm&lt;/custom1&gt;&lt;custom2&gt;1.4 mb&lt;/custom2&gt;&lt;custom3&gt;pdf&lt;/custom3&gt;&lt;/record&gt;&lt;/Cite&gt;&lt;/EndNote&gt;</w:instrText>
      </w:r>
      <w:r w:rsidR="003E2CA8">
        <w:fldChar w:fldCharType="separate"/>
      </w:r>
      <w:r w:rsidR="003E2CA8">
        <w:rPr>
          <w:noProof/>
        </w:rPr>
        <w:t>(Biosecurity Australia 2010b)</w:t>
      </w:r>
      <w:r w:rsidR="003E2CA8">
        <w:fldChar w:fldCharType="end"/>
      </w:r>
      <w:r w:rsidRPr="005B0BD3">
        <w:rPr>
          <w:rFonts w:cs="Helvetica"/>
          <w:sz w:val="21"/>
          <w:szCs w:val="21"/>
          <w:shd w:val="clear" w:color="auto" w:fill="FFFFFF"/>
        </w:rPr>
        <w:t>.</w:t>
      </w:r>
      <w:r w:rsidRPr="005B0BD3">
        <w:t xml:space="preserve"> The full pest risk assessment in </w:t>
      </w:r>
      <w:r w:rsidR="00241CA7" w:rsidRPr="005B0BD3">
        <w:t xml:space="preserve">the PRA for </w:t>
      </w:r>
      <w:r w:rsidRPr="005B0BD3">
        <w:t xml:space="preserve">banana from the Philippines covered </w:t>
      </w:r>
      <w:r w:rsidR="00603B70" w:rsidRPr="005B0BD3">
        <w:t>4</w:t>
      </w:r>
      <w:r w:rsidRPr="005B0BD3">
        <w:t xml:space="preserve"> </w:t>
      </w:r>
      <w:r w:rsidR="00FB0129" w:rsidRPr="005B0BD3">
        <w:t>tetran</w:t>
      </w:r>
      <w:r w:rsidR="007B616C">
        <w:t>y</w:t>
      </w:r>
      <w:r w:rsidR="00FB0129" w:rsidRPr="005B0BD3">
        <w:t xml:space="preserve">chid </w:t>
      </w:r>
      <w:r w:rsidRPr="005B0BD3">
        <w:t xml:space="preserve">species </w:t>
      </w:r>
      <w:r w:rsidR="00FB0129" w:rsidRPr="005B0BD3">
        <w:t xml:space="preserve">– </w:t>
      </w:r>
      <w:r w:rsidRPr="005B0BD3">
        <w:rPr>
          <w:i/>
          <w:iCs/>
        </w:rPr>
        <w:t xml:space="preserve">Oligonychus orthius </w:t>
      </w:r>
      <w:r w:rsidRPr="004979A5">
        <w:t>Rimando,</w:t>
      </w:r>
      <w:r w:rsidRPr="004979A5">
        <w:rPr>
          <w:i/>
          <w:iCs/>
        </w:rPr>
        <w:t xml:space="preserve"> </w:t>
      </w:r>
      <w:r w:rsidR="00AE7304" w:rsidRPr="004979A5">
        <w:rPr>
          <w:i/>
          <w:iCs/>
        </w:rPr>
        <w:t>O. </w:t>
      </w:r>
      <w:r w:rsidRPr="004979A5">
        <w:rPr>
          <w:i/>
          <w:iCs/>
        </w:rPr>
        <w:t>velascoi</w:t>
      </w:r>
      <w:r w:rsidRPr="004979A5">
        <w:t xml:space="preserve"> Rimando, </w:t>
      </w:r>
      <w:r w:rsidRPr="004979A5">
        <w:rPr>
          <w:i/>
          <w:iCs/>
        </w:rPr>
        <w:t xml:space="preserve">Tetranychus marianae </w:t>
      </w:r>
      <w:r w:rsidRPr="004979A5">
        <w:t>McGregor and</w:t>
      </w:r>
      <w:r w:rsidRPr="004979A5">
        <w:rPr>
          <w:i/>
          <w:iCs/>
        </w:rPr>
        <w:t xml:space="preserve"> </w:t>
      </w:r>
      <w:r w:rsidR="00AF415B" w:rsidRPr="004979A5">
        <w:rPr>
          <w:i/>
          <w:iCs/>
        </w:rPr>
        <w:t>T. </w:t>
      </w:r>
      <w:r w:rsidRPr="004979A5">
        <w:rPr>
          <w:i/>
          <w:iCs/>
        </w:rPr>
        <w:t xml:space="preserve">piercei </w:t>
      </w:r>
      <w:r w:rsidR="003E2CA8">
        <w:fldChar w:fldCharType="begin"/>
      </w:r>
      <w:r w:rsidR="003E2CA8">
        <w:instrText xml:space="preserve"> ADDIN EN.CITE &lt;EndNote&gt;&lt;Cite&gt;&lt;Author&gt;Biosecurity Australia&lt;/Author&gt;&lt;Year&gt;2008&lt;/Year&gt;&lt;RecNum&gt;15437&lt;/RecNum&gt;&lt;DisplayText&gt;(Biosecurity Australia 2008)&lt;/DisplayText&gt;&lt;record&gt;&lt;rec-number&gt;15437&lt;/rec-number&gt;&lt;foreign-keys&gt;&lt;key app="EN" db-id="pxwxw0er9zv2fxezxdk5tt5utz5p5vtrwdv0" timestamp="1451972712"&gt;15437&lt;/key&gt;&lt;/foreign-keys&gt;&lt;ref-type name="Reports"&gt;27&lt;/ref-type&gt;&lt;contributors&gt;&lt;authors&gt;&lt;author&gt;Biosecurity Australia,&lt;/author&gt;&lt;/authors&gt;&lt;/contributors&gt;&lt;titles&gt;&lt;title&gt;Final import risk analysis report for the importation of Cavendish bananas from the Philippines. Part A, B and C&lt;/title&gt;&lt;/titles&gt;&lt;pages&gt;1-573&lt;/pages&gt;&lt;keywords&gt;&lt;keyword&gt;Analysis&lt;/keyword&gt;&lt;keyword&gt;Bananas&lt;/keyword&gt;&lt;keyword&gt;c&lt;/keyword&gt;&lt;keyword&gt;Cavendish bananas&lt;/keyword&gt;&lt;keyword&gt;Import&lt;/keyword&gt;&lt;keyword&gt;Import risk analysis&lt;/keyword&gt;&lt;keyword&gt;importation&lt;/keyword&gt;&lt;keyword&gt;Philippines&lt;/keyword&gt;&lt;keyword&gt;Report&lt;/keyword&gt;&lt;keyword&gt;risk&lt;/keyword&gt;&lt;keyword&gt;Risk analysis&lt;/keyword&gt;&lt;/keywords&gt;&lt;dates&gt;&lt;year&gt;2008&lt;/year&gt;&lt;/dates&gt;&lt;pub-location&gt;Canberra&lt;/pub-location&gt;&lt;publisher&gt;Biosecurity Australia, Department of Agriculture, Fisheries and Forestry&lt;/publisher&gt;&lt;label&gt;79592&lt;/label&gt;&lt;urls&gt;&lt;related-urls&gt;&lt;url&gt;https://www.agriculture.gov.au/biosecurity-trade/policy/risk-analysis/plant/banana-philippines&lt;/url&gt;&lt;/related-urls&gt;&lt;pdf-urls&gt;&lt;url&gt;file://J:\E Library\Plant Catalogue\B\Biosecurity Australia 2008 ID79592a.pdf&lt;/url&gt;&lt;url&gt;file://J:\E Library\Plant Catalogue\B\Biosecurity Australia 2008 ID79592b.pdf&lt;/url&gt;&lt;url&gt;file://J:\E Library\Plant Catalogue\B\Biosecurity Australia 2008 ID79592c.pdf&lt;/url&gt;&lt;/pdf-urls&gt;&lt;/urls&gt;&lt;custom1&gt;Drosophila jc summerfruit from China as Mexican avocado lm&lt;/custom1&gt;&lt;/record&gt;&lt;/Cite&gt;&lt;/EndNote&gt;</w:instrText>
      </w:r>
      <w:r w:rsidR="003E2CA8">
        <w:fldChar w:fldCharType="separate"/>
      </w:r>
      <w:r w:rsidR="003E2CA8">
        <w:rPr>
          <w:noProof/>
        </w:rPr>
        <w:t>(Biosecurity Australia 2008)</w:t>
      </w:r>
      <w:r w:rsidR="003E2CA8">
        <w:fldChar w:fldCharType="end"/>
      </w:r>
      <w:r w:rsidRPr="004979A5">
        <w:t>.</w:t>
      </w:r>
      <w:r w:rsidR="00A75D09" w:rsidRPr="004979A5">
        <w:t xml:space="preserve"> </w:t>
      </w:r>
      <w:r w:rsidR="00A75D09" w:rsidRPr="004979A5">
        <w:rPr>
          <w:i/>
          <w:iCs/>
        </w:rPr>
        <w:t>Tetranychus marianae</w:t>
      </w:r>
      <w:r w:rsidR="00A75D09" w:rsidRPr="004979A5">
        <w:t xml:space="preserve"> is no longer a </w:t>
      </w:r>
      <w:r w:rsidR="00912B3D" w:rsidRPr="004979A5">
        <w:t xml:space="preserve">regional </w:t>
      </w:r>
      <w:r w:rsidR="00A75D09" w:rsidRPr="004979A5">
        <w:t xml:space="preserve">quarantine pest </w:t>
      </w:r>
      <w:r w:rsidR="00912B3D" w:rsidRPr="004979A5">
        <w:t xml:space="preserve">for Western Australia </w:t>
      </w:r>
      <w:r w:rsidR="00A75D09" w:rsidRPr="004979A5">
        <w:t xml:space="preserve">because it is now present in </w:t>
      </w:r>
      <w:r w:rsidR="00912B3D" w:rsidRPr="004979A5">
        <w:t>that state</w:t>
      </w:r>
      <w:r w:rsidR="002E5B56" w:rsidRPr="004979A5">
        <w:rPr>
          <w:rFonts w:cstheme="minorHAnsi"/>
          <w:color w:val="000000" w:themeColor="text1"/>
        </w:rPr>
        <w:t xml:space="preserve"> </w:t>
      </w:r>
      <w:r w:rsidR="002E5B56" w:rsidRPr="004979A5">
        <w:t>(</w:t>
      </w:r>
      <w:r w:rsidR="002E5B56" w:rsidRPr="004979A5">
        <w:rPr>
          <w:noProof/>
        </w:rPr>
        <w:t>Government of Western Australia 2022</w:t>
      </w:r>
      <w:r w:rsidR="002E5B56" w:rsidRPr="004979A5">
        <w:t>)</w:t>
      </w:r>
      <w:r w:rsidR="00A75D09" w:rsidRPr="004979A5">
        <w:t xml:space="preserve">. </w:t>
      </w:r>
    </w:p>
    <w:p w14:paraId="6041D22D" w14:textId="59FBBF38" w:rsidR="007B616C" w:rsidRDefault="007651D4" w:rsidP="00D37EDC">
      <w:r w:rsidRPr="004979A5">
        <w:t>Ten</w:t>
      </w:r>
      <w:r w:rsidR="001660D3" w:rsidRPr="004979A5">
        <w:t xml:space="preserve"> spider mite </w:t>
      </w:r>
      <w:r w:rsidR="00E836C2" w:rsidRPr="004979A5">
        <w:t xml:space="preserve">species </w:t>
      </w:r>
      <w:r w:rsidR="001660D3" w:rsidRPr="004979A5">
        <w:t>were only assessed in partial pest risk assessments (Table 3.1).</w:t>
      </w:r>
      <w:r w:rsidR="00E836C2" w:rsidRPr="004979A5">
        <w:t xml:space="preserve"> It is noted that </w:t>
      </w:r>
      <w:r w:rsidR="004C102D" w:rsidRPr="004979A5">
        <w:t xml:space="preserve">a </w:t>
      </w:r>
      <w:r w:rsidR="00E836C2" w:rsidRPr="004979A5">
        <w:t xml:space="preserve">partial pest risk assessment was also undertaken for an unidentified species of </w:t>
      </w:r>
      <w:r w:rsidR="00E836C2" w:rsidRPr="004979A5">
        <w:rPr>
          <w:i/>
          <w:iCs/>
        </w:rPr>
        <w:t>Tetranychus</w:t>
      </w:r>
      <w:r w:rsidR="00E836C2" w:rsidRPr="004979A5">
        <w:t xml:space="preserve"> in </w:t>
      </w:r>
      <w:r w:rsidR="00E836C2" w:rsidRPr="004979A5">
        <w:rPr>
          <w:rFonts w:cstheme="minorHAnsi"/>
        </w:rPr>
        <w:t xml:space="preserve">mangosteen from Indonesia </w:t>
      </w:r>
      <w:r w:rsidR="003E2CA8">
        <w:rPr>
          <w:rFonts w:cstheme="minorHAnsi"/>
        </w:rPr>
        <w:fldChar w:fldCharType="begin"/>
      </w:r>
      <w:r w:rsidR="003E2CA8">
        <w:rPr>
          <w:rFonts w:cstheme="minorHAnsi"/>
        </w:rPr>
        <w:instrText xml:space="preserve"> ADDIN EN.CITE &lt;EndNote&gt;&lt;Cite&gt;&lt;Author&gt;DAFF&lt;/Author&gt;&lt;Year&gt;2012&lt;/Year&gt;&lt;RecNum&gt;17411&lt;/RecNum&gt;&lt;DisplayText&gt;(DAFF 2012)&lt;/DisplayText&gt;&lt;record&gt;&lt;rec-number&gt;17411&lt;/rec-number&gt;&lt;foreign-keys&gt;&lt;key app="EN" db-id="pxwxw0er9zv2fxezxdk5tt5utz5p5vtrwdv0" timestamp="1451972755"&gt;17411&lt;/key&gt;&lt;/foreign-keys&gt;&lt;ref-type name="Reports"&gt;27&lt;/ref-type&gt;&lt;contributors&gt;&lt;authors&gt;&lt;author&gt;DAFF,&lt;/author&gt;&lt;/authors&gt;&lt;/contributors&gt;&lt;titles&gt;&lt;title&gt;Final report for the non-regulated analysis of existing policy for fresh mangosteen fruit from Indonesia&lt;/title&gt;&lt;/titles&gt;&lt;pages&gt;1-158&lt;/pages&gt;&lt;keywords&gt;&lt;keyword&gt;Agriculture&lt;/keyword&gt;&lt;keyword&gt;Analysis&lt;/keyword&gt;&lt;keyword&gt;Biosecurity&lt;/keyword&gt;&lt;keyword&gt;DAFF&lt;/keyword&gt;&lt;keyword&gt;Data&lt;/keyword&gt;&lt;keyword&gt;Department of Agriculture&lt;/keyword&gt;&lt;keyword&gt;Fisheries&lt;/keyword&gt;&lt;keyword&gt;Forestry&lt;/keyword&gt;&lt;keyword&gt;fruit&lt;/keyword&gt;&lt;keyword&gt;Indonesia&lt;/keyword&gt;&lt;keyword&gt;Mangosteen&lt;/keyword&gt;&lt;keyword&gt;Policies&lt;/keyword&gt;&lt;keyword&gt;Policy&lt;/keyword&gt;&lt;keyword&gt;Report&lt;/keyword&gt;&lt;/keywords&gt;&lt;dates&gt;&lt;year&gt;2012&lt;/year&gt;&lt;/dates&gt;&lt;pub-location&gt;Canberra&lt;/pub-location&gt;&lt;publisher&gt;Department of Agriculture, Fisheries and Forestry&lt;/publisher&gt;&lt;orig-pub&gt;&lt;style face="underline" font="default" size="100%"&gt;J:\E Library\Plant Catalogue\D&lt;/style&gt;&lt;/orig-pub&gt;&lt;label&gt;81664&lt;/label&gt;&lt;urls&gt;&lt;related-urls&gt;&lt;url&gt;https://www.agriculture.gov.au/biosecurity-trade/policy/risk-analysis/plant/mangosteens-indonesia&lt;/url&gt;&lt;/related-urls&gt;&lt;/urls&gt;&lt;custom1&gt;Mexican avocado lm&lt;/custom1&gt;&lt;/record&gt;&lt;/Cite&gt;&lt;/EndNote&gt;</w:instrText>
      </w:r>
      <w:r w:rsidR="003E2CA8">
        <w:rPr>
          <w:rFonts w:cstheme="minorHAnsi"/>
        </w:rPr>
        <w:fldChar w:fldCharType="separate"/>
      </w:r>
      <w:r w:rsidR="003E2CA8">
        <w:rPr>
          <w:rFonts w:cstheme="minorHAnsi"/>
          <w:noProof/>
        </w:rPr>
        <w:t>(DAFF 2012)</w:t>
      </w:r>
      <w:r w:rsidR="003E2CA8">
        <w:rPr>
          <w:rFonts w:cstheme="minorHAnsi"/>
        </w:rPr>
        <w:fldChar w:fldCharType="end"/>
      </w:r>
      <w:r w:rsidR="00E836C2" w:rsidRPr="004979A5">
        <w:rPr>
          <w:rFonts w:cstheme="minorHAnsi"/>
        </w:rPr>
        <w:t xml:space="preserve"> </w:t>
      </w:r>
      <w:r w:rsidR="00E836C2" w:rsidRPr="004979A5">
        <w:t>(Table 3.1)</w:t>
      </w:r>
      <w:r w:rsidR="00E836C2" w:rsidRPr="004979A5">
        <w:rPr>
          <w:rFonts w:cstheme="minorHAnsi"/>
        </w:rPr>
        <w:t>.</w:t>
      </w:r>
      <w:r w:rsidR="00A253AC" w:rsidRPr="004979A5">
        <w:rPr>
          <w:rFonts w:cstheme="minorHAnsi"/>
        </w:rPr>
        <w:t xml:space="preserve"> </w:t>
      </w:r>
      <w:r w:rsidR="00D37EDC" w:rsidRPr="004979A5">
        <w:rPr>
          <w:rFonts w:cstheme="minorHAnsi"/>
        </w:rPr>
        <w:t xml:space="preserve">One of the 10 species, </w:t>
      </w:r>
      <w:r w:rsidR="00D37EDC" w:rsidRPr="004979A5">
        <w:rPr>
          <w:rFonts w:cstheme="minorHAnsi"/>
          <w:i/>
          <w:iCs/>
        </w:rPr>
        <w:t>Eotetranychus asiaticus</w:t>
      </w:r>
      <w:r w:rsidR="00D37EDC" w:rsidRPr="004979A5">
        <w:rPr>
          <w:rFonts w:cstheme="minorHAnsi"/>
        </w:rPr>
        <w:t xml:space="preserve"> (now = </w:t>
      </w:r>
      <w:r w:rsidR="00D37EDC" w:rsidRPr="004979A5">
        <w:rPr>
          <w:rFonts w:cstheme="minorHAnsi"/>
          <w:i/>
          <w:iCs/>
        </w:rPr>
        <w:t>E. sexmaculatus</w:t>
      </w:r>
      <w:r w:rsidR="00D37EDC" w:rsidRPr="004979A5">
        <w:rPr>
          <w:rFonts w:cstheme="minorHAnsi"/>
        </w:rPr>
        <w:t>)</w:t>
      </w:r>
      <w:r w:rsidR="00255BBD" w:rsidRPr="004979A5">
        <w:rPr>
          <w:rFonts w:cstheme="minorHAnsi"/>
        </w:rPr>
        <w:t>,</w:t>
      </w:r>
      <w:r w:rsidR="00D37EDC" w:rsidRPr="004979A5">
        <w:rPr>
          <w:rFonts w:cstheme="minorHAnsi"/>
        </w:rPr>
        <w:t xml:space="preserve"> is no longer a quarantine pest </w:t>
      </w:r>
      <w:r w:rsidR="007B616C" w:rsidRPr="004979A5">
        <w:t>because it is now present in Australia (Dr Jenny Beard [Queensland Museum] 2022, pers comm., 31 August 2022)</w:t>
      </w:r>
      <w:r w:rsidR="00D37EDC" w:rsidRPr="004979A5">
        <w:t>.</w:t>
      </w:r>
      <w:r w:rsidR="00A75D09" w:rsidRPr="004979A5">
        <w:t xml:space="preserve"> One of the 10 species, </w:t>
      </w:r>
      <w:proofErr w:type="spellStart"/>
      <w:r w:rsidR="00A75D09" w:rsidRPr="004979A5">
        <w:rPr>
          <w:i/>
          <w:iCs/>
        </w:rPr>
        <w:t>Oligonychus</w:t>
      </w:r>
      <w:proofErr w:type="spellEnd"/>
      <w:r w:rsidR="00A75D09" w:rsidRPr="004979A5">
        <w:rPr>
          <w:i/>
          <w:iCs/>
        </w:rPr>
        <w:t xml:space="preserve"> </w:t>
      </w:r>
      <w:proofErr w:type="spellStart"/>
      <w:r w:rsidR="00A75D09" w:rsidRPr="004979A5">
        <w:rPr>
          <w:i/>
          <w:iCs/>
        </w:rPr>
        <w:t>punicae</w:t>
      </w:r>
      <w:proofErr w:type="spellEnd"/>
      <w:r w:rsidR="00A75D09" w:rsidRPr="004979A5">
        <w:t xml:space="preserve">, is now present in </w:t>
      </w:r>
      <w:r w:rsidR="00912B3D" w:rsidRPr="004979A5">
        <w:t xml:space="preserve">eastern </w:t>
      </w:r>
      <w:r w:rsidR="00A75D09" w:rsidRPr="004979A5">
        <w:t xml:space="preserve">Australia </w:t>
      </w:r>
      <w:r w:rsidR="003E2CA8">
        <w:rPr>
          <w:rFonts w:cstheme="minorHAnsi"/>
          <w:color w:val="000000" w:themeColor="text1"/>
        </w:rPr>
        <w:fldChar w:fldCharType="begin"/>
      </w:r>
      <w:r w:rsidR="003E2CA8">
        <w:rPr>
          <w:rFonts w:cstheme="minorHAnsi"/>
          <w:color w:val="000000" w:themeColor="text1"/>
        </w:rPr>
        <w:instrText xml:space="preserve"> ADDIN EN.CITE &lt;EndNote&gt;&lt;Cite&gt;&lt;Author&gt;Migeon&lt;/Author&gt;&lt;Year&gt;2022&lt;/Year&gt;&lt;RecNum&gt;45452&lt;/RecNum&gt;&lt;DisplayText&gt;(Migeon &amp;amp; Dorkeld 2022)&lt;/DisplayText&gt;&lt;record&gt;&lt;rec-number&gt;45452&lt;/rec-number&gt;&lt;foreign-keys&gt;&lt;key app="EN" db-id="pxwxw0er9zv2fxezxdk5tt5utz5p5vtrwdv0" timestamp="1641505009"&gt;45452&lt;/key&gt;&lt;/foreign-keys&gt;&lt;ref-type name="Databases"&gt;45&lt;/ref-type&gt;&lt;contributors&gt;&lt;authors&gt;&lt;author&gt;Migeon, A.&lt;/author&gt;&lt;author&gt;Dorkeld, F.&lt;/author&gt;&lt;/authors&gt;&lt;/contributors&gt;&lt;titles&gt;&lt;title&gt;Spider Mites Web: a comprehensive database for the Tetranychidae&lt;/title&gt;&lt;/titles&gt;&lt;keywords&gt;&lt;keyword&gt;Spider Mites&lt;/keyword&gt;&lt;keyword&gt;Tetranychidae&lt;/keyword&gt;&lt;/keywords&gt;&lt;dates&gt;&lt;year&gt;2022&lt;/year&gt;&lt;pub-dates&gt;&lt;date&gt;2022&lt;/date&gt;&lt;/pub-dates&gt;&lt;/dates&gt;&lt;urls&gt;&lt;related-urls&gt;&lt;url&gt;http://www1.montpellier.inra.fr/CBGP/spmweb&lt;/url&gt;&lt;/related-urls&gt;&lt;/urls&gt;&lt;custom1&gt;updated_RG&lt;/custom1&gt;&lt;/record&gt;&lt;/Cite&gt;&lt;/EndNote&gt;</w:instrText>
      </w:r>
      <w:r w:rsidR="003E2CA8">
        <w:rPr>
          <w:rFonts w:cstheme="minorHAnsi"/>
          <w:color w:val="000000" w:themeColor="text1"/>
        </w:rPr>
        <w:fldChar w:fldCharType="separate"/>
      </w:r>
      <w:r w:rsidR="003E2CA8">
        <w:rPr>
          <w:rFonts w:cstheme="minorHAnsi"/>
          <w:noProof/>
          <w:color w:val="000000" w:themeColor="text1"/>
        </w:rPr>
        <w:t>(Migeon &amp; Dorkeld 2022)</w:t>
      </w:r>
      <w:r w:rsidR="003E2CA8">
        <w:rPr>
          <w:rFonts w:cstheme="minorHAnsi"/>
          <w:color w:val="000000" w:themeColor="text1"/>
        </w:rPr>
        <w:fldChar w:fldCharType="end"/>
      </w:r>
      <w:r w:rsidR="00A75D09" w:rsidRPr="004979A5">
        <w:t xml:space="preserve">, therefore it is no longer a </w:t>
      </w:r>
      <w:r w:rsidR="00912B3D" w:rsidRPr="004979A5">
        <w:t xml:space="preserve">national </w:t>
      </w:r>
      <w:r w:rsidR="00A75D09" w:rsidRPr="004979A5">
        <w:t>quarantine pest but a regional quarantine pest for Western Australia (</w:t>
      </w:r>
      <w:r w:rsidR="00912B3D" w:rsidRPr="004979A5">
        <w:rPr>
          <w:noProof/>
        </w:rPr>
        <w:t>Government of Western Australia 2022</w:t>
      </w:r>
      <w:r w:rsidR="00A75D09" w:rsidRPr="004979A5">
        <w:t>).</w:t>
      </w:r>
    </w:p>
    <w:p w14:paraId="00D5F36D" w14:textId="55122FFF" w:rsidR="001660D3" w:rsidRPr="004979A5" w:rsidRDefault="007716DD" w:rsidP="00A75D09">
      <w:pPr>
        <w:pStyle w:val="Tablecaption"/>
      </w:pPr>
      <w:bookmarkStart w:id="62" w:name="_Toc168041245"/>
      <w:r w:rsidRPr="004979A5">
        <w:t xml:space="preserve">Table </w:t>
      </w:r>
      <w:r w:rsidR="007263C6">
        <w:fldChar w:fldCharType="begin"/>
      </w:r>
      <w:r w:rsidR="007263C6">
        <w:instrText xml:space="preserve"> STYLEREF 2 \s </w:instrText>
      </w:r>
      <w:r w:rsidR="007263C6">
        <w:fldChar w:fldCharType="separate"/>
      </w:r>
      <w:r w:rsidR="002365F3">
        <w:rPr>
          <w:noProof/>
        </w:rPr>
        <w:t>3</w:t>
      </w:r>
      <w:r w:rsidR="007263C6">
        <w:rPr>
          <w:noProof/>
        </w:rPr>
        <w:fldChar w:fldCharType="end"/>
      </w:r>
      <w:r w:rsidR="00EA729C" w:rsidRPr="004979A5">
        <w:t>.</w:t>
      </w:r>
      <w:r w:rsidR="007263C6">
        <w:fldChar w:fldCharType="begin"/>
      </w:r>
      <w:r w:rsidR="007263C6">
        <w:instrText xml:space="preserve"> SEQ Table \* ARABIC \s 2 </w:instrText>
      </w:r>
      <w:r w:rsidR="007263C6">
        <w:fldChar w:fldCharType="separate"/>
      </w:r>
      <w:r w:rsidR="002365F3">
        <w:rPr>
          <w:noProof/>
        </w:rPr>
        <w:t>1</w:t>
      </w:r>
      <w:r w:rsidR="007263C6">
        <w:rPr>
          <w:noProof/>
        </w:rPr>
        <w:fldChar w:fldCharType="end"/>
      </w:r>
      <w:r w:rsidRPr="004979A5">
        <w:t xml:space="preserve"> Tetranychid species assessed fully or partially in the respective PRA by the department</w:t>
      </w:r>
      <w:bookmarkEnd w:id="62"/>
    </w:p>
    <w:tbl>
      <w:tblPr>
        <w:tblW w:w="0" w:type="auto"/>
        <w:tblInd w:w="-5" w:type="dxa"/>
        <w:tblBorders>
          <w:top w:val="single" w:sz="4" w:space="0" w:color="auto"/>
          <w:bottom w:val="single" w:sz="4" w:space="0" w:color="auto"/>
          <w:insideH w:val="single" w:sz="4" w:space="0" w:color="auto"/>
        </w:tblBorders>
        <w:tblLook w:val="04A0" w:firstRow="1" w:lastRow="0" w:firstColumn="1" w:lastColumn="0" w:noHBand="0" w:noVBand="1"/>
      </w:tblPr>
      <w:tblGrid>
        <w:gridCol w:w="2982"/>
        <w:gridCol w:w="5812"/>
      </w:tblGrid>
      <w:tr w:rsidR="00881AD5" w:rsidRPr="004979A5" w14:paraId="21100C51" w14:textId="77777777" w:rsidTr="006E5DB4">
        <w:trPr>
          <w:tblHeader/>
        </w:trPr>
        <w:tc>
          <w:tcPr>
            <w:tcW w:w="2982" w:type="dxa"/>
            <w:vAlign w:val="center"/>
          </w:tcPr>
          <w:p w14:paraId="2AE83E3E" w14:textId="77777777" w:rsidR="001660D3" w:rsidRPr="004979A5" w:rsidRDefault="001660D3" w:rsidP="007716DD">
            <w:pPr>
              <w:pStyle w:val="TableHeading"/>
            </w:pPr>
            <w:r w:rsidRPr="004979A5">
              <w:t>Species</w:t>
            </w:r>
          </w:p>
        </w:tc>
        <w:tc>
          <w:tcPr>
            <w:tcW w:w="5812" w:type="dxa"/>
            <w:vAlign w:val="center"/>
          </w:tcPr>
          <w:p w14:paraId="2AA8995B" w14:textId="77777777" w:rsidR="001660D3" w:rsidRPr="004979A5" w:rsidRDefault="001660D3" w:rsidP="007716DD">
            <w:pPr>
              <w:pStyle w:val="TableHeading"/>
            </w:pPr>
            <w:r w:rsidRPr="004979A5">
              <w:t>Final PRA</w:t>
            </w:r>
          </w:p>
        </w:tc>
      </w:tr>
      <w:tr w:rsidR="00881AD5" w:rsidRPr="004979A5" w14:paraId="69C5979A" w14:textId="77777777" w:rsidTr="006E5DB4">
        <w:tc>
          <w:tcPr>
            <w:tcW w:w="8794" w:type="dxa"/>
            <w:gridSpan w:val="2"/>
            <w:vAlign w:val="center"/>
          </w:tcPr>
          <w:p w14:paraId="7FB54FDC" w14:textId="68DAD9CA" w:rsidR="001660D3" w:rsidRPr="004979A5" w:rsidRDefault="001660D3" w:rsidP="007716DD">
            <w:pPr>
              <w:pStyle w:val="TableText"/>
              <w:rPr>
                <w:b/>
                <w:bCs/>
              </w:rPr>
            </w:pPr>
            <w:r w:rsidRPr="004979A5">
              <w:rPr>
                <w:b/>
                <w:bCs/>
              </w:rPr>
              <w:t xml:space="preserve">Species with full pest </w:t>
            </w:r>
            <w:r w:rsidR="001929A9" w:rsidRPr="004979A5">
              <w:rPr>
                <w:b/>
                <w:bCs/>
              </w:rPr>
              <w:t xml:space="preserve">risk </w:t>
            </w:r>
            <w:r w:rsidRPr="004979A5">
              <w:rPr>
                <w:b/>
                <w:bCs/>
              </w:rPr>
              <w:t>assessments</w:t>
            </w:r>
          </w:p>
        </w:tc>
      </w:tr>
      <w:tr w:rsidR="00881AD5" w:rsidRPr="004979A5" w14:paraId="6A5C953D" w14:textId="77777777" w:rsidTr="006E5DB4">
        <w:tc>
          <w:tcPr>
            <w:tcW w:w="2982" w:type="dxa"/>
            <w:vAlign w:val="center"/>
          </w:tcPr>
          <w:p w14:paraId="5C55EE19" w14:textId="77777777" w:rsidR="001660D3" w:rsidRPr="004979A5" w:rsidRDefault="001660D3" w:rsidP="007716DD">
            <w:pPr>
              <w:pStyle w:val="TableText"/>
              <w:rPr>
                <w:i/>
                <w:iCs/>
              </w:rPr>
            </w:pPr>
            <w:r w:rsidRPr="004979A5">
              <w:rPr>
                <w:i/>
                <w:iCs/>
              </w:rPr>
              <w:t>Amphitetranychus viennensis</w:t>
            </w:r>
            <w:r w:rsidRPr="004979A5">
              <w:t>(a)</w:t>
            </w:r>
          </w:p>
        </w:tc>
        <w:tc>
          <w:tcPr>
            <w:tcW w:w="5812" w:type="dxa"/>
            <w:vAlign w:val="center"/>
          </w:tcPr>
          <w:p w14:paraId="679C1849" w14:textId="635776AD" w:rsidR="001660D3" w:rsidRPr="004979A5" w:rsidRDefault="001660D3" w:rsidP="007716DD">
            <w:pPr>
              <w:pStyle w:val="TableText"/>
            </w:pPr>
            <w:r w:rsidRPr="004979A5">
              <w:t xml:space="preserve">Apple from China </w:t>
            </w:r>
            <w:r w:rsidR="003E2CA8">
              <w:fldChar w:fldCharType="begin"/>
            </w:r>
            <w:r w:rsidR="003E2CA8">
              <w:instrText xml:space="preserve"> ADDIN EN.CITE &lt;EndNote&gt;&lt;Cite&gt;&lt;Author&gt;Biosecurity Australia&lt;/Author&gt;&lt;Year&gt;2010&lt;/Year&gt;&lt;RecNum&gt;11300&lt;/RecNum&gt;&lt;DisplayText&gt;(Biosecurity Australia 2010a)&lt;/DisplayText&gt;&lt;record&gt;&lt;rec-number&gt;11300&lt;/rec-number&gt;&lt;foreign-keys&gt;&lt;key app="EN" db-id="pxwxw0er9zv2fxezxdk5tt5utz5p5vtrwdv0" timestamp="1451972627"&gt;11300&lt;/key&gt;&lt;/foreign-keys&gt;&lt;ref-type name="Reports"&gt;27&lt;/ref-type&gt;&lt;contributors&gt;&lt;authors&gt;&lt;author&gt;Biosecurity Australia,&lt;/author&gt;&lt;/authors&gt;&lt;/contributors&gt;&lt;titles&gt;&lt;title&gt;Final import risk analysis report for fresh apple fruit from the People&amp;apos;s Republic of China&lt;/title&gt;&lt;/titles&gt;&lt;pages&gt;1-370&lt;/pages&gt;&lt;keywords&gt;&lt;keyword&gt;Analysis&lt;/keyword&gt;&lt;keyword&gt;Apple&lt;/keyword&gt;&lt;keyword&gt;Apple fruit&lt;/keyword&gt;&lt;keyword&gt;China&lt;/keyword&gt;&lt;keyword&gt;fruit&lt;/keyword&gt;&lt;keyword&gt;Fruits&lt;/keyword&gt;&lt;keyword&gt;Import&lt;/keyword&gt;&lt;keyword&gt;Import risk analysis&lt;/keyword&gt;&lt;keyword&gt;Report&lt;/keyword&gt;&lt;keyword&gt;risk&lt;/keyword&gt;&lt;keyword&gt;Risk analysis&lt;/keyword&gt;&lt;keyword&gt;Risks&lt;/keyword&gt;&lt;/keywords&gt;&lt;dates&gt;&lt;year&gt;2010&lt;/year&gt;&lt;/dates&gt;&lt;pub-location&gt;Canberra&lt;/pub-location&gt;&lt;publisher&gt;Biosecurity Australia, Department of Agriculture, Fisheries and Forestry&lt;/publisher&gt;&lt;orig-pub&gt;&lt;style face="underline" font="default" size="100%"&gt;J:\E Library\Plant Catalogue\B&lt;/style&gt;&lt;/orig-pub&gt;&lt;label&gt;75242&lt;/label&gt;&lt;urls&gt;&lt;related-urls&gt;&lt;url&gt;https://www.agriculture.gov.au/biosecurity-trade/policy/risk-analysis/plant/apples-china&lt;/url&gt;&lt;/related-urls&gt;&lt;/urls&gt;&lt;custom1&gt;Korean China table grapes sp Mexican avocado lm&lt;/custom1&gt;&lt;/record&gt;&lt;/Cite&gt;&lt;/EndNote&gt;</w:instrText>
            </w:r>
            <w:r w:rsidR="003E2CA8">
              <w:fldChar w:fldCharType="separate"/>
            </w:r>
            <w:r w:rsidR="003E2CA8">
              <w:rPr>
                <w:noProof/>
              </w:rPr>
              <w:t>(Biosecurity Australia 2010a)</w:t>
            </w:r>
            <w:r w:rsidR="003E2CA8">
              <w:fldChar w:fldCharType="end"/>
            </w:r>
          </w:p>
        </w:tc>
      </w:tr>
      <w:tr w:rsidR="00881AD5" w:rsidRPr="004979A5" w14:paraId="6E347A7D" w14:textId="77777777" w:rsidTr="00F35427">
        <w:trPr>
          <w:trHeight w:val="689"/>
        </w:trPr>
        <w:tc>
          <w:tcPr>
            <w:tcW w:w="2982" w:type="dxa"/>
            <w:vAlign w:val="center"/>
          </w:tcPr>
          <w:p w14:paraId="717E801A" w14:textId="77777777" w:rsidR="006E5DB4" w:rsidRPr="004979A5" w:rsidRDefault="006E5DB4" w:rsidP="007716DD">
            <w:pPr>
              <w:pStyle w:val="TableText"/>
              <w:rPr>
                <w:i/>
                <w:iCs/>
              </w:rPr>
            </w:pPr>
            <w:r w:rsidRPr="004979A5">
              <w:rPr>
                <w:i/>
                <w:iCs/>
              </w:rPr>
              <w:t>Oligonychus orthius</w:t>
            </w:r>
          </w:p>
          <w:p w14:paraId="40A90F8E" w14:textId="1D054C2D" w:rsidR="006E5DB4" w:rsidRPr="004979A5" w:rsidRDefault="006E5DB4" w:rsidP="007716DD">
            <w:pPr>
              <w:pStyle w:val="TableText"/>
              <w:rPr>
                <w:i/>
                <w:iCs/>
              </w:rPr>
            </w:pPr>
            <w:r w:rsidRPr="004979A5">
              <w:rPr>
                <w:i/>
                <w:iCs/>
              </w:rPr>
              <w:t>Oligonychus velascoi</w:t>
            </w:r>
          </w:p>
        </w:tc>
        <w:tc>
          <w:tcPr>
            <w:tcW w:w="5812" w:type="dxa"/>
            <w:vAlign w:val="center"/>
          </w:tcPr>
          <w:p w14:paraId="4E24A0AA" w14:textId="559BFF47" w:rsidR="006E5DB4" w:rsidRPr="004979A5" w:rsidRDefault="006E5DB4" w:rsidP="007716DD">
            <w:pPr>
              <w:pStyle w:val="TableText"/>
            </w:pPr>
            <w:r w:rsidRPr="004979A5">
              <w:t xml:space="preserve">Banana from Philippines </w:t>
            </w:r>
            <w:r w:rsidR="003E2CA8">
              <w:fldChar w:fldCharType="begin"/>
            </w:r>
            <w:r w:rsidR="003E2CA8">
              <w:instrText xml:space="preserve"> ADDIN EN.CITE &lt;EndNote&gt;&lt;Cite&gt;&lt;Author&gt;Biosecurity Australia&lt;/Author&gt;&lt;Year&gt;2008&lt;/Year&gt;&lt;RecNum&gt;15437&lt;/RecNum&gt;&lt;DisplayText&gt;(Biosecurity Australia 2008)&lt;/DisplayText&gt;&lt;record&gt;&lt;rec-number&gt;15437&lt;/rec-number&gt;&lt;foreign-keys&gt;&lt;key app="EN" db-id="pxwxw0er9zv2fxezxdk5tt5utz5p5vtrwdv0" timestamp="1451972712"&gt;15437&lt;/key&gt;&lt;/foreign-keys&gt;&lt;ref-type name="Reports"&gt;27&lt;/ref-type&gt;&lt;contributors&gt;&lt;authors&gt;&lt;author&gt;Biosecurity Australia,&lt;/author&gt;&lt;/authors&gt;&lt;/contributors&gt;&lt;titles&gt;&lt;title&gt;Final import risk analysis report for the importation of Cavendish bananas from the Philippines. Part A, B and C&lt;/title&gt;&lt;/titles&gt;&lt;pages&gt;1-573&lt;/pages&gt;&lt;keywords&gt;&lt;keyword&gt;Analysis&lt;/keyword&gt;&lt;keyword&gt;Bananas&lt;/keyword&gt;&lt;keyword&gt;c&lt;/keyword&gt;&lt;keyword&gt;Cavendish bananas&lt;/keyword&gt;&lt;keyword&gt;Import&lt;/keyword&gt;&lt;keyword&gt;Import risk analysis&lt;/keyword&gt;&lt;keyword&gt;importation&lt;/keyword&gt;&lt;keyword&gt;Philippines&lt;/keyword&gt;&lt;keyword&gt;Report&lt;/keyword&gt;&lt;keyword&gt;risk&lt;/keyword&gt;&lt;keyword&gt;Risk analysis&lt;/keyword&gt;&lt;/keywords&gt;&lt;dates&gt;&lt;year&gt;2008&lt;/year&gt;&lt;/dates&gt;&lt;pub-location&gt;Canberra&lt;/pub-location&gt;&lt;publisher&gt;Biosecurity Australia, Department of Agriculture, Fisheries and Forestry&lt;/publisher&gt;&lt;label&gt;79592&lt;/label&gt;&lt;urls&gt;&lt;related-urls&gt;&lt;url&gt;https://www.agriculture.gov.au/biosecurity-trade/policy/risk-analysis/plant/banana-philippines&lt;/url&gt;&lt;/related-urls&gt;&lt;pdf-urls&gt;&lt;url&gt;file://J:\E Library\Plant Catalogue\B\Biosecurity Australia 2008 ID79592a.pdf&lt;/url&gt;&lt;url&gt;file://J:\E Library\Plant Catalogue\B\Biosecurity Australia 2008 ID79592b.pdf&lt;/url&gt;&lt;url&gt;file://J:\E Library\Plant Catalogue\B\Biosecurity Australia 2008 ID79592c.pdf&lt;/url&gt;&lt;/pdf-urls&gt;&lt;/urls&gt;&lt;custom1&gt;Drosophila jc summerfruit from China as Mexican avocado lm&lt;/custom1&gt;&lt;/record&gt;&lt;/Cite&gt;&lt;/EndNote&gt;</w:instrText>
            </w:r>
            <w:r w:rsidR="003E2CA8">
              <w:fldChar w:fldCharType="separate"/>
            </w:r>
            <w:r w:rsidR="003E2CA8">
              <w:rPr>
                <w:noProof/>
              </w:rPr>
              <w:t>(Biosecurity Australia 2008)</w:t>
            </w:r>
            <w:r w:rsidR="003E2CA8">
              <w:fldChar w:fldCharType="end"/>
            </w:r>
          </w:p>
        </w:tc>
      </w:tr>
      <w:tr w:rsidR="00881AD5" w:rsidRPr="004979A5" w14:paraId="1A109810" w14:textId="77777777" w:rsidTr="006E5DB4">
        <w:tc>
          <w:tcPr>
            <w:tcW w:w="2982" w:type="dxa"/>
            <w:vAlign w:val="center"/>
          </w:tcPr>
          <w:p w14:paraId="6E4BFA5A" w14:textId="184A5FB3" w:rsidR="001660D3" w:rsidRPr="004979A5" w:rsidRDefault="001660D3" w:rsidP="007716DD">
            <w:pPr>
              <w:pStyle w:val="TableText"/>
              <w:rPr>
                <w:i/>
                <w:iCs/>
              </w:rPr>
            </w:pPr>
            <w:proofErr w:type="spellStart"/>
            <w:r w:rsidRPr="004979A5">
              <w:rPr>
                <w:i/>
                <w:iCs/>
              </w:rPr>
              <w:t>Panonychus</w:t>
            </w:r>
            <w:proofErr w:type="spellEnd"/>
            <w:r w:rsidRPr="004979A5">
              <w:rPr>
                <w:i/>
                <w:iCs/>
              </w:rPr>
              <w:t xml:space="preserve"> </w:t>
            </w:r>
            <w:proofErr w:type="spellStart"/>
            <w:r w:rsidRPr="004979A5">
              <w:rPr>
                <w:i/>
                <w:iCs/>
              </w:rPr>
              <w:t>citri</w:t>
            </w:r>
            <w:proofErr w:type="spellEnd"/>
            <w:r w:rsidR="00B61C6A" w:rsidRPr="004979A5">
              <w:rPr>
                <w:vertAlign w:val="superscript"/>
              </w:rPr>
              <w:t>(WA)</w:t>
            </w:r>
            <w:r w:rsidRPr="004979A5">
              <w:rPr>
                <w:color w:val="000000" w:themeColor="text1"/>
              </w:rPr>
              <w:t>(</w:t>
            </w:r>
            <w:r w:rsidRPr="004979A5">
              <w:t>a)</w:t>
            </w:r>
          </w:p>
        </w:tc>
        <w:tc>
          <w:tcPr>
            <w:tcW w:w="5812" w:type="dxa"/>
            <w:vAlign w:val="center"/>
          </w:tcPr>
          <w:p w14:paraId="73D05317" w14:textId="131E8161" w:rsidR="001660D3" w:rsidRPr="004979A5" w:rsidRDefault="003E1B7C" w:rsidP="007716DD">
            <w:pPr>
              <w:pStyle w:val="TableText"/>
            </w:pPr>
            <w:r w:rsidRPr="004979A5">
              <w:t>Sweet o</w:t>
            </w:r>
            <w:r w:rsidR="001660D3" w:rsidRPr="004979A5">
              <w:t xml:space="preserve">range from Italy </w:t>
            </w:r>
            <w:r w:rsidR="003E2CA8">
              <w:fldChar w:fldCharType="begin"/>
            </w:r>
            <w:r w:rsidR="003E2CA8">
              <w:instrText xml:space="preserve"> ADDIN EN.CITE &lt;EndNote&gt;&lt;Cite&gt;&lt;Author&gt;Biosecurity Australia&lt;/Author&gt;&lt;Year&gt;2005&lt;/Year&gt;&lt;RecNum&gt;7636&lt;/RecNum&gt;&lt;DisplayText&gt;(Biosecurity Australia 2005)&lt;/DisplayText&gt;&lt;record&gt;&lt;rec-number&gt;7636&lt;/rec-number&gt;&lt;foreign-keys&gt;&lt;key app="EN" db-id="pxwxw0er9zv2fxezxdk5tt5utz5p5vtrwdv0" timestamp="1451972549"&gt;7636&lt;/key&gt;&lt;/foreign-keys&gt;&lt;ref-type name="Reports"&gt;27&lt;/ref-type&gt;&lt;contributors&gt;&lt;authors&gt;&lt;author&gt;Biosecurity Australia,&lt;/author&gt;&lt;/authors&gt;&lt;/contributors&gt;&lt;titles&gt;&lt;title&gt;Final report: extension of existing policy for sweet oranges from Italy&lt;/title&gt;&lt;/titles&gt;&lt;pages&gt;1-11&lt;/pages&gt;&lt;keywords&gt;&lt;keyword&gt;Italy&lt;/keyword&gt;&lt;keyword&gt;Oranges&lt;/keyword&gt;&lt;keyword&gt;Policies&lt;/keyword&gt;&lt;keyword&gt;Policy&lt;/keyword&gt;&lt;keyword&gt;Report&lt;/keyword&gt;&lt;/keywords&gt;&lt;dates&gt;&lt;year&gt;2005&lt;/year&gt;&lt;/dates&gt;&lt;pub-location&gt;Canberra&lt;/pub-location&gt;&lt;publisher&gt;Department of Agriculture, Fisheries and Forestry&lt;/publisher&gt;&lt;orig-pub&gt;&lt;style face="underline" font="default" size="100%"&gt;J:\E Library\Plant Catalogue\B&lt;/style&gt;&lt;/orig-pub&gt;&lt;label&gt;71293&lt;/label&gt;&lt;urls&gt;&lt;related-urls&gt;&lt;url&gt;https://www.agriculture.gov.au/biosecurity-trade/policy/risk-analysis/plant/oranges-italy&lt;/url&gt;&lt;/related-urls&gt;&lt;pdf-urls&gt;&lt;url&gt;file://J:\E Library\Plant Catalogue\B\Biosecurity Australia 2005 ID71293.pdf&lt;/url&gt;&lt;/pdf-urls&gt;&lt;/urls&gt;&lt;custom1&gt;China table grapes Unshu mandarins sp Mexican avocados jc&lt;/custom1&gt;&lt;/record&gt;&lt;/Cite&gt;&lt;/EndNote&gt;</w:instrText>
            </w:r>
            <w:r w:rsidR="003E2CA8">
              <w:fldChar w:fldCharType="separate"/>
            </w:r>
            <w:r w:rsidR="003E2CA8">
              <w:rPr>
                <w:noProof/>
              </w:rPr>
              <w:t>(Biosecurity Australia 2005)</w:t>
            </w:r>
            <w:r w:rsidR="003E2CA8">
              <w:fldChar w:fldCharType="end"/>
            </w:r>
          </w:p>
        </w:tc>
      </w:tr>
      <w:tr w:rsidR="00881AD5" w:rsidRPr="004979A5" w14:paraId="41A5193B" w14:textId="77777777" w:rsidTr="006E5DB4">
        <w:tc>
          <w:tcPr>
            <w:tcW w:w="2982" w:type="dxa"/>
            <w:vAlign w:val="center"/>
          </w:tcPr>
          <w:p w14:paraId="09A65749" w14:textId="77777777" w:rsidR="001660D3" w:rsidRPr="004979A5" w:rsidRDefault="001660D3" w:rsidP="007716DD">
            <w:pPr>
              <w:pStyle w:val="TableText"/>
              <w:rPr>
                <w:i/>
                <w:iCs/>
              </w:rPr>
            </w:pPr>
            <w:r w:rsidRPr="004979A5">
              <w:rPr>
                <w:i/>
                <w:iCs/>
              </w:rPr>
              <w:t>Tetranychus canadensis</w:t>
            </w:r>
          </w:p>
        </w:tc>
        <w:tc>
          <w:tcPr>
            <w:tcW w:w="5812" w:type="dxa"/>
            <w:vAlign w:val="center"/>
          </w:tcPr>
          <w:p w14:paraId="4D6F4B35" w14:textId="36A55BDA" w:rsidR="001660D3" w:rsidRPr="004979A5" w:rsidRDefault="001660D3" w:rsidP="007716DD">
            <w:pPr>
              <w:pStyle w:val="TableText"/>
            </w:pPr>
            <w:r w:rsidRPr="004979A5">
              <w:t xml:space="preserve">Stonefruit from USA </w:t>
            </w:r>
            <w:r w:rsidR="003E2CA8">
              <w:fldChar w:fldCharType="begin"/>
            </w:r>
            <w:r w:rsidR="003E2CA8">
              <w:instrText xml:space="preserve"> ADDIN EN.CITE &lt;EndNote&gt;&lt;Cite&gt;&lt;Author&gt;Biosecurity Australia&lt;/Author&gt;&lt;Year&gt;2010&lt;/Year&gt;&lt;RecNum&gt;11301&lt;/RecNum&gt;&lt;DisplayText&gt;(Biosecurity Australia 2010b)&lt;/DisplayText&gt;&lt;record&gt;&lt;rec-number&gt;11301&lt;/rec-number&gt;&lt;foreign-keys&gt;&lt;key app="EN" db-id="pxwxw0er9zv2fxezxdk5tt5utz5p5vtrwdv0" timestamp="1451972627"&gt;11301&lt;/key&gt;&lt;/foreign-keys&gt;&lt;ref-type name="Reports"&gt;27&lt;/ref-type&gt;&lt;contributors&gt;&lt;authors&gt;&lt;author&gt;Biosecurity Australia,&lt;/author&gt;&lt;/authors&gt;&lt;/contributors&gt;&lt;titles&gt;&lt;title&gt;Final import risk analysis report for fresh stone fruit from California, Idaho, Oregon and Washington&lt;/title&gt;&lt;/titles&gt;&lt;pages&gt;1-308&lt;/pages&gt;&lt;keywords&gt;&lt;keyword&gt;Analysis&lt;/keyword&gt;&lt;keyword&gt;California&lt;/keyword&gt;&lt;keyword&gt;fruit&lt;/keyword&gt;&lt;keyword&gt;Fruits&lt;/keyword&gt;&lt;keyword&gt;Idaho&lt;/keyword&gt;&lt;keyword&gt;Import&lt;/keyword&gt;&lt;keyword&gt;Import risk analysis&lt;/keyword&gt;&lt;keyword&gt;Oregon&lt;/keyword&gt;&lt;keyword&gt;Report&lt;/keyword&gt;&lt;keyword&gt;risk&lt;/keyword&gt;&lt;keyword&gt;Risk analysis&lt;/keyword&gt;&lt;keyword&gt;Risks&lt;/keyword&gt;&lt;keyword&gt;Washington&lt;/keyword&gt;&lt;/keywords&gt;&lt;dates&gt;&lt;year&gt;2010&lt;/year&gt;&lt;/dates&gt;&lt;pub-location&gt;Canberra&lt;/pub-location&gt;&lt;publisher&gt;Biosecurity Australia, Department of Agriculture, Fisheries and Forestry&lt;/publisher&gt;&lt;orig-pub&gt;&lt;style face="underline" font="default" size="100%"&gt;J:\E Library\Plant Catalogue\B&lt;/style&gt;&lt;/orig-pub&gt;&lt;label&gt;75243&lt;/label&gt;&lt;urls&gt;&lt;related-urls&gt;&lt;url&gt;https://www.agriculture.gov.au/biosecurity-trade/policy/risk-analysis/plant/stonefruit-usa&lt;/url&gt;&lt;/related-urls&gt;&lt;/urls&gt;&lt;custom1&gt;China table grapes sp Mexican avocado lm&lt;/custom1&gt;&lt;custom2&gt;1.4 mb&lt;/custom2&gt;&lt;custom3&gt;pdf&lt;/custom3&gt;&lt;/record&gt;&lt;/Cite&gt;&lt;/EndNote&gt;</w:instrText>
            </w:r>
            <w:r w:rsidR="003E2CA8">
              <w:fldChar w:fldCharType="separate"/>
            </w:r>
            <w:r w:rsidR="003E2CA8">
              <w:rPr>
                <w:noProof/>
              </w:rPr>
              <w:t>(Biosecurity Australia 2010b)</w:t>
            </w:r>
            <w:r w:rsidR="003E2CA8">
              <w:fldChar w:fldCharType="end"/>
            </w:r>
          </w:p>
        </w:tc>
      </w:tr>
      <w:tr w:rsidR="00881AD5" w:rsidRPr="004979A5" w14:paraId="1A48771B" w14:textId="77777777" w:rsidTr="006E5DB4">
        <w:tc>
          <w:tcPr>
            <w:tcW w:w="2982" w:type="dxa"/>
            <w:vAlign w:val="center"/>
          </w:tcPr>
          <w:p w14:paraId="75C5B244" w14:textId="77777777" w:rsidR="001660D3" w:rsidRPr="004979A5" w:rsidRDefault="001660D3" w:rsidP="007716DD">
            <w:pPr>
              <w:pStyle w:val="TableText"/>
              <w:rPr>
                <w:i/>
                <w:iCs/>
              </w:rPr>
            </w:pPr>
            <w:r w:rsidRPr="004979A5">
              <w:rPr>
                <w:i/>
                <w:iCs/>
              </w:rPr>
              <w:t>Tetranychus kanzawai</w:t>
            </w:r>
            <w:r w:rsidRPr="004979A5">
              <w:rPr>
                <w:vertAlign w:val="superscript"/>
              </w:rPr>
              <w:t>(WA)</w:t>
            </w:r>
            <w:r w:rsidRPr="004979A5">
              <w:t>(a)</w:t>
            </w:r>
          </w:p>
        </w:tc>
        <w:tc>
          <w:tcPr>
            <w:tcW w:w="5812" w:type="dxa"/>
            <w:vAlign w:val="center"/>
          </w:tcPr>
          <w:p w14:paraId="3C54BFA2" w14:textId="4194E9A0" w:rsidR="001660D3" w:rsidRPr="004979A5" w:rsidRDefault="005D75FE" w:rsidP="007716DD">
            <w:pPr>
              <w:pStyle w:val="TableText"/>
            </w:pPr>
            <w:r w:rsidRPr="004979A5">
              <w:t>Table g</w:t>
            </w:r>
            <w:r w:rsidR="001660D3" w:rsidRPr="004979A5">
              <w:t xml:space="preserve">rapes from China </w:t>
            </w:r>
            <w:r w:rsidR="003E2CA8">
              <w:fldChar w:fldCharType="begin"/>
            </w:r>
            <w:r w:rsidR="003E2CA8">
              <w:instrText xml:space="preserve"> ADDIN EN.CITE &lt;EndNote&gt;&lt;Cite&gt;&lt;Author&gt;Biosecurity Australia&lt;/Author&gt;&lt;Year&gt;2011&lt;/Year&gt;&lt;RecNum&gt;24540&lt;/RecNum&gt;&lt;DisplayText&gt;(Biosecurity Australia 2011a)&lt;/DisplayText&gt;&lt;record&gt;&lt;rec-number&gt;24540&lt;/rec-number&gt;&lt;foreign-keys&gt;&lt;key app="EN" db-id="pxwxw0er9zv2fxezxdk5tt5utz5p5vtrwdv0" timestamp="1469411404"&gt;24540&lt;/key&gt;&lt;/foreign-keys&gt;&lt;ref-type name="Reports"&gt;27&lt;/ref-type&gt;&lt;contributors&gt;&lt;authors&gt;&lt;author&gt;Biosecurity Australia,&lt;/author&gt;&lt;/authors&gt;&lt;/contributors&gt;&lt;titles&gt;&lt;title&gt;Final import risk analysis report for table grapes from the People&amp;apos;s Republic of China&lt;/title&gt;&lt;/titles&gt;&lt;pages&gt;1-357&lt;/pages&gt;&lt;keywords&gt;&lt;keyword&gt;Analysis&lt;/keyword&gt;&lt;keyword&gt;China&lt;/keyword&gt;&lt;keyword&gt;grape&lt;/keyword&gt;&lt;keyword&gt;Grapes&lt;/keyword&gt;&lt;keyword&gt;Import&lt;/keyword&gt;&lt;keyword&gt;Import risk analysis&lt;/keyword&gt;&lt;keyword&gt;Report&lt;/keyword&gt;&lt;keyword&gt;risk&lt;/keyword&gt;&lt;keyword&gt;Risk analysis&lt;/keyword&gt;&lt;keyword&gt;table grape&lt;/keyword&gt;&lt;keyword&gt;Table grapes&lt;/keyword&gt;&lt;/keywords&gt;&lt;dates&gt;&lt;year&gt;2011&lt;/year&gt;&lt;/dates&gt;&lt;pub-location&gt;Canberra&lt;/pub-location&gt;&lt;publisher&gt;Department of Agriculture, Fisheries and Forestry&lt;/publisher&gt;&lt;orig-pub&gt;&lt;style face="underline" font="default" size="100%"&gt;J:\E Library\Plant Catalogue\B&lt;/style&gt;&lt;/orig-pub&gt;&lt;label&gt;78881&lt;/label&gt;&lt;urls&gt;&lt;related-urls&gt;&lt;url&gt;https://www.agriculture.gov.au/biosecurity-trade/policy/risk-analysis/plant/table-grapes-china&lt;/url&gt;&lt;/related-urls&gt;&lt;pdf-urls&gt;&lt;url&gt;file://J:\E Library\Plant Catalogue\B\Biosecurity Australia 2011 ID78881.pdf&lt;/url&gt;&lt;/pdf-urls&gt;&lt;/urls&gt;&lt;custom1&gt;BMSB HL&lt;/custom1&gt;&lt;/record&gt;&lt;/Cite&gt;&lt;/EndNote&gt;</w:instrText>
            </w:r>
            <w:r w:rsidR="003E2CA8">
              <w:fldChar w:fldCharType="separate"/>
            </w:r>
            <w:r w:rsidR="003E2CA8">
              <w:rPr>
                <w:noProof/>
              </w:rPr>
              <w:t>(Biosecurity Australia 2011a)</w:t>
            </w:r>
            <w:r w:rsidR="003E2CA8">
              <w:fldChar w:fldCharType="end"/>
            </w:r>
          </w:p>
        </w:tc>
      </w:tr>
      <w:tr w:rsidR="00881AD5" w:rsidRPr="004979A5" w14:paraId="2D4873FE" w14:textId="77777777" w:rsidTr="006E5DB4">
        <w:tc>
          <w:tcPr>
            <w:tcW w:w="2982" w:type="dxa"/>
            <w:vAlign w:val="center"/>
          </w:tcPr>
          <w:p w14:paraId="690E04B2" w14:textId="2EDD79A9" w:rsidR="001660D3" w:rsidRPr="004979A5" w:rsidRDefault="001660D3" w:rsidP="007716DD">
            <w:pPr>
              <w:pStyle w:val="TableText"/>
              <w:rPr>
                <w:i/>
                <w:iCs/>
              </w:rPr>
            </w:pPr>
            <w:r w:rsidRPr="004979A5">
              <w:rPr>
                <w:i/>
                <w:iCs/>
              </w:rPr>
              <w:t>Tetranychus mariana</w:t>
            </w:r>
            <w:r w:rsidR="00450189" w:rsidRPr="004979A5">
              <w:rPr>
                <w:i/>
                <w:iCs/>
              </w:rPr>
              <w:t>e</w:t>
            </w:r>
            <w:r w:rsidR="00450189" w:rsidRPr="004979A5">
              <w:rPr>
                <w:lang w:eastAsia="en-AU"/>
              </w:rPr>
              <w:t>(e)</w:t>
            </w:r>
          </w:p>
        </w:tc>
        <w:tc>
          <w:tcPr>
            <w:tcW w:w="5812" w:type="dxa"/>
            <w:vAlign w:val="center"/>
          </w:tcPr>
          <w:p w14:paraId="59D72237" w14:textId="68370026" w:rsidR="001660D3" w:rsidRPr="004979A5" w:rsidRDefault="001660D3" w:rsidP="007716DD">
            <w:pPr>
              <w:pStyle w:val="TableText"/>
            </w:pPr>
            <w:r w:rsidRPr="004979A5">
              <w:t xml:space="preserve">Banana from Philippines </w:t>
            </w:r>
            <w:r w:rsidR="003E2CA8">
              <w:fldChar w:fldCharType="begin"/>
            </w:r>
            <w:r w:rsidR="003E2CA8">
              <w:instrText xml:space="preserve"> ADDIN EN.CITE &lt;EndNote&gt;&lt;Cite&gt;&lt;Author&gt;Biosecurity Australia&lt;/Author&gt;&lt;Year&gt;2008&lt;/Year&gt;&lt;RecNum&gt;15437&lt;/RecNum&gt;&lt;DisplayText&gt;(Biosecurity Australia 2008)&lt;/DisplayText&gt;&lt;record&gt;&lt;rec-number&gt;15437&lt;/rec-number&gt;&lt;foreign-keys&gt;&lt;key app="EN" db-id="pxwxw0er9zv2fxezxdk5tt5utz5p5vtrwdv0" timestamp="1451972712"&gt;15437&lt;/key&gt;&lt;/foreign-keys&gt;&lt;ref-type name="Reports"&gt;27&lt;/ref-type&gt;&lt;contributors&gt;&lt;authors&gt;&lt;author&gt;Biosecurity Australia,&lt;/author&gt;&lt;/authors&gt;&lt;/contributors&gt;&lt;titles&gt;&lt;title&gt;Final import risk analysis report for the importation of Cavendish bananas from the Philippines. Part A, B and C&lt;/title&gt;&lt;/titles&gt;&lt;pages&gt;1-573&lt;/pages&gt;&lt;keywords&gt;&lt;keyword&gt;Analysis&lt;/keyword&gt;&lt;keyword&gt;Bananas&lt;/keyword&gt;&lt;keyword&gt;c&lt;/keyword&gt;&lt;keyword&gt;Cavendish bananas&lt;/keyword&gt;&lt;keyword&gt;Import&lt;/keyword&gt;&lt;keyword&gt;Import risk analysis&lt;/keyword&gt;&lt;keyword&gt;importation&lt;/keyword&gt;&lt;keyword&gt;Philippines&lt;/keyword&gt;&lt;keyword&gt;Report&lt;/keyword&gt;&lt;keyword&gt;risk&lt;/keyword&gt;&lt;keyword&gt;Risk analysis&lt;/keyword&gt;&lt;/keywords&gt;&lt;dates&gt;&lt;year&gt;2008&lt;/year&gt;&lt;/dates&gt;&lt;pub-location&gt;Canberra&lt;/pub-location&gt;&lt;publisher&gt;Biosecurity Australia, Department of Agriculture, Fisheries and Forestry&lt;/publisher&gt;&lt;label&gt;79592&lt;/label&gt;&lt;urls&gt;&lt;related-urls&gt;&lt;url&gt;https://www.agriculture.gov.au/biosecurity-trade/policy/risk-analysis/plant/banana-philippines&lt;/url&gt;&lt;/related-urls&gt;&lt;pdf-urls&gt;&lt;url&gt;file://J:\E Library\Plant Catalogue\B\Biosecurity Australia 2008 ID79592a.pdf&lt;/url&gt;&lt;url&gt;file://J:\E Library\Plant Catalogue\B\Biosecurity Australia 2008 ID79592b.pdf&lt;/url&gt;&lt;url&gt;file://J:\E Library\Plant Catalogue\B\Biosecurity Australia 2008 ID79592c.pdf&lt;/url&gt;&lt;/pdf-urls&gt;&lt;/urls&gt;&lt;custom1&gt;Drosophila jc summerfruit from China as Mexican avocado lm&lt;/custom1&gt;&lt;/record&gt;&lt;/Cite&gt;&lt;/EndNote&gt;</w:instrText>
            </w:r>
            <w:r w:rsidR="003E2CA8">
              <w:fldChar w:fldCharType="separate"/>
            </w:r>
            <w:r w:rsidR="003E2CA8">
              <w:rPr>
                <w:noProof/>
              </w:rPr>
              <w:t>(Biosecurity Australia 2008)</w:t>
            </w:r>
            <w:r w:rsidR="003E2CA8">
              <w:fldChar w:fldCharType="end"/>
            </w:r>
          </w:p>
        </w:tc>
      </w:tr>
      <w:tr w:rsidR="00881AD5" w:rsidRPr="004979A5" w14:paraId="51BD1ED8" w14:textId="77777777" w:rsidTr="00F35427">
        <w:trPr>
          <w:trHeight w:val="689"/>
        </w:trPr>
        <w:tc>
          <w:tcPr>
            <w:tcW w:w="2982" w:type="dxa"/>
            <w:vAlign w:val="center"/>
          </w:tcPr>
          <w:p w14:paraId="09AE4DB1" w14:textId="63EF62E6" w:rsidR="006E5DB4" w:rsidRPr="004979A5" w:rsidRDefault="006E5DB4" w:rsidP="007716DD">
            <w:pPr>
              <w:pStyle w:val="TableText"/>
              <w:rPr>
                <w:i/>
                <w:iCs/>
              </w:rPr>
            </w:pPr>
            <w:r w:rsidRPr="004979A5">
              <w:rPr>
                <w:i/>
                <w:iCs/>
              </w:rPr>
              <w:t>Tetranychus mcdanieli</w:t>
            </w:r>
            <w:r w:rsidR="00CD61E7" w:rsidRPr="004979A5">
              <w:t>(a)</w:t>
            </w:r>
          </w:p>
          <w:p w14:paraId="4F96B336" w14:textId="7176EA3C" w:rsidR="006E5DB4" w:rsidRPr="004979A5" w:rsidRDefault="006E5DB4" w:rsidP="007716DD">
            <w:pPr>
              <w:pStyle w:val="TableText"/>
              <w:rPr>
                <w:i/>
                <w:iCs/>
              </w:rPr>
            </w:pPr>
            <w:r w:rsidRPr="004979A5">
              <w:rPr>
                <w:i/>
                <w:iCs/>
              </w:rPr>
              <w:t>Tetranychus pacificus</w:t>
            </w:r>
            <w:r w:rsidR="00CD61E7" w:rsidRPr="004979A5">
              <w:t>(a)</w:t>
            </w:r>
          </w:p>
        </w:tc>
        <w:tc>
          <w:tcPr>
            <w:tcW w:w="5812" w:type="dxa"/>
            <w:vAlign w:val="center"/>
          </w:tcPr>
          <w:p w14:paraId="593E9A95" w14:textId="290AC614" w:rsidR="006E5DB4" w:rsidRPr="004979A5" w:rsidRDefault="006E5DB4" w:rsidP="007716DD">
            <w:pPr>
              <w:pStyle w:val="TableText"/>
            </w:pPr>
            <w:r w:rsidRPr="004979A5">
              <w:t xml:space="preserve">Stonefruit from USA </w:t>
            </w:r>
            <w:r w:rsidR="003E2CA8">
              <w:fldChar w:fldCharType="begin"/>
            </w:r>
            <w:r w:rsidR="003E2CA8">
              <w:instrText xml:space="preserve"> ADDIN EN.CITE &lt;EndNote&gt;&lt;Cite&gt;&lt;Author&gt;Biosecurity Australia&lt;/Author&gt;&lt;Year&gt;2010&lt;/Year&gt;&lt;RecNum&gt;11301&lt;/RecNum&gt;&lt;DisplayText&gt;(Biosecurity Australia 2010b)&lt;/DisplayText&gt;&lt;record&gt;&lt;rec-number&gt;11301&lt;/rec-number&gt;&lt;foreign-keys&gt;&lt;key app="EN" db-id="pxwxw0er9zv2fxezxdk5tt5utz5p5vtrwdv0" timestamp="1451972627"&gt;11301&lt;/key&gt;&lt;/foreign-keys&gt;&lt;ref-type name="Reports"&gt;27&lt;/ref-type&gt;&lt;contributors&gt;&lt;authors&gt;&lt;author&gt;Biosecurity Australia,&lt;/author&gt;&lt;/authors&gt;&lt;/contributors&gt;&lt;titles&gt;&lt;title&gt;Final import risk analysis report for fresh stone fruit from California, Idaho, Oregon and Washington&lt;/title&gt;&lt;/titles&gt;&lt;pages&gt;1-308&lt;/pages&gt;&lt;keywords&gt;&lt;keyword&gt;Analysis&lt;/keyword&gt;&lt;keyword&gt;California&lt;/keyword&gt;&lt;keyword&gt;fruit&lt;/keyword&gt;&lt;keyword&gt;Fruits&lt;/keyword&gt;&lt;keyword&gt;Idaho&lt;/keyword&gt;&lt;keyword&gt;Import&lt;/keyword&gt;&lt;keyword&gt;Import risk analysis&lt;/keyword&gt;&lt;keyword&gt;Oregon&lt;/keyword&gt;&lt;keyword&gt;Report&lt;/keyword&gt;&lt;keyword&gt;risk&lt;/keyword&gt;&lt;keyword&gt;Risk analysis&lt;/keyword&gt;&lt;keyword&gt;Risks&lt;/keyword&gt;&lt;keyword&gt;Washington&lt;/keyword&gt;&lt;/keywords&gt;&lt;dates&gt;&lt;year&gt;2010&lt;/year&gt;&lt;/dates&gt;&lt;pub-location&gt;Canberra&lt;/pub-location&gt;&lt;publisher&gt;Biosecurity Australia, Department of Agriculture, Fisheries and Forestry&lt;/publisher&gt;&lt;orig-pub&gt;&lt;style face="underline" font="default" size="100%"&gt;J:\E Library\Plant Catalogue\B&lt;/style&gt;&lt;/orig-pub&gt;&lt;label&gt;75243&lt;/label&gt;&lt;urls&gt;&lt;related-urls&gt;&lt;url&gt;https://www.agriculture.gov.au/biosecurity-trade/policy/risk-analysis/plant/stonefruit-usa&lt;/url&gt;&lt;/related-urls&gt;&lt;/urls&gt;&lt;custom1&gt;China table grapes sp Mexican avocado lm&lt;/custom1&gt;&lt;custom2&gt;1.4 mb&lt;/custom2&gt;&lt;custom3&gt;pdf&lt;/custom3&gt;&lt;/record&gt;&lt;/Cite&gt;&lt;/EndNote&gt;</w:instrText>
            </w:r>
            <w:r w:rsidR="003E2CA8">
              <w:fldChar w:fldCharType="separate"/>
            </w:r>
            <w:r w:rsidR="003E2CA8">
              <w:rPr>
                <w:noProof/>
              </w:rPr>
              <w:t>(Biosecurity Australia 2010b)</w:t>
            </w:r>
            <w:r w:rsidR="003E2CA8">
              <w:fldChar w:fldCharType="end"/>
            </w:r>
          </w:p>
        </w:tc>
      </w:tr>
      <w:tr w:rsidR="00881AD5" w:rsidRPr="004979A5" w14:paraId="56E56525" w14:textId="77777777" w:rsidTr="006E5DB4">
        <w:tc>
          <w:tcPr>
            <w:tcW w:w="2982" w:type="dxa"/>
            <w:vAlign w:val="center"/>
          </w:tcPr>
          <w:p w14:paraId="4B2B91A2" w14:textId="77777777" w:rsidR="001660D3" w:rsidRPr="004979A5" w:rsidRDefault="001660D3" w:rsidP="007716DD">
            <w:pPr>
              <w:pStyle w:val="TableText"/>
              <w:rPr>
                <w:i/>
                <w:iCs/>
              </w:rPr>
            </w:pPr>
            <w:r w:rsidRPr="004979A5">
              <w:rPr>
                <w:i/>
                <w:iCs/>
              </w:rPr>
              <w:t>Tetranychus piercei</w:t>
            </w:r>
          </w:p>
        </w:tc>
        <w:tc>
          <w:tcPr>
            <w:tcW w:w="5812" w:type="dxa"/>
            <w:vAlign w:val="center"/>
          </w:tcPr>
          <w:p w14:paraId="617EC200" w14:textId="2B22C31D" w:rsidR="001660D3" w:rsidRPr="004979A5" w:rsidRDefault="001660D3" w:rsidP="007716DD">
            <w:pPr>
              <w:pStyle w:val="TableText"/>
            </w:pPr>
            <w:r w:rsidRPr="004979A5">
              <w:t xml:space="preserve">Banana from Philippines </w:t>
            </w:r>
            <w:r w:rsidR="003E2CA8">
              <w:fldChar w:fldCharType="begin"/>
            </w:r>
            <w:r w:rsidR="003E2CA8">
              <w:instrText xml:space="preserve"> ADDIN EN.CITE &lt;EndNote&gt;&lt;Cite&gt;&lt;Author&gt;Biosecurity Australia&lt;/Author&gt;&lt;Year&gt;2008&lt;/Year&gt;&lt;RecNum&gt;15437&lt;/RecNum&gt;&lt;DisplayText&gt;(Biosecurity Australia 2008)&lt;/DisplayText&gt;&lt;record&gt;&lt;rec-number&gt;15437&lt;/rec-number&gt;&lt;foreign-keys&gt;&lt;key app="EN" db-id="pxwxw0er9zv2fxezxdk5tt5utz5p5vtrwdv0" timestamp="1451972712"&gt;15437&lt;/key&gt;&lt;/foreign-keys&gt;&lt;ref-type name="Reports"&gt;27&lt;/ref-type&gt;&lt;contributors&gt;&lt;authors&gt;&lt;author&gt;Biosecurity Australia,&lt;/author&gt;&lt;/authors&gt;&lt;/contributors&gt;&lt;titles&gt;&lt;title&gt;Final import risk analysis report for the importation of Cavendish bananas from the Philippines. Part A, B and C&lt;/title&gt;&lt;/titles&gt;&lt;pages&gt;1-573&lt;/pages&gt;&lt;keywords&gt;&lt;keyword&gt;Analysis&lt;/keyword&gt;&lt;keyword&gt;Bananas&lt;/keyword&gt;&lt;keyword&gt;c&lt;/keyword&gt;&lt;keyword&gt;Cavendish bananas&lt;/keyword&gt;&lt;keyword&gt;Import&lt;/keyword&gt;&lt;keyword&gt;Import risk analysis&lt;/keyword&gt;&lt;keyword&gt;importation&lt;/keyword&gt;&lt;keyword&gt;Philippines&lt;/keyword&gt;&lt;keyword&gt;Report&lt;/keyword&gt;&lt;keyword&gt;risk&lt;/keyword&gt;&lt;keyword&gt;Risk analysis&lt;/keyword&gt;&lt;/keywords&gt;&lt;dates&gt;&lt;year&gt;2008&lt;/year&gt;&lt;/dates&gt;&lt;pub-location&gt;Canberra&lt;/pub-location&gt;&lt;publisher&gt;Biosecurity Australia, Department of Agriculture, Fisheries and Forestry&lt;/publisher&gt;&lt;label&gt;79592&lt;/label&gt;&lt;urls&gt;&lt;related-urls&gt;&lt;url&gt;https://www.agriculture.gov.au/biosecurity-trade/policy/risk-analysis/plant/banana-philippines&lt;/url&gt;&lt;/related-urls&gt;&lt;pdf-urls&gt;&lt;url&gt;file://J:\E Library\Plant Catalogue\B\Biosecurity Australia 2008 ID79592a.pdf&lt;/url&gt;&lt;url&gt;file://J:\E Library\Plant Catalogue\B\Biosecurity Australia 2008 ID79592b.pdf&lt;/url&gt;&lt;url&gt;file://J:\E Library\Plant Catalogue\B\Biosecurity Australia 2008 ID79592c.pdf&lt;/url&gt;&lt;/pdf-urls&gt;&lt;/urls&gt;&lt;custom1&gt;Drosophila jc summerfruit from China as Mexican avocado lm&lt;/custom1&gt;&lt;/record&gt;&lt;/Cite&gt;&lt;/EndNote&gt;</w:instrText>
            </w:r>
            <w:r w:rsidR="003E2CA8">
              <w:fldChar w:fldCharType="separate"/>
            </w:r>
            <w:r w:rsidR="003E2CA8">
              <w:rPr>
                <w:noProof/>
              </w:rPr>
              <w:t>(Biosecurity Australia 2008)</w:t>
            </w:r>
            <w:r w:rsidR="003E2CA8">
              <w:fldChar w:fldCharType="end"/>
            </w:r>
          </w:p>
        </w:tc>
      </w:tr>
      <w:tr w:rsidR="00881AD5" w:rsidRPr="004979A5" w14:paraId="5A3935A3" w14:textId="77777777" w:rsidTr="006E5DB4">
        <w:tc>
          <w:tcPr>
            <w:tcW w:w="2982" w:type="dxa"/>
            <w:vAlign w:val="center"/>
          </w:tcPr>
          <w:p w14:paraId="396632E7" w14:textId="14BD66ED" w:rsidR="001660D3" w:rsidRPr="004979A5" w:rsidRDefault="001660D3" w:rsidP="007716DD">
            <w:pPr>
              <w:pStyle w:val="TableText"/>
              <w:rPr>
                <w:i/>
                <w:iCs/>
              </w:rPr>
            </w:pPr>
            <w:r w:rsidRPr="004979A5">
              <w:rPr>
                <w:i/>
                <w:iCs/>
              </w:rPr>
              <w:t>Tetranychus turkestani</w:t>
            </w:r>
            <w:r w:rsidR="00CD61E7" w:rsidRPr="004979A5">
              <w:t>(a)</w:t>
            </w:r>
          </w:p>
        </w:tc>
        <w:tc>
          <w:tcPr>
            <w:tcW w:w="5812" w:type="dxa"/>
            <w:vAlign w:val="center"/>
          </w:tcPr>
          <w:p w14:paraId="20BBA86E" w14:textId="1B843220" w:rsidR="001660D3" w:rsidRPr="004979A5" w:rsidRDefault="001660D3" w:rsidP="007716DD">
            <w:pPr>
              <w:pStyle w:val="TableText"/>
            </w:pPr>
            <w:r w:rsidRPr="004979A5">
              <w:t xml:space="preserve">Stonefruit from USA </w:t>
            </w:r>
            <w:r w:rsidR="003E2CA8">
              <w:fldChar w:fldCharType="begin"/>
            </w:r>
            <w:r w:rsidR="003E2CA8">
              <w:instrText xml:space="preserve"> ADDIN EN.CITE &lt;EndNote&gt;&lt;Cite&gt;&lt;Author&gt;Biosecurity Australia&lt;/Author&gt;&lt;Year&gt;2010&lt;/Year&gt;&lt;RecNum&gt;11301&lt;/RecNum&gt;&lt;DisplayText&gt;(Biosecurity Australia 2010b)&lt;/DisplayText&gt;&lt;record&gt;&lt;rec-number&gt;11301&lt;/rec-number&gt;&lt;foreign-keys&gt;&lt;key app="EN" db-id="pxwxw0er9zv2fxezxdk5tt5utz5p5vtrwdv0" timestamp="1451972627"&gt;11301&lt;/key&gt;&lt;/foreign-keys&gt;&lt;ref-type name="Reports"&gt;27&lt;/ref-type&gt;&lt;contributors&gt;&lt;authors&gt;&lt;author&gt;Biosecurity Australia,&lt;/author&gt;&lt;/authors&gt;&lt;/contributors&gt;&lt;titles&gt;&lt;title&gt;Final import risk analysis report for fresh stone fruit from California, Idaho, Oregon and Washington&lt;/title&gt;&lt;/titles&gt;&lt;pages&gt;1-308&lt;/pages&gt;&lt;keywords&gt;&lt;keyword&gt;Analysis&lt;/keyword&gt;&lt;keyword&gt;California&lt;/keyword&gt;&lt;keyword&gt;fruit&lt;/keyword&gt;&lt;keyword&gt;Fruits&lt;/keyword&gt;&lt;keyword&gt;Idaho&lt;/keyword&gt;&lt;keyword&gt;Import&lt;/keyword&gt;&lt;keyword&gt;Import risk analysis&lt;/keyword&gt;&lt;keyword&gt;Oregon&lt;/keyword&gt;&lt;keyword&gt;Report&lt;/keyword&gt;&lt;keyword&gt;risk&lt;/keyword&gt;&lt;keyword&gt;Risk analysis&lt;/keyword&gt;&lt;keyword&gt;Risks&lt;/keyword&gt;&lt;keyword&gt;Washington&lt;/keyword&gt;&lt;/keywords&gt;&lt;dates&gt;&lt;year&gt;2010&lt;/year&gt;&lt;/dates&gt;&lt;pub-location&gt;Canberra&lt;/pub-location&gt;&lt;publisher&gt;Biosecurity Australia, Department of Agriculture, Fisheries and Forestry&lt;/publisher&gt;&lt;orig-pub&gt;&lt;style face="underline" font="default" size="100%"&gt;J:\E Library\Plant Catalogue\B&lt;/style&gt;&lt;/orig-pub&gt;&lt;label&gt;75243&lt;/label&gt;&lt;urls&gt;&lt;related-urls&gt;&lt;url&gt;https://www.agriculture.gov.au/biosecurity-trade/policy/risk-analysis/plant/stonefruit-usa&lt;/url&gt;&lt;/related-urls&gt;&lt;/urls&gt;&lt;custom1&gt;China table grapes sp Mexican avocado lm&lt;/custom1&gt;&lt;custom2&gt;1.4 mb&lt;/custom2&gt;&lt;custom3&gt;pdf&lt;/custom3&gt;&lt;/record&gt;&lt;/Cite&gt;&lt;/EndNote&gt;</w:instrText>
            </w:r>
            <w:r w:rsidR="003E2CA8">
              <w:fldChar w:fldCharType="separate"/>
            </w:r>
            <w:r w:rsidR="003E2CA8">
              <w:rPr>
                <w:noProof/>
              </w:rPr>
              <w:t>(Biosecurity Australia 2010b)</w:t>
            </w:r>
            <w:r w:rsidR="003E2CA8">
              <w:fldChar w:fldCharType="end"/>
            </w:r>
          </w:p>
        </w:tc>
      </w:tr>
      <w:tr w:rsidR="00881AD5" w:rsidRPr="004979A5" w14:paraId="20A4D670" w14:textId="77777777" w:rsidTr="006E5DB4">
        <w:tc>
          <w:tcPr>
            <w:tcW w:w="8794" w:type="dxa"/>
            <w:gridSpan w:val="2"/>
            <w:vAlign w:val="center"/>
          </w:tcPr>
          <w:p w14:paraId="5FCB9876" w14:textId="395A6CEF" w:rsidR="001660D3" w:rsidRPr="004979A5" w:rsidRDefault="001660D3" w:rsidP="007716DD">
            <w:pPr>
              <w:pStyle w:val="TableText"/>
              <w:rPr>
                <w:b/>
                <w:bCs/>
              </w:rPr>
            </w:pPr>
            <w:r w:rsidRPr="004979A5">
              <w:rPr>
                <w:b/>
                <w:bCs/>
              </w:rPr>
              <w:t>Species with partial pest risk assessment(</w:t>
            </w:r>
            <w:r w:rsidR="00B61C6A" w:rsidRPr="004979A5">
              <w:rPr>
                <w:b/>
                <w:bCs/>
              </w:rPr>
              <w:t>b</w:t>
            </w:r>
            <w:r w:rsidRPr="004979A5">
              <w:rPr>
                <w:b/>
                <w:bCs/>
              </w:rPr>
              <w:t>)</w:t>
            </w:r>
          </w:p>
        </w:tc>
      </w:tr>
      <w:tr w:rsidR="00881AD5" w:rsidRPr="004979A5" w14:paraId="44D17245" w14:textId="77777777" w:rsidTr="006E5DB4">
        <w:trPr>
          <w:trHeight w:val="1144"/>
        </w:trPr>
        <w:tc>
          <w:tcPr>
            <w:tcW w:w="2982" w:type="dxa"/>
            <w:vAlign w:val="center"/>
          </w:tcPr>
          <w:p w14:paraId="6EC34BEB" w14:textId="3156DF6E" w:rsidR="001660D3" w:rsidRPr="004979A5" w:rsidRDefault="001660D3" w:rsidP="007716DD">
            <w:pPr>
              <w:pStyle w:val="TableText"/>
              <w:rPr>
                <w:i/>
                <w:iCs/>
              </w:rPr>
            </w:pPr>
            <w:r w:rsidRPr="004979A5">
              <w:rPr>
                <w:i/>
                <w:iCs/>
              </w:rPr>
              <w:t>Eotetranychus asiaticus</w:t>
            </w:r>
          </w:p>
          <w:p w14:paraId="55447047" w14:textId="455BD67E" w:rsidR="001660D3" w:rsidRPr="004979A5" w:rsidRDefault="001660D3" w:rsidP="007716DD">
            <w:pPr>
              <w:pStyle w:val="TableText"/>
              <w:rPr>
                <w:i/>
                <w:iCs/>
              </w:rPr>
            </w:pPr>
            <w:r w:rsidRPr="004979A5">
              <w:t>(now =</w:t>
            </w:r>
            <w:r w:rsidRPr="004979A5">
              <w:rPr>
                <w:i/>
                <w:iCs/>
              </w:rPr>
              <w:t xml:space="preserve"> </w:t>
            </w:r>
            <w:r w:rsidR="00AE7304" w:rsidRPr="004979A5">
              <w:rPr>
                <w:i/>
                <w:iCs/>
              </w:rPr>
              <w:t>E. </w:t>
            </w:r>
            <w:r w:rsidRPr="004979A5">
              <w:rPr>
                <w:i/>
                <w:iCs/>
              </w:rPr>
              <w:t>sexmaculatus</w:t>
            </w:r>
            <w:r w:rsidRPr="004979A5">
              <w:t>)</w:t>
            </w:r>
            <w:r w:rsidR="005A00FD" w:rsidRPr="004979A5">
              <w:t>(</w:t>
            </w:r>
            <w:r w:rsidR="00B61C6A" w:rsidRPr="004979A5">
              <w:t>c</w:t>
            </w:r>
            <w:r w:rsidR="005A00FD" w:rsidRPr="004979A5">
              <w:t>)</w:t>
            </w:r>
          </w:p>
          <w:p w14:paraId="3D944203" w14:textId="77777777" w:rsidR="001660D3" w:rsidRPr="004979A5" w:rsidRDefault="001660D3" w:rsidP="007716DD">
            <w:pPr>
              <w:pStyle w:val="TableText"/>
              <w:rPr>
                <w:i/>
                <w:iCs/>
              </w:rPr>
            </w:pPr>
            <w:r w:rsidRPr="004979A5">
              <w:rPr>
                <w:i/>
                <w:iCs/>
              </w:rPr>
              <w:t>Eotetranychus geniculatus</w:t>
            </w:r>
          </w:p>
          <w:p w14:paraId="7BB54E58" w14:textId="77777777" w:rsidR="001660D3" w:rsidRPr="004979A5" w:rsidRDefault="001660D3" w:rsidP="007716DD">
            <w:pPr>
              <w:pStyle w:val="TableText"/>
              <w:rPr>
                <w:i/>
                <w:iCs/>
              </w:rPr>
            </w:pPr>
            <w:r w:rsidRPr="004979A5">
              <w:rPr>
                <w:i/>
                <w:iCs/>
              </w:rPr>
              <w:t>Eotetranychus smithi</w:t>
            </w:r>
          </w:p>
        </w:tc>
        <w:tc>
          <w:tcPr>
            <w:tcW w:w="5812" w:type="dxa"/>
            <w:vAlign w:val="center"/>
          </w:tcPr>
          <w:p w14:paraId="758B7D54" w14:textId="7693363A" w:rsidR="001660D3" w:rsidRPr="004979A5" w:rsidRDefault="001660D3" w:rsidP="007716DD">
            <w:pPr>
              <w:pStyle w:val="TableText"/>
            </w:pPr>
            <w:r w:rsidRPr="004979A5">
              <w:t xml:space="preserve">Strawberry from Japan </w:t>
            </w:r>
            <w:r w:rsidR="003E2CA8">
              <w:fldChar w:fldCharType="begin"/>
            </w:r>
            <w:r w:rsidR="003E2CA8">
              <w:instrText xml:space="preserve"> ADDIN EN.CITE &lt;EndNote&gt;&lt;Cite&gt;&lt;Author&gt;DAWE&lt;/Author&gt;&lt;Year&gt;2020&lt;/Year&gt;&lt;RecNum&gt;38843&lt;/RecNum&gt;&lt;DisplayText&gt;(DAWE 2020)&lt;/DisplayText&gt;&lt;record&gt;&lt;rec-number&gt;38843&lt;/rec-number&gt;&lt;foreign-keys&gt;&lt;key app="EN" db-id="pxwxw0er9zv2fxezxdk5tt5utz5p5vtrwdv0" timestamp="1589315521"&gt;38843&lt;/key&gt;&lt;/foreign-keys&gt;&lt;ref-type name="Reports"&gt;27&lt;/ref-type&gt;&lt;contributors&gt;&lt;authors&gt;&lt;author&gt;DAWE,&lt;/author&gt;&lt;/authors&gt;&lt;/contributors&gt;&lt;titles&gt;&lt;title&gt;Final report for the review of biosecurity import requirements for fresh strawberry fruit from Japan&lt;/title&gt;&lt;/titles&gt;&lt;pages&gt;223&lt;/pages&gt;&lt;keywords&gt;&lt;keyword&gt;Strawberry,&lt;/keyword&gt;&lt;keyword&gt;Japan&lt;/keyword&gt;&lt;/keywords&gt;&lt;dates&gt;&lt;year&gt;2020&lt;/year&gt;&lt;/dates&gt;&lt;pub-location&gt;Canberra, ACT&lt;/pub-location&gt;&lt;publisher&gt;Department of Agriculture, Water and the Environment&lt;/publisher&gt;&lt;urls&gt;&lt;related-urls&gt;&lt;url&gt;https://www.agriculture.gov.au/biosecurity-trade/policy/risk-analysis/plant/strawberries-from-japan&lt;/url&gt;&lt;/related-urls&gt;&lt;pdf-urls&gt;&lt;url&gt;file://J:\E Library\Plant Catalogue\D\DAWE 2020 EN38843.pdf&lt;/url&gt;&lt;/pdf-urls&gt;&lt;/urls&gt;&lt;custom1&gt;CBR SWD Xie&lt;/custom1&gt;&lt;/record&gt;&lt;/Cite&gt;&lt;/EndNote&gt;</w:instrText>
            </w:r>
            <w:r w:rsidR="003E2CA8">
              <w:fldChar w:fldCharType="separate"/>
            </w:r>
            <w:r w:rsidR="003E2CA8">
              <w:rPr>
                <w:noProof/>
              </w:rPr>
              <w:t>(DAWE 2020)</w:t>
            </w:r>
            <w:r w:rsidR="003E2CA8">
              <w:fldChar w:fldCharType="end"/>
            </w:r>
          </w:p>
          <w:p w14:paraId="0353E6FF" w14:textId="2D140B7D" w:rsidR="001660D3" w:rsidRPr="004979A5" w:rsidRDefault="001660D3" w:rsidP="007716DD">
            <w:pPr>
              <w:pStyle w:val="TableText"/>
            </w:pPr>
            <w:r w:rsidRPr="004979A5">
              <w:t>Adopted ratings from apple from China (2010), table grapes from China (2011)</w:t>
            </w:r>
          </w:p>
        </w:tc>
      </w:tr>
      <w:tr w:rsidR="00881AD5" w:rsidRPr="004979A5" w14:paraId="0B800D51" w14:textId="77777777" w:rsidTr="006E5DB4">
        <w:trPr>
          <w:trHeight w:val="893"/>
        </w:trPr>
        <w:tc>
          <w:tcPr>
            <w:tcW w:w="2982" w:type="dxa"/>
            <w:vAlign w:val="center"/>
          </w:tcPr>
          <w:p w14:paraId="32198C4C" w14:textId="77777777" w:rsidR="001660D3" w:rsidRPr="004979A5" w:rsidRDefault="001660D3" w:rsidP="007716DD">
            <w:pPr>
              <w:pStyle w:val="TableText"/>
              <w:rPr>
                <w:i/>
                <w:iCs/>
              </w:rPr>
            </w:pPr>
            <w:r w:rsidRPr="004979A5">
              <w:rPr>
                <w:i/>
                <w:iCs/>
              </w:rPr>
              <w:t>Eutetranychus palmatus</w:t>
            </w:r>
          </w:p>
          <w:p w14:paraId="1928182D" w14:textId="77777777" w:rsidR="001660D3" w:rsidRPr="004979A5" w:rsidRDefault="001660D3" w:rsidP="007716DD">
            <w:pPr>
              <w:pStyle w:val="TableText"/>
              <w:rPr>
                <w:i/>
                <w:iCs/>
              </w:rPr>
            </w:pPr>
            <w:r w:rsidRPr="004979A5">
              <w:rPr>
                <w:i/>
                <w:iCs/>
              </w:rPr>
              <w:t>Oligonychus afrasiaticus</w:t>
            </w:r>
          </w:p>
          <w:p w14:paraId="323444A6" w14:textId="77777777" w:rsidR="001660D3" w:rsidRPr="004979A5" w:rsidRDefault="001660D3" w:rsidP="007716DD">
            <w:pPr>
              <w:pStyle w:val="TableText"/>
              <w:rPr>
                <w:i/>
                <w:iCs/>
              </w:rPr>
            </w:pPr>
            <w:r w:rsidRPr="004979A5">
              <w:rPr>
                <w:i/>
                <w:iCs/>
              </w:rPr>
              <w:t>Oligonychus pratensis</w:t>
            </w:r>
          </w:p>
        </w:tc>
        <w:tc>
          <w:tcPr>
            <w:tcW w:w="5812" w:type="dxa"/>
            <w:vAlign w:val="center"/>
          </w:tcPr>
          <w:p w14:paraId="1A3A6707" w14:textId="0BCA9362" w:rsidR="001660D3" w:rsidRPr="004979A5" w:rsidRDefault="001660D3" w:rsidP="007716DD">
            <w:pPr>
              <w:pStyle w:val="TableText"/>
            </w:pPr>
            <w:r w:rsidRPr="004979A5">
              <w:t xml:space="preserve">Dates from Middle East and North Africa </w:t>
            </w:r>
            <w:r w:rsidR="003E2CA8">
              <w:fldChar w:fldCharType="begin"/>
            </w:r>
            <w:r w:rsidR="003E2CA8">
              <w:instrText xml:space="preserve"> ADDIN EN.CITE &lt;EndNote&gt;&lt;Cite&gt;&lt;Author&gt;DAWR&lt;/Author&gt;&lt;Year&gt;2019&lt;/Year&gt;&lt;RecNum&gt;34246&lt;/RecNum&gt;&lt;DisplayText&gt;(DAWR 2019b)&lt;/DisplayText&gt;&lt;record&gt;&lt;rec-number&gt;34246&lt;/rec-number&gt;&lt;foreign-keys&gt;&lt;key app="EN" db-id="pxwxw0er9zv2fxezxdk5tt5utz5p5vtrwdv0" timestamp="1555392055"&gt;34246&lt;/key&gt;&lt;/foreign-keys&gt;&lt;ref-type name="Reports"&gt;27&lt;/ref-type&gt;&lt;contributors&gt;&lt;authors&gt;&lt;author&gt;DAWR,&lt;/author&gt;&lt;/authors&gt;&lt;/contributors&gt;&lt;titles&gt;&lt;title&gt;Final report for the review of biosecurity import requirements for fresh dates from the Middle East and North Africa region&lt;/title&gt;&lt;/titles&gt;&lt;keywords&gt;&lt;keyword&gt;Fresh dates&lt;/keyword&gt;&lt;keyword&gt;middle east&lt;/keyword&gt;&lt;keyword&gt;north africa&lt;/keyword&gt;&lt;keyword&gt;pra&lt;/keyword&gt;&lt;/keywords&gt;&lt;dates&gt;&lt;year&gt;2019&lt;/year&gt;&lt;/dates&gt;&lt;pub-location&gt;Canberra&lt;/pub-location&gt;&lt;publisher&gt;Australian Government Department of Agriculture and Water Resources&lt;/publisher&gt;&lt;urls&gt;&lt;related-urls&gt;&lt;url&gt;https://www.agriculture.gov.au/biosecurity-trade/policy/risk-analysis/plant/fresh-date-middle-east-north-africa&lt;/url&gt;&lt;/related-urls&gt;&lt;pdf-urls&gt;&lt;url&gt;file://J:\E Library\Plant Catalogue\D\DAWR 2019 EN34246.pdf&lt;/url&gt;&lt;/pdf-urls&gt;&lt;/urls&gt;&lt;custom1&gt;cut flower pra SN&lt;/custom1&gt;&lt;/record&gt;&lt;/Cite&gt;&lt;/EndNote&gt;</w:instrText>
            </w:r>
            <w:r w:rsidR="003E2CA8">
              <w:fldChar w:fldCharType="separate"/>
            </w:r>
            <w:r w:rsidR="003E2CA8">
              <w:rPr>
                <w:noProof/>
              </w:rPr>
              <w:t>(DAWR 2019b)</w:t>
            </w:r>
            <w:r w:rsidR="003E2CA8">
              <w:fldChar w:fldCharType="end"/>
            </w:r>
          </w:p>
          <w:p w14:paraId="4D8F3F66" w14:textId="77777777" w:rsidR="001660D3" w:rsidRPr="004979A5" w:rsidRDefault="001660D3" w:rsidP="007716DD">
            <w:pPr>
              <w:pStyle w:val="TableText"/>
            </w:pPr>
            <w:r w:rsidRPr="004979A5">
              <w:t>Adopted ratings from apple from China (2010), table grapes from China (2011)</w:t>
            </w:r>
          </w:p>
        </w:tc>
      </w:tr>
      <w:tr w:rsidR="00881AD5" w:rsidRPr="004979A5" w14:paraId="2D6775E6" w14:textId="77777777" w:rsidTr="006E5DB4">
        <w:trPr>
          <w:trHeight w:val="659"/>
        </w:trPr>
        <w:tc>
          <w:tcPr>
            <w:tcW w:w="2982" w:type="dxa"/>
            <w:vAlign w:val="center"/>
          </w:tcPr>
          <w:p w14:paraId="4A8B870F" w14:textId="0B7B0FF7" w:rsidR="001660D3" w:rsidRPr="004979A5" w:rsidRDefault="001660D3" w:rsidP="007716DD">
            <w:pPr>
              <w:pStyle w:val="TableText"/>
              <w:rPr>
                <w:i/>
                <w:iCs/>
              </w:rPr>
            </w:pPr>
            <w:proofErr w:type="spellStart"/>
            <w:r w:rsidRPr="004979A5">
              <w:rPr>
                <w:i/>
                <w:iCs/>
              </w:rPr>
              <w:t>Oligonychus</w:t>
            </w:r>
            <w:proofErr w:type="spellEnd"/>
            <w:r w:rsidRPr="004979A5">
              <w:rPr>
                <w:i/>
                <w:iCs/>
              </w:rPr>
              <w:t xml:space="preserve"> </w:t>
            </w:r>
            <w:proofErr w:type="spellStart"/>
            <w:r w:rsidRPr="004979A5">
              <w:rPr>
                <w:i/>
                <w:iCs/>
              </w:rPr>
              <w:t>punicae</w:t>
            </w:r>
            <w:proofErr w:type="spellEnd"/>
            <w:r w:rsidR="00333618" w:rsidRPr="004979A5">
              <w:rPr>
                <w:vertAlign w:val="superscript"/>
                <w:lang w:eastAsia="en-AU"/>
              </w:rPr>
              <w:t>(WA)</w:t>
            </w:r>
            <w:r w:rsidR="00333618" w:rsidRPr="004979A5">
              <w:rPr>
                <w:lang w:eastAsia="en-AU"/>
              </w:rPr>
              <w:t>(d)</w:t>
            </w:r>
          </w:p>
          <w:p w14:paraId="65C931D9" w14:textId="77777777" w:rsidR="001660D3" w:rsidRPr="004979A5" w:rsidRDefault="001660D3" w:rsidP="007716DD">
            <w:pPr>
              <w:pStyle w:val="TableText"/>
              <w:rPr>
                <w:i/>
                <w:iCs/>
              </w:rPr>
            </w:pPr>
            <w:r w:rsidRPr="004979A5">
              <w:rPr>
                <w:i/>
                <w:iCs/>
              </w:rPr>
              <w:t>Oligonychus yothersi</w:t>
            </w:r>
          </w:p>
        </w:tc>
        <w:tc>
          <w:tcPr>
            <w:tcW w:w="5812" w:type="dxa"/>
            <w:vAlign w:val="center"/>
          </w:tcPr>
          <w:p w14:paraId="728A4525" w14:textId="59095FEB" w:rsidR="001660D3" w:rsidRPr="004979A5" w:rsidRDefault="001660D3" w:rsidP="007716DD">
            <w:pPr>
              <w:pStyle w:val="TableText"/>
            </w:pPr>
            <w:r w:rsidRPr="004979A5">
              <w:t xml:space="preserve">Avocado from Chile </w:t>
            </w:r>
            <w:r w:rsidR="003E2CA8">
              <w:fldChar w:fldCharType="begin"/>
            </w:r>
            <w:r w:rsidR="003E2CA8">
              <w:instrText xml:space="preserve"> ADDIN EN.CITE &lt;EndNote&gt;&lt;Cite&gt;&lt;Author&gt;Department of Agriculture&lt;/Author&gt;&lt;Year&gt;2019&lt;/Year&gt;&lt;RecNum&gt;41212&lt;/RecNum&gt;&lt;DisplayText&gt;(Department of Agriculture 2019)&lt;/DisplayText&gt;&lt;record&gt;&lt;rec-number&gt;41212&lt;/rec-number&gt;&lt;foreign-keys&gt;&lt;key app="EN" db-id="pxwxw0er9zv2fxezxdk5tt5utz5p5vtrwdv0" timestamp="1606371828"&gt;41212&lt;/key&gt;&lt;/foreign-keys&gt;&lt;ref-type name="Reports"&gt;27&lt;/ref-type&gt;&lt;contributors&gt;&lt;authors&gt;&lt;author&gt;Department of Agriculture,&lt;/author&gt;&lt;/authors&gt;&lt;/contributors&gt;&lt;titles&gt;&lt;title&gt;Final report for the review of biosecurity import requirements for fresh avocados from Chile&lt;/title&gt;&lt;/titles&gt;&lt;pages&gt;157&lt;/pages&gt;&lt;keywords&gt;&lt;keyword&gt;final report&lt;/keyword&gt;&lt;keyword&gt;avocados&lt;/keyword&gt;&lt;keyword&gt;Chile&lt;/keyword&gt;&lt;keyword&gt;biosecurity&lt;/keyword&gt;&lt;/keywords&gt;&lt;dates&gt;&lt;year&gt;2019&lt;/year&gt;&lt;/dates&gt;&lt;pub-location&gt;Canberra&lt;/pub-location&gt;&lt;publisher&gt;Department of Agriculture&lt;/publisher&gt;&lt;urls&gt;&lt;related-urls&gt;&lt;url&gt;https://www.agriculture.gov.au/biosecurity-trade/policy/risk-analysis/plant/avocado-from-chile&lt;/url&gt;&lt;/related-urls&gt;&lt;pdf-urls&gt;&lt;url&gt;file://J:\E Library\Plant Catalogue\D\Department of Agriculture 2019 EN41212.pdf&lt;/url&gt;&lt;/pdf-urls&gt;&lt;/urls&gt;&lt;custom1&gt;Cut flowers part 2 - BC&lt;/custom1&gt;&lt;/record&gt;&lt;/Cite&gt;&lt;/EndNote&gt;</w:instrText>
            </w:r>
            <w:r w:rsidR="003E2CA8">
              <w:fldChar w:fldCharType="separate"/>
            </w:r>
            <w:r w:rsidR="003E2CA8">
              <w:rPr>
                <w:noProof/>
              </w:rPr>
              <w:t>(Department of Agriculture 2019)</w:t>
            </w:r>
            <w:r w:rsidR="003E2CA8">
              <w:fldChar w:fldCharType="end"/>
            </w:r>
          </w:p>
          <w:p w14:paraId="3D8B8B30" w14:textId="7509748D" w:rsidR="001660D3" w:rsidRPr="004979A5" w:rsidRDefault="001660D3" w:rsidP="007716DD">
            <w:pPr>
              <w:pStyle w:val="TableText"/>
            </w:pPr>
            <w:r w:rsidRPr="004979A5">
              <w:t xml:space="preserve">Adopted ratings from apple from China (2010), table grapes from China (2011) </w:t>
            </w:r>
          </w:p>
        </w:tc>
      </w:tr>
      <w:tr w:rsidR="00881AD5" w:rsidRPr="004979A5" w14:paraId="63FCCF2A" w14:textId="77777777" w:rsidTr="006E5DB4">
        <w:tc>
          <w:tcPr>
            <w:tcW w:w="2982" w:type="dxa"/>
            <w:vAlign w:val="center"/>
          </w:tcPr>
          <w:p w14:paraId="7522BAA3" w14:textId="0D3E7928" w:rsidR="001660D3" w:rsidRPr="004979A5" w:rsidRDefault="001660D3" w:rsidP="007716DD">
            <w:pPr>
              <w:pStyle w:val="TableText"/>
              <w:rPr>
                <w:i/>
                <w:iCs/>
              </w:rPr>
            </w:pPr>
            <w:r w:rsidRPr="004979A5">
              <w:rPr>
                <w:i/>
                <w:iCs/>
              </w:rPr>
              <w:t xml:space="preserve">Tetranychus </w:t>
            </w:r>
            <w:r w:rsidRPr="004979A5">
              <w:t>sp.</w:t>
            </w:r>
          </w:p>
        </w:tc>
        <w:tc>
          <w:tcPr>
            <w:tcW w:w="5812" w:type="dxa"/>
            <w:vAlign w:val="center"/>
          </w:tcPr>
          <w:p w14:paraId="505F075C" w14:textId="5EC54C60" w:rsidR="001660D3" w:rsidRPr="004979A5" w:rsidRDefault="001660D3" w:rsidP="007716DD">
            <w:pPr>
              <w:pStyle w:val="TableText"/>
            </w:pPr>
            <w:r w:rsidRPr="004979A5">
              <w:t xml:space="preserve">Mangosteen from Indonesia </w:t>
            </w:r>
            <w:r w:rsidR="003E2CA8">
              <w:fldChar w:fldCharType="begin"/>
            </w:r>
            <w:r w:rsidR="003E2CA8">
              <w:instrText xml:space="preserve"> ADDIN EN.CITE &lt;EndNote&gt;&lt;Cite&gt;&lt;Author&gt;DAFF&lt;/Author&gt;&lt;Year&gt;2012&lt;/Year&gt;&lt;RecNum&gt;17411&lt;/RecNum&gt;&lt;DisplayText&gt;(DAFF 2012)&lt;/DisplayText&gt;&lt;record&gt;&lt;rec-number&gt;17411&lt;/rec-number&gt;&lt;foreign-keys&gt;&lt;key app="EN" db-id="pxwxw0er9zv2fxezxdk5tt5utz5p5vtrwdv0" timestamp="1451972755"&gt;17411&lt;/key&gt;&lt;/foreign-keys&gt;&lt;ref-type name="Reports"&gt;27&lt;/ref-type&gt;&lt;contributors&gt;&lt;authors&gt;&lt;author&gt;DAFF,&lt;/author&gt;&lt;/authors&gt;&lt;/contributors&gt;&lt;titles&gt;&lt;title&gt;Final report for the non-regulated analysis of existing policy for fresh mangosteen fruit from Indonesia&lt;/title&gt;&lt;/titles&gt;&lt;pages&gt;1-158&lt;/pages&gt;&lt;keywords&gt;&lt;keyword&gt;Agriculture&lt;/keyword&gt;&lt;keyword&gt;Analysis&lt;/keyword&gt;&lt;keyword&gt;Biosecurity&lt;/keyword&gt;&lt;keyword&gt;DAFF&lt;/keyword&gt;&lt;keyword&gt;Data&lt;/keyword&gt;&lt;keyword&gt;Department of Agriculture&lt;/keyword&gt;&lt;keyword&gt;Fisheries&lt;/keyword&gt;&lt;keyword&gt;Forestry&lt;/keyword&gt;&lt;keyword&gt;fruit&lt;/keyword&gt;&lt;keyword&gt;Indonesia&lt;/keyword&gt;&lt;keyword&gt;Mangosteen&lt;/keyword&gt;&lt;keyword&gt;Policies&lt;/keyword&gt;&lt;keyword&gt;Policy&lt;/keyword&gt;&lt;keyword&gt;Report&lt;/keyword&gt;&lt;/keywords&gt;&lt;dates&gt;&lt;year&gt;2012&lt;/year&gt;&lt;/dates&gt;&lt;pub-location&gt;Canberra&lt;/pub-location&gt;&lt;publisher&gt;Department of Agriculture, Fisheries and Forestry&lt;/publisher&gt;&lt;orig-pub&gt;&lt;style face="underline" font="default" size="100%"&gt;J:\E Library\Plant Catalogue\D&lt;/style&gt;&lt;/orig-pub&gt;&lt;label&gt;81664&lt;/label&gt;&lt;urls&gt;&lt;related-urls&gt;&lt;url&gt;https://www.agriculture.gov.au/biosecurity-trade/policy/risk-analysis/plant/mangosteens-indonesia&lt;/url&gt;&lt;/related-urls&gt;&lt;/urls&gt;&lt;custom1&gt;Mexican avocado lm&lt;/custom1&gt;&lt;/record&gt;&lt;/Cite&gt;&lt;/EndNote&gt;</w:instrText>
            </w:r>
            <w:r w:rsidR="003E2CA8">
              <w:fldChar w:fldCharType="separate"/>
            </w:r>
            <w:r w:rsidR="003E2CA8">
              <w:rPr>
                <w:noProof/>
              </w:rPr>
              <w:t>(DAFF 2012)</w:t>
            </w:r>
            <w:r w:rsidR="003E2CA8">
              <w:fldChar w:fldCharType="end"/>
            </w:r>
          </w:p>
          <w:p w14:paraId="68AA2FE8" w14:textId="72343B72" w:rsidR="001660D3" w:rsidRPr="004979A5" w:rsidRDefault="001660D3" w:rsidP="007716DD">
            <w:pPr>
              <w:pStyle w:val="TableText"/>
            </w:pPr>
            <w:r w:rsidRPr="004979A5">
              <w:t xml:space="preserve">Adopted ratings from table grapes from China (2011) </w:t>
            </w:r>
          </w:p>
        </w:tc>
      </w:tr>
      <w:tr w:rsidR="00881AD5" w:rsidRPr="004979A5" w14:paraId="2A936493" w14:textId="77777777" w:rsidTr="006E5DB4">
        <w:tc>
          <w:tcPr>
            <w:tcW w:w="2982" w:type="dxa"/>
            <w:vAlign w:val="center"/>
          </w:tcPr>
          <w:p w14:paraId="7B8F1F7B" w14:textId="77777777" w:rsidR="006D200B" w:rsidRPr="004979A5" w:rsidRDefault="00621877" w:rsidP="007716DD">
            <w:pPr>
              <w:pStyle w:val="TableText"/>
              <w:rPr>
                <w:i/>
                <w:iCs/>
              </w:rPr>
            </w:pPr>
            <w:r w:rsidRPr="004979A5">
              <w:rPr>
                <w:i/>
                <w:iCs/>
              </w:rPr>
              <w:t>Tetranychus macfarlanei</w:t>
            </w:r>
          </w:p>
          <w:p w14:paraId="1B10D816" w14:textId="7E7F379E" w:rsidR="00621877" w:rsidRPr="004979A5" w:rsidRDefault="00621877" w:rsidP="007716DD">
            <w:pPr>
              <w:pStyle w:val="TableText"/>
              <w:rPr>
                <w:i/>
                <w:iCs/>
              </w:rPr>
            </w:pPr>
            <w:r w:rsidRPr="004979A5">
              <w:rPr>
                <w:i/>
                <w:iCs/>
              </w:rPr>
              <w:t>Tetranychus truncatus</w:t>
            </w:r>
          </w:p>
        </w:tc>
        <w:tc>
          <w:tcPr>
            <w:tcW w:w="5812" w:type="dxa"/>
            <w:vAlign w:val="center"/>
          </w:tcPr>
          <w:p w14:paraId="1440BD78" w14:textId="40B81432" w:rsidR="006D200B" w:rsidRPr="004979A5" w:rsidRDefault="00217DDE" w:rsidP="007716DD">
            <w:pPr>
              <w:pStyle w:val="TableText"/>
            </w:pPr>
            <w:r w:rsidRPr="004979A5">
              <w:t xml:space="preserve">Okra from India </w:t>
            </w:r>
            <w:r w:rsidR="003E2CA8">
              <w:fldChar w:fldCharType="begin"/>
            </w:r>
            <w:r w:rsidR="003E2CA8">
              <w:instrText xml:space="preserve"> ADDIN EN.CITE &lt;EndNote&gt;&lt;Cite&gt;&lt;Author&gt;DAFF&lt;/Author&gt;&lt;Year&gt;2023&lt;/Year&gt;&lt;RecNum&gt;49456&lt;/RecNum&gt;&lt;DisplayText&gt;(DAFF 2023b)&lt;/DisplayText&gt;&lt;record&gt;&lt;rec-number&gt;49456&lt;/rec-number&gt;&lt;foreign-keys&gt;&lt;key app="EN" db-id="pxwxw0er9zv2fxezxdk5tt5utz5p5vtrwdv0" timestamp="1681969906"&gt;49456&lt;/key&gt;&lt;/foreign-keys&gt;&lt;ref-type name="Reports"&gt;27&lt;/ref-type&gt;&lt;contributors&gt;&lt;authors&gt;&lt;author&gt;DAFF,&lt;/author&gt;&lt;/authors&gt;&lt;/contributors&gt;&lt;titles&gt;&lt;title&gt;Okra from India: biosecurity import requirements final report&lt;/title&gt;&lt;/titles&gt;&lt;pages&gt;223&lt;/pages&gt;&lt;keywords&gt;&lt;keyword&gt;final report&lt;/keyword&gt;&lt;keyword&gt;passionfruit&lt;/keyword&gt;&lt;keyword&gt;fresh fruit&lt;/keyword&gt;&lt;keyword&gt;Vietnam&lt;/keyword&gt;&lt;/keywords&gt;&lt;dates&gt;&lt;year&gt;2023&lt;/year&gt;&lt;/dates&gt;&lt;pub-location&gt;Canberra&lt;/pub-location&gt;&lt;publisher&gt;Department of Agriculture, Fisheries and Forestry&lt;/publisher&gt;&lt;urls&gt;&lt;related-urls&gt;&lt;url&gt;https://www.agriculture.gov.au/biosecurity-trade/policy/risk-analysis/plant/okra-from-india&lt;/url&gt;&lt;/related-urls&gt;&lt;pdf-urls&gt;&lt;url&gt;file://J:\E Library\Plant Catalogue\D\DAFF 2023 EN49456.pdf&lt;/url&gt;&lt;/pdf-urls&gt;&lt;/urls&gt;&lt;custom1&gt;Passionfruit from Vietnam_NT&lt;/custom1&gt;&lt;/record&gt;&lt;/Cite&gt;&lt;/EndNote&gt;</w:instrText>
            </w:r>
            <w:r w:rsidR="003E2CA8">
              <w:fldChar w:fldCharType="separate"/>
            </w:r>
            <w:r w:rsidR="003E2CA8">
              <w:rPr>
                <w:noProof/>
              </w:rPr>
              <w:t>(DAFF 2023b)</w:t>
            </w:r>
            <w:r w:rsidR="003E2CA8">
              <w:fldChar w:fldCharType="end"/>
            </w:r>
          </w:p>
          <w:p w14:paraId="703E8C25" w14:textId="0564BA05" w:rsidR="0076306E" w:rsidRPr="004979A5" w:rsidRDefault="0076306E" w:rsidP="007716DD">
            <w:pPr>
              <w:pStyle w:val="TableText"/>
            </w:pPr>
            <w:r w:rsidRPr="004979A5">
              <w:t xml:space="preserve">Adopted ratings from </w:t>
            </w:r>
            <w:r w:rsidR="00ED273F" w:rsidRPr="004979A5">
              <w:t xml:space="preserve">stonefruit from USA </w:t>
            </w:r>
            <w:r w:rsidR="003E2CA8">
              <w:fldChar w:fldCharType="begin"/>
            </w:r>
            <w:r w:rsidR="003E2CA8">
              <w:instrText xml:space="preserve"> ADDIN EN.CITE &lt;EndNote&gt;&lt;Cite&gt;&lt;Author&gt;Biosecurity Australia&lt;/Author&gt;&lt;Year&gt;2010&lt;/Year&gt;&lt;RecNum&gt;11301&lt;/RecNum&gt;&lt;DisplayText&gt;(Biosecurity Australia 2010b)&lt;/DisplayText&gt;&lt;record&gt;&lt;rec-number&gt;11301&lt;/rec-number&gt;&lt;foreign-keys&gt;&lt;key app="EN" db-id="pxwxw0er9zv2fxezxdk5tt5utz5p5vtrwdv0" timestamp="1451972627"&gt;11301&lt;/key&gt;&lt;/foreign-keys&gt;&lt;ref-type name="Reports"&gt;27&lt;/ref-type&gt;&lt;contributors&gt;&lt;authors&gt;&lt;author&gt;Biosecurity Australia,&lt;/author&gt;&lt;/authors&gt;&lt;/contributors&gt;&lt;titles&gt;&lt;title&gt;Final import risk analysis report for fresh stone fruit from California, Idaho, Oregon and Washington&lt;/title&gt;&lt;/titles&gt;&lt;pages&gt;1-308&lt;/pages&gt;&lt;keywords&gt;&lt;keyword&gt;Analysis&lt;/keyword&gt;&lt;keyword&gt;California&lt;/keyword&gt;&lt;keyword&gt;fruit&lt;/keyword&gt;&lt;keyword&gt;Fruits&lt;/keyword&gt;&lt;keyword&gt;Idaho&lt;/keyword&gt;&lt;keyword&gt;Import&lt;/keyword&gt;&lt;keyword&gt;Import risk analysis&lt;/keyword&gt;&lt;keyword&gt;Oregon&lt;/keyword&gt;&lt;keyword&gt;Report&lt;/keyword&gt;&lt;keyword&gt;risk&lt;/keyword&gt;&lt;keyword&gt;Risk analysis&lt;/keyword&gt;&lt;keyword&gt;Risks&lt;/keyword&gt;&lt;keyword&gt;Washington&lt;/keyword&gt;&lt;/keywords&gt;&lt;dates&gt;&lt;year&gt;2010&lt;/year&gt;&lt;/dates&gt;&lt;pub-location&gt;Canberra&lt;/pub-location&gt;&lt;publisher&gt;Biosecurity Australia, Department of Agriculture, Fisheries and Forestry&lt;/publisher&gt;&lt;orig-pub&gt;&lt;style face="underline" font="default" size="100%"&gt;J:\E Library\Plant Catalogue\B&lt;/style&gt;&lt;/orig-pub&gt;&lt;label&gt;75243&lt;/label&gt;&lt;urls&gt;&lt;related-urls&gt;&lt;url&gt;https://www.agriculture.gov.au/biosecurity-trade/policy/risk-analysis/plant/stonefruit-usa&lt;/url&gt;&lt;/related-urls&gt;&lt;/urls&gt;&lt;custom1&gt;China table grapes sp Mexican avocado lm&lt;/custom1&gt;&lt;custom2&gt;1.4 mb&lt;/custom2&gt;&lt;custom3&gt;pdf&lt;/custom3&gt;&lt;/record&gt;&lt;/Cite&gt;&lt;/EndNote&gt;</w:instrText>
            </w:r>
            <w:r w:rsidR="003E2CA8">
              <w:fldChar w:fldCharType="separate"/>
            </w:r>
            <w:r w:rsidR="003E2CA8">
              <w:rPr>
                <w:noProof/>
              </w:rPr>
              <w:t>(Biosecurity Australia 2010b)</w:t>
            </w:r>
            <w:r w:rsidR="003E2CA8">
              <w:fldChar w:fldCharType="end"/>
            </w:r>
          </w:p>
        </w:tc>
      </w:tr>
    </w:tbl>
    <w:p w14:paraId="434408FC" w14:textId="77777777" w:rsidR="00B2211C" w:rsidRPr="004979A5" w:rsidRDefault="001660D3" w:rsidP="007716DD">
      <w:pPr>
        <w:pStyle w:val="FigureTableNoteSource"/>
      </w:pPr>
      <w:r w:rsidRPr="004979A5">
        <w:t xml:space="preserve">(a): These species were also included in subsequent PRAs with partial pest risk assessments. </w:t>
      </w:r>
    </w:p>
    <w:p w14:paraId="6892A730" w14:textId="44537EAC" w:rsidR="00B2211C" w:rsidRPr="004979A5" w:rsidRDefault="001B2A6F" w:rsidP="007716DD">
      <w:pPr>
        <w:pStyle w:val="FigureTableNoteSource"/>
        <w:rPr>
          <w:color w:val="000000" w:themeColor="text1"/>
        </w:rPr>
      </w:pPr>
      <w:r w:rsidRPr="004979A5">
        <w:rPr>
          <w:color w:val="000000" w:themeColor="text1"/>
        </w:rPr>
        <w:t>(</w:t>
      </w:r>
      <w:r w:rsidR="00B61C6A" w:rsidRPr="004979A5">
        <w:rPr>
          <w:color w:val="000000" w:themeColor="text1"/>
        </w:rPr>
        <w:t>b</w:t>
      </w:r>
      <w:r w:rsidRPr="004979A5">
        <w:rPr>
          <w:color w:val="000000" w:themeColor="text1"/>
        </w:rPr>
        <w:t xml:space="preserve">): </w:t>
      </w:r>
      <w:r w:rsidR="001660D3" w:rsidRPr="004979A5">
        <w:rPr>
          <w:color w:val="000000" w:themeColor="text1"/>
        </w:rPr>
        <w:t xml:space="preserve">These species were </w:t>
      </w:r>
      <w:r w:rsidR="0033230C" w:rsidRPr="004979A5">
        <w:rPr>
          <w:color w:val="000000" w:themeColor="text1"/>
        </w:rPr>
        <w:t>assessed in</w:t>
      </w:r>
      <w:r w:rsidR="001660D3" w:rsidRPr="004979A5">
        <w:rPr>
          <w:color w:val="000000" w:themeColor="text1"/>
        </w:rPr>
        <w:t xml:space="preserve"> partial pest ris</w:t>
      </w:r>
      <w:r w:rsidR="005E0F02" w:rsidRPr="004979A5">
        <w:rPr>
          <w:color w:val="000000" w:themeColor="text1"/>
        </w:rPr>
        <w:t>k</w:t>
      </w:r>
      <w:r w:rsidR="001660D3" w:rsidRPr="004979A5">
        <w:rPr>
          <w:color w:val="000000" w:themeColor="text1"/>
        </w:rPr>
        <w:t xml:space="preserve"> assessment</w:t>
      </w:r>
      <w:r w:rsidR="0033230C" w:rsidRPr="004979A5">
        <w:rPr>
          <w:color w:val="000000" w:themeColor="text1"/>
        </w:rPr>
        <w:t>s</w:t>
      </w:r>
      <w:r w:rsidR="001660D3" w:rsidRPr="004979A5">
        <w:rPr>
          <w:color w:val="000000" w:themeColor="text1"/>
        </w:rPr>
        <w:t xml:space="preserve"> where only likelihood of entry was assessed and ratings for the likelihood of establishment, likelihood of spread and the overall consequences were adopted from full pest risk assessments. </w:t>
      </w:r>
    </w:p>
    <w:p w14:paraId="3F29127D" w14:textId="60B7930D" w:rsidR="00333618" w:rsidRPr="004979A5" w:rsidRDefault="005E0F02" w:rsidP="007716DD">
      <w:pPr>
        <w:pStyle w:val="FigureTableNoteSource"/>
      </w:pPr>
      <w:r w:rsidRPr="004979A5">
        <w:rPr>
          <w:color w:val="000000" w:themeColor="text1"/>
        </w:rPr>
        <w:t>(</w:t>
      </w:r>
      <w:r w:rsidR="00B61C6A" w:rsidRPr="004979A5">
        <w:rPr>
          <w:color w:val="000000" w:themeColor="text1"/>
        </w:rPr>
        <w:t>c</w:t>
      </w:r>
      <w:r w:rsidRPr="004979A5">
        <w:rPr>
          <w:color w:val="000000" w:themeColor="text1"/>
        </w:rPr>
        <w:t>):</w:t>
      </w:r>
      <w:r w:rsidR="005A00FD" w:rsidRPr="004979A5">
        <w:rPr>
          <w:color w:val="000000" w:themeColor="text1"/>
        </w:rPr>
        <w:t xml:space="preserve"> </w:t>
      </w:r>
      <w:r w:rsidR="005A00FD" w:rsidRPr="004979A5">
        <w:rPr>
          <w:i/>
          <w:iCs/>
        </w:rPr>
        <w:t>Eotetranychus asiaticus</w:t>
      </w:r>
      <w:r w:rsidR="005A00FD" w:rsidRPr="004979A5">
        <w:t xml:space="preserve"> </w:t>
      </w:r>
      <w:r w:rsidR="007B2444" w:rsidRPr="004979A5">
        <w:t>was assessed in s</w:t>
      </w:r>
      <w:r w:rsidR="007B2444" w:rsidRPr="004979A5">
        <w:rPr>
          <w:rFonts w:asciiTheme="minorHAnsi" w:hAnsiTheme="minorHAnsi" w:cstheme="minorHAnsi"/>
        </w:rPr>
        <w:t xml:space="preserve">trawberry from Japan </w:t>
      </w:r>
      <w:r w:rsidR="003E2CA8">
        <w:rPr>
          <w:rFonts w:asciiTheme="minorHAnsi" w:hAnsiTheme="minorHAnsi" w:cstheme="minorHAnsi"/>
        </w:rPr>
        <w:fldChar w:fldCharType="begin"/>
      </w:r>
      <w:r w:rsidR="003E2CA8">
        <w:rPr>
          <w:rFonts w:asciiTheme="minorHAnsi" w:hAnsiTheme="minorHAnsi" w:cstheme="minorHAnsi"/>
        </w:rPr>
        <w:instrText xml:space="preserve"> ADDIN EN.CITE &lt;EndNote&gt;&lt;Cite&gt;&lt;Author&gt;DAWE&lt;/Author&gt;&lt;Year&gt;2020&lt;/Year&gt;&lt;RecNum&gt;38843&lt;/RecNum&gt;&lt;DisplayText&gt;(DAWE 2020)&lt;/DisplayText&gt;&lt;record&gt;&lt;rec-number&gt;38843&lt;/rec-number&gt;&lt;foreign-keys&gt;&lt;key app="EN" db-id="pxwxw0er9zv2fxezxdk5tt5utz5p5vtrwdv0" timestamp="1589315521"&gt;38843&lt;/key&gt;&lt;/foreign-keys&gt;&lt;ref-type name="Reports"&gt;27&lt;/ref-type&gt;&lt;contributors&gt;&lt;authors&gt;&lt;author&gt;DAWE,&lt;/author&gt;&lt;/authors&gt;&lt;/contributors&gt;&lt;titles&gt;&lt;title&gt;Final report for the review of biosecurity import requirements for fresh strawberry fruit from Japan&lt;/title&gt;&lt;/titles&gt;&lt;pages&gt;223&lt;/pages&gt;&lt;keywords&gt;&lt;keyword&gt;Strawberry,&lt;/keyword&gt;&lt;keyword&gt;Japan&lt;/keyword&gt;&lt;/keywords&gt;&lt;dates&gt;&lt;year&gt;2020&lt;/year&gt;&lt;/dates&gt;&lt;pub-location&gt;Canberra, ACT&lt;/pub-location&gt;&lt;publisher&gt;Department of Agriculture, Water and the Environment&lt;/publisher&gt;&lt;urls&gt;&lt;related-urls&gt;&lt;url&gt;https://www.agriculture.gov.au/biosecurity-trade/policy/risk-analysis/plant/strawberries-from-japan&lt;/url&gt;&lt;/related-urls&gt;&lt;pdf-urls&gt;&lt;url&gt;file://J:\E Library\Plant Catalogue\D\DAWE 2020 EN38843.pdf&lt;/url&gt;&lt;/pdf-urls&gt;&lt;/urls&gt;&lt;custom1&gt;CBR SWD Xie&lt;/custom1&gt;&lt;/record&gt;&lt;/Cite&gt;&lt;/EndNote&gt;</w:instrText>
      </w:r>
      <w:r w:rsidR="003E2CA8">
        <w:rPr>
          <w:rFonts w:asciiTheme="minorHAnsi" w:hAnsiTheme="minorHAnsi" w:cstheme="minorHAnsi"/>
        </w:rPr>
        <w:fldChar w:fldCharType="separate"/>
      </w:r>
      <w:r w:rsidR="003E2CA8">
        <w:rPr>
          <w:rFonts w:asciiTheme="minorHAnsi" w:hAnsiTheme="minorHAnsi" w:cstheme="minorHAnsi"/>
          <w:noProof/>
        </w:rPr>
        <w:t>(DAWE 2020)</w:t>
      </w:r>
      <w:r w:rsidR="003E2CA8">
        <w:rPr>
          <w:rFonts w:asciiTheme="minorHAnsi" w:hAnsiTheme="minorHAnsi" w:cstheme="minorHAnsi"/>
        </w:rPr>
        <w:fldChar w:fldCharType="end"/>
      </w:r>
      <w:r w:rsidR="007B2444" w:rsidRPr="004979A5">
        <w:t xml:space="preserve"> and is now a junior synonym of</w:t>
      </w:r>
      <w:r w:rsidR="005A00FD" w:rsidRPr="004979A5">
        <w:t xml:space="preserve"> </w:t>
      </w:r>
      <w:r w:rsidR="00AE7304" w:rsidRPr="004979A5">
        <w:rPr>
          <w:i/>
          <w:iCs/>
        </w:rPr>
        <w:t>E. </w:t>
      </w:r>
      <w:r w:rsidR="005A00FD" w:rsidRPr="004979A5">
        <w:rPr>
          <w:i/>
          <w:iCs/>
        </w:rPr>
        <w:t>sexmaculatus</w:t>
      </w:r>
      <w:r w:rsidR="007B2444" w:rsidRPr="004979A5">
        <w:rPr>
          <w:i/>
          <w:iCs/>
        </w:rPr>
        <w:t xml:space="preserve">, </w:t>
      </w:r>
      <w:r w:rsidR="007B2444" w:rsidRPr="004979A5">
        <w:t xml:space="preserve">which is no longer a quarantine pest </w:t>
      </w:r>
      <w:r w:rsidR="00D513E9" w:rsidRPr="004979A5">
        <w:t xml:space="preserve">as it is </w:t>
      </w:r>
      <w:r w:rsidR="007B2444" w:rsidRPr="004979A5">
        <w:t xml:space="preserve">recognised as </w:t>
      </w:r>
      <w:r w:rsidR="00D513E9" w:rsidRPr="004979A5">
        <w:t>present in Australia (Dr Jenny Beard [Queensland Museum] 2022, pers comm., 31 August</w:t>
      </w:r>
      <w:r w:rsidR="00503BE0" w:rsidRPr="004979A5">
        <w:t xml:space="preserve"> 2022</w:t>
      </w:r>
      <w:r w:rsidR="00D513E9" w:rsidRPr="004979A5">
        <w:t>)</w:t>
      </w:r>
      <w:r w:rsidRPr="004979A5">
        <w:t>.</w:t>
      </w:r>
    </w:p>
    <w:p w14:paraId="2BADBE26" w14:textId="3BC8E07E" w:rsidR="00450189" w:rsidRPr="004979A5" w:rsidRDefault="00333618" w:rsidP="00450189">
      <w:pPr>
        <w:pStyle w:val="FigureTableNoteSource"/>
        <w:rPr>
          <w:color w:val="000000" w:themeColor="text1"/>
        </w:rPr>
      </w:pPr>
      <w:r w:rsidRPr="004979A5">
        <w:t xml:space="preserve">(d): </w:t>
      </w:r>
      <w:proofErr w:type="spellStart"/>
      <w:r w:rsidRPr="004979A5">
        <w:rPr>
          <w:i/>
          <w:iCs/>
        </w:rPr>
        <w:t>Oligonychus</w:t>
      </w:r>
      <w:proofErr w:type="spellEnd"/>
      <w:r w:rsidRPr="004979A5">
        <w:rPr>
          <w:i/>
          <w:iCs/>
        </w:rPr>
        <w:t xml:space="preserve"> </w:t>
      </w:r>
      <w:proofErr w:type="spellStart"/>
      <w:r w:rsidRPr="004979A5">
        <w:rPr>
          <w:i/>
          <w:iCs/>
        </w:rPr>
        <w:t>punicae</w:t>
      </w:r>
      <w:proofErr w:type="spellEnd"/>
      <w:r w:rsidRPr="004979A5">
        <w:rPr>
          <w:i/>
          <w:iCs/>
        </w:rPr>
        <w:t xml:space="preserve"> </w:t>
      </w:r>
      <w:r w:rsidRPr="004979A5">
        <w:t xml:space="preserve">was assessed as a quarantine pest for the whole of Australia in Avocado from Chile </w:t>
      </w:r>
      <w:r w:rsidR="003E2CA8">
        <w:fldChar w:fldCharType="begin"/>
      </w:r>
      <w:r w:rsidR="003E2CA8">
        <w:instrText xml:space="preserve"> ADDIN EN.CITE &lt;EndNote&gt;&lt;Cite&gt;&lt;Author&gt;Department of Agriculture&lt;/Author&gt;&lt;Year&gt;2019&lt;/Year&gt;&lt;RecNum&gt;41212&lt;/RecNum&gt;&lt;DisplayText&gt;(Department of Agriculture 2019)&lt;/DisplayText&gt;&lt;record&gt;&lt;rec-number&gt;41212&lt;/rec-number&gt;&lt;foreign-keys&gt;&lt;key app="EN" db-id="pxwxw0er9zv2fxezxdk5tt5utz5p5vtrwdv0" timestamp="1606371828"&gt;41212&lt;/key&gt;&lt;/foreign-keys&gt;&lt;ref-type name="Reports"&gt;27&lt;/ref-type&gt;&lt;contributors&gt;&lt;authors&gt;&lt;author&gt;Department of Agriculture,&lt;/author&gt;&lt;/authors&gt;&lt;/contributors&gt;&lt;titles&gt;&lt;title&gt;Final report for the review of biosecurity import requirements for fresh avocados from Chile&lt;/title&gt;&lt;/titles&gt;&lt;pages&gt;157&lt;/pages&gt;&lt;keywords&gt;&lt;keyword&gt;final report&lt;/keyword&gt;&lt;keyword&gt;avocados&lt;/keyword&gt;&lt;keyword&gt;Chile&lt;/keyword&gt;&lt;keyword&gt;biosecurity&lt;/keyword&gt;&lt;/keywords&gt;&lt;dates&gt;&lt;year&gt;2019&lt;/year&gt;&lt;/dates&gt;&lt;pub-location&gt;Canberra&lt;/pub-location&gt;&lt;publisher&gt;Department of Agriculture&lt;/publisher&gt;&lt;urls&gt;&lt;related-urls&gt;&lt;url&gt;https://www.agriculture.gov.au/biosecurity-trade/policy/risk-analysis/plant/avocado-from-chile&lt;/url&gt;&lt;/related-urls&gt;&lt;pdf-urls&gt;&lt;url&gt;file://J:\E Library\Plant Catalogue\D\Department of Agriculture 2019 EN41212.pdf&lt;/url&gt;&lt;/pdf-urls&gt;&lt;/urls&gt;&lt;custom1&gt;Cut flowers part 2 - BC&lt;/custom1&gt;&lt;/record&gt;&lt;/Cite&gt;&lt;/EndNote&gt;</w:instrText>
      </w:r>
      <w:r w:rsidR="003E2CA8">
        <w:fldChar w:fldCharType="separate"/>
      </w:r>
      <w:r w:rsidR="003E2CA8">
        <w:rPr>
          <w:noProof/>
        </w:rPr>
        <w:t>(Department of Agriculture 2019)</w:t>
      </w:r>
      <w:r w:rsidR="003E2CA8">
        <w:fldChar w:fldCharType="end"/>
      </w:r>
      <w:r w:rsidR="00A90535" w:rsidRPr="004979A5">
        <w:t xml:space="preserve">, however this species is now recorded </w:t>
      </w:r>
      <w:r w:rsidRPr="004979A5">
        <w:t xml:space="preserve"> in eastern Australia</w:t>
      </w:r>
      <w:r w:rsidR="00C145A0" w:rsidRPr="004979A5">
        <w:t xml:space="preserve"> </w:t>
      </w:r>
      <w:r w:rsidR="00C145A0" w:rsidRPr="002B3835">
        <w:t>(Dr Jenny Beard and Dr Owen Seeman [Queensland Museum] 2024, pers comm., 25 March 2024)</w:t>
      </w:r>
      <w:r w:rsidRPr="002B3835">
        <w:t>.</w:t>
      </w:r>
      <w:r w:rsidRPr="004979A5">
        <w:t xml:space="preserve"> It is assessed as a regional pest for </w:t>
      </w:r>
      <w:r w:rsidR="00450189" w:rsidRPr="004979A5">
        <w:t>Western</w:t>
      </w:r>
      <w:r w:rsidRPr="004979A5">
        <w:t xml:space="preserve"> Australia in this report.</w:t>
      </w:r>
      <w:r w:rsidR="00450189" w:rsidRPr="004979A5">
        <w:rPr>
          <w:color w:val="000000" w:themeColor="text1"/>
        </w:rPr>
        <w:t xml:space="preserve"> </w:t>
      </w:r>
    </w:p>
    <w:p w14:paraId="43B82095" w14:textId="42F4286C" w:rsidR="00450189" w:rsidRPr="004979A5" w:rsidRDefault="00450189" w:rsidP="00450189">
      <w:pPr>
        <w:pStyle w:val="FigureTableNoteSource"/>
      </w:pPr>
      <w:r w:rsidRPr="004979A5">
        <w:rPr>
          <w:color w:val="000000" w:themeColor="text1"/>
        </w:rPr>
        <w:t xml:space="preserve">(e): </w:t>
      </w:r>
      <w:r w:rsidRPr="004979A5">
        <w:rPr>
          <w:i/>
          <w:iCs/>
        </w:rPr>
        <w:t>Tetranychus marianae</w:t>
      </w:r>
      <w:r w:rsidRPr="004979A5">
        <w:t xml:space="preserve"> was assessed </w:t>
      </w:r>
      <w:r w:rsidR="00A90535" w:rsidRPr="004979A5">
        <w:t xml:space="preserve">as a regional pest for Western Australia </w:t>
      </w:r>
      <w:r w:rsidRPr="004979A5">
        <w:t xml:space="preserve">in </w:t>
      </w:r>
      <w:r w:rsidR="00692F9C" w:rsidRPr="004979A5">
        <w:t>b</w:t>
      </w:r>
      <w:r w:rsidRPr="004979A5">
        <w:t xml:space="preserve">anana from Philippines </w:t>
      </w:r>
      <w:r w:rsidR="003E2CA8">
        <w:fldChar w:fldCharType="begin"/>
      </w:r>
      <w:r w:rsidR="003E2CA8">
        <w:instrText xml:space="preserve"> ADDIN EN.CITE &lt;EndNote&gt;&lt;Cite&gt;&lt;Author&gt;Biosecurity Australia&lt;/Author&gt;&lt;Year&gt;2008&lt;/Year&gt;&lt;RecNum&gt;15437&lt;/RecNum&gt;&lt;DisplayText&gt;(Biosecurity Australia 2008)&lt;/DisplayText&gt;&lt;record&gt;&lt;rec-number&gt;15437&lt;/rec-number&gt;&lt;foreign-keys&gt;&lt;key app="EN" db-id="pxwxw0er9zv2fxezxdk5tt5utz5p5vtrwdv0" timestamp="1451972712"&gt;15437&lt;/key&gt;&lt;/foreign-keys&gt;&lt;ref-type name="Reports"&gt;27&lt;/ref-type&gt;&lt;contributors&gt;&lt;authors&gt;&lt;author&gt;Biosecurity Australia,&lt;/author&gt;&lt;/authors&gt;&lt;/contributors&gt;&lt;titles&gt;&lt;title&gt;Final import risk analysis report for the importation of Cavendish bananas from the Philippines. Part A, B and C&lt;/title&gt;&lt;/titles&gt;&lt;pages&gt;1-573&lt;/pages&gt;&lt;keywords&gt;&lt;keyword&gt;Analysis&lt;/keyword&gt;&lt;keyword&gt;Bananas&lt;/keyword&gt;&lt;keyword&gt;c&lt;/keyword&gt;&lt;keyword&gt;Cavendish bananas&lt;/keyword&gt;&lt;keyword&gt;Import&lt;/keyword&gt;&lt;keyword&gt;Import risk analysis&lt;/keyword&gt;&lt;keyword&gt;importation&lt;/keyword&gt;&lt;keyword&gt;Philippines&lt;/keyword&gt;&lt;keyword&gt;Report&lt;/keyword&gt;&lt;keyword&gt;risk&lt;/keyword&gt;&lt;keyword&gt;Risk analysis&lt;/keyword&gt;&lt;/keywords&gt;&lt;dates&gt;&lt;year&gt;2008&lt;/year&gt;&lt;/dates&gt;&lt;pub-location&gt;Canberra&lt;/pub-location&gt;&lt;publisher&gt;Biosecurity Australia, Department of Agriculture, Fisheries and Forestry&lt;/publisher&gt;&lt;label&gt;79592&lt;/label&gt;&lt;urls&gt;&lt;related-urls&gt;&lt;url&gt;https://www.agriculture.gov.au/biosecurity-trade/policy/risk-analysis/plant/banana-philippines&lt;/url&gt;&lt;/related-urls&gt;&lt;pdf-urls&gt;&lt;url&gt;file://J:\E Library\Plant Catalogue\B\Biosecurity Australia 2008 ID79592a.pdf&lt;/url&gt;&lt;url&gt;file://J:\E Library\Plant Catalogue\B\Biosecurity Australia 2008 ID79592b.pdf&lt;/url&gt;&lt;url&gt;file://J:\E Library\Plant Catalogue\B\Biosecurity Australia 2008 ID79592c.pdf&lt;/url&gt;&lt;/pdf-urls&gt;&lt;/urls&gt;&lt;custom1&gt;Drosophila jc summerfruit from China as Mexican avocado lm&lt;/custom1&gt;&lt;/record&gt;&lt;/Cite&gt;&lt;/EndNote&gt;</w:instrText>
      </w:r>
      <w:r w:rsidR="003E2CA8">
        <w:fldChar w:fldCharType="separate"/>
      </w:r>
      <w:r w:rsidR="003E2CA8">
        <w:rPr>
          <w:noProof/>
        </w:rPr>
        <w:t>(Biosecurity Australia 2008)</w:t>
      </w:r>
      <w:r w:rsidR="003E2CA8">
        <w:fldChar w:fldCharType="end"/>
      </w:r>
      <w:r w:rsidR="00A90535" w:rsidRPr="004979A5">
        <w:t>, however, this species</w:t>
      </w:r>
      <w:r w:rsidR="007D0FEC" w:rsidRPr="004979A5">
        <w:t xml:space="preserve"> </w:t>
      </w:r>
      <w:r w:rsidRPr="004979A5">
        <w:t xml:space="preserve">is no longer a quarantine pest as it is </w:t>
      </w:r>
      <w:r w:rsidR="00A90535" w:rsidRPr="004979A5">
        <w:t xml:space="preserve">now </w:t>
      </w:r>
      <w:r w:rsidRPr="004979A5">
        <w:t xml:space="preserve">present in </w:t>
      </w:r>
      <w:r w:rsidR="00A90535" w:rsidRPr="004979A5">
        <w:t>that state</w:t>
      </w:r>
      <w:r w:rsidR="0076580F">
        <w:t xml:space="preserve"> </w:t>
      </w:r>
      <w:r w:rsidR="0076580F">
        <w:rPr>
          <w:color w:val="000000" w:themeColor="text1"/>
        </w:rPr>
        <w:fldChar w:fldCharType="begin"/>
      </w:r>
      <w:r w:rsidR="0076580F">
        <w:rPr>
          <w:color w:val="000000" w:themeColor="text1"/>
        </w:rPr>
        <w:instrText xml:space="preserve"> ADDIN EN.CITE &lt;EndNote&gt;&lt;Cite&gt;&lt;Author&gt;Government of Western Australia&lt;/Author&gt;&lt;Year&gt;2022&lt;/Year&gt;&lt;RecNum&gt;45473&lt;/RecNum&gt;&lt;DisplayText&gt;(Government of Western Australia 2022)&lt;/DisplayText&gt;&lt;record&gt;&lt;rec-number&gt;45473&lt;/rec-number&gt;&lt;foreign-keys&gt;&lt;key app="EN" db-id="pxwxw0er9zv2fxezxdk5tt5utz5p5vtrwdv0" timestamp="1641764055"&gt;45473&lt;/key&gt;&lt;/foreign-keys&gt;&lt;ref-type name="Databases"&gt;45&lt;/ref-type&gt;&lt;contributors&gt;&lt;authors&gt;&lt;author&gt;Government of Western Australia,&lt;/author&gt;&lt;/authors&gt;&lt;/contributors&gt;&lt;titles&gt;&lt;title&gt;Western Australia Organism List (WAOL)&lt;/title&gt;&lt;secondary-title&gt;Biosecurity and Agriculture Management Act 2007 (BAM Act)&lt;/secondary-title&gt;&lt;/titles&gt;&lt;keywords&gt;&lt;keyword&gt;Agriculture&lt;/keyword&gt;&lt;keyword&gt;Australia&lt;/keyword&gt;&lt;keyword&gt;Biosecurity&lt;/keyword&gt;&lt;keyword&gt;Classification&lt;/keyword&gt;&lt;keyword&gt;Entry&lt;/keyword&gt;&lt;keyword&gt;Government of Western Australia&lt;/keyword&gt;&lt;keyword&gt;Management&lt;/keyword&gt;&lt;keyword&gt;Organisms&lt;/keyword&gt;&lt;keyword&gt;pest&lt;/keyword&gt;&lt;keyword&gt;Pest status&lt;/keyword&gt;&lt;keyword&gt;Pests&lt;/keyword&gt;&lt;keyword&gt;Regulation&lt;/keyword&gt;&lt;keyword&gt;Regulations&lt;/keyword&gt;&lt;keyword&gt;Status&lt;/keyword&gt;&lt;keyword&gt;WAOL&lt;/keyword&gt;&lt;keyword&gt;Western Australia&lt;/keyword&gt;&lt;/keywords&gt;&lt;dates&gt;&lt;year&gt;2022&lt;/year&gt;&lt;pub-dates&gt;&lt;date&gt;2022&lt;/date&gt;&lt;/pub-dates&gt;&lt;/dates&gt;&lt;pub-location&gt;Perth, Western Australia&lt;/pub-location&gt;&lt;publisher&gt;Department of Primary Industries and Regional Development&lt;/publisher&gt;&lt;urls&gt;&lt;related-urls&gt;&lt;url&gt;https://www.agric.wa.gov.au/bam/western-australian-organism-list-waol&lt;/url&gt;&lt;/related-urls&gt;&lt;/urls&gt;&lt;custom1&gt;updated_RG&lt;/custom1&gt;&lt;/record&gt;&lt;/Cite&gt;&lt;/EndNote&gt;</w:instrText>
      </w:r>
      <w:r w:rsidR="0076580F">
        <w:rPr>
          <w:color w:val="000000" w:themeColor="text1"/>
        </w:rPr>
        <w:fldChar w:fldCharType="separate"/>
      </w:r>
      <w:r w:rsidR="0076580F">
        <w:rPr>
          <w:noProof/>
          <w:color w:val="000000" w:themeColor="text1"/>
        </w:rPr>
        <w:t>(Government of Western Australia 2022)</w:t>
      </w:r>
      <w:r w:rsidR="0076580F">
        <w:rPr>
          <w:color w:val="000000" w:themeColor="text1"/>
        </w:rPr>
        <w:fldChar w:fldCharType="end"/>
      </w:r>
      <w:r w:rsidR="00692F9C" w:rsidRPr="004979A5">
        <w:rPr>
          <w:color w:val="000000" w:themeColor="text1"/>
        </w:rPr>
        <w:t>.</w:t>
      </w:r>
    </w:p>
    <w:p w14:paraId="74A47012" w14:textId="07CEA145" w:rsidR="001660D3" w:rsidRPr="00881AD5" w:rsidRDefault="001660D3" w:rsidP="007716DD">
      <w:pPr>
        <w:pStyle w:val="FigureTableNoteSource"/>
        <w:rPr>
          <w:rFonts w:cstheme="minorHAnsi"/>
        </w:rPr>
      </w:pPr>
      <w:r w:rsidRPr="004979A5">
        <w:t>(WA): Regional quarantine pest for Western Australia</w:t>
      </w:r>
      <w:r w:rsidR="004F4EB4" w:rsidRPr="004979A5">
        <w:t xml:space="preserve"> as interstate quarantine regulations and enforcement are in place to prevent the introduction and distribution of these pests into this state</w:t>
      </w:r>
      <w:r w:rsidRPr="004979A5">
        <w:t>.</w:t>
      </w:r>
    </w:p>
    <w:p w14:paraId="636C5F5E" w14:textId="77777777" w:rsidR="001660D3" w:rsidRPr="002C1D9D" w:rsidRDefault="001660D3" w:rsidP="00C2553E">
      <w:pPr>
        <w:pStyle w:val="Heading3"/>
      </w:pPr>
      <w:bookmarkStart w:id="63" w:name="_Toc121143347"/>
      <w:bookmarkStart w:id="64" w:name="_Toc142298174"/>
      <w:bookmarkStart w:id="65" w:name="_Toc168041226"/>
      <w:bookmarkEnd w:id="61"/>
      <w:r w:rsidRPr="00C2553E">
        <w:t>Review</w:t>
      </w:r>
      <w:r>
        <w:t xml:space="preserve"> of likelihood of entry</w:t>
      </w:r>
      <w:bookmarkEnd w:id="63"/>
      <w:bookmarkEnd w:id="64"/>
      <w:bookmarkEnd w:id="65"/>
    </w:p>
    <w:p w14:paraId="4F938AAA" w14:textId="77777777" w:rsidR="001660D3" w:rsidRPr="002B090E" w:rsidRDefault="001660D3" w:rsidP="007716DD">
      <w:r w:rsidRPr="002B090E">
        <w:rPr>
          <w:lang w:bidi="en-US"/>
        </w:rPr>
        <w:t>Likelihood of entry is divided into likelihood of importation and likelihood of distribution</w:t>
      </w:r>
      <w:r w:rsidRPr="002B090E">
        <w:t>.</w:t>
      </w:r>
    </w:p>
    <w:p w14:paraId="6A3B7CB6" w14:textId="77777777" w:rsidR="001660D3" w:rsidRPr="005E0F02" w:rsidRDefault="001660D3" w:rsidP="00C2553E">
      <w:pPr>
        <w:pStyle w:val="Heading4"/>
      </w:pPr>
      <w:r w:rsidRPr="005E0F02">
        <w:t>Review of likelihood of importation</w:t>
      </w:r>
    </w:p>
    <w:p w14:paraId="072C53F9" w14:textId="41439524" w:rsidR="001660D3" w:rsidRPr="005B0BD3" w:rsidRDefault="001660D3" w:rsidP="001660D3">
      <w:pPr>
        <w:rPr>
          <w:lang w:bidi="en-US"/>
        </w:rPr>
      </w:pPr>
      <w:r w:rsidRPr="005B0BD3">
        <w:t xml:space="preserve">Likelihood of importation is </w:t>
      </w:r>
      <w:r w:rsidR="004456F2" w:rsidRPr="005B0BD3">
        <w:t xml:space="preserve">assessed in a </w:t>
      </w:r>
      <w:r w:rsidRPr="005B0BD3">
        <w:t xml:space="preserve">pathway specific </w:t>
      </w:r>
      <w:r w:rsidR="004456F2" w:rsidRPr="005B0BD3">
        <w:t xml:space="preserve">manner </w:t>
      </w:r>
      <w:r w:rsidRPr="005B0BD3">
        <w:t xml:space="preserve">because factors </w:t>
      </w:r>
      <w:r w:rsidRPr="00702C87">
        <w:rPr>
          <w:color w:val="000000" w:themeColor="text1"/>
        </w:rPr>
        <w:t xml:space="preserve">affecting </w:t>
      </w:r>
      <w:r w:rsidR="00BF64D4" w:rsidRPr="00702C87">
        <w:rPr>
          <w:color w:val="000000" w:themeColor="text1"/>
        </w:rPr>
        <w:t xml:space="preserve">the </w:t>
      </w:r>
      <w:r w:rsidRPr="005B0BD3">
        <w:t>likelihood of importation of a pest may vary due to</w:t>
      </w:r>
      <w:r w:rsidR="004456F2" w:rsidRPr="005B0BD3">
        <w:t>, for example,</w:t>
      </w:r>
      <w:r w:rsidRPr="005B0BD3">
        <w:t xml:space="preserve"> commodity type, the prevalence of the pest and commercial production practices in the exporting country/region. </w:t>
      </w:r>
      <w:r w:rsidRPr="005B0BD3">
        <w:rPr>
          <w:lang w:bidi="en-US"/>
        </w:rPr>
        <w:t xml:space="preserve">Therefore, likelihood of importation has </w:t>
      </w:r>
      <w:r w:rsidR="00B33DF8" w:rsidRPr="005B0BD3">
        <w:rPr>
          <w:lang w:bidi="en-US"/>
        </w:rPr>
        <w:t xml:space="preserve">generally </w:t>
      </w:r>
      <w:r w:rsidRPr="005B0BD3">
        <w:rPr>
          <w:lang w:bidi="en-US"/>
        </w:rPr>
        <w:t>been assessed in all pest risk assessments, including in partial pest risk assessments.</w:t>
      </w:r>
    </w:p>
    <w:p w14:paraId="164FBF3B" w14:textId="09B99D04" w:rsidR="00F72417" w:rsidRDefault="00F72417" w:rsidP="00B101CF">
      <w:pPr>
        <w:pStyle w:val="Heading5"/>
        <w:rPr>
          <w:lang w:bidi="en-US"/>
        </w:rPr>
      </w:pPr>
      <w:r>
        <w:rPr>
          <w:lang w:bidi="en-US"/>
        </w:rPr>
        <w:t>Previous rating</w:t>
      </w:r>
    </w:p>
    <w:p w14:paraId="4A9E229E" w14:textId="6E30B125" w:rsidR="001660D3" w:rsidRPr="005B0BD3" w:rsidRDefault="004456F2" w:rsidP="001660D3">
      <w:r w:rsidRPr="005B0BD3">
        <w:t>L</w:t>
      </w:r>
      <w:r w:rsidR="001660D3" w:rsidRPr="005B0BD3">
        <w:t xml:space="preserve">ikelihood of importation has been assessed as ‘Low’, ‘Moderate’ or ‘High’ </w:t>
      </w:r>
      <w:r w:rsidRPr="005B0BD3">
        <w:t>over</w:t>
      </w:r>
      <w:r w:rsidR="001660D3" w:rsidRPr="005B0BD3">
        <w:t xml:space="preserve"> </w:t>
      </w:r>
      <w:r w:rsidR="00786210" w:rsidRPr="005B0BD3">
        <w:t xml:space="preserve">the </w:t>
      </w:r>
      <w:r w:rsidR="00C90E4E">
        <w:t>21</w:t>
      </w:r>
      <w:r w:rsidR="001660D3" w:rsidRPr="005B0BD3">
        <w:t xml:space="preserve"> PRAs (Appendix B). </w:t>
      </w:r>
      <w:r w:rsidR="0020504C" w:rsidRPr="005B0BD3">
        <w:t xml:space="preserve">To determine if these ratings are still appropriate for </w:t>
      </w:r>
      <w:r w:rsidRPr="005B0BD3">
        <w:t>each</w:t>
      </w:r>
      <w:r w:rsidR="0020504C" w:rsidRPr="005B0BD3">
        <w:t xml:space="preserve"> pathway, t</w:t>
      </w:r>
      <w:r w:rsidR="001660D3" w:rsidRPr="005B0BD3">
        <w:t xml:space="preserve">his review examines and evaluates </w:t>
      </w:r>
      <w:r w:rsidR="00500431" w:rsidRPr="005B0BD3">
        <w:t>the following</w:t>
      </w:r>
      <w:r w:rsidR="001660D3" w:rsidRPr="005B0BD3">
        <w:t xml:space="preserve"> information</w:t>
      </w:r>
      <w:r w:rsidR="005B0BD3">
        <w:t>.</w:t>
      </w:r>
    </w:p>
    <w:p w14:paraId="50E419A4" w14:textId="6234CB55" w:rsidR="005E5496" w:rsidRDefault="008E149B" w:rsidP="00EA0A61">
      <w:pPr>
        <w:pStyle w:val="Heading5"/>
        <w:rPr>
          <w:lang w:bidi="en-US"/>
        </w:rPr>
      </w:pPr>
      <w:r>
        <w:rPr>
          <w:lang w:bidi="en-US"/>
        </w:rPr>
        <w:t>E</w:t>
      </w:r>
      <w:r w:rsidR="00B26C33">
        <w:rPr>
          <w:lang w:bidi="en-US"/>
        </w:rPr>
        <w:t>valua</w:t>
      </w:r>
      <w:r w:rsidR="00D40117">
        <w:rPr>
          <w:lang w:bidi="en-US"/>
        </w:rPr>
        <w:t xml:space="preserve">tion </w:t>
      </w:r>
      <w:r>
        <w:rPr>
          <w:lang w:bidi="en-US"/>
        </w:rPr>
        <w:t>of s</w:t>
      </w:r>
      <w:r w:rsidR="007F21F3" w:rsidRPr="000C21F2">
        <w:rPr>
          <w:lang w:bidi="en-US"/>
        </w:rPr>
        <w:t>upporting evidence provided in the previous assessments</w:t>
      </w:r>
    </w:p>
    <w:p w14:paraId="5BA66A16" w14:textId="452DB28E" w:rsidR="002808DD" w:rsidRDefault="002F0D17" w:rsidP="007F21F3">
      <w:r>
        <w:t>This review evaluates</w:t>
      </w:r>
      <w:r w:rsidR="0082550A">
        <w:t xml:space="preserve"> t</w:t>
      </w:r>
      <w:r w:rsidR="001660D3" w:rsidRPr="004C5460">
        <w:t xml:space="preserve">he </w:t>
      </w:r>
      <w:r w:rsidR="00A53B49">
        <w:t xml:space="preserve">supporting </w:t>
      </w:r>
      <w:r w:rsidR="001660D3" w:rsidRPr="004C5460">
        <w:t xml:space="preserve">evidence for the assessed tetranychid species </w:t>
      </w:r>
      <w:r w:rsidR="006C3488" w:rsidRPr="004C5460">
        <w:t>associated with</w:t>
      </w:r>
      <w:r w:rsidR="001660D3" w:rsidRPr="004C5460">
        <w:t xml:space="preserve"> each commodity/country pathway </w:t>
      </w:r>
      <w:r w:rsidR="008F6771">
        <w:t xml:space="preserve">considered in the </w:t>
      </w:r>
      <w:r w:rsidR="00C90E4E">
        <w:t>21</w:t>
      </w:r>
      <w:r w:rsidR="008F6771">
        <w:t xml:space="preserve"> PRAs </w:t>
      </w:r>
      <w:r w:rsidR="00F63BE1">
        <w:t xml:space="preserve">and consider that the </w:t>
      </w:r>
      <w:r w:rsidR="00726BD3">
        <w:t>corresponding</w:t>
      </w:r>
      <w:r w:rsidR="001660D3" w:rsidRPr="004C5460">
        <w:t xml:space="preserve"> ratings </w:t>
      </w:r>
      <w:r w:rsidR="002A5286" w:rsidRPr="00702C87">
        <w:rPr>
          <w:color w:val="000000" w:themeColor="text1"/>
        </w:rPr>
        <w:t xml:space="preserve">for the likelihood of importation </w:t>
      </w:r>
      <w:r w:rsidR="001660D3" w:rsidRPr="004C5460">
        <w:t>are appropriate</w:t>
      </w:r>
      <w:r w:rsidR="00DF0952" w:rsidRPr="004C5460">
        <w:t xml:space="preserve"> unless suggested otherwise by </w:t>
      </w:r>
      <w:r w:rsidR="00054FAB" w:rsidRPr="004C5460">
        <w:t>late</w:t>
      </w:r>
      <w:r w:rsidR="004456F2" w:rsidRPr="00E41162">
        <w:rPr>
          <w:color w:val="000000" w:themeColor="text1"/>
        </w:rPr>
        <w:t>r</w:t>
      </w:r>
      <w:r w:rsidR="00054FAB" w:rsidRPr="004C5460">
        <w:t xml:space="preserve"> scientific information or Australian interception data</w:t>
      </w:r>
      <w:r w:rsidR="001660D3" w:rsidRPr="004C5460">
        <w:t>.</w:t>
      </w:r>
    </w:p>
    <w:p w14:paraId="664C95AF" w14:textId="7A25BBF6" w:rsidR="005E5496" w:rsidRDefault="008E149B" w:rsidP="00EA0A61">
      <w:pPr>
        <w:pStyle w:val="Heading5"/>
      </w:pPr>
      <w:r>
        <w:t>Review of l</w:t>
      </w:r>
      <w:r w:rsidR="002808DD" w:rsidRPr="007F2A91">
        <w:t>atest relevant scientific literature</w:t>
      </w:r>
    </w:p>
    <w:p w14:paraId="147FCBAA" w14:textId="37E3A0DD" w:rsidR="001660D3" w:rsidRPr="005B0BD3" w:rsidRDefault="001660D3" w:rsidP="004E09AF">
      <w:r w:rsidRPr="005B0BD3">
        <w:t xml:space="preserve">Relevant scientific literature has been reviewed. To date, no published </w:t>
      </w:r>
      <w:r w:rsidR="004456F2" w:rsidRPr="005B0BD3">
        <w:t>in</w:t>
      </w:r>
      <w:r w:rsidRPr="005B0BD3">
        <w:t xml:space="preserve">formation has been found that would result in </w:t>
      </w:r>
      <w:r w:rsidR="004456F2" w:rsidRPr="005B0BD3">
        <w:t xml:space="preserve">a </w:t>
      </w:r>
      <w:r w:rsidRPr="005B0BD3">
        <w:t xml:space="preserve">change </w:t>
      </w:r>
      <w:r w:rsidR="004A61B1" w:rsidRPr="005B0BD3">
        <w:t>t</w:t>
      </w:r>
      <w:r w:rsidRPr="005B0BD3">
        <w:t xml:space="preserve">o the previous ratings for the likelihood of importation for the tetranychid species </w:t>
      </w:r>
      <w:r w:rsidR="00093788" w:rsidRPr="005B0BD3">
        <w:t xml:space="preserve">included in the </w:t>
      </w:r>
      <w:r w:rsidR="00C90E4E">
        <w:t>21</w:t>
      </w:r>
      <w:r w:rsidR="00093788" w:rsidRPr="005B0BD3">
        <w:t xml:space="preserve"> PRAs</w:t>
      </w:r>
      <w:r w:rsidRPr="005B0BD3">
        <w:t>.</w:t>
      </w:r>
    </w:p>
    <w:p w14:paraId="7E706DC8" w14:textId="2EE25A1C" w:rsidR="00603C3C" w:rsidRPr="007F2A91" w:rsidRDefault="00EF3AA0" w:rsidP="00EA0A61">
      <w:pPr>
        <w:pStyle w:val="Heading5"/>
      </w:pPr>
      <w:r w:rsidRPr="007F2A91">
        <w:rPr>
          <w:lang w:bidi="en-US"/>
        </w:rPr>
        <w:t>A</w:t>
      </w:r>
      <w:r w:rsidR="008E149B">
        <w:rPr>
          <w:lang w:bidi="en-US"/>
        </w:rPr>
        <w:t>nalysis of A</w:t>
      </w:r>
      <w:r w:rsidRPr="007F2A91">
        <w:rPr>
          <w:lang w:bidi="en-US"/>
        </w:rPr>
        <w:t>ustralia’s interception data for spider mites</w:t>
      </w:r>
    </w:p>
    <w:p w14:paraId="05B503C4" w14:textId="4DFF6CF7" w:rsidR="001660D3" w:rsidRPr="005B0BD3" w:rsidRDefault="001660D3" w:rsidP="00BA74B8">
      <w:r w:rsidRPr="005B0BD3">
        <w:t xml:space="preserve">Australia maintains records of spider mites intercepted at the Australian border, which are considered relevant to the likelihood of importation. </w:t>
      </w:r>
      <w:r w:rsidR="004A61B1" w:rsidRPr="005B0BD3">
        <w:t>Following commencement of trade on a pathway</w:t>
      </w:r>
      <w:r w:rsidRPr="005B0BD3">
        <w:t xml:space="preserve">, the pest interception data can be used as one of the indicators to </w:t>
      </w:r>
      <w:r w:rsidR="004A61B1" w:rsidRPr="005B0BD3">
        <w:t>verify</w:t>
      </w:r>
      <w:r w:rsidRPr="005B0BD3">
        <w:t xml:space="preserve"> whether the rating for the likelihood of importation assigned in the respective PRA is appropriate.</w:t>
      </w:r>
    </w:p>
    <w:p w14:paraId="4E5B66BF" w14:textId="4CF55DED" w:rsidR="00AA0088" w:rsidRPr="00702C87" w:rsidRDefault="00AA0088" w:rsidP="00AA0088">
      <w:pPr>
        <w:rPr>
          <w:color w:val="000000" w:themeColor="text1"/>
        </w:rPr>
      </w:pPr>
      <w:r w:rsidRPr="005B0BD3">
        <w:t xml:space="preserve">Interception of pests at the Australian border is based on Australia’s sampling and inspection protocol, which requires that on-arrival inspection in Australia is conducted on 600 units randomly sampled from each homogeneous consignment. If no pests are detected, this sample size provides a confidence level of 95% that not more than 0.5% of the units in the consignment are infested. </w:t>
      </w:r>
      <w:r w:rsidRPr="005B0BD3">
        <w:rPr>
          <w:rFonts w:cs="Calibri"/>
        </w:rPr>
        <w:t xml:space="preserve">This implies that when pests are detected, </w:t>
      </w:r>
      <w:r w:rsidRPr="00702C87">
        <w:rPr>
          <w:rFonts w:cs="Calibri"/>
          <w:color w:val="000000" w:themeColor="text1"/>
        </w:rPr>
        <w:t>the infest</w:t>
      </w:r>
      <w:r w:rsidR="00BF64D4" w:rsidRPr="00702C87">
        <w:rPr>
          <w:rFonts w:cs="Calibri"/>
          <w:color w:val="000000" w:themeColor="text1"/>
        </w:rPr>
        <w:t>ation</w:t>
      </w:r>
      <w:r w:rsidRPr="00702C87">
        <w:rPr>
          <w:rFonts w:cs="Calibri"/>
          <w:color w:val="000000" w:themeColor="text1"/>
        </w:rPr>
        <w:t xml:space="preserve"> level is likely to be 0.5% or higher.</w:t>
      </w:r>
    </w:p>
    <w:p w14:paraId="3AAD41C7" w14:textId="77777777" w:rsidR="00B917CA" w:rsidRPr="00702C87" w:rsidRDefault="00B917CA" w:rsidP="00B917CA">
      <w:pPr>
        <w:pStyle w:val="Heading6"/>
        <w:rPr>
          <w:color w:val="000000" w:themeColor="text1"/>
        </w:rPr>
      </w:pPr>
      <w:r w:rsidRPr="00702C87">
        <w:rPr>
          <w:color w:val="000000" w:themeColor="text1"/>
        </w:rPr>
        <w:t>Australian interception of spider mites on the fresh fruit pathways assessed in the 21 PRAs</w:t>
      </w:r>
    </w:p>
    <w:p w14:paraId="14DD5FCA" w14:textId="01447799" w:rsidR="00EF0931" w:rsidRDefault="001660D3" w:rsidP="003703D8">
      <w:r w:rsidRPr="00702C87">
        <w:rPr>
          <w:color w:val="000000" w:themeColor="text1"/>
        </w:rPr>
        <w:t>This review focus</w:t>
      </w:r>
      <w:r w:rsidR="00542504" w:rsidRPr="00702C87">
        <w:rPr>
          <w:color w:val="000000" w:themeColor="text1"/>
        </w:rPr>
        <w:t>es</w:t>
      </w:r>
      <w:r w:rsidRPr="00702C87">
        <w:rPr>
          <w:color w:val="000000" w:themeColor="text1"/>
        </w:rPr>
        <w:t xml:space="preserve"> on </w:t>
      </w:r>
      <w:r w:rsidR="00B917CA" w:rsidRPr="00702C87">
        <w:rPr>
          <w:color w:val="000000" w:themeColor="text1"/>
        </w:rPr>
        <w:t xml:space="preserve">the </w:t>
      </w:r>
      <w:r w:rsidRPr="00702C87">
        <w:rPr>
          <w:color w:val="000000" w:themeColor="text1"/>
        </w:rPr>
        <w:t xml:space="preserve">interception data for the specific </w:t>
      </w:r>
      <w:r w:rsidR="00B917CA" w:rsidRPr="00702C87">
        <w:rPr>
          <w:color w:val="000000" w:themeColor="text1"/>
        </w:rPr>
        <w:t xml:space="preserve">fresh fruit </w:t>
      </w:r>
      <w:r w:rsidRPr="00702C87">
        <w:rPr>
          <w:color w:val="000000" w:themeColor="text1"/>
        </w:rPr>
        <w:t xml:space="preserve">pathways covered by the </w:t>
      </w:r>
      <w:r w:rsidR="00C90E4E" w:rsidRPr="00702C87">
        <w:rPr>
          <w:color w:val="000000" w:themeColor="text1"/>
        </w:rPr>
        <w:t>21</w:t>
      </w:r>
      <w:r w:rsidRPr="00702C87">
        <w:rPr>
          <w:color w:val="000000" w:themeColor="text1"/>
        </w:rPr>
        <w:t xml:space="preserve"> PRAs that contained pest risk assessments for spider mites</w:t>
      </w:r>
      <w:r w:rsidR="00B917CA" w:rsidRPr="00702C87">
        <w:rPr>
          <w:color w:val="000000" w:themeColor="text1"/>
        </w:rPr>
        <w:t>.</w:t>
      </w:r>
      <w:r w:rsidR="002F4BC7" w:rsidRPr="00702C87">
        <w:rPr>
          <w:color w:val="000000" w:themeColor="text1"/>
        </w:rPr>
        <w:t xml:space="preserve"> </w:t>
      </w:r>
      <w:r w:rsidR="00B917CA" w:rsidRPr="00702C87">
        <w:rPr>
          <w:color w:val="000000" w:themeColor="text1"/>
        </w:rPr>
        <w:t>Australian interception of spider mites from 2005 to 2021 on the</w:t>
      </w:r>
      <w:r w:rsidR="002A5286" w:rsidRPr="00702C87">
        <w:rPr>
          <w:color w:val="000000" w:themeColor="text1"/>
        </w:rPr>
        <w:t>se</w:t>
      </w:r>
      <w:r w:rsidR="00B917CA" w:rsidRPr="00702C87">
        <w:rPr>
          <w:color w:val="000000" w:themeColor="text1"/>
        </w:rPr>
        <w:t xml:space="preserve"> pathways is detailed in Table C.2 and </w:t>
      </w:r>
      <w:r w:rsidR="00EF0931">
        <w:t>summarised in Table</w:t>
      </w:r>
      <w:r w:rsidR="002A5286">
        <w:t> </w:t>
      </w:r>
      <w:r w:rsidR="00EF0931">
        <w:t>3.</w:t>
      </w:r>
      <w:r w:rsidR="007D562E">
        <w:t>2</w:t>
      </w:r>
      <w:r w:rsidR="00B917CA" w:rsidRPr="005B0BD3">
        <w:t>.</w:t>
      </w:r>
      <w:r w:rsidR="00D61055">
        <w:t xml:space="preserve"> </w:t>
      </w:r>
    </w:p>
    <w:p w14:paraId="0E5F0274" w14:textId="2901E1FD" w:rsidR="00894F28" w:rsidRPr="004C5460" w:rsidRDefault="00E91730" w:rsidP="00E91730">
      <w:pPr>
        <w:pStyle w:val="Tablecaption"/>
      </w:pPr>
      <w:bookmarkStart w:id="66" w:name="_Toc142298198"/>
      <w:bookmarkStart w:id="67" w:name="_Toc168041246"/>
      <w:r>
        <w:t xml:space="preserve">Table </w:t>
      </w:r>
      <w:r w:rsidR="007263C6">
        <w:fldChar w:fldCharType="begin"/>
      </w:r>
      <w:r w:rsidR="007263C6">
        <w:instrText xml:space="preserve"> STYLEREF 2 \s </w:instrText>
      </w:r>
      <w:r w:rsidR="007263C6">
        <w:fldChar w:fldCharType="separate"/>
      </w:r>
      <w:r w:rsidR="002365F3">
        <w:rPr>
          <w:noProof/>
        </w:rPr>
        <w:t>3</w:t>
      </w:r>
      <w:r w:rsidR="007263C6">
        <w:rPr>
          <w:noProof/>
        </w:rPr>
        <w:fldChar w:fldCharType="end"/>
      </w:r>
      <w:r w:rsidR="00EA729C">
        <w:t>.</w:t>
      </w:r>
      <w:r w:rsidR="007263C6">
        <w:fldChar w:fldCharType="begin"/>
      </w:r>
      <w:r w:rsidR="007263C6">
        <w:instrText xml:space="preserve"> SEQ Table \* ARABIC \s 2 </w:instrText>
      </w:r>
      <w:r w:rsidR="007263C6">
        <w:fldChar w:fldCharType="separate"/>
      </w:r>
      <w:r w:rsidR="002365F3">
        <w:rPr>
          <w:noProof/>
        </w:rPr>
        <w:t>2</w:t>
      </w:r>
      <w:r w:rsidR="007263C6">
        <w:rPr>
          <w:noProof/>
        </w:rPr>
        <w:fldChar w:fldCharType="end"/>
      </w:r>
      <w:r>
        <w:t xml:space="preserve"> </w:t>
      </w:r>
      <w:r w:rsidR="00894F28">
        <w:t>I</w:t>
      </w:r>
      <w:r w:rsidR="00894F28" w:rsidRPr="00894F28">
        <w:t xml:space="preserve">nterception of spider mites on the fresh fruit pathways assessed in the </w:t>
      </w:r>
      <w:r w:rsidR="00C90E4E">
        <w:t>21</w:t>
      </w:r>
      <w:r w:rsidR="00894F28" w:rsidRPr="00894F28">
        <w:t xml:space="preserve"> PRAs</w:t>
      </w:r>
      <w:bookmarkEnd w:id="66"/>
      <w:bookmarkEnd w:id="67"/>
    </w:p>
    <w:tbl>
      <w:tblPr>
        <w:tblpPr w:leftFromText="180" w:rightFromText="180" w:vertAnchor="text" w:tblpXSpec="center" w:tblpY="1"/>
        <w:tblOverlap w:val="never"/>
        <w:tblW w:w="906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211"/>
        <w:gridCol w:w="1701"/>
        <w:gridCol w:w="2148"/>
      </w:tblGrid>
      <w:tr w:rsidR="005B0BD3" w:rsidRPr="004979A5" w14:paraId="4E848464" w14:textId="77777777" w:rsidTr="00E91730">
        <w:trPr>
          <w:trHeight w:hRule="exact" w:val="577"/>
          <w:tblHeader/>
          <w:jc w:val="center"/>
        </w:trPr>
        <w:tc>
          <w:tcPr>
            <w:tcW w:w="5211" w:type="dxa"/>
            <w:vAlign w:val="center"/>
          </w:tcPr>
          <w:p w14:paraId="756C37E8" w14:textId="5AF9B45C" w:rsidR="00EC24AB" w:rsidRPr="004979A5" w:rsidRDefault="00EC24AB" w:rsidP="00E91730">
            <w:pPr>
              <w:pStyle w:val="TableHeading"/>
            </w:pPr>
            <w:r w:rsidRPr="004979A5">
              <w:t xml:space="preserve">Fresh fruit pathways assessed in the </w:t>
            </w:r>
            <w:r w:rsidR="00C90E4E" w:rsidRPr="004979A5">
              <w:t>21</w:t>
            </w:r>
            <w:r w:rsidRPr="004979A5">
              <w:t xml:space="preserve"> PRAs</w:t>
            </w:r>
          </w:p>
        </w:tc>
        <w:tc>
          <w:tcPr>
            <w:tcW w:w="1701" w:type="dxa"/>
            <w:vAlign w:val="center"/>
          </w:tcPr>
          <w:p w14:paraId="53A9A34F" w14:textId="06A2AD59" w:rsidR="00EC24AB" w:rsidRPr="004979A5" w:rsidRDefault="00EC24AB" w:rsidP="00E91730">
            <w:pPr>
              <w:pStyle w:val="TableHeading"/>
            </w:pPr>
            <w:r w:rsidRPr="004979A5">
              <w:t>Trade occurred</w:t>
            </w:r>
          </w:p>
          <w:p w14:paraId="2DEAFA6C" w14:textId="77777777" w:rsidR="00EC24AB" w:rsidRPr="004979A5" w:rsidRDefault="00EC24AB" w:rsidP="00E91730">
            <w:pPr>
              <w:pStyle w:val="TableHeading"/>
            </w:pPr>
            <w:r w:rsidRPr="004979A5">
              <w:t>(Yes/No)</w:t>
            </w:r>
          </w:p>
        </w:tc>
        <w:tc>
          <w:tcPr>
            <w:tcW w:w="2148" w:type="dxa"/>
            <w:vAlign w:val="center"/>
          </w:tcPr>
          <w:p w14:paraId="2A95CA37" w14:textId="1660F705" w:rsidR="00EC24AB" w:rsidRPr="004979A5" w:rsidRDefault="00EC24AB" w:rsidP="00E91730">
            <w:pPr>
              <w:pStyle w:val="TableHeading"/>
            </w:pPr>
            <w:r w:rsidRPr="004979A5">
              <w:t>Spider mites intercepted</w:t>
            </w:r>
          </w:p>
          <w:p w14:paraId="4F7B76AC" w14:textId="76C7BDA8" w:rsidR="00EC24AB" w:rsidRPr="004979A5" w:rsidRDefault="00EC24AB" w:rsidP="00E91730">
            <w:pPr>
              <w:pStyle w:val="TableHeading"/>
            </w:pPr>
            <w:r w:rsidRPr="004979A5">
              <w:t>(Yes/No</w:t>
            </w:r>
            <w:r w:rsidR="00894F28" w:rsidRPr="004979A5">
              <w:t>/N/A</w:t>
            </w:r>
            <w:r w:rsidRPr="004979A5">
              <w:t>)</w:t>
            </w:r>
          </w:p>
        </w:tc>
      </w:tr>
      <w:tr w:rsidR="005B0BD3" w:rsidRPr="004979A5" w14:paraId="5E16FA59" w14:textId="77777777" w:rsidTr="00E91730">
        <w:trPr>
          <w:trHeight w:hRule="exact" w:val="397"/>
          <w:tblHeader/>
          <w:jc w:val="center"/>
        </w:trPr>
        <w:tc>
          <w:tcPr>
            <w:tcW w:w="5211" w:type="dxa"/>
            <w:vAlign w:val="center"/>
          </w:tcPr>
          <w:p w14:paraId="4CD7DD59" w14:textId="17568232" w:rsidR="00EC24AB" w:rsidRPr="004979A5" w:rsidRDefault="00EC24AB" w:rsidP="00E91730">
            <w:pPr>
              <w:pStyle w:val="TableText"/>
            </w:pPr>
            <w:r w:rsidRPr="004979A5">
              <w:t xml:space="preserve">Apple from China </w:t>
            </w:r>
            <w:r w:rsidR="003E2CA8">
              <w:fldChar w:fldCharType="begin"/>
            </w:r>
            <w:r w:rsidR="003E2CA8">
              <w:instrText xml:space="preserve"> ADDIN EN.CITE &lt;EndNote&gt;&lt;Cite&gt;&lt;Author&gt;Biosecurity Australia&lt;/Author&gt;&lt;Year&gt;2010&lt;/Year&gt;&lt;RecNum&gt;11300&lt;/RecNum&gt;&lt;DisplayText&gt;(Biosecurity Australia 2010a)&lt;/DisplayText&gt;&lt;record&gt;&lt;rec-number&gt;11300&lt;/rec-number&gt;&lt;foreign-keys&gt;&lt;key app="EN" db-id="pxwxw0er9zv2fxezxdk5tt5utz5p5vtrwdv0" timestamp="1451972627"&gt;11300&lt;/key&gt;&lt;/foreign-keys&gt;&lt;ref-type name="Reports"&gt;27&lt;/ref-type&gt;&lt;contributors&gt;&lt;authors&gt;&lt;author&gt;Biosecurity Australia,&lt;/author&gt;&lt;/authors&gt;&lt;/contributors&gt;&lt;titles&gt;&lt;title&gt;Final import risk analysis report for fresh apple fruit from the People&amp;apos;s Republic of China&lt;/title&gt;&lt;/titles&gt;&lt;pages&gt;1-370&lt;/pages&gt;&lt;keywords&gt;&lt;keyword&gt;Analysis&lt;/keyword&gt;&lt;keyword&gt;Apple&lt;/keyword&gt;&lt;keyword&gt;Apple fruit&lt;/keyword&gt;&lt;keyword&gt;China&lt;/keyword&gt;&lt;keyword&gt;fruit&lt;/keyword&gt;&lt;keyword&gt;Fruits&lt;/keyword&gt;&lt;keyword&gt;Import&lt;/keyword&gt;&lt;keyword&gt;Import risk analysis&lt;/keyword&gt;&lt;keyword&gt;Report&lt;/keyword&gt;&lt;keyword&gt;risk&lt;/keyword&gt;&lt;keyword&gt;Risk analysis&lt;/keyword&gt;&lt;keyword&gt;Risks&lt;/keyword&gt;&lt;/keywords&gt;&lt;dates&gt;&lt;year&gt;2010&lt;/year&gt;&lt;/dates&gt;&lt;pub-location&gt;Canberra&lt;/pub-location&gt;&lt;publisher&gt;Biosecurity Australia, Department of Agriculture, Fisheries and Forestry&lt;/publisher&gt;&lt;orig-pub&gt;&lt;style face="underline" font="default" size="100%"&gt;J:\E Library\Plant Catalogue\B&lt;/style&gt;&lt;/orig-pub&gt;&lt;label&gt;75242&lt;/label&gt;&lt;urls&gt;&lt;related-urls&gt;&lt;url&gt;https://www.agriculture.gov.au/biosecurity-trade/policy/risk-analysis/plant/apples-china&lt;/url&gt;&lt;/related-urls&gt;&lt;/urls&gt;&lt;custom1&gt;Korean China table grapes sp Mexican avocado lm&lt;/custom1&gt;&lt;/record&gt;&lt;/Cite&gt;&lt;/EndNote&gt;</w:instrText>
            </w:r>
            <w:r w:rsidR="003E2CA8">
              <w:fldChar w:fldCharType="separate"/>
            </w:r>
            <w:r w:rsidR="003E2CA8">
              <w:rPr>
                <w:noProof/>
              </w:rPr>
              <w:t>(Biosecurity Australia 2010a)</w:t>
            </w:r>
            <w:r w:rsidR="003E2CA8">
              <w:fldChar w:fldCharType="end"/>
            </w:r>
          </w:p>
        </w:tc>
        <w:tc>
          <w:tcPr>
            <w:tcW w:w="1701" w:type="dxa"/>
            <w:vAlign w:val="center"/>
          </w:tcPr>
          <w:p w14:paraId="10538430" w14:textId="77777777" w:rsidR="00EC24AB" w:rsidRPr="004979A5" w:rsidRDefault="00EC24AB" w:rsidP="00E91730">
            <w:pPr>
              <w:pStyle w:val="TableText"/>
            </w:pPr>
            <w:r w:rsidRPr="004979A5">
              <w:t>Yes</w:t>
            </w:r>
          </w:p>
        </w:tc>
        <w:tc>
          <w:tcPr>
            <w:tcW w:w="2148" w:type="dxa"/>
            <w:vAlign w:val="center"/>
          </w:tcPr>
          <w:p w14:paraId="6F02EBA5" w14:textId="77777777" w:rsidR="00EC24AB" w:rsidRPr="004979A5" w:rsidRDefault="00EC24AB" w:rsidP="00E91730">
            <w:pPr>
              <w:pStyle w:val="TableText"/>
            </w:pPr>
            <w:r w:rsidRPr="004979A5">
              <w:t>Yes</w:t>
            </w:r>
          </w:p>
        </w:tc>
      </w:tr>
      <w:tr w:rsidR="005B0BD3" w:rsidRPr="004979A5" w14:paraId="4733F43F" w14:textId="77777777" w:rsidTr="00E91730">
        <w:trPr>
          <w:trHeight w:hRule="exact" w:val="397"/>
          <w:tblHeader/>
          <w:jc w:val="center"/>
        </w:trPr>
        <w:tc>
          <w:tcPr>
            <w:tcW w:w="5211" w:type="dxa"/>
            <w:vAlign w:val="center"/>
          </w:tcPr>
          <w:p w14:paraId="328F0744" w14:textId="4BC6727F" w:rsidR="00EC24AB" w:rsidRPr="004979A5" w:rsidRDefault="00EC24AB" w:rsidP="00E91730">
            <w:pPr>
              <w:pStyle w:val="TableText"/>
            </w:pPr>
            <w:r w:rsidRPr="004979A5">
              <w:t xml:space="preserve">Stonefruit from the USA </w:t>
            </w:r>
            <w:r w:rsidR="003E2CA8">
              <w:fldChar w:fldCharType="begin"/>
            </w:r>
            <w:r w:rsidR="003E2CA8">
              <w:instrText xml:space="preserve"> ADDIN EN.CITE &lt;EndNote&gt;&lt;Cite&gt;&lt;Author&gt;Biosecurity Australia&lt;/Author&gt;&lt;Year&gt;2010&lt;/Year&gt;&lt;RecNum&gt;11301&lt;/RecNum&gt;&lt;DisplayText&gt;(Biosecurity Australia 2010b)&lt;/DisplayText&gt;&lt;record&gt;&lt;rec-number&gt;11301&lt;/rec-number&gt;&lt;foreign-keys&gt;&lt;key app="EN" db-id="pxwxw0er9zv2fxezxdk5tt5utz5p5vtrwdv0" timestamp="1451972627"&gt;11301&lt;/key&gt;&lt;/foreign-keys&gt;&lt;ref-type name="Reports"&gt;27&lt;/ref-type&gt;&lt;contributors&gt;&lt;authors&gt;&lt;author&gt;Biosecurity Australia,&lt;/author&gt;&lt;/authors&gt;&lt;/contributors&gt;&lt;titles&gt;&lt;title&gt;Final import risk analysis report for fresh stone fruit from California, Idaho, Oregon and Washington&lt;/title&gt;&lt;/titles&gt;&lt;pages&gt;1-308&lt;/pages&gt;&lt;keywords&gt;&lt;keyword&gt;Analysis&lt;/keyword&gt;&lt;keyword&gt;California&lt;/keyword&gt;&lt;keyword&gt;fruit&lt;/keyword&gt;&lt;keyword&gt;Fruits&lt;/keyword&gt;&lt;keyword&gt;Idaho&lt;/keyword&gt;&lt;keyword&gt;Import&lt;/keyword&gt;&lt;keyword&gt;Import risk analysis&lt;/keyword&gt;&lt;keyword&gt;Oregon&lt;/keyword&gt;&lt;keyword&gt;Report&lt;/keyword&gt;&lt;keyword&gt;risk&lt;/keyword&gt;&lt;keyword&gt;Risk analysis&lt;/keyword&gt;&lt;keyword&gt;Risks&lt;/keyword&gt;&lt;keyword&gt;Washington&lt;/keyword&gt;&lt;/keywords&gt;&lt;dates&gt;&lt;year&gt;2010&lt;/year&gt;&lt;/dates&gt;&lt;pub-location&gt;Canberra&lt;/pub-location&gt;&lt;publisher&gt;Biosecurity Australia, Department of Agriculture, Fisheries and Forestry&lt;/publisher&gt;&lt;orig-pub&gt;&lt;style face="underline" font="default" size="100%"&gt;J:\E Library\Plant Catalogue\B&lt;/style&gt;&lt;/orig-pub&gt;&lt;label&gt;75243&lt;/label&gt;&lt;urls&gt;&lt;related-urls&gt;&lt;url&gt;https://www.agriculture.gov.au/biosecurity-trade/policy/risk-analysis/plant/stonefruit-usa&lt;/url&gt;&lt;/related-urls&gt;&lt;/urls&gt;&lt;custom1&gt;China table grapes sp Mexican avocado lm&lt;/custom1&gt;&lt;custom2&gt;1.4 mb&lt;/custom2&gt;&lt;custom3&gt;pdf&lt;/custom3&gt;&lt;/record&gt;&lt;/Cite&gt;&lt;/EndNote&gt;</w:instrText>
            </w:r>
            <w:r w:rsidR="003E2CA8">
              <w:fldChar w:fldCharType="separate"/>
            </w:r>
            <w:r w:rsidR="003E2CA8">
              <w:rPr>
                <w:noProof/>
              </w:rPr>
              <w:t>(Biosecurity Australia 2010b)</w:t>
            </w:r>
            <w:r w:rsidR="003E2CA8">
              <w:fldChar w:fldCharType="end"/>
            </w:r>
            <w:r w:rsidRPr="004979A5">
              <w:t xml:space="preserve"> </w:t>
            </w:r>
          </w:p>
        </w:tc>
        <w:tc>
          <w:tcPr>
            <w:tcW w:w="1701" w:type="dxa"/>
            <w:vAlign w:val="center"/>
          </w:tcPr>
          <w:p w14:paraId="34169ADD" w14:textId="77777777" w:rsidR="00EC24AB" w:rsidRPr="004979A5" w:rsidRDefault="00EC24AB" w:rsidP="00E91730">
            <w:pPr>
              <w:pStyle w:val="TableText"/>
            </w:pPr>
            <w:r w:rsidRPr="004979A5">
              <w:t>Yes</w:t>
            </w:r>
          </w:p>
        </w:tc>
        <w:tc>
          <w:tcPr>
            <w:tcW w:w="2148" w:type="dxa"/>
            <w:vAlign w:val="center"/>
          </w:tcPr>
          <w:p w14:paraId="623FDDFC" w14:textId="77777777" w:rsidR="00EC24AB" w:rsidRPr="004979A5" w:rsidRDefault="00EC24AB" w:rsidP="00E91730">
            <w:pPr>
              <w:pStyle w:val="TableText"/>
            </w:pPr>
            <w:r w:rsidRPr="004979A5">
              <w:t>Yes</w:t>
            </w:r>
          </w:p>
        </w:tc>
      </w:tr>
      <w:tr w:rsidR="005B0BD3" w:rsidRPr="004979A5" w14:paraId="3380DDCA" w14:textId="77777777" w:rsidTr="00E91730">
        <w:trPr>
          <w:trHeight w:hRule="exact" w:val="397"/>
          <w:tblHeader/>
          <w:jc w:val="center"/>
        </w:trPr>
        <w:tc>
          <w:tcPr>
            <w:tcW w:w="5211" w:type="dxa"/>
            <w:vAlign w:val="center"/>
          </w:tcPr>
          <w:p w14:paraId="2F2DFDB6" w14:textId="6BAD851D" w:rsidR="00EC24AB" w:rsidRPr="004979A5" w:rsidRDefault="00EC24AB" w:rsidP="00E91730">
            <w:pPr>
              <w:pStyle w:val="TableText"/>
            </w:pPr>
            <w:r w:rsidRPr="004979A5">
              <w:t xml:space="preserve">Strawberry from South Korea </w:t>
            </w:r>
            <w:r w:rsidR="003E2CA8">
              <w:fldChar w:fldCharType="begin"/>
            </w:r>
            <w:r w:rsidR="003E2CA8">
              <w:instrText xml:space="preserve"> ADDIN EN.CITE &lt;EndNote&gt;&lt;Cite&gt;&lt;Author&gt;DAWR&lt;/Author&gt;&lt;Year&gt;2017&lt;/Year&gt;&lt;RecNum&gt;39760&lt;/RecNum&gt;&lt;DisplayText&gt;(DAWR 2017b)&lt;/DisplayText&gt;&lt;record&gt;&lt;rec-number&gt;39760&lt;/rec-number&gt;&lt;foreign-keys&gt;&lt;key app="EN" db-id="pxwxw0er9zv2fxezxdk5tt5utz5p5vtrwdv0" timestamp="1598824711"&gt;39760&lt;/key&gt;&lt;/foreign-keys&gt;&lt;ref-type name="Reports"&gt;27&lt;/ref-type&gt;&lt;contributors&gt;&lt;authors&gt;&lt;author&gt;DAWR,&lt;/author&gt;&lt;/authors&gt;&lt;/contributors&gt;&lt;titles&gt;&lt;title&gt;Final report for the non-regulated analysis of existing policy for fresh strawberry fruit from the Republic of Korea&lt;/title&gt;&lt;/titles&gt;&lt;pages&gt;163&lt;/pages&gt;&lt;keywords&gt;&lt;keyword&gt;Analysis&lt;/keyword&gt;&lt;keyword&gt;Final Report&lt;/keyword&gt;&lt;keyword&gt;strawberries&lt;/keyword&gt;&lt;keyword&gt;Korea&lt;/keyword&gt;&lt;keyword&gt;Policies&lt;/keyword&gt;&lt;keyword&gt;Policy&lt;/keyword&gt;&lt;/keywords&gt;&lt;dates&gt;&lt;year&gt;2017&lt;/year&gt;&lt;/dates&gt;&lt;pub-location&gt;Canberra&lt;/pub-location&gt;&lt;publisher&gt;Department of Agriculture and Water Resources&lt;/publisher&gt;&lt;urls&gt;&lt;related-urls&gt;&lt;url&gt;https://www.agriculture.gov.au/biosecurity-trade/policy/risk-analysis/plant/strawberries-from-korea/final-report&lt;/url&gt;&lt;/related-urls&gt;&lt;pdf-urls&gt;&lt;url&gt;file://J:\E Library\Plant Catalogue\D\DAWR 2017 EN39760.pdf&lt;/url&gt;&lt;/pdf-urls&gt;&lt;/urls&gt;&lt;custom1&gt;Cucurbits from Korea_JH&lt;/custom1&gt;&lt;/record&gt;&lt;/Cite&gt;&lt;/EndNote&gt;</w:instrText>
            </w:r>
            <w:r w:rsidR="003E2CA8">
              <w:fldChar w:fldCharType="separate"/>
            </w:r>
            <w:r w:rsidR="003E2CA8">
              <w:rPr>
                <w:noProof/>
              </w:rPr>
              <w:t>(DAWR 2017b)</w:t>
            </w:r>
            <w:r w:rsidR="003E2CA8">
              <w:fldChar w:fldCharType="end"/>
            </w:r>
          </w:p>
        </w:tc>
        <w:tc>
          <w:tcPr>
            <w:tcW w:w="1701" w:type="dxa"/>
            <w:vAlign w:val="center"/>
          </w:tcPr>
          <w:p w14:paraId="126B0D61" w14:textId="77777777" w:rsidR="00EC24AB" w:rsidRPr="004979A5" w:rsidRDefault="00EC24AB" w:rsidP="00E91730">
            <w:pPr>
              <w:pStyle w:val="TableText"/>
            </w:pPr>
            <w:r w:rsidRPr="004979A5">
              <w:t>Yes</w:t>
            </w:r>
          </w:p>
        </w:tc>
        <w:tc>
          <w:tcPr>
            <w:tcW w:w="2148" w:type="dxa"/>
            <w:vAlign w:val="center"/>
          </w:tcPr>
          <w:p w14:paraId="2FED090C" w14:textId="77777777" w:rsidR="00EC24AB" w:rsidRPr="004979A5" w:rsidRDefault="00EC24AB" w:rsidP="00E91730">
            <w:pPr>
              <w:pStyle w:val="TableText"/>
            </w:pPr>
            <w:r w:rsidRPr="004979A5">
              <w:t>Yes</w:t>
            </w:r>
          </w:p>
        </w:tc>
      </w:tr>
      <w:tr w:rsidR="005B0BD3" w:rsidRPr="004979A5" w14:paraId="30A50107" w14:textId="77777777" w:rsidTr="00E91730">
        <w:trPr>
          <w:trHeight w:hRule="exact" w:val="397"/>
          <w:tblHeader/>
          <w:jc w:val="center"/>
        </w:trPr>
        <w:tc>
          <w:tcPr>
            <w:tcW w:w="5211" w:type="dxa"/>
            <w:vAlign w:val="center"/>
          </w:tcPr>
          <w:p w14:paraId="71C94C59" w14:textId="020A5674" w:rsidR="00EC24AB" w:rsidRPr="004979A5" w:rsidRDefault="00EC24AB" w:rsidP="00E91730">
            <w:pPr>
              <w:pStyle w:val="TableText"/>
            </w:pPr>
            <w:r w:rsidRPr="004979A5">
              <w:t xml:space="preserve">Sweet orange from Italy </w:t>
            </w:r>
            <w:r w:rsidR="003E2CA8">
              <w:fldChar w:fldCharType="begin"/>
            </w:r>
            <w:r w:rsidR="003E2CA8">
              <w:instrText xml:space="preserve"> ADDIN EN.CITE &lt;EndNote&gt;&lt;Cite&gt;&lt;Author&gt;Biosecurity Australia&lt;/Author&gt;&lt;Year&gt;2005&lt;/Year&gt;&lt;RecNum&gt;7636&lt;/RecNum&gt;&lt;DisplayText&gt;(Biosecurity Australia 2005)&lt;/DisplayText&gt;&lt;record&gt;&lt;rec-number&gt;7636&lt;/rec-number&gt;&lt;foreign-keys&gt;&lt;key app="EN" db-id="pxwxw0er9zv2fxezxdk5tt5utz5p5vtrwdv0" timestamp="1451972549"&gt;7636&lt;/key&gt;&lt;/foreign-keys&gt;&lt;ref-type name="Reports"&gt;27&lt;/ref-type&gt;&lt;contributors&gt;&lt;authors&gt;&lt;author&gt;Biosecurity Australia,&lt;/author&gt;&lt;/authors&gt;&lt;/contributors&gt;&lt;titles&gt;&lt;title&gt;Final report: extension of existing policy for sweet oranges from Italy&lt;/title&gt;&lt;/titles&gt;&lt;pages&gt;1-11&lt;/pages&gt;&lt;keywords&gt;&lt;keyword&gt;Italy&lt;/keyword&gt;&lt;keyword&gt;Oranges&lt;/keyword&gt;&lt;keyword&gt;Policies&lt;/keyword&gt;&lt;keyword&gt;Policy&lt;/keyword&gt;&lt;keyword&gt;Report&lt;/keyword&gt;&lt;/keywords&gt;&lt;dates&gt;&lt;year&gt;2005&lt;/year&gt;&lt;/dates&gt;&lt;pub-location&gt;Canberra&lt;/pub-location&gt;&lt;publisher&gt;Department of Agriculture, Fisheries and Forestry&lt;/publisher&gt;&lt;orig-pub&gt;&lt;style face="underline" font="default" size="100%"&gt;J:\E Library\Plant Catalogue\B&lt;/style&gt;&lt;/orig-pub&gt;&lt;label&gt;71293&lt;/label&gt;&lt;urls&gt;&lt;related-urls&gt;&lt;url&gt;https://www.agriculture.gov.au/biosecurity-trade/policy/risk-analysis/plant/oranges-italy&lt;/url&gt;&lt;/related-urls&gt;&lt;pdf-urls&gt;&lt;url&gt;file://J:\E Library\Plant Catalogue\B\Biosecurity Australia 2005 ID71293.pdf&lt;/url&gt;&lt;/pdf-urls&gt;&lt;/urls&gt;&lt;custom1&gt;China table grapes Unshu mandarins sp Mexican avocados jc&lt;/custom1&gt;&lt;/record&gt;&lt;/Cite&gt;&lt;/EndNote&gt;</w:instrText>
            </w:r>
            <w:r w:rsidR="003E2CA8">
              <w:fldChar w:fldCharType="separate"/>
            </w:r>
            <w:r w:rsidR="003E2CA8">
              <w:rPr>
                <w:noProof/>
              </w:rPr>
              <w:t>(Biosecurity Australia 2005)</w:t>
            </w:r>
            <w:r w:rsidR="003E2CA8">
              <w:fldChar w:fldCharType="end"/>
            </w:r>
          </w:p>
        </w:tc>
        <w:tc>
          <w:tcPr>
            <w:tcW w:w="1701" w:type="dxa"/>
            <w:vAlign w:val="center"/>
          </w:tcPr>
          <w:p w14:paraId="5282D47D" w14:textId="77777777" w:rsidR="00EC24AB" w:rsidRPr="004979A5" w:rsidRDefault="00EC24AB" w:rsidP="00E91730">
            <w:pPr>
              <w:pStyle w:val="TableText"/>
            </w:pPr>
            <w:r w:rsidRPr="004979A5">
              <w:t>Yes</w:t>
            </w:r>
          </w:p>
        </w:tc>
        <w:tc>
          <w:tcPr>
            <w:tcW w:w="2148" w:type="dxa"/>
            <w:vAlign w:val="center"/>
          </w:tcPr>
          <w:p w14:paraId="001E9775" w14:textId="77777777" w:rsidR="00EC24AB" w:rsidRPr="004979A5" w:rsidRDefault="00EC24AB" w:rsidP="00E91730">
            <w:pPr>
              <w:pStyle w:val="TableText"/>
            </w:pPr>
            <w:r w:rsidRPr="004979A5">
              <w:t>No</w:t>
            </w:r>
          </w:p>
        </w:tc>
      </w:tr>
      <w:tr w:rsidR="005B0BD3" w:rsidRPr="004979A5" w14:paraId="46F3FA82" w14:textId="77777777" w:rsidTr="00E91730">
        <w:trPr>
          <w:trHeight w:hRule="exact" w:val="397"/>
          <w:tblHeader/>
          <w:jc w:val="center"/>
        </w:trPr>
        <w:tc>
          <w:tcPr>
            <w:tcW w:w="5211" w:type="dxa"/>
            <w:vAlign w:val="center"/>
          </w:tcPr>
          <w:p w14:paraId="452532C0" w14:textId="159B7437" w:rsidR="00EC24AB" w:rsidRPr="004979A5" w:rsidRDefault="00EC24AB" w:rsidP="00E91730">
            <w:pPr>
              <w:pStyle w:val="TableText"/>
            </w:pPr>
            <w:r w:rsidRPr="004979A5">
              <w:t xml:space="preserve">Table grapes from China </w:t>
            </w:r>
            <w:r w:rsidR="003E2CA8">
              <w:fldChar w:fldCharType="begin"/>
            </w:r>
            <w:r w:rsidR="003E2CA8">
              <w:instrText xml:space="preserve"> ADDIN EN.CITE &lt;EndNote&gt;&lt;Cite&gt;&lt;Author&gt;Biosecurity Australia&lt;/Author&gt;&lt;Year&gt;2011&lt;/Year&gt;&lt;RecNum&gt;24540&lt;/RecNum&gt;&lt;DisplayText&gt;(Biosecurity Australia 2011a)&lt;/DisplayText&gt;&lt;record&gt;&lt;rec-number&gt;24540&lt;/rec-number&gt;&lt;foreign-keys&gt;&lt;key app="EN" db-id="pxwxw0er9zv2fxezxdk5tt5utz5p5vtrwdv0" timestamp="1469411404"&gt;24540&lt;/key&gt;&lt;/foreign-keys&gt;&lt;ref-type name="Reports"&gt;27&lt;/ref-type&gt;&lt;contributors&gt;&lt;authors&gt;&lt;author&gt;Biosecurity Australia,&lt;/author&gt;&lt;/authors&gt;&lt;/contributors&gt;&lt;titles&gt;&lt;title&gt;Final import risk analysis report for table grapes from the People&amp;apos;s Republic of China&lt;/title&gt;&lt;/titles&gt;&lt;pages&gt;1-357&lt;/pages&gt;&lt;keywords&gt;&lt;keyword&gt;Analysis&lt;/keyword&gt;&lt;keyword&gt;China&lt;/keyword&gt;&lt;keyword&gt;grape&lt;/keyword&gt;&lt;keyword&gt;Grapes&lt;/keyword&gt;&lt;keyword&gt;Import&lt;/keyword&gt;&lt;keyword&gt;Import risk analysis&lt;/keyword&gt;&lt;keyword&gt;Report&lt;/keyword&gt;&lt;keyword&gt;risk&lt;/keyword&gt;&lt;keyword&gt;Risk analysis&lt;/keyword&gt;&lt;keyword&gt;table grape&lt;/keyword&gt;&lt;keyword&gt;Table grapes&lt;/keyword&gt;&lt;/keywords&gt;&lt;dates&gt;&lt;year&gt;2011&lt;/year&gt;&lt;/dates&gt;&lt;pub-location&gt;Canberra&lt;/pub-location&gt;&lt;publisher&gt;Department of Agriculture, Fisheries and Forestry&lt;/publisher&gt;&lt;orig-pub&gt;&lt;style face="underline" font="default" size="100%"&gt;J:\E Library\Plant Catalogue\B&lt;/style&gt;&lt;/orig-pub&gt;&lt;label&gt;78881&lt;/label&gt;&lt;urls&gt;&lt;related-urls&gt;&lt;url&gt;https://www.agriculture.gov.au/biosecurity-trade/policy/risk-analysis/plant/table-grapes-china&lt;/url&gt;&lt;/related-urls&gt;&lt;pdf-urls&gt;&lt;url&gt;file://J:\E Library\Plant Catalogue\B\Biosecurity Australia 2011 ID78881.pdf&lt;/url&gt;&lt;/pdf-urls&gt;&lt;/urls&gt;&lt;custom1&gt;BMSB HL&lt;/custom1&gt;&lt;/record&gt;&lt;/Cite&gt;&lt;/EndNote&gt;</w:instrText>
            </w:r>
            <w:r w:rsidR="003E2CA8">
              <w:fldChar w:fldCharType="separate"/>
            </w:r>
            <w:r w:rsidR="003E2CA8">
              <w:rPr>
                <w:noProof/>
              </w:rPr>
              <w:t>(Biosecurity Australia 2011a)</w:t>
            </w:r>
            <w:r w:rsidR="003E2CA8">
              <w:fldChar w:fldCharType="end"/>
            </w:r>
          </w:p>
        </w:tc>
        <w:tc>
          <w:tcPr>
            <w:tcW w:w="1701" w:type="dxa"/>
            <w:vAlign w:val="center"/>
          </w:tcPr>
          <w:p w14:paraId="3F18C35F" w14:textId="77777777" w:rsidR="00EC24AB" w:rsidRPr="004979A5" w:rsidRDefault="00EC24AB" w:rsidP="00E91730">
            <w:pPr>
              <w:pStyle w:val="TableText"/>
            </w:pPr>
            <w:r w:rsidRPr="004979A5">
              <w:t>Yes</w:t>
            </w:r>
          </w:p>
        </w:tc>
        <w:tc>
          <w:tcPr>
            <w:tcW w:w="2148" w:type="dxa"/>
            <w:vAlign w:val="center"/>
          </w:tcPr>
          <w:p w14:paraId="340BE243" w14:textId="77777777" w:rsidR="00EC24AB" w:rsidRPr="004979A5" w:rsidRDefault="00EC24AB" w:rsidP="00E91730">
            <w:pPr>
              <w:pStyle w:val="TableText"/>
            </w:pPr>
            <w:r w:rsidRPr="004979A5">
              <w:t>No</w:t>
            </w:r>
          </w:p>
        </w:tc>
      </w:tr>
      <w:tr w:rsidR="005B0BD3" w:rsidRPr="004979A5" w14:paraId="20C21B2D" w14:textId="77777777" w:rsidTr="00E91730">
        <w:trPr>
          <w:trHeight w:hRule="exact" w:val="397"/>
          <w:tblHeader/>
          <w:jc w:val="center"/>
        </w:trPr>
        <w:tc>
          <w:tcPr>
            <w:tcW w:w="5211" w:type="dxa"/>
            <w:vAlign w:val="center"/>
          </w:tcPr>
          <w:p w14:paraId="18DE22B9" w14:textId="16EFFECC" w:rsidR="00EC24AB" w:rsidRPr="004979A5" w:rsidRDefault="00EC24AB" w:rsidP="00E91730">
            <w:pPr>
              <w:pStyle w:val="TableText"/>
            </w:pPr>
            <w:r w:rsidRPr="004979A5">
              <w:t xml:space="preserve">Table grapes from South Korea </w:t>
            </w:r>
            <w:r w:rsidR="003E2CA8">
              <w:fldChar w:fldCharType="begin"/>
            </w:r>
            <w:r w:rsidR="003E2CA8">
              <w:instrText xml:space="preserve"> ADDIN EN.CITE &lt;EndNote&gt;&lt;Cite&gt;&lt;Author&gt;Biosecurity Australia&lt;/Author&gt;&lt;Year&gt;2011&lt;/Year&gt;&lt;RecNum&gt;15405&lt;/RecNum&gt;&lt;DisplayText&gt;(Biosecurity Australia 2011b)&lt;/DisplayText&gt;&lt;record&gt;&lt;rec-number&gt;15405&lt;/rec-number&gt;&lt;foreign-keys&gt;&lt;key app="EN" db-id="pxwxw0er9zv2fxezxdk5tt5utz5p5vtrwdv0" timestamp="1451972711"&gt;15405&lt;/key&gt;&lt;/foreign-keys&gt;&lt;ref-type name="Reports"&gt;27&lt;/ref-type&gt;&lt;contributors&gt;&lt;authors&gt;&lt;author&gt;Biosecurity Australia,&lt;/author&gt;&lt;/authors&gt;&lt;/contributors&gt;&lt;titles&gt;&lt;title&gt;Final non-regulated risk analysis report for table grapes from the Republic of Korea&lt;/title&gt;&lt;/titles&gt;&lt;pages&gt;1-220&lt;/pages&gt;&lt;keywords&gt;&lt;keyword&gt;Analysis&lt;/keyword&gt;&lt;keyword&gt;grape&lt;/keyword&gt;&lt;keyword&gt;Grapes&lt;/keyword&gt;&lt;keyword&gt;Korea&lt;/keyword&gt;&lt;keyword&gt;Report&lt;/keyword&gt;&lt;keyword&gt;risk&lt;/keyword&gt;&lt;keyword&gt;Risk analysis&lt;/keyword&gt;&lt;keyword&gt;table grape&lt;/keyword&gt;&lt;keyword&gt;Table grapes&lt;/keyword&gt;&lt;/keywords&gt;&lt;dates&gt;&lt;year&gt;2011&lt;/year&gt;&lt;/dates&gt;&lt;pub-location&gt;Canberra&lt;/pub-location&gt;&lt;publisher&gt;Department of Agriculture, Fisheries and Forestry&lt;/publisher&gt;&lt;orig-pub&gt;&lt;style face="underline" font="default" size="100%"&gt;J:\E Library\Plant Catalogue\B&lt;/style&gt;&lt;/orig-pub&gt;&lt;label&gt;79560&lt;/label&gt;&lt;urls&gt;&lt;related-urls&gt;&lt;url&gt;https://www.agriculture.gov.au/biosecurity-trade/policy/risk-analysis/plant/grapes-korea&lt;/url&gt;&lt;/related-urls&gt;&lt;pdf-urls&gt;&lt;url&gt;file://J:\E Library\Plant Catalogue\B\Biosecurity Australia 2011 EN15405 ID79560.pdf&lt;/url&gt;&lt;/pdf-urls&gt;&lt;/urls&gt;&lt;custom1&gt;Table grapes Korea Indian table grapes jd us table grapes to wa lm&lt;/custom1&gt;&lt;/record&gt;&lt;/Cite&gt;&lt;/EndNote&gt;</w:instrText>
            </w:r>
            <w:r w:rsidR="003E2CA8">
              <w:fldChar w:fldCharType="separate"/>
            </w:r>
            <w:r w:rsidR="003E2CA8">
              <w:rPr>
                <w:noProof/>
              </w:rPr>
              <w:t>(Biosecurity Australia 2011b)</w:t>
            </w:r>
            <w:r w:rsidR="003E2CA8">
              <w:fldChar w:fldCharType="end"/>
            </w:r>
          </w:p>
        </w:tc>
        <w:tc>
          <w:tcPr>
            <w:tcW w:w="1701" w:type="dxa"/>
            <w:vAlign w:val="center"/>
          </w:tcPr>
          <w:p w14:paraId="1CE6D05A" w14:textId="77777777" w:rsidR="00EC24AB" w:rsidRPr="004979A5" w:rsidRDefault="00EC24AB" w:rsidP="00E91730">
            <w:pPr>
              <w:pStyle w:val="TableText"/>
            </w:pPr>
            <w:r w:rsidRPr="004979A5">
              <w:t>Yes</w:t>
            </w:r>
          </w:p>
        </w:tc>
        <w:tc>
          <w:tcPr>
            <w:tcW w:w="2148" w:type="dxa"/>
            <w:vAlign w:val="center"/>
          </w:tcPr>
          <w:p w14:paraId="5DD3C890" w14:textId="77777777" w:rsidR="00EC24AB" w:rsidRPr="004979A5" w:rsidRDefault="00EC24AB" w:rsidP="00E91730">
            <w:pPr>
              <w:pStyle w:val="TableText"/>
            </w:pPr>
            <w:r w:rsidRPr="004979A5">
              <w:t>No</w:t>
            </w:r>
          </w:p>
        </w:tc>
      </w:tr>
      <w:tr w:rsidR="005B0BD3" w:rsidRPr="004979A5" w14:paraId="322A7356" w14:textId="77777777" w:rsidTr="00E91730">
        <w:trPr>
          <w:trHeight w:hRule="exact" w:val="397"/>
          <w:tblHeader/>
          <w:jc w:val="center"/>
        </w:trPr>
        <w:tc>
          <w:tcPr>
            <w:tcW w:w="5211" w:type="dxa"/>
            <w:vAlign w:val="center"/>
          </w:tcPr>
          <w:p w14:paraId="51993F2D" w14:textId="7E7E4401" w:rsidR="00EC24AB" w:rsidRPr="004979A5" w:rsidRDefault="00EC24AB" w:rsidP="00E91730">
            <w:pPr>
              <w:pStyle w:val="TableText"/>
            </w:pPr>
            <w:r w:rsidRPr="004979A5">
              <w:t xml:space="preserve">Mangosteen from Indonesia </w:t>
            </w:r>
            <w:r w:rsidR="003E2CA8">
              <w:fldChar w:fldCharType="begin"/>
            </w:r>
            <w:r w:rsidR="003E2CA8">
              <w:instrText xml:space="preserve"> ADDIN EN.CITE &lt;EndNote&gt;&lt;Cite&gt;&lt;Author&gt;DAFF&lt;/Author&gt;&lt;Year&gt;2012&lt;/Year&gt;&lt;RecNum&gt;17411&lt;/RecNum&gt;&lt;DisplayText&gt;(DAFF 2012)&lt;/DisplayText&gt;&lt;record&gt;&lt;rec-number&gt;17411&lt;/rec-number&gt;&lt;foreign-keys&gt;&lt;key app="EN" db-id="pxwxw0er9zv2fxezxdk5tt5utz5p5vtrwdv0" timestamp="1451972755"&gt;17411&lt;/key&gt;&lt;/foreign-keys&gt;&lt;ref-type name="Reports"&gt;27&lt;/ref-type&gt;&lt;contributors&gt;&lt;authors&gt;&lt;author&gt;DAFF,&lt;/author&gt;&lt;/authors&gt;&lt;/contributors&gt;&lt;titles&gt;&lt;title&gt;Final report for the non-regulated analysis of existing policy for fresh mangosteen fruit from Indonesia&lt;/title&gt;&lt;/titles&gt;&lt;pages&gt;1-158&lt;/pages&gt;&lt;keywords&gt;&lt;keyword&gt;Agriculture&lt;/keyword&gt;&lt;keyword&gt;Analysis&lt;/keyword&gt;&lt;keyword&gt;Biosecurity&lt;/keyword&gt;&lt;keyword&gt;DAFF&lt;/keyword&gt;&lt;keyword&gt;Data&lt;/keyword&gt;&lt;keyword&gt;Department of Agriculture&lt;/keyword&gt;&lt;keyword&gt;Fisheries&lt;/keyword&gt;&lt;keyword&gt;Forestry&lt;/keyword&gt;&lt;keyword&gt;fruit&lt;/keyword&gt;&lt;keyword&gt;Indonesia&lt;/keyword&gt;&lt;keyword&gt;Mangosteen&lt;/keyword&gt;&lt;keyword&gt;Policies&lt;/keyword&gt;&lt;keyword&gt;Policy&lt;/keyword&gt;&lt;keyword&gt;Report&lt;/keyword&gt;&lt;/keywords&gt;&lt;dates&gt;&lt;year&gt;2012&lt;/year&gt;&lt;/dates&gt;&lt;pub-location&gt;Canberra&lt;/pub-location&gt;&lt;publisher&gt;Department of Agriculture, Fisheries and Forestry&lt;/publisher&gt;&lt;orig-pub&gt;&lt;style face="underline" font="default" size="100%"&gt;J:\E Library\Plant Catalogue\D&lt;/style&gt;&lt;/orig-pub&gt;&lt;label&gt;81664&lt;/label&gt;&lt;urls&gt;&lt;related-urls&gt;&lt;url&gt;https://www.agriculture.gov.au/biosecurity-trade/policy/risk-analysis/plant/mangosteens-indonesia&lt;/url&gt;&lt;/related-urls&gt;&lt;/urls&gt;&lt;custom1&gt;Mexican avocado lm&lt;/custom1&gt;&lt;/record&gt;&lt;/Cite&gt;&lt;/EndNote&gt;</w:instrText>
            </w:r>
            <w:r w:rsidR="003E2CA8">
              <w:fldChar w:fldCharType="separate"/>
            </w:r>
            <w:r w:rsidR="003E2CA8">
              <w:rPr>
                <w:noProof/>
              </w:rPr>
              <w:t>(DAFF 2012)</w:t>
            </w:r>
            <w:r w:rsidR="003E2CA8">
              <w:fldChar w:fldCharType="end"/>
            </w:r>
          </w:p>
        </w:tc>
        <w:tc>
          <w:tcPr>
            <w:tcW w:w="1701" w:type="dxa"/>
            <w:vAlign w:val="center"/>
          </w:tcPr>
          <w:p w14:paraId="7F19732A" w14:textId="77777777" w:rsidR="00EC24AB" w:rsidRPr="004979A5" w:rsidRDefault="00EC24AB" w:rsidP="00E91730">
            <w:pPr>
              <w:pStyle w:val="TableText"/>
            </w:pPr>
            <w:r w:rsidRPr="004979A5">
              <w:t>Yes</w:t>
            </w:r>
          </w:p>
        </w:tc>
        <w:tc>
          <w:tcPr>
            <w:tcW w:w="2148" w:type="dxa"/>
            <w:vAlign w:val="center"/>
          </w:tcPr>
          <w:p w14:paraId="0E641FF3" w14:textId="77777777" w:rsidR="00EC24AB" w:rsidRPr="004979A5" w:rsidRDefault="00EC24AB" w:rsidP="00E91730">
            <w:pPr>
              <w:pStyle w:val="TableText"/>
            </w:pPr>
            <w:r w:rsidRPr="004979A5">
              <w:t>No</w:t>
            </w:r>
          </w:p>
        </w:tc>
      </w:tr>
      <w:tr w:rsidR="005B0BD3" w:rsidRPr="004979A5" w14:paraId="1E4B96C7" w14:textId="77777777" w:rsidTr="00E91730">
        <w:trPr>
          <w:trHeight w:hRule="exact" w:val="397"/>
          <w:tblHeader/>
          <w:jc w:val="center"/>
        </w:trPr>
        <w:tc>
          <w:tcPr>
            <w:tcW w:w="5211" w:type="dxa"/>
            <w:vAlign w:val="center"/>
          </w:tcPr>
          <w:p w14:paraId="21977DB7" w14:textId="1241900C" w:rsidR="00EC24AB" w:rsidRPr="004979A5" w:rsidRDefault="00EC24AB" w:rsidP="00E91730">
            <w:pPr>
              <w:pStyle w:val="TableText"/>
            </w:pPr>
            <w:r w:rsidRPr="004979A5">
              <w:t xml:space="preserve">Nectarine from China </w:t>
            </w:r>
            <w:r w:rsidR="003E2CA8">
              <w:fldChar w:fldCharType="begin"/>
            </w:r>
            <w:r w:rsidR="003E2CA8">
              <w:instrText xml:space="preserve"> ADDIN EN.CITE &lt;EndNote&gt;&lt;Cite&gt;&lt;Author&gt;DAWR&lt;/Author&gt;&lt;Year&gt;2016&lt;/Year&gt;&lt;RecNum&gt;23854&lt;/RecNum&gt;&lt;DisplayText&gt;(DAWR 2016a)&lt;/DisplayText&gt;&lt;record&gt;&lt;rec-number&gt;23854&lt;/rec-number&gt;&lt;foreign-keys&gt;&lt;key app="EN" db-id="pxwxw0er9zv2fxezxdk5tt5utz5p5vtrwdv0" timestamp="1462159011"&gt;23854&lt;/key&gt;&lt;/foreign-keys&gt;&lt;ref-type name="Reports"&gt;27&lt;/ref-type&gt;&lt;contributors&gt;&lt;authors&gt;&lt;author&gt;DAWR,&lt;/author&gt;&lt;/authors&gt;&lt;/contributors&gt;&lt;titles&gt;&lt;title&gt;Final report for the non-regulated analysis of existing policy for fresh nectarine fruit from China&lt;/title&gt;&lt;/titles&gt;&lt;pages&gt;1-291&lt;/pages&gt;&lt;keywords&gt;&lt;keyword&gt;Analysis&lt;/keyword&gt;&lt;keyword&gt;Final Report&lt;/keyword&gt;&lt;keyword&gt;nectarine&lt;/keyword&gt;&lt;keyword&gt;China&lt;/keyword&gt;&lt;keyword&gt;Policies&lt;/keyword&gt;&lt;keyword&gt;Policy&lt;/keyword&gt;&lt;/keywords&gt;&lt;dates&gt;&lt;year&gt;2016&lt;/year&gt;&lt;/dates&gt;&lt;pub-location&gt;Canberra&lt;/pub-location&gt;&lt;publisher&gt;Department of Agriculture and Water Resources&lt;/publisher&gt;&lt;urls&gt;&lt;related-urls&gt;&lt;url&gt;https://www.agriculture.gov.au/biosecurity-trade/policy/risk-analysis/plant/nectarines-from-china&lt;/url&gt;&lt;/related-urls&gt;&lt;pdf-urls&gt;&lt;url&gt;file://J:\E Library\Plant Catalogue\D\DAWR 2016 EN23854.pdf&lt;/url&gt;&lt;/pdf-urls&gt;&lt;/urls&gt;&lt;custom1&gt;GB&lt;/custom1&gt;&lt;custom2&gt;3.58 mb&lt;/custom2&gt;&lt;custom3&gt;pdf&lt;/custom3&gt;&lt;/record&gt;&lt;/Cite&gt;&lt;/EndNote&gt;</w:instrText>
            </w:r>
            <w:r w:rsidR="003E2CA8">
              <w:fldChar w:fldCharType="separate"/>
            </w:r>
            <w:r w:rsidR="003E2CA8">
              <w:rPr>
                <w:noProof/>
              </w:rPr>
              <w:t>(DAWR 2016a)</w:t>
            </w:r>
            <w:r w:rsidR="003E2CA8">
              <w:fldChar w:fldCharType="end"/>
            </w:r>
          </w:p>
        </w:tc>
        <w:tc>
          <w:tcPr>
            <w:tcW w:w="1701" w:type="dxa"/>
            <w:vAlign w:val="center"/>
          </w:tcPr>
          <w:p w14:paraId="4BBE964B" w14:textId="77777777" w:rsidR="00EC24AB" w:rsidRPr="004979A5" w:rsidRDefault="00EC24AB" w:rsidP="00E91730">
            <w:pPr>
              <w:pStyle w:val="TableText"/>
            </w:pPr>
            <w:r w:rsidRPr="004979A5">
              <w:t>Yes</w:t>
            </w:r>
          </w:p>
        </w:tc>
        <w:tc>
          <w:tcPr>
            <w:tcW w:w="2148" w:type="dxa"/>
            <w:vAlign w:val="center"/>
          </w:tcPr>
          <w:p w14:paraId="699899A7" w14:textId="77777777" w:rsidR="00EC24AB" w:rsidRPr="004979A5" w:rsidRDefault="00EC24AB" w:rsidP="00E91730">
            <w:pPr>
              <w:pStyle w:val="TableText"/>
            </w:pPr>
            <w:r w:rsidRPr="004979A5">
              <w:t>No</w:t>
            </w:r>
          </w:p>
        </w:tc>
      </w:tr>
      <w:tr w:rsidR="005B0BD3" w:rsidRPr="004979A5" w14:paraId="586C13AA" w14:textId="77777777" w:rsidTr="00E91730">
        <w:trPr>
          <w:trHeight w:hRule="exact" w:val="397"/>
          <w:tblHeader/>
          <w:jc w:val="center"/>
        </w:trPr>
        <w:tc>
          <w:tcPr>
            <w:tcW w:w="5211" w:type="dxa"/>
            <w:vAlign w:val="center"/>
          </w:tcPr>
          <w:p w14:paraId="54E4147A" w14:textId="3E62FF2C" w:rsidR="00EC24AB" w:rsidRPr="004979A5" w:rsidRDefault="00EC24AB" w:rsidP="00E91730">
            <w:pPr>
              <w:pStyle w:val="TableText"/>
            </w:pPr>
            <w:r w:rsidRPr="004979A5">
              <w:t xml:space="preserve">Table grapes from Mexico </w:t>
            </w:r>
            <w:r w:rsidR="003E2CA8">
              <w:fldChar w:fldCharType="begin"/>
            </w:r>
            <w:r w:rsidR="003E2CA8">
              <w:instrText xml:space="preserve"> ADDIN EN.CITE &lt;EndNote&gt;&lt;Cite&gt;&lt;Author&gt;DAWR&lt;/Author&gt;&lt;Year&gt;2016&lt;/Year&gt;&lt;RecNum&gt;25813&lt;/RecNum&gt;&lt;DisplayText&gt;(DAWR 2016c)&lt;/DisplayText&gt;&lt;record&gt;&lt;rec-number&gt;25813&lt;/rec-number&gt;&lt;foreign-keys&gt;&lt;key app="EN" db-id="pxwxw0er9zv2fxezxdk5tt5utz5p5vtrwdv0" timestamp="1485207060"&gt;25813&lt;/key&gt;&lt;/foreign-keys&gt;&lt;ref-type name="Reports"&gt;27&lt;/ref-type&gt;&lt;contributors&gt;&lt;authors&gt;&lt;author&gt;DAWR,&lt;/author&gt;&lt;/authors&gt;&lt;/contributors&gt;&lt;titles&gt;&lt;title&gt;Final report for the non-regulated analysis of existing policy for table grapes from Sonora, Mexico&lt;/title&gt;&lt;/titles&gt;&lt;pages&gt;1-178&lt;/pages&gt;&lt;keywords&gt;&lt;keyword&gt;Analysis&lt;/keyword&gt;&lt;keyword&gt;Final Report&lt;/keyword&gt;&lt;keyword&gt;Table grapes&lt;/keyword&gt;&lt;keyword&gt;Mexico&lt;/keyword&gt;&lt;keyword&gt;Sonora&lt;/keyword&gt;&lt;keyword&gt;Policies&lt;/keyword&gt;&lt;keyword&gt;Policy&lt;/keyword&gt;&lt;/keywords&gt;&lt;dates&gt;&lt;year&gt;2016&lt;/year&gt;&lt;/dates&gt;&lt;pub-location&gt;Canberra&lt;/pub-location&gt;&lt;publisher&gt;Department of Agriculture and Water Resources&lt;/publisher&gt;&lt;urls&gt;&lt;related-urls&gt;&lt;url&gt;https://www.agriculture.gov.au/biosecurity-trade/policy/risk-analysis/plant/mexico-table-grapes/final-rep-table-grapes-mexico&lt;/url&gt;&lt;/related-urls&gt;&lt;pdf-urls&gt;&lt;url&gt;file://J:\E Library\Plant Catalogue\A\Australian Government Department of Agriculture and Water Resources 2016 EN25813.pdf&lt;/url&gt;&lt;/pdf-urls&gt;&lt;/urls&gt;&lt;custom1&gt;Table grapes from Mexico GB&lt;/custom1&gt;&lt;/record&gt;&lt;/Cite&gt;&lt;/EndNote&gt;</w:instrText>
            </w:r>
            <w:r w:rsidR="003E2CA8">
              <w:fldChar w:fldCharType="separate"/>
            </w:r>
            <w:r w:rsidR="003E2CA8">
              <w:rPr>
                <w:noProof/>
              </w:rPr>
              <w:t>(DAWR 2016c)</w:t>
            </w:r>
            <w:r w:rsidR="003E2CA8">
              <w:fldChar w:fldCharType="end"/>
            </w:r>
          </w:p>
        </w:tc>
        <w:tc>
          <w:tcPr>
            <w:tcW w:w="1701" w:type="dxa"/>
            <w:vAlign w:val="center"/>
          </w:tcPr>
          <w:p w14:paraId="4CF27166" w14:textId="77777777" w:rsidR="00EC24AB" w:rsidRPr="004979A5" w:rsidRDefault="00EC24AB" w:rsidP="00E91730">
            <w:pPr>
              <w:pStyle w:val="TableText"/>
            </w:pPr>
            <w:r w:rsidRPr="004979A5">
              <w:t>Yes</w:t>
            </w:r>
          </w:p>
        </w:tc>
        <w:tc>
          <w:tcPr>
            <w:tcW w:w="2148" w:type="dxa"/>
            <w:vAlign w:val="center"/>
          </w:tcPr>
          <w:p w14:paraId="0BF5312C" w14:textId="77777777" w:rsidR="00EC24AB" w:rsidRPr="004979A5" w:rsidRDefault="00EC24AB" w:rsidP="00E91730">
            <w:pPr>
              <w:pStyle w:val="TableText"/>
            </w:pPr>
            <w:r w:rsidRPr="004979A5">
              <w:t>No</w:t>
            </w:r>
          </w:p>
        </w:tc>
      </w:tr>
      <w:tr w:rsidR="005B0BD3" w:rsidRPr="004979A5" w14:paraId="7FF5E96A" w14:textId="77777777" w:rsidTr="00E91730">
        <w:trPr>
          <w:trHeight w:hRule="exact" w:val="397"/>
          <w:tblHeader/>
          <w:jc w:val="center"/>
        </w:trPr>
        <w:tc>
          <w:tcPr>
            <w:tcW w:w="5211" w:type="dxa"/>
            <w:vAlign w:val="center"/>
          </w:tcPr>
          <w:p w14:paraId="453B40D1" w14:textId="2A7CD269" w:rsidR="00EC24AB" w:rsidRPr="004979A5" w:rsidRDefault="00EC24AB" w:rsidP="00E91730">
            <w:pPr>
              <w:pStyle w:val="TableText"/>
            </w:pPr>
            <w:r w:rsidRPr="004979A5">
              <w:t xml:space="preserve">Avocado from Chile </w:t>
            </w:r>
            <w:r w:rsidR="003E2CA8">
              <w:fldChar w:fldCharType="begin"/>
            </w:r>
            <w:r w:rsidR="003E2CA8">
              <w:instrText xml:space="preserve"> ADDIN EN.CITE &lt;EndNote&gt;&lt;Cite&gt;&lt;Author&gt;Department of Agriculture&lt;/Author&gt;&lt;Year&gt;2019&lt;/Year&gt;&lt;RecNum&gt;41212&lt;/RecNum&gt;&lt;DisplayText&gt;(Department of Agriculture 2019)&lt;/DisplayText&gt;&lt;record&gt;&lt;rec-number&gt;41212&lt;/rec-number&gt;&lt;foreign-keys&gt;&lt;key app="EN" db-id="pxwxw0er9zv2fxezxdk5tt5utz5p5vtrwdv0" timestamp="1606371828"&gt;41212&lt;/key&gt;&lt;/foreign-keys&gt;&lt;ref-type name="Reports"&gt;27&lt;/ref-type&gt;&lt;contributors&gt;&lt;authors&gt;&lt;author&gt;Department of Agriculture,&lt;/author&gt;&lt;/authors&gt;&lt;/contributors&gt;&lt;titles&gt;&lt;title&gt;Final report for the review of biosecurity import requirements for fresh avocados from Chile&lt;/title&gt;&lt;/titles&gt;&lt;pages&gt;157&lt;/pages&gt;&lt;keywords&gt;&lt;keyword&gt;final report&lt;/keyword&gt;&lt;keyword&gt;avocados&lt;/keyword&gt;&lt;keyword&gt;Chile&lt;/keyword&gt;&lt;keyword&gt;biosecurity&lt;/keyword&gt;&lt;/keywords&gt;&lt;dates&gt;&lt;year&gt;2019&lt;/year&gt;&lt;/dates&gt;&lt;pub-location&gt;Canberra&lt;/pub-location&gt;&lt;publisher&gt;Department of Agriculture&lt;/publisher&gt;&lt;urls&gt;&lt;related-urls&gt;&lt;url&gt;https://www.agriculture.gov.au/biosecurity-trade/policy/risk-analysis/plant/avocado-from-chile&lt;/url&gt;&lt;/related-urls&gt;&lt;pdf-urls&gt;&lt;url&gt;file://J:\E Library\Plant Catalogue\D\Department of Agriculture 2019 EN41212.pdf&lt;/url&gt;&lt;/pdf-urls&gt;&lt;/urls&gt;&lt;custom1&gt;Cut flowers part 2 - BC&lt;/custom1&gt;&lt;/record&gt;&lt;/Cite&gt;&lt;/EndNote&gt;</w:instrText>
            </w:r>
            <w:r w:rsidR="003E2CA8">
              <w:fldChar w:fldCharType="separate"/>
            </w:r>
            <w:r w:rsidR="003E2CA8">
              <w:rPr>
                <w:noProof/>
              </w:rPr>
              <w:t>(Department of Agriculture 2019)</w:t>
            </w:r>
            <w:r w:rsidR="003E2CA8">
              <w:fldChar w:fldCharType="end"/>
            </w:r>
          </w:p>
        </w:tc>
        <w:tc>
          <w:tcPr>
            <w:tcW w:w="1701" w:type="dxa"/>
            <w:vAlign w:val="center"/>
          </w:tcPr>
          <w:p w14:paraId="0D326686" w14:textId="77777777" w:rsidR="00EC24AB" w:rsidRPr="004979A5" w:rsidRDefault="00EC24AB" w:rsidP="00E91730">
            <w:pPr>
              <w:pStyle w:val="TableText"/>
            </w:pPr>
            <w:r w:rsidRPr="004979A5">
              <w:t>Yes</w:t>
            </w:r>
          </w:p>
        </w:tc>
        <w:tc>
          <w:tcPr>
            <w:tcW w:w="2148" w:type="dxa"/>
            <w:vAlign w:val="center"/>
          </w:tcPr>
          <w:p w14:paraId="6193D8ED" w14:textId="77777777" w:rsidR="00EC24AB" w:rsidRPr="004979A5" w:rsidRDefault="00EC24AB" w:rsidP="00E91730">
            <w:pPr>
              <w:pStyle w:val="TableText"/>
            </w:pPr>
            <w:r w:rsidRPr="004979A5">
              <w:t>No</w:t>
            </w:r>
          </w:p>
        </w:tc>
      </w:tr>
      <w:tr w:rsidR="005B0BD3" w:rsidRPr="004979A5" w14:paraId="4F03175B" w14:textId="77777777" w:rsidTr="00E91730">
        <w:trPr>
          <w:trHeight w:hRule="exact" w:val="397"/>
          <w:tblHeader/>
          <w:jc w:val="center"/>
        </w:trPr>
        <w:tc>
          <w:tcPr>
            <w:tcW w:w="5211" w:type="dxa"/>
            <w:vAlign w:val="center"/>
          </w:tcPr>
          <w:p w14:paraId="1808883D" w14:textId="307A6E9D" w:rsidR="00EC24AB" w:rsidRPr="004979A5" w:rsidRDefault="00EC24AB" w:rsidP="00E91730">
            <w:pPr>
              <w:pStyle w:val="TableText"/>
            </w:pPr>
            <w:r w:rsidRPr="004979A5">
              <w:t xml:space="preserve">Strawberry from Japan </w:t>
            </w:r>
            <w:r w:rsidR="003E2CA8">
              <w:fldChar w:fldCharType="begin"/>
            </w:r>
            <w:r w:rsidR="003E2CA8">
              <w:instrText xml:space="preserve"> ADDIN EN.CITE &lt;EndNote&gt;&lt;Cite&gt;&lt;Author&gt;DAWE&lt;/Author&gt;&lt;Year&gt;2020&lt;/Year&gt;&lt;RecNum&gt;38843&lt;/RecNum&gt;&lt;DisplayText&gt;(DAWE 2020)&lt;/DisplayText&gt;&lt;record&gt;&lt;rec-number&gt;38843&lt;/rec-number&gt;&lt;foreign-keys&gt;&lt;key app="EN" db-id="pxwxw0er9zv2fxezxdk5tt5utz5p5vtrwdv0" timestamp="1589315521"&gt;38843&lt;/key&gt;&lt;/foreign-keys&gt;&lt;ref-type name="Reports"&gt;27&lt;/ref-type&gt;&lt;contributors&gt;&lt;authors&gt;&lt;author&gt;DAWE,&lt;/author&gt;&lt;/authors&gt;&lt;/contributors&gt;&lt;titles&gt;&lt;title&gt;Final report for the review of biosecurity import requirements for fresh strawberry fruit from Japan&lt;/title&gt;&lt;/titles&gt;&lt;pages&gt;223&lt;/pages&gt;&lt;keywords&gt;&lt;keyword&gt;Strawberry,&lt;/keyword&gt;&lt;keyword&gt;Japan&lt;/keyword&gt;&lt;/keywords&gt;&lt;dates&gt;&lt;year&gt;2020&lt;/year&gt;&lt;/dates&gt;&lt;pub-location&gt;Canberra, ACT&lt;/pub-location&gt;&lt;publisher&gt;Department of Agriculture, Water and the Environment&lt;/publisher&gt;&lt;urls&gt;&lt;related-urls&gt;&lt;url&gt;https://www.agriculture.gov.au/biosecurity-trade/policy/risk-analysis/plant/strawberries-from-japan&lt;/url&gt;&lt;/related-urls&gt;&lt;pdf-urls&gt;&lt;url&gt;file://J:\E Library\Plant Catalogue\D\DAWE 2020 EN38843.pdf&lt;/url&gt;&lt;/pdf-urls&gt;&lt;/urls&gt;&lt;custom1&gt;CBR SWD Xie&lt;/custom1&gt;&lt;/record&gt;&lt;/Cite&gt;&lt;/EndNote&gt;</w:instrText>
            </w:r>
            <w:r w:rsidR="003E2CA8">
              <w:fldChar w:fldCharType="separate"/>
            </w:r>
            <w:r w:rsidR="003E2CA8">
              <w:rPr>
                <w:noProof/>
              </w:rPr>
              <w:t>(DAWE 2020)</w:t>
            </w:r>
            <w:r w:rsidR="003E2CA8">
              <w:fldChar w:fldCharType="end"/>
            </w:r>
          </w:p>
        </w:tc>
        <w:tc>
          <w:tcPr>
            <w:tcW w:w="1701" w:type="dxa"/>
            <w:vAlign w:val="center"/>
          </w:tcPr>
          <w:p w14:paraId="1A5F4209" w14:textId="77777777" w:rsidR="00EC24AB" w:rsidRPr="004979A5" w:rsidRDefault="00EC24AB" w:rsidP="00E91730">
            <w:pPr>
              <w:pStyle w:val="TableText"/>
            </w:pPr>
            <w:r w:rsidRPr="004979A5">
              <w:t>Yes</w:t>
            </w:r>
          </w:p>
        </w:tc>
        <w:tc>
          <w:tcPr>
            <w:tcW w:w="2148" w:type="dxa"/>
            <w:vAlign w:val="center"/>
          </w:tcPr>
          <w:p w14:paraId="53751DBF" w14:textId="77777777" w:rsidR="00EC24AB" w:rsidRPr="004979A5" w:rsidRDefault="00EC24AB" w:rsidP="00E91730">
            <w:pPr>
              <w:pStyle w:val="TableText"/>
            </w:pPr>
            <w:r w:rsidRPr="004979A5">
              <w:t>No</w:t>
            </w:r>
          </w:p>
        </w:tc>
      </w:tr>
      <w:tr w:rsidR="00A22B90" w:rsidRPr="004979A5" w14:paraId="56658E01" w14:textId="77777777" w:rsidTr="007512E3">
        <w:trPr>
          <w:trHeight w:hRule="exact" w:val="397"/>
          <w:tblHeader/>
          <w:jc w:val="center"/>
        </w:trPr>
        <w:tc>
          <w:tcPr>
            <w:tcW w:w="5211" w:type="dxa"/>
            <w:vAlign w:val="center"/>
          </w:tcPr>
          <w:p w14:paraId="40DF63F3" w14:textId="1F6BB7A0" w:rsidR="00A22B90" w:rsidRPr="004979A5" w:rsidRDefault="00A22B90" w:rsidP="00A22B90">
            <w:pPr>
              <w:pStyle w:val="TableText"/>
            </w:pPr>
            <w:r w:rsidRPr="004979A5">
              <w:t xml:space="preserve">Melons from South Korea </w:t>
            </w:r>
            <w:r w:rsidR="003E2CA8">
              <w:fldChar w:fldCharType="begin"/>
            </w:r>
            <w:r w:rsidR="003E2CA8">
              <w:instrText xml:space="preserve"> ADDIN EN.CITE &lt;EndNote&gt;&lt;Cite&gt;&lt;Author&gt;DAFF&lt;/Author&gt;&lt;Year&gt;2023&lt;/Year&gt;&lt;RecNum&gt;50464&lt;/RecNum&gt;&lt;DisplayText&gt;(DAFF 2023c)&lt;/DisplayText&gt;&lt;record&gt;&lt;rec-number&gt;50464&lt;/rec-number&gt;&lt;foreign-keys&gt;&lt;key app="EN" db-id="pxwxw0er9zv2fxezxdk5tt5utz5p5vtrwdv0" timestamp="1690513046"&gt;50464&lt;/key&gt;&lt;/foreign-keys&gt;&lt;ref-type name="Reports"&gt;27&lt;/ref-type&gt;&lt;contributors&gt;&lt;authors&gt;&lt;author&gt;DAFF,&lt;/author&gt;&lt;/authors&gt;&lt;/contributors&gt;&lt;titles&gt;&lt;title&gt;Oriental melon and rockmelon fruit from Korea: biosecurity import requirements final report&lt;/title&gt;&lt;/titles&gt;&lt;keywords&gt;&lt;keyword&gt;risk analysis&lt;/keyword&gt;&lt;keyword&gt;PRA&lt;/keyword&gt;&lt;keyword&gt;management&lt;/keyword&gt;&lt;keyword&gt;oriental melon&lt;/keyword&gt;&lt;keyword&gt;rockmelon&lt;/keyword&gt;&lt;keyword&gt;Cucumis melo var. cantalupo&lt;/keyword&gt;&lt;keyword&gt;Cucumis melo var. makuwa&lt;/keyword&gt;&lt;/keywords&gt;&lt;dates&gt;&lt;year&gt;2023&lt;/year&gt;&lt;/dates&gt;&lt;pub-location&gt;Canberra, Australia&lt;/pub-location&gt;&lt;publisher&gt;Department of Agriculture, Fisheries and Forestry&lt;/publisher&gt;&lt;urls&gt;&lt;related-urls&gt;&lt;url&gt;https://www.agriculture.gov.au/biosecurity-trade/policy/risk-analysis/plant/melons-from-korea&lt;/url&gt;&lt;/related-urls&gt;&lt;pdf-urls&gt;&lt;url&gt;file://J:\E Library\Plant Catalogue\D\DAFF 2023 EN50464.pdf&lt;/url&gt;&lt;/pdf-urls&gt;&lt;/urls&gt;&lt;custom1&gt;CHM spider mites review&lt;/custom1&gt;&lt;/record&gt;&lt;/Cite&gt;&lt;/EndNote&gt;</w:instrText>
            </w:r>
            <w:r w:rsidR="003E2CA8">
              <w:fldChar w:fldCharType="separate"/>
            </w:r>
            <w:r w:rsidR="003E2CA8">
              <w:rPr>
                <w:noProof/>
              </w:rPr>
              <w:t>(DAFF 2023c)</w:t>
            </w:r>
            <w:r w:rsidR="003E2CA8">
              <w:fldChar w:fldCharType="end"/>
            </w:r>
          </w:p>
        </w:tc>
        <w:tc>
          <w:tcPr>
            <w:tcW w:w="1701" w:type="dxa"/>
            <w:vAlign w:val="center"/>
          </w:tcPr>
          <w:p w14:paraId="550A298B" w14:textId="4B1DF908" w:rsidR="00A22B90" w:rsidRPr="004979A5" w:rsidRDefault="00A22B90" w:rsidP="00A22B90">
            <w:pPr>
              <w:pStyle w:val="TableText"/>
            </w:pPr>
            <w:r w:rsidRPr="004979A5">
              <w:t>Yes</w:t>
            </w:r>
          </w:p>
        </w:tc>
        <w:tc>
          <w:tcPr>
            <w:tcW w:w="2148" w:type="dxa"/>
            <w:vAlign w:val="center"/>
          </w:tcPr>
          <w:p w14:paraId="01E8ADF0" w14:textId="19CA419D" w:rsidR="00A22B90" w:rsidRPr="004979A5" w:rsidRDefault="00A22B90" w:rsidP="00A22B90">
            <w:pPr>
              <w:pStyle w:val="TableText"/>
            </w:pPr>
            <w:r w:rsidRPr="004979A5">
              <w:t>No</w:t>
            </w:r>
          </w:p>
        </w:tc>
      </w:tr>
      <w:tr w:rsidR="005B0BD3" w:rsidRPr="004979A5" w14:paraId="791BB41A" w14:textId="77777777" w:rsidTr="00E91730">
        <w:trPr>
          <w:trHeight w:hRule="exact" w:val="397"/>
          <w:tblHeader/>
          <w:jc w:val="center"/>
        </w:trPr>
        <w:tc>
          <w:tcPr>
            <w:tcW w:w="5211" w:type="dxa"/>
            <w:vAlign w:val="center"/>
          </w:tcPr>
          <w:p w14:paraId="44A3D846" w14:textId="118757F3" w:rsidR="00EC24AB" w:rsidRPr="004979A5" w:rsidRDefault="00EC24AB" w:rsidP="00E91730">
            <w:pPr>
              <w:pStyle w:val="TableText"/>
            </w:pPr>
            <w:r w:rsidRPr="004979A5">
              <w:t xml:space="preserve">Banana from the Philippines </w:t>
            </w:r>
            <w:r w:rsidR="003E2CA8">
              <w:fldChar w:fldCharType="begin"/>
            </w:r>
            <w:r w:rsidR="003E2CA8">
              <w:instrText xml:space="preserve"> ADDIN EN.CITE &lt;EndNote&gt;&lt;Cite&gt;&lt;Author&gt;Biosecurity Australia&lt;/Author&gt;&lt;Year&gt;2008&lt;/Year&gt;&lt;RecNum&gt;15437&lt;/RecNum&gt;&lt;DisplayText&gt;(Biosecurity Australia 2008)&lt;/DisplayText&gt;&lt;record&gt;&lt;rec-number&gt;15437&lt;/rec-number&gt;&lt;foreign-keys&gt;&lt;key app="EN" db-id="pxwxw0er9zv2fxezxdk5tt5utz5p5vtrwdv0" timestamp="1451972712"&gt;15437&lt;/key&gt;&lt;/foreign-keys&gt;&lt;ref-type name="Reports"&gt;27&lt;/ref-type&gt;&lt;contributors&gt;&lt;authors&gt;&lt;author&gt;Biosecurity Australia,&lt;/author&gt;&lt;/authors&gt;&lt;/contributors&gt;&lt;titles&gt;&lt;title&gt;Final import risk analysis report for the importation of Cavendish bananas from the Philippines. Part A, B and C&lt;/title&gt;&lt;/titles&gt;&lt;pages&gt;1-573&lt;/pages&gt;&lt;keywords&gt;&lt;keyword&gt;Analysis&lt;/keyword&gt;&lt;keyword&gt;Bananas&lt;/keyword&gt;&lt;keyword&gt;c&lt;/keyword&gt;&lt;keyword&gt;Cavendish bananas&lt;/keyword&gt;&lt;keyword&gt;Import&lt;/keyword&gt;&lt;keyword&gt;Import risk analysis&lt;/keyword&gt;&lt;keyword&gt;importation&lt;/keyword&gt;&lt;keyword&gt;Philippines&lt;/keyword&gt;&lt;keyword&gt;Report&lt;/keyword&gt;&lt;keyword&gt;risk&lt;/keyword&gt;&lt;keyword&gt;Risk analysis&lt;/keyword&gt;&lt;/keywords&gt;&lt;dates&gt;&lt;year&gt;2008&lt;/year&gt;&lt;/dates&gt;&lt;pub-location&gt;Canberra&lt;/pub-location&gt;&lt;publisher&gt;Biosecurity Australia, Department of Agriculture, Fisheries and Forestry&lt;/publisher&gt;&lt;label&gt;79592&lt;/label&gt;&lt;urls&gt;&lt;related-urls&gt;&lt;url&gt;https://www.agriculture.gov.au/biosecurity-trade/policy/risk-analysis/plant/banana-philippines&lt;/url&gt;&lt;/related-urls&gt;&lt;pdf-urls&gt;&lt;url&gt;file://J:\E Library\Plant Catalogue\B\Biosecurity Australia 2008 ID79592a.pdf&lt;/url&gt;&lt;url&gt;file://J:\E Library\Plant Catalogue\B\Biosecurity Australia 2008 ID79592b.pdf&lt;/url&gt;&lt;url&gt;file://J:\E Library\Plant Catalogue\B\Biosecurity Australia 2008 ID79592c.pdf&lt;/url&gt;&lt;/pdf-urls&gt;&lt;/urls&gt;&lt;custom1&gt;Drosophila jc summerfruit from China as Mexican avocado lm&lt;/custom1&gt;&lt;/record&gt;&lt;/Cite&gt;&lt;/EndNote&gt;</w:instrText>
            </w:r>
            <w:r w:rsidR="003E2CA8">
              <w:fldChar w:fldCharType="separate"/>
            </w:r>
            <w:r w:rsidR="003E2CA8">
              <w:rPr>
                <w:noProof/>
              </w:rPr>
              <w:t>(Biosecurity Australia 2008)</w:t>
            </w:r>
            <w:r w:rsidR="003E2CA8">
              <w:fldChar w:fldCharType="end"/>
            </w:r>
          </w:p>
        </w:tc>
        <w:tc>
          <w:tcPr>
            <w:tcW w:w="1701" w:type="dxa"/>
            <w:vAlign w:val="center"/>
          </w:tcPr>
          <w:p w14:paraId="5CACC394" w14:textId="77777777" w:rsidR="00EC24AB" w:rsidRPr="004979A5" w:rsidRDefault="00EC24AB" w:rsidP="00E91730">
            <w:pPr>
              <w:pStyle w:val="TableText"/>
            </w:pPr>
            <w:r w:rsidRPr="004979A5">
              <w:t>No</w:t>
            </w:r>
          </w:p>
        </w:tc>
        <w:tc>
          <w:tcPr>
            <w:tcW w:w="2148" w:type="dxa"/>
            <w:vAlign w:val="center"/>
          </w:tcPr>
          <w:p w14:paraId="6AD7EFE9" w14:textId="77777777" w:rsidR="00EC24AB" w:rsidRPr="004979A5" w:rsidRDefault="00EC24AB" w:rsidP="00E91730">
            <w:pPr>
              <w:pStyle w:val="TableText"/>
            </w:pPr>
            <w:r w:rsidRPr="004979A5">
              <w:t>N/A</w:t>
            </w:r>
          </w:p>
        </w:tc>
      </w:tr>
      <w:tr w:rsidR="005B0BD3" w:rsidRPr="004979A5" w14:paraId="3CE1F7FC" w14:textId="77777777" w:rsidTr="00E91730">
        <w:trPr>
          <w:trHeight w:hRule="exact" w:val="397"/>
          <w:tblHeader/>
          <w:jc w:val="center"/>
        </w:trPr>
        <w:tc>
          <w:tcPr>
            <w:tcW w:w="5211" w:type="dxa"/>
            <w:vAlign w:val="center"/>
          </w:tcPr>
          <w:p w14:paraId="36D95064" w14:textId="56FB7DBB" w:rsidR="00EC24AB" w:rsidRPr="004979A5" w:rsidRDefault="00EC24AB" w:rsidP="00E91730">
            <w:pPr>
              <w:pStyle w:val="TableText"/>
            </w:pPr>
            <w:proofErr w:type="spellStart"/>
            <w:r w:rsidRPr="004979A5">
              <w:t>Unshu</w:t>
            </w:r>
            <w:proofErr w:type="spellEnd"/>
            <w:r w:rsidRPr="004979A5">
              <w:t xml:space="preserve"> mandarin from Japan </w:t>
            </w:r>
            <w:r w:rsidR="003E2CA8">
              <w:fldChar w:fldCharType="begin"/>
            </w:r>
            <w:r w:rsidR="003E2CA8">
              <w:instrText xml:space="preserve"> ADDIN EN.CITE &lt;EndNote&gt;&lt;Cite&gt;&lt;Author&gt;Biosecurity Australia&lt;/Author&gt;&lt;Year&gt;2009&lt;/Year&gt;&lt;RecNum&gt;8004&lt;/RecNum&gt;&lt;DisplayText&gt;(Biosecurity Australia 2009)&lt;/DisplayText&gt;&lt;record&gt;&lt;rec-number&gt;8004&lt;/rec-number&gt;&lt;foreign-keys&gt;&lt;key app="EN" db-id="pxwxw0er9zv2fxezxdk5tt5utz5p5vtrwdv0" timestamp="1451972557"&gt;8004&lt;/key&gt;&lt;/foreign-keys&gt;&lt;ref-type name="Reports"&gt;27&lt;/ref-type&gt;&lt;contributors&gt;&lt;authors&gt;&lt;author&gt;Biosecurity Australia,&lt;/author&gt;&lt;/authors&gt;&lt;/contributors&gt;&lt;titles&gt;&lt;title&gt;Final import risk analysis report for fresh unshu mandarin fruit from Shizuoka prefecture in Japan&lt;/title&gt;&lt;/titles&gt;&lt;pages&gt;1-256&lt;/pages&gt;&lt;keywords&gt;&lt;keyword&gt;Fruits&lt;/keyword&gt;&lt;keyword&gt;Import&lt;/keyword&gt;&lt;keyword&gt;Import risk analysis&lt;/keyword&gt;&lt;keyword&gt;Japan&lt;/keyword&gt;&lt;keyword&gt;Unshu mandarin&lt;/keyword&gt;&lt;/keywords&gt;&lt;dates&gt;&lt;year&gt;2009&lt;/year&gt;&lt;/dates&gt;&lt;pub-location&gt;Canberra&lt;/pub-location&gt;&lt;publisher&gt;Department of Agriculture, Fisheries and Forestry&lt;/publisher&gt;&lt;orig-pub&gt;&lt;style face="underline" font="default" size="100%"&gt;J:\E Library\Plant Catalogue\B&lt;/style&gt;&lt;/orig-pub&gt;&lt;label&gt;71689&lt;/label&gt;&lt;urls&gt;&lt;related-urls&gt;&lt;url&gt;https://www.agriculture.gov.au/biosecurity-trade/policy/risk-analysis/plant/unshu-mandarin-from-japan&lt;/url&gt;&lt;/related-urls&gt;&lt;pdf-urls&gt;&lt;url&gt;file://J:\E Library\Plant Catalogue\B\Biosecurity Australia 2009 ID71689.pdf&lt;/url&gt;&lt;/pdf-urls&gt;&lt;/urls&gt;&lt;custom1&gt;Unshu mandarins China table grapes sp Mexican avocado lm&amp;#xD;Scale group policy_RA&lt;/custom1&gt;&lt;/record&gt;&lt;/Cite&gt;&lt;/EndNote&gt;</w:instrText>
            </w:r>
            <w:r w:rsidR="003E2CA8">
              <w:fldChar w:fldCharType="separate"/>
            </w:r>
            <w:r w:rsidR="003E2CA8">
              <w:rPr>
                <w:noProof/>
              </w:rPr>
              <w:t>(Biosecurity Australia 2009)</w:t>
            </w:r>
            <w:r w:rsidR="003E2CA8">
              <w:fldChar w:fldCharType="end"/>
            </w:r>
          </w:p>
        </w:tc>
        <w:tc>
          <w:tcPr>
            <w:tcW w:w="1701" w:type="dxa"/>
            <w:vAlign w:val="center"/>
          </w:tcPr>
          <w:p w14:paraId="49EDEB69" w14:textId="77777777" w:rsidR="00EC24AB" w:rsidRPr="004979A5" w:rsidRDefault="00EC24AB" w:rsidP="00E91730">
            <w:pPr>
              <w:pStyle w:val="TableText"/>
            </w:pPr>
            <w:r w:rsidRPr="004979A5">
              <w:t>No</w:t>
            </w:r>
          </w:p>
        </w:tc>
        <w:tc>
          <w:tcPr>
            <w:tcW w:w="2148" w:type="dxa"/>
            <w:vAlign w:val="center"/>
          </w:tcPr>
          <w:p w14:paraId="476D083D" w14:textId="77777777" w:rsidR="00EC24AB" w:rsidRPr="004979A5" w:rsidRDefault="00EC24AB" w:rsidP="00E91730">
            <w:pPr>
              <w:pStyle w:val="TableText"/>
            </w:pPr>
            <w:r w:rsidRPr="004979A5">
              <w:t>N/A</w:t>
            </w:r>
          </w:p>
        </w:tc>
      </w:tr>
      <w:tr w:rsidR="005B0BD3" w:rsidRPr="004979A5" w14:paraId="2F14FD42" w14:textId="77777777" w:rsidTr="00E91730">
        <w:trPr>
          <w:trHeight w:hRule="exact" w:val="397"/>
          <w:tblHeader/>
          <w:jc w:val="center"/>
        </w:trPr>
        <w:tc>
          <w:tcPr>
            <w:tcW w:w="5211" w:type="dxa"/>
            <w:vAlign w:val="center"/>
          </w:tcPr>
          <w:p w14:paraId="43F340A2" w14:textId="58D24EBD" w:rsidR="00EC24AB" w:rsidRPr="004979A5" w:rsidRDefault="00EC24AB" w:rsidP="00E91730">
            <w:pPr>
              <w:pStyle w:val="TableText"/>
            </w:pPr>
            <w:r w:rsidRPr="004979A5">
              <w:t xml:space="preserve">Table grapes from Japan </w:t>
            </w:r>
            <w:r w:rsidR="003E2CA8">
              <w:fldChar w:fldCharType="begin"/>
            </w:r>
            <w:r w:rsidR="003E2CA8">
              <w:instrText xml:space="preserve"> ADDIN EN.CITE &lt;EndNote&gt;&lt;Cite&gt;&lt;Author&gt;Department of Agriculture&lt;/Author&gt;&lt;Year&gt;2014&lt;/Year&gt;&lt;RecNum&gt;21245&lt;/RecNum&gt;&lt;DisplayText&gt;(Department of Agriculture 2014)&lt;/DisplayText&gt;&lt;record&gt;&lt;rec-number&gt;21245&lt;/rec-number&gt;&lt;foreign-keys&gt;&lt;key app="EN" db-id="pxwxw0er9zv2fxezxdk5tt5utz5p5vtrwdv0" timestamp="1451972846"&gt;21245&lt;/key&gt;&lt;/foreign-keys&gt;&lt;ref-type name="Reports"&gt;27&lt;/ref-type&gt;&lt;contributors&gt;&lt;authors&gt;&lt;author&gt;Department of Agriculture,&lt;/author&gt;&lt;/authors&gt;&lt;/contributors&gt;&lt;titles&gt;&lt;title&gt;Final report for the non-regulated analysis of existing policy for fresh table grapes from Japan&lt;/title&gt;&lt;/titles&gt;&lt;pages&gt;1-363&lt;/pages&gt;&lt;keywords&gt;&lt;keyword&gt;Analysis&lt;/keyword&gt;&lt;keyword&gt;Final Report&lt;/keyword&gt;&lt;keyword&gt;grape&lt;/keyword&gt;&lt;keyword&gt;Grapes&lt;/keyword&gt;&lt;keyword&gt;Japan&lt;/keyword&gt;&lt;keyword&gt;Policies&lt;/keyword&gt;&lt;keyword&gt;Policy&lt;/keyword&gt;&lt;keyword&gt;table grape&lt;/keyword&gt;&lt;keyword&gt;Table grapes&lt;/keyword&gt;&lt;/keywords&gt;&lt;dates&gt;&lt;year&gt;2014&lt;/year&gt;&lt;/dates&gt;&lt;pub-location&gt;Canberra&lt;/pub-location&gt;&lt;publisher&gt;Department of Agriculture&lt;/publisher&gt;&lt;orig-pub&gt;&lt;style face="underline" font="default" size="100%"&gt;J:\E Library\Plant Catalogue\D&lt;/style&gt;&lt;/orig-pub&gt;&lt;label&gt;86036&lt;/label&gt;&lt;urls&gt;&lt;related-urls&gt;&lt;url&gt;https://www.agriculture.gov.au/biosecurity-trade/policy/risk-analysis/plant/table-grapes-japan&lt;/url&gt;&lt;/related-urls&gt;&lt;pdf-urls&gt;&lt;url&gt;file://J:\E Library\Plant Catalogue\D\Department of Agriculture 2014 EN21245 ID86036.pdf&lt;/url&gt;&lt;/pdf-urls&gt;&lt;/urls&gt;&lt;custom1&gt;Table Grapes fom Mexico adm&lt;/custom1&gt;&lt;/record&gt;&lt;/Cite&gt;&lt;/EndNote&gt;</w:instrText>
            </w:r>
            <w:r w:rsidR="003E2CA8">
              <w:fldChar w:fldCharType="separate"/>
            </w:r>
            <w:r w:rsidR="003E2CA8">
              <w:rPr>
                <w:noProof/>
              </w:rPr>
              <w:t>(Department of Agriculture 2014)</w:t>
            </w:r>
            <w:r w:rsidR="003E2CA8">
              <w:fldChar w:fldCharType="end"/>
            </w:r>
          </w:p>
        </w:tc>
        <w:tc>
          <w:tcPr>
            <w:tcW w:w="1701" w:type="dxa"/>
            <w:vAlign w:val="center"/>
          </w:tcPr>
          <w:p w14:paraId="660368A2" w14:textId="77777777" w:rsidR="00EC24AB" w:rsidRPr="004979A5" w:rsidRDefault="00EC24AB" w:rsidP="00E91730">
            <w:pPr>
              <w:pStyle w:val="TableText"/>
            </w:pPr>
            <w:r w:rsidRPr="004979A5">
              <w:t>No</w:t>
            </w:r>
          </w:p>
        </w:tc>
        <w:tc>
          <w:tcPr>
            <w:tcW w:w="2148" w:type="dxa"/>
            <w:vAlign w:val="center"/>
          </w:tcPr>
          <w:p w14:paraId="2BD1EA44" w14:textId="77777777" w:rsidR="00EC24AB" w:rsidRPr="004979A5" w:rsidRDefault="00EC24AB" w:rsidP="00E91730">
            <w:pPr>
              <w:pStyle w:val="TableText"/>
            </w:pPr>
            <w:r w:rsidRPr="004979A5">
              <w:t>N/A</w:t>
            </w:r>
          </w:p>
        </w:tc>
      </w:tr>
      <w:tr w:rsidR="005B0BD3" w:rsidRPr="004979A5" w14:paraId="1F43D9E8" w14:textId="77777777" w:rsidTr="00E91730">
        <w:trPr>
          <w:trHeight w:hRule="exact" w:val="397"/>
          <w:tblHeader/>
          <w:jc w:val="center"/>
        </w:trPr>
        <w:tc>
          <w:tcPr>
            <w:tcW w:w="5211" w:type="dxa"/>
            <w:vAlign w:val="center"/>
          </w:tcPr>
          <w:p w14:paraId="53449C8D" w14:textId="75DA366D" w:rsidR="00EC24AB" w:rsidRPr="004979A5" w:rsidRDefault="00EC24AB" w:rsidP="00E91730">
            <w:pPr>
              <w:pStyle w:val="TableText"/>
            </w:pPr>
            <w:r w:rsidRPr="004979A5">
              <w:t xml:space="preserve">Table grapes from India </w:t>
            </w:r>
            <w:r w:rsidR="003E2CA8">
              <w:fldChar w:fldCharType="begin"/>
            </w:r>
            <w:r w:rsidR="003E2CA8">
              <w:instrText xml:space="preserve"> ADDIN EN.CITE &lt;EndNote&gt;&lt;Cite&gt;&lt;Author&gt;DAWR&lt;/Author&gt;&lt;Year&gt;2016&lt;/Year&gt;&lt;RecNum&gt;24631&lt;/RecNum&gt;&lt;DisplayText&gt;(DAWR 2016b)&lt;/DisplayText&gt;&lt;record&gt;&lt;rec-number&gt;24631&lt;/rec-number&gt;&lt;foreign-keys&gt;&lt;key app="EN" db-id="pxwxw0er9zv2fxezxdk5tt5utz5p5vtrwdv0" timestamp="1470095818"&gt;24631&lt;/key&gt;&lt;/foreign-keys&gt;&lt;ref-type name="Reports"&gt;27&lt;/ref-type&gt;&lt;contributors&gt;&lt;authors&gt;&lt;author&gt;DAWR,&lt;/author&gt;&lt;/authors&gt;&lt;/contributors&gt;&lt;titles&gt;&lt;title&gt;Final report for the non-regulated analysis of existing policy for table grapes from India&lt;/title&gt;&lt;/titles&gt;&lt;pages&gt;1-257&lt;/pages&gt;&lt;keywords&gt;&lt;keyword&gt;Analysis&lt;/keyword&gt;&lt;keyword&gt;Final Report&lt;/keyword&gt;&lt;keyword&gt;Table grapes&lt;/keyword&gt;&lt;keyword&gt;India&lt;/keyword&gt;&lt;keyword&gt;Policies&lt;/keyword&gt;&lt;keyword&gt;Policy&lt;/keyword&gt;&lt;/keywords&gt;&lt;dates&gt;&lt;year&gt;2016&lt;/year&gt;&lt;/dates&gt;&lt;pub-location&gt;Canberra&lt;/pub-location&gt;&lt;publisher&gt;the Australian Government Department of Agriculture and Water Resources&lt;/publisher&gt;&lt;urls&gt;&lt;related-urls&gt;&lt;url&gt;https://www.agriculture.gov.au/biosecurity-trade/policy/risk-analysis/memos/ba2016-25&lt;/url&gt;&lt;/related-urls&gt;&lt;pdf-urls&gt;&lt;url&gt;file://J:\E Library\Plant Catalogue\D\DAWR 2016 EN24631.pdf&lt;/url&gt;&lt;/pdf-urls&gt;&lt;/urls&gt;&lt;custom1&gt;Table grapes from Mexico GB&lt;/custom1&gt;&lt;/record&gt;&lt;/Cite&gt;&lt;/EndNote&gt;</w:instrText>
            </w:r>
            <w:r w:rsidR="003E2CA8">
              <w:fldChar w:fldCharType="separate"/>
            </w:r>
            <w:r w:rsidR="003E2CA8">
              <w:rPr>
                <w:noProof/>
              </w:rPr>
              <w:t>(DAWR 2016b)</w:t>
            </w:r>
            <w:r w:rsidR="003E2CA8">
              <w:fldChar w:fldCharType="end"/>
            </w:r>
          </w:p>
        </w:tc>
        <w:tc>
          <w:tcPr>
            <w:tcW w:w="1701" w:type="dxa"/>
            <w:vAlign w:val="center"/>
          </w:tcPr>
          <w:p w14:paraId="0A36A352" w14:textId="77777777" w:rsidR="00EC24AB" w:rsidRPr="004979A5" w:rsidRDefault="00EC24AB" w:rsidP="00E91730">
            <w:pPr>
              <w:pStyle w:val="TableText"/>
            </w:pPr>
            <w:r w:rsidRPr="004979A5">
              <w:t>No</w:t>
            </w:r>
          </w:p>
        </w:tc>
        <w:tc>
          <w:tcPr>
            <w:tcW w:w="2148" w:type="dxa"/>
            <w:vAlign w:val="center"/>
          </w:tcPr>
          <w:p w14:paraId="6D2428F3" w14:textId="77777777" w:rsidR="00EC24AB" w:rsidRPr="004979A5" w:rsidRDefault="00EC24AB" w:rsidP="00E91730">
            <w:pPr>
              <w:pStyle w:val="TableText"/>
            </w:pPr>
            <w:r w:rsidRPr="004979A5">
              <w:t>N/A</w:t>
            </w:r>
          </w:p>
        </w:tc>
      </w:tr>
      <w:tr w:rsidR="005B0BD3" w:rsidRPr="004979A5" w14:paraId="1775214A" w14:textId="77777777" w:rsidTr="00E91730">
        <w:trPr>
          <w:trHeight w:hRule="exact" w:val="397"/>
          <w:tblHeader/>
          <w:jc w:val="center"/>
        </w:trPr>
        <w:tc>
          <w:tcPr>
            <w:tcW w:w="5211" w:type="dxa"/>
            <w:vAlign w:val="center"/>
          </w:tcPr>
          <w:p w14:paraId="090B54DA" w14:textId="1A2D3571" w:rsidR="00EC24AB" w:rsidRPr="004979A5" w:rsidRDefault="00EC24AB" w:rsidP="00E91730">
            <w:pPr>
              <w:pStyle w:val="TableText"/>
            </w:pPr>
            <w:r w:rsidRPr="004979A5">
              <w:t xml:space="preserve">Dates from MENA </w:t>
            </w:r>
            <w:r w:rsidR="003E2CA8">
              <w:fldChar w:fldCharType="begin"/>
            </w:r>
            <w:r w:rsidR="003E2CA8">
              <w:instrText xml:space="preserve"> ADDIN EN.CITE &lt;EndNote&gt;&lt;Cite&gt;&lt;Author&gt;DAWR&lt;/Author&gt;&lt;Year&gt;2019&lt;/Year&gt;&lt;RecNum&gt;34246&lt;/RecNum&gt;&lt;DisplayText&gt;(DAWR 2019b)&lt;/DisplayText&gt;&lt;record&gt;&lt;rec-number&gt;34246&lt;/rec-number&gt;&lt;foreign-keys&gt;&lt;key app="EN" db-id="pxwxw0er9zv2fxezxdk5tt5utz5p5vtrwdv0" timestamp="1555392055"&gt;34246&lt;/key&gt;&lt;/foreign-keys&gt;&lt;ref-type name="Reports"&gt;27&lt;/ref-type&gt;&lt;contributors&gt;&lt;authors&gt;&lt;author&gt;DAWR,&lt;/author&gt;&lt;/authors&gt;&lt;/contributors&gt;&lt;titles&gt;&lt;title&gt;Final report for the review of biosecurity import requirements for fresh dates from the Middle East and North Africa region&lt;/title&gt;&lt;/titles&gt;&lt;keywords&gt;&lt;keyword&gt;Fresh dates&lt;/keyword&gt;&lt;keyword&gt;middle east&lt;/keyword&gt;&lt;keyword&gt;north africa&lt;/keyword&gt;&lt;keyword&gt;pra&lt;/keyword&gt;&lt;/keywords&gt;&lt;dates&gt;&lt;year&gt;2019&lt;/year&gt;&lt;/dates&gt;&lt;pub-location&gt;Canberra&lt;/pub-location&gt;&lt;publisher&gt;Australian Government Department of Agriculture and Water Resources&lt;/publisher&gt;&lt;urls&gt;&lt;related-urls&gt;&lt;url&gt;https://www.agriculture.gov.au/biosecurity-trade/policy/risk-analysis/plant/fresh-date-middle-east-north-africa&lt;/url&gt;&lt;/related-urls&gt;&lt;pdf-urls&gt;&lt;url&gt;file://J:\E Library\Plant Catalogue\D\DAWR 2019 EN34246.pdf&lt;/url&gt;&lt;/pdf-urls&gt;&lt;/urls&gt;&lt;custom1&gt;cut flower pra SN&lt;/custom1&gt;&lt;/record&gt;&lt;/Cite&gt;&lt;/EndNote&gt;</w:instrText>
            </w:r>
            <w:r w:rsidR="003E2CA8">
              <w:fldChar w:fldCharType="separate"/>
            </w:r>
            <w:r w:rsidR="003E2CA8">
              <w:rPr>
                <w:noProof/>
              </w:rPr>
              <w:t>(DAWR 2019b)</w:t>
            </w:r>
            <w:r w:rsidR="003E2CA8">
              <w:fldChar w:fldCharType="end"/>
            </w:r>
          </w:p>
        </w:tc>
        <w:tc>
          <w:tcPr>
            <w:tcW w:w="1701" w:type="dxa"/>
            <w:vAlign w:val="center"/>
          </w:tcPr>
          <w:p w14:paraId="12C2F22F" w14:textId="77777777" w:rsidR="00EC24AB" w:rsidRPr="004979A5" w:rsidRDefault="00EC24AB" w:rsidP="00E91730">
            <w:pPr>
              <w:pStyle w:val="TableText"/>
            </w:pPr>
            <w:r w:rsidRPr="004979A5">
              <w:t>No</w:t>
            </w:r>
          </w:p>
        </w:tc>
        <w:tc>
          <w:tcPr>
            <w:tcW w:w="2148" w:type="dxa"/>
            <w:vAlign w:val="center"/>
          </w:tcPr>
          <w:p w14:paraId="5BD1B762" w14:textId="77777777" w:rsidR="00EC24AB" w:rsidRPr="004979A5" w:rsidRDefault="00EC24AB" w:rsidP="00E91730">
            <w:pPr>
              <w:pStyle w:val="TableText"/>
            </w:pPr>
            <w:r w:rsidRPr="004979A5">
              <w:t>N/A</w:t>
            </w:r>
          </w:p>
        </w:tc>
      </w:tr>
      <w:tr w:rsidR="005B0BD3" w:rsidRPr="004979A5" w14:paraId="322A4B05" w14:textId="77777777" w:rsidTr="00E91730">
        <w:trPr>
          <w:trHeight w:hRule="exact" w:val="397"/>
          <w:tblHeader/>
          <w:jc w:val="center"/>
        </w:trPr>
        <w:tc>
          <w:tcPr>
            <w:tcW w:w="5211" w:type="dxa"/>
            <w:vAlign w:val="center"/>
          </w:tcPr>
          <w:p w14:paraId="038AE2F0" w14:textId="456AB1E8" w:rsidR="00EC24AB" w:rsidRPr="004979A5" w:rsidRDefault="00EC24AB" w:rsidP="00E91730">
            <w:pPr>
              <w:pStyle w:val="TableText"/>
            </w:pPr>
            <w:r w:rsidRPr="004979A5">
              <w:t xml:space="preserve">Jujube from China </w:t>
            </w:r>
            <w:r w:rsidR="003E2CA8">
              <w:fldChar w:fldCharType="begin"/>
            </w:r>
            <w:r w:rsidR="003E2CA8">
              <w:instrText xml:space="preserve"> ADDIN EN.CITE &lt;EndNote&gt;&lt;Cite&gt;&lt;Author&gt;Department of Agriculture&lt;/Author&gt;&lt;Year&gt;2020&lt;/Year&gt;&lt;RecNum&gt;42070&lt;/RecNum&gt;&lt;DisplayText&gt;(Department of Agriculture 2020)&lt;/DisplayText&gt;&lt;record&gt;&lt;rec-number&gt;42070&lt;/rec-number&gt;&lt;foreign-keys&gt;&lt;key app="EN" db-id="pxwxw0er9zv2fxezxdk5tt5utz5p5vtrwdv0" timestamp="1612322677"&gt;42070&lt;/key&gt;&lt;/foreign-keys&gt;&lt;ref-type name="Reports"&gt;27&lt;/ref-type&gt;&lt;contributors&gt;&lt;authors&gt;&lt;author&gt;Department of Agriculture,&lt;/author&gt;&lt;/authors&gt;&lt;/contributors&gt;&lt;titles&gt;&lt;title&gt;Final report for the review of biosecurity import requirements for fresh Chinese jujube fruit from China&lt;/title&gt;&lt;/titles&gt;&lt;pages&gt;200&lt;/pages&gt;&lt;keywords&gt;&lt;keyword&gt;Spider mites [Prostigmata: Tetranychidae]&lt;/keyword&gt;&lt;keyword&gt;Amphitetranychus viennensis (EP)&lt;/keyword&gt;&lt;keyword&gt;Fruit flies [Diptera: Tephritidae]&lt;/keyword&gt;&lt;keyword&gt;Bactrocera correcta (EP)&lt;/keyword&gt;&lt;keyword&gt;Zeugodacus cucurbitae (EP)&lt;/keyword&gt;&lt;keyword&gt;Bactrocera dorsalis (EP)&lt;/keyword&gt;&lt;keyword&gt;Carpomyia vesuviana&lt;/keyword&gt;&lt;keyword&gt;Mealybugs [Hemiptera: Pseudococcidae]&lt;/keyword&gt;&lt;keyword&gt;Heliococcus destructor&lt;/keyword&gt;&lt;keyword&gt;Armoured scales [Hemiptera: Diaspididae]&lt;/keyword&gt;&lt;keyword&gt;Parlatoreopsis chinensis&lt;/keyword&gt;&lt;keyword&gt;Fruit borer [Lepidoptera: Carposinidae]&lt;/keyword&gt;&lt;keyword&gt;Carposina sasakii (EP)&lt;/keyword&gt;&lt;/keywords&gt;&lt;dates&gt;&lt;year&gt;2020&lt;/year&gt;&lt;/dates&gt;&lt;pub-location&gt;Canberra&lt;/pub-location&gt;&lt;publisher&gt;Department of Agriculture&lt;/publisher&gt;&lt;urls&gt;&lt;related-urls&gt;&lt;url&gt;https://www.agriculture.gov.au/biosecurity-trade/policy/risk-analysis/plant/jujubes-from-china&lt;/url&gt;&lt;/related-urls&gt;&lt;pdf-urls&gt;&lt;url&gt;file://J:\E Library\Plant Catalogue\D\Department of Agriculture 2020 EN42070.pdf&lt;/url&gt;&lt;/pdf-urls&gt;&lt;/urls&gt;&lt;custom1&gt;Technical Advice Process on Asparagus from Peru &amp;amp; Mexico MH&lt;/custom1&gt;&lt;/record&gt;&lt;/Cite&gt;&lt;/EndNote&gt;</w:instrText>
            </w:r>
            <w:r w:rsidR="003E2CA8">
              <w:fldChar w:fldCharType="separate"/>
            </w:r>
            <w:r w:rsidR="003E2CA8">
              <w:rPr>
                <w:noProof/>
              </w:rPr>
              <w:t>(Department of Agriculture 2020)</w:t>
            </w:r>
            <w:r w:rsidR="003E2CA8">
              <w:fldChar w:fldCharType="end"/>
            </w:r>
          </w:p>
        </w:tc>
        <w:tc>
          <w:tcPr>
            <w:tcW w:w="1701" w:type="dxa"/>
            <w:vAlign w:val="center"/>
          </w:tcPr>
          <w:p w14:paraId="0230B682" w14:textId="77777777" w:rsidR="00EC24AB" w:rsidRPr="004979A5" w:rsidRDefault="00EC24AB" w:rsidP="00E91730">
            <w:pPr>
              <w:pStyle w:val="TableText"/>
            </w:pPr>
            <w:r w:rsidRPr="004979A5">
              <w:t>No</w:t>
            </w:r>
          </w:p>
        </w:tc>
        <w:tc>
          <w:tcPr>
            <w:tcW w:w="2148" w:type="dxa"/>
            <w:vAlign w:val="center"/>
          </w:tcPr>
          <w:p w14:paraId="21D637E0" w14:textId="77777777" w:rsidR="00EC24AB" w:rsidRPr="004979A5" w:rsidRDefault="00EC24AB" w:rsidP="00E91730">
            <w:pPr>
              <w:pStyle w:val="TableText"/>
            </w:pPr>
            <w:r w:rsidRPr="004979A5">
              <w:t>N/A</w:t>
            </w:r>
          </w:p>
        </w:tc>
      </w:tr>
      <w:tr w:rsidR="005B0BD3" w:rsidRPr="004979A5" w14:paraId="3CE4ADE8" w14:textId="77777777" w:rsidTr="00E91730">
        <w:trPr>
          <w:trHeight w:hRule="exact" w:val="397"/>
          <w:tblHeader/>
          <w:jc w:val="center"/>
        </w:trPr>
        <w:tc>
          <w:tcPr>
            <w:tcW w:w="5211" w:type="dxa"/>
            <w:vAlign w:val="center"/>
          </w:tcPr>
          <w:p w14:paraId="1B8CC39A" w14:textId="5FFEB441" w:rsidR="00EC24AB" w:rsidRPr="004979A5" w:rsidRDefault="00EC24AB" w:rsidP="00E91730">
            <w:pPr>
              <w:pStyle w:val="TableText"/>
            </w:pPr>
            <w:r w:rsidRPr="004979A5">
              <w:t xml:space="preserve">Apple from the USA </w:t>
            </w:r>
            <w:r w:rsidR="003E2CA8">
              <w:fldChar w:fldCharType="begin"/>
            </w:r>
            <w:r w:rsidR="003E2CA8">
              <w:instrText xml:space="preserve"> ADDIN EN.CITE &lt;EndNote&gt;&lt;Cite&gt;&lt;Author&gt;DAFF&lt;/Author&gt;&lt;Year&gt;2022&lt;/Year&gt;&lt;RecNum&gt;49425&lt;/RecNum&gt;&lt;DisplayText&gt;(DAFF 2022)&lt;/DisplayText&gt;&lt;record&gt;&lt;rec-number&gt;49425&lt;/rec-number&gt;&lt;foreign-keys&gt;&lt;key app="EN" db-id="pxwxw0er9zv2fxezxdk5tt5utz5p5vtrwdv0" timestamp="1681352400"&gt;49425&lt;/key&gt;&lt;/foreign-keys&gt;&lt;ref-type name="Reports"&gt;27&lt;/ref-type&gt;&lt;contributors&gt;&lt;authors&gt;&lt;author&gt;DAFF,&lt;/author&gt;&lt;/authors&gt;&lt;/contributors&gt;&lt;titles&gt;&lt;title&gt;Final report for the review of biosecurity import requirements for fresh apple fruit from the Pacific Northwest states of the United States of America&lt;/title&gt;&lt;/titles&gt;&lt;keywords&gt;&lt;keyword&gt;Final report&lt;/keyword&gt;&lt;keyword&gt;review&lt;/keyword&gt;&lt;keyword&gt;biosecurity&lt;/keyword&gt;&lt;keyword&gt;imports&lt;/keyword&gt;&lt;keyword&gt;requirements&lt;/keyword&gt;&lt;keyword&gt;fresh apple fruit&lt;/keyword&gt;&lt;keyword&gt;Pacific Northwest states&lt;/keyword&gt;&lt;keyword&gt;United States of America&lt;/keyword&gt;&lt;/keywords&gt;&lt;dates&gt;&lt;year&gt;2022&lt;/year&gt;&lt;/dates&gt;&lt;pub-location&gt;Canberra&lt;/pub-location&gt;&lt;publisher&gt;Department of Agriculture, Fisheries and Forestry&lt;/publisher&gt;&lt;urls&gt;&lt;pdf-urls&gt;&lt;url&gt;file://J:\E Library\Plant Catalogue\D\DAFF 2022 EN49425.pdf&lt;/url&gt;&lt;/pdf-urls&gt;&lt;/urls&gt;&lt;custom1&gt;Passionfruit from Vietnam_GA&lt;/custom1&gt;&lt;/record&gt;&lt;/Cite&gt;&lt;/EndNote&gt;</w:instrText>
            </w:r>
            <w:r w:rsidR="003E2CA8">
              <w:fldChar w:fldCharType="separate"/>
            </w:r>
            <w:r w:rsidR="003E2CA8">
              <w:rPr>
                <w:noProof/>
              </w:rPr>
              <w:t>(DAFF 2022)</w:t>
            </w:r>
            <w:r w:rsidR="003E2CA8">
              <w:fldChar w:fldCharType="end"/>
            </w:r>
          </w:p>
        </w:tc>
        <w:tc>
          <w:tcPr>
            <w:tcW w:w="1701" w:type="dxa"/>
            <w:vAlign w:val="center"/>
          </w:tcPr>
          <w:p w14:paraId="0238BB0C" w14:textId="77777777" w:rsidR="00EC24AB" w:rsidRPr="004979A5" w:rsidRDefault="00EC24AB" w:rsidP="00E91730">
            <w:pPr>
              <w:pStyle w:val="TableText"/>
            </w:pPr>
            <w:r w:rsidRPr="004979A5">
              <w:t>No</w:t>
            </w:r>
          </w:p>
        </w:tc>
        <w:tc>
          <w:tcPr>
            <w:tcW w:w="2148" w:type="dxa"/>
            <w:vAlign w:val="center"/>
          </w:tcPr>
          <w:p w14:paraId="556C7581" w14:textId="77777777" w:rsidR="00EC24AB" w:rsidRPr="004979A5" w:rsidRDefault="00EC24AB" w:rsidP="00E91730">
            <w:pPr>
              <w:pStyle w:val="TableText"/>
            </w:pPr>
            <w:r w:rsidRPr="004979A5">
              <w:t>N/A</w:t>
            </w:r>
          </w:p>
        </w:tc>
      </w:tr>
      <w:tr w:rsidR="005B0BD3" w:rsidRPr="004979A5" w14:paraId="4AC7F8F2" w14:textId="77777777" w:rsidTr="00E91730">
        <w:trPr>
          <w:trHeight w:hRule="exact" w:val="397"/>
          <w:tblHeader/>
          <w:jc w:val="center"/>
        </w:trPr>
        <w:tc>
          <w:tcPr>
            <w:tcW w:w="5211" w:type="dxa"/>
            <w:vAlign w:val="center"/>
          </w:tcPr>
          <w:p w14:paraId="77BECF2B" w14:textId="1ED90797" w:rsidR="00EC24AB" w:rsidRPr="004979A5" w:rsidRDefault="00EC24AB" w:rsidP="00E91730">
            <w:pPr>
              <w:pStyle w:val="TableText"/>
            </w:pPr>
            <w:r w:rsidRPr="004979A5">
              <w:t xml:space="preserve">Okra from India </w:t>
            </w:r>
            <w:r w:rsidR="003E2CA8">
              <w:rPr>
                <w:rFonts w:asciiTheme="minorHAnsi" w:hAnsiTheme="minorHAnsi" w:cstheme="minorHAnsi"/>
                <w:szCs w:val="18"/>
              </w:rPr>
              <w:fldChar w:fldCharType="begin"/>
            </w:r>
            <w:r w:rsidR="003E2CA8">
              <w:rPr>
                <w:rFonts w:asciiTheme="minorHAnsi" w:hAnsiTheme="minorHAnsi" w:cstheme="minorHAnsi"/>
                <w:szCs w:val="18"/>
              </w:rPr>
              <w:instrText xml:space="preserve"> ADDIN EN.CITE &lt;EndNote&gt;&lt;Cite&gt;&lt;Author&gt;DAFF&lt;/Author&gt;&lt;Year&gt;2023&lt;/Year&gt;&lt;RecNum&gt;49456&lt;/RecNum&gt;&lt;DisplayText&gt;(DAFF 2023b)&lt;/DisplayText&gt;&lt;record&gt;&lt;rec-number&gt;49456&lt;/rec-number&gt;&lt;foreign-keys&gt;&lt;key app="EN" db-id="pxwxw0er9zv2fxezxdk5tt5utz5p5vtrwdv0" timestamp="1681969906"&gt;49456&lt;/key&gt;&lt;/foreign-keys&gt;&lt;ref-type name="Reports"&gt;27&lt;/ref-type&gt;&lt;contributors&gt;&lt;authors&gt;&lt;author&gt;DAFF,&lt;/author&gt;&lt;/authors&gt;&lt;/contributors&gt;&lt;titles&gt;&lt;title&gt;Okra from India: biosecurity import requirements final report&lt;/title&gt;&lt;/titles&gt;&lt;pages&gt;223&lt;/pages&gt;&lt;keywords&gt;&lt;keyword&gt;final report&lt;/keyword&gt;&lt;keyword&gt;passionfruit&lt;/keyword&gt;&lt;keyword&gt;fresh fruit&lt;/keyword&gt;&lt;keyword&gt;Vietnam&lt;/keyword&gt;&lt;/keywords&gt;&lt;dates&gt;&lt;year&gt;2023&lt;/year&gt;&lt;/dates&gt;&lt;pub-location&gt;Canberra&lt;/pub-location&gt;&lt;publisher&gt;Department of Agriculture, Fisheries and Forestry&lt;/publisher&gt;&lt;urls&gt;&lt;related-urls&gt;&lt;url&gt;https://www.agriculture.gov.au/biosecurity-trade/policy/risk-analysis/plant/okra-from-india&lt;/url&gt;&lt;/related-urls&gt;&lt;pdf-urls&gt;&lt;url&gt;file://J:\E Library\Plant Catalogue\D\DAFF 2023 EN49456.pdf&lt;/url&gt;&lt;/pdf-urls&gt;&lt;/urls&gt;&lt;custom1&gt;Passionfruit from Vietnam_NT&lt;/custom1&gt;&lt;/record&gt;&lt;/Cite&gt;&lt;/EndNote&gt;</w:instrText>
            </w:r>
            <w:r w:rsidR="003E2CA8">
              <w:rPr>
                <w:rFonts w:asciiTheme="minorHAnsi" w:hAnsiTheme="minorHAnsi" w:cstheme="minorHAnsi"/>
                <w:szCs w:val="18"/>
              </w:rPr>
              <w:fldChar w:fldCharType="separate"/>
            </w:r>
            <w:r w:rsidR="003E2CA8">
              <w:rPr>
                <w:rFonts w:asciiTheme="minorHAnsi" w:hAnsiTheme="minorHAnsi" w:cstheme="minorHAnsi"/>
                <w:noProof/>
                <w:szCs w:val="18"/>
              </w:rPr>
              <w:t>(DAFF 2023b)</w:t>
            </w:r>
            <w:r w:rsidR="003E2CA8">
              <w:rPr>
                <w:rFonts w:asciiTheme="minorHAnsi" w:hAnsiTheme="minorHAnsi" w:cstheme="minorHAnsi"/>
                <w:szCs w:val="18"/>
              </w:rPr>
              <w:fldChar w:fldCharType="end"/>
            </w:r>
          </w:p>
        </w:tc>
        <w:tc>
          <w:tcPr>
            <w:tcW w:w="1701" w:type="dxa"/>
            <w:vAlign w:val="center"/>
          </w:tcPr>
          <w:p w14:paraId="6E1EA964" w14:textId="77777777" w:rsidR="00EC24AB" w:rsidRPr="004979A5" w:rsidRDefault="00EC24AB" w:rsidP="00E91730">
            <w:pPr>
              <w:pStyle w:val="TableText"/>
            </w:pPr>
            <w:r w:rsidRPr="004979A5">
              <w:t>No</w:t>
            </w:r>
          </w:p>
        </w:tc>
        <w:tc>
          <w:tcPr>
            <w:tcW w:w="2148" w:type="dxa"/>
            <w:vAlign w:val="center"/>
          </w:tcPr>
          <w:p w14:paraId="29555C70" w14:textId="77777777" w:rsidR="00EC24AB" w:rsidRPr="004979A5" w:rsidRDefault="00EC24AB" w:rsidP="00E91730">
            <w:pPr>
              <w:pStyle w:val="TableText"/>
            </w:pPr>
            <w:r w:rsidRPr="004979A5">
              <w:t>N/A</w:t>
            </w:r>
          </w:p>
        </w:tc>
      </w:tr>
      <w:tr w:rsidR="00E077B9" w:rsidRPr="00E077B9" w14:paraId="7C48ADDE" w14:textId="77777777" w:rsidTr="007512E3">
        <w:trPr>
          <w:trHeight w:hRule="exact" w:val="397"/>
          <w:tblHeader/>
          <w:jc w:val="center"/>
        </w:trPr>
        <w:tc>
          <w:tcPr>
            <w:tcW w:w="5211" w:type="dxa"/>
            <w:vAlign w:val="center"/>
          </w:tcPr>
          <w:p w14:paraId="555D5E10" w14:textId="5BF1EAC9" w:rsidR="00E077B9" w:rsidRPr="004979A5" w:rsidRDefault="00E077B9" w:rsidP="00E077B9">
            <w:pPr>
              <w:pStyle w:val="TableText"/>
              <w:rPr>
                <w:color w:val="000000" w:themeColor="text1"/>
              </w:rPr>
            </w:pPr>
            <w:r w:rsidRPr="004979A5">
              <w:rPr>
                <w:color w:val="000000" w:themeColor="text1"/>
                <w:lang w:eastAsia="en-AU"/>
              </w:rPr>
              <w:t>Persian limes from Mexico</w:t>
            </w:r>
            <w:r w:rsidR="00E3362D" w:rsidRPr="004979A5">
              <w:rPr>
                <w:color w:val="000000" w:themeColor="text1"/>
                <w:lang w:eastAsia="en-AU"/>
              </w:rPr>
              <w:t xml:space="preserve"> </w:t>
            </w:r>
            <w:r w:rsidR="003E2CA8">
              <w:rPr>
                <w:color w:val="000000" w:themeColor="text1"/>
                <w:lang w:eastAsia="en-AU"/>
              </w:rPr>
              <w:fldChar w:fldCharType="begin"/>
            </w:r>
            <w:r w:rsidR="003E2CA8">
              <w:rPr>
                <w:color w:val="000000" w:themeColor="text1"/>
                <w:lang w:eastAsia="en-AU"/>
              </w:rPr>
              <w:instrText xml:space="preserve"> ADDIN EN.CITE &lt;EndNote&gt;&lt;Cite&gt;&lt;Author&gt;DAFF&lt;/Author&gt;&lt;Year&gt;2023&lt;/Year&gt;&lt;RecNum&gt;50769&lt;/RecNum&gt;&lt;DisplayText&gt;(DAFF 2023a)&lt;/DisplayText&gt;&lt;record&gt;&lt;rec-number&gt;50769&lt;/rec-number&gt;&lt;foreign-keys&gt;&lt;key app="EN" db-id="pxwxw0er9zv2fxezxdk5tt5utz5p5vtrwdv0" timestamp="1693186316"&gt;50769&lt;/key&gt;&lt;/foreign-keys&gt;&lt;ref-type name="Reports"&gt;27&lt;/ref-type&gt;&lt;contributors&gt;&lt;authors&gt;&lt;author&gt;DAFF,&lt;/author&gt;&lt;/authors&gt;&lt;/contributors&gt;&lt;titles&gt;&lt;title&gt;Final report for the review of biosecurity import requirements for fresh Persian lime fruit from Mexico&lt;/title&gt;&lt;/titles&gt;&lt;keywords&gt;&lt;keyword&gt;Persian lime&lt;/keyword&gt;&lt;keyword&gt;pest risk analysis&lt;/keyword&gt;&lt;keyword&gt;insects&lt;/keyword&gt;&lt;keyword&gt;pathogens&lt;/keyword&gt;&lt;/keywords&gt;&lt;dates&gt;&lt;year&gt;2023&lt;/year&gt;&lt;/dates&gt;&lt;pub-location&gt;Canberra, Australia&lt;/pub-location&gt;&lt;publisher&gt;Department of Agriculture, Fisheries and Forestry&lt;/publisher&gt;&lt;urls&gt;&lt;related-urls&gt;&lt;url&gt;https://www.agriculture.gov.au/biosecurity-trade/policy/risk-analysis/plant/lime-from-mexico&lt;/url&gt;&lt;/related-urls&gt;&lt;pdf-urls&gt;&lt;url&gt;file://J:\E Library\Plant Catalogue\D\DAFF 2023 EN50769.pdf&lt;/url&gt;&lt;/pdf-urls&gt;&lt;/urls&gt;&lt;custom1&gt;Fresh Table grapes from Brazil MH&lt;/custom1&gt;&lt;/record&gt;&lt;/Cite&gt;&lt;/EndNote&gt;</w:instrText>
            </w:r>
            <w:r w:rsidR="003E2CA8">
              <w:rPr>
                <w:color w:val="000000" w:themeColor="text1"/>
                <w:lang w:eastAsia="en-AU"/>
              </w:rPr>
              <w:fldChar w:fldCharType="separate"/>
            </w:r>
            <w:r w:rsidR="003E2CA8">
              <w:rPr>
                <w:noProof/>
                <w:color w:val="000000" w:themeColor="text1"/>
                <w:lang w:eastAsia="en-AU"/>
              </w:rPr>
              <w:t>(DAFF 2023a)</w:t>
            </w:r>
            <w:r w:rsidR="003E2CA8">
              <w:rPr>
                <w:color w:val="000000" w:themeColor="text1"/>
                <w:lang w:eastAsia="en-AU"/>
              </w:rPr>
              <w:fldChar w:fldCharType="end"/>
            </w:r>
          </w:p>
        </w:tc>
        <w:tc>
          <w:tcPr>
            <w:tcW w:w="1701" w:type="dxa"/>
            <w:vAlign w:val="center"/>
          </w:tcPr>
          <w:p w14:paraId="79EE6B45" w14:textId="77777777" w:rsidR="00E077B9" w:rsidRPr="004979A5" w:rsidRDefault="00E077B9" w:rsidP="00E077B9">
            <w:pPr>
              <w:pStyle w:val="TableText"/>
              <w:rPr>
                <w:color w:val="000000" w:themeColor="text1"/>
              </w:rPr>
            </w:pPr>
            <w:r w:rsidRPr="004979A5">
              <w:rPr>
                <w:color w:val="000000" w:themeColor="text1"/>
              </w:rPr>
              <w:t>No</w:t>
            </w:r>
          </w:p>
        </w:tc>
        <w:tc>
          <w:tcPr>
            <w:tcW w:w="2148" w:type="dxa"/>
            <w:vAlign w:val="center"/>
          </w:tcPr>
          <w:p w14:paraId="4A961FA4" w14:textId="77777777" w:rsidR="00E077B9" w:rsidRPr="00702C87" w:rsidRDefault="00E077B9" w:rsidP="00E077B9">
            <w:pPr>
              <w:pStyle w:val="TableText"/>
              <w:rPr>
                <w:color w:val="000000" w:themeColor="text1"/>
              </w:rPr>
            </w:pPr>
            <w:r w:rsidRPr="004979A5">
              <w:rPr>
                <w:color w:val="000000" w:themeColor="text1"/>
              </w:rPr>
              <w:t>N/A</w:t>
            </w:r>
          </w:p>
        </w:tc>
      </w:tr>
    </w:tbl>
    <w:p w14:paraId="48DC60AC" w14:textId="637AA7FF" w:rsidR="00946707" w:rsidRPr="008736B9" w:rsidRDefault="00277033" w:rsidP="00E91730">
      <w:pPr>
        <w:spacing w:before="200"/>
        <w:rPr>
          <w:color w:val="000000" w:themeColor="text1"/>
        </w:rPr>
      </w:pPr>
      <w:r w:rsidRPr="008736B9">
        <w:rPr>
          <w:color w:val="000000" w:themeColor="text1"/>
        </w:rPr>
        <w:t xml:space="preserve">Of the pathways assessed in the </w:t>
      </w:r>
      <w:r w:rsidR="00C90E4E" w:rsidRPr="008736B9">
        <w:rPr>
          <w:color w:val="000000" w:themeColor="text1"/>
        </w:rPr>
        <w:t>21</w:t>
      </w:r>
      <w:r w:rsidRPr="008736B9">
        <w:rPr>
          <w:color w:val="000000" w:themeColor="text1"/>
        </w:rPr>
        <w:t xml:space="preserve"> PRAs, trade has occurred on 11 pathways and spider mites were intercepted </w:t>
      </w:r>
      <w:r w:rsidR="003F2DC0" w:rsidRPr="008736B9">
        <w:rPr>
          <w:color w:val="000000" w:themeColor="text1"/>
        </w:rPr>
        <w:t>on</w:t>
      </w:r>
      <w:r w:rsidRPr="008736B9">
        <w:rPr>
          <w:color w:val="000000" w:themeColor="text1"/>
        </w:rPr>
        <w:t xml:space="preserve"> 3 pathways</w:t>
      </w:r>
      <w:r w:rsidR="00946707" w:rsidRPr="008736B9">
        <w:rPr>
          <w:color w:val="000000" w:themeColor="text1"/>
        </w:rPr>
        <w:t xml:space="preserve">: apple from China </w:t>
      </w:r>
      <w:r w:rsidR="003E2CA8">
        <w:rPr>
          <w:color w:val="000000" w:themeColor="text1"/>
        </w:rPr>
        <w:fldChar w:fldCharType="begin"/>
      </w:r>
      <w:r w:rsidR="003E2CA8">
        <w:rPr>
          <w:color w:val="000000" w:themeColor="text1"/>
        </w:rPr>
        <w:instrText xml:space="preserve"> ADDIN EN.CITE &lt;EndNote&gt;&lt;Cite&gt;&lt;Author&gt;Biosecurity Australia&lt;/Author&gt;&lt;Year&gt;2010&lt;/Year&gt;&lt;RecNum&gt;11300&lt;/RecNum&gt;&lt;DisplayText&gt;(Biosecurity Australia 2010a)&lt;/DisplayText&gt;&lt;record&gt;&lt;rec-number&gt;11300&lt;/rec-number&gt;&lt;foreign-keys&gt;&lt;key app="EN" db-id="pxwxw0er9zv2fxezxdk5tt5utz5p5vtrwdv0" timestamp="1451972627"&gt;11300&lt;/key&gt;&lt;/foreign-keys&gt;&lt;ref-type name="Reports"&gt;27&lt;/ref-type&gt;&lt;contributors&gt;&lt;authors&gt;&lt;author&gt;Biosecurity Australia,&lt;/author&gt;&lt;/authors&gt;&lt;/contributors&gt;&lt;titles&gt;&lt;title&gt;Final import risk analysis report for fresh apple fruit from the People&amp;apos;s Republic of China&lt;/title&gt;&lt;/titles&gt;&lt;pages&gt;1-370&lt;/pages&gt;&lt;keywords&gt;&lt;keyword&gt;Analysis&lt;/keyword&gt;&lt;keyword&gt;Apple&lt;/keyword&gt;&lt;keyword&gt;Apple fruit&lt;/keyword&gt;&lt;keyword&gt;China&lt;/keyword&gt;&lt;keyword&gt;fruit&lt;/keyword&gt;&lt;keyword&gt;Fruits&lt;/keyword&gt;&lt;keyword&gt;Import&lt;/keyword&gt;&lt;keyword&gt;Import risk analysis&lt;/keyword&gt;&lt;keyword&gt;Report&lt;/keyword&gt;&lt;keyword&gt;risk&lt;/keyword&gt;&lt;keyword&gt;Risk analysis&lt;/keyword&gt;&lt;keyword&gt;Risks&lt;/keyword&gt;&lt;/keywords&gt;&lt;dates&gt;&lt;year&gt;2010&lt;/year&gt;&lt;/dates&gt;&lt;pub-location&gt;Canberra&lt;/pub-location&gt;&lt;publisher&gt;Biosecurity Australia, Department of Agriculture, Fisheries and Forestry&lt;/publisher&gt;&lt;orig-pub&gt;&lt;style face="underline" font="default" size="100%"&gt;J:\E Library\Plant Catalogue\B&lt;/style&gt;&lt;/orig-pub&gt;&lt;label&gt;75242&lt;/label&gt;&lt;urls&gt;&lt;related-urls&gt;&lt;url&gt;https://www.agriculture.gov.au/biosecurity-trade/policy/risk-analysis/plant/apples-china&lt;/url&gt;&lt;/related-urls&gt;&lt;/urls&gt;&lt;custom1&gt;Korean China table grapes sp Mexican avocado lm&lt;/custom1&gt;&lt;/record&gt;&lt;/Cite&gt;&lt;/EndNote&gt;</w:instrText>
      </w:r>
      <w:r w:rsidR="003E2CA8">
        <w:rPr>
          <w:color w:val="000000" w:themeColor="text1"/>
        </w:rPr>
        <w:fldChar w:fldCharType="separate"/>
      </w:r>
      <w:r w:rsidR="003E2CA8">
        <w:rPr>
          <w:noProof/>
          <w:color w:val="000000" w:themeColor="text1"/>
        </w:rPr>
        <w:t>(Biosecurity Australia 2010a)</w:t>
      </w:r>
      <w:r w:rsidR="003E2CA8">
        <w:rPr>
          <w:color w:val="000000" w:themeColor="text1"/>
        </w:rPr>
        <w:fldChar w:fldCharType="end"/>
      </w:r>
      <w:r w:rsidR="00946707" w:rsidRPr="008736B9">
        <w:rPr>
          <w:color w:val="000000" w:themeColor="text1"/>
        </w:rPr>
        <w:t xml:space="preserve">, stonefruit from the USA </w:t>
      </w:r>
      <w:r w:rsidR="003E2CA8">
        <w:rPr>
          <w:color w:val="000000" w:themeColor="text1"/>
        </w:rPr>
        <w:fldChar w:fldCharType="begin"/>
      </w:r>
      <w:r w:rsidR="003E2CA8">
        <w:rPr>
          <w:color w:val="000000" w:themeColor="text1"/>
        </w:rPr>
        <w:instrText xml:space="preserve"> ADDIN EN.CITE &lt;EndNote&gt;&lt;Cite&gt;&lt;Author&gt;Biosecurity Australia&lt;/Author&gt;&lt;Year&gt;2010&lt;/Year&gt;&lt;RecNum&gt;11301&lt;/RecNum&gt;&lt;DisplayText&gt;(Biosecurity Australia 2010b)&lt;/DisplayText&gt;&lt;record&gt;&lt;rec-number&gt;11301&lt;/rec-number&gt;&lt;foreign-keys&gt;&lt;key app="EN" db-id="pxwxw0er9zv2fxezxdk5tt5utz5p5vtrwdv0" timestamp="1451972627"&gt;11301&lt;/key&gt;&lt;/foreign-keys&gt;&lt;ref-type name="Reports"&gt;27&lt;/ref-type&gt;&lt;contributors&gt;&lt;authors&gt;&lt;author&gt;Biosecurity Australia,&lt;/author&gt;&lt;/authors&gt;&lt;/contributors&gt;&lt;titles&gt;&lt;title&gt;Final import risk analysis report for fresh stone fruit from California, Idaho, Oregon and Washington&lt;/title&gt;&lt;/titles&gt;&lt;pages&gt;1-308&lt;/pages&gt;&lt;keywords&gt;&lt;keyword&gt;Analysis&lt;/keyword&gt;&lt;keyword&gt;California&lt;/keyword&gt;&lt;keyword&gt;fruit&lt;/keyword&gt;&lt;keyword&gt;Fruits&lt;/keyword&gt;&lt;keyword&gt;Idaho&lt;/keyword&gt;&lt;keyword&gt;Import&lt;/keyword&gt;&lt;keyword&gt;Import risk analysis&lt;/keyword&gt;&lt;keyword&gt;Oregon&lt;/keyword&gt;&lt;keyword&gt;Report&lt;/keyword&gt;&lt;keyword&gt;risk&lt;/keyword&gt;&lt;keyword&gt;Risk analysis&lt;/keyword&gt;&lt;keyword&gt;Risks&lt;/keyword&gt;&lt;keyword&gt;Washington&lt;/keyword&gt;&lt;/keywords&gt;&lt;dates&gt;&lt;year&gt;2010&lt;/year&gt;&lt;/dates&gt;&lt;pub-location&gt;Canberra&lt;/pub-location&gt;&lt;publisher&gt;Biosecurity Australia, Department of Agriculture, Fisheries and Forestry&lt;/publisher&gt;&lt;orig-pub&gt;&lt;style face="underline" font="default" size="100%"&gt;J:\E Library\Plant Catalogue\B&lt;/style&gt;&lt;/orig-pub&gt;&lt;label&gt;75243&lt;/label&gt;&lt;urls&gt;&lt;related-urls&gt;&lt;url&gt;https://www.agriculture.gov.au/biosecurity-trade/policy/risk-analysis/plant/stonefruit-usa&lt;/url&gt;&lt;/related-urls&gt;&lt;/urls&gt;&lt;custom1&gt;China table grapes sp Mexican avocado lm&lt;/custom1&gt;&lt;custom2&gt;1.4 mb&lt;/custom2&gt;&lt;custom3&gt;pdf&lt;/custom3&gt;&lt;/record&gt;&lt;/Cite&gt;&lt;/EndNote&gt;</w:instrText>
      </w:r>
      <w:r w:rsidR="003E2CA8">
        <w:rPr>
          <w:color w:val="000000" w:themeColor="text1"/>
        </w:rPr>
        <w:fldChar w:fldCharType="separate"/>
      </w:r>
      <w:r w:rsidR="003E2CA8">
        <w:rPr>
          <w:noProof/>
          <w:color w:val="000000" w:themeColor="text1"/>
        </w:rPr>
        <w:t>(Biosecurity Australia 2010b)</w:t>
      </w:r>
      <w:r w:rsidR="003E2CA8">
        <w:rPr>
          <w:color w:val="000000" w:themeColor="text1"/>
        </w:rPr>
        <w:fldChar w:fldCharType="end"/>
      </w:r>
      <w:r w:rsidR="00946707" w:rsidRPr="008736B9">
        <w:rPr>
          <w:color w:val="000000" w:themeColor="text1"/>
        </w:rPr>
        <w:t xml:space="preserve"> and strawberry from South Korea </w:t>
      </w:r>
      <w:r w:rsidR="003E2CA8">
        <w:rPr>
          <w:color w:val="000000" w:themeColor="text1"/>
        </w:rPr>
        <w:fldChar w:fldCharType="begin"/>
      </w:r>
      <w:r w:rsidR="003E2CA8">
        <w:rPr>
          <w:color w:val="000000" w:themeColor="text1"/>
        </w:rPr>
        <w:instrText xml:space="preserve"> ADDIN EN.CITE &lt;EndNote&gt;&lt;Cite&gt;&lt;Author&gt;DAWR&lt;/Author&gt;&lt;Year&gt;2017&lt;/Year&gt;&lt;RecNum&gt;39760&lt;/RecNum&gt;&lt;DisplayText&gt;(DAWR 2017b)&lt;/DisplayText&gt;&lt;record&gt;&lt;rec-number&gt;39760&lt;/rec-number&gt;&lt;foreign-keys&gt;&lt;key app="EN" db-id="pxwxw0er9zv2fxezxdk5tt5utz5p5vtrwdv0" timestamp="1598824711"&gt;39760&lt;/key&gt;&lt;/foreign-keys&gt;&lt;ref-type name="Reports"&gt;27&lt;/ref-type&gt;&lt;contributors&gt;&lt;authors&gt;&lt;author&gt;DAWR,&lt;/author&gt;&lt;/authors&gt;&lt;/contributors&gt;&lt;titles&gt;&lt;title&gt;Final report for the non-regulated analysis of existing policy for fresh strawberry fruit from the Republic of Korea&lt;/title&gt;&lt;/titles&gt;&lt;pages&gt;163&lt;/pages&gt;&lt;keywords&gt;&lt;keyword&gt;Analysis&lt;/keyword&gt;&lt;keyword&gt;Final Report&lt;/keyword&gt;&lt;keyword&gt;strawberries&lt;/keyword&gt;&lt;keyword&gt;Korea&lt;/keyword&gt;&lt;keyword&gt;Policies&lt;/keyword&gt;&lt;keyword&gt;Policy&lt;/keyword&gt;&lt;/keywords&gt;&lt;dates&gt;&lt;year&gt;2017&lt;/year&gt;&lt;/dates&gt;&lt;pub-location&gt;Canberra&lt;/pub-location&gt;&lt;publisher&gt;Department of Agriculture and Water Resources&lt;/publisher&gt;&lt;urls&gt;&lt;related-urls&gt;&lt;url&gt;https://www.agriculture.gov.au/biosecurity-trade/policy/risk-analysis/plant/strawberries-from-korea/final-report&lt;/url&gt;&lt;/related-urls&gt;&lt;pdf-urls&gt;&lt;url&gt;file://J:\E Library\Plant Catalogue\D\DAWR 2017 EN39760.pdf&lt;/url&gt;&lt;/pdf-urls&gt;&lt;/urls&gt;&lt;custom1&gt;Cucurbits from Korea_JH&lt;/custom1&gt;&lt;/record&gt;&lt;/Cite&gt;&lt;/EndNote&gt;</w:instrText>
      </w:r>
      <w:r w:rsidR="003E2CA8">
        <w:rPr>
          <w:color w:val="000000" w:themeColor="text1"/>
        </w:rPr>
        <w:fldChar w:fldCharType="separate"/>
      </w:r>
      <w:r w:rsidR="003E2CA8">
        <w:rPr>
          <w:noProof/>
          <w:color w:val="000000" w:themeColor="text1"/>
        </w:rPr>
        <w:t>(DAWR 2017b)</w:t>
      </w:r>
      <w:r w:rsidR="003E2CA8">
        <w:rPr>
          <w:color w:val="000000" w:themeColor="text1"/>
        </w:rPr>
        <w:fldChar w:fldCharType="end"/>
      </w:r>
    </w:p>
    <w:p w14:paraId="0F971B99" w14:textId="118055B0" w:rsidR="005C672C" w:rsidRPr="008736B9" w:rsidRDefault="00946707" w:rsidP="003F2DC0">
      <w:pPr>
        <w:rPr>
          <w:color w:val="000000" w:themeColor="text1"/>
        </w:rPr>
      </w:pPr>
      <w:r w:rsidRPr="008736B9">
        <w:rPr>
          <w:color w:val="000000" w:themeColor="text1"/>
        </w:rPr>
        <w:t xml:space="preserve">It is important to note that the majority of the intercepted specimens were not being identified to species level. Several factors contribute to this, including damage to specimens, life stage and sex of specimens, and/or importers opting for treatment of goods without requesting specimen identification. </w:t>
      </w:r>
      <w:r w:rsidR="005C672C" w:rsidRPr="008736B9">
        <w:rPr>
          <w:color w:val="000000" w:themeColor="text1"/>
        </w:rPr>
        <w:t>Thus, most intercepted specimens could only be identified to family or genus level and o</w:t>
      </w:r>
      <w:r w:rsidRPr="008736B9">
        <w:rPr>
          <w:color w:val="000000" w:themeColor="text1"/>
        </w:rPr>
        <w:t xml:space="preserve">nly </w:t>
      </w:r>
      <w:r w:rsidRPr="003A0F7C">
        <w:rPr>
          <w:color w:val="000000" w:themeColor="text1"/>
        </w:rPr>
        <w:t>2</w:t>
      </w:r>
      <w:r w:rsidRPr="008736B9">
        <w:rPr>
          <w:color w:val="000000" w:themeColor="text1"/>
        </w:rPr>
        <w:t xml:space="preserve"> species </w:t>
      </w:r>
      <w:r w:rsidR="005C672C" w:rsidRPr="008736B9">
        <w:rPr>
          <w:color w:val="000000" w:themeColor="text1"/>
        </w:rPr>
        <w:t>(</w:t>
      </w:r>
      <w:r w:rsidR="005C672C" w:rsidRPr="008736B9">
        <w:rPr>
          <w:i/>
          <w:iCs/>
          <w:color w:val="000000" w:themeColor="text1"/>
        </w:rPr>
        <w:t xml:space="preserve">Tetranychus mcdanieli </w:t>
      </w:r>
      <w:r w:rsidR="005C672C" w:rsidRPr="008736B9">
        <w:rPr>
          <w:color w:val="000000" w:themeColor="text1"/>
        </w:rPr>
        <w:t>and</w:t>
      </w:r>
      <w:r w:rsidR="005C672C" w:rsidRPr="008736B9">
        <w:rPr>
          <w:i/>
          <w:iCs/>
          <w:color w:val="000000" w:themeColor="text1"/>
        </w:rPr>
        <w:t xml:space="preserve"> T. pacificus</w:t>
      </w:r>
      <w:r w:rsidR="005C672C" w:rsidRPr="008736B9">
        <w:rPr>
          <w:color w:val="000000" w:themeColor="text1"/>
        </w:rPr>
        <w:t xml:space="preserve">) </w:t>
      </w:r>
      <w:r w:rsidRPr="008736B9">
        <w:rPr>
          <w:color w:val="000000" w:themeColor="text1"/>
        </w:rPr>
        <w:t xml:space="preserve">were </w:t>
      </w:r>
      <w:r w:rsidR="005C672C" w:rsidRPr="008736B9">
        <w:rPr>
          <w:color w:val="000000" w:themeColor="text1"/>
        </w:rPr>
        <w:t xml:space="preserve">identified </w:t>
      </w:r>
      <w:r w:rsidR="00184129" w:rsidRPr="008736B9">
        <w:rPr>
          <w:color w:val="000000" w:themeColor="text1"/>
        </w:rPr>
        <w:t>from some samples</w:t>
      </w:r>
      <w:r w:rsidR="00516051" w:rsidRPr="008736B9">
        <w:rPr>
          <w:color w:val="000000" w:themeColor="text1"/>
        </w:rPr>
        <w:t xml:space="preserve"> associated with stonefruit from the USA</w:t>
      </w:r>
      <w:r w:rsidR="005C672C" w:rsidRPr="008736B9">
        <w:rPr>
          <w:color w:val="000000" w:themeColor="text1"/>
        </w:rPr>
        <w:t xml:space="preserve">. </w:t>
      </w:r>
    </w:p>
    <w:p w14:paraId="51359B8F" w14:textId="07096C94" w:rsidR="003F2DC0" w:rsidRPr="005B0BD3" w:rsidRDefault="00EC4461" w:rsidP="003F2DC0">
      <w:r w:rsidRPr="005B0BD3">
        <w:t xml:space="preserve">Relevant information on each of these 3 pathways </w:t>
      </w:r>
      <w:r w:rsidR="001C667C" w:rsidRPr="005B0BD3">
        <w:t xml:space="preserve">where spider mites were intercepted </w:t>
      </w:r>
      <w:r w:rsidRPr="005B0BD3">
        <w:t xml:space="preserve">are </w:t>
      </w:r>
      <w:r w:rsidR="006A0FC3" w:rsidRPr="005B0BD3">
        <w:t>presented.</w:t>
      </w:r>
    </w:p>
    <w:p w14:paraId="081CCB82" w14:textId="4AE04ECB" w:rsidR="001660D3" w:rsidRPr="005B0BD3" w:rsidRDefault="008C01F6" w:rsidP="003F2DC0">
      <w:r w:rsidRPr="005B0BD3">
        <w:rPr>
          <w:rFonts w:eastAsia="Times New Roman" w:cs="Calibri"/>
          <w:lang w:eastAsia="en-AU"/>
        </w:rPr>
        <w:t>A</w:t>
      </w:r>
      <w:r w:rsidR="001660D3" w:rsidRPr="005B0BD3">
        <w:rPr>
          <w:rFonts w:eastAsia="Times New Roman" w:cs="Calibri"/>
          <w:lang w:eastAsia="en-AU"/>
        </w:rPr>
        <w:t xml:space="preserve">pple from China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&lt;EndNote&gt;&lt;Cite&gt;&lt;Author&gt;Biosecurity Australia&lt;/Author&gt;&lt;Year&gt;2010&lt;/Year&gt;&lt;RecNum&gt;11300&lt;/RecNum&gt;&lt;DisplayText&gt;(Biosecurity Australia 2010a)&lt;/DisplayText&gt;&lt;record&gt;&lt;rec-number&gt;11300&lt;/rec-number&gt;&lt;foreign-keys&gt;&lt;key app="EN" db-id="pxwxw0er9zv2fxezxdk5tt5utz5p5vtrwdv0" timestamp="1451972627"&gt;11300&lt;/key&gt;&lt;/foreign-keys&gt;&lt;ref-type name="Reports"&gt;27&lt;/ref-type&gt;&lt;contributors&gt;&lt;authors&gt;&lt;author&gt;Biosecurity Australia,&lt;/author&gt;&lt;/authors&gt;&lt;/contributors&gt;&lt;titles&gt;&lt;title&gt;Final import risk analysis report for fresh apple fruit from the People&amp;apos;s Republic of China&lt;/title&gt;&lt;/titles&gt;&lt;pages&gt;1-370&lt;/pages&gt;&lt;keywords&gt;&lt;keyword&gt;Analysis&lt;/keyword&gt;&lt;keyword&gt;Apple&lt;/keyword&gt;&lt;keyword&gt;Apple fruit&lt;/keyword&gt;&lt;keyword&gt;China&lt;/keyword&gt;&lt;keyword&gt;fruit&lt;/keyword&gt;&lt;keyword&gt;Fruits&lt;/keyword&gt;&lt;keyword&gt;Import&lt;/keyword&gt;&lt;keyword&gt;Import risk analysis&lt;/keyword&gt;&lt;keyword&gt;Report&lt;/keyword&gt;&lt;keyword&gt;risk&lt;/keyword&gt;&lt;keyword&gt;Risk analysis&lt;/keyword&gt;&lt;keyword&gt;Risks&lt;/keyword&gt;&lt;/keywords&gt;&lt;dates&gt;&lt;year&gt;2010&lt;/year&gt;&lt;/dates&gt;&lt;pub-location&gt;Canberra&lt;/pub-location&gt;&lt;publisher&gt;Biosecurity Australia, Department of Agriculture, Fisheries and Forestry&lt;/publisher&gt;&lt;orig-pub&gt;&lt;style face="underline" font="default" size="100%"&gt;J:\E Library\Plant Catalogue\B&lt;/style&gt;&lt;/orig-pub&gt;&lt;label&gt;75242&lt;/label&gt;&lt;urls&gt;&lt;related-urls&gt;&lt;url&gt;https://www.agriculture.gov.au/biosecurity-trade/policy/risk-analysis/plant/apples-china&lt;/url&gt;&lt;/related-urls&gt;&lt;/urls&gt;&lt;custom1&gt;Korean China table grapes sp Mexican avocado lm&lt;/custom1&gt;&lt;/record&gt;&lt;/Cite&gt;&lt;/EndNote&gt;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(Biosecurity Australia 2010a)</w:t>
      </w:r>
      <w:r w:rsidR="003E2CA8">
        <w:rPr>
          <w:rFonts w:eastAsia="Times New Roman" w:cs="Calibri"/>
          <w:lang w:eastAsia="en-AU"/>
        </w:rPr>
        <w:fldChar w:fldCharType="end"/>
      </w:r>
      <w:r w:rsidR="00556D77" w:rsidRPr="005B0BD3">
        <w:rPr>
          <w:rFonts w:eastAsia="Times New Roman" w:cs="Calibri"/>
          <w:lang w:eastAsia="en-AU"/>
        </w:rPr>
        <w:t>:</w:t>
      </w:r>
    </w:p>
    <w:p w14:paraId="568543CF" w14:textId="581E0FEA" w:rsidR="00556D77" w:rsidRPr="005B0BD3" w:rsidRDefault="00556D77" w:rsidP="00424940">
      <w:pPr>
        <w:pStyle w:val="ListBullet"/>
        <w:numPr>
          <w:ilvl w:val="0"/>
          <w:numId w:val="12"/>
        </w:numPr>
        <w:rPr>
          <w:lang w:eastAsia="en-AU"/>
        </w:rPr>
      </w:pPr>
      <w:r w:rsidRPr="005B0BD3">
        <w:rPr>
          <w:lang w:eastAsia="en-AU"/>
        </w:rPr>
        <w:t>Specimens of unidentified Tetranychidae have been intercepted on apple</w:t>
      </w:r>
      <w:r w:rsidR="002E4F06" w:rsidRPr="005B0BD3">
        <w:rPr>
          <w:lang w:eastAsia="en-AU"/>
        </w:rPr>
        <w:t>s</w:t>
      </w:r>
      <w:r w:rsidRPr="005B0BD3">
        <w:rPr>
          <w:lang w:eastAsia="en-AU"/>
        </w:rPr>
        <w:t xml:space="preserve"> from China, although the assessed species </w:t>
      </w:r>
      <w:r w:rsidRPr="005B0BD3">
        <w:rPr>
          <w:i/>
          <w:iCs/>
          <w:lang w:eastAsia="en-AU"/>
        </w:rPr>
        <w:t>Amphitetranychus viennensis</w:t>
      </w:r>
      <w:r w:rsidRPr="005B0BD3">
        <w:rPr>
          <w:lang w:eastAsia="en-AU"/>
        </w:rPr>
        <w:t xml:space="preserve"> was not specifically identified.</w:t>
      </w:r>
    </w:p>
    <w:p w14:paraId="513B2EAB" w14:textId="1455772D" w:rsidR="001660D3" w:rsidRPr="005B0BD3" w:rsidRDefault="001660D3" w:rsidP="00424940">
      <w:pPr>
        <w:pStyle w:val="ListBullet"/>
        <w:numPr>
          <w:ilvl w:val="0"/>
          <w:numId w:val="12"/>
        </w:numPr>
        <w:rPr>
          <w:lang w:eastAsia="en-AU"/>
        </w:rPr>
      </w:pPr>
      <w:r w:rsidRPr="005B0BD3">
        <w:rPr>
          <w:lang w:eastAsia="en-AU"/>
        </w:rPr>
        <w:t xml:space="preserve">Apart from </w:t>
      </w:r>
      <w:r w:rsidR="00556D77" w:rsidRPr="005B0BD3">
        <w:rPr>
          <w:i/>
          <w:iCs/>
          <w:lang w:eastAsia="en-AU"/>
        </w:rPr>
        <w:t>A</w:t>
      </w:r>
      <w:r w:rsidR="00131855" w:rsidRPr="005B0BD3">
        <w:rPr>
          <w:i/>
          <w:iCs/>
          <w:lang w:eastAsia="en-AU"/>
        </w:rPr>
        <w:t>.</w:t>
      </w:r>
      <w:r w:rsidR="00556D77" w:rsidRPr="005B0BD3">
        <w:rPr>
          <w:i/>
          <w:iCs/>
          <w:lang w:eastAsia="en-AU"/>
        </w:rPr>
        <w:t xml:space="preserve"> </w:t>
      </w:r>
      <w:r w:rsidRPr="005B0BD3">
        <w:rPr>
          <w:i/>
          <w:iCs/>
          <w:lang w:eastAsia="en-AU"/>
        </w:rPr>
        <w:t>viennensis</w:t>
      </w:r>
      <w:r w:rsidR="002E4F06" w:rsidRPr="005B0BD3">
        <w:rPr>
          <w:lang w:eastAsia="en-AU"/>
        </w:rPr>
        <w:t xml:space="preserve"> being assessed as </w:t>
      </w:r>
      <w:r w:rsidR="00B51F8B" w:rsidRPr="005B0BD3">
        <w:rPr>
          <w:lang w:eastAsia="en-AU"/>
        </w:rPr>
        <w:t xml:space="preserve">a </w:t>
      </w:r>
      <w:r w:rsidR="002E4F06" w:rsidRPr="005B0BD3">
        <w:rPr>
          <w:lang w:eastAsia="en-AU"/>
        </w:rPr>
        <w:t xml:space="preserve">quarantine pest on </w:t>
      </w:r>
      <w:r w:rsidR="00B51F8B" w:rsidRPr="005B0BD3">
        <w:rPr>
          <w:lang w:eastAsia="en-AU"/>
        </w:rPr>
        <w:t xml:space="preserve">the </w:t>
      </w:r>
      <w:r w:rsidR="002E4F06" w:rsidRPr="005B0BD3">
        <w:rPr>
          <w:lang w:eastAsia="en-AU"/>
        </w:rPr>
        <w:t>pathway</w:t>
      </w:r>
      <w:r w:rsidRPr="005B0BD3">
        <w:rPr>
          <w:i/>
          <w:iCs/>
          <w:lang w:eastAsia="en-AU"/>
        </w:rPr>
        <w:t xml:space="preserve">, </w:t>
      </w:r>
      <w:r w:rsidRPr="005B0BD3">
        <w:rPr>
          <w:lang w:eastAsia="en-AU"/>
        </w:rPr>
        <w:t xml:space="preserve">7 </w:t>
      </w:r>
      <w:r w:rsidR="002E4F06" w:rsidRPr="005B0BD3">
        <w:rPr>
          <w:lang w:eastAsia="en-AU"/>
        </w:rPr>
        <w:t xml:space="preserve">other </w:t>
      </w:r>
      <w:r w:rsidRPr="005B0BD3">
        <w:rPr>
          <w:lang w:eastAsia="en-AU"/>
        </w:rPr>
        <w:t xml:space="preserve">species of Tetranychidae were </w:t>
      </w:r>
      <w:r w:rsidR="00556D77" w:rsidRPr="005B0BD3">
        <w:rPr>
          <w:lang w:eastAsia="en-AU"/>
        </w:rPr>
        <w:t xml:space="preserve">categorised as </w:t>
      </w:r>
      <w:r w:rsidRPr="005B0BD3">
        <w:rPr>
          <w:lang w:eastAsia="en-AU"/>
        </w:rPr>
        <w:t>associated with apple</w:t>
      </w:r>
      <w:r w:rsidR="000B3C60" w:rsidRPr="005B0BD3">
        <w:rPr>
          <w:lang w:eastAsia="en-AU"/>
        </w:rPr>
        <w:t xml:space="preserve"> crop</w:t>
      </w:r>
      <w:r w:rsidR="002E4F06" w:rsidRPr="005B0BD3">
        <w:rPr>
          <w:lang w:eastAsia="en-AU"/>
        </w:rPr>
        <w:t>s</w:t>
      </w:r>
      <w:r w:rsidRPr="005B0BD3">
        <w:rPr>
          <w:lang w:eastAsia="en-AU"/>
        </w:rPr>
        <w:t xml:space="preserve"> in China</w:t>
      </w:r>
      <w:r w:rsidR="00556D77" w:rsidRPr="005B0BD3">
        <w:rPr>
          <w:lang w:eastAsia="en-AU"/>
        </w:rPr>
        <w:t xml:space="preserve"> in the PRA</w:t>
      </w:r>
      <w:r w:rsidR="0027312F" w:rsidRPr="005B0BD3">
        <w:rPr>
          <w:lang w:eastAsia="en-AU"/>
        </w:rPr>
        <w:t>.</w:t>
      </w:r>
      <w:r w:rsidRPr="005B0BD3">
        <w:rPr>
          <w:lang w:eastAsia="en-AU"/>
        </w:rPr>
        <w:t xml:space="preserve"> </w:t>
      </w:r>
      <w:r w:rsidR="00D254B9" w:rsidRPr="005B0BD3">
        <w:rPr>
          <w:lang w:eastAsia="en-AU"/>
        </w:rPr>
        <w:t>Of the</w:t>
      </w:r>
      <w:r w:rsidR="00BA105F" w:rsidRPr="005B0BD3">
        <w:rPr>
          <w:lang w:eastAsia="en-AU"/>
        </w:rPr>
        <w:t>se</w:t>
      </w:r>
      <w:r w:rsidR="00D254B9" w:rsidRPr="005B0BD3">
        <w:rPr>
          <w:lang w:eastAsia="en-AU"/>
        </w:rPr>
        <w:t xml:space="preserve"> 7 species, </w:t>
      </w:r>
      <w:r w:rsidRPr="005B0BD3">
        <w:rPr>
          <w:lang w:eastAsia="en-AU"/>
        </w:rPr>
        <w:t xml:space="preserve">3 are not quarantine pests </w:t>
      </w:r>
      <w:r w:rsidR="00822E61" w:rsidRPr="005B0BD3">
        <w:rPr>
          <w:lang w:eastAsia="en-AU"/>
        </w:rPr>
        <w:t xml:space="preserve">for Australia </w:t>
      </w:r>
      <w:r w:rsidRPr="005B0BD3">
        <w:rPr>
          <w:lang w:eastAsia="en-AU"/>
        </w:rPr>
        <w:t>(</w:t>
      </w:r>
      <w:proofErr w:type="spellStart"/>
      <w:r w:rsidRPr="005B0BD3">
        <w:rPr>
          <w:i/>
          <w:iCs/>
          <w:lang w:eastAsia="en-AU"/>
        </w:rPr>
        <w:t>Bryobia</w:t>
      </w:r>
      <w:proofErr w:type="spellEnd"/>
      <w:r w:rsidRPr="005B0BD3">
        <w:rPr>
          <w:i/>
          <w:iCs/>
          <w:lang w:eastAsia="en-AU"/>
        </w:rPr>
        <w:t xml:space="preserve"> </w:t>
      </w:r>
      <w:proofErr w:type="spellStart"/>
      <w:r w:rsidRPr="005B0BD3">
        <w:rPr>
          <w:i/>
          <w:iCs/>
          <w:lang w:eastAsia="en-AU"/>
        </w:rPr>
        <w:t>rubrioculus</w:t>
      </w:r>
      <w:proofErr w:type="spellEnd"/>
      <w:r w:rsidRPr="005B0BD3">
        <w:rPr>
          <w:lang w:eastAsia="en-AU"/>
        </w:rPr>
        <w:t xml:space="preserve"> (</w:t>
      </w:r>
      <w:proofErr w:type="spellStart"/>
      <w:r w:rsidRPr="005B0BD3">
        <w:rPr>
          <w:lang w:eastAsia="en-AU"/>
        </w:rPr>
        <w:t>Scheuten</w:t>
      </w:r>
      <w:proofErr w:type="spellEnd"/>
      <w:r w:rsidRPr="005B0BD3">
        <w:rPr>
          <w:lang w:eastAsia="en-AU"/>
        </w:rPr>
        <w:t xml:space="preserve">), </w:t>
      </w:r>
      <w:proofErr w:type="spellStart"/>
      <w:r w:rsidRPr="005B0BD3">
        <w:rPr>
          <w:i/>
          <w:iCs/>
          <w:lang w:eastAsia="en-AU"/>
        </w:rPr>
        <w:t>Panonychus</w:t>
      </w:r>
      <w:proofErr w:type="spellEnd"/>
      <w:r w:rsidRPr="005B0BD3">
        <w:rPr>
          <w:i/>
          <w:iCs/>
          <w:lang w:eastAsia="en-AU"/>
        </w:rPr>
        <w:t xml:space="preserve"> </w:t>
      </w:r>
      <w:proofErr w:type="spellStart"/>
      <w:r w:rsidRPr="005B0BD3">
        <w:rPr>
          <w:i/>
          <w:iCs/>
          <w:lang w:eastAsia="en-AU"/>
        </w:rPr>
        <w:t>ulmi</w:t>
      </w:r>
      <w:proofErr w:type="spellEnd"/>
      <w:r w:rsidRPr="005B0BD3">
        <w:rPr>
          <w:lang w:eastAsia="en-AU"/>
        </w:rPr>
        <w:t xml:space="preserve"> and </w:t>
      </w:r>
      <w:r w:rsidRPr="005B0BD3">
        <w:rPr>
          <w:i/>
          <w:iCs/>
          <w:lang w:eastAsia="en-AU"/>
        </w:rPr>
        <w:t>Tetranychus urticae</w:t>
      </w:r>
      <w:r w:rsidRPr="005B0BD3">
        <w:rPr>
          <w:lang w:eastAsia="en-AU"/>
        </w:rPr>
        <w:t xml:space="preserve">), and 4 are quarantine pests but were assessed as </w:t>
      </w:r>
      <w:r w:rsidR="00FE661D" w:rsidRPr="005B0BD3">
        <w:rPr>
          <w:lang w:eastAsia="en-AU"/>
        </w:rPr>
        <w:t>unlikely</w:t>
      </w:r>
      <w:r w:rsidR="003D32DA" w:rsidRPr="005B0BD3">
        <w:rPr>
          <w:lang w:eastAsia="en-AU"/>
        </w:rPr>
        <w:t xml:space="preserve"> to be </w:t>
      </w:r>
      <w:r w:rsidRPr="005B0BD3">
        <w:rPr>
          <w:lang w:eastAsia="en-AU"/>
        </w:rPr>
        <w:t xml:space="preserve">on </w:t>
      </w:r>
      <w:r w:rsidR="002D386E" w:rsidRPr="005B0BD3">
        <w:rPr>
          <w:lang w:eastAsia="en-AU"/>
        </w:rPr>
        <w:t xml:space="preserve">the </w:t>
      </w:r>
      <w:r w:rsidR="00F02D9B" w:rsidRPr="005B0BD3">
        <w:rPr>
          <w:lang w:eastAsia="en-AU"/>
        </w:rPr>
        <w:t xml:space="preserve">apple fruit </w:t>
      </w:r>
      <w:r w:rsidR="00C07A9D" w:rsidRPr="005B0BD3">
        <w:rPr>
          <w:lang w:eastAsia="en-AU"/>
        </w:rPr>
        <w:t xml:space="preserve">from China </w:t>
      </w:r>
      <w:r w:rsidRPr="005B0BD3">
        <w:rPr>
          <w:lang w:eastAsia="en-AU"/>
        </w:rPr>
        <w:t>pathway (</w:t>
      </w:r>
      <w:proofErr w:type="spellStart"/>
      <w:r w:rsidRPr="005B0BD3">
        <w:rPr>
          <w:i/>
          <w:iCs/>
          <w:lang w:eastAsia="en-AU"/>
        </w:rPr>
        <w:t>Eotetranychus</w:t>
      </w:r>
      <w:proofErr w:type="spellEnd"/>
      <w:r w:rsidRPr="005B0BD3">
        <w:rPr>
          <w:i/>
          <w:iCs/>
          <w:lang w:eastAsia="en-AU"/>
        </w:rPr>
        <w:t xml:space="preserve"> </w:t>
      </w:r>
      <w:proofErr w:type="spellStart"/>
      <w:r w:rsidRPr="005B0BD3">
        <w:rPr>
          <w:i/>
          <w:iCs/>
          <w:lang w:eastAsia="en-AU"/>
        </w:rPr>
        <w:t>pruni</w:t>
      </w:r>
      <w:proofErr w:type="spellEnd"/>
      <w:r w:rsidRPr="005B0BD3">
        <w:rPr>
          <w:lang w:eastAsia="en-AU"/>
        </w:rPr>
        <w:t xml:space="preserve"> (</w:t>
      </w:r>
      <w:proofErr w:type="spellStart"/>
      <w:r w:rsidRPr="005B0BD3">
        <w:rPr>
          <w:lang w:eastAsia="en-AU"/>
        </w:rPr>
        <w:t>Oudemans</w:t>
      </w:r>
      <w:proofErr w:type="spellEnd"/>
      <w:r w:rsidRPr="005B0BD3">
        <w:rPr>
          <w:lang w:eastAsia="en-AU"/>
        </w:rPr>
        <w:t xml:space="preserve">), </w:t>
      </w:r>
      <w:proofErr w:type="spellStart"/>
      <w:r w:rsidR="002E4F06" w:rsidRPr="005B0BD3">
        <w:rPr>
          <w:i/>
          <w:iCs/>
          <w:lang w:eastAsia="en-AU"/>
        </w:rPr>
        <w:t>Eotetranychus</w:t>
      </w:r>
      <w:proofErr w:type="spellEnd"/>
      <w:r w:rsidRPr="005B0BD3">
        <w:rPr>
          <w:lang w:eastAsia="en-AU"/>
        </w:rPr>
        <w:t xml:space="preserve"> sp., </w:t>
      </w:r>
      <w:r w:rsidRPr="005B0BD3">
        <w:rPr>
          <w:i/>
          <w:iCs/>
          <w:lang w:eastAsia="en-AU"/>
        </w:rPr>
        <w:t xml:space="preserve">Tetranychus kanzawai </w:t>
      </w:r>
      <w:r w:rsidRPr="005B0BD3">
        <w:rPr>
          <w:lang w:eastAsia="en-AU"/>
        </w:rPr>
        <w:t>and</w:t>
      </w:r>
      <w:r w:rsidRPr="005B0BD3">
        <w:rPr>
          <w:i/>
          <w:iCs/>
          <w:lang w:eastAsia="en-AU"/>
        </w:rPr>
        <w:t xml:space="preserve"> </w:t>
      </w:r>
      <w:r w:rsidR="00AF415B" w:rsidRPr="005B0BD3">
        <w:rPr>
          <w:i/>
          <w:iCs/>
          <w:lang w:eastAsia="en-AU"/>
        </w:rPr>
        <w:t>T. </w:t>
      </w:r>
      <w:r w:rsidRPr="005B0BD3">
        <w:rPr>
          <w:i/>
          <w:iCs/>
          <w:lang w:eastAsia="en-AU"/>
        </w:rPr>
        <w:t>turkestani</w:t>
      </w:r>
      <w:r w:rsidRPr="005B0BD3">
        <w:rPr>
          <w:lang w:eastAsia="en-AU"/>
        </w:rPr>
        <w:t>).</w:t>
      </w:r>
    </w:p>
    <w:p w14:paraId="53059638" w14:textId="3E950ED5" w:rsidR="00556D77" w:rsidRPr="005B0BD3" w:rsidRDefault="001660D3" w:rsidP="00424940">
      <w:pPr>
        <w:pStyle w:val="ListBullet"/>
        <w:numPr>
          <w:ilvl w:val="0"/>
          <w:numId w:val="12"/>
        </w:numPr>
        <w:rPr>
          <w:lang w:eastAsia="en-AU"/>
        </w:rPr>
      </w:pPr>
      <w:r w:rsidRPr="005B0BD3">
        <w:rPr>
          <w:lang w:eastAsia="en-AU"/>
        </w:rPr>
        <w:t xml:space="preserve">As the URE for </w:t>
      </w:r>
      <w:r w:rsidR="00AE7304" w:rsidRPr="005B0BD3">
        <w:rPr>
          <w:i/>
          <w:iCs/>
          <w:lang w:eastAsia="en-AU"/>
        </w:rPr>
        <w:t>A. </w:t>
      </w:r>
      <w:r w:rsidRPr="005B0BD3">
        <w:rPr>
          <w:i/>
          <w:iCs/>
          <w:lang w:eastAsia="en-AU"/>
        </w:rPr>
        <w:t>viennensis</w:t>
      </w:r>
      <w:r w:rsidRPr="005B0BD3">
        <w:rPr>
          <w:lang w:eastAsia="en-AU"/>
        </w:rPr>
        <w:t xml:space="preserve"> on apple from China was assessed as 'Low' (</w:t>
      </w:r>
      <w:r w:rsidR="00BD0CBD" w:rsidRPr="005B0BD3">
        <w:rPr>
          <w:lang w:eastAsia="en-AU"/>
        </w:rPr>
        <w:t>Table C.2</w:t>
      </w:r>
      <w:r w:rsidRPr="005B0BD3">
        <w:rPr>
          <w:lang w:eastAsia="en-AU"/>
        </w:rPr>
        <w:t>), which does not achieve the ALOP for Australia, measures are in place for</w:t>
      </w:r>
      <w:r w:rsidRPr="005B0BD3">
        <w:rPr>
          <w:i/>
          <w:iCs/>
          <w:lang w:eastAsia="en-AU"/>
        </w:rPr>
        <w:t xml:space="preserve"> </w:t>
      </w:r>
      <w:r w:rsidR="002E4F06" w:rsidRPr="005B0BD3">
        <w:rPr>
          <w:lang w:eastAsia="en-AU"/>
        </w:rPr>
        <w:t xml:space="preserve">this </w:t>
      </w:r>
      <w:r w:rsidR="000679EC" w:rsidRPr="005B0BD3">
        <w:rPr>
          <w:lang w:eastAsia="en-AU"/>
        </w:rPr>
        <w:t xml:space="preserve">spider mite </w:t>
      </w:r>
      <w:r w:rsidRPr="005B0BD3">
        <w:rPr>
          <w:lang w:eastAsia="en-AU"/>
        </w:rPr>
        <w:t>on this pathway.</w:t>
      </w:r>
    </w:p>
    <w:p w14:paraId="4B1BCE65" w14:textId="1D39D1C2" w:rsidR="001660D3" w:rsidRPr="005B0BD3" w:rsidRDefault="003115B6" w:rsidP="003115B6">
      <w:pPr>
        <w:spacing w:before="120" w:after="120" w:line="240" w:lineRule="auto"/>
        <w:rPr>
          <w:rFonts w:eastAsia="Times New Roman" w:cs="Calibri"/>
          <w:lang w:eastAsia="en-AU"/>
        </w:rPr>
      </w:pPr>
      <w:r w:rsidRPr="005B0BD3">
        <w:rPr>
          <w:rFonts w:eastAsia="Times New Roman" w:cs="Calibri"/>
          <w:lang w:eastAsia="en-AU"/>
        </w:rPr>
        <w:t>S</w:t>
      </w:r>
      <w:r w:rsidR="001660D3" w:rsidRPr="005B0BD3">
        <w:rPr>
          <w:rFonts w:eastAsia="Times New Roman" w:cs="Calibri"/>
          <w:lang w:eastAsia="en-AU"/>
        </w:rPr>
        <w:t xml:space="preserve">tonefruit from the USA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&lt;EndNote&gt;&lt;Cite&gt;&lt;Author&gt;Biosecurity Australia&lt;/Author&gt;&lt;Year&gt;2010&lt;/Year&gt;&lt;RecNum&gt;11301&lt;/RecNum&gt;&lt;DisplayText&gt;(Biosecurity Australia 2010b)&lt;/DisplayText&gt;&lt;record&gt;&lt;rec-number&gt;11301&lt;/rec-number&gt;&lt;foreign-keys&gt;&lt;key app="EN" db-id="pxwxw0er9zv2fxezxdk5tt5utz5p5vtrwdv0" timestamp="1451972627"&gt;11301&lt;/key&gt;&lt;/foreign-keys&gt;&lt;ref-type name="Reports"&gt;27&lt;/ref-type&gt;&lt;contributors&gt;&lt;authors&gt;&lt;author&gt;Biosecurity Australia,&lt;/author&gt;&lt;/authors&gt;&lt;/contributors&gt;&lt;titles&gt;&lt;title&gt;Final import risk analysis report for fresh stone fruit from California, Idaho, Oregon and Washington&lt;/title&gt;&lt;/titles&gt;&lt;pages&gt;1-308&lt;/pages&gt;&lt;keywords&gt;&lt;keyword&gt;Analysis&lt;/keyword&gt;&lt;keyword&gt;California&lt;/keyword&gt;&lt;keyword&gt;fruit&lt;/keyword&gt;&lt;keyword&gt;Fruits&lt;/keyword&gt;&lt;keyword&gt;Idaho&lt;/keyword&gt;&lt;keyword&gt;Import&lt;/keyword&gt;&lt;keyword&gt;Import risk analysis&lt;/keyword&gt;&lt;keyword&gt;Oregon&lt;/keyword&gt;&lt;keyword&gt;Report&lt;/keyword&gt;&lt;keyword&gt;risk&lt;/keyword&gt;&lt;keyword&gt;Risk analysis&lt;/keyword&gt;&lt;keyword&gt;Risks&lt;/keyword&gt;&lt;keyword&gt;Washington&lt;/keyword&gt;&lt;/keywords&gt;&lt;dates&gt;&lt;year&gt;2010&lt;/year&gt;&lt;/dates&gt;&lt;pub-location&gt;Canberra&lt;/pub-location&gt;&lt;publisher&gt;Biosecurity Australia, Department of Agriculture, Fisheries and Forestry&lt;/publisher&gt;&lt;orig-pub&gt;&lt;style face="underline" font="default" size="100%"&gt;J:\E Library\Plant Catalogue\B&lt;/style&gt;&lt;/orig-pub&gt;&lt;label&gt;75243&lt;/label&gt;&lt;urls&gt;&lt;related-urls&gt;&lt;url&gt;https://www.agriculture.gov.au/biosecurity-trade/policy/risk-analysis/plant/stonefruit-usa&lt;/url&gt;&lt;/related-urls&gt;&lt;/urls&gt;&lt;custom1&gt;China table grapes sp Mexican avocado lm&lt;/custom1&gt;&lt;custom2&gt;1.4 mb&lt;/custom2&gt;&lt;custom3&gt;pdf&lt;/custom3&gt;&lt;/record&gt;&lt;/Cite&gt;&lt;/EndNote&gt;</w:instrText>
      </w:r>
      <w:r w:rsidR="003E2CA8">
        <w:rPr>
          <w:rFonts w:eastAsia="Times New Roman" w:cs="Calibri"/>
          <w:lang w:eastAsia="en-AU"/>
        </w:rPr>
        <w:fldChar w:fldCharType="separate"/>
      </w:r>
      <w:r w:rsidR="003E2CA8">
        <w:rPr>
          <w:rFonts w:eastAsia="Times New Roman" w:cs="Calibri"/>
          <w:noProof/>
          <w:lang w:eastAsia="en-AU"/>
        </w:rPr>
        <w:t>(Biosecurity Australia 2010b)</w:t>
      </w:r>
      <w:r w:rsidR="003E2CA8">
        <w:rPr>
          <w:rFonts w:eastAsia="Times New Roman" w:cs="Calibri"/>
          <w:lang w:eastAsia="en-AU"/>
        </w:rPr>
        <w:fldChar w:fldCharType="end"/>
      </w:r>
      <w:r w:rsidRPr="005B0BD3">
        <w:rPr>
          <w:rFonts w:eastAsia="Times New Roman" w:cs="Calibri"/>
          <w:lang w:eastAsia="en-AU"/>
        </w:rPr>
        <w:t>:</w:t>
      </w:r>
    </w:p>
    <w:p w14:paraId="04C9C665" w14:textId="73520D03" w:rsidR="001660D3" w:rsidRPr="005B0BD3" w:rsidRDefault="001660D3" w:rsidP="00424940">
      <w:pPr>
        <w:pStyle w:val="ListBullet"/>
        <w:numPr>
          <w:ilvl w:val="0"/>
          <w:numId w:val="13"/>
        </w:numPr>
        <w:rPr>
          <w:lang w:eastAsia="en-AU"/>
        </w:rPr>
      </w:pPr>
      <w:r w:rsidRPr="005B0BD3">
        <w:rPr>
          <w:lang w:eastAsia="en-AU"/>
        </w:rPr>
        <w:t>Two of the 4 assessed species (</w:t>
      </w:r>
      <w:r w:rsidRPr="005B0BD3">
        <w:rPr>
          <w:i/>
          <w:iCs/>
          <w:lang w:eastAsia="en-AU"/>
        </w:rPr>
        <w:t>Tetranychus mcdanieli</w:t>
      </w:r>
      <w:r w:rsidRPr="005B0BD3">
        <w:rPr>
          <w:lang w:eastAsia="en-AU"/>
        </w:rPr>
        <w:t xml:space="preserve"> on peach and </w:t>
      </w:r>
      <w:r w:rsidRPr="005B0BD3">
        <w:rPr>
          <w:i/>
          <w:iCs/>
          <w:lang w:eastAsia="en-AU"/>
        </w:rPr>
        <w:t>Tetranychus pacificus</w:t>
      </w:r>
      <w:r w:rsidRPr="005B0BD3">
        <w:rPr>
          <w:lang w:eastAsia="en-AU"/>
        </w:rPr>
        <w:t xml:space="preserve"> on nectarine) together with unidentified </w:t>
      </w:r>
      <w:r w:rsidRPr="005B0BD3">
        <w:rPr>
          <w:i/>
          <w:iCs/>
          <w:lang w:eastAsia="en-AU"/>
        </w:rPr>
        <w:t>Tetranychus</w:t>
      </w:r>
      <w:r w:rsidRPr="005B0BD3">
        <w:rPr>
          <w:lang w:eastAsia="en-AU"/>
        </w:rPr>
        <w:t xml:space="preserve"> and unidentified Tetranychidae on nectarine, peach and plum have been intercepted from the USA.</w:t>
      </w:r>
    </w:p>
    <w:p w14:paraId="4BCCD207" w14:textId="5C2A2685" w:rsidR="001660D3" w:rsidRPr="005178E8" w:rsidRDefault="003115B6" w:rsidP="00424940">
      <w:pPr>
        <w:pStyle w:val="ListBullet"/>
        <w:numPr>
          <w:ilvl w:val="0"/>
          <w:numId w:val="13"/>
        </w:numPr>
        <w:rPr>
          <w:lang w:eastAsia="en-AU"/>
        </w:rPr>
      </w:pPr>
      <w:bookmarkStart w:id="68" w:name="_Hlk168040989"/>
      <w:r w:rsidRPr="005178E8">
        <w:rPr>
          <w:lang w:eastAsia="en-AU"/>
        </w:rPr>
        <w:t xml:space="preserve">The </w:t>
      </w:r>
      <w:r w:rsidR="001660D3" w:rsidRPr="005178E8">
        <w:rPr>
          <w:lang w:eastAsia="en-AU"/>
        </w:rPr>
        <w:t xml:space="preserve">2 </w:t>
      </w:r>
      <w:r w:rsidRPr="005178E8">
        <w:rPr>
          <w:lang w:eastAsia="en-AU"/>
        </w:rPr>
        <w:t xml:space="preserve">other </w:t>
      </w:r>
      <w:r w:rsidR="001660D3" w:rsidRPr="005178E8">
        <w:rPr>
          <w:lang w:eastAsia="en-AU"/>
        </w:rPr>
        <w:t>assessed species</w:t>
      </w:r>
      <w:r w:rsidRPr="005178E8">
        <w:rPr>
          <w:lang w:eastAsia="en-AU"/>
        </w:rPr>
        <w:t>,</w:t>
      </w:r>
      <w:r w:rsidR="001660D3" w:rsidRPr="005178E8">
        <w:rPr>
          <w:lang w:eastAsia="en-AU"/>
        </w:rPr>
        <w:t xml:space="preserve"> </w:t>
      </w:r>
      <w:r w:rsidR="001660D3" w:rsidRPr="005178E8">
        <w:rPr>
          <w:i/>
          <w:iCs/>
          <w:lang w:eastAsia="en-AU"/>
        </w:rPr>
        <w:t xml:space="preserve">Tetranychus canadensis </w:t>
      </w:r>
      <w:r w:rsidR="001660D3" w:rsidRPr="005178E8">
        <w:rPr>
          <w:lang w:eastAsia="en-AU"/>
        </w:rPr>
        <w:t xml:space="preserve">and </w:t>
      </w:r>
      <w:r w:rsidR="00AF415B" w:rsidRPr="005178E8">
        <w:rPr>
          <w:i/>
          <w:iCs/>
          <w:lang w:eastAsia="en-AU"/>
        </w:rPr>
        <w:t>T. </w:t>
      </w:r>
      <w:r w:rsidR="001660D3" w:rsidRPr="005178E8">
        <w:rPr>
          <w:i/>
          <w:iCs/>
          <w:lang w:eastAsia="en-AU"/>
        </w:rPr>
        <w:t>turkestani</w:t>
      </w:r>
      <w:r w:rsidR="00705109" w:rsidRPr="005178E8">
        <w:rPr>
          <w:lang w:eastAsia="en-AU"/>
        </w:rPr>
        <w:t xml:space="preserve">, </w:t>
      </w:r>
      <w:r w:rsidR="007961EB" w:rsidRPr="005178E8">
        <w:rPr>
          <w:lang w:eastAsia="en-AU"/>
        </w:rPr>
        <w:t>were not specifically identified</w:t>
      </w:r>
      <w:r w:rsidR="00981CB5" w:rsidRPr="005178E8">
        <w:rPr>
          <w:lang w:eastAsia="en-AU"/>
        </w:rPr>
        <w:t xml:space="preserve"> among the intercepted specimens</w:t>
      </w:r>
      <w:r w:rsidR="001660D3" w:rsidRPr="005178E8">
        <w:rPr>
          <w:lang w:eastAsia="en-AU"/>
        </w:rPr>
        <w:t xml:space="preserve">. </w:t>
      </w:r>
    </w:p>
    <w:bookmarkEnd w:id="68"/>
    <w:p w14:paraId="2253BA30" w14:textId="18C50091" w:rsidR="009A0D85" w:rsidRPr="005B0BD3" w:rsidRDefault="001660D3" w:rsidP="00424940">
      <w:pPr>
        <w:pStyle w:val="ListBullet"/>
        <w:numPr>
          <w:ilvl w:val="0"/>
          <w:numId w:val="13"/>
        </w:numPr>
        <w:rPr>
          <w:lang w:eastAsia="en-AU"/>
        </w:rPr>
      </w:pPr>
      <w:r w:rsidRPr="005B0BD3">
        <w:rPr>
          <w:lang w:eastAsia="en-AU"/>
        </w:rPr>
        <w:t xml:space="preserve">Apart from the 4 assessed species, </w:t>
      </w:r>
      <w:r w:rsidR="009A0D85" w:rsidRPr="005B0BD3">
        <w:rPr>
          <w:lang w:eastAsia="en-AU"/>
        </w:rPr>
        <w:t>8</w:t>
      </w:r>
      <w:r w:rsidRPr="005B0BD3">
        <w:rPr>
          <w:lang w:eastAsia="en-AU"/>
        </w:rPr>
        <w:t xml:space="preserve"> other species of </w:t>
      </w:r>
      <w:r w:rsidR="009A0D85" w:rsidRPr="005B0BD3">
        <w:rPr>
          <w:lang w:eastAsia="en-AU"/>
        </w:rPr>
        <w:t xml:space="preserve">Tetranychidae </w:t>
      </w:r>
      <w:r w:rsidR="00380B2F">
        <w:rPr>
          <w:lang w:eastAsia="en-AU"/>
        </w:rPr>
        <w:t>were</w:t>
      </w:r>
      <w:r w:rsidRPr="005B0BD3">
        <w:rPr>
          <w:lang w:eastAsia="en-AU"/>
        </w:rPr>
        <w:t xml:space="preserve"> </w:t>
      </w:r>
      <w:r w:rsidR="003115B6" w:rsidRPr="005B0BD3">
        <w:rPr>
          <w:lang w:eastAsia="en-AU"/>
        </w:rPr>
        <w:t>categorised</w:t>
      </w:r>
      <w:r w:rsidR="00C03272" w:rsidRPr="005B0BD3">
        <w:rPr>
          <w:lang w:eastAsia="en-AU"/>
        </w:rPr>
        <w:t xml:space="preserve"> </w:t>
      </w:r>
      <w:r w:rsidR="009E46F5" w:rsidRPr="005B0BD3">
        <w:rPr>
          <w:lang w:eastAsia="en-AU"/>
        </w:rPr>
        <w:t>as associated with</w:t>
      </w:r>
      <w:r w:rsidR="00440670" w:rsidRPr="005B0BD3">
        <w:rPr>
          <w:lang w:eastAsia="en-AU"/>
        </w:rPr>
        <w:t xml:space="preserve"> </w:t>
      </w:r>
      <w:r w:rsidRPr="005B0BD3">
        <w:rPr>
          <w:lang w:eastAsia="en-AU"/>
        </w:rPr>
        <w:t xml:space="preserve">stonefruit </w:t>
      </w:r>
      <w:r w:rsidR="009E46F5" w:rsidRPr="005B0BD3">
        <w:rPr>
          <w:lang w:eastAsia="en-AU"/>
        </w:rPr>
        <w:t>crops in</w:t>
      </w:r>
      <w:r w:rsidRPr="005B0BD3">
        <w:rPr>
          <w:lang w:eastAsia="en-AU"/>
        </w:rPr>
        <w:t xml:space="preserve"> the USA</w:t>
      </w:r>
      <w:r w:rsidR="00143EA8" w:rsidRPr="005B0BD3">
        <w:rPr>
          <w:lang w:eastAsia="en-AU"/>
        </w:rPr>
        <w:t>.</w:t>
      </w:r>
      <w:r w:rsidR="003221ED" w:rsidRPr="005B0BD3">
        <w:rPr>
          <w:lang w:eastAsia="en-AU"/>
        </w:rPr>
        <w:t xml:space="preserve"> </w:t>
      </w:r>
      <w:r w:rsidR="00B12AF3" w:rsidRPr="005B0BD3">
        <w:rPr>
          <w:lang w:eastAsia="en-AU"/>
        </w:rPr>
        <w:t>Of the 8 species,</w:t>
      </w:r>
      <w:r w:rsidR="003221ED" w:rsidRPr="005B0BD3">
        <w:rPr>
          <w:lang w:eastAsia="en-AU"/>
        </w:rPr>
        <w:t xml:space="preserve"> </w:t>
      </w:r>
      <w:r w:rsidR="00B156C2" w:rsidRPr="005B0BD3">
        <w:rPr>
          <w:lang w:eastAsia="en-AU"/>
        </w:rPr>
        <w:t>5</w:t>
      </w:r>
      <w:r w:rsidR="003221ED" w:rsidRPr="005B0BD3">
        <w:rPr>
          <w:lang w:eastAsia="en-AU"/>
        </w:rPr>
        <w:t xml:space="preserve"> </w:t>
      </w:r>
      <w:r w:rsidR="00B12AF3" w:rsidRPr="005B0BD3">
        <w:rPr>
          <w:lang w:eastAsia="en-AU"/>
        </w:rPr>
        <w:t xml:space="preserve">species are </w:t>
      </w:r>
      <w:r w:rsidR="003221ED" w:rsidRPr="005B0BD3">
        <w:rPr>
          <w:lang w:eastAsia="en-AU"/>
        </w:rPr>
        <w:t>non-quarantine pests for Australia:</w:t>
      </w:r>
      <w:r w:rsidRPr="005B0BD3">
        <w:rPr>
          <w:lang w:eastAsia="en-AU"/>
        </w:rPr>
        <w:t xml:space="preserve"> </w:t>
      </w:r>
      <w:r w:rsidR="009A0D85" w:rsidRPr="005B0BD3">
        <w:rPr>
          <w:i/>
          <w:iCs/>
          <w:lang w:eastAsia="en-AU"/>
        </w:rPr>
        <w:t xml:space="preserve">Bryobia rubrioculus, Oligonychus mangiferus </w:t>
      </w:r>
      <w:r w:rsidR="009A0D85" w:rsidRPr="005B0BD3">
        <w:rPr>
          <w:lang w:eastAsia="en-AU"/>
        </w:rPr>
        <w:t>(Rahman &amp; Sapra),</w:t>
      </w:r>
      <w:r w:rsidR="009A0D85" w:rsidRPr="005B0BD3">
        <w:rPr>
          <w:i/>
          <w:iCs/>
          <w:lang w:eastAsia="en-AU"/>
        </w:rPr>
        <w:t xml:space="preserve"> </w:t>
      </w:r>
      <w:r w:rsidR="00AE7304" w:rsidRPr="005B0BD3">
        <w:rPr>
          <w:i/>
          <w:iCs/>
          <w:lang w:eastAsia="en-AU"/>
        </w:rPr>
        <w:t>P. </w:t>
      </w:r>
      <w:proofErr w:type="spellStart"/>
      <w:r w:rsidR="009A0D85" w:rsidRPr="005B0BD3">
        <w:rPr>
          <w:i/>
          <w:iCs/>
          <w:lang w:eastAsia="en-AU"/>
        </w:rPr>
        <w:t>ulmi</w:t>
      </w:r>
      <w:proofErr w:type="spellEnd"/>
      <w:r w:rsidR="009A0D85" w:rsidRPr="005B0BD3">
        <w:rPr>
          <w:lang w:eastAsia="en-AU"/>
        </w:rPr>
        <w:t xml:space="preserve">, </w:t>
      </w:r>
      <w:r w:rsidR="00AF415B" w:rsidRPr="005B0BD3">
        <w:rPr>
          <w:i/>
          <w:iCs/>
          <w:lang w:eastAsia="en-AU"/>
        </w:rPr>
        <w:t>T. </w:t>
      </w:r>
      <w:proofErr w:type="spellStart"/>
      <w:r w:rsidR="009A0D85" w:rsidRPr="005B0BD3">
        <w:rPr>
          <w:i/>
          <w:iCs/>
          <w:lang w:eastAsia="en-AU"/>
        </w:rPr>
        <w:t>neocaledonicus</w:t>
      </w:r>
      <w:proofErr w:type="spellEnd"/>
      <w:r w:rsidR="009A0D85" w:rsidRPr="005B0BD3">
        <w:rPr>
          <w:lang w:eastAsia="en-AU"/>
        </w:rPr>
        <w:t xml:space="preserve"> (Andre) and </w:t>
      </w:r>
      <w:r w:rsidR="00AF415B" w:rsidRPr="005B0BD3">
        <w:rPr>
          <w:i/>
          <w:iCs/>
          <w:lang w:eastAsia="en-AU"/>
        </w:rPr>
        <w:t>T. </w:t>
      </w:r>
      <w:r w:rsidR="009A0D85" w:rsidRPr="005B0BD3">
        <w:rPr>
          <w:i/>
          <w:iCs/>
          <w:lang w:eastAsia="en-AU"/>
        </w:rPr>
        <w:t>urticae</w:t>
      </w:r>
      <w:r w:rsidR="00134562" w:rsidRPr="005B0BD3">
        <w:rPr>
          <w:i/>
          <w:iCs/>
          <w:lang w:eastAsia="en-AU"/>
        </w:rPr>
        <w:t>.</w:t>
      </w:r>
      <w:r w:rsidR="009A0D85" w:rsidRPr="005B0BD3">
        <w:rPr>
          <w:lang w:eastAsia="en-AU"/>
        </w:rPr>
        <w:t xml:space="preserve"> </w:t>
      </w:r>
      <w:r w:rsidR="00134562" w:rsidRPr="005B0BD3">
        <w:rPr>
          <w:lang w:eastAsia="en-AU"/>
        </w:rPr>
        <w:t>The other</w:t>
      </w:r>
      <w:r w:rsidR="003221ED" w:rsidRPr="005B0BD3">
        <w:rPr>
          <w:lang w:eastAsia="en-AU"/>
        </w:rPr>
        <w:t xml:space="preserve"> </w:t>
      </w:r>
      <w:r w:rsidR="00B156C2" w:rsidRPr="005B0BD3">
        <w:rPr>
          <w:lang w:eastAsia="en-AU"/>
        </w:rPr>
        <w:t>3</w:t>
      </w:r>
      <w:r w:rsidR="003849ED" w:rsidRPr="005B0BD3">
        <w:rPr>
          <w:lang w:eastAsia="en-AU"/>
        </w:rPr>
        <w:t xml:space="preserve"> </w:t>
      </w:r>
      <w:r w:rsidR="00EC378A" w:rsidRPr="005B0BD3">
        <w:rPr>
          <w:lang w:eastAsia="en-AU"/>
        </w:rPr>
        <w:t xml:space="preserve">are </w:t>
      </w:r>
      <w:r w:rsidR="00D47D70" w:rsidRPr="005B0BD3">
        <w:rPr>
          <w:lang w:eastAsia="en-AU"/>
        </w:rPr>
        <w:t xml:space="preserve">quarantine </w:t>
      </w:r>
      <w:r w:rsidR="00B12AF3" w:rsidRPr="005B0BD3">
        <w:rPr>
          <w:lang w:eastAsia="en-AU"/>
        </w:rPr>
        <w:t>species</w:t>
      </w:r>
      <w:r w:rsidR="00D47D70" w:rsidRPr="005B0BD3">
        <w:rPr>
          <w:lang w:eastAsia="en-AU"/>
        </w:rPr>
        <w:t>,</w:t>
      </w:r>
      <w:r w:rsidR="003849ED" w:rsidRPr="005B0BD3">
        <w:rPr>
          <w:lang w:eastAsia="en-AU"/>
        </w:rPr>
        <w:t xml:space="preserve"> </w:t>
      </w:r>
      <w:proofErr w:type="spellStart"/>
      <w:r w:rsidR="009A0D85" w:rsidRPr="005B0BD3">
        <w:rPr>
          <w:i/>
          <w:iCs/>
          <w:lang w:eastAsia="en-AU"/>
        </w:rPr>
        <w:t>Eotetranychus</w:t>
      </w:r>
      <w:proofErr w:type="spellEnd"/>
      <w:r w:rsidR="009A0D85" w:rsidRPr="005B0BD3">
        <w:rPr>
          <w:i/>
          <w:iCs/>
          <w:lang w:eastAsia="en-AU"/>
        </w:rPr>
        <w:t xml:space="preserve"> </w:t>
      </w:r>
      <w:proofErr w:type="spellStart"/>
      <w:r w:rsidR="009A0D85" w:rsidRPr="005B0BD3">
        <w:rPr>
          <w:i/>
          <w:iCs/>
          <w:lang w:eastAsia="en-AU"/>
        </w:rPr>
        <w:t>carpini</w:t>
      </w:r>
      <w:proofErr w:type="spellEnd"/>
      <w:r w:rsidR="009A0D85" w:rsidRPr="005B0BD3">
        <w:rPr>
          <w:lang w:eastAsia="en-AU"/>
        </w:rPr>
        <w:t xml:space="preserve"> (</w:t>
      </w:r>
      <w:proofErr w:type="spellStart"/>
      <w:r w:rsidR="009A0D85" w:rsidRPr="005B0BD3">
        <w:rPr>
          <w:lang w:eastAsia="en-AU"/>
        </w:rPr>
        <w:t>Oudemans</w:t>
      </w:r>
      <w:proofErr w:type="spellEnd"/>
      <w:r w:rsidR="009A0D85" w:rsidRPr="005B0BD3">
        <w:rPr>
          <w:lang w:eastAsia="en-AU"/>
        </w:rPr>
        <w:t xml:space="preserve">), </w:t>
      </w:r>
      <w:r w:rsidR="00AE7304" w:rsidRPr="005B0BD3">
        <w:rPr>
          <w:i/>
          <w:iCs/>
          <w:lang w:eastAsia="en-AU"/>
        </w:rPr>
        <w:t>E. </w:t>
      </w:r>
      <w:proofErr w:type="spellStart"/>
      <w:r w:rsidR="009A0D85" w:rsidRPr="005B0BD3">
        <w:rPr>
          <w:i/>
          <w:iCs/>
          <w:lang w:eastAsia="en-AU"/>
        </w:rPr>
        <w:t>pruni</w:t>
      </w:r>
      <w:proofErr w:type="spellEnd"/>
      <w:r w:rsidR="009A0D85" w:rsidRPr="005B0BD3">
        <w:rPr>
          <w:lang w:eastAsia="en-AU"/>
        </w:rPr>
        <w:t xml:space="preserve"> (</w:t>
      </w:r>
      <w:proofErr w:type="spellStart"/>
      <w:r w:rsidR="009A0D85" w:rsidRPr="005B0BD3">
        <w:rPr>
          <w:lang w:eastAsia="en-AU"/>
        </w:rPr>
        <w:t>Oudemans</w:t>
      </w:r>
      <w:proofErr w:type="spellEnd"/>
      <w:r w:rsidR="009A0D85" w:rsidRPr="005B0BD3">
        <w:rPr>
          <w:lang w:eastAsia="en-AU"/>
        </w:rPr>
        <w:t>)</w:t>
      </w:r>
      <w:r w:rsidR="00B156C2" w:rsidRPr="005B0BD3">
        <w:rPr>
          <w:lang w:eastAsia="en-AU"/>
        </w:rPr>
        <w:t xml:space="preserve"> and </w:t>
      </w:r>
      <w:proofErr w:type="spellStart"/>
      <w:r w:rsidR="00B156C2" w:rsidRPr="005B0BD3">
        <w:rPr>
          <w:i/>
          <w:iCs/>
          <w:lang w:eastAsia="en-AU"/>
        </w:rPr>
        <w:t>Panonychus</w:t>
      </w:r>
      <w:proofErr w:type="spellEnd"/>
      <w:r w:rsidR="00B156C2" w:rsidRPr="005B0BD3">
        <w:rPr>
          <w:i/>
          <w:iCs/>
          <w:lang w:eastAsia="en-AU"/>
        </w:rPr>
        <w:t xml:space="preserve"> </w:t>
      </w:r>
      <w:proofErr w:type="spellStart"/>
      <w:r w:rsidR="00B156C2" w:rsidRPr="005B0BD3">
        <w:rPr>
          <w:i/>
          <w:iCs/>
          <w:lang w:eastAsia="en-AU"/>
        </w:rPr>
        <w:t>citri</w:t>
      </w:r>
      <w:proofErr w:type="spellEnd"/>
      <w:r w:rsidR="00F25403" w:rsidRPr="005B0BD3">
        <w:rPr>
          <w:lang w:eastAsia="en-AU"/>
        </w:rPr>
        <w:t xml:space="preserve">, </w:t>
      </w:r>
      <w:r w:rsidR="00580FAC" w:rsidRPr="005B0BD3">
        <w:rPr>
          <w:lang w:eastAsia="en-AU"/>
        </w:rPr>
        <w:t xml:space="preserve">but </w:t>
      </w:r>
      <w:r w:rsidR="00F25403" w:rsidRPr="005B0BD3">
        <w:rPr>
          <w:lang w:eastAsia="en-AU"/>
        </w:rPr>
        <w:t>were</w:t>
      </w:r>
      <w:r w:rsidR="009A0D85" w:rsidRPr="005B0BD3">
        <w:rPr>
          <w:lang w:eastAsia="en-AU"/>
        </w:rPr>
        <w:t xml:space="preserve"> </w:t>
      </w:r>
      <w:r w:rsidR="002D0F2C" w:rsidRPr="005B0BD3">
        <w:rPr>
          <w:lang w:eastAsia="en-AU"/>
        </w:rPr>
        <w:t>categorised</w:t>
      </w:r>
      <w:r w:rsidR="009A0D85" w:rsidRPr="005B0BD3">
        <w:rPr>
          <w:lang w:eastAsia="en-AU"/>
        </w:rPr>
        <w:t xml:space="preserve"> </w:t>
      </w:r>
      <w:r w:rsidR="00B841A2" w:rsidRPr="005B0BD3">
        <w:rPr>
          <w:lang w:eastAsia="en-AU"/>
        </w:rPr>
        <w:t xml:space="preserve">as </w:t>
      </w:r>
      <w:r w:rsidR="008204B3" w:rsidRPr="005B0BD3">
        <w:rPr>
          <w:lang w:eastAsia="en-AU"/>
        </w:rPr>
        <w:t xml:space="preserve">unlikely to be </w:t>
      </w:r>
      <w:r w:rsidR="009A0D85" w:rsidRPr="005B0BD3">
        <w:rPr>
          <w:lang w:eastAsia="en-AU"/>
        </w:rPr>
        <w:t>on th</w:t>
      </w:r>
      <w:r w:rsidR="00F93762" w:rsidRPr="005B0BD3">
        <w:rPr>
          <w:lang w:eastAsia="en-AU"/>
        </w:rPr>
        <w:t>e</w:t>
      </w:r>
      <w:r w:rsidR="009A0D85" w:rsidRPr="005B0BD3">
        <w:rPr>
          <w:lang w:eastAsia="en-AU"/>
        </w:rPr>
        <w:t xml:space="preserve"> </w:t>
      </w:r>
      <w:r w:rsidR="008F0BE2" w:rsidRPr="005B0BD3">
        <w:rPr>
          <w:lang w:eastAsia="en-AU"/>
        </w:rPr>
        <w:t xml:space="preserve">stonefruit </w:t>
      </w:r>
      <w:r w:rsidR="00F93762" w:rsidRPr="005B0BD3">
        <w:rPr>
          <w:lang w:eastAsia="en-AU"/>
        </w:rPr>
        <w:t xml:space="preserve">from the USA </w:t>
      </w:r>
      <w:r w:rsidR="009A0D85" w:rsidRPr="005B0BD3">
        <w:rPr>
          <w:lang w:eastAsia="en-AU"/>
        </w:rPr>
        <w:t>pathway</w:t>
      </w:r>
      <w:r w:rsidR="00EF464A">
        <w:rPr>
          <w:lang w:eastAsia="en-AU"/>
        </w:rPr>
        <w:t>.</w:t>
      </w:r>
    </w:p>
    <w:p w14:paraId="3D8AFED2" w14:textId="5973BEF5" w:rsidR="00613A39" w:rsidRPr="005B0BD3" w:rsidRDefault="001660D3" w:rsidP="00424940">
      <w:pPr>
        <w:pStyle w:val="ListBullet"/>
        <w:numPr>
          <w:ilvl w:val="0"/>
          <w:numId w:val="13"/>
        </w:numPr>
        <w:rPr>
          <w:lang w:eastAsia="en-AU"/>
        </w:rPr>
      </w:pPr>
      <w:r w:rsidRPr="005B0BD3">
        <w:rPr>
          <w:lang w:eastAsia="en-AU"/>
        </w:rPr>
        <w:t xml:space="preserve">There have been no measures in place for spider mites </w:t>
      </w:r>
      <w:r w:rsidR="003115B6" w:rsidRPr="005B0BD3">
        <w:rPr>
          <w:lang w:eastAsia="en-AU"/>
        </w:rPr>
        <w:t xml:space="preserve">on </w:t>
      </w:r>
      <w:r w:rsidR="001603C6" w:rsidRPr="005B0BD3">
        <w:rPr>
          <w:lang w:eastAsia="en-AU"/>
        </w:rPr>
        <w:t xml:space="preserve">this </w:t>
      </w:r>
      <w:r w:rsidRPr="005B0BD3">
        <w:rPr>
          <w:lang w:eastAsia="en-AU"/>
        </w:rPr>
        <w:t xml:space="preserve">pathway because the likelihood of importation for these </w:t>
      </w:r>
      <w:r w:rsidR="006C09E1" w:rsidRPr="005B0BD3">
        <w:rPr>
          <w:lang w:eastAsia="en-AU"/>
        </w:rPr>
        <w:t xml:space="preserve">spider </w:t>
      </w:r>
      <w:r w:rsidRPr="005B0BD3">
        <w:rPr>
          <w:lang w:eastAsia="en-AU"/>
        </w:rPr>
        <w:t>mites was assessed as ‘Moderate’, resulting in their URE being ‘Very Low’, which achieves the ALOP for Australia (</w:t>
      </w:r>
      <w:r w:rsidR="00BD0CBD" w:rsidRPr="005B0BD3">
        <w:rPr>
          <w:lang w:eastAsia="en-AU"/>
        </w:rPr>
        <w:t>Table C.2</w:t>
      </w:r>
      <w:r w:rsidRPr="005B0BD3">
        <w:rPr>
          <w:lang w:eastAsia="en-AU"/>
        </w:rPr>
        <w:t>)</w:t>
      </w:r>
      <w:r w:rsidR="003B1B08" w:rsidRPr="005B0BD3">
        <w:rPr>
          <w:lang w:eastAsia="en-AU"/>
        </w:rPr>
        <w:t>.</w:t>
      </w:r>
    </w:p>
    <w:p w14:paraId="7C1D7E80" w14:textId="5EAAD944" w:rsidR="001660D3" w:rsidRPr="005B0BD3" w:rsidRDefault="003115B6" w:rsidP="003115B6">
      <w:pPr>
        <w:spacing w:before="120" w:after="120" w:line="240" w:lineRule="auto"/>
        <w:rPr>
          <w:rFonts w:eastAsia="Times New Roman" w:cs="Calibri"/>
          <w:lang w:eastAsia="en-AU"/>
        </w:rPr>
      </w:pPr>
      <w:r w:rsidRPr="005B0BD3">
        <w:rPr>
          <w:rFonts w:eastAsia="Times New Roman" w:cs="Calibri"/>
          <w:lang w:eastAsia="en-AU"/>
        </w:rPr>
        <w:t>S</w:t>
      </w:r>
      <w:r w:rsidR="001660D3" w:rsidRPr="005B0BD3">
        <w:rPr>
          <w:rFonts w:eastAsia="Times New Roman" w:cs="Calibri"/>
          <w:lang w:eastAsia="en-AU"/>
        </w:rPr>
        <w:t xml:space="preserve">trawberry from South Korea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&lt;EndNote&gt;&lt;Cite&gt;&lt;Author&gt;DAWR&lt;/Author&gt;&lt;Year&gt;2017&lt;/Year&gt;&lt;RecNum&gt;39760&lt;/RecNum&gt;&lt;DisplayText&gt;(DAWR 2017b)&lt;/DisplayText&gt;&lt;record&gt;&lt;rec-number&gt;39760&lt;/rec-number&gt;&lt;foreign-keys&gt;&lt;key app="EN" db-id="pxwxw0er9zv2fxezxdk5tt5utz5p5vtrwdv0" timestamp="1598824711"&gt;39760&lt;/key&gt;&lt;/foreign-keys&gt;&lt;ref-type name="Reports"&gt;27&lt;/ref-type&gt;&lt;contributors&gt;&lt;authors&gt;&lt;author&gt;DAWR,&lt;/author&gt;&lt;/authors&gt;&lt;/contributors&gt;&lt;titles&gt;&lt;title&gt;Final report for the non-regulated analysis of existing policy for fresh strawberry fruit from the Republic of Korea&lt;/title&gt;&lt;/titles&gt;&lt;pages&gt;163&lt;/pages&gt;&lt;keywords&gt;&lt;keyword&gt;Analysis&lt;/keyword&gt;&lt;keyword&gt;Final Report&lt;/keyword&gt;&lt;keyword&gt;strawberries&lt;/keyword&gt;&lt;keyword&gt;Korea&lt;/keyword&gt;&lt;keyword&gt;Policies&lt;/keyword&gt;&lt;keyword&gt;Policy&lt;/keyword&gt;&lt;/keywords&gt;&lt;dates&gt;&lt;year&gt;2017&lt;/year&gt;&lt;/dates&gt;&lt;pub-location&gt;Canberra&lt;/pub-location&gt;&lt;publisher&gt;Department of Agriculture and Water Resources&lt;/publisher&gt;&lt;urls&gt;&lt;related-urls&gt;&lt;url&gt;https://www.agriculture.gov.au/biosecurity-trade/policy/risk-analysis/plant/strawberries-from-korea/final-report&lt;/url&gt;&lt;/related-urls&gt;&lt;pdf-urls&gt;&lt;url&gt;file://J:\E Library\Plant Catalogue\D\DAWR 2017 EN39760.pdf&lt;/url&gt;&lt;/pdf-urls&gt;&lt;/urls&gt;&lt;custom1&gt;Cucurbits from Korea_JH&lt;/custom1&gt;&lt;/record&gt;&lt;/Cite&gt;&lt;/EndNote&gt;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(DAWR 2017b)</w:t>
      </w:r>
      <w:r w:rsidR="003E2CA8">
        <w:rPr>
          <w:rFonts w:eastAsia="Times New Roman" w:cs="Calibri"/>
          <w:lang w:eastAsia="en-AU"/>
        </w:rPr>
        <w:fldChar w:fldCharType="end"/>
      </w:r>
      <w:r w:rsidR="002C0F7F" w:rsidRPr="005B0BD3">
        <w:rPr>
          <w:rFonts w:eastAsia="Times New Roman" w:cs="Calibri"/>
          <w:lang w:eastAsia="en-AU"/>
        </w:rPr>
        <w:t>:</w:t>
      </w:r>
    </w:p>
    <w:p w14:paraId="1D0A4F66" w14:textId="77777777" w:rsidR="00EE399A" w:rsidRPr="005B0BD3" w:rsidRDefault="001660D3" w:rsidP="00424940">
      <w:pPr>
        <w:pStyle w:val="ListBullet"/>
        <w:numPr>
          <w:ilvl w:val="0"/>
          <w:numId w:val="14"/>
        </w:numPr>
        <w:rPr>
          <w:lang w:eastAsia="en-AU"/>
        </w:rPr>
      </w:pPr>
      <w:r w:rsidRPr="005B0BD3">
        <w:rPr>
          <w:i/>
          <w:iCs/>
          <w:lang w:eastAsia="en-AU"/>
        </w:rPr>
        <w:t>Tetranychus urticae</w:t>
      </w:r>
      <w:r w:rsidRPr="005B0BD3">
        <w:rPr>
          <w:lang w:eastAsia="en-AU"/>
        </w:rPr>
        <w:t xml:space="preserve">, unidentified </w:t>
      </w:r>
      <w:r w:rsidRPr="005B0BD3">
        <w:rPr>
          <w:i/>
          <w:iCs/>
          <w:lang w:eastAsia="en-AU"/>
        </w:rPr>
        <w:t>Tetranychus</w:t>
      </w:r>
      <w:r w:rsidRPr="005B0BD3">
        <w:rPr>
          <w:lang w:eastAsia="en-AU"/>
        </w:rPr>
        <w:t xml:space="preserve"> and unidentified Tetranychidae have been intercepted on strawberry from South Korea</w:t>
      </w:r>
      <w:r w:rsidR="00EE399A" w:rsidRPr="005B0BD3">
        <w:rPr>
          <w:lang w:eastAsia="en-AU"/>
        </w:rPr>
        <w:t>.</w:t>
      </w:r>
    </w:p>
    <w:p w14:paraId="128AFD06" w14:textId="4871A7DA" w:rsidR="001660D3" w:rsidRPr="005B0BD3" w:rsidRDefault="00EE399A" w:rsidP="00424940">
      <w:pPr>
        <w:pStyle w:val="ListBullet"/>
        <w:numPr>
          <w:ilvl w:val="0"/>
          <w:numId w:val="14"/>
        </w:numPr>
        <w:rPr>
          <w:lang w:eastAsia="en-AU"/>
        </w:rPr>
      </w:pPr>
      <w:r w:rsidRPr="005B0BD3">
        <w:rPr>
          <w:lang w:eastAsia="en-AU"/>
        </w:rPr>
        <w:t>T</w:t>
      </w:r>
      <w:r w:rsidR="001660D3" w:rsidRPr="005B0BD3">
        <w:rPr>
          <w:lang w:eastAsia="en-AU"/>
        </w:rPr>
        <w:t xml:space="preserve">he assessed species </w:t>
      </w:r>
      <w:r w:rsidR="001660D3" w:rsidRPr="005B0BD3">
        <w:rPr>
          <w:i/>
          <w:iCs/>
          <w:lang w:eastAsia="en-AU"/>
        </w:rPr>
        <w:t>Tetranychus kanzawai</w:t>
      </w:r>
      <w:r w:rsidR="001660D3" w:rsidRPr="005B0BD3">
        <w:rPr>
          <w:lang w:eastAsia="en-AU"/>
        </w:rPr>
        <w:t xml:space="preserve"> </w:t>
      </w:r>
      <w:r w:rsidR="002C0F7F" w:rsidRPr="005B0BD3">
        <w:rPr>
          <w:lang w:eastAsia="en-AU"/>
        </w:rPr>
        <w:t>h</w:t>
      </w:r>
      <w:r w:rsidR="001660D3" w:rsidRPr="005B0BD3">
        <w:rPr>
          <w:lang w:eastAsia="en-AU"/>
        </w:rPr>
        <w:t xml:space="preserve">as not </w:t>
      </w:r>
      <w:r w:rsidR="002C0F7F" w:rsidRPr="005B0BD3">
        <w:rPr>
          <w:lang w:eastAsia="en-AU"/>
        </w:rPr>
        <w:t xml:space="preserve">been </w:t>
      </w:r>
      <w:r w:rsidR="001660D3" w:rsidRPr="005B0BD3">
        <w:rPr>
          <w:lang w:eastAsia="en-AU"/>
        </w:rPr>
        <w:t>specifically identified</w:t>
      </w:r>
      <w:r w:rsidR="00143785" w:rsidRPr="005B0BD3">
        <w:rPr>
          <w:lang w:eastAsia="en-AU"/>
        </w:rPr>
        <w:t xml:space="preserve"> among the intercepted specimens</w:t>
      </w:r>
      <w:r w:rsidR="001660D3" w:rsidRPr="005B0BD3">
        <w:rPr>
          <w:lang w:eastAsia="en-AU"/>
        </w:rPr>
        <w:t xml:space="preserve">. </w:t>
      </w:r>
    </w:p>
    <w:p w14:paraId="791980DB" w14:textId="4B4130C9" w:rsidR="001660D3" w:rsidRPr="005B0BD3" w:rsidRDefault="001660D3" w:rsidP="00424940">
      <w:pPr>
        <w:pStyle w:val="ListBullet"/>
        <w:numPr>
          <w:ilvl w:val="0"/>
          <w:numId w:val="14"/>
        </w:numPr>
        <w:rPr>
          <w:lang w:eastAsia="en-AU"/>
        </w:rPr>
      </w:pPr>
      <w:r w:rsidRPr="005B0BD3">
        <w:rPr>
          <w:lang w:eastAsia="en-AU"/>
        </w:rPr>
        <w:t xml:space="preserve">The only other species of Tetranychidae </w:t>
      </w:r>
      <w:r w:rsidR="002C0F7F" w:rsidRPr="005B0BD3">
        <w:rPr>
          <w:lang w:eastAsia="en-AU"/>
        </w:rPr>
        <w:t xml:space="preserve">categorised as </w:t>
      </w:r>
      <w:r w:rsidRPr="005B0BD3">
        <w:rPr>
          <w:lang w:eastAsia="en-AU"/>
        </w:rPr>
        <w:t xml:space="preserve">associated with strawberry </w:t>
      </w:r>
      <w:r w:rsidR="002C0F7F" w:rsidRPr="005B0BD3">
        <w:rPr>
          <w:lang w:eastAsia="en-AU"/>
        </w:rPr>
        <w:t>in</w:t>
      </w:r>
      <w:r w:rsidRPr="005B0BD3">
        <w:rPr>
          <w:lang w:eastAsia="en-AU"/>
        </w:rPr>
        <w:t xml:space="preserve"> South Korea is </w:t>
      </w:r>
      <w:r w:rsidRPr="005B0BD3">
        <w:rPr>
          <w:i/>
          <w:iCs/>
          <w:lang w:eastAsia="en-AU"/>
        </w:rPr>
        <w:t>T</w:t>
      </w:r>
      <w:r w:rsidR="0086577F" w:rsidRPr="005B0BD3">
        <w:rPr>
          <w:i/>
          <w:iCs/>
          <w:lang w:eastAsia="en-AU"/>
        </w:rPr>
        <w:t>.</w:t>
      </w:r>
      <w:r w:rsidRPr="005B0BD3">
        <w:rPr>
          <w:i/>
          <w:iCs/>
          <w:lang w:eastAsia="en-AU"/>
        </w:rPr>
        <w:t xml:space="preserve"> urticae</w:t>
      </w:r>
      <w:r w:rsidR="008503BB" w:rsidRPr="005B0BD3">
        <w:rPr>
          <w:lang w:eastAsia="en-AU"/>
        </w:rPr>
        <w:t>,</w:t>
      </w:r>
      <w:r w:rsidR="008503BB" w:rsidRPr="005B0BD3">
        <w:rPr>
          <w:i/>
          <w:iCs/>
          <w:lang w:eastAsia="en-AU"/>
        </w:rPr>
        <w:t xml:space="preserve"> </w:t>
      </w:r>
      <w:r w:rsidR="008503BB" w:rsidRPr="005B0BD3">
        <w:rPr>
          <w:lang w:eastAsia="en-AU"/>
        </w:rPr>
        <w:t>a non-quarantine pest for Australia</w:t>
      </w:r>
      <w:r w:rsidRPr="005B0BD3">
        <w:rPr>
          <w:lang w:eastAsia="en-AU"/>
        </w:rPr>
        <w:t>.</w:t>
      </w:r>
    </w:p>
    <w:p w14:paraId="2D103D8E" w14:textId="58B3684E" w:rsidR="001660D3" w:rsidRPr="004979A5" w:rsidRDefault="001660D3" w:rsidP="00424940">
      <w:pPr>
        <w:pStyle w:val="ListBullet"/>
        <w:numPr>
          <w:ilvl w:val="0"/>
          <w:numId w:val="14"/>
        </w:numPr>
        <w:rPr>
          <w:lang w:eastAsia="en-AU"/>
        </w:rPr>
      </w:pPr>
      <w:r w:rsidRPr="005B0BD3">
        <w:rPr>
          <w:lang w:eastAsia="en-AU"/>
        </w:rPr>
        <w:t xml:space="preserve">As the URE for </w:t>
      </w:r>
      <w:r w:rsidRPr="005B0BD3">
        <w:rPr>
          <w:i/>
          <w:iCs/>
          <w:lang w:eastAsia="en-AU"/>
        </w:rPr>
        <w:t>T</w:t>
      </w:r>
      <w:r w:rsidR="00280E26" w:rsidRPr="005B0BD3">
        <w:rPr>
          <w:i/>
          <w:iCs/>
          <w:lang w:eastAsia="en-AU"/>
        </w:rPr>
        <w:t>.</w:t>
      </w:r>
      <w:r w:rsidRPr="005B0BD3">
        <w:rPr>
          <w:i/>
          <w:iCs/>
          <w:lang w:eastAsia="en-AU"/>
        </w:rPr>
        <w:t xml:space="preserve"> kanzawai</w:t>
      </w:r>
      <w:r w:rsidRPr="005B0BD3">
        <w:rPr>
          <w:lang w:eastAsia="en-AU"/>
        </w:rPr>
        <w:t xml:space="preserve"> on strawberries from Korea was assessed as ‘Low’ (</w:t>
      </w:r>
      <w:r w:rsidR="00BD0CBD" w:rsidRPr="005B0BD3">
        <w:rPr>
          <w:lang w:eastAsia="en-AU"/>
        </w:rPr>
        <w:t>Table C.2)</w:t>
      </w:r>
      <w:r w:rsidRPr="005B0BD3">
        <w:rPr>
          <w:lang w:eastAsia="en-AU"/>
        </w:rPr>
        <w:t xml:space="preserve">, which does not achieve the ALOP for Australia, measures are in place for </w:t>
      </w:r>
      <w:r w:rsidR="00AF415B" w:rsidRPr="004979A5">
        <w:rPr>
          <w:i/>
          <w:iCs/>
          <w:lang w:eastAsia="en-AU"/>
        </w:rPr>
        <w:t>T. </w:t>
      </w:r>
      <w:r w:rsidRPr="004979A5">
        <w:rPr>
          <w:i/>
          <w:iCs/>
          <w:lang w:eastAsia="en-AU"/>
        </w:rPr>
        <w:t>kanzawai</w:t>
      </w:r>
      <w:r w:rsidRPr="004979A5">
        <w:rPr>
          <w:lang w:eastAsia="en-AU"/>
        </w:rPr>
        <w:t xml:space="preserve"> on this pathway.</w:t>
      </w:r>
    </w:p>
    <w:p w14:paraId="02A28C56" w14:textId="1864CCE4" w:rsidR="001660D3" w:rsidRPr="004979A5" w:rsidRDefault="00A75D09" w:rsidP="00EA0A61">
      <w:pPr>
        <w:pStyle w:val="Heading5"/>
      </w:pPr>
      <w:r w:rsidRPr="004979A5">
        <w:t>Recommendations</w:t>
      </w:r>
      <w:r w:rsidR="001660D3" w:rsidRPr="004979A5">
        <w:t xml:space="preserve"> for likelihood of importation</w:t>
      </w:r>
    </w:p>
    <w:p w14:paraId="30EE5E57" w14:textId="6E1512E1" w:rsidR="001660D3" w:rsidRPr="004979A5" w:rsidRDefault="00CF4B82" w:rsidP="001660D3">
      <w:pPr>
        <w:rPr>
          <w:lang w:bidi="en-US"/>
        </w:rPr>
      </w:pPr>
      <w:r w:rsidRPr="004979A5">
        <w:rPr>
          <w:lang w:bidi="en-US"/>
        </w:rPr>
        <w:t>T</w:t>
      </w:r>
      <w:r w:rsidR="001660D3" w:rsidRPr="004979A5">
        <w:rPr>
          <w:lang w:bidi="en-US"/>
        </w:rPr>
        <w:t>h</w:t>
      </w:r>
      <w:r w:rsidR="00334EA4" w:rsidRPr="004979A5">
        <w:rPr>
          <w:lang w:bidi="en-US"/>
        </w:rPr>
        <w:t>is</w:t>
      </w:r>
      <w:r w:rsidR="001660D3" w:rsidRPr="004979A5">
        <w:rPr>
          <w:lang w:bidi="en-US"/>
        </w:rPr>
        <w:t xml:space="preserve"> review provides </w:t>
      </w:r>
      <w:r w:rsidR="005C48D3" w:rsidRPr="004979A5">
        <w:rPr>
          <w:lang w:bidi="en-US"/>
        </w:rPr>
        <w:t>3</w:t>
      </w:r>
      <w:r w:rsidR="00CE5A05" w:rsidRPr="004979A5">
        <w:rPr>
          <w:lang w:bidi="en-US"/>
        </w:rPr>
        <w:t xml:space="preserve"> </w:t>
      </w:r>
      <w:r w:rsidR="00A75D09" w:rsidRPr="004979A5">
        <w:rPr>
          <w:lang w:bidi="en-US"/>
        </w:rPr>
        <w:t>recommendations</w:t>
      </w:r>
      <w:r w:rsidR="00DA3662" w:rsidRPr="004979A5">
        <w:rPr>
          <w:lang w:bidi="en-US"/>
        </w:rPr>
        <w:t xml:space="preserve"> </w:t>
      </w:r>
      <w:r w:rsidR="00334EA4" w:rsidRPr="004979A5">
        <w:rPr>
          <w:lang w:bidi="en-US"/>
        </w:rPr>
        <w:t>relevant to assessment of the likelihood of importation</w:t>
      </w:r>
      <w:r w:rsidR="00662FF9" w:rsidRPr="004979A5">
        <w:rPr>
          <w:lang w:bidi="en-US"/>
        </w:rPr>
        <w:t>.</w:t>
      </w:r>
      <w:r w:rsidR="00F51590" w:rsidRPr="004979A5">
        <w:rPr>
          <w:lang w:bidi="en-US"/>
        </w:rPr>
        <w:t xml:space="preserve"> </w:t>
      </w:r>
    </w:p>
    <w:p w14:paraId="43A5F1B2" w14:textId="51825667" w:rsidR="001660D3" w:rsidRPr="004979A5" w:rsidRDefault="00A75D09" w:rsidP="001660D3">
      <w:pPr>
        <w:rPr>
          <w:lang w:bidi="en-US"/>
        </w:rPr>
      </w:pPr>
      <w:r w:rsidRPr="004979A5">
        <w:rPr>
          <w:b/>
          <w:bCs/>
          <w:lang w:bidi="en-US"/>
        </w:rPr>
        <w:t>Recommendation</w:t>
      </w:r>
      <w:r w:rsidR="001660D3" w:rsidRPr="004979A5">
        <w:rPr>
          <w:b/>
          <w:bCs/>
          <w:lang w:bidi="en-US"/>
        </w:rPr>
        <w:t xml:space="preserve"> 1:</w:t>
      </w:r>
      <w:r w:rsidR="001660D3" w:rsidRPr="004979A5">
        <w:rPr>
          <w:lang w:bidi="en-US"/>
        </w:rPr>
        <w:t xml:space="preserve"> The likelihood of importation for spider mites associated with stonefruit from USA is </w:t>
      </w:r>
      <w:r w:rsidRPr="004979A5">
        <w:rPr>
          <w:lang w:bidi="en-US"/>
        </w:rPr>
        <w:t>recommended</w:t>
      </w:r>
      <w:r w:rsidR="001660D3" w:rsidRPr="004979A5">
        <w:rPr>
          <w:lang w:bidi="en-US"/>
        </w:rPr>
        <w:t xml:space="preserve"> to be adjusted from ‘Moderate’ to ‘High’.</w:t>
      </w:r>
    </w:p>
    <w:p w14:paraId="50360C16" w14:textId="10399160" w:rsidR="001660D3" w:rsidRPr="004979A5" w:rsidRDefault="00FC4BF8" w:rsidP="004352C8">
      <w:pPr>
        <w:pStyle w:val="ListBullet"/>
      </w:pPr>
      <w:r w:rsidRPr="004979A5">
        <w:t xml:space="preserve">This </w:t>
      </w:r>
      <w:r w:rsidR="00A75D09" w:rsidRPr="004979A5">
        <w:t>recommendation</w:t>
      </w:r>
      <w:r w:rsidRPr="004979A5">
        <w:t xml:space="preserve"> is </w:t>
      </w:r>
      <w:r w:rsidR="001660D3" w:rsidRPr="004979A5">
        <w:t xml:space="preserve">based on </w:t>
      </w:r>
      <w:r w:rsidR="00CA128D" w:rsidRPr="004979A5">
        <w:t xml:space="preserve">the </w:t>
      </w:r>
      <w:r w:rsidR="001660D3" w:rsidRPr="004979A5">
        <w:t>fact that spider mites, including those species assessed in the PRA, have been intercepted</w:t>
      </w:r>
      <w:r w:rsidR="003D0CF7" w:rsidRPr="004979A5">
        <w:t xml:space="preserve"> on this pathway</w:t>
      </w:r>
      <w:r w:rsidR="001660D3" w:rsidRPr="004979A5">
        <w:t xml:space="preserve">. </w:t>
      </w:r>
    </w:p>
    <w:p w14:paraId="16BFD87D" w14:textId="0B8ACF31" w:rsidR="001660D3" w:rsidRPr="004979A5" w:rsidRDefault="00A75D09" w:rsidP="00C766FD">
      <w:pPr>
        <w:rPr>
          <w:lang w:bidi="en-US"/>
        </w:rPr>
      </w:pPr>
      <w:r w:rsidRPr="004979A5">
        <w:rPr>
          <w:b/>
          <w:bCs/>
          <w:lang w:bidi="en-US"/>
        </w:rPr>
        <w:t>Recommendation</w:t>
      </w:r>
      <w:r w:rsidR="001660D3" w:rsidRPr="004979A5">
        <w:rPr>
          <w:b/>
          <w:bCs/>
          <w:lang w:bidi="en-US"/>
        </w:rPr>
        <w:t xml:space="preserve"> </w:t>
      </w:r>
      <w:r w:rsidR="007220B0" w:rsidRPr="004979A5">
        <w:rPr>
          <w:b/>
          <w:bCs/>
          <w:lang w:bidi="en-US"/>
        </w:rPr>
        <w:t>2</w:t>
      </w:r>
      <w:r w:rsidR="001660D3" w:rsidRPr="004979A5">
        <w:rPr>
          <w:b/>
          <w:bCs/>
          <w:lang w:bidi="en-US"/>
        </w:rPr>
        <w:t>:</w:t>
      </w:r>
      <w:r w:rsidR="001660D3" w:rsidRPr="004979A5">
        <w:rPr>
          <w:lang w:bidi="en-US"/>
        </w:rPr>
        <w:t xml:space="preserve"> The ratings for the likelihood of importation for spider mites associated with all other specific pathways assigned in the </w:t>
      </w:r>
      <w:r w:rsidR="00DA3662" w:rsidRPr="004979A5">
        <w:rPr>
          <w:lang w:bidi="en-US"/>
        </w:rPr>
        <w:t xml:space="preserve">previous </w:t>
      </w:r>
      <w:r w:rsidR="001660D3" w:rsidRPr="004979A5">
        <w:rPr>
          <w:lang w:bidi="en-US"/>
        </w:rPr>
        <w:t>respective PRA are still appropriate</w:t>
      </w:r>
      <w:r w:rsidR="00DA3662" w:rsidRPr="004979A5">
        <w:rPr>
          <w:lang w:bidi="en-US"/>
        </w:rPr>
        <w:t xml:space="preserve"> and should be retained</w:t>
      </w:r>
      <w:r w:rsidR="001660D3" w:rsidRPr="004979A5">
        <w:rPr>
          <w:lang w:bidi="en-US"/>
        </w:rPr>
        <w:t>.</w:t>
      </w:r>
    </w:p>
    <w:p w14:paraId="45F2708D" w14:textId="673B50EE" w:rsidR="001660D3" w:rsidRPr="004979A5" w:rsidRDefault="00A75D09" w:rsidP="001660D3">
      <w:pPr>
        <w:rPr>
          <w:lang w:bidi="en-US"/>
        </w:rPr>
      </w:pPr>
      <w:r w:rsidRPr="004979A5">
        <w:rPr>
          <w:b/>
          <w:bCs/>
          <w:lang w:bidi="en-US"/>
        </w:rPr>
        <w:t>Recommendation</w:t>
      </w:r>
      <w:r w:rsidR="001660D3" w:rsidRPr="004979A5">
        <w:rPr>
          <w:b/>
          <w:bCs/>
          <w:lang w:bidi="en-US"/>
        </w:rPr>
        <w:t xml:space="preserve"> </w:t>
      </w:r>
      <w:r w:rsidR="007220B0" w:rsidRPr="004979A5">
        <w:rPr>
          <w:b/>
          <w:bCs/>
          <w:lang w:bidi="en-US"/>
        </w:rPr>
        <w:t>3</w:t>
      </w:r>
      <w:r w:rsidR="001660D3" w:rsidRPr="004979A5">
        <w:rPr>
          <w:b/>
          <w:bCs/>
          <w:lang w:bidi="en-US"/>
        </w:rPr>
        <w:t>:</w:t>
      </w:r>
      <w:r w:rsidR="001660D3" w:rsidRPr="004979A5">
        <w:rPr>
          <w:lang w:bidi="en-US"/>
        </w:rPr>
        <w:t xml:space="preserve"> An indicative likelihood of importation of ‘High’ </w:t>
      </w:r>
      <w:r w:rsidR="00065EDB" w:rsidRPr="004979A5">
        <w:rPr>
          <w:lang w:bidi="en-US"/>
        </w:rPr>
        <w:t>could</w:t>
      </w:r>
      <w:r w:rsidR="00E14658" w:rsidRPr="004979A5">
        <w:rPr>
          <w:lang w:bidi="en-US"/>
        </w:rPr>
        <w:t xml:space="preserve"> be applied</w:t>
      </w:r>
      <w:r w:rsidR="001660D3" w:rsidRPr="004979A5">
        <w:rPr>
          <w:lang w:bidi="en-US"/>
        </w:rPr>
        <w:t xml:space="preserve"> to all tetranychid species in future assessments unless there is specific evidence to suggest otherwise.</w:t>
      </w:r>
    </w:p>
    <w:p w14:paraId="00D4B69B" w14:textId="674A8AFE" w:rsidR="001660D3" w:rsidRPr="004979A5" w:rsidRDefault="001660D3" w:rsidP="00B44153">
      <w:pPr>
        <w:pStyle w:val="ListBullet"/>
      </w:pPr>
      <w:r w:rsidRPr="004979A5">
        <w:rPr>
          <w:lang w:bidi="en-US"/>
        </w:rPr>
        <w:t xml:space="preserve">An indicative likelihood of importation </w:t>
      </w:r>
      <w:r w:rsidR="00E14658" w:rsidRPr="004979A5">
        <w:rPr>
          <w:lang w:bidi="en-US"/>
        </w:rPr>
        <w:t xml:space="preserve">of ‘High’ </w:t>
      </w:r>
      <w:r w:rsidRPr="004979A5">
        <w:rPr>
          <w:lang w:bidi="en-US"/>
        </w:rPr>
        <w:t>is consistent with the majority of the previous ratings (</w:t>
      </w:r>
      <w:r w:rsidR="00BD0CBD" w:rsidRPr="004979A5">
        <w:rPr>
          <w:lang w:bidi="en-US"/>
        </w:rPr>
        <w:t>Table C.2</w:t>
      </w:r>
      <w:r w:rsidRPr="004979A5">
        <w:rPr>
          <w:lang w:bidi="en-US"/>
        </w:rPr>
        <w:t>).</w:t>
      </w:r>
    </w:p>
    <w:p w14:paraId="7B6E0291" w14:textId="3D3878F0" w:rsidR="001660D3" w:rsidRPr="004979A5" w:rsidRDefault="00A45EF1" w:rsidP="00B44153">
      <w:pPr>
        <w:pStyle w:val="ListBullet"/>
      </w:pPr>
      <w:r w:rsidRPr="004979A5">
        <w:t xml:space="preserve">Measures for spider mites are in place for the pathways </w:t>
      </w:r>
      <w:r w:rsidR="000B6DD3" w:rsidRPr="004979A5">
        <w:t xml:space="preserve">assessed as having </w:t>
      </w:r>
      <w:r w:rsidR="00A97B6C" w:rsidRPr="004979A5">
        <w:t xml:space="preserve">likelihood of importation of </w:t>
      </w:r>
      <w:r w:rsidR="00380E03" w:rsidRPr="004979A5">
        <w:t>‘High’</w:t>
      </w:r>
      <w:r w:rsidR="00A97B6C" w:rsidRPr="004979A5">
        <w:t>.</w:t>
      </w:r>
      <w:r w:rsidR="00380E03" w:rsidRPr="004979A5">
        <w:t xml:space="preserve"> </w:t>
      </w:r>
      <w:r w:rsidR="001660D3" w:rsidRPr="004979A5">
        <w:t xml:space="preserve">Spider mites have not been intercepted on most </w:t>
      </w:r>
      <w:r w:rsidR="00FC79B5" w:rsidRPr="004979A5">
        <w:t xml:space="preserve">traded </w:t>
      </w:r>
      <w:r w:rsidR="001660D3" w:rsidRPr="004979A5">
        <w:t>pathways where the likelihood of importation was assessed as ‘High’ (</w:t>
      </w:r>
      <w:r w:rsidR="00BD0CBD" w:rsidRPr="004979A5">
        <w:t>Table C.2</w:t>
      </w:r>
      <w:r w:rsidR="001660D3" w:rsidRPr="004979A5">
        <w:t>)</w:t>
      </w:r>
      <w:r w:rsidR="00545FD7" w:rsidRPr="004979A5">
        <w:t>,</w:t>
      </w:r>
      <w:r w:rsidR="001660D3" w:rsidRPr="004979A5">
        <w:t xml:space="preserve"> suggest</w:t>
      </w:r>
      <w:r w:rsidR="00545FD7" w:rsidRPr="004979A5">
        <w:t>ing</w:t>
      </w:r>
      <w:r w:rsidR="001660D3" w:rsidRPr="004979A5">
        <w:t xml:space="preserve"> that </w:t>
      </w:r>
      <w:r w:rsidR="00CE5A05" w:rsidRPr="004979A5">
        <w:t xml:space="preserve">these </w:t>
      </w:r>
      <w:r w:rsidR="001660D3" w:rsidRPr="004979A5">
        <w:t xml:space="preserve">measures </w:t>
      </w:r>
      <w:r w:rsidR="00545FD7" w:rsidRPr="004979A5">
        <w:t xml:space="preserve">may </w:t>
      </w:r>
      <w:r w:rsidR="00CE5A05" w:rsidRPr="004979A5">
        <w:t xml:space="preserve">have </w:t>
      </w:r>
      <w:r w:rsidR="00545FD7" w:rsidRPr="004979A5">
        <w:t>been</w:t>
      </w:r>
      <w:r w:rsidR="001660D3" w:rsidRPr="004979A5">
        <w:t xml:space="preserve"> effective.</w:t>
      </w:r>
    </w:p>
    <w:p w14:paraId="46655F99" w14:textId="13B231BB" w:rsidR="001660D3" w:rsidRPr="005B0BD3" w:rsidRDefault="001660D3" w:rsidP="00B44153">
      <w:pPr>
        <w:pStyle w:val="ListBullet"/>
      </w:pPr>
      <w:r w:rsidRPr="005B0BD3">
        <w:t xml:space="preserve">The </w:t>
      </w:r>
      <w:r w:rsidR="00A75D09">
        <w:t>recommended</w:t>
      </w:r>
      <w:r w:rsidR="009475BB" w:rsidRPr="005B0BD3">
        <w:t xml:space="preserve"> ‘indicative’ rating </w:t>
      </w:r>
      <w:r w:rsidR="00545FD7" w:rsidRPr="005B0BD3">
        <w:t xml:space="preserve">of ‘High’ </w:t>
      </w:r>
      <w:r w:rsidR="009475BB" w:rsidRPr="005B0BD3">
        <w:t xml:space="preserve">for </w:t>
      </w:r>
      <w:r w:rsidRPr="005B0BD3">
        <w:t>likelihood of importation means</w:t>
      </w:r>
      <w:r w:rsidR="00545FD7" w:rsidRPr="005B0BD3">
        <w:t xml:space="preserve"> that</w:t>
      </w:r>
      <w:r w:rsidRPr="005B0BD3">
        <w:t>, in future assessments, factors relevant to the likelihood of importation should be examined to determine whether the indicative rating can be verified</w:t>
      </w:r>
      <w:r w:rsidR="006D31C3" w:rsidRPr="005B0BD3">
        <w:t>.</w:t>
      </w:r>
      <w:r w:rsidR="00540281" w:rsidRPr="005B0BD3">
        <w:t xml:space="preserve"> </w:t>
      </w:r>
      <w:r w:rsidRPr="005B0BD3">
        <w:t xml:space="preserve">This approach is consistent with that applied to </w:t>
      </w:r>
      <w:r w:rsidRPr="005B0BD3">
        <w:rPr>
          <w:lang w:bidi="en-US"/>
        </w:rPr>
        <w:t xml:space="preserve">the Group PRAs for </w:t>
      </w:r>
      <w:r w:rsidRPr="005B0BD3">
        <w:t xml:space="preserve">thrips,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&lt;EndNote&gt;&lt;Cite&gt;&lt;Author&gt;DAWR&lt;/Author&gt;&lt;Year&gt;2017&lt;/Year&gt;&lt;RecNum&gt;29478&lt;/RecNum&gt;&lt;DisplayText&gt;(DAWR 2017a)&lt;/DisplayText&gt;&lt;record&gt;&lt;rec-number&gt;29478&lt;/rec-number&gt;&lt;foreign-keys&gt;&lt;key app="EN" db-id="pxwxw0er9zv2fxezxdk5tt5utz5p5vtrwdv0" timestamp="1507785742"&gt;29478&lt;/key&gt;&lt;/foreign-keys&gt;&lt;ref-type name="Reports"&gt;27&lt;/ref-type&gt;&lt;contributors&gt;&lt;authors&gt;&lt;author&gt;DAWR,&lt;/author&gt;&lt;/authors&gt;&lt;/contributors&gt;&lt;titles&gt;&lt;title&gt;Final group pest risk analysis for thrips and orthotospoviruses on fresh fruit, vegetable, cut-flower and foliage imports&lt;/title&gt;&lt;/titles&gt;&lt;pages&gt;1-205&lt;/pages&gt;&lt;keywords&gt;&lt;keyword&gt;group pest risk analysis&lt;/keyword&gt;&lt;keyword&gt;thrips&lt;/keyword&gt;&lt;keyword&gt;tospovirus&lt;/keyword&gt;&lt;keyword&gt;policies&lt;/keyword&gt;&lt;keyword&gt;policy&lt;/keyword&gt;&lt;keyword&gt;Australia&lt;/keyword&gt;&lt;/keywords&gt;&lt;dates&gt;&lt;year&gt;2017&lt;/year&gt;&lt;/dates&gt;&lt;pub-location&gt;Canberra&lt;/pub-location&gt;&lt;publisher&gt;Department of Agriculture and Water Resources&lt;/publisher&gt;&lt;urls&gt;&lt;related-urls&gt;&lt;url&gt;https://www.agriculture.gov.au/biosecurity-trade/policy/risk-analysis/group-pest-risk-analyses/group-pra-thrips-orthotospoviruses/final-report&lt;/url&gt;&lt;/related-urls&gt;&lt;pdf-urls&gt;&lt;url&gt;file://J:\E Library\Plant Catalogue\D\DAWR 2017 EN29478.pdf&lt;/url&gt;&lt;/pdf-urls&gt;&lt;/urls&gt;&lt;custom1&gt;Tospoviruses RG&amp;#xD;Updated WZ - citation rules and author listed as &amp;quot;Australian Government Department of Agriculture and Water Resources&amp;quot; despite style change&lt;/custom1&gt;&lt;/record&gt;&lt;/Cite&gt;&lt;/EndNote&gt;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(DAWR 2017a)</w:t>
      </w:r>
      <w:r w:rsidR="003E2CA8">
        <w:rPr>
          <w:rFonts w:eastAsia="Times New Roman" w:cs="Calibri"/>
          <w:lang w:eastAsia="en-AU"/>
        </w:rPr>
        <w:fldChar w:fldCharType="end"/>
      </w:r>
      <w:r w:rsidRPr="005B0BD3">
        <w:rPr>
          <w:rFonts w:eastAsia="Times New Roman" w:cs="Calibri"/>
          <w:lang w:eastAsia="en-AU"/>
        </w:rPr>
        <w:t xml:space="preserve">, mealybugs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&lt;EndNote&gt;&lt;Cite&gt;&lt;Author&gt;DAWR&lt;/Author&gt;&lt;Year&gt;2019&lt;/Year&gt;&lt;RecNum&gt;33612&lt;/RecNum&gt;&lt;DisplayText&gt;(DAWR 2019a)&lt;/DisplayText&gt;&lt;record&gt;&lt;rec-number&gt;33612&lt;/rec-number&gt;&lt;foreign-keys&gt;&lt;key app="EN" db-id="pxwxw0er9zv2fxezxdk5tt5utz5p5vtrwdv0" timestamp="1548899545"&gt;33612&lt;/key&gt;&lt;/foreign-keys&gt;&lt;ref-type name="Reports"&gt;27&lt;/ref-type&gt;&lt;contributors&gt;&lt;authors&gt;&lt;author&gt;DAWR,&lt;/author&gt;&lt;/authors&gt;&lt;/contributors&gt;&lt;titles&gt;&lt;title&gt;Final group pest risk analysis for mealybugs and the viruses they transmit on fresh fruit, vegetable, cut-flower and foliage imports&lt;/title&gt;&lt;/titles&gt;&lt;pages&gt;221&lt;/pages&gt;&lt;keywords&gt;&lt;keyword&gt;Group pest risk analysis&lt;/keyword&gt;&lt;keyword&gt;mealybugs&lt;/keyword&gt;&lt;keyword&gt;viruses&lt;/keyword&gt;&lt;keyword&gt;transmit&lt;/keyword&gt;&lt;keyword&gt;fresh fruit,&lt;/keyword&gt;&lt;keyword&gt;vegetable,&lt;/keyword&gt;&lt;keyword&gt;cut-flower&lt;/keyword&gt;&lt;keyword&gt;foliage&lt;/keyword&gt;&lt;keyword&gt;imports&lt;/keyword&gt;&lt;/keywords&gt;&lt;dates&gt;&lt;year&gt;2019&lt;/year&gt;&lt;/dates&gt;&lt;pub-location&gt;Canberra&lt;/pub-location&gt;&lt;publisher&gt;Department of Agriculture and Water Resources&lt;/publisher&gt;&lt;urls&gt;&lt;related-urls&gt;&lt;url&gt;https://www.agriculture.gov.au/biosecurity-trade/policy/risk-analysis/group-pest-risk-analyses/mealybugs/final-report&lt;/url&gt;&lt;/related-urls&gt;&lt;pdf-urls&gt;&lt;url&gt;file://J:\E Library\Plant Catalogue\D\DAWR 2019 EN33612.pdf&lt;/url&gt;&lt;/pdf-urls&gt;&lt;/urls&gt;&lt;custom1&gt;Fresh Chinese dates from China MH&lt;/custom1&gt;&lt;/record&gt;&lt;/Cite&gt;&lt;/EndNote&gt;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(DAWR 2019a)</w:t>
      </w:r>
      <w:r w:rsidR="003E2CA8">
        <w:rPr>
          <w:rFonts w:eastAsia="Times New Roman" w:cs="Calibri"/>
          <w:lang w:eastAsia="en-AU"/>
        </w:rPr>
        <w:fldChar w:fldCharType="end"/>
      </w:r>
      <w:r w:rsidRPr="005B0BD3">
        <w:rPr>
          <w:rFonts w:eastAsia="Times New Roman" w:cs="Calibri"/>
          <w:lang w:eastAsia="en-AU"/>
        </w:rPr>
        <w:t xml:space="preserve"> and scale insects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&lt;EndNote&gt;&lt;Cite&gt;&lt;Author&gt;DAWE&lt;/Author&gt;&lt;Year&gt;2021&lt;/Year&gt;&lt;RecNum&gt;44083&lt;/RecNum&gt;&lt;DisplayText&gt;(DAWE 2021)&lt;/DisplayText&gt;&lt;record&gt;&lt;rec-number&gt;44083&lt;/rec-number&gt;&lt;foreign-keys&gt;&lt;key app="EN" db-id="pxwxw0er9zv2fxezxdk5tt5utz5p5vtrwdv0" timestamp="1625465264"&gt;44083&lt;/key&gt;&lt;/foreign-keys&gt;&lt;ref-type name="Reports"&gt;27&lt;/ref-type&gt;&lt;contributors&gt;&lt;authors&gt;&lt;author&gt;DAWE,&lt;/author&gt;&lt;/authors&gt;&lt;/contributors&gt;&lt;titles&gt;&lt;title&gt;Final group pest risk analysis for soft and hard scale insects on fresh fruit, vegetable, cut-flower and foliage imports&lt;/title&gt;&lt;/titles&gt;&lt;pages&gt;266&lt;/pages&gt;&lt;keywords&gt;&lt;keyword&gt;soft scale insects&lt;/keyword&gt;&lt;keyword&gt;hard scale insects&lt;/keyword&gt;&lt;keyword&gt;fresh fruit&lt;/keyword&gt;&lt;keyword&gt;vegetables&lt;/keyword&gt;&lt;keyword&gt;cut-flowers&lt;/keyword&gt;&lt;keyword&gt;foliage&lt;/keyword&gt;&lt;/keywords&gt;&lt;dates&gt;&lt;year&gt;2021&lt;/year&gt;&lt;/dates&gt;&lt;pub-location&gt;Canberra&lt;/pub-location&gt;&lt;publisher&gt;Department of Agriculture, Water and the Environment&lt;/publisher&gt;&lt;urls&gt;&lt;related-urls&gt;&lt;url&gt;https://www.agriculture.gov.au/biosecurity-trade/policy/risk-analysis/group-pest-risk-analyses/scales&lt;/url&gt;&lt;/related-urls&gt;&lt;pdf-urls&gt;&lt;url&gt;file://J:\E Library\Plant Catalogue\D\DAWE 2021 EN44083.pdf&lt;/url&gt;&lt;/pdf-urls&gt;&lt;/urls&gt;&lt;custom1&gt;Cut flowers part 2_RG&lt;/custom1&gt;&lt;/record&gt;&lt;/Cite&gt;&lt;/EndNote&gt;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(DAWE 2021)</w:t>
      </w:r>
      <w:r w:rsidR="003E2CA8">
        <w:rPr>
          <w:rFonts w:eastAsia="Times New Roman" w:cs="Calibri"/>
          <w:lang w:eastAsia="en-AU"/>
        </w:rPr>
        <w:fldChar w:fldCharType="end"/>
      </w:r>
      <w:r w:rsidRPr="005B0BD3">
        <w:t>.</w:t>
      </w:r>
    </w:p>
    <w:p w14:paraId="10B463E2" w14:textId="424C49F3" w:rsidR="001660D3" w:rsidRPr="002C1D9D" w:rsidRDefault="008A59FB" w:rsidP="00C2553E">
      <w:pPr>
        <w:pStyle w:val="Heading4"/>
      </w:pPr>
      <w:r>
        <w:t>Review of l</w:t>
      </w:r>
      <w:r w:rsidR="001660D3">
        <w:t>ikelihood of distribution</w:t>
      </w:r>
    </w:p>
    <w:p w14:paraId="01A8690E" w14:textId="77777777" w:rsidR="00CE0B54" w:rsidRDefault="00CE0B54" w:rsidP="00CE0B54">
      <w:pPr>
        <w:pStyle w:val="Heading5"/>
        <w:rPr>
          <w:lang w:bidi="en-US"/>
        </w:rPr>
      </w:pPr>
      <w:r>
        <w:rPr>
          <w:lang w:bidi="en-US"/>
        </w:rPr>
        <w:t>Previous rating</w:t>
      </w:r>
    </w:p>
    <w:p w14:paraId="73688906" w14:textId="5F6759CB" w:rsidR="001660D3" w:rsidRPr="005B0BD3" w:rsidRDefault="001660D3" w:rsidP="001660D3">
      <w:r w:rsidRPr="005B0BD3">
        <w:t xml:space="preserve">In the </w:t>
      </w:r>
      <w:r w:rsidR="00C90E4E">
        <w:t>21</w:t>
      </w:r>
      <w:r w:rsidRPr="005B0BD3">
        <w:t xml:space="preserve"> PRAs, the likelihood of distribution </w:t>
      </w:r>
      <w:r w:rsidR="00D944BE" w:rsidRPr="005B0BD3">
        <w:t>w</w:t>
      </w:r>
      <w:r w:rsidRPr="005B0BD3">
        <w:t>a</w:t>
      </w:r>
      <w:r w:rsidR="00D944BE" w:rsidRPr="005B0BD3">
        <w:t>s</w:t>
      </w:r>
      <w:r w:rsidRPr="005B0BD3">
        <w:t xml:space="preserve"> mostly assessed as ‘Moderate’, </w:t>
      </w:r>
      <w:r w:rsidR="00D944BE" w:rsidRPr="005B0BD3">
        <w:t>but</w:t>
      </w:r>
      <w:r w:rsidRPr="005B0BD3">
        <w:t xml:space="preserve"> </w:t>
      </w:r>
      <w:r w:rsidR="00C44069" w:rsidRPr="005B0BD3">
        <w:t xml:space="preserve">was assessed </w:t>
      </w:r>
      <w:r w:rsidRPr="005B0BD3">
        <w:t>as</w:t>
      </w:r>
      <w:r w:rsidR="00C658BD" w:rsidRPr="005B0BD3">
        <w:t xml:space="preserve"> ‘High’ for </w:t>
      </w:r>
      <w:r w:rsidR="00C658BD" w:rsidRPr="005B0BD3">
        <w:rPr>
          <w:i/>
          <w:iCs/>
        </w:rPr>
        <w:t>Oligonychus orthius, O</w:t>
      </w:r>
      <w:r w:rsidR="002D20D2" w:rsidRPr="005B0BD3">
        <w:rPr>
          <w:i/>
          <w:iCs/>
        </w:rPr>
        <w:t>.</w:t>
      </w:r>
      <w:r w:rsidR="00C658BD" w:rsidRPr="005B0BD3">
        <w:rPr>
          <w:i/>
          <w:iCs/>
        </w:rPr>
        <w:t xml:space="preserve"> velascoi</w:t>
      </w:r>
      <w:r w:rsidR="008E769C">
        <w:rPr>
          <w:i/>
          <w:iCs/>
        </w:rPr>
        <w:t xml:space="preserve"> </w:t>
      </w:r>
      <w:r w:rsidR="008E769C">
        <w:t>and</w:t>
      </w:r>
      <w:r w:rsidR="00C658BD" w:rsidRPr="005B0BD3">
        <w:rPr>
          <w:i/>
          <w:iCs/>
        </w:rPr>
        <w:t xml:space="preserve"> Tetranychus piercei</w:t>
      </w:r>
      <w:r w:rsidR="00C658BD" w:rsidRPr="005B0BD3">
        <w:t xml:space="preserve"> in banana from the Philippines </w:t>
      </w:r>
      <w:r w:rsidR="003E2CA8">
        <w:fldChar w:fldCharType="begin"/>
      </w:r>
      <w:r w:rsidR="003E2CA8">
        <w:instrText xml:space="preserve"> ADDIN EN.CITE &lt;EndNote&gt;&lt;Cite&gt;&lt;Author&gt;Biosecurity Australia&lt;/Author&gt;&lt;Year&gt;2008&lt;/Year&gt;&lt;RecNum&gt;15437&lt;/RecNum&gt;&lt;DisplayText&gt;(Biosecurity Australia 2008)&lt;/DisplayText&gt;&lt;record&gt;&lt;rec-number&gt;15437&lt;/rec-number&gt;&lt;foreign-keys&gt;&lt;key app="EN" db-id="pxwxw0er9zv2fxezxdk5tt5utz5p5vtrwdv0" timestamp="1451972712"&gt;15437&lt;/key&gt;&lt;/foreign-keys&gt;&lt;ref-type name="Reports"&gt;27&lt;/ref-type&gt;&lt;contributors&gt;&lt;authors&gt;&lt;author&gt;Biosecurity Australia,&lt;/author&gt;&lt;/authors&gt;&lt;/contributors&gt;&lt;titles&gt;&lt;title&gt;Final import risk analysis report for the importation of Cavendish bananas from the Philippines. Part A, B and C&lt;/title&gt;&lt;/titles&gt;&lt;pages&gt;1-573&lt;/pages&gt;&lt;keywords&gt;&lt;keyword&gt;Analysis&lt;/keyword&gt;&lt;keyword&gt;Bananas&lt;/keyword&gt;&lt;keyword&gt;c&lt;/keyword&gt;&lt;keyword&gt;Cavendish bananas&lt;/keyword&gt;&lt;keyword&gt;Import&lt;/keyword&gt;&lt;keyword&gt;Import risk analysis&lt;/keyword&gt;&lt;keyword&gt;importation&lt;/keyword&gt;&lt;keyword&gt;Philippines&lt;/keyword&gt;&lt;keyword&gt;Report&lt;/keyword&gt;&lt;keyword&gt;risk&lt;/keyword&gt;&lt;keyword&gt;Risk analysis&lt;/keyword&gt;&lt;/keywords&gt;&lt;dates&gt;&lt;year&gt;2008&lt;/year&gt;&lt;/dates&gt;&lt;pub-location&gt;Canberra&lt;/pub-location&gt;&lt;publisher&gt;Biosecurity Australia, Department of Agriculture, Fisheries and Forestry&lt;/publisher&gt;&lt;label&gt;79592&lt;/label&gt;&lt;urls&gt;&lt;related-urls&gt;&lt;url&gt;https://www.agriculture.gov.au/biosecurity-trade/policy/risk-analysis/plant/banana-philippines&lt;/url&gt;&lt;/related-urls&gt;&lt;pdf-urls&gt;&lt;url&gt;file://J:\E Library\Plant Catalogue\B\Biosecurity Australia 2008 ID79592a.pdf&lt;/url&gt;&lt;url&gt;file://J:\E Library\Plant Catalogue\B\Biosecurity Australia 2008 ID79592b.pdf&lt;/url&gt;&lt;url&gt;file://J:\E Library\Plant Catalogue\B\Biosecurity Australia 2008 ID79592c.pdf&lt;/url&gt;&lt;/pdf-urls&gt;&lt;/urls&gt;&lt;custom1&gt;Drosophila jc summerfruit from China as Mexican avocado lm&lt;/custom1&gt;&lt;/record&gt;&lt;/Cite&gt;&lt;/EndNote&gt;</w:instrText>
      </w:r>
      <w:r w:rsidR="003E2CA8">
        <w:fldChar w:fldCharType="separate"/>
      </w:r>
      <w:r w:rsidR="003E2CA8">
        <w:rPr>
          <w:noProof/>
        </w:rPr>
        <w:t>(Biosecurity Australia 2008)</w:t>
      </w:r>
      <w:r w:rsidR="003E2CA8">
        <w:fldChar w:fldCharType="end"/>
      </w:r>
      <w:r w:rsidR="00D944BE" w:rsidRPr="005B0BD3">
        <w:t>,</w:t>
      </w:r>
      <w:r w:rsidR="00C658BD" w:rsidRPr="005B0BD3">
        <w:t xml:space="preserve"> and as </w:t>
      </w:r>
      <w:r w:rsidRPr="005B0BD3">
        <w:t xml:space="preserve">‘Low’ for </w:t>
      </w:r>
      <w:proofErr w:type="spellStart"/>
      <w:r w:rsidRPr="005B0BD3">
        <w:rPr>
          <w:i/>
          <w:iCs/>
        </w:rPr>
        <w:t>Panonychus</w:t>
      </w:r>
      <w:proofErr w:type="spellEnd"/>
      <w:r w:rsidRPr="005B0BD3">
        <w:rPr>
          <w:i/>
          <w:iCs/>
        </w:rPr>
        <w:t xml:space="preserve"> </w:t>
      </w:r>
      <w:proofErr w:type="spellStart"/>
      <w:r w:rsidRPr="005B0BD3">
        <w:rPr>
          <w:i/>
          <w:iCs/>
        </w:rPr>
        <w:t>citri</w:t>
      </w:r>
      <w:proofErr w:type="spellEnd"/>
      <w:r w:rsidRPr="005B0BD3">
        <w:t xml:space="preserve"> in </w:t>
      </w:r>
      <w:r w:rsidR="001467E0" w:rsidRPr="005B0BD3">
        <w:t xml:space="preserve">sweet </w:t>
      </w:r>
      <w:r w:rsidRPr="005B0BD3">
        <w:t xml:space="preserve">orange from Italy </w:t>
      </w:r>
      <w:r w:rsidR="003E2CA8">
        <w:fldChar w:fldCharType="begin"/>
      </w:r>
      <w:r w:rsidR="003E2CA8">
        <w:instrText xml:space="preserve"> ADDIN EN.CITE &lt;EndNote&gt;&lt;Cite&gt;&lt;Author&gt;Biosecurity Australia&lt;/Author&gt;&lt;Year&gt;2005&lt;/Year&gt;&lt;RecNum&gt;7636&lt;/RecNum&gt;&lt;DisplayText&gt;(Biosecurity Australia 2005)&lt;/DisplayText&gt;&lt;record&gt;&lt;rec-number&gt;7636&lt;/rec-number&gt;&lt;foreign-keys&gt;&lt;key app="EN" db-id="pxwxw0er9zv2fxezxdk5tt5utz5p5vtrwdv0" timestamp="1451972549"&gt;7636&lt;/key&gt;&lt;/foreign-keys&gt;&lt;ref-type name="Reports"&gt;27&lt;/ref-type&gt;&lt;contributors&gt;&lt;authors&gt;&lt;author&gt;Biosecurity Australia,&lt;/author&gt;&lt;/authors&gt;&lt;/contributors&gt;&lt;titles&gt;&lt;title&gt;Final report: extension of existing policy for sweet oranges from Italy&lt;/title&gt;&lt;/titles&gt;&lt;pages&gt;1-11&lt;/pages&gt;&lt;keywords&gt;&lt;keyword&gt;Italy&lt;/keyword&gt;&lt;keyword&gt;Oranges&lt;/keyword&gt;&lt;keyword&gt;Policies&lt;/keyword&gt;&lt;keyword&gt;Policy&lt;/keyword&gt;&lt;keyword&gt;Report&lt;/keyword&gt;&lt;/keywords&gt;&lt;dates&gt;&lt;year&gt;2005&lt;/year&gt;&lt;/dates&gt;&lt;pub-location&gt;Canberra&lt;/pub-location&gt;&lt;publisher&gt;Department of Agriculture, Fisheries and Forestry&lt;/publisher&gt;&lt;orig-pub&gt;&lt;style face="underline" font="default" size="100%"&gt;J:\E Library\Plant Catalogue\B&lt;/style&gt;&lt;/orig-pub&gt;&lt;label&gt;71293&lt;/label&gt;&lt;urls&gt;&lt;related-urls&gt;&lt;url&gt;https://www.agriculture.gov.au/biosecurity-trade/policy/risk-analysis/plant/oranges-italy&lt;/url&gt;&lt;/related-urls&gt;&lt;pdf-urls&gt;&lt;url&gt;file://J:\E Library\Plant Catalogue\B\Biosecurity Australia 2005 ID71293.pdf&lt;/url&gt;&lt;/pdf-urls&gt;&lt;/urls&gt;&lt;custom1&gt;China table grapes Unshu mandarins sp Mexican avocados jc&lt;/custom1&gt;&lt;/record&gt;&lt;/Cite&gt;&lt;/EndNote&gt;</w:instrText>
      </w:r>
      <w:r w:rsidR="003E2CA8">
        <w:fldChar w:fldCharType="separate"/>
      </w:r>
      <w:r w:rsidR="003E2CA8">
        <w:rPr>
          <w:noProof/>
        </w:rPr>
        <w:t>(Biosecurity Australia 2005)</w:t>
      </w:r>
      <w:r w:rsidR="003E2CA8">
        <w:fldChar w:fldCharType="end"/>
      </w:r>
      <w:r w:rsidR="00DA07E0" w:rsidRPr="005B0BD3">
        <w:t xml:space="preserve">. The </w:t>
      </w:r>
      <w:r w:rsidR="0071283C" w:rsidRPr="005B0BD3">
        <w:t>likelihood of distribution</w:t>
      </w:r>
      <w:r w:rsidR="00D944BE" w:rsidRPr="005B0BD3">
        <w:t xml:space="preserve"> of</w:t>
      </w:r>
      <w:r w:rsidR="0071283C" w:rsidRPr="005B0BD3">
        <w:t xml:space="preserve"> </w:t>
      </w:r>
      <w:r w:rsidR="00D944BE" w:rsidRPr="005B0BD3">
        <w:t xml:space="preserve">‘Low’ </w:t>
      </w:r>
      <w:r w:rsidR="0071283C" w:rsidRPr="005B0BD3">
        <w:t xml:space="preserve">for </w:t>
      </w:r>
      <w:r w:rsidR="00AE7304" w:rsidRPr="005B0BD3">
        <w:rPr>
          <w:i/>
          <w:iCs/>
        </w:rPr>
        <w:t>P. </w:t>
      </w:r>
      <w:proofErr w:type="spellStart"/>
      <w:r w:rsidR="0071283C" w:rsidRPr="005B0BD3">
        <w:rPr>
          <w:i/>
          <w:iCs/>
        </w:rPr>
        <w:t>citri</w:t>
      </w:r>
      <w:proofErr w:type="spellEnd"/>
      <w:r w:rsidRPr="005B0BD3">
        <w:t xml:space="preserve"> was adopted </w:t>
      </w:r>
      <w:r w:rsidR="00C658BD" w:rsidRPr="005B0BD3">
        <w:t xml:space="preserve">for the same species </w:t>
      </w:r>
      <w:r w:rsidRPr="005B0BD3">
        <w:t>in</w:t>
      </w:r>
      <w:r w:rsidR="00F55635" w:rsidRPr="005B0BD3">
        <w:t xml:space="preserve"> subsequent PRAs for</w:t>
      </w:r>
      <w:r w:rsidRPr="005B0BD3">
        <w:t xml:space="preserve"> </w:t>
      </w:r>
      <w:proofErr w:type="spellStart"/>
      <w:r w:rsidR="005A5E75" w:rsidRPr="005B0BD3">
        <w:t>Unshu</w:t>
      </w:r>
      <w:proofErr w:type="spellEnd"/>
      <w:r w:rsidR="005A5E75" w:rsidRPr="005B0BD3">
        <w:t xml:space="preserve"> </w:t>
      </w:r>
      <w:r w:rsidRPr="005B0BD3">
        <w:t xml:space="preserve">mandarin from Japan </w:t>
      </w:r>
      <w:r w:rsidR="003E2CA8">
        <w:fldChar w:fldCharType="begin"/>
      </w:r>
      <w:r w:rsidR="003E2CA8">
        <w:instrText xml:space="preserve"> ADDIN EN.CITE &lt;EndNote&gt;&lt;Cite&gt;&lt;Author&gt;Biosecurity Australia&lt;/Author&gt;&lt;Year&gt;2009&lt;/Year&gt;&lt;RecNum&gt;8004&lt;/RecNum&gt;&lt;DisplayText&gt;(Biosecurity Australia 2009)&lt;/DisplayText&gt;&lt;record&gt;&lt;rec-number&gt;8004&lt;/rec-number&gt;&lt;foreign-keys&gt;&lt;key app="EN" db-id="pxwxw0er9zv2fxezxdk5tt5utz5p5vtrwdv0" timestamp="1451972557"&gt;8004&lt;/key&gt;&lt;/foreign-keys&gt;&lt;ref-type name="Reports"&gt;27&lt;/ref-type&gt;&lt;contributors&gt;&lt;authors&gt;&lt;author&gt;Biosecurity Australia,&lt;/author&gt;&lt;/authors&gt;&lt;/contributors&gt;&lt;titles&gt;&lt;title&gt;Final import risk analysis report for fresh unshu mandarin fruit from Shizuoka prefecture in Japan&lt;/title&gt;&lt;/titles&gt;&lt;pages&gt;1-256&lt;/pages&gt;&lt;keywords&gt;&lt;keyword&gt;Fruits&lt;/keyword&gt;&lt;keyword&gt;Import&lt;/keyword&gt;&lt;keyword&gt;Import risk analysis&lt;/keyword&gt;&lt;keyword&gt;Japan&lt;/keyword&gt;&lt;keyword&gt;Unshu mandarin&lt;/keyword&gt;&lt;/keywords&gt;&lt;dates&gt;&lt;year&gt;2009&lt;/year&gt;&lt;/dates&gt;&lt;pub-location&gt;Canberra&lt;/pub-location&gt;&lt;publisher&gt;Department of Agriculture, Fisheries and Forestry&lt;/publisher&gt;&lt;orig-pub&gt;&lt;style face="underline" font="default" size="100%"&gt;J:\E Library\Plant Catalogue\B&lt;/style&gt;&lt;/orig-pub&gt;&lt;label&gt;71689&lt;/label&gt;&lt;urls&gt;&lt;related-urls&gt;&lt;url&gt;https://www.agriculture.gov.au/biosecurity-trade/policy/risk-analysis/plant/unshu-mandarin-from-japan&lt;/url&gt;&lt;/related-urls&gt;&lt;pdf-urls&gt;&lt;url&gt;file://J:\E Library\Plant Catalogue\B\Biosecurity Australia 2009 ID71689.pdf&lt;/url&gt;&lt;/pdf-urls&gt;&lt;/urls&gt;&lt;custom1&gt;Unshu mandarins China table grapes sp Mexican avocado lm&amp;#xD;Scale group policy_RA&lt;/custom1&gt;&lt;/record&gt;&lt;/Cite&gt;&lt;/EndNote&gt;</w:instrText>
      </w:r>
      <w:r w:rsidR="003E2CA8">
        <w:fldChar w:fldCharType="separate"/>
      </w:r>
      <w:r w:rsidR="003E2CA8">
        <w:rPr>
          <w:noProof/>
        </w:rPr>
        <w:t>(Biosecurity Australia 2009)</w:t>
      </w:r>
      <w:r w:rsidR="003E2CA8">
        <w:fldChar w:fldCharType="end"/>
      </w:r>
      <w:r w:rsidRPr="005B0BD3">
        <w:t xml:space="preserve"> and avocado from Chile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&lt;EndNote&gt;&lt;Cite&gt;&lt;Author&gt;Department of Agriculture&lt;/Author&gt;&lt;Year&gt;2019&lt;/Year&gt;&lt;RecNum&gt;41212&lt;/RecNum&gt;&lt;DisplayText&gt;(Department of Agriculture 2019)&lt;/DisplayText&gt;&lt;record&gt;&lt;rec-number&gt;41212&lt;/rec-number&gt;&lt;foreign-keys&gt;&lt;key app="EN" db-id="pxwxw0er9zv2fxezxdk5tt5utz5p5vtrwdv0" timestamp="1606371828"&gt;41212&lt;/key&gt;&lt;/foreign-keys&gt;&lt;ref-type name="Reports"&gt;27&lt;/ref-type&gt;&lt;contributors&gt;&lt;authors&gt;&lt;author&gt;Department of Agriculture,&lt;/author&gt;&lt;/authors&gt;&lt;/contributors&gt;&lt;titles&gt;&lt;title&gt;Final report for the review of biosecurity import requirements for fresh avocados from Chile&lt;/title&gt;&lt;/titles&gt;&lt;pages&gt;157&lt;/pages&gt;&lt;keywords&gt;&lt;keyword&gt;final report&lt;/keyword&gt;&lt;keyword&gt;avocados&lt;/keyword&gt;&lt;keyword&gt;Chile&lt;/keyword&gt;&lt;keyword&gt;biosecurity&lt;/keyword&gt;&lt;/keywords&gt;&lt;dates&gt;&lt;year&gt;2019&lt;/year&gt;&lt;/dates&gt;&lt;pub-location&gt;Canberra&lt;/pub-location&gt;&lt;publisher&gt;Department of Agriculture&lt;/publisher&gt;&lt;urls&gt;&lt;related-urls&gt;&lt;url&gt;https://www.agriculture.gov.au/biosecurity-trade/policy/risk-analysis/plant/avocado-from-chile&lt;/url&gt;&lt;/related-urls&gt;&lt;pdf-urls&gt;&lt;url&gt;file://J:\E Library\Plant Catalogue\D\Department of Agriculture 2019 EN41212.pdf&lt;/url&gt;&lt;/pdf-urls&gt;&lt;/urls&gt;&lt;custom1&gt;Cut flowers part 2 - BC&lt;/custom1&gt;&lt;/record&gt;&lt;/Cite&gt;&lt;/EndNote&gt;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(Department of Agriculture 2019)</w:t>
      </w:r>
      <w:r w:rsidR="003E2CA8">
        <w:rPr>
          <w:rFonts w:eastAsia="Times New Roman" w:cs="Calibri"/>
          <w:lang w:eastAsia="en-AU"/>
        </w:rPr>
        <w:fldChar w:fldCharType="end"/>
      </w:r>
      <w:r w:rsidR="00C658BD" w:rsidRPr="005B0BD3">
        <w:t>.</w:t>
      </w:r>
    </w:p>
    <w:p w14:paraId="1B9E849B" w14:textId="4AF80608" w:rsidR="005C6BED" w:rsidRDefault="005A33BD" w:rsidP="00F27963">
      <w:pPr>
        <w:pStyle w:val="Heading5"/>
      </w:pPr>
      <w:r>
        <w:rPr>
          <w:lang w:bidi="en-US"/>
        </w:rPr>
        <w:t>E</w:t>
      </w:r>
      <w:r w:rsidR="00A261EE">
        <w:rPr>
          <w:lang w:bidi="en-US"/>
        </w:rPr>
        <w:t>valuation</w:t>
      </w:r>
      <w:r>
        <w:rPr>
          <w:lang w:bidi="en-US"/>
        </w:rPr>
        <w:t xml:space="preserve"> of s</w:t>
      </w:r>
      <w:r w:rsidR="00F93D2F" w:rsidRPr="000C21F2">
        <w:rPr>
          <w:lang w:bidi="en-US"/>
        </w:rPr>
        <w:t>upporting evidence provided in the previous assessments</w:t>
      </w:r>
    </w:p>
    <w:p w14:paraId="3C48E3CF" w14:textId="0EE63371" w:rsidR="00B22B9E" w:rsidRPr="005B0BD3" w:rsidRDefault="00B22B9E" w:rsidP="00B22B9E">
      <w:r w:rsidRPr="005B0BD3">
        <w:t>The key factors considered for the likelihood of distribution are the dispersal ability of the pest to reach a host and the availability of the hosts in the environment.</w:t>
      </w:r>
    </w:p>
    <w:p w14:paraId="4BE467E4" w14:textId="78F307F3" w:rsidR="001660D3" w:rsidRPr="005B0BD3" w:rsidRDefault="001660D3" w:rsidP="001660D3">
      <w:r w:rsidRPr="005B0BD3">
        <w:t xml:space="preserve">The rating for the likelihood of distribution </w:t>
      </w:r>
      <w:r w:rsidR="00D944BE" w:rsidRPr="005B0BD3">
        <w:t xml:space="preserve">of ‘High’ </w:t>
      </w:r>
      <w:r w:rsidRPr="005B0BD3">
        <w:t xml:space="preserve">for spider mite species associated with banana from the Philippines </w:t>
      </w:r>
      <w:r w:rsidR="003E2CA8">
        <w:fldChar w:fldCharType="begin"/>
      </w:r>
      <w:r w:rsidR="003E2CA8">
        <w:instrText xml:space="preserve"> ADDIN EN.CITE &lt;EndNote&gt;&lt;Cite&gt;&lt;Author&gt;Biosecurity Australia&lt;/Author&gt;&lt;Year&gt;2008&lt;/Year&gt;&lt;RecNum&gt;15437&lt;/RecNum&gt;&lt;DisplayText&gt;(Biosecurity Australia 2008)&lt;/DisplayText&gt;&lt;record&gt;&lt;rec-number&gt;15437&lt;/rec-number&gt;&lt;foreign-keys&gt;&lt;key app="EN" db-id="pxwxw0er9zv2fxezxdk5tt5utz5p5vtrwdv0" timestamp="1451972712"&gt;15437&lt;/key&gt;&lt;/foreign-keys&gt;&lt;ref-type name="Reports"&gt;27&lt;/ref-type&gt;&lt;contributors&gt;&lt;authors&gt;&lt;author&gt;Biosecurity Australia,&lt;/author&gt;&lt;/authors&gt;&lt;/contributors&gt;&lt;titles&gt;&lt;title&gt;Final import risk analysis report for the importation of Cavendish bananas from the Philippines. Part A, B and C&lt;/title&gt;&lt;/titles&gt;&lt;pages&gt;1-573&lt;/pages&gt;&lt;keywords&gt;&lt;keyword&gt;Analysis&lt;/keyword&gt;&lt;keyword&gt;Bananas&lt;/keyword&gt;&lt;keyword&gt;c&lt;/keyword&gt;&lt;keyword&gt;Cavendish bananas&lt;/keyword&gt;&lt;keyword&gt;Import&lt;/keyword&gt;&lt;keyword&gt;Import risk analysis&lt;/keyword&gt;&lt;keyword&gt;importation&lt;/keyword&gt;&lt;keyword&gt;Philippines&lt;/keyword&gt;&lt;keyword&gt;Report&lt;/keyword&gt;&lt;keyword&gt;risk&lt;/keyword&gt;&lt;keyword&gt;Risk analysis&lt;/keyword&gt;&lt;/keywords&gt;&lt;dates&gt;&lt;year&gt;2008&lt;/year&gt;&lt;/dates&gt;&lt;pub-location&gt;Canberra&lt;/pub-location&gt;&lt;publisher&gt;Biosecurity Australia, Department of Agriculture, Fisheries and Forestry&lt;/publisher&gt;&lt;label&gt;79592&lt;/label&gt;&lt;urls&gt;&lt;related-urls&gt;&lt;url&gt;https://www.agriculture.gov.au/biosecurity-trade/policy/risk-analysis/plant/banana-philippines&lt;/url&gt;&lt;/related-urls&gt;&lt;pdf-urls&gt;&lt;url&gt;file://J:\E Library\Plant Catalogue\B\Biosecurity Australia 2008 ID79592a.pdf&lt;/url&gt;&lt;url&gt;file://J:\E Library\Plant Catalogue\B\Biosecurity Australia 2008 ID79592b.pdf&lt;/url&gt;&lt;url&gt;file://J:\E Library\Plant Catalogue\B\Biosecurity Australia 2008 ID79592c.pdf&lt;/url&gt;&lt;/pdf-urls&gt;&lt;/urls&gt;&lt;custom1&gt;Drosophila jc summerfruit from China as Mexican avocado lm&lt;/custom1&gt;&lt;/record&gt;&lt;/Cite&gt;&lt;/EndNote&gt;</w:instrText>
      </w:r>
      <w:r w:rsidR="003E2CA8">
        <w:fldChar w:fldCharType="separate"/>
      </w:r>
      <w:r w:rsidR="003E2CA8">
        <w:rPr>
          <w:noProof/>
        </w:rPr>
        <w:t>(Biosecurity Australia 2008)</w:t>
      </w:r>
      <w:r w:rsidR="003E2CA8">
        <w:fldChar w:fldCharType="end"/>
      </w:r>
      <w:r w:rsidRPr="005B0BD3">
        <w:t xml:space="preserve"> appears to be overestimated. </w:t>
      </w:r>
      <w:r w:rsidR="00D944BE" w:rsidRPr="005B0BD3">
        <w:t xml:space="preserve">Circumstances in which </w:t>
      </w:r>
      <w:r w:rsidRPr="005B0BD3">
        <w:t>mites may have difficulty reach</w:t>
      </w:r>
      <w:r w:rsidR="00D944BE" w:rsidRPr="005B0BD3">
        <w:t>ing</w:t>
      </w:r>
      <w:r w:rsidRPr="005B0BD3">
        <w:t xml:space="preserve"> a susceptible host plant from the disposed </w:t>
      </w:r>
      <w:r w:rsidR="00D944BE" w:rsidRPr="005B0BD3">
        <w:t xml:space="preserve">banana </w:t>
      </w:r>
      <w:r w:rsidRPr="005B0BD3">
        <w:t xml:space="preserve">waste material, </w:t>
      </w:r>
      <w:r w:rsidR="00174677" w:rsidRPr="005B0BD3">
        <w:t>exemplified by</w:t>
      </w:r>
      <w:r w:rsidR="00674941" w:rsidRPr="005B0BD3">
        <w:t xml:space="preserve"> the statement </w:t>
      </w:r>
      <w:r w:rsidRPr="005B0BD3">
        <w:rPr>
          <w:i/>
          <w:iCs/>
        </w:rPr>
        <w:t>‘……, spider mites would need to find a susceptible host in a short time or succumb to desiccation, starvation or other factors</w:t>
      </w:r>
      <w:r w:rsidRPr="005B0BD3">
        <w:t>’</w:t>
      </w:r>
      <w:r w:rsidR="00674941" w:rsidRPr="005B0BD3">
        <w:t xml:space="preserve"> appear</w:t>
      </w:r>
      <w:r w:rsidR="00174677" w:rsidRPr="005B0BD3">
        <w:t>s</w:t>
      </w:r>
      <w:r w:rsidR="00674941" w:rsidRPr="005B0BD3">
        <w:t xml:space="preserve"> not </w:t>
      </w:r>
      <w:r w:rsidR="00174677" w:rsidRPr="005B0BD3">
        <w:t xml:space="preserve">to have </w:t>
      </w:r>
      <w:r w:rsidR="00674941" w:rsidRPr="005B0BD3">
        <w:t>be</w:t>
      </w:r>
      <w:r w:rsidR="00174677" w:rsidRPr="005B0BD3">
        <w:t>en</w:t>
      </w:r>
      <w:r w:rsidR="00674941" w:rsidRPr="005B0BD3">
        <w:t xml:space="preserve"> considered when a rating of ‘High’ was assigned</w:t>
      </w:r>
      <w:r w:rsidRPr="005B0BD3">
        <w:t>.</w:t>
      </w:r>
    </w:p>
    <w:p w14:paraId="026F359D" w14:textId="71C4493A" w:rsidR="00C658BD" w:rsidRPr="005B0BD3" w:rsidRDefault="00C658BD" w:rsidP="00C658BD">
      <w:r w:rsidRPr="008736B9">
        <w:rPr>
          <w:color w:val="000000" w:themeColor="text1"/>
        </w:rPr>
        <w:t xml:space="preserve">The supporting evidence provided for the rating of ‘Low’ for </w:t>
      </w:r>
      <w:r w:rsidRPr="008736B9">
        <w:rPr>
          <w:i/>
          <w:iCs/>
          <w:color w:val="000000" w:themeColor="text1"/>
        </w:rPr>
        <w:t>P</w:t>
      </w:r>
      <w:r w:rsidR="00A379DD" w:rsidRPr="008736B9">
        <w:rPr>
          <w:i/>
          <w:iCs/>
          <w:color w:val="000000" w:themeColor="text1"/>
        </w:rPr>
        <w:t>.</w:t>
      </w:r>
      <w:r w:rsidRPr="008736B9">
        <w:rPr>
          <w:i/>
          <w:iCs/>
          <w:color w:val="000000" w:themeColor="text1"/>
        </w:rPr>
        <w:t xml:space="preserve"> </w:t>
      </w:r>
      <w:proofErr w:type="spellStart"/>
      <w:r w:rsidRPr="008736B9">
        <w:rPr>
          <w:i/>
          <w:iCs/>
          <w:color w:val="000000" w:themeColor="text1"/>
        </w:rPr>
        <w:t>citri</w:t>
      </w:r>
      <w:proofErr w:type="spellEnd"/>
      <w:r w:rsidRPr="008736B9">
        <w:rPr>
          <w:color w:val="000000" w:themeColor="text1"/>
        </w:rPr>
        <w:t xml:space="preserve"> in </w:t>
      </w:r>
      <w:r w:rsidR="00194A4F" w:rsidRPr="008736B9">
        <w:rPr>
          <w:color w:val="000000" w:themeColor="text1"/>
        </w:rPr>
        <w:t xml:space="preserve">sweet </w:t>
      </w:r>
      <w:r w:rsidRPr="008736B9">
        <w:rPr>
          <w:color w:val="000000" w:themeColor="text1"/>
        </w:rPr>
        <w:t xml:space="preserve">orange from Italy </w:t>
      </w:r>
      <w:r w:rsidR="003E2CA8">
        <w:rPr>
          <w:color w:val="000000" w:themeColor="text1"/>
        </w:rPr>
        <w:fldChar w:fldCharType="begin"/>
      </w:r>
      <w:r w:rsidR="003E2CA8">
        <w:rPr>
          <w:color w:val="000000" w:themeColor="text1"/>
        </w:rPr>
        <w:instrText xml:space="preserve"> ADDIN EN.CITE &lt;EndNote&gt;&lt;Cite&gt;&lt;Author&gt;Biosecurity Australia&lt;/Author&gt;&lt;Year&gt;2005&lt;/Year&gt;&lt;RecNum&gt;7636&lt;/RecNum&gt;&lt;DisplayText&gt;(Biosecurity Australia 2005)&lt;/DisplayText&gt;&lt;record&gt;&lt;rec-number&gt;7636&lt;/rec-number&gt;&lt;foreign-keys&gt;&lt;key app="EN" db-id="pxwxw0er9zv2fxezxdk5tt5utz5p5vtrwdv0" timestamp="1451972549"&gt;7636&lt;/key&gt;&lt;/foreign-keys&gt;&lt;ref-type name="Reports"&gt;27&lt;/ref-type&gt;&lt;contributors&gt;&lt;authors&gt;&lt;author&gt;Biosecurity Australia,&lt;/author&gt;&lt;/authors&gt;&lt;/contributors&gt;&lt;titles&gt;&lt;title&gt;Final report: extension of existing policy for sweet oranges from Italy&lt;/title&gt;&lt;/titles&gt;&lt;pages&gt;1-11&lt;/pages&gt;&lt;keywords&gt;&lt;keyword&gt;Italy&lt;/keyword&gt;&lt;keyword&gt;Oranges&lt;/keyword&gt;&lt;keyword&gt;Policies&lt;/keyword&gt;&lt;keyword&gt;Policy&lt;/keyword&gt;&lt;keyword&gt;Report&lt;/keyword&gt;&lt;/keywords&gt;&lt;dates&gt;&lt;year&gt;2005&lt;/year&gt;&lt;/dates&gt;&lt;pub-location&gt;Canberra&lt;/pub-location&gt;&lt;publisher&gt;Department of Agriculture, Fisheries and Forestry&lt;/publisher&gt;&lt;orig-pub&gt;&lt;style face="underline" font="default" size="100%"&gt;J:\E Library\Plant Catalogue\B&lt;/style&gt;&lt;/orig-pub&gt;&lt;label&gt;71293&lt;/label&gt;&lt;urls&gt;&lt;related-urls&gt;&lt;url&gt;https://www.agriculture.gov.au/biosecurity-trade/policy/risk-analysis/plant/oranges-italy&lt;/url&gt;&lt;/related-urls&gt;&lt;pdf-urls&gt;&lt;url&gt;file://J:\E Library\Plant Catalogue\B\Biosecurity Australia 2005 ID71293.pdf&lt;/url&gt;&lt;/pdf-urls&gt;&lt;/urls&gt;&lt;custom1&gt;China table grapes Unshu mandarins sp Mexican avocados jc&lt;/custom1&gt;&lt;/record&gt;&lt;/Cite&gt;&lt;/EndNote&gt;</w:instrText>
      </w:r>
      <w:r w:rsidR="003E2CA8">
        <w:rPr>
          <w:color w:val="000000" w:themeColor="text1"/>
        </w:rPr>
        <w:fldChar w:fldCharType="separate"/>
      </w:r>
      <w:r w:rsidR="003E2CA8">
        <w:rPr>
          <w:noProof/>
          <w:color w:val="000000" w:themeColor="text1"/>
        </w:rPr>
        <w:t>(Biosecurity Australia 2005)</w:t>
      </w:r>
      <w:r w:rsidR="003E2CA8">
        <w:rPr>
          <w:color w:val="000000" w:themeColor="text1"/>
        </w:rPr>
        <w:fldChar w:fldCharType="end"/>
      </w:r>
      <w:r w:rsidRPr="008736B9">
        <w:rPr>
          <w:color w:val="000000" w:themeColor="text1"/>
        </w:rPr>
        <w:t xml:space="preserve"> </w:t>
      </w:r>
      <w:r w:rsidR="00C84614" w:rsidRPr="008736B9">
        <w:rPr>
          <w:color w:val="000000" w:themeColor="text1"/>
        </w:rPr>
        <w:t xml:space="preserve">appears to be underestimated. </w:t>
      </w:r>
      <w:r w:rsidR="00547EED" w:rsidRPr="008736B9">
        <w:rPr>
          <w:color w:val="000000" w:themeColor="text1"/>
        </w:rPr>
        <w:t xml:space="preserve">The ‘Low’ rating </w:t>
      </w:r>
      <w:r w:rsidR="00DF10E9" w:rsidRPr="008736B9">
        <w:rPr>
          <w:color w:val="000000" w:themeColor="text1"/>
        </w:rPr>
        <w:t>appears to have overlooked</w:t>
      </w:r>
      <w:r w:rsidRPr="008736B9">
        <w:rPr>
          <w:color w:val="000000" w:themeColor="text1"/>
        </w:rPr>
        <w:t xml:space="preserve"> the </w:t>
      </w:r>
      <w:r w:rsidRPr="005B0BD3">
        <w:t>ability of mite</w:t>
      </w:r>
      <w:r w:rsidR="00174677" w:rsidRPr="005B0BD3">
        <w:t>s</w:t>
      </w:r>
      <w:r w:rsidRPr="005B0BD3">
        <w:t xml:space="preserve"> to crawl to reach nearby host plants. </w:t>
      </w:r>
      <w:r w:rsidR="00547EED" w:rsidRPr="005B0BD3">
        <w:t xml:space="preserve">Also, </w:t>
      </w:r>
      <w:r w:rsidRPr="005B0BD3">
        <w:rPr>
          <w:i/>
          <w:iCs/>
        </w:rPr>
        <w:t>P</w:t>
      </w:r>
      <w:r w:rsidR="00A83F2F" w:rsidRPr="005B0BD3">
        <w:rPr>
          <w:i/>
          <w:iCs/>
        </w:rPr>
        <w:t>.</w:t>
      </w:r>
      <w:r w:rsidRPr="005B0BD3">
        <w:rPr>
          <w:i/>
          <w:iCs/>
        </w:rPr>
        <w:t xml:space="preserve"> </w:t>
      </w:r>
      <w:proofErr w:type="spellStart"/>
      <w:r w:rsidRPr="005B0BD3">
        <w:rPr>
          <w:i/>
          <w:iCs/>
        </w:rPr>
        <w:t>citri</w:t>
      </w:r>
      <w:proofErr w:type="spellEnd"/>
      <w:r w:rsidRPr="005B0BD3">
        <w:t xml:space="preserve"> is polyphagous, being reported on 113 species of host plants (Table 2.2), many of which are widely available in the PRA area.</w:t>
      </w:r>
    </w:p>
    <w:p w14:paraId="14726734" w14:textId="0747BD40" w:rsidR="001660D3" w:rsidRPr="005B0BD3" w:rsidRDefault="00174677" w:rsidP="001660D3">
      <w:r w:rsidRPr="005B0BD3">
        <w:t>In general, s</w:t>
      </w:r>
      <w:r w:rsidR="001660D3" w:rsidRPr="005B0BD3">
        <w:t>pider mites imported with fresh fruit would likely survive transportation, retail sale, and waste disposal. They are likely to enter the external environment through the disposal of waste by retailers and individual consumers.</w:t>
      </w:r>
    </w:p>
    <w:p w14:paraId="03EDF369" w14:textId="4FE4C957" w:rsidR="001660D3" w:rsidRPr="008736B9" w:rsidRDefault="001660D3" w:rsidP="001660D3">
      <w:pPr>
        <w:rPr>
          <w:color w:val="000000" w:themeColor="text1"/>
        </w:rPr>
      </w:pPr>
      <w:r w:rsidRPr="008736B9">
        <w:rPr>
          <w:color w:val="000000" w:themeColor="text1"/>
        </w:rPr>
        <w:t xml:space="preserve">When conditions at </w:t>
      </w:r>
      <w:r w:rsidR="00174677" w:rsidRPr="008736B9">
        <w:rPr>
          <w:color w:val="000000" w:themeColor="text1"/>
        </w:rPr>
        <w:t xml:space="preserve">waste </w:t>
      </w:r>
      <w:r w:rsidRPr="008736B9">
        <w:rPr>
          <w:color w:val="000000" w:themeColor="text1"/>
        </w:rPr>
        <w:t>dispos</w:t>
      </w:r>
      <w:r w:rsidR="00174677" w:rsidRPr="008736B9">
        <w:rPr>
          <w:color w:val="000000" w:themeColor="text1"/>
        </w:rPr>
        <w:t>al</w:t>
      </w:r>
      <w:r w:rsidRPr="008736B9">
        <w:rPr>
          <w:color w:val="000000" w:themeColor="text1"/>
        </w:rPr>
        <w:t xml:space="preserve"> deteriorate, it would stimulate the mites to disperse. Spider mites may disperse to host plants in </w:t>
      </w:r>
      <w:r w:rsidR="00857694" w:rsidRPr="002B3835">
        <w:rPr>
          <w:color w:val="000000" w:themeColor="text1"/>
        </w:rPr>
        <w:t>2</w:t>
      </w:r>
      <w:r w:rsidRPr="008736B9">
        <w:rPr>
          <w:color w:val="000000" w:themeColor="text1"/>
        </w:rPr>
        <w:t xml:space="preserve"> ways. First</w:t>
      </w:r>
      <w:r w:rsidR="00E1656B" w:rsidRPr="008736B9">
        <w:rPr>
          <w:color w:val="000000" w:themeColor="text1"/>
        </w:rPr>
        <w:t>ly</w:t>
      </w:r>
      <w:r w:rsidRPr="008736B9">
        <w:rPr>
          <w:color w:val="000000" w:themeColor="text1"/>
        </w:rPr>
        <w:t xml:space="preserve">, </w:t>
      </w:r>
      <w:r w:rsidR="00174677" w:rsidRPr="008736B9">
        <w:rPr>
          <w:color w:val="000000" w:themeColor="text1"/>
        </w:rPr>
        <w:t>spider mites</w:t>
      </w:r>
      <w:r w:rsidRPr="008736B9">
        <w:rPr>
          <w:color w:val="000000" w:themeColor="text1"/>
        </w:rPr>
        <w:t xml:space="preserve"> can reach a nearby host plant through </w:t>
      </w:r>
      <w:r w:rsidR="00E1656B" w:rsidRPr="008736B9">
        <w:rPr>
          <w:color w:val="000000" w:themeColor="text1"/>
        </w:rPr>
        <w:t>their</w:t>
      </w:r>
      <w:r w:rsidRPr="008736B9">
        <w:rPr>
          <w:color w:val="000000" w:themeColor="text1"/>
        </w:rPr>
        <w:t xml:space="preserve"> ability </w:t>
      </w:r>
      <w:r w:rsidR="00E1656B" w:rsidRPr="008736B9">
        <w:rPr>
          <w:color w:val="000000" w:themeColor="text1"/>
        </w:rPr>
        <w:t>to</w:t>
      </w:r>
      <w:r w:rsidRPr="008736B9">
        <w:rPr>
          <w:color w:val="000000" w:themeColor="text1"/>
        </w:rPr>
        <w:t xml:space="preserve"> craw</w:t>
      </w:r>
      <w:r w:rsidR="00E1656B" w:rsidRPr="008736B9">
        <w:rPr>
          <w:color w:val="000000" w:themeColor="text1"/>
        </w:rPr>
        <w:t>l</w:t>
      </w:r>
      <w:r w:rsidRPr="008736B9">
        <w:rPr>
          <w:color w:val="000000" w:themeColor="text1"/>
        </w:rPr>
        <w:t>, as detailed under Section 2</w:t>
      </w:r>
      <w:r w:rsidR="00E1656B" w:rsidRPr="008736B9">
        <w:rPr>
          <w:color w:val="000000" w:themeColor="text1"/>
        </w:rPr>
        <w:t>.2.6</w:t>
      </w:r>
      <w:r w:rsidRPr="008736B9">
        <w:rPr>
          <w:color w:val="000000" w:themeColor="text1"/>
        </w:rPr>
        <w:t>. Second</w:t>
      </w:r>
      <w:r w:rsidR="00E1656B" w:rsidRPr="008736B9">
        <w:rPr>
          <w:color w:val="000000" w:themeColor="text1"/>
        </w:rPr>
        <w:t>ly</w:t>
      </w:r>
      <w:r w:rsidRPr="008736B9">
        <w:rPr>
          <w:color w:val="000000" w:themeColor="text1"/>
        </w:rPr>
        <w:t xml:space="preserve">, stimulated by the deteriorated condition, it is feasible that </w:t>
      </w:r>
      <w:r w:rsidR="00E20272" w:rsidRPr="008736B9">
        <w:rPr>
          <w:color w:val="000000" w:themeColor="text1"/>
        </w:rPr>
        <w:t xml:space="preserve">spider </w:t>
      </w:r>
      <w:r w:rsidRPr="008736B9">
        <w:rPr>
          <w:color w:val="000000" w:themeColor="text1"/>
        </w:rPr>
        <w:t>mites may initially crawl to a non-host plant and climb to the upper part of the plant</w:t>
      </w:r>
      <w:r w:rsidR="00E20272" w:rsidRPr="008736B9">
        <w:rPr>
          <w:color w:val="000000" w:themeColor="text1"/>
        </w:rPr>
        <w:t>, from where they could</w:t>
      </w:r>
      <w:r w:rsidRPr="008736B9">
        <w:rPr>
          <w:color w:val="000000" w:themeColor="text1"/>
        </w:rPr>
        <w:t xml:space="preserve"> use the </w:t>
      </w:r>
      <w:r w:rsidR="00E20272" w:rsidRPr="008736B9">
        <w:rPr>
          <w:color w:val="000000" w:themeColor="text1"/>
        </w:rPr>
        <w:t>air currents</w:t>
      </w:r>
      <w:r w:rsidRPr="008736B9">
        <w:rPr>
          <w:color w:val="000000" w:themeColor="text1"/>
        </w:rPr>
        <w:t xml:space="preserve"> to become airborne and reach a </w:t>
      </w:r>
      <w:r w:rsidR="00E20272" w:rsidRPr="008736B9">
        <w:rPr>
          <w:color w:val="000000" w:themeColor="text1"/>
        </w:rPr>
        <w:t xml:space="preserve">suitable </w:t>
      </w:r>
      <w:r w:rsidRPr="008736B9">
        <w:rPr>
          <w:color w:val="000000" w:themeColor="text1"/>
        </w:rPr>
        <w:t>host</w:t>
      </w:r>
      <w:r w:rsidR="00E20272" w:rsidRPr="008736B9">
        <w:rPr>
          <w:color w:val="000000" w:themeColor="text1"/>
        </w:rPr>
        <w:t>.</w:t>
      </w:r>
      <w:r w:rsidRPr="008736B9">
        <w:rPr>
          <w:color w:val="000000" w:themeColor="text1"/>
        </w:rPr>
        <w:t xml:space="preserve"> </w:t>
      </w:r>
      <w:r w:rsidR="00E20272" w:rsidRPr="008736B9">
        <w:rPr>
          <w:color w:val="000000" w:themeColor="text1"/>
        </w:rPr>
        <w:t>I</w:t>
      </w:r>
      <w:r w:rsidRPr="008736B9">
        <w:rPr>
          <w:color w:val="000000" w:themeColor="text1"/>
        </w:rPr>
        <w:t>t has been shown that, apart from passive dispersal by wind, the</w:t>
      </w:r>
      <w:r w:rsidR="00D37586" w:rsidRPr="008736B9">
        <w:rPr>
          <w:color w:val="000000" w:themeColor="text1"/>
        </w:rPr>
        <w:t xml:space="preserve"> spider mites’</w:t>
      </w:r>
      <w:r w:rsidRPr="008736B9">
        <w:rPr>
          <w:color w:val="000000" w:themeColor="text1"/>
        </w:rPr>
        <w:t xml:space="preserve"> dispersal behaviours can be proactive and include raising the forelegs upright for </w:t>
      </w:r>
      <w:r w:rsidR="00D37586" w:rsidRPr="008736B9">
        <w:rPr>
          <w:color w:val="000000" w:themeColor="text1"/>
        </w:rPr>
        <w:t xml:space="preserve">the </w:t>
      </w:r>
      <w:r w:rsidRPr="008736B9">
        <w:rPr>
          <w:color w:val="000000" w:themeColor="text1"/>
        </w:rPr>
        <w:t xml:space="preserve">wind to </w:t>
      </w:r>
      <w:r w:rsidR="00D37586" w:rsidRPr="008736B9">
        <w:rPr>
          <w:color w:val="000000" w:themeColor="text1"/>
        </w:rPr>
        <w:t>carry</w:t>
      </w:r>
      <w:r w:rsidRPr="008736B9">
        <w:rPr>
          <w:color w:val="000000" w:themeColor="text1"/>
        </w:rPr>
        <w:t xml:space="preserve"> them </w:t>
      </w:r>
      <w:r w:rsidR="003E2CA8">
        <w:rPr>
          <w:color w:val="000000" w:themeColor="text1"/>
        </w:rPr>
        <w:fldChar w:fldCharType="begin"/>
      </w:r>
      <w:r w:rsidR="003E2CA8">
        <w:rPr>
          <w:color w:val="000000" w:themeColor="text1"/>
        </w:rPr>
        <w:instrText xml:space="preserve"> ADDIN EN.CITE &lt;EndNote&gt;&lt;Cite&gt;&lt;Author&gt;Kennedy&lt;/Author&gt;&lt;Year&gt;1985&lt;/Year&gt;&lt;RecNum&gt;47452&lt;/RecNum&gt;&lt;DisplayText&gt;(Kennedy &amp;amp; Smitley 1985)&lt;/DisplayText&gt;&lt;record&gt;&lt;rec-number&gt;47452&lt;/rec-number&gt;&lt;foreign-keys&gt;&lt;key app="EN" db-id="pxwxw0er9zv2fxezxdk5tt5utz5p5vtrwdv0" timestamp="1658221408"&gt;47452&lt;/key&gt;&lt;/foreign-keys&gt;&lt;ref-type name="Chapters"&gt;5&lt;/ref-type&gt;&lt;contributors&gt;&lt;authors&gt;&lt;author&gt;Kennedy, G.G.&lt;/author&gt;&lt;author&gt;Smitley, D.R.&lt;/author&gt;&lt;/authors&gt;&lt;secondary-authors&gt;&lt;author&gt;Helle, W.&lt;/author&gt;&lt;author&gt;Sabelis, M.W.&lt;/author&gt;&lt;/secondary-authors&gt;&lt;/contributors&gt;&lt;titles&gt;&lt;title&gt;Dispersal&lt;/title&gt;&lt;secondary-title&gt;Spider mites: their biology, natural enemies and control&lt;/secondary-title&gt;&lt;/titles&gt;&lt;pages&gt;233-242&lt;/pages&gt;&lt;num-vols&gt;1A&lt;/num-vols&gt;&lt;keywords&gt;&lt;keyword&gt;Spider mites&lt;/keyword&gt;&lt;/keywords&gt;&lt;dates&gt;&lt;year&gt;1985&lt;/year&gt;&lt;/dates&gt;&lt;pub-location&gt;Amsterdam, Netherlands&lt;/pub-location&gt;&lt;publisher&gt;Elsevier Science Publisher&lt;/publisher&gt;&lt;isbn&gt;0444423737 0444423737&lt;/isbn&gt;&lt;urls&gt;&lt;/urls&gt;&lt;custom1&gt;CHM&lt;/custom1&gt;&lt;/record&gt;&lt;/Cite&gt;&lt;/EndNote&gt;</w:instrText>
      </w:r>
      <w:r w:rsidR="003E2CA8">
        <w:rPr>
          <w:color w:val="000000" w:themeColor="text1"/>
        </w:rPr>
        <w:fldChar w:fldCharType="separate"/>
      </w:r>
      <w:r w:rsidR="003E2CA8">
        <w:rPr>
          <w:noProof/>
          <w:color w:val="000000" w:themeColor="text1"/>
        </w:rPr>
        <w:t>(Kennedy &amp; Smitley 1985)</w:t>
      </w:r>
      <w:r w:rsidR="003E2CA8">
        <w:rPr>
          <w:color w:val="000000" w:themeColor="text1"/>
        </w:rPr>
        <w:fldChar w:fldCharType="end"/>
      </w:r>
      <w:r w:rsidRPr="008736B9">
        <w:rPr>
          <w:color w:val="000000" w:themeColor="text1"/>
        </w:rPr>
        <w:t xml:space="preserve">. These mite pests are mostly polyphagous (Table 2.2) and a number of their hosts are species close to or at ground level, potentially in close proximity to disposed waste in backyards, roadsides and parks. Disposed waste would deteriorate quickly, so mites would </w:t>
      </w:r>
      <w:r w:rsidR="00857694" w:rsidRPr="008736B9">
        <w:rPr>
          <w:color w:val="000000" w:themeColor="text1"/>
        </w:rPr>
        <w:t xml:space="preserve">have a limited timeframe </w:t>
      </w:r>
      <w:r w:rsidRPr="008736B9">
        <w:rPr>
          <w:color w:val="000000" w:themeColor="text1"/>
        </w:rPr>
        <w:t>to find a suitable host.</w:t>
      </w:r>
    </w:p>
    <w:p w14:paraId="5A9FBB7D" w14:textId="760264ED" w:rsidR="001660D3" w:rsidRDefault="001660D3" w:rsidP="001660D3">
      <w:r w:rsidRPr="005B0BD3">
        <w:t>Overall, the evidence support</w:t>
      </w:r>
      <w:r w:rsidR="00D37586" w:rsidRPr="005B0BD3">
        <w:t>s</w:t>
      </w:r>
      <w:r w:rsidRPr="005B0BD3">
        <w:t xml:space="preserve"> </w:t>
      </w:r>
      <w:r w:rsidR="00D37586" w:rsidRPr="005B0BD3">
        <w:t xml:space="preserve">a rating of likelihood of distribution </w:t>
      </w:r>
      <w:r w:rsidRPr="005B0BD3">
        <w:t xml:space="preserve">of ‘Moderate’, which considers the ability </w:t>
      </w:r>
      <w:r w:rsidR="00D37586" w:rsidRPr="005B0BD3">
        <w:t xml:space="preserve">of spider mites </w:t>
      </w:r>
      <w:r w:rsidRPr="005B0BD3">
        <w:t xml:space="preserve">to disperse by crawling and </w:t>
      </w:r>
      <w:r w:rsidR="003A7EC1">
        <w:t xml:space="preserve">by </w:t>
      </w:r>
      <w:r w:rsidR="003A7EC1" w:rsidRPr="008736B9">
        <w:rPr>
          <w:color w:val="000000" w:themeColor="text1"/>
        </w:rPr>
        <w:t>air currents</w:t>
      </w:r>
      <w:r w:rsidR="00D37586" w:rsidRPr="005B0BD3">
        <w:t xml:space="preserve">, as well as </w:t>
      </w:r>
      <w:r w:rsidRPr="005B0BD3">
        <w:t>the wide availability of host plants in the PRA area, moderated by the factor of mites having a limited time to find a host.</w:t>
      </w:r>
    </w:p>
    <w:p w14:paraId="0F989977" w14:textId="1655E3B1" w:rsidR="00467A15" w:rsidRDefault="005A33BD" w:rsidP="00F27963">
      <w:pPr>
        <w:pStyle w:val="Heading5"/>
      </w:pPr>
      <w:r>
        <w:t>Review of l</w:t>
      </w:r>
      <w:r w:rsidR="00467A15" w:rsidRPr="007F2A91">
        <w:t>atest relevant scientific literature</w:t>
      </w:r>
    </w:p>
    <w:p w14:paraId="5DBC630E" w14:textId="692BBB4E" w:rsidR="00467A15" w:rsidRPr="005B0BD3" w:rsidRDefault="00467A15" w:rsidP="00467A15">
      <w:r w:rsidRPr="005B0BD3">
        <w:t>Relevant scientific literature has been reviewed. To date,</w:t>
      </w:r>
      <w:r w:rsidR="00E15B74" w:rsidRPr="005B0BD3">
        <w:t xml:space="preserve"> </w:t>
      </w:r>
      <w:r w:rsidR="00301969" w:rsidRPr="005B0BD3">
        <w:t>no</w:t>
      </w:r>
      <w:r w:rsidRPr="005B0BD3">
        <w:t xml:space="preserve"> information </w:t>
      </w:r>
      <w:r w:rsidR="00301969" w:rsidRPr="005B0BD3">
        <w:t>indicates</w:t>
      </w:r>
      <w:r w:rsidRPr="005B0BD3">
        <w:t xml:space="preserve"> </w:t>
      </w:r>
      <w:r w:rsidR="00D24B2A" w:rsidRPr="005B0BD3">
        <w:t xml:space="preserve">that likelihood of distribution </w:t>
      </w:r>
      <w:r w:rsidR="003243E7" w:rsidRPr="005B0BD3">
        <w:t xml:space="preserve">differs significantly among spider mite species </w:t>
      </w:r>
      <w:r w:rsidR="001255EA" w:rsidRPr="005B0BD3">
        <w:t>assessed</w:t>
      </w:r>
      <w:r w:rsidR="004F1260" w:rsidRPr="005B0BD3">
        <w:t xml:space="preserve"> in the </w:t>
      </w:r>
      <w:r w:rsidR="00C90E4E">
        <w:t>21</w:t>
      </w:r>
      <w:r w:rsidR="004F1260" w:rsidRPr="005B0BD3">
        <w:t xml:space="preserve"> PRAs</w:t>
      </w:r>
      <w:r w:rsidR="003243E7" w:rsidRPr="005B0BD3">
        <w:t>.</w:t>
      </w:r>
    </w:p>
    <w:p w14:paraId="3CE89B07" w14:textId="76BA9296" w:rsidR="001660D3" w:rsidRPr="00CB3D27" w:rsidRDefault="00A75D09" w:rsidP="00C2553E">
      <w:pPr>
        <w:pStyle w:val="Heading5"/>
      </w:pPr>
      <w:r>
        <w:t>Recommendations</w:t>
      </w:r>
      <w:r w:rsidR="001660D3" w:rsidRPr="00CB3D27">
        <w:t xml:space="preserve"> for likelihood of distribution</w:t>
      </w:r>
    </w:p>
    <w:p w14:paraId="4290359B" w14:textId="2033C96A" w:rsidR="001660D3" w:rsidRPr="005B0BD3" w:rsidRDefault="001660D3" w:rsidP="001660D3">
      <w:pPr>
        <w:rPr>
          <w:lang w:bidi="en-US"/>
        </w:rPr>
      </w:pPr>
      <w:r w:rsidRPr="005B0BD3">
        <w:rPr>
          <w:lang w:bidi="en-US"/>
        </w:rPr>
        <w:t xml:space="preserve">This review provides </w:t>
      </w:r>
      <w:r w:rsidR="002200EE" w:rsidRPr="002B3835">
        <w:rPr>
          <w:lang w:bidi="en-US"/>
        </w:rPr>
        <w:t>2</w:t>
      </w:r>
      <w:r w:rsidRPr="005B0BD3">
        <w:rPr>
          <w:lang w:bidi="en-US"/>
        </w:rPr>
        <w:t xml:space="preserve"> </w:t>
      </w:r>
      <w:r w:rsidR="00A75D09">
        <w:rPr>
          <w:lang w:bidi="en-US"/>
        </w:rPr>
        <w:t>recommendations</w:t>
      </w:r>
      <w:r w:rsidRPr="005B0BD3">
        <w:rPr>
          <w:lang w:bidi="en-US"/>
        </w:rPr>
        <w:t xml:space="preserve"> </w:t>
      </w:r>
      <w:r w:rsidR="008B737F" w:rsidRPr="005B0BD3">
        <w:rPr>
          <w:lang w:bidi="en-US"/>
        </w:rPr>
        <w:t>relevant to assessment of</w:t>
      </w:r>
      <w:r w:rsidRPr="005B0BD3">
        <w:rPr>
          <w:lang w:bidi="en-US"/>
        </w:rPr>
        <w:t xml:space="preserve"> the likelihood of distribution.</w:t>
      </w:r>
    </w:p>
    <w:p w14:paraId="19690E7E" w14:textId="7DC2B129" w:rsidR="001660D3" w:rsidRPr="005B0BD3" w:rsidRDefault="00A75D09" w:rsidP="001660D3">
      <w:r>
        <w:rPr>
          <w:b/>
          <w:bCs/>
        </w:rPr>
        <w:t>Recommendation</w:t>
      </w:r>
      <w:r w:rsidR="00E621EA" w:rsidRPr="006719FA">
        <w:rPr>
          <w:b/>
          <w:bCs/>
        </w:rPr>
        <w:t xml:space="preserve"> </w:t>
      </w:r>
      <w:r w:rsidR="00043312" w:rsidRPr="006719FA">
        <w:rPr>
          <w:b/>
          <w:bCs/>
        </w:rPr>
        <w:t>1</w:t>
      </w:r>
      <w:r w:rsidR="001660D3" w:rsidRPr="006719FA">
        <w:rPr>
          <w:b/>
          <w:bCs/>
        </w:rPr>
        <w:t xml:space="preserve">: </w:t>
      </w:r>
      <w:r w:rsidR="00E621EA" w:rsidRPr="005B0BD3">
        <w:t>A</w:t>
      </w:r>
      <w:r w:rsidR="001660D3" w:rsidRPr="005B0BD3">
        <w:t xml:space="preserve"> likelihood of distribution of ‘Moderate’ is </w:t>
      </w:r>
      <w:r w:rsidR="00550F4B" w:rsidRPr="005B0BD3">
        <w:t xml:space="preserve">considered to be </w:t>
      </w:r>
      <w:r w:rsidR="001660D3" w:rsidRPr="005B0BD3">
        <w:t>appropriate</w:t>
      </w:r>
      <w:r w:rsidR="00043312" w:rsidRPr="005B0BD3">
        <w:t xml:space="preserve"> for all </w:t>
      </w:r>
      <w:r w:rsidR="007D562E">
        <w:t>19</w:t>
      </w:r>
      <w:r w:rsidR="000B0B99">
        <w:t xml:space="preserve"> </w:t>
      </w:r>
      <w:r w:rsidR="00B667F3">
        <w:t>quarantine</w:t>
      </w:r>
      <w:r w:rsidR="00766B23" w:rsidRPr="005B0BD3">
        <w:t xml:space="preserve"> tetranychid</w:t>
      </w:r>
      <w:r w:rsidR="0067736D" w:rsidRPr="005B0BD3">
        <w:t xml:space="preserve"> species </w:t>
      </w:r>
      <w:r w:rsidR="00C24BEE" w:rsidRPr="005B0BD3">
        <w:t>includ</w:t>
      </w:r>
      <w:r w:rsidR="00E04751" w:rsidRPr="005B0BD3">
        <w:t>ed</w:t>
      </w:r>
      <w:r w:rsidR="00766B23" w:rsidRPr="005B0BD3">
        <w:t xml:space="preserve"> in the </w:t>
      </w:r>
      <w:r w:rsidR="00C90E4E">
        <w:t>21</w:t>
      </w:r>
      <w:r w:rsidR="00766B23" w:rsidRPr="005B0BD3">
        <w:t xml:space="preserve"> PRAs</w:t>
      </w:r>
      <w:r w:rsidR="001660D3" w:rsidRPr="005B0BD3">
        <w:t>.</w:t>
      </w:r>
    </w:p>
    <w:p w14:paraId="5F5AFFEF" w14:textId="311360F1" w:rsidR="00594086" w:rsidRPr="005B0BD3" w:rsidRDefault="00A75D09" w:rsidP="00F62422">
      <w:pPr>
        <w:spacing w:before="120" w:after="120" w:line="240" w:lineRule="auto"/>
      </w:pPr>
      <w:r>
        <w:rPr>
          <w:b/>
          <w:bCs/>
        </w:rPr>
        <w:t>Recommendation</w:t>
      </w:r>
      <w:r w:rsidR="001660D3" w:rsidRPr="006719FA">
        <w:rPr>
          <w:b/>
          <w:bCs/>
        </w:rPr>
        <w:t xml:space="preserve"> </w:t>
      </w:r>
      <w:r w:rsidR="005B7FDA" w:rsidRPr="006719FA">
        <w:rPr>
          <w:b/>
          <w:bCs/>
        </w:rPr>
        <w:t>2</w:t>
      </w:r>
      <w:r w:rsidR="001660D3" w:rsidRPr="006719FA">
        <w:rPr>
          <w:b/>
          <w:bCs/>
        </w:rPr>
        <w:t>:</w:t>
      </w:r>
      <w:r w:rsidR="001660D3" w:rsidRPr="005B0BD3">
        <w:t xml:space="preserve"> An indicative likelihood of distribution of ‘Moderate’ </w:t>
      </w:r>
      <w:r w:rsidR="005B7FDA" w:rsidRPr="005B0BD3">
        <w:t>could</w:t>
      </w:r>
      <w:r w:rsidR="009A1779" w:rsidRPr="005B0BD3">
        <w:t xml:space="preserve"> be</w:t>
      </w:r>
      <w:r w:rsidR="001660D3" w:rsidRPr="005B0BD3">
        <w:t xml:space="preserve"> appli</w:t>
      </w:r>
      <w:r w:rsidR="009A1779" w:rsidRPr="005B0BD3">
        <w:t>ed</w:t>
      </w:r>
      <w:r w:rsidR="001660D3" w:rsidRPr="005B0BD3">
        <w:t xml:space="preserve"> to all tetranychid </w:t>
      </w:r>
      <w:r w:rsidR="005B7FDA" w:rsidRPr="005B0BD3">
        <w:t>species</w:t>
      </w:r>
      <w:r w:rsidR="001660D3" w:rsidRPr="005B0BD3">
        <w:t xml:space="preserve"> in future assessments, unless there is specific evidence to indicate otherwise.</w:t>
      </w:r>
    </w:p>
    <w:p w14:paraId="293E6D91" w14:textId="26ACC908" w:rsidR="005F4147" w:rsidRPr="004C5460" w:rsidRDefault="00657316" w:rsidP="00B44153">
      <w:pPr>
        <w:pStyle w:val="ListBullet"/>
      </w:pPr>
      <w:r w:rsidRPr="005B0BD3">
        <w:t xml:space="preserve">The </w:t>
      </w:r>
      <w:r w:rsidR="00A75D09">
        <w:t>recommended</w:t>
      </w:r>
      <w:r w:rsidRPr="005B0BD3">
        <w:t xml:space="preserve"> indicative rating of ‘Moderate’ </w:t>
      </w:r>
      <w:r w:rsidR="00250F8A" w:rsidRPr="005B0BD3">
        <w:t xml:space="preserve">for likelihood of distribution </w:t>
      </w:r>
      <w:r w:rsidR="005F4147" w:rsidRPr="005B0BD3">
        <w:t xml:space="preserve">means that, in future assessments, factors relevant to the likelihood of </w:t>
      </w:r>
      <w:r w:rsidR="006C3E78" w:rsidRPr="005B0BD3">
        <w:t>distribution</w:t>
      </w:r>
      <w:r w:rsidR="005F4147" w:rsidRPr="005B0BD3">
        <w:t xml:space="preserve"> should be examined to determine whether the indicative rating can be verified.</w:t>
      </w:r>
      <w:r w:rsidR="00EC3107" w:rsidRPr="005B0BD3">
        <w:t xml:space="preserve"> </w:t>
      </w:r>
      <w:r w:rsidR="005F4147" w:rsidRPr="005B0BD3">
        <w:t xml:space="preserve">This approach is consistent with that applied to </w:t>
      </w:r>
      <w:r w:rsidR="005F4147" w:rsidRPr="005B0BD3">
        <w:rPr>
          <w:lang w:bidi="en-US"/>
        </w:rPr>
        <w:t xml:space="preserve">the Group PRAs for </w:t>
      </w:r>
      <w:r w:rsidR="005F4147" w:rsidRPr="005B0BD3">
        <w:t xml:space="preserve">thrips,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&lt;EndNote&gt;&lt;Cite&gt;&lt;Author&gt;DAWR&lt;/Author&gt;&lt;Year&gt;2017&lt;/Year&gt;&lt;RecNum&gt;29478&lt;/RecNum&gt;&lt;DisplayText&gt;(DAWR 2017a)&lt;/DisplayText&gt;&lt;record&gt;&lt;rec-number&gt;29478&lt;/rec-number&gt;&lt;foreign-keys&gt;&lt;key app="EN" db-id="pxwxw0er9zv2fxezxdk5tt5utz5p5vtrwdv0" timestamp="1507785742"&gt;29478&lt;/key&gt;&lt;/foreign-keys&gt;&lt;ref-type name="Reports"&gt;27&lt;/ref-type&gt;&lt;contributors&gt;&lt;authors&gt;&lt;author&gt;DAWR,&lt;/author&gt;&lt;/authors&gt;&lt;/contributors&gt;&lt;titles&gt;&lt;title&gt;Final group pest risk analysis for thrips and orthotospoviruses on fresh fruit, vegetable, cut-flower and foliage imports&lt;/title&gt;&lt;/titles&gt;&lt;pages&gt;1-205&lt;/pages&gt;&lt;keywords&gt;&lt;keyword&gt;group pest risk analysis&lt;/keyword&gt;&lt;keyword&gt;thrips&lt;/keyword&gt;&lt;keyword&gt;tospovirus&lt;/keyword&gt;&lt;keyword&gt;policies&lt;/keyword&gt;&lt;keyword&gt;policy&lt;/keyword&gt;&lt;keyword&gt;Australia&lt;/keyword&gt;&lt;/keywords&gt;&lt;dates&gt;&lt;year&gt;2017&lt;/year&gt;&lt;/dates&gt;&lt;pub-location&gt;Canberra&lt;/pub-location&gt;&lt;publisher&gt;Department of Agriculture and Water Resources&lt;/publisher&gt;&lt;urls&gt;&lt;related-urls&gt;&lt;url&gt;https://www.agriculture.gov.au/biosecurity-trade/policy/risk-analysis/group-pest-risk-analyses/group-pra-thrips-orthotospoviruses/final-report&lt;/url&gt;&lt;/related-urls&gt;&lt;pdf-urls&gt;&lt;url&gt;file://J:\E Library\Plant Catalogue\D\DAWR 2017 EN29478.pdf&lt;/url&gt;&lt;/pdf-urls&gt;&lt;/urls&gt;&lt;custom1&gt;Tospoviruses RG&amp;#xD;Updated WZ - citation rules and author listed as &amp;quot;Australian Government Department of Agriculture and Water Resources&amp;quot; despite style change&lt;/custom1&gt;&lt;/record&gt;&lt;/Cite&gt;&lt;/EndNote&gt;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(DAWR 2017a)</w:t>
      </w:r>
      <w:r w:rsidR="003E2CA8">
        <w:rPr>
          <w:rFonts w:eastAsia="Times New Roman" w:cs="Calibri"/>
          <w:lang w:eastAsia="en-AU"/>
        </w:rPr>
        <w:fldChar w:fldCharType="end"/>
      </w:r>
      <w:r w:rsidR="005F4147" w:rsidRPr="005B0BD3">
        <w:rPr>
          <w:rFonts w:eastAsia="Times New Roman" w:cs="Calibri"/>
          <w:lang w:eastAsia="en-AU"/>
        </w:rPr>
        <w:t xml:space="preserve">, mealybugs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&lt;EndNote&gt;&lt;Cite&gt;&lt;Author&gt;DAWR&lt;/Author&gt;&lt;Year&gt;2019&lt;/Year&gt;&lt;RecNum&gt;33612&lt;/RecNum&gt;&lt;DisplayText&gt;(DAWR 2019a)&lt;/DisplayText&gt;&lt;record&gt;&lt;rec-number&gt;33612&lt;/rec-number&gt;&lt;foreign-keys&gt;&lt;key app="EN" db-id="pxwxw0er9zv2fxezxdk5tt5utz5p5vtrwdv0" timestamp="1548899545"&gt;33612&lt;/key&gt;&lt;/foreign-keys&gt;&lt;ref-type name="Reports"&gt;27&lt;/ref-type&gt;&lt;contributors&gt;&lt;authors&gt;&lt;author&gt;DAWR,&lt;/author&gt;&lt;/authors&gt;&lt;/contributors&gt;&lt;titles&gt;&lt;title&gt;Final group pest risk analysis for mealybugs and the viruses they transmit on fresh fruit, vegetable, cut-flower and foliage imports&lt;/title&gt;&lt;/titles&gt;&lt;pages&gt;221&lt;/pages&gt;&lt;keywords&gt;&lt;keyword&gt;Group pest risk analysis&lt;/keyword&gt;&lt;keyword&gt;mealybugs&lt;/keyword&gt;&lt;keyword&gt;viruses&lt;/keyword&gt;&lt;keyword&gt;transmit&lt;/keyword&gt;&lt;keyword&gt;fresh fruit,&lt;/keyword&gt;&lt;keyword&gt;vegetable,&lt;/keyword&gt;&lt;keyword&gt;cut-flower&lt;/keyword&gt;&lt;keyword&gt;foliage&lt;/keyword&gt;&lt;keyword&gt;imports&lt;/keyword&gt;&lt;/keywords&gt;&lt;dates&gt;&lt;year&gt;2019&lt;/year&gt;&lt;/dates&gt;&lt;pub-location&gt;Canberra&lt;/pub-location&gt;&lt;publisher&gt;Department of Agriculture and Water Resources&lt;/publisher&gt;&lt;urls&gt;&lt;related-urls&gt;&lt;url&gt;https://www.agriculture.gov.au/biosecurity-trade/policy/risk-analysis/group-pest-risk-analyses/mealybugs/final-report&lt;/url&gt;&lt;/related-urls&gt;&lt;pdf-urls&gt;&lt;url&gt;file://J:\E Library\Plant Catalogue\D\DAWR 2019 EN33612.pdf&lt;/url&gt;&lt;/pdf-urls&gt;&lt;/urls&gt;&lt;custom1&gt;Fresh Chinese dates from China MH&lt;/custom1&gt;&lt;/record&gt;&lt;/Cite&gt;&lt;/EndNote&gt;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(DAWR 2019a)</w:t>
      </w:r>
      <w:r w:rsidR="003E2CA8">
        <w:rPr>
          <w:rFonts w:eastAsia="Times New Roman" w:cs="Calibri"/>
          <w:lang w:eastAsia="en-AU"/>
        </w:rPr>
        <w:fldChar w:fldCharType="end"/>
      </w:r>
      <w:r w:rsidR="005F4147" w:rsidRPr="005B0BD3">
        <w:rPr>
          <w:rFonts w:eastAsia="Times New Roman" w:cs="Calibri"/>
          <w:lang w:eastAsia="en-AU"/>
        </w:rPr>
        <w:t xml:space="preserve"> and scale insects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&lt;EndNote&gt;&lt;Cite&gt;&lt;Author&gt;DAWE&lt;/Author&gt;&lt;Year&gt;2021&lt;/Year&gt;&lt;RecNum&gt;44083&lt;/RecNum&gt;&lt;DisplayText&gt;(DAWE 2021)&lt;/DisplayText&gt;&lt;record&gt;&lt;rec-number&gt;44083&lt;/rec-number&gt;&lt;foreign-keys&gt;&lt;key app="EN" db-id="pxwxw0er9zv2fxezxdk5tt5utz5p5vtrwdv0" timestamp="1625465264"&gt;44083&lt;/key&gt;&lt;/foreign-keys&gt;&lt;ref-type name="Reports"&gt;27&lt;/ref-type&gt;&lt;contributors&gt;&lt;authors&gt;&lt;author&gt;DAWE,&lt;/author&gt;&lt;/authors&gt;&lt;/contributors&gt;&lt;titles&gt;&lt;title&gt;Final group pest risk analysis for soft and hard scale insects on fresh fruit, vegetable, cut-flower and foliage imports&lt;/title&gt;&lt;/titles&gt;&lt;pages&gt;266&lt;/pages&gt;&lt;keywords&gt;&lt;keyword&gt;soft scale insects&lt;/keyword&gt;&lt;keyword&gt;hard scale insects&lt;/keyword&gt;&lt;keyword&gt;fresh fruit&lt;/keyword&gt;&lt;keyword&gt;vegetables&lt;/keyword&gt;&lt;keyword&gt;cut-flowers&lt;/keyword&gt;&lt;keyword&gt;foliage&lt;/keyword&gt;&lt;/keywords&gt;&lt;dates&gt;&lt;year&gt;2021&lt;/year&gt;&lt;/dates&gt;&lt;pub-location&gt;Canberra&lt;/pub-location&gt;&lt;publisher&gt;Department of Agriculture, Water and the Environment&lt;/publisher&gt;&lt;urls&gt;&lt;related-urls&gt;&lt;url&gt;https://www.agriculture.gov.au/biosecurity-trade/policy/risk-analysis/group-pest-risk-analyses/scales&lt;/url&gt;&lt;/related-urls&gt;&lt;pdf-urls&gt;&lt;url&gt;file://J:\E Library\Plant Catalogue\D\DAWE 2021 EN44083.pdf&lt;/url&gt;&lt;/pdf-urls&gt;&lt;/urls&gt;&lt;custom1&gt;Cut flowers part 2_RG&lt;/custom1&gt;&lt;/record&gt;&lt;/Cite&gt;&lt;/EndNote&gt;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(DAWE 2021)</w:t>
      </w:r>
      <w:r w:rsidR="003E2CA8">
        <w:rPr>
          <w:rFonts w:eastAsia="Times New Roman" w:cs="Calibri"/>
          <w:lang w:eastAsia="en-AU"/>
        </w:rPr>
        <w:fldChar w:fldCharType="end"/>
      </w:r>
      <w:r w:rsidR="005F4147" w:rsidRPr="005B0BD3">
        <w:t>.</w:t>
      </w:r>
    </w:p>
    <w:p w14:paraId="67E02199" w14:textId="77777777" w:rsidR="001660D3" w:rsidRPr="002C1D9D" w:rsidRDefault="001660D3" w:rsidP="00C2553E">
      <w:pPr>
        <w:pStyle w:val="Heading3"/>
      </w:pPr>
      <w:bookmarkStart w:id="69" w:name="_Toc121143348"/>
      <w:bookmarkStart w:id="70" w:name="_Toc142298175"/>
      <w:bookmarkStart w:id="71" w:name="_Toc168041227"/>
      <w:r>
        <w:t>Review of likelihood of establishment</w:t>
      </w:r>
      <w:bookmarkEnd w:id="69"/>
      <w:bookmarkEnd w:id="70"/>
      <w:bookmarkEnd w:id="71"/>
    </w:p>
    <w:p w14:paraId="0484F16D" w14:textId="77777777" w:rsidR="00CE0B54" w:rsidRDefault="00CE0B54" w:rsidP="00CE0B54">
      <w:pPr>
        <w:pStyle w:val="Heading5"/>
        <w:rPr>
          <w:lang w:bidi="en-US"/>
        </w:rPr>
      </w:pPr>
      <w:r>
        <w:rPr>
          <w:lang w:bidi="en-US"/>
        </w:rPr>
        <w:t>Previous rating</w:t>
      </w:r>
    </w:p>
    <w:p w14:paraId="1C75DF06" w14:textId="31B9CF42" w:rsidR="001660D3" w:rsidRPr="002B090E" w:rsidRDefault="001660D3" w:rsidP="001660D3">
      <w:r w:rsidRPr="005B0BD3">
        <w:t xml:space="preserve">The likelihood of establishment has been assessed consistently as ‘High’ for all species, except as ‘Moderate’ for </w:t>
      </w:r>
      <w:proofErr w:type="spellStart"/>
      <w:r w:rsidRPr="005B0BD3">
        <w:rPr>
          <w:i/>
          <w:iCs/>
        </w:rPr>
        <w:t>Panonychus</w:t>
      </w:r>
      <w:proofErr w:type="spellEnd"/>
      <w:r w:rsidRPr="005B0BD3">
        <w:rPr>
          <w:i/>
          <w:iCs/>
        </w:rPr>
        <w:t xml:space="preserve"> </w:t>
      </w:r>
      <w:proofErr w:type="spellStart"/>
      <w:r w:rsidRPr="005B0BD3">
        <w:rPr>
          <w:i/>
          <w:iCs/>
        </w:rPr>
        <w:t>citri</w:t>
      </w:r>
      <w:proofErr w:type="spellEnd"/>
      <w:r w:rsidRPr="005B0BD3">
        <w:t xml:space="preserve"> in </w:t>
      </w:r>
      <w:r w:rsidR="002F29F9" w:rsidRPr="005B0BD3">
        <w:t xml:space="preserve">the </w:t>
      </w:r>
      <w:r w:rsidR="00CE1669" w:rsidRPr="005B0BD3">
        <w:t xml:space="preserve">sweet </w:t>
      </w:r>
      <w:r w:rsidRPr="005B0BD3">
        <w:t>orange from Italy</w:t>
      </w:r>
      <w:r w:rsidR="002F29F9" w:rsidRPr="005B0BD3">
        <w:t xml:space="preserve"> PRA</w:t>
      </w:r>
      <w:r w:rsidRPr="005B0BD3">
        <w:t xml:space="preserve"> </w:t>
      </w:r>
      <w:r w:rsidR="003E2CA8">
        <w:fldChar w:fldCharType="begin"/>
      </w:r>
      <w:r w:rsidR="003E2CA8">
        <w:instrText xml:space="preserve"> ADDIN EN.CITE &lt;EndNote&gt;&lt;Cite&gt;&lt;Author&gt;Biosecurity Australia&lt;/Author&gt;&lt;Year&gt;2005&lt;/Year&gt;&lt;RecNum&gt;7636&lt;/RecNum&gt;&lt;DisplayText&gt;(Biosecurity Australia 2005)&lt;/DisplayText&gt;&lt;record&gt;&lt;rec-number&gt;7636&lt;/rec-number&gt;&lt;foreign-keys&gt;&lt;key app="EN" db-id="pxwxw0er9zv2fxezxdk5tt5utz5p5vtrwdv0" timestamp="1451972549"&gt;7636&lt;/key&gt;&lt;/foreign-keys&gt;&lt;ref-type name="Reports"&gt;27&lt;/ref-type&gt;&lt;contributors&gt;&lt;authors&gt;&lt;author&gt;Biosecurity Australia,&lt;/author&gt;&lt;/authors&gt;&lt;/contributors&gt;&lt;titles&gt;&lt;title&gt;Final report: extension of existing policy for sweet oranges from Italy&lt;/title&gt;&lt;/titles&gt;&lt;pages&gt;1-11&lt;/pages&gt;&lt;keywords&gt;&lt;keyword&gt;Italy&lt;/keyword&gt;&lt;keyword&gt;Oranges&lt;/keyword&gt;&lt;keyword&gt;Policies&lt;/keyword&gt;&lt;keyword&gt;Policy&lt;/keyword&gt;&lt;keyword&gt;Report&lt;/keyword&gt;&lt;/keywords&gt;&lt;dates&gt;&lt;year&gt;2005&lt;/year&gt;&lt;/dates&gt;&lt;pub-location&gt;Canberra&lt;/pub-location&gt;&lt;publisher&gt;Department of Agriculture, Fisheries and Forestry&lt;/publisher&gt;&lt;orig-pub&gt;&lt;style face="underline" font="default" size="100%"&gt;J:\E Library\Plant Catalogue\B&lt;/style&gt;&lt;/orig-pub&gt;&lt;label&gt;71293&lt;/label&gt;&lt;urls&gt;&lt;related-urls&gt;&lt;url&gt;https://www.agriculture.gov.au/biosecurity-trade/policy/risk-analysis/plant/oranges-italy&lt;/url&gt;&lt;/related-urls&gt;&lt;pdf-urls&gt;&lt;url&gt;file://J:\E Library\Plant Catalogue\B\Biosecurity Australia 2005 ID71293.pdf&lt;/url&gt;&lt;/pdf-urls&gt;&lt;/urls&gt;&lt;custom1&gt;China table grapes Unshu mandarins sp Mexican avocados jc&lt;/custom1&gt;&lt;/record&gt;&lt;/Cite&gt;&lt;/EndNote&gt;</w:instrText>
      </w:r>
      <w:r w:rsidR="003E2CA8">
        <w:fldChar w:fldCharType="separate"/>
      </w:r>
      <w:r w:rsidR="003E2CA8">
        <w:rPr>
          <w:noProof/>
        </w:rPr>
        <w:t>(Biosecurity Australia 2005)</w:t>
      </w:r>
      <w:r w:rsidR="003E2CA8">
        <w:fldChar w:fldCharType="end"/>
      </w:r>
      <w:r w:rsidR="003248CB" w:rsidRPr="005B0BD3">
        <w:t xml:space="preserve">. The </w:t>
      </w:r>
      <w:r w:rsidR="002F29F9" w:rsidRPr="005B0BD3">
        <w:t>‘Moderate’</w:t>
      </w:r>
      <w:r w:rsidR="00A35101" w:rsidRPr="005B0BD3">
        <w:t xml:space="preserve"> </w:t>
      </w:r>
      <w:r w:rsidR="002F29F9" w:rsidRPr="005B0BD3">
        <w:t xml:space="preserve">rating </w:t>
      </w:r>
      <w:r w:rsidR="00A35101" w:rsidRPr="005B0BD3">
        <w:t xml:space="preserve">for </w:t>
      </w:r>
      <w:r w:rsidR="00AE7304" w:rsidRPr="005B0BD3">
        <w:rPr>
          <w:i/>
          <w:iCs/>
        </w:rPr>
        <w:t>P. </w:t>
      </w:r>
      <w:proofErr w:type="spellStart"/>
      <w:r w:rsidR="00A35101" w:rsidRPr="005B0BD3">
        <w:rPr>
          <w:i/>
          <w:iCs/>
        </w:rPr>
        <w:t>citri</w:t>
      </w:r>
      <w:proofErr w:type="spellEnd"/>
      <w:r w:rsidRPr="005B0BD3">
        <w:t xml:space="preserve"> was adopted </w:t>
      </w:r>
      <w:r w:rsidR="00C658BD" w:rsidRPr="005B0BD3">
        <w:t>for the same species</w:t>
      </w:r>
      <w:r w:rsidR="00CE1669" w:rsidRPr="005B0BD3">
        <w:t xml:space="preserve"> in</w:t>
      </w:r>
      <w:r w:rsidR="00C658BD" w:rsidRPr="005B0BD3">
        <w:t xml:space="preserve"> </w:t>
      </w:r>
      <w:r w:rsidR="002F29F9" w:rsidRPr="005B0BD3">
        <w:t xml:space="preserve">subsequent PRAs for </w:t>
      </w:r>
      <w:proofErr w:type="spellStart"/>
      <w:r w:rsidR="005E5496" w:rsidRPr="005B0BD3">
        <w:t>Unshu</w:t>
      </w:r>
      <w:proofErr w:type="spellEnd"/>
      <w:r w:rsidR="005E5496" w:rsidRPr="005B0BD3">
        <w:t xml:space="preserve"> mandarin</w:t>
      </w:r>
      <w:r w:rsidRPr="005B0BD3">
        <w:t xml:space="preserve"> from Japan </w:t>
      </w:r>
      <w:r w:rsidR="003E2CA8">
        <w:fldChar w:fldCharType="begin"/>
      </w:r>
      <w:r w:rsidR="003E2CA8">
        <w:instrText xml:space="preserve"> ADDIN EN.CITE &lt;EndNote&gt;&lt;Cite&gt;&lt;Author&gt;Biosecurity Australia&lt;/Author&gt;&lt;Year&gt;2009&lt;/Year&gt;&lt;RecNum&gt;8004&lt;/RecNum&gt;&lt;DisplayText&gt;(Biosecurity Australia 2009)&lt;/DisplayText&gt;&lt;record&gt;&lt;rec-number&gt;8004&lt;/rec-number&gt;&lt;foreign-keys&gt;&lt;key app="EN" db-id="pxwxw0er9zv2fxezxdk5tt5utz5p5vtrwdv0" timestamp="1451972557"&gt;8004&lt;/key&gt;&lt;/foreign-keys&gt;&lt;ref-type name="Reports"&gt;27&lt;/ref-type&gt;&lt;contributors&gt;&lt;authors&gt;&lt;author&gt;Biosecurity Australia,&lt;/author&gt;&lt;/authors&gt;&lt;/contributors&gt;&lt;titles&gt;&lt;title&gt;Final import risk analysis report for fresh unshu mandarin fruit from Shizuoka prefecture in Japan&lt;/title&gt;&lt;/titles&gt;&lt;pages&gt;1-256&lt;/pages&gt;&lt;keywords&gt;&lt;keyword&gt;Fruits&lt;/keyword&gt;&lt;keyword&gt;Import&lt;/keyword&gt;&lt;keyword&gt;Import risk analysis&lt;/keyword&gt;&lt;keyword&gt;Japan&lt;/keyword&gt;&lt;keyword&gt;Unshu mandarin&lt;/keyword&gt;&lt;/keywords&gt;&lt;dates&gt;&lt;year&gt;2009&lt;/year&gt;&lt;/dates&gt;&lt;pub-location&gt;Canberra&lt;/pub-location&gt;&lt;publisher&gt;Department of Agriculture, Fisheries and Forestry&lt;/publisher&gt;&lt;orig-pub&gt;&lt;style face="underline" font="default" size="100%"&gt;J:\E Library\Plant Catalogue\B&lt;/style&gt;&lt;/orig-pub&gt;&lt;label&gt;71689&lt;/label&gt;&lt;urls&gt;&lt;related-urls&gt;&lt;url&gt;https://www.agriculture.gov.au/biosecurity-trade/policy/risk-analysis/plant/unshu-mandarin-from-japan&lt;/url&gt;&lt;/related-urls&gt;&lt;pdf-urls&gt;&lt;url&gt;file://J:\E Library\Plant Catalogue\B\Biosecurity Australia 2009 ID71689.pdf&lt;/url&gt;&lt;/pdf-urls&gt;&lt;/urls&gt;&lt;custom1&gt;Unshu mandarins China table grapes sp Mexican avocado lm&amp;#xD;Scale group policy_RA&lt;/custom1&gt;&lt;/record&gt;&lt;/Cite&gt;&lt;/EndNote&gt;</w:instrText>
      </w:r>
      <w:r w:rsidR="003E2CA8">
        <w:fldChar w:fldCharType="separate"/>
      </w:r>
      <w:r w:rsidR="003E2CA8">
        <w:rPr>
          <w:noProof/>
        </w:rPr>
        <w:t>(Biosecurity Australia 2009)</w:t>
      </w:r>
      <w:r w:rsidR="003E2CA8">
        <w:fldChar w:fldCharType="end"/>
      </w:r>
      <w:r w:rsidRPr="005B0BD3">
        <w:t xml:space="preserve"> and avocado from Chile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&lt;EndNote&gt;&lt;Cite&gt;&lt;Author&gt;Department of Agriculture&lt;/Author&gt;&lt;Year&gt;2019&lt;/Year&gt;&lt;RecNum&gt;41212&lt;/RecNum&gt;&lt;DisplayText&gt;(Department of Agriculture 2019)&lt;/DisplayText&gt;&lt;record&gt;&lt;rec-number&gt;41212&lt;/rec-number&gt;&lt;foreign-keys&gt;&lt;key app="EN" db-id="pxwxw0er9zv2fxezxdk5tt5utz5p5vtrwdv0" timestamp="1606371828"&gt;41212&lt;/key&gt;&lt;/foreign-keys&gt;&lt;ref-type name="Reports"&gt;27&lt;/ref-type&gt;&lt;contributors&gt;&lt;authors&gt;&lt;author&gt;Department of Agriculture,&lt;/author&gt;&lt;/authors&gt;&lt;/contributors&gt;&lt;titles&gt;&lt;title&gt;Final report for the review of biosecurity import requirements for fresh avocados from Chile&lt;/title&gt;&lt;/titles&gt;&lt;pages&gt;157&lt;/pages&gt;&lt;keywords&gt;&lt;keyword&gt;final report&lt;/keyword&gt;&lt;keyword&gt;avocados&lt;/keyword&gt;&lt;keyword&gt;Chile&lt;/keyword&gt;&lt;keyword&gt;biosecurity&lt;/keyword&gt;&lt;/keywords&gt;&lt;dates&gt;&lt;year&gt;2019&lt;/year&gt;&lt;/dates&gt;&lt;pub-location&gt;Canberra&lt;/pub-location&gt;&lt;publisher&gt;Department of Agriculture&lt;/publisher&gt;&lt;urls&gt;&lt;related-urls&gt;&lt;url&gt;https://www.agriculture.gov.au/biosecurity-trade/policy/risk-analysis/plant/avocado-from-chile&lt;/url&gt;&lt;/related-urls&gt;&lt;pdf-urls&gt;&lt;url&gt;file://J:\E Library\Plant Catalogue\D\Department of Agriculture 2019 EN41212.pdf&lt;/url&gt;&lt;/pdf-urls&gt;&lt;/urls&gt;&lt;custom1&gt;Cut flowers part 2 - BC&lt;/custom1&gt;&lt;/record&gt;&lt;/Cite&gt;&lt;/EndNote&gt;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(Department of Agriculture 2019)</w:t>
      </w:r>
      <w:r w:rsidR="003E2CA8">
        <w:rPr>
          <w:rFonts w:eastAsia="Times New Roman" w:cs="Calibri"/>
          <w:lang w:eastAsia="en-AU"/>
        </w:rPr>
        <w:fldChar w:fldCharType="end"/>
      </w:r>
      <w:r w:rsidRPr="002B090E">
        <w:t>.</w:t>
      </w:r>
    </w:p>
    <w:p w14:paraId="27F9A20A" w14:textId="225319F1" w:rsidR="00EE7869" w:rsidRDefault="00793951" w:rsidP="00F27963">
      <w:pPr>
        <w:pStyle w:val="Heading5"/>
      </w:pPr>
      <w:r>
        <w:rPr>
          <w:lang w:bidi="en-US"/>
        </w:rPr>
        <w:t>E</w:t>
      </w:r>
      <w:r w:rsidR="00A261EE">
        <w:rPr>
          <w:lang w:bidi="en-US"/>
        </w:rPr>
        <w:t>valuation</w:t>
      </w:r>
      <w:r>
        <w:rPr>
          <w:lang w:bidi="en-US"/>
        </w:rPr>
        <w:t xml:space="preserve"> of s</w:t>
      </w:r>
      <w:r w:rsidR="00EE7869" w:rsidRPr="000C21F2">
        <w:rPr>
          <w:lang w:bidi="en-US"/>
        </w:rPr>
        <w:t>upporting evidence provided in the previous assessments</w:t>
      </w:r>
    </w:p>
    <w:p w14:paraId="6DC5A9B0" w14:textId="783274C7" w:rsidR="001660D3" w:rsidRPr="005B0BD3" w:rsidRDefault="001660D3" w:rsidP="001660D3">
      <w:r w:rsidRPr="005B0BD3">
        <w:t>Th</w:t>
      </w:r>
      <w:r w:rsidR="006B4E67" w:rsidRPr="005B0BD3">
        <w:t>is</w:t>
      </w:r>
      <w:r w:rsidRPr="005B0BD3">
        <w:t xml:space="preserve"> </w:t>
      </w:r>
      <w:r w:rsidR="006B4E67" w:rsidRPr="005B0BD3">
        <w:t xml:space="preserve">review considers that the </w:t>
      </w:r>
      <w:r w:rsidRPr="005B0BD3">
        <w:t xml:space="preserve">evidence </w:t>
      </w:r>
      <w:r w:rsidR="00BF0484" w:rsidRPr="005B0BD3">
        <w:t>presented</w:t>
      </w:r>
      <w:r w:rsidRPr="005B0BD3">
        <w:t xml:space="preserve"> for</w:t>
      </w:r>
      <w:r w:rsidR="008B737F" w:rsidRPr="005B0BD3">
        <w:t xml:space="preserve"> the likelihood of establishment for</w:t>
      </w:r>
      <w:r w:rsidRPr="005B0BD3">
        <w:t xml:space="preserve"> </w:t>
      </w:r>
      <w:r w:rsidRPr="005B0BD3">
        <w:rPr>
          <w:i/>
          <w:iCs/>
        </w:rPr>
        <w:t>P</w:t>
      </w:r>
      <w:r w:rsidR="00E03483" w:rsidRPr="005B0BD3">
        <w:rPr>
          <w:i/>
          <w:iCs/>
        </w:rPr>
        <w:t>.</w:t>
      </w:r>
      <w:r w:rsidR="00F27963">
        <w:rPr>
          <w:i/>
          <w:iCs/>
        </w:rPr>
        <w:t> </w:t>
      </w:r>
      <w:proofErr w:type="spellStart"/>
      <w:r w:rsidRPr="005B0BD3">
        <w:rPr>
          <w:i/>
          <w:iCs/>
        </w:rPr>
        <w:t>citri</w:t>
      </w:r>
      <w:proofErr w:type="spellEnd"/>
      <w:r w:rsidRPr="005B0BD3">
        <w:t xml:space="preserve"> supports a rating of ‘High’ instead of ‘Moderate’. </w:t>
      </w:r>
      <w:proofErr w:type="spellStart"/>
      <w:r w:rsidR="008D3D7A" w:rsidRPr="00403999">
        <w:rPr>
          <w:i/>
          <w:iCs/>
          <w:color w:val="000000" w:themeColor="text1"/>
        </w:rPr>
        <w:t>Panonychus</w:t>
      </w:r>
      <w:proofErr w:type="spellEnd"/>
      <w:r w:rsidR="008D3D7A" w:rsidRPr="00403999">
        <w:rPr>
          <w:i/>
          <w:iCs/>
          <w:color w:val="000000" w:themeColor="text1"/>
        </w:rPr>
        <w:t xml:space="preserve"> </w:t>
      </w:r>
      <w:proofErr w:type="spellStart"/>
      <w:r w:rsidR="008D3D7A" w:rsidRPr="00403999">
        <w:rPr>
          <w:i/>
          <w:iCs/>
          <w:color w:val="000000" w:themeColor="text1"/>
        </w:rPr>
        <w:t>citri</w:t>
      </w:r>
      <w:proofErr w:type="spellEnd"/>
      <w:r w:rsidR="008D3D7A" w:rsidRPr="00403999">
        <w:rPr>
          <w:color w:val="000000" w:themeColor="text1"/>
        </w:rPr>
        <w:t xml:space="preserve"> </w:t>
      </w:r>
      <w:r w:rsidRPr="00403999">
        <w:rPr>
          <w:color w:val="000000" w:themeColor="text1"/>
        </w:rPr>
        <w:t xml:space="preserve">is already established in </w:t>
      </w:r>
      <w:r w:rsidR="008D3D7A" w:rsidRPr="00403999">
        <w:rPr>
          <w:color w:val="000000" w:themeColor="text1"/>
        </w:rPr>
        <w:t xml:space="preserve">eastern Australia and being reported from many other countries </w:t>
      </w:r>
      <w:r w:rsidR="003E2CA8">
        <w:rPr>
          <w:rFonts w:cstheme="minorHAnsi"/>
          <w:color w:val="000000" w:themeColor="text1"/>
        </w:rPr>
        <w:fldChar w:fldCharType="begin"/>
      </w:r>
      <w:r w:rsidR="003E2CA8">
        <w:rPr>
          <w:rFonts w:cstheme="minorHAnsi"/>
          <w:color w:val="000000" w:themeColor="text1"/>
        </w:rPr>
        <w:instrText xml:space="preserve"> ADDIN EN.CITE &lt;EndNote&gt;&lt;Cite&gt;&lt;Author&gt;Migeon&lt;/Author&gt;&lt;Year&gt;2022&lt;/Year&gt;&lt;RecNum&gt;45452&lt;/RecNum&gt;&lt;DisplayText&gt;(Migeon &amp;amp; Dorkeld 2022)&lt;/DisplayText&gt;&lt;record&gt;&lt;rec-number&gt;45452&lt;/rec-number&gt;&lt;foreign-keys&gt;&lt;key app="EN" db-id="pxwxw0er9zv2fxezxdk5tt5utz5p5vtrwdv0" timestamp="1641505009"&gt;45452&lt;/key&gt;&lt;/foreign-keys&gt;&lt;ref-type name="Databases"&gt;45&lt;/ref-type&gt;&lt;contributors&gt;&lt;authors&gt;&lt;author&gt;Migeon, A.&lt;/author&gt;&lt;author&gt;Dorkeld, F.&lt;/author&gt;&lt;/authors&gt;&lt;/contributors&gt;&lt;titles&gt;&lt;title&gt;Spider Mites Web: a comprehensive database for the Tetranychidae&lt;/title&gt;&lt;/titles&gt;&lt;keywords&gt;&lt;keyword&gt;Spider Mites&lt;/keyword&gt;&lt;keyword&gt;Tetranychidae&lt;/keyword&gt;&lt;/keywords&gt;&lt;dates&gt;&lt;year&gt;2022&lt;/year&gt;&lt;pub-dates&gt;&lt;date&gt;2022&lt;/date&gt;&lt;/pub-dates&gt;&lt;/dates&gt;&lt;urls&gt;&lt;related-urls&gt;&lt;url&gt;http://www1.montpellier.inra.fr/CBGP/spmweb&lt;/url&gt;&lt;/related-urls&gt;&lt;/urls&gt;&lt;custom1&gt;updated_RG&lt;/custom1&gt;&lt;/record&gt;&lt;/Cite&gt;&lt;/EndNote&gt;</w:instrText>
      </w:r>
      <w:r w:rsidR="003E2CA8">
        <w:rPr>
          <w:rFonts w:cstheme="minorHAnsi"/>
          <w:color w:val="000000" w:themeColor="text1"/>
        </w:rPr>
        <w:fldChar w:fldCharType="separate"/>
      </w:r>
      <w:r w:rsidR="003E2CA8">
        <w:rPr>
          <w:rFonts w:cstheme="minorHAnsi"/>
          <w:noProof/>
          <w:color w:val="000000" w:themeColor="text1"/>
        </w:rPr>
        <w:t>(Migeon &amp; Dorkeld 2022)</w:t>
      </w:r>
      <w:r w:rsidR="003E2CA8">
        <w:rPr>
          <w:rFonts w:cstheme="minorHAnsi"/>
          <w:color w:val="000000" w:themeColor="text1"/>
        </w:rPr>
        <w:fldChar w:fldCharType="end"/>
      </w:r>
      <w:r w:rsidR="00477A44" w:rsidRPr="00403999">
        <w:rPr>
          <w:color w:val="000000" w:themeColor="text1"/>
        </w:rPr>
        <w:t>.</w:t>
      </w:r>
      <w:r w:rsidR="00AE530A" w:rsidRPr="00403999">
        <w:rPr>
          <w:color w:val="000000" w:themeColor="text1"/>
        </w:rPr>
        <w:t xml:space="preserve"> </w:t>
      </w:r>
      <w:proofErr w:type="spellStart"/>
      <w:r w:rsidR="00AE530A" w:rsidRPr="005B0BD3">
        <w:rPr>
          <w:i/>
          <w:iCs/>
        </w:rPr>
        <w:t>P</w:t>
      </w:r>
      <w:r w:rsidR="0023776A">
        <w:rPr>
          <w:i/>
          <w:iCs/>
        </w:rPr>
        <w:t>anonychus</w:t>
      </w:r>
      <w:proofErr w:type="spellEnd"/>
      <w:r w:rsidR="0023776A">
        <w:rPr>
          <w:i/>
          <w:iCs/>
        </w:rPr>
        <w:t xml:space="preserve"> </w:t>
      </w:r>
      <w:proofErr w:type="spellStart"/>
      <w:r w:rsidR="00AE530A" w:rsidRPr="005B0BD3">
        <w:rPr>
          <w:i/>
          <w:iCs/>
        </w:rPr>
        <w:t>citri</w:t>
      </w:r>
      <w:proofErr w:type="spellEnd"/>
      <w:r w:rsidR="00AE530A" w:rsidRPr="005B0BD3">
        <w:t xml:space="preserve"> is polyphagous, being reported on 113 species of host plants (Table 2.2) </w:t>
      </w:r>
      <w:r w:rsidRPr="005B0BD3">
        <w:t xml:space="preserve">and many of its host plants are widely available in </w:t>
      </w:r>
      <w:r w:rsidR="008D3D7A" w:rsidRPr="00403999">
        <w:rPr>
          <w:color w:val="000000" w:themeColor="text1"/>
        </w:rPr>
        <w:t xml:space="preserve">Western </w:t>
      </w:r>
      <w:r w:rsidRPr="00403999">
        <w:rPr>
          <w:color w:val="000000" w:themeColor="text1"/>
        </w:rPr>
        <w:t>Australia</w:t>
      </w:r>
      <w:r w:rsidRPr="005B0BD3">
        <w:t xml:space="preserve">. In addition, </w:t>
      </w:r>
      <w:r w:rsidRPr="005B0BD3">
        <w:rPr>
          <w:i/>
          <w:iCs/>
        </w:rPr>
        <w:t>P</w:t>
      </w:r>
      <w:r w:rsidR="00A937CE" w:rsidRPr="005B0BD3">
        <w:rPr>
          <w:i/>
          <w:iCs/>
        </w:rPr>
        <w:t>.</w:t>
      </w:r>
      <w:r w:rsidRPr="005B0BD3">
        <w:rPr>
          <w:i/>
          <w:iCs/>
        </w:rPr>
        <w:t xml:space="preserve"> </w:t>
      </w:r>
      <w:proofErr w:type="spellStart"/>
      <w:r w:rsidRPr="005B0BD3">
        <w:rPr>
          <w:i/>
          <w:iCs/>
        </w:rPr>
        <w:t>citri</w:t>
      </w:r>
      <w:proofErr w:type="spellEnd"/>
      <w:r w:rsidRPr="005B0BD3">
        <w:t xml:space="preserve"> has </w:t>
      </w:r>
      <w:r w:rsidR="008B737F" w:rsidRPr="005B0BD3">
        <w:t xml:space="preserve">a </w:t>
      </w:r>
      <w:r w:rsidRPr="005B0BD3">
        <w:t xml:space="preserve">short life cycle and its population can build up quickly when conditions are suitable </w:t>
      </w:r>
      <w:r w:rsidR="003E2CA8">
        <w:rPr>
          <w:rFonts w:cstheme="minorHAnsi"/>
        </w:rPr>
        <w:fldChar w:fldCharType="begin"/>
      </w:r>
      <w:r w:rsidR="003E2CA8">
        <w:rPr>
          <w:rFonts w:cstheme="minorHAnsi"/>
        </w:rPr>
        <w:instrText xml:space="preserve"> ADDIN EN.CITE &lt;EndNote&gt;&lt;Cite&gt;&lt;Author&gt;Vacante&lt;/Author&gt;&lt;Year&gt;2009&lt;/Year&gt;&lt;RecNum&gt;20232&lt;/RecNum&gt;&lt;DisplayText&gt;(Vacante 2009)&lt;/DisplayText&gt;&lt;record&gt;&lt;rec-number&gt;20232&lt;/rec-number&gt;&lt;foreign-keys&gt;&lt;key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rPr>
          <w:rFonts w:cstheme="minorHAnsi"/>
        </w:rPr>
        <w:fldChar w:fldCharType="separate"/>
      </w:r>
      <w:r w:rsidR="003E2CA8">
        <w:rPr>
          <w:rFonts w:cstheme="minorHAnsi"/>
          <w:noProof/>
        </w:rPr>
        <w:t>(Vacante 2009)</w:t>
      </w:r>
      <w:r w:rsidR="003E2CA8">
        <w:rPr>
          <w:rFonts w:cstheme="minorHAnsi"/>
        </w:rPr>
        <w:fldChar w:fldCharType="end"/>
      </w:r>
      <w:r w:rsidRPr="005B0BD3">
        <w:t xml:space="preserve">. Thus, the likelihood of establishment </w:t>
      </w:r>
      <w:r w:rsidR="008B737F" w:rsidRPr="005B0BD3">
        <w:t xml:space="preserve">of ‘High’ </w:t>
      </w:r>
      <w:r w:rsidRPr="005B0BD3">
        <w:t xml:space="preserve">for </w:t>
      </w:r>
      <w:r w:rsidRPr="005B0BD3">
        <w:rPr>
          <w:i/>
          <w:iCs/>
        </w:rPr>
        <w:t>P</w:t>
      </w:r>
      <w:r w:rsidR="004546C3" w:rsidRPr="005B0BD3">
        <w:rPr>
          <w:i/>
          <w:iCs/>
        </w:rPr>
        <w:t>.</w:t>
      </w:r>
      <w:r w:rsidRPr="005B0BD3">
        <w:rPr>
          <w:i/>
          <w:iCs/>
        </w:rPr>
        <w:t xml:space="preserve"> </w:t>
      </w:r>
      <w:proofErr w:type="spellStart"/>
      <w:r w:rsidRPr="005B0BD3">
        <w:rPr>
          <w:i/>
          <w:iCs/>
        </w:rPr>
        <w:t>citri</w:t>
      </w:r>
      <w:proofErr w:type="spellEnd"/>
      <w:r w:rsidRPr="005B0BD3">
        <w:t xml:space="preserve"> is more appropriate, and also consistent with that of other species </w:t>
      </w:r>
      <w:r w:rsidR="00346FC2" w:rsidRPr="005B0BD3">
        <w:t xml:space="preserve">that share similar </w:t>
      </w:r>
      <w:r w:rsidR="00B129AF" w:rsidRPr="005B0BD3">
        <w:t xml:space="preserve">biological characteristics, </w:t>
      </w:r>
      <w:r w:rsidRPr="005B0BD3">
        <w:t>assessed in other PRAs.</w:t>
      </w:r>
    </w:p>
    <w:p w14:paraId="491B8EF6" w14:textId="4B3C804E" w:rsidR="00944AD9" w:rsidRPr="004979A5" w:rsidRDefault="005A33BD" w:rsidP="00F27963">
      <w:pPr>
        <w:pStyle w:val="Heading5"/>
      </w:pPr>
      <w:r w:rsidRPr="004979A5">
        <w:t>Review of l</w:t>
      </w:r>
      <w:r w:rsidR="00944AD9" w:rsidRPr="004979A5">
        <w:t>atest relevant scientific literature</w:t>
      </w:r>
    </w:p>
    <w:p w14:paraId="41483C7F" w14:textId="311AAF66" w:rsidR="00944AD9" w:rsidRPr="004979A5" w:rsidRDefault="00944AD9" w:rsidP="00944AD9">
      <w:r w:rsidRPr="004979A5">
        <w:t>Relevant scientific literature has been reviewed. To date, no information suggest</w:t>
      </w:r>
      <w:r w:rsidR="005A16CB" w:rsidRPr="004979A5">
        <w:t>s</w:t>
      </w:r>
      <w:r w:rsidRPr="004979A5">
        <w:t xml:space="preserve"> that likelihood of </w:t>
      </w:r>
      <w:r w:rsidR="001A2419" w:rsidRPr="004979A5">
        <w:t>establishment</w:t>
      </w:r>
      <w:r w:rsidRPr="004979A5">
        <w:t xml:space="preserve"> differs significantly among spider mite species </w:t>
      </w:r>
      <w:r w:rsidR="00C24BEE" w:rsidRPr="004979A5">
        <w:t>includ</w:t>
      </w:r>
      <w:r w:rsidR="00F81160" w:rsidRPr="004979A5">
        <w:t>ed</w:t>
      </w:r>
      <w:r w:rsidR="00D703F8" w:rsidRPr="004979A5">
        <w:t xml:space="preserve"> in the </w:t>
      </w:r>
      <w:r w:rsidR="00C90E4E" w:rsidRPr="004979A5">
        <w:t>21</w:t>
      </w:r>
      <w:r w:rsidR="00D703F8" w:rsidRPr="004979A5">
        <w:t xml:space="preserve"> PRAs</w:t>
      </w:r>
      <w:r w:rsidRPr="004979A5">
        <w:t>.</w:t>
      </w:r>
    </w:p>
    <w:p w14:paraId="530BC6DD" w14:textId="480D1D23" w:rsidR="001660D3" w:rsidRPr="004979A5" w:rsidRDefault="0029330B" w:rsidP="00C2553E">
      <w:pPr>
        <w:pStyle w:val="Heading5"/>
      </w:pPr>
      <w:r w:rsidRPr="004979A5">
        <w:t>Recommendations</w:t>
      </w:r>
      <w:r w:rsidR="001660D3" w:rsidRPr="004979A5">
        <w:t xml:space="preserve"> for likelihood of establishment</w:t>
      </w:r>
    </w:p>
    <w:p w14:paraId="05D8E4EE" w14:textId="48C9DA1D" w:rsidR="001660D3" w:rsidRPr="004979A5" w:rsidRDefault="001660D3" w:rsidP="001660D3">
      <w:pPr>
        <w:rPr>
          <w:lang w:bidi="en-US"/>
        </w:rPr>
      </w:pPr>
      <w:r w:rsidRPr="004979A5">
        <w:rPr>
          <w:lang w:bidi="en-US"/>
        </w:rPr>
        <w:t xml:space="preserve">This review provides </w:t>
      </w:r>
      <w:r w:rsidR="00242D1F" w:rsidRPr="002B3835">
        <w:rPr>
          <w:lang w:bidi="en-US"/>
        </w:rPr>
        <w:t>2</w:t>
      </w:r>
      <w:r w:rsidRPr="004979A5">
        <w:rPr>
          <w:lang w:bidi="en-US"/>
        </w:rPr>
        <w:t xml:space="preserve"> </w:t>
      </w:r>
      <w:r w:rsidR="00731F4F" w:rsidRPr="004979A5">
        <w:rPr>
          <w:lang w:bidi="en-US"/>
        </w:rPr>
        <w:t>recommendations</w:t>
      </w:r>
      <w:r w:rsidRPr="004979A5">
        <w:rPr>
          <w:lang w:bidi="en-US"/>
        </w:rPr>
        <w:t xml:space="preserve"> </w:t>
      </w:r>
      <w:r w:rsidR="008B737F" w:rsidRPr="004979A5">
        <w:rPr>
          <w:lang w:bidi="en-US"/>
        </w:rPr>
        <w:t>relevant to assessment of</w:t>
      </w:r>
      <w:r w:rsidRPr="004979A5">
        <w:rPr>
          <w:lang w:bidi="en-US"/>
        </w:rPr>
        <w:t xml:space="preserve"> the likelihood of establishment.</w:t>
      </w:r>
    </w:p>
    <w:p w14:paraId="7F5612D4" w14:textId="02C16C8C" w:rsidR="007D2890" w:rsidRPr="004979A5" w:rsidRDefault="00731F4F" w:rsidP="007D2890">
      <w:r w:rsidRPr="004979A5">
        <w:rPr>
          <w:b/>
          <w:bCs/>
        </w:rPr>
        <w:t>Recommendation</w:t>
      </w:r>
      <w:r w:rsidR="007D2890" w:rsidRPr="004979A5">
        <w:rPr>
          <w:b/>
          <w:bCs/>
        </w:rPr>
        <w:t xml:space="preserve"> </w:t>
      </w:r>
      <w:r w:rsidR="00F647E5" w:rsidRPr="004979A5">
        <w:rPr>
          <w:b/>
          <w:bCs/>
        </w:rPr>
        <w:t>1</w:t>
      </w:r>
      <w:r w:rsidR="007D2890" w:rsidRPr="004979A5">
        <w:rPr>
          <w:b/>
          <w:bCs/>
        </w:rPr>
        <w:t>:</w:t>
      </w:r>
      <w:r w:rsidR="007D2890" w:rsidRPr="004979A5">
        <w:t xml:space="preserve"> The likelihood of establishment of ‘High’ is appropriate </w:t>
      </w:r>
      <w:r w:rsidR="008C2016" w:rsidRPr="004979A5">
        <w:t xml:space="preserve">for </w:t>
      </w:r>
      <w:r w:rsidR="00242D1F" w:rsidRPr="004979A5">
        <w:t xml:space="preserve">all </w:t>
      </w:r>
      <w:r w:rsidR="007D562E" w:rsidRPr="004979A5">
        <w:t>19</w:t>
      </w:r>
      <w:r w:rsidR="004E3AEB" w:rsidRPr="004979A5">
        <w:t xml:space="preserve"> </w:t>
      </w:r>
      <w:r w:rsidR="00792599" w:rsidRPr="004979A5">
        <w:t>quarantine</w:t>
      </w:r>
      <w:r w:rsidR="00C10D61" w:rsidRPr="004979A5">
        <w:t xml:space="preserve"> </w:t>
      </w:r>
      <w:r w:rsidR="00242D1F" w:rsidRPr="004979A5">
        <w:t xml:space="preserve">tetranychid species </w:t>
      </w:r>
      <w:r w:rsidR="00C10D61" w:rsidRPr="004979A5">
        <w:t xml:space="preserve">included in the </w:t>
      </w:r>
      <w:r w:rsidR="00C90E4E" w:rsidRPr="004979A5">
        <w:t>21</w:t>
      </w:r>
      <w:r w:rsidR="00C10D61" w:rsidRPr="004979A5">
        <w:t xml:space="preserve"> PRAs</w:t>
      </w:r>
      <w:r w:rsidR="007D2890" w:rsidRPr="004979A5">
        <w:t>.</w:t>
      </w:r>
    </w:p>
    <w:p w14:paraId="14F478DE" w14:textId="516DDA73" w:rsidR="001660D3" w:rsidRPr="004979A5" w:rsidRDefault="00731F4F" w:rsidP="001660D3">
      <w:r w:rsidRPr="004979A5">
        <w:rPr>
          <w:b/>
          <w:bCs/>
        </w:rPr>
        <w:t>Recommendation</w:t>
      </w:r>
      <w:r w:rsidR="001660D3" w:rsidRPr="004979A5">
        <w:rPr>
          <w:b/>
          <w:bCs/>
        </w:rPr>
        <w:t xml:space="preserve"> </w:t>
      </w:r>
      <w:r w:rsidR="00F647E5" w:rsidRPr="004979A5">
        <w:rPr>
          <w:b/>
          <w:bCs/>
        </w:rPr>
        <w:t>2</w:t>
      </w:r>
      <w:r w:rsidR="001660D3" w:rsidRPr="004979A5">
        <w:rPr>
          <w:b/>
          <w:bCs/>
        </w:rPr>
        <w:t>:</w:t>
      </w:r>
      <w:r w:rsidR="001660D3" w:rsidRPr="004979A5">
        <w:t xml:space="preserve"> </w:t>
      </w:r>
      <w:r w:rsidR="007D2890" w:rsidRPr="004979A5">
        <w:t>A</w:t>
      </w:r>
      <w:r w:rsidR="001660D3" w:rsidRPr="004979A5">
        <w:t xml:space="preserve"> likelihood of establishment of ‘High’ </w:t>
      </w:r>
      <w:r w:rsidR="00B32F3B" w:rsidRPr="004979A5">
        <w:t xml:space="preserve">could </w:t>
      </w:r>
      <w:r w:rsidR="001660D3" w:rsidRPr="004979A5">
        <w:t>be applied to all tetranychid species in future assessments, unless there is specific evidence to indicate otherwise.</w:t>
      </w:r>
    </w:p>
    <w:p w14:paraId="0D8CB7D5" w14:textId="6A2752DC" w:rsidR="00A33D8B" w:rsidRPr="004979A5" w:rsidRDefault="00A33D8B" w:rsidP="007154B9">
      <w:pPr>
        <w:pStyle w:val="ListBullet"/>
      </w:pPr>
      <w:r w:rsidRPr="004979A5">
        <w:t xml:space="preserve">The department recognises that there may be exceptions to the </w:t>
      </w:r>
      <w:r w:rsidR="00731F4F" w:rsidRPr="004979A5">
        <w:t>recommended</w:t>
      </w:r>
      <w:r w:rsidRPr="004979A5">
        <w:t xml:space="preserve"> ratings if counter evidence is available.</w:t>
      </w:r>
    </w:p>
    <w:p w14:paraId="01CD9BE4" w14:textId="77777777" w:rsidR="001660D3" w:rsidRPr="002C1D9D" w:rsidRDefault="001660D3" w:rsidP="00C2553E">
      <w:pPr>
        <w:pStyle w:val="Heading3"/>
      </w:pPr>
      <w:bookmarkStart w:id="72" w:name="_Toc121143349"/>
      <w:bookmarkStart w:id="73" w:name="_Toc142298176"/>
      <w:bookmarkStart w:id="74" w:name="_Toc168041228"/>
      <w:r>
        <w:t>Review of likelihood of spread</w:t>
      </w:r>
      <w:bookmarkEnd w:id="72"/>
      <w:bookmarkEnd w:id="73"/>
      <w:bookmarkEnd w:id="74"/>
    </w:p>
    <w:p w14:paraId="47E238FE" w14:textId="77777777" w:rsidR="001660D3" w:rsidRDefault="001660D3" w:rsidP="007154B9">
      <w:pPr>
        <w:pStyle w:val="Heading5"/>
      </w:pPr>
      <w:r>
        <w:t>Previous ratings</w:t>
      </w:r>
    </w:p>
    <w:p w14:paraId="4CB146D6" w14:textId="0F759B68" w:rsidR="001660D3" w:rsidRPr="005B0BD3" w:rsidRDefault="001660D3" w:rsidP="001660D3">
      <w:r w:rsidRPr="005B0BD3">
        <w:t xml:space="preserve">The likelihood of spread </w:t>
      </w:r>
      <w:r w:rsidR="007D2890" w:rsidRPr="005B0BD3">
        <w:t>has been</w:t>
      </w:r>
      <w:r w:rsidRPr="005B0BD3">
        <w:t xml:space="preserve"> assessed as either ‘Moderate’ or ‘High’ </w:t>
      </w:r>
      <w:r w:rsidR="007D2890" w:rsidRPr="005B0BD3">
        <w:t xml:space="preserve">in the 5 final PRAs containing </w:t>
      </w:r>
      <w:r w:rsidRPr="005B0BD3">
        <w:t xml:space="preserve">full pest risk assessments </w:t>
      </w:r>
      <w:r w:rsidR="007D2890" w:rsidRPr="005B0BD3">
        <w:t>for tetranychid species</w:t>
      </w:r>
      <w:r w:rsidRPr="005B0BD3">
        <w:t>.</w:t>
      </w:r>
    </w:p>
    <w:p w14:paraId="47F75310" w14:textId="565E00E6" w:rsidR="001660D3" w:rsidRPr="005B0BD3" w:rsidRDefault="00CB3A61" w:rsidP="001660D3">
      <w:r w:rsidRPr="005B0BD3">
        <w:t>Likelihood of spread</w:t>
      </w:r>
      <w:r w:rsidR="001660D3" w:rsidRPr="005B0BD3">
        <w:t xml:space="preserve"> was rated as ‘High’ for </w:t>
      </w:r>
      <w:r w:rsidR="001660D3" w:rsidRPr="005B0BD3">
        <w:rPr>
          <w:i/>
          <w:iCs/>
        </w:rPr>
        <w:t xml:space="preserve">Oligonychus orthius, </w:t>
      </w:r>
      <w:r w:rsidR="00AE7304" w:rsidRPr="005B0BD3">
        <w:rPr>
          <w:i/>
          <w:iCs/>
        </w:rPr>
        <w:t>O. </w:t>
      </w:r>
      <w:r w:rsidR="001660D3" w:rsidRPr="005B0BD3">
        <w:rPr>
          <w:i/>
          <w:iCs/>
        </w:rPr>
        <w:t>velascoi</w:t>
      </w:r>
      <w:r w:rsidR="008E769C">
        <w:rPr>
          <w:i/>
          <w:iCs/>
        </w:rPr>
        <w:t xml:space="preserve"> </w:t>
      </w:r>
      <w:r w:rsidR="008E769C">
        <w:t>and</w:t>
      </w:r>
      <w:r w:rsidR="001660D3" w:rsidRPr="005B0BD3">
        <w:rPr>
          <w:i/>
          <w:iCs/>
        </w:rPr>
        <w:t xml:space="preserve"> Tetranychus piercei </w:t>
      </w:r>
      <w:r w:rsidR="001660D3" w:rsidRPr="005B0BD3">
        <w:t xml:space="preserve">in banana from the Philippines </w:t>
      </w:r>
      <w:r w:rsidR="00AF2BE1" w:rsidRPr="005B0BD3">
        <w:t>PRA</w:t>
      </w:r>
      <w:r w:rsidR="001660D3" w:rsidRPr="005B0BD3">
        <w:t xml:space="preserve"> </w:t>
      </w:r>
      <w:r w:rsidR="003E2CA8">
        <w:fldChar w:fldCharType="begin"/>
      </w:r>
      <w:r w:rsidR="003E2CA8">
        <w:instrText xml:space="preserve"> ADDIN EN.CITE &lt;EndNote&gt;&lt;Cite&gt;&lt;Author&gt;Biosecurity Australia&lt;/Author&gt;&lt;Year&gt;2008&lt;/Year&gt;&lt;RecNum&gt;15437&lt;/RecNum&gt;&lt;DisplayText&gt;(Biosecurity Australia 2008)&lt;/DisplayText&gt;&lt;record&gt;&lt;rec-number&gt;15437&lt;/rec-number&gt;&lt;foreign-keys&gt;&lt;key app="EN" db-id="pxwxw0er9zv2fxezxdk5tt5utz5p5vtrwdv0" timestamp="1451972712"&gt;15437&lt;/key&gt;&lt;/foreign-keys&gt;&lt;ref-type name="Reports"&gt;27&lt;/ref-type&gt;&lt;contributors&gt;&lt;authors&gt;&lt;author&gt;Biosecurity Australia,&lt;/author&gt;&lt;/authors&gt;&lt;/contributors&gt;&lt;titles&gt;&lt;title&gt;Final import risk analysis report for the importation of Cavendish bananas from the Philippines. Part A, B and C&lt;/title&gt;&lt;/titles&gt;&lt;pages&gt;1-573&lt;/pages&gt;&lt;keywords&gt;&lt;keyword&gt;Analysis&lt;/keyword&gt;&lt;keyword&gt;Bananas&lt;/keyword&gt;&lt;keyword&gt;c&lt;/keyword&gt;&lt;keyword&gt;Cavendish bananas&lt;/keyword&gt;&lt;keyword&gt;Import&lt;/keyword&gt;&lt;keyword&gt;Import risk analysis&lt;/keyword&gt;&lt;keyword&gt;importation&lt;/keyword&gt;&lt;keyword&gt;Philippines&lt;/keyword&gt;&lt;keyword&gt;Report&lt;/keyword&gt;&lt;keyword&gt;risk&lt;/keyword&gt;&lt;keyword&gt;Risk analysis&lt;/keyword&gt;&lt;/keywords&gt;&lt;dates&gt;&lt;year&gt;2008&lt;/year&gt;&lt;/dates&gt;&lt;pub-location&gt;Canberra&lt;/pub-location&gt;&lt;publisher&gt;Biosecurity Australia, Department of Agriculture, Fisheries and Forestry&lt;/publisher&gt;&lt;label&gt;79592&lt;/label&gt;&lt;urls&gt;&lt;related-urls&gt;&lt;url&gt;https://www.agriculture.gov.au/biosecurity-trade/policy/risk-analysis/plant/banana-philippines&lt;/url&gt;&lt;/related-urls&gt;&lt;pdf-urls&gt;&lt;url&gt;file://J:\E Library\Plant Catalogue\B\Biosecurity Australia 2008 ID79592a.pdf&lt;/url&gt;&lt;url&gt;file://J:\E Library\Plant Catalogue\B\Biosecurity Australia 2008 ID79592b.pdf&lt;/url&gt;&lt;url&gt;file://J:\E Library\Plant Catalogue\B\Biosecurity Australia 2008 ID79592c.pdf&lt;/url&gt;&lt;/pdf-urls&gt;&lt;/urls&gt;&lt;custom1&gt;Drosophila jc summerfruit from China as Mexican avocado lm&lt;/custom1&gt;&lt;/record&gt;&lt;/Cite&gt;&lt;/EndNote&gt;</w:instrText>
      </w:r>
      <w:r w:rsidR="003E2CA8">
        <w:fldChar w:fldCharType="separate"/>
      </w:r>
      <w:r w:rsidR="003E2CA8">
        <w:rPr>
          <w:noProof/>
        </w:rPr>
        <w:t>(Biosecurity Australia 2008)</w:t>
      </w:r>
      <w:r w:rsidR="003E2CA8">
        <w:fldChar w:fldCharType="end"/>
      </w:r>
      <w:r w:rsidR="001660D3" w:rsidRPr="005B0BD3">
        <w:t xml:space="preserve"> and </w:t>
      </w:r>
      <w:r w:rsidR="003F18C4" w:rsidRPr="005B0BD3">
        <w:t xml:space="preserve">for </w:t>
      </w:r>
      <w:r w:rsidR="00AF415B" w:rsidRPr="005B0BD3">
        <w:rPr>
          <w:i/>
          <w:iCs/>
        </w:rPr>
        <w:t>T. </w:t>
      </w:r>
      <w:r w:rsidR="001660D3" w:rsidRPr="005B0BD3">
        <w:rPr>
          <w:i/>
          <w:iCs/>
        </w:rPr>
        <w:t xml:space="preserve">canadensis, </w:t>
      </w:r>
      <w:r w:rsidR="00AF415B" w:rsidRPr="005B0BD3">
        <w:rPr>
          <w:i/>
          <w:iCs/>
        </w:rPr>
        <w:t>T. </w:t>
      </w:r>
      <w:r w:rsidR="001660D3" w:rsidRPr="005B0BD3">
        <w:rPr>
          <w:i/>
          <w:iCs/>
        </w:rPr>
        <w:t xml:space="preserve">mcdanieli, </w:t>
      </w:r>
      <w:r w:rsidR="00AF415B" w:rsidRPr="005B0BD3">
        <w:rPr>
          <w:i/>
          <w:iCs/>
        </w:rPr>
        <w:t>T. </w:t>
      </w:r>
      <w:r w:rsidR="001660D3" w:rsidRPr="005B0BD3">
        <w:rPr>
          <w:i/>
          <w:iCs/>
        </w:rPr>
        <w:t xml:space="preserve">pacificus </w:t>
      </w:r>
      <w:r w:rsidR="001660D3" w:rsidRPr="005B0BD3">
        <w:t>and</w:t>
      </w:r>
      <w:r w:rsidR="001660D3" w:rsidRPr="005B0BD3">
        <w:rPr>
          <w:i/>
          <w:iCs/>
        </w:rPr>
        <w:t xml:space="preserve"> </w:t>
      </w:r>
      <w:r w:rsidR="00AF415B" w:rsidRPr="005B0BD3">
        <w:rPr>
          <w:i/>
          <w:iCs/>
        </w:rPr>
        <w:t>T. </w:t>
      </w:r>
      <w:r w:rsidR="001660D3" w:rsidRPr="005B0BD3">
        <w:rPr>
          <w:i/>
          <w:iCs/>
        </w:rPr>
        <w:t xml:space="preserve">turkestani </w:t>
      </w:r>
      <w:r w:rsidR="001660D3" w:rsidRPr="005B0BD3">
        <w:t xml:space="preserve">in </w:t>
      </w:r>
      <w:r w:rsidRPr="005B0BD3">
        <w:t xml:space="preserve">the </w:t>
      </w:r>
      <w:r w:rsidR="001660D3" w:rsidRPr="005B0BD3">
        <w:t xml:space="preserve">stonefruit from the USA </w:t>
      </w:r>
      <w:r w:rsidR="00AF2BE1" w:rsidRPr="005B0BD3">
        <w:t>PRA</w:t>
      </w:r>
      <w:r w:rsidR="001660D3" w:rsidRPr="005B0BD3">
        <w:t xml:space="preserve"> </w:t>
      </w:r>
      <w:r w:rsidR="003E2CA8">
        <w:fldChar w:fldCharType="begin"/>
      </w:r>
      <w:r w:rsidR="003E2CA8">
        <w:instrText xml:space="preserve"> ADDIN EN.CITE &lt;EndNote&gt;&lt;Cite&gt;&lt;Author&gt;Biosecurity Australia&lt;/Author&gt;&lt;Year&gt;2010&lt;/Year&gt;&lt;RecNum&gt;11301&lt;/RecNum&gt;&lt;DisplayText&gt;(Biosecurity Australia 2010b)&lt;/DisplayText&gt;&lt;record&gt;&lt;rec-number&gt;11301&lt;/rec-number&gt;&lt;foreign-keys&gt;&lt;key app="EN" db-id="pxwxw0er9zv2fxezxdk5tt5utz5p5vtrwdv0" timestamp="1451972627"&gt;11301&lt;/key&gt;&lt;/foreign-keys&gt;&lt;ref-type name="Reports"&gt;27&lt;/ref-type&gt;&lt;contributors&gt;&lt;authors&gt;&lt;author&gt;Biosecurity Australia,&lt;/author&gt;&lt;/authors&gt;&lt;/contributors&gt;&lt;titles&gt;&lt;title&gt;Final import risk analysis report for fresh stone fruit from California, Idaho, Oregon and Washington&lt;/title&gt;&lt;/titles&gt;&lt;pages&gt;1-308&lt;/pages&gt;&lt;keywords&gt;&lt;keyword&gt;Analysis&lt;/keyword&gt;&lt;keyword&gt;California&lt;/keyword&gt;&lt;keyword&gt;fruit&lt;/keyword&gt;&lt;keyword&gt;Fruits&lt;/keyword&gt;&lt;keyword&gt;Idaho&lt;/keyword&gt;&lt;keyword&gt;Import&lt;/keyword&gt;&lt;keyword&gt;Import risk analysis&lt;/keyword&gt;&lt;keyword&gt;Oregon&lt;/keyword&gt;&lt;keyword&gt;Report&lt;/keyword&gt;&lt;keyword&gt;risk&lt;/keyword&gt;&lt;keyword&gt;Risk analysis&lt;/keyword&gt;&lt;keyword&gt;Risks&lt;/keyword&gt;&lt;keyword&gt;Washington&lt;/keyword&gt;&lt;/keywords&gt;&lt;dates&gt;&lt;year&gt;2010&lt;/year&gt;&lt;/dates&gt;&lt;pub-location&gt;Canberra&lt;/pub-location&gt;&lt;publisher&gt;Biosecurity Australia, Department of Agriculture, Fisheries and Forestry&lt;/publisher&gt;&lt;orig-pub&gt;&lt;style face="underline" font="default" size="100%"&gt;J:\E Library\Plant Catalogue\B&lt;/style&gt;&lt;/orig-pub&gt;&lt;label&gt;75243&lt;/label&gt;&lt;urls&gt;&lt;related-urls&gt;&lt;url&gt;https://www.agriculture.gov.au/biosecurity-trade/policy/risk-analysis/plant/stonefruit-usa&lt;/url&gt;&lt;/related-urls&gt;&lt;/urls&gt;&lt;custom1&gt;China table grapes sp Mexican avocado lm&lt;/custom1&gt;&lt;custom2&gt;1.4 mb&lt;/custom2&gt;&lt;custom3&gt;pdf&lt;/custom3&gt;&lt;/record&gt;&lt;/Cite&gt;&lt;/EndNote&gt;</w:instrText>
      </w:r>
      <w:r w:rsidR="003E2CA8">
        <w:fldChar w:fldCharType="separate"/>
      </w:r>
      <w:r w:rsidR="003E2CA8">
        <w:rPr>
          <w:noProof/>
        </w:rPr>
        <w:t>(Biosecurity Australia 2010b)</w:t>
      </w:r>
      <w:r w:rsidR="003E2CA8">
        <w:fldChar w:fldCharType="end"/>
      </w:r>
      <w:r w:rsidR="001660D3" w:rsidRPr="005B0BD3">
        <w:t>.</w:t>
      </w:r>
    </w:p>
    <w:p w14:paraId="763A660D" w14:textId="211F89E1" w:rsidR="001660D3" w:rsidRPr="005B0BD3" w:rsidRDefault="00E84423" w:rsidP="001660D3">
      <w:r w:rsidRPr="005B0BD3">
        <w:t>A likelihood of spread of</w:t>
      </w:r>
      <w:r w:rsidR="001660D3" w:rsidRPr="005B0BD3">
        <w:t xml:space="preserve"> ‘High’ rating was adopted for </w:t>
      </w:r>
      <w:r w:rsidR="001660D3" w:rsidRPr="005B0BD3">
        <w:rPr>
          <w:i/>
          <w:iCs/>
        </w:rPr>
        <w:t>T</w:t>
      </w:r>
      <w:r w:rsidR="00A84DBF" w:rsidRPr="005B0BD3">
        <w:rPr>
          <w:i/>
          <w:iCs/>
        </w:rPr>
        <w:t>.</w:t>
      </w:r>
      <w:r w:rsidR="001660D3" w:rsidRPr="005B0BD3">
        <w:rPr>
          <w:i/>
          <w:iCs/>
        </w:rPr>
        <w:t xml:space="preserve"> turkestani </w:t>
      </w:r>
      <w:r w:rsidR="001660D3" w:rsidRPr="005B0BD3">
        <w:t xml:space="preserve">in </w:t>
      </w:r>
      <w:r w:rsidRPr="005B0BD3">
        <w:t xml:space="preserve">the </w:t>
      </w:r>
      <w:r w:rsidR="001660D3" w:rsidRPr="005B0BD3">
        <w:t xml:space="preserve">nectarine from China </w:t>
      </w:r>
      <w:r w:rsidRPr="005B0BD3">
        <w:t xml:space="preserve">PRA </w:t>
      </w:r>
      <w:r w:rsidR="003E2CA8">
        <w:fldChar w:fldCharType="begin"/>
      </w:r>
      <w:r w:rsidR="003E2CA8">
        <w:instrText xml:space="preserve"> ADDIN EN.CITE &lt;EndNote&gt;&lt;Cite&gt;&lt;Author&gt;DAWR&lt;/Author&gt;&lt;Year&gt;2016&lt;/Year&gt;&lt;RecNum&gt;23854&lt;/RecNum&gt;&lt;DisplayText&gt;(DAWR 2016a)&lt;/DisplayText&gt;&lt;record&gt;&lt;rec-number&gt;23854&lt;/rec-number&gt;&lt;foreign-keys&gt;&lt;key app="EN" db-id="pxwxw0er9zv2fxezxdk5tt5utz5p5vtrwdv0" timestamp="1462159011"&gt;23854&lt;/key&gt;&lt;/foreign-keys&gt;&lt;ref-type name="Reports"&gt;27&lt;/ref-type&gt;&lt;contributors&gt;&lt;authors&gt;&lt;author&gt;DAWR,&lt;/author&gt;&lt;/authors&gt;&lt;/contributors&gt;&lt;titles&gt;&lt;title&gt;Final report for the non-regulated analysis of existing policy for fresh nectarine fruit from China&lt;/title&gt;&lt;/titles&gt;&lt;pages&gt;1-291&lt;/pages&gt;&lt;keywords&gt;&lt;keyword&gt;Analysis&lt;/keyword&gt;&lt;keyword&gt;Final Report&lt;/keyword&gt;&lt;keyword&gt;nectarine&lt;/keyword&gt;&lt;keyword&gt;China&lt;/keyword&gt;&lt;keyword&gt;Policies&lt;/keyword&gt;&lt;keyword&gt;Policy&lt;/keyword&gt;&lt;/keywords&gt;&lt;dates&gt;&lt;year&gt;2016&lt;/year&gt;&lt;/dates&gt;&lt;pub-location&gt;Canberra&lt;/pub-location&gt;&lt;publisher&gt;Department of Agriculture and Water Resources&lt;/publisher&gt;&lt;urls&gt;&lt;related-urls&gt;&lt;url&gt;https://www.agriculture.gov.au/biosecurity-trade/policy/risk-analysis/plant/nectarines-from-china&lt;/url&gt;&lt;/related-urls&gt;&lt;pdf-urls&gt;&lt;url&gt;file://J:\E Library\Plant Catalogue\D\DAWR 2016 EN23854.pdf&lt;/url&gt;&lt;/pdf-urls&gt;&lt;/urls&gt;&lt;custom1&gt;GB&lt;/custom1&gt;&lt;custom2&gt;3.58 mb&lt;/custom2&gt;&lt;custom3&gt;pdf&lt;/custom3&gt;&lt;/record&gt;&lt;/Cite&gt;&lt;/EndNote&gt;</w:instrText>
      </w:r>
      <w:r w:rsidR="003E2CA8">
        <w:fldChar w:fldCharType="separate"/>
      </w:r>
      <w:r w:rsidR="003E2CA8">
        <w:rPr>
          <w:noProof/>
        </w:rPr>
        <w:t>(DAWR 2016a)</w:t>
      </w:r>
      <w:r w:rsidR="003E2CA8">
        <w:fldChar w:fldCharType="end"/>
      </w:r>
      <w:r w:rsidR="000E3411" w:rsidRPr="005B0BD3">
        <w:t xml:space="preserve">, </w:t>
      </w:r>
      <w:r w:rsidRPr="005B0BD3">
        <w:t xml:space="preserve">for </w:t>
      </w:r>
      <w:r w:rsidR="00AF415B" w:rsidRPr="005B0BD3">
        <w:rPr>
          <w:i/>
          <w:iCs/>
        </w:rPr>
        <w:t>T. </w:t>
      </w:r>
      <w:r w:rsidR="00395617" w:rsidRPr="005B0BD3">
        <w:rPr>
          <w:i/>
          <w:iCs/>
        </w:rPr>
        <w:t>mcdanieli</w:t>
      </w:r>
      <w:r w:rsidR="00395617" w:rsidRPr="005B0BD3">
        <w:t xml:space="preserve">, </w:t>
      </w:r>
      <w:r w:rsidR="00AF415B" w:rsidRPr="005B0BD3">
        <w:rPr>
          <w:i/>
          <w:iCs/>
        </w:rPr>
        <w:t>T. </w:t>
      </w:r>
      <w:r w:rsidR="00395617" w:rsidRPr="005B0BD3">
        <w:rPr>
          <w:i/>
          <w:iCs/>
        </w:rPr>
        <w:t>pacific</w:t>
      </w:r>
      <w:r w:rsidR="00314A8C" w:rsidRPr="005B0BD3">
        <w:rPr>
          <w:i/>
          <w:iCs/>
        </w:rPr>
        <w:t>us</w:t>
      </w:r>
      <w:r w:rsidR="00395617" w:rsidRPr="005B0BD3">
        <w:t xml:space="preserve"> and </w:t>
      </w:r>
      <w:r w:rsidR="00AF415B" w:rsidRPr="005B0BD3">
        <w:rPr>
          <w:i/>
          <w:iCs/>
        </w:rPr>
        <w:t>T. </w:t>
      </w:r>
      <w:r w:rsidR="00395617" w:rsidRPr="005B0BD3">
        <w:rPr>
          <w:i/>
          <w:iCs/>
        </w:rPr>
        <w:t>turkestani</w:t>
      </w:r>
      <w:r w:rsidR="00395617" w:rsidRPr="005B0BD3">
        <w:t xml:space="preserve"> </w:t>
      </w:r>
      <w:r w:rsidR="00314A8C" w:rsidRPr="005B0BD3">
        <w:t xml:space="preserve">in </w:t>
      </w:r>
      <w:r w:rsidRPr="005B0BD3">
        <w:t xml:space="preserve">the </w:t>
      </w:r>
      <w:r w:rsidR="00314A8C" w:rsidRPr="005B0BD3">
        <w:t xml:space="preserve">apple from the USA </w:t>
      </w:r>
      <w:r w:rsidRPr="005B0BD3">
        <w:t xml:space="preserve">PRA </w:t>
      </w:r>
      <w:r w:rsidR="003E2CA8">
        <w:fldChar w:fldCharType="begin"/>
      </w:r>
      <w:r w:rsidR="003E2CA8">
        <w:instrText xml:space="preserve"> ADDIN EN.CITE &lt;EndNote&gt;&lt;Cite&gt;&lt;Author&gt;DAFF&lt;/Author&gt;&lt;Year&gt;2022&lt;/Year&gt;&lt;RecNum&gt;49425&lt;/RecNum&gt;&lt;DisplayText&gt;(DAFF 2022)&lt;/DisplayText&gt;&lt;record&gt;&lt;rec-number&gt;49425&lt;/rec-number&gt;&lt;foreign-keys&gt;&lt;key app="EN" db-id="pxwxw0er9zv2fxezxdk5tt5utz5p5vtrwdv0" timestamp="1681352400"&gt;49425&lt;/key&gt;&lt;/foreign-keys&gt;&lt;ref-type name="Reports"&gt;27&lt;/ref-type&gt;&lt;contributors&gt;&lt;authors&gt;&lt;author&gt;DAFF,&lt;/author&gt;&lt;/authors&gt;&lt;/contributors&gt;&lt;titles&gt;&lt;title&gt;Final report for the review of biosecurity import requirements for fresh apple fruit from the Pacific Northwest states of the United States of America&lt;/title&gt;&lt;/titles&gt;&lt;keywords&gt;&lt;keyword&gt;Final report&lt;/keyword&gt;&lt;keyword&gt;review&lt;/keyword&gt;&lt;keyword&gt;biosecurity&lt;/keyword&gt;&lt;keyword&gt;imports&lt;/keyword&gt;&lt;keyword&gt;requirements&lt;/keyword&gt;&lt;keyword&gt;fresh apple fruit&lt;/keyword&gt;&lt;keyword&gt;Pacific Northwest states&lt;/keyword&gt;&lt;keyword&gt;United States of America&lt;/keyword&gt;&lt;/keywords&gt;&lt;dates&gt;&lt;year&gt;2022&lt;/year&gt;&lt;/dates&gt;&lt;pub-location&gt;Canberra&lt;/pub-location&gt;&lt;publisher&gt;Department of Agriculture, Fisheries and Forestry&lt;/publisher&gt;&lt;urls&gt;&lt;pdf-urls&gt;&lt;url&gt;file://J:\E Library\Plant Catalogue\D\DAFF 2022 EN49425.pdf&lt;/url&gt;&lt;/pdf-urls&gt;&lt;/urls&gt;&lt;custom1&gt;Passionfruit from Vietnam_GA&lt;/custom1&gt;&lt;/record&gt;&lt;/Cite&gt;&lt;/EndNote&gt;</w:instrText>
      </w:r>
      <w:r w:rsidR="003E2CA8">
        <w:fldChar w:fldCharType="separate"/>
      </w:r>
      <w:r w:rsidR="003E2CA8">
        <w:rPr>
          <w:noProof/>
        </w:rPr>
        <w:t>(DAFF 2022)</w:t>
      </w:r>
      <w:r w:rsidR="003E2CA8">
        <w:fldChar w:fldCharType="end"/>
      </w:r>
      <w:r w:rsidR="00314A8C" w:rsidRPr="005B0BD3">
        <w:t xml:space="preserve"> and </w:t>
      </w:r>
      <w:r w:rsidRPr="005B0BD3">
        <w:t xml:space="preserve">for </w:t>
      </w:r>
      <w:r w:rsidR="00AF415B" w:rsidRPr="005B0BD3">
        <w:rPr>
          <w:i/>
          <w:iCs/>
        </w:rPr>
        <w:t>T. </w:t>
      </w:r>
      <w:r w:rsidR="000C1C6F" w:rsidRPr="005B0BD3">
        <w:rPr>
          <w:i/>
          <w:iCs/>
        </w:rPr>
        <w:t>macfarlanei</w:t>
      </w:r>
      <w:r w:rsidR="000C1C6F" w:rsidRPr="005B0BD3">
        <w:t xml:space="preserve"> and </w:t>
      </w:r>
      <w:r w:rsidR="00AF415B" w:rsidRPr="005B0BD3">
        <w:rPr>
          <w:i/>
          <w:iCs/>
        </w:rPr>
        <w:t>T. </w:t>
      </w:r>
      <w:r w:rsidR="000C1C6F" w:rsidRPr="005B0BD3">
        <w:rPr>
          <w:i/>
          <w:iCs/>
        </w:rPr>
        <w:t>truncatus</w:t>
      </w:r>
      <w:r w:rsidR="000C1C6F" w:rsidRPr="005B0BD3">
        <w:t xml:space="preserve"> in </w:t>
      </w:r>
      <w:r w:rsidRPr="005B0BD3">
        <w:t xml:space="preserve">the </w:t>
      </w:r>
      <w:r w:rsidR="000C1C6F" w:rsidRPr="005B0BD3">
        <w:t xml:space="preserve">okra from India </w:t>
      </w:r>
      <w:r w:rsidRPr="005B0BD3">
        <w:t xml:space="preserve">PRA </w:t>
      </w:r>
      <w:r w:rsidR="003E2CA8">
        <w:fldChar w:fldCharType="begin"/>
      </w:r>
      <w:r w:rsidR="003E2CA8">
        <w:instrText xml:space="preserve"> ADDIN EN.CITE &lt;EndNote&gt;&lt;Cite&gt;&lt;Author&gt;DAFF&lt;/Author&gt;&lt;Year&gt;2023&lt;/Year&gt;&lt;RecNum&gt;49456&lt;/RecNum&gt;&lt;DisplayText&gt;(DAFF 2023b)&lt;/DisplayText&gt;&lt;record&gt;&lt;rec-number&gt;49456&lt;/rec-number&gt;&lt;foreign-keys&gt;&lt;key app="EN" db-id="pxwxw0er9zv2fxezxdk5tt5utz5p5vtrwdv0" timestamp="1681969906"&gt;49456&lt;/key&gt;&lt;/foreign-keys&gt;&lt;ref-type name="Reports"&gt;27&lt;/ref-type&gt;&lt;contributors&gt;&lt;authors&gt;&lt;author&gt;DAFF,&lt;/author&gt;&lt;/authors&gt;&lt;/contributors&gt;&lt;titles&gt;&lt;title&gt;Okra from India: biosecurity import requirements final report&lt;/title&gt;&lt;/titles&gt;&lt;pages&gt;223&lt;/pages&gt;&lt;keywords&gt;&lt;keyword&gt;final report&lt;/keyword&gt;&lt;keyword&gt;passionfruit&lt;/keyword&gt;&lt;keyword&gt;fresh fruit&lt;/keyword&gt;&lt;keyword&gt;Vietnam&lt;/keyword&gt;&lt;/keywords&gt;&lt;dates&gt;&lt;year&gt;2023&lt;/year&gt;&lt;/dates&gt;&lt;pub-location&gt;Canberra&lt;/pub-location&gt;&lt;publisher&gt;Department of Agriculture, Fisheries and Forestry&lt;/publisher&gt;&lt;urls&gt;&lt;related-urls&gt;&lt;url&gt;https://www.agriculture.gov.au/biosecurity-trade/policy/risk-analysis/plant/okra-from-india&lt;/url&gt;&lt;/related-urls&gt;&lt;pdf-urls&gt;&lt;url&gt;file://J:\E Library\Plant Catalogue\D\DAFF 2023 EN49456.pdf&lt;/url&gt;&lt;/pdf-urls&gt;&lt;/urls&gt;&lt;custom1&gt;Passionfruit from Vietnam_NT&lt;/custom1&gt;&lt;/record&gt;&lt;/Cite&gt;&lt;/EndNote&gt;</w:instrText>
      </w:r>
      <w:r w:rsidR="003E2CA8">
        <w:fldChar w:fldCharType="separate"/>
      </w:r>
      <w:r w:rsidR="003E2CA8">
        <w:rPr>
          <w:noProof/>
        </w:rPr>
        <w:t>(DAFF 2023b)</w:t>
      </w:r>
      <w:r w:rsidR="003E2CA8">
        <w:fldChar w:fldCharType="end"/>
      </w:r>
      <w:r w:rsidR="001660D3" w:rsidRPr="005B0BD3">
        <w:t>.</w:t>
      </w:r>
    </w:p>
    <w:p w14:paraId="3969E760" w14:textId="41D560AA" w:rsidR="001660D3" w:rsidRPr="005B0BD3" w:rsidRDefault="00E84423" w:rsidP="001660D3">
      <w:pPr>
        <w:spacing w:before="120" w:after="60"/>
        <w:ind w:right="-64"/>
      </w:pPr>
      <w:r w:rsidRPr="005B0BD3">
        <w:t>L</w:t>
      </w:r>
      <w:r w:rsidR="001660D3" w:rsidRPr="005B0BD3">
        <w:t xml:space="preserve">ikelihood of spread was assessed as ‘Moderate’ for </w:t>
      </w:r>
      <w:proofErr w:type="spellStart"/>
      <w:r w:rsidR="001660D3" w:rsidRPr="005B0BD3">
        <w:rPr>
          <w:i/>
          <w:iCs/>
        </w:rPr>
        <w:t>Panonychus</w:t>
      </w:r>
      <w:proofErr w:type="spellEnd"/>
      <w:r w:rsidR="001660D3" w:rsidRPr="005B0BD3">
        <w:rPr>
          <w:i/>
          <w:iCs/>
        </w:rPr>
        <w:t xml:space="preserve"> </w:t>
      </w:r>
      <w:proofErr w:type="spellStart"/>
      <w:r w:rsidR="001660D3" w:rsidRPr="005B0BD3">
        <w:rPr>
          <w:i/>
          <w:iCs/>
        </w:rPr>
        <w:t>citri</w:t>
      </w:r>
      <w:proofErr w:type="spellEnd"/>
      <w:r w:rsidR="001660D3" w:rsidRPr="005B0BD3">
        <w:rPr>
          <w:i/>
          <w:iCs/>
        </w:rPr>
        <w:t xml:space="preserve"> </w:t>
      </w:r>
      <w:r w:rsidR="001660D3" w:rsidRPr="005B0BD3">
        <w:t xml:space="preserve">in </w:t>
      </w:r>
      <w:r w:rsidRPr="005B0BD3">
        <w:t xml:space="preserve">the </w:t>
      </w:r>
      <w:r w:rsidR="00850777" w:rsidRPr="005B0BD3">
        <w:t xml:space="preserve">sweet </w:t>
      </w:r>
      <w:r w:rsidR="001660D3" w:rsidRPr="005B0BD3">
        <w:t>orange from Italy</w:t>
      </w:r>
      <w:r w:rsidR="00F15A86" w:rsidRPr="005B0BD3">
        <w:t xml:space="preserve"> PRA</w:t>
      </w:r>
      <w:r w:rsidR="001660D3" w:rsidRPr="005B0BD3">
        <w:t xml:space="preserve"> </w:t>
      </w:r>
      <w:r w:rsidR="003E2CA8">
        <w:fldChar w:fldCharType="begin"/>
      </w:r>
      <w:r w:rsidR="003E2CA8">
        <w:instrText xml:space="preserve"> ADDIN EN.CITE &lt;EndNote&gt;&lt;Cite&gt;&lt;Author&gt;Biosecurity Australia&lt;/Author&gt;&lt;Year&gt;2005&lt;/Year&gt;&lt;RecNum&gt;7636&lt;/RecNum&gt;&lt;DisplayText&gt;(Biosecurity Australia 2005)&lt;/DisplayText&gt;&lt;record&gt;&lt;rec-number&gt;7636&lt;/rec-number&gt;&lt;foreign-keys&gt;&lt;key app="EN" db-id="pxwxw0er9zv2fxezxdk5tt5utz5p5vtrwdv0" timestamp="1451972549"&gt;7636&lt;/key&gt;&lt;/foreign-keys&gt;&lt;ref-type name="Reports"&gt;27&lt;/ref-type&gt;&lt;contributors&gt;&lt;authors&gt;&lt;author&gt;Biosecurity Australia,&lt;/author&gt;&lt;/authors&gt;&lt;/contributors&gt;&lt;titles&gt;&lt;title&gt;Final report: extension of existing policy for sweet oranges from Italy&lt;/title&gt;&lt;/titles&gt;&lt;pages&gt;1-11&lt;/pages&gt;&lt;keywords&gt;&lt;keyword&gt;Italy&lt;/keyword&gt;&lt;keyword&gt;Oranges&lt;/keyword&gt;&lt;keyword&gt;Policies&lt;/keyword&gt;&lt;keyword&gt;Policy&lt;/keyword&gt;&lt;keyword&gt;Report&lt;/keyword&gt;&lt;/keywords&gt;&lt;dates&gt;&lt;year&gt;2005&lt;/year&gt;&lt;/dates&gt;&lt;pub-location&gt;Canberra&lt;/pub-location&gt;&lt;publisher&gt;Department of Agriculture, Fisheries and Forestry&lt;/publisher&gt;&lt;orig-pub&gt;&lt;style face="underline" font="default" size="100%"&gt;J:\E Library\Plant Catalogue\B&lt;/style&gt;&lt;/orig-pub&gt;&lt;label&gt;71293&lt;/label&gt;&lt;urls&gt;&lt;related-urls&gt;&lt;url&gt;https://www.agriculture.gov.au/biosecurity-trade/policy/risk-analysis/plant/oranges-italy&lt;/url&gt;&lt;/related-urls&gt;&lt;pdf-urls&gt;&lt;url&gt;file://J:\E Library\Plant Catalogue\B\Biosecurity Australia 2005 ID71293.pdf&lt;/url&gt;&lt;/pdf-urls&gt;&lt;/urls&gt;&lt;custom1&gt;China table grapes Unshu mandarins sp Mexican avocados jc&lt;/custom1&gt;&lt;/record&gt;&lt;/Cite&gt;&lt;/EndNote&gt;</w:instrText>
      </w:r>
      <w:r w:rsidR="003E2CA8">
        <w:fldChar w:fldCharType="separate"/>
      </w:r>
      <w:r w:rsidR="003E2CA8">
        <w:rPr>
          <w:noProof/>
        </w:rPr>
        <w:t>(Biosecurity Australia 2005)</w:t>
      </w:r>
      <w:r w:rsidR="003E2CA8">
        <w:fldChar w:fldCharType="end"/>
      </w:r>
      <w:r w:rsidR="001660D3" w:rsidRPr="005B0BD3">
        <w:t xml:space="preserve">, for </w:t>
      </w:r>
      <w:r w:rsidR="001660D3" w:rsidRPr="005B0BD3">
        <w:rPr>
          <w:i/>
          <w:iCs/>
        </w:rPr>
        <w:t xml:space="preserve">Amphitetranychus viennensis </w:t>
      </w:r>
      <w:r w:rsidR="001660D3" w:rsidRPr="005B0BD3">
        <w:t xml:space="preserve">in </w:t>
      </w:r>
      <w:r w:rsidRPr="005B0BD3">
        <w:t xml:space="preserve">the </w:t>
      </w:r>
      <w:r w:rsidR="001660D3" w:rsidRPr="005B0BD3">
        <w:t xml:space="preserve">apple from China </w:t>
      </w:r>
      <w:r w:rsidR="00F15A86" w:rsidRPr="005B0BD3">
        <w:t xml:space="preserve">PRA </w:t>
      </w:r>
      <w:r w:rsidR="003E2CA8">
        <w:fldChar w:fldCharType="begin"/>
      </w:r>
      <w:r w:rsidR="003E2CA8">
        <w:instrText xml:space="preserve"> ADDIN EN.CITE &lt;EndNote&gt;&lt;Cite&gt;&lt;Author&gt;Biosecurity Australia&lt;/Author&gt;&lt;Year&gt;2010&lt;/Year&gt;&lt;RecNum&gt;11300&lt;/RecNum&gt;&lt;DisplayText&gt;(Biosecurity Australia 2010a)&lt;/DisplayText&gt;&lt;record&gt;&lt;rec-number&gt;11300&lt;/rec-number&gt;&lt;foreign-keys&gt;&lt;key app="EN" db-id="pxwxw0er9zv2fxezxdk5tt5utz5p5vtrwdv0" timestamp="1451972627"&gt;11300&lt;/key&gt;&lt;/foreign-keys&gt;&lt;ref-type name="Reports"&gt;27&lt;/ref-type&gt;&lt;contributors&gt;&lt;authors&gt;&lt;author&gt;Biosecurity Australia,&lt;/author&gt;&lt;/authors&gt;&lt;/contributors&gt;&lt;titles&gt;&lt;title&gt;Final import risk analysis report for fresh apple fruit from the People&amp;apos;s Republic of China&lt;/title&gt;&lt;/titles&gt;&lt;pages&gt;1-370&lt;/pages&gt;&lt;keywords&gt;&lt;keyword&gt;Analysis&lt;/keyword&gt;&lt;keyword&gt;Apple&lt;/keyword&gt;&lt;keyword&gt;Apple fruit&lt;/keyword&gt;&lt;keyword&gt;China&lt;/keyword&gt;&lt;keyword&gt;fruit&lt;/keyword&gt;&lt;keyword&gt;Fruits&lt;/keyword&gt;&lt;keyword&gt;Import&lt;/keyword&gt;&lt;keyword&gt;Import risk analysis&lt;/keyword&gt;&lt;keyword&gt;Report&lt;/keyword&gt;&lt;keyword&gt;risk&lt;/keyword&gt;&lt;keyword&gt;Risk analysis&lt;/keyword&gt;&lt;keyword&gt;Risks&lt;/keyword&gt;&lt;/keywords&gt;&lt;dates&gt;&lt;year&gt;2010&lt;/year&gt;&lt;/dates&gt;&lt;pub-location&gt;Canberra&lt;/pub-location&gt;&lt;publisher&gt;Biosecurity Australia, Department of Agriculture, Fisheries and Forestry&lt;/publisher&gt;&lt;orig-pub&gt;&lt;style face="underline" font="default" size="100%"&gt;J:\E Library\Plant Catalogue\B&lt;/style&gt;&lt;/orig-pub&gt;&lt;label&gt;75242&lt;/label&gt;&lt;urls&gt;&lt;related-urls&gt;&lt;url&gt;https://www.agriculture.gov.au/biosecurity-trade/policy/risk-analysis/plant/apples-china&lt;/url&gt;&lt;/related-urls&gt;&lt;/urls&gt;&lt;custom1&gt;Korean China table grapes sp Mexican avocado lm&lt;/custom1&gt;&lt;/record&gt;&lt;/Cite&gt;&lt;/EndNote&gt;</w:instrText>
      </w:r>
      <w:r w:rsidR="003E2CA8">
        <w:fldChar w:fldCharType="separate"/>
      </w:r>
      <w:r w:rsidR="003E2CA8">
        <w:rPr>
          <w:noProof/>
        </w:rPr>
        <w:t>(Biosecurity Australia 2010a)</w:t>
      </w:r>
      <w:r w:rsidR="003E2CA8">
        <w:fldChar w:fldCharType="end"/>
      </w:r>
      <w:r w:rsidR="001660D3" w:rsidRPr="005B0BD3">
        <w:t xml:space="preserve"> and for </w:t>
      </w:r>
      <w:r w:rsidR="001660D3" w:rsidRPr="005B0BD3">
        <w:rPr>
          <w:i/>
          <w:iCs/>
        </w:rPr>
        <w:t>Tetranychus kanzawai</w:t>
      </w:r>
      <w:r w:rsidR="001660D3" w:rsidRPr="005B0BD3">
        <w:t xml:space="preserve"> in </w:t>
      </w:r>
      <w:r w:rsidRPr="005B0BD3">
        <w:t xml:space="preserve">the </w:t>
      </w:r>
      <w:r w:rsidR="001660D3" w:rsidRPr="005B0BD3">
        <w:t xml:space="preserve">table grapes from China </w:t>
      </w:r>
      <w:r w:rsidR="00F15A86" w:rsidRPr="005B0BD3">
        <w:t xml:space="preserve">PRA </w:t>
      </w:r>
      <w:r w:rsidR="003E2CA8">
        <w:fldChar w:fldCharType="begin"/>
      </w:r>
      <w:r w:rsidR="003E2CA8">
        <w:instrText xml:space="preserve"> ADDIN EN.CITE &lt;EndNote&gt;&lt;Cite&gt;&lt;Author&gt;Biosecurity Australia&lt;/Author&gt;&lt;Year&gt;2011&lt;/Year&gt;&lt;RecNum&gt;24540&lt;/RecNum&gt;&lt;DisplayText&gt;(Biosecurity Australia 2011a)&lt;/DisplayText&gt;&lt;record&gt;&lt;rec-number&gt;24540&lt;/rec-number&gt;&lt;foreign-keys&gt;&lt;key app="EN" db-id="pxwxw0er9zv2fxezxdk5tt5utz5p5vtrwdv0" timestamp="1469411404"&gt;24540&lt;/key&gt;&lt;/foreign-keys&gt;&lt;ref-type name="Reports"&gt;27&lt;/ref-type&gt;&lt;contributors&gt;&lt;authors&gt;&lt;author&gt;Biosecurity Australia,&lt;/author&gt;&lt;/authors&gt;&lt;/contributors&gt;&lt;titles&gt;&lt;title&gt;Final import risk analysis report for table grapes from the People&amp;apos;s Republic of China&lt;/title&gt;&lt;/titles&gt;&lt;pages&gt;1-357&lt;/pages&gt;&lt;keywords&gt;&lt;keyword&gt;Analysis&lt;/keyword&gt;&lt;keyword&gt;China&lt;/keyword&gt;&lt;keyword&gt;grape&lt;/keyword&gt;&lt;keyword&gt;Grapes&lt;/keyword&gt;&lt;keyword&gt;Import&lt;/keyword&gt;&lt;keyword&gt;Import risk analysis&lt;/keyword&gt;&lt;keyword&gt;Report&lt;/keyword&gt;&lt;keyword&gt;risk&lt;/keyword&gt;&lt;keyword&gt;Risk analysis&lt;/keyword&gt;&lt;keyword&gt;table grape&lt;/keyword&gt;&lt;keyword&gt;Table grapes&lt;/keyword&gt;&lt;/keywords&gt;&lt;dates&gt;&lt;year&gt;2011&lt;/year&gt;&lt;/dates&gt;&lt;pub-location&gt;Canberra&lt;/pub-location&gt;&lt;publisher&gt;Department of Agriculture, Fisheries and Forestry&lt;/publisher&gt;&lt;orig-pub&gt;&lt;style face="underline" font="default" size="100%"&gt;J:\E Library\Plant Catalogue\B&lt;/style&gt;&lt;/orig-pub&gt;&lt;label&gt;78881&lt;/label&gt;&lt;urls&gt;&lt;related-urls&gt;&lt;url&gt;https://www.agriculture.gov.au/biosecurity-trade/policy/risk-analysis/plant/table-grapes-china&lt;/url&gt;&lt;/related-urls&gt;&lt;pdf-urls&gt;&lt;url&gt;file://J:\E Library\Plant Catalogue\B\Biosecurity Australia 2011 ID78881.pdf&lt;/url&gt;&lt;/pdf-urls&gt;&lt;/urls&gt;&lt;custom1&gt;BMSB HL&lt;/custom1&gt;&lt;/record&gt;&lt;/Cite&gt;&lt;/EndNote&gt;</w:instrText>
      </w:r>
      <w:r w:rsidR="003E2CA8">
        <w:fldChar w:fldCharType="separate"/>
      </w:r>
      <w:r w:rsidR="003E2CA8">
        <w:rPr>
          <w:noProof/>
        </w:rPr>
        <w:t>(Biosecurity Australia 2011a)</w:t>
      </w:r>
      <w:r w:rsidR="003E2CA8">
        <w:fldChar w:fldCharType="end"/>
      </w:r>
      <w:r w:rsidR="001660D3" w:rsidRPr="005B0BD3">
        <w:t>.</w:t>
      </w:r>
    </w:p>
    <w:p w14:paraId="2EDE2205" w14:textId="6ED6CAFD" w:rsidR="001660D3" w:rsidRPr="005B0BD3" w:rsidRDefault="00E84423" w:rsidP="001660D3">
      <w:pPr>
        <w:spacing w:before="120" w:after="60"/>
        <w:ind w:right="-64"/>
      </w:pPr>
      <w:r w:rsidRPr="005B0BD3">
        <w:t>A</w:t>
      </w:r>
      <w:r w:rsidR="001660D3" w:rsidRPr="005B0BD3">
        <w:t xml:space="preserve"> rating of ‘Moderate’ was adopted for the following species and PRAs:</w:t>
      </w:r>
    </w:p>
    <w:p w14:paraId="1ACBF2FC" w14:textId="440F0E30" w:rsidR="001660D3" w:rsidRPr="005B0BD3" w:rsidRDefault="001660D3" w:rsidP="007154B9">
      <w:pPr>
        <w:pStyle w:val="ListBullet"/>
      </w:pPr>
      <w:proofErr w:type="spellStart"/>
      <w:r w:rsidRPr="005B0BD3">
        <w:rPr>
          <w:i/>
          <w:iCs/>
        </w:rPr>
        <w:t>Panonychus</w:t>
      </w:r>
      <w:proofErr w:type="spellEnd"/>
      <w:r w:rsidRPr="005B0BD3">
        <w:rPr>
          <w:i/>
          <w:iCs/>
        </w:rPr>
        <w:t xml:space="preserve"> </w:t>
      </w:r>
      <w:proofErr w:type="spellStart"/>
      <w:r w:rsidRPr="005B0BD3">
        <w:rPr>
          <w:i/>
          <w:iCs/>
        </w:rPr>
        <w:t>citri</w:t>
      </w:r>
      <w:proofErr w:type="spellEnd"/>
      <w:r w:rsidRPr="005B0BD3">
        <w:t xml:space="preserve"> in </w:t>
      </w:r>
      <w:proofErr w:type="spellStart"/>
      <w:r w:rsidR="005E271E" w:rsidRPr="005B0BD3">
        <w:t>Unshu</w:t>
      </w:r>
      <w:proofErr w:type="spellEnd"/>
      <w:r w:rsidR="005E271E" w:rsidRPr="005B0BD3">
        <w:t xml:space="preserve"> </w:t>
      </w:r>
      <w:r w:rsidRPr="005B0BD3">
        <w:t xml:space="preserve">mandarin from Japan </w:t>
      </w:r>
      <w:r w:rsidR="003E2CA8">
        <w:fldChar w:fldCharType="begin"/>
      </w:r>
      <w:r w:rsidR="003E2CA8">
        <w:instrText xml:space="preserve"> ADDIN EN.CITE &lt;EndNote&gt;&lt;Cite&gt;&lt;Author&gt;Biosecurity Australia&lt;/Author&gt;&lt;Year&gt;2009&lt;/Year&gt;&lt;RecNum&gt;8004&lt;/RecNum&gt;&lt;DisplayText&gt;(Biosecurity Australia 2009)&lt;/DisplayText&gt;&lt;record&gt;&lt;rec-number&gt;8004&lt;/rec-number&gt;&lt;foreign-keys&gt;&lt;key app="EN" db-id="pxwxw0er9zv2fxezxdk5tt5utz5p5vtrwdv0" timestamp="1451972557"&gt;8004&lt;/key&gt;&lt;/foreign-keys&gt;&lt;ref-type name="Reports"&gt;27&lt;/ref-type&gt;&lt;contributors&gt;&lt;authors&gt;&lt;author&gt;Biosecurity Australia,&lt;/author&gt;&lt;/authors&gt;&lt;/contributors&gt;&lt;titles&gt;&lt;title&gt;Final import risk analysis report for fresh unshu mandarin fruit from Shizuoka prefecture in Japan&lt;/title&gt;&lt;/titles&gt;&lt;pages&gt;1-256&lt;/pages&gt;&lt;keywords&gt;&lt;keyword&gt;Fruits&lt;/keyword&gt;&lt;keyword&gt;Import&lt;/keyword&gt;&lt;keyword&gt;Import risk analysis&lt;/keyword&gt;&lt;keyword&gt;Japan&lt;/keyword&gt;&lt;keyword&gt;Unshu mandarin&lt;/keyword&gt;&lt;/keywords&gt;&lt;dates&gt;&lt;year&gt;2009&lt;/year&gt;&lt;/dates&gt;&lt;pub-location&gt;Canberra&lt;/pub-location&gt;&lt;publisher&gt;Department of Agriculture, Fisheries and Forestry&lt;/publisher&gt;&lt;orig-pub&gt;&lt;style face="underline" font="default" size="100%"&gt;J:\E Library\Plant Catalogue\B&lt;/style&gt;&lt;/orig-pub&gt;&lt;label&gt;71689&lt;/label&gt;&lt;urls&gt;&lt;related-urls&gt;&lt;url&gt;https://www.agriculture.gov.au/biosecurity-trade/policy/risk-analysis/plant/unshu-mandarin-from-japan&lt;/url&gt;&lt;/related-urls&gt;&lt;pdf-urls&gt;&lt;url&gt;file://J:\E Library\Plant Catalogue\B\Biosecurity Australia 2009 ID71689.pdf&lt;/url&gt;&lt;/pdf-urls&gt;&lt;/urls&gt;&lt;custom1&gt;Unshu mandarins China table grapes sp Mexican avocado lm&amp;#xD;Scale group policy_RA&lt;/custom1&gt;&lt;/record&gt;&lt;/Cite&gt;&lt;/EndNote&gt;</w:instrText>
      </w:r>
      <w:r w:rsidR="003E2CA8">
        <w:fldChar w:fldCharType="separate"/>
      </w:r>
      <w:r w:rsidR="003E2CA8">
        <w:rPr>
          <w:noProof/>
        </w:rPr>
        <w:t>(Biosecurity Australia 2009)</w:t>
      </w:r>
      <w:r w:rsidR="003E2CA8">
        <w:fldChar w:fldCharType="end"/>
      </w:r>
      <w:r w:rsidRPr="005B0BD3">
        <w:t xml:space="preserve"> and avocado from Chile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&lt;EndNote&gt;&lt;Cite&gt;&lt;Author&gt;Department of Agriculture&lt;/Author&gt;&lt;Year&gt;2019&lt;/Year&gt;&lt;RecNum&gt;41212&lt;/RecNum&gt;&lt;DisplayText&gt;(Department of Agriculture 2019)&lt;/DisplayText&gt;&lt;record&gt;&lt;rec-number&gt;41212&lt;/rec-number&gt;&lt;foreign-keys&gt;&lt;key app="EN" db-id="pxwxw0er9zv2fxezxdk5tt5utz5p5vtrwdv0" timestamp="1606371828"&gt;41212&lt;/key&gt;&lt;/foreign-keys&gt;&lt;ref-type name="Reports"&gt;27&lt;/ref-type&gt;&lt;contributors&gt;&lt;authors&gt;&lt;author&gt;Department of Agriculture,&lt;/author&gt;&lt;/authors&gt;&lt;/contributors&gt;&lt;titles&gt;&lt;title&gt;Final report for the review of biosecurity import requirements for fresh avocados from Chile&lt;/title&gt;&lt;/titles&gt;&lt;pages&gt;157&lt;/pages&gt;&lt;keywords&gt;&lt;keyword&gt;final report&lt;/keyword&gt;&lt;keyword&gt;avocados&lt;/keyword&gt;&lt;keyword&gt;Chile&lt;/keyword&gt;&lt;keyword&gt;biosecurity&lt;/keyword&gt;&lt;/keywords&gt;&lt;dates&gt;&lt;year&gt;2019&lt;/year&gt;&lt;/dates&gt;&lt;pub-location&gt;Canberra&lt;/pub-location&gt;&lt;publisher&gt;Department of Agriculture&lt;/publisher&gt;&lt;urls&gt;&lt;related-urls&gt;&lt;url&gt;https://www.agriculture.gov.au/biosecurity-trade/policy/risk-analysis/plant/avocado-from-chile&lt;/url&gt;&lt;/related-urls&gt;&lt;pdf-urls&gt;&lt;url&gt;file://J:\E Library\Plant Catalogue\D\Department of Agriculture 2019 EN41212.pdf&lt;/url&gt;&lt;/pdf-urls&gt;&lt;/urls&gt;&lt;custom1&gt;Cut flowers part 2 - BC&lt;/custom1&gt;&lt;/record&gt;&lt;/Cite&gt;&lt;/EndNote&gt;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(Department of Agriculture 2019)</w:t>
      </w:r>
      <w:r w:rsidR="003E2CA8">
        <w:rPr>
          <w:rFonts w:eastAsia="Times New Roman" w:cs="Calibri"/>
          <w:lang w:eastAsia="en-AU"/>
        </w:rPr>
        <w:fldChar w:fldCharType="end"/>
      </w:r>
    </w:p>
    <w:p w14:paraId="57BBAE43" w14:textId="1E0BEAF4" w:rsidR="002014D3" w:rsidRDefault="001660D3" w:rsidP="007154B9">
      <w:pPr>
        <w:pStyle w:val="ListBullet"/>
      </w:pPr>
      <w:r w:rsidRPr="005B0BD3">
        <w:rPr>
          <w:rFonts w:eastAsia="Times New Roman" w:cs="Calibri"/>
          <w:i/>
          <w:iCs/>
          <w:lang w:eastAsia="en-AU"/>
        </w:rPr>
        <w:t>Tetranychus kanzawai</w:t>
      </w:r>
      <w:r w:rsidRPr="005B0BD3">
        <w:rPr>
          <w:rFonts w:eastAsia="Times New Roman" w:cs="Calibri"/>
          <w:lang w:eastAsia="en-AU"/>
        </w:rPr>
        <w:t xml:space="preserve"> </w:t>
      </w:r>
      <w:r w:rsidR="00274D63" w:rsidRPr="005B0BD3">
        <w:rPr>
          <w:rFonts w:eastAsia="Times New Roman" w:cs="Calibri"/>
          <w:lang w:eastAsia="en-AU"/>
        </w:rPr>
        <w:t>in</w:t>
      </w:r>
      <w:r w:rsidRPr="005B0BD3">
        <w:rPr>
          <w:rFonts w:eastAsia="Times New Roman" w:cs="Calibri"/>
          <w:lang w:eastAsia="en-AU"/>
        </w:rPr>
        <w:t xml:space="preserve"> table grapes from Japan</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&lt;EndNote&gt;&lt;Cite&gt;&lt;Author&gt;Department of Agriculture&lt;/Author&gt;&lt;Year&gt;2014&lt;/Year&gt;&lt;RecNum&gt;21245&lt;/RecNum&gt;&lt;DisplayText&gt;(Department of Agriculture 2014)&lt;/DisplayText&gt;&lt;record&gt;&lt;rec-number&gt;21245&lt;/rec-number&gt;&lt;foreign-keys&gt;&lt;key app="EN" db-id="pxwxw0er9zv2fxezxdk5tt5utz5p5vtrwdv0" timestamp="1451972846"&gt;21245&lt;/key&gt;&lt;/foreign-keys&gt;&lt;ref-type name="Reports"&gt;27&lt;/ref-type&gt;&lt;contributors&gt;&lt;authors&gt;&lt;author&gt;Department of Agriculture,&lt;/author&gt;&lt;/authors&gt;&lt;/contributors&gt;&lt;titles&gt;&lt;title&gt;Final report for the non-regulated analysis of existing policy for fresh table grapes from Japan&lt;/title&gt;&lt;/titles&gt;&lt;pages&gt;1-363&lt;/pages&gt;&lt;keywords&gt;&lt;keyword&gt;Analysis&lt;/keyword&gt;&lt;keyword&gt;Final Report&lt;/keyword&gt;&lt;keyword&gt;grape&lt;/keyword&gt;&lt;keyword&gt;Grapes&lt;/keyword&gt;&lt;keyword&gt;Japan&lt;/keyword&gt;&lt;keyword&gt;Policies&lt;/keyword&gt;&lt;keyword&gt;Policy&lt;/keyword&gt;&lt;keyword&gt;table grape&lt;/keyword&gt;&lt;keyword&gt;Table grapes&lt;/keyword&gt;&lt;/keywords&gt;&lt;dates&gt;&lt;year&gt;2014&lt;/year&gt;&lt;/dates&gt;&lt;pub-location&gt;Canberra&lt;/pub-location&gt;&lt;publisher&gt;Department of Agriculture&lt;/publisher&gt;&lt;orig-pub&gt;&lt;style face="underline" font="default" size="100%"&gt;J:\E Library\Plant Catalogue\D&lt;/style&gt;&lt;/orig-pub&gt;&lt;label&gt;86036&lt;/label&gt;&lt;urls&gt;&lt;related-urls&gt;&lt;url&gt;https://www.agriculture.gov.au/biosecurity-trade/policy/risk-analysis/plant/table-grapes-japan&lt;/url&gt;&lt;/related-urls&gt;&lt;pdf-urls&gt;&lt;url&gt;file://J:\E Library\Plant Catalogue\D\Department of Agriculture 2014 EN21245 ID86036.pdf&lt;/url&gt;&lt;/pdf-urls&gt;&lt;/urls&gt;&lt;custom1&gt;Table Grapes fom Mexico adm&lt;/custom1&gt;&lt;/record&gt;&lt;/Cite&gt;&lt;/EndNote&gt;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(Department of Agriculture 2014)</w:t>
      </w:r>
      <w:r w:rsidR="003E2CA8">
        <w:rPr>
          <w:rFonts w:eastAsia="Times New Roman" w:cs="Calibri"/>
          <w:lang w:eastAsia="en-AU"/>
        </w:rPr>
        <w:fldChar w:fldCharType="end"/>
      </w:r>
      <w:r w:rsidRPr="005B0BD3">
        <w:rPr>
          <w:rFonts w:eastAsia="Times New Roman" w:cs="Calibri"/>
          <w:lang w:eastAsia="en-AU"/>
        </w:rPr>
        <w:t xml:space="preserve">, table grapes from South Korea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&lt;EndNote&gt;&lt;Cite&gt;&lt;Author&gt;Biosecurity Australia&lt;/Author&gt;&lt;Year&gt;2011&lt;/Year&gt;&lt;RecNum&gt;15405&lt;/RecNum&gt;&lt;DisplayText&gt;(Biosecurity Australia 2011b)&lt;/DisplayText&gt;&lt;record&gt;&lt;rec-number&gt;15405&lt;/rec-number&gt;&lt;foreign-keys&gt;&lt;key app="EN" db-id="pxwxw0er9zv2fxezxdk5tt5utz5p5vtrwdv0" timestamp="1451972711"&gt;15405&lt;/key&gt;&lt;/foreign-keys&gt;&lt;ref-type name="Reports"&gt;27&lt;/ref-type&gt;&lt;contributors&gt;&lt;authors&gt;&lt;author&gt;Biosecurity Australia,&lt;/author&gt;&lt;/authors&gt;&lt;/contributors&gt;&lt;titles&gt;&lt;title&gt;Final non-regulated risk analysis report for table grapes from the Republic of Korea&lt;/title&gt;&lt;/titles&gt;&lt;pages&gt;1-220&lt;/pages&gt;&lt;keywords&gt;&lt;keyword&gt;Analysis&lt;/keyword&gt;&lt;keyword&gt;grape&lt;/keyword&gt;&lt;keyword&gt;Grapes&lt;/keyword&gt;&lt;keyword&gt;Korea&lt;/keyword&gt;&lt;keyword&gt;Report&lt;/keyword&gt;&lt;keyword&gt;risk&lt;/keyword&gt;&lt;keyword&gt;Risk analysis&lt;/keyword&gt;&lt;keyword&gt;table grape&lt;/keyword&gt;&lt;keyword&gt;Table grapes&lt;/keyword&gt;&lt;/keywords&gt;&lt;dates&gt;&lt;year&gt;2011&lt;/year&gt;&lt;/dates&gt;&lt;pub-location&gt;Canberra&lt;/pub-location&gt;&lt;publisher&gt;Department of Agriculture, Fisheries and Forestry&lt;/publisher&gt;&lt;orig-pub&gt;&lt;style face="underline" font="default" size="100%"&gt;J:\E Library\Plant Catalogue\B&lt;/style&gt;&lt;/orig-pub&gt;&lt;label&gt;79560&lt;/label&gt;&lt;urls&gt;&lt;related-urls&gt;&lt;url&gt;https://www.agriculture.gov.au/biosecurity-trade/policy/risk-analysis/plant/grapes-korea&lt;/url&gt;&lt;/related-urls&gt;&lt;pdf-urls&gt;&lt;url&gt;file://J:\E Library\Plant Catalogue\B\Biosecurity Australia 2011 EN15405 ID79560.pdf&lt;/url&gt;&lt;/pdf-urls&gt;&lt;/urls&gt;&lt;custom1&gt;Table grapes Korea Indian table grapes jd us table grapes to wa lm&lt;/custom1&gt;&lt;/record&gt;&lt;/Cite&gt;&lt;/EndNote&gt;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(Biosecurity Australia 2011b)</w:t>
      </w:r>
      <w:r w:rsidR="003E2CA8">
        <w:rPr>
          <w:rFonts w:eastAsia="Times New Roman" w:cs="Calibri"/>
          <w:lang w:eastAsia="en-AU"/>
        </w:rPr>
        <w:fldChar w:fldCharType="end"/>
      </w:r>
      <w:r w:rsidRPr="005B0BD3">
        <w:rPr>
          <w:rFonts w:eastAsia="Times New Roman" w:cs="Calibri"/>
          <w:lang w:eastAsia="en-AU"/>
        </w:rPr>
        <w:t xml:space="preserve">, table grapes  from India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&lt;EndNote&gt;&lt;Cite&gt;&lt;Author&gt;DAWR&lt;/Author&gt;&lt;Year&gt;2016&lt;/Year&gt;&lt;RecNum&gt;24631&lt;/RecNum&gt;&lt;DisplayText&gt;(DAWR 2016b)&lt;/DisplayText&gt;&lt;record&gt;&lt;rec-number&gt;24631&lt;/rec-number&gt;&lt;foreign-keys&gt;&lt;key app="EN" db-id="pxwxw0er9zv2fxezxdk5tt5utz5p5vtrwdv0" timestamp="1470095818"&gt;24631&lt;/key&gt;&lt;/foreign-keys&gt;&lt;ref-type name="Reports"&gt;27&lt;/ref-type&gt;&lt;contributors&gt;&lt;authors&gt;&lt;author&gt;DAWR,&lt;/author&gt;&lt;/authors&gt;&lt;/contributors&gt;&lt;titles&gt;&lt;title&gt;Final report for the non-regulated analysis of existing policy for table grapes from India&lt;/title&gt;&lt;/titles&gt;&lt;pages&gt;1-257&lt;/pages&gt;&lt;keywords&gt;&lt;keyword&gt;Analysis&lt;/keyword&gt;&lt;keyword&gt;Final Report&lt;/keyword&gt;&lt;keyword&gt;Table grapes&lt;/keyword&gt;&lt;keyword&gt;India&lt;/keyword&gt;&lt;keyword&gt;Policies&lt;/keyword&gt;&lt;keyword&gt;Policy&lt;/keyword&gt;&lt;/keywords&gt;&lt;dates&gt;&lt;year&gt;2016&lt;/year&gt;&lt;/dates&gt;&lt;pub-location&gt;Canberra&lt;/pub-location&gt;&lt;publisher&gt;the Australian Government Department of Agriculture and Water Resources&lt;/publisher&gt;&lt;urls&gt;&lt;related-urls&gt;&lt;url&gt;https://www.agriculture.gov.au/biosecurity-trade/policy/risk-analysis/memos/ba2016-25&lt;/url&gt;&lt;/related-urls&gt;&lt;pdf-urls&gt;&lt;url&gt;file://J:\E Library\Plant Catalogue\D\DAWR 2016 EN24631.pdf&lt;/url&gt;&lt;/pdf-urls&gt;&lt;/urls&gt;&lt;custom1&gt;Table grapes from Mexico GB&lt;/custom1&gt;&lt;/record&gt;&lt;/Cite&gt;&lt;/EndNote&gt;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(DAWR 2016b)</w:t>
      </w:r>
      <w:r w:rsidR="003E2CA8">
        <w:rPr>
          <w:rFonts w:eastAsia="Times New Roman" w:cs="Calibri"/>
          <w:lang w:eastAsia="en-AU"/>
        </w:rPr>
        <w:fldChar w:fldCharType="end"/>
      </w:r>
      <w:r w:rsidRPr="005B0BD3">
        <w:rPr>
          <w:rFonts w:eastAsia="Times New Roman" w:cs="Calibri"/>
          <w:lang w:eastAsia="en-AU"/>
        </w:rPr>
        <w:t xml:space="preserve">, table grapes from Mexico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&lt;EndNote&gt;&lt;Cite&gt;&lt;Author&gt;DAWR&lt;/Author&gt;&lt;Year&gt;2016&lt;/Year&gt;&lt;RecNum&gt;25813&lt;/RecNum&gt;&lt;DisplayText&gt;(DAWR 2016c)&lt;/DisplayText&gt;&lt;record&gt;&lt;rec-number&gt;25813&lt;/rec-number&gt;&lt;foreign-keys&gt;&lt;key app="EN" db-id="pxwxw0er9zv2fxezxdk5tt5utz5p5vtrwdv0" timestamp="1485207060"&gt;25813&lt;/key&gt;&lt;/foreign-keys&gt;&lt;ref-type name="Reports"&gt;27&lt;/ref-type&gt;&lt;contributors&gt;&lt;authors&gt;&lt;author&gt;DAWR,&lt;/author&gt;&lt;/authors&gt;&lt;/contributors&gt;&lt;titles&gt;&lt;title&gt;Final report for the non-regulated analysis of existing policy for table grapes from Sonora, Mexico&lt;/title&gt;&lt;/titles&gt;&lt;pages&gt;1-178&lt;/pages&gt;&lt;keywords&gt;&lt;keyword&gt;Analysis&lt;/keyword&gt;&lt;keyword&gt;Final Report&lt;/keyword&gt;&lt;keyword&gt;Table grapes&lt;/keyword&gt;&lt;keyword&gt;Mexico&lt;/keyword&gt;&lt;keyword&gt;Sonora&lt;/keyword&gt;&lt;keyword&gt;Policies&lt;/keyword&gt;&lt;keyword&gt;Policy&lt;/keyword&gt;&lt;/keywords&gt;&lt;dates&gt;&lt;year&gt;2016&lt;/year&gt;&lt;/dates&gt;&lt;pub-location&gt;Canberra&lt;/pub-location&gt;&lt;publisher&gt;Department of Agriculture and Water Resources&lt;/publisher&gt;&lt;urls&gt;&lt;related-urls&gt;&lt;url&gt;https://www.agriculture.gov.au/biosecurity-trade/policy/risk-analysis/plant/mexico-table-grapes/final-rep-table-grapes-mexico&lt;/url&gt;&lt;/related-urls&gt;&lt;pdf-urls&gt;&lt;url&gt;file://J:\E Library\Plant Catalogue\A\Australian Government Department of Agriculture and Water Resources 2016 EN25813.pdf&lt;/url&gt;&lt;/pdf-urls&gt;&lt;/urls&gt;&lt;custom1&gt;Table grapes from Mexico GB&lt;/custom1&gt;&lt;/record&gt;&lt;/Cite&gt;&lt;/EndNote&gt;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(DAWR 2016c)</w:t>
      </w:r>
      <w:r w:rsidR="003E2CA8">
        <w:rPr>
          <w:rFonts w:eastAsia="Times New Roman" w:cs="Calibri"/>
          <w:lang w:eastAsia="en-AU"/>
        </w:rPr>
        <w:fldChar w:fldCharType="end"/>
      </w:r>
      <w:r w:rsidRPr="005B0BD3">
        <w:rPr>
          <w:rFonts w:eastAsia="Times New Roman" w:cs="Calibri"/>
          <w:lang w:eastAsia="en-AU"/>
        </w:rPr>
        <w:t xml:space="preserve">, strawberry from South Korea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&lt;EndNote&gt;&lt;Cite&gt;&lt;Author&gt;DAWR&lt;/Author&gt;&lt;Year&gt;2017&lt;/Year&gt;&lt;RecNum&gt;39760&lt;/RecNum&gt;&lt;DisplayText&gt;(DAWR 2017b)&lt;/DisplayText&gt;&lt;record&gt;&lt;rec-number&gt;39760&lt;/rec-number&gt;&lt;foreign-keys&gt;&lt;key app="EN" db-id="pxwxw0er9zv2fxezxdk5tt5utz5p5vtrwdv0" timestamp="1598824711"&gt;39760&lt;/key&gt;&lt;/foreign-keys&gt;&lt;ref-type name="Reports"&gt;27&lt;/ref-type&gt;&lt;contributors&gt;&lt;authors&gt;&lt;author&gt;DAWR,&lt;/author&gt;&lt;/authors&gt;&lt;/contributors&gt;&lt;titles&gt;&lt;title&gt;Final report for the non-regulated analysis of existing policy for fresh strawberry fruit from the Republic of Korea&lt;/title&gt;&lt;/titles&gt;&lt;pages&gt;163&lt;/pages&gt;&lt;keywords&gt;&lt;keyword&gt;Analysis&lt;/keyword&gt;&lt;keyword&gt;Final Report&lt;/keyword&gt;&lt;keyword&gt;strawberries&lt;/keyword&gt;&lt;keyword&gt;Korea&lt;/keyword&gt;&lt;keyword&gt;Policies&lt;/keyword&gt;&lt;keyword&gt;Policy&lt;/keyword&gt;&lt;/keywords&gt;&lt;dates&gt;&lt;year&gt;2017&lt;/year&gt;&lt;/dates&gt;&lt;pub-location&gt;Canberra&lt;/pub-location&gt;&lt;publisher&gt;Department of Agriculture and Water Resources&lt;/publisher&gt;&lt;urls&gt;&lt;related-urls&gt;&lt;url&gt;https://www.agriculture.gov.au/biosecurity-trade/policy/risk-analysis/plant/strawberries-from-korea/final-report&lt;/url&gt;&lt;/related-urls&gt;&lt;pdf-urls&gt;&lt;url&gt;file://J:\E Library\Plant Catalogue\D\DAWR 2017 EN39760.pdf&lt;/url&gt;&lt;/pdf-urls&gt;&lt;/urls&gt;&lt;custom1&gt;Cucurbits from Korea_JH&lt;/custom1&gt;&lt;/record&gt;&lt;/Cite&gt;&lt;/EndNote&gt;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(DAWR 2017b)</w:t>
      </w:r>
      <w:r w:rsidR="003E2CA8">
        <w:rPr>
          <w:rFonts w:eastAsia="Times New Roman" w:cs="Calibri"/>
          <w:lang w:eastAsia="en-AU"/>
        </w:rPr>
        <w:fldChar w:fldCharType="end"/>
      </w:r>
      <w:r w:rsidR="009331AF" w:rsidRPr="005B0BD3">
        <w:rPr>
          <w:rFonts w:eastAsia="Times New Roman" w:cs="Calibri"/>
          <w:lang w:eastAsia="en-AU"/>
        </w:rPr>
        <w:t>,</w:t>
      </w:r>
      <w:r w:rsidRPr="005B0BD3">
        <w:rPr>
          <w:rFonts w:eastAsia="Times New Roman" w:cs="Calibri"/>
          <w:lang w:eastAsia="en-AU"/>
        </w:rPr>
        <w:t xml:space="preserve"> strawberry from Japan </w:t>
      </w:r>
      <w:r w:rsidR="003E2CA8">
        <w:fldChar w:fldCharType="begin"/>
      </w:r>
      <w:r w:rsidR="003E2CA8">
        <w:instrText xml:space="preserve"> ADDIN EN.CITE &lt;EndNote&gt;&lt;Cite&gt;&lt;Author&gt;DAWE&lt;/Author&gt;&lt;Year&gt;2020&lt;/Year&gt;&lt;RecNum&gt;38843&lt;/RecNum&gt;&lt;DisplayText&gt;(DAWE 2020)&lt;/DisplayText&gt;&lt;record&gt;&lt;rec-number&gt;38843&lt;/rec-number&gt;&lt;foreign-keys&gt;&lt;key app="EN" db-id="pxwxw0er9zv2fxezxdk5tt5utz5p5vtrwdv0" timestamp="1589315521"&gt;38843&lt;/key&gt;&lt;/foreign-keys&gt;&lt;ref-type name="Reports"&gt;27&lt;/ref-type&gt;&lt;contributors&gt;&lt;authors&gt;&lt;author&gt;DAWE,&lt;/author&gt;&lt;/authors&gt;&lt;/contributors&gt;&lt;titles&gt;&lt;title&gt;Final report for the review of biosecurity import requirements for fresh strawberry fruit from Japan&lt;/title&gt;&lt;/titles&gt;&lt;pages&gt;223&lt;/pages&gt;&lt;keywords&gt;&lt;keyword&gt;Strawberry,&lt;/keyword&gt;&lt;keyword&gt;Japan&lt;/keyword&gt;&lt;/keywords&gt;&lt;dates&gt;&lt;year&gt;2020&lt;/year&gt;&lt;/dates&gt;&lt;pub-location&gt;Canberra, ACT&lt;/pub-location&gt;&lt;publisher&gt;Department of Agriculture, Water and the Environment&lt;/publisher&gt;&lt;urls&gt;&lt;related-urls&gt;&lt;url&gt;https://www.agriculture.gov.au/biosecurity-trade/policy/risk-analysis/plant/strawberries-from-japan&lt;/url&gt;&lt;/related-urls&gt;&lt;pdf-urls&gt;&lt;url&gt;file://J:\E Library\Plant Catalogue\D\DAWE 2020 EN38843.pdf&lt;/url&gt;&lt;/pdf-urls&gt;&lt;/urls&gt;&lt;custom1&gt;CBR SWD Xie&lt;/custom1&gt;&lt;/record&gt;&lt;/Cite&gt;&lt;/EndNote&gt;</w:instrText>
      </w:r>
      <w:r w:rsidR="003E2CA8">
        <w:fldChar w:fldCharType="separate"/>
      </w:r>
      <w:r w:rsidR="003E2CA8">
        <w:rPr>
          <w:noProof/>
        </w:rPr>
        <w:t>(DAWE 2020)</w:t>
      </w:r>
      <w:r w:rsidR="003E2CA8">
        <w:fldChar w:fldCharType="end"/>
      </w:r>
      <w:r w:rsidR="007A0AD7" w:rsidRPr="005B0BD3">
        <w:t xml:space="preserve"> and melons from South Korea </w:t>
      </w:r>
      <w:r w:rsidR="003E2CA8">
        <w:fldChar w:fldCharType="begin"/>
      </w:r>
      <w:r w:rsidR="003E2CA8">
        <w:instrText xml:space="preserve"> ADDIN EN.CITE &lt;EndNote&gt;&lt;Cite&gt;&lt;Author&gt;DAFF&lt;/Author&gt;&lt;Year&gt;2023&lt;/Year&gt;&lt;RecNum&gt;50464&lt;/RecNum&gt;&lt;DisplayText&gt;(DAFF 2023c)&lt;/DisplayText&gt;&lt;record&gt;&lt;rec-number&gt;50464&lt;/rec-number&gt;&lt;foreign-keys&gt;&lt;key app="EN" db-id="pxwxw0er9zv2fxezxdk5tt5utz5p5vtrwdv0" timestamp="1690513046"&gt;50464&lt;/key&gt;&lt;/foreign-keys&gt;&lt;ref-type name="Reports"&gt;27&lt;/ref-type&gt;&lt;contributors&gt;&lt;authors&gt;&lt;author&gt;DAFF,&lt;/author&gt;&lt;/authors&gt;&lt;/contributors&gt;&lt;titles&gt;&lt;title&gt;Oriental melon and rockmelon fruit from Korea: biosecurity import requirements final report&lt;/title&gt;&lt;/titles&gt;&lt;keywords&gt;&lt;keyword&gt;risk analysis&lt;/keyword&gt;&lt;keyword&gt;PRA&lt;/keyword&gt;&lt;keyword&gt;management&lt;/keyword&gt;&lt;keyword&gt;oriental melon&lt;/keyword&gt;&lt;keyword&gt;rockmelon&lt;/keyword&gt;&lt;keyword&gt;Cucumis melo var. cantalupo&lt;/keyword&gt;&lt;keyword&gt;Cucumis melo var. makuwa&lt;/keyword&gt;&lt;/keywords&gt;&lt;dates&gt;&lt;year&gt;2023&lt;/year&gt;&lt;/dates&gt;&lt;pub-location&gt;Canberra, Australia&lt;/pub-location&gt;&lt;publisher&gt;Department of Agriculture, Fisheries and Forestry&lt;/publisher&gt;&lt;urls&gt;&lt;related-urls&gt;&lt;url&gt;https://www.agriculture.gov.au/biosecurity-trade/policy/risk-analysis/plant/melons-from-korea&lt;/url&gt;&lt;/related-urls&gt;&lt;pdf-urls&gt;&lt;url&gt;file://J:\E Library\Plant Catalogue\D\DAFF 2023 EN50464.pdf&lt;/url&gt;&lt;/pdf-urls&gt;&lt;/urls&gt;&lt;custom1&gt;CHM spider mites review&lt;/custom1&gt;&lt;/record&gt;&lt;/Cite&gt;&lt;/EndNote&gt;</w:instrText>
      </w:r>
      <w:r w:rsidR="003E2CA8">
        <w:fldChar w:fldCharType="separate"/>
      </w:r>
      <w:r w:rsidR="003E2CA8">
        <w:rPr>
          <w:noProof/>
        </w:rPr>
        <w:t>(DAFF 2023c)</w:t>
      </w:r>
      <w:r w:rsidR="003E2CA8">
        <w:fldChar w:fldCharType="end"/>
      </w:r>
    </w:p>
    <w:p w14:paraId="484D6C0E" w14:textId="31EAF02F" w:rsidR="001660D3" w:rsidRPr="005B0BD3" w:rsidRDefault="001660D3" w:rsidP="007154B9">
      <w:pPr>
        <w:pStyle w:val="ListBullet"/>
      </w:pPr>
      <w:r w:rsidRPr="005B0BD3">
        <w:rPr>
          <w:i/>
          <w:iCs/>
        </w:rPr>
        <w:t xml:space="preserve">Amphitetranychus viennensis </w:t>
      </w:r>
      <w:r w:rsidRPr="005B0BD3">
        <w:t xml:space="preserve">in nectarine from China </w:t>
      </w:r>
      <w:r w:rsidR="003E2CA8">
        <w:fldChar w:fldCharType="begin"/>
      </w:r>
      <w:r w:rsidR="003E2CA8">
        <w:instrText xml:space="preserve"> ADDIN EN.CITE &lt;EndNote&gt;&lt;Cite&gt;&lt;Author&gt;DAWR&lt;/Author&gt;&lt;Year&gt;2016&lt;/Year&gt;&lt;RecNum&gt;23854&lt;/RecNum&gt;&lt;DisplayText&gt;(DAWR 2016a)&lt;/DisplayText&gt;&lt;record&gt;&lt;rec-number&gt;23854&lt;/rec-number&gt;&lt;foreign-keys&gt;&lt;key app="EN" db-id="pxwxw0er9zv2fxezxdk5tt5utz5p5vtrwdv0" timestamp="1462159011"&gt;23854&lt;/key&gt;&lt;/foreign-keys&gt;&lt;ref-type name="Reports"&gt;27&lt;/ref-type&gt;&lt;contributors&gt;&lt;authors&gt;&lt;author&gt;DAWR,&lt;/author&gt;&lt;/authors&gt;&lt;/contributors&gt;&lt;titles&gt;&lt;title&gt;Final report for the non-regulated analysis of existing policy for fresh nectarine fruit from China&lt;/title&gt;&lt;/titles&gt;&lt;pages&gt;1-291&lt;/pages&gt;&lt;keywords&gt;&lt;keyword&gt;Analysis&lt;/keyword&gt;&lt;keyword&gt;Final Report&lt;/keyword&gt;&lt;keyword&gt;nectarine&lt;/keyword&gt;&lt;keyword&gt;China&lt;/keyword&gt;&lt;keyword&gt;Policies&lt;/keyword&gt;&lt;keyword&gt;Policy&lt;/keyword&gt;&lt;/keywords&gt;&lt;dates&gt;&lt;year&gt;2016&lt;/year&gt;&lt;/dates&gt;&lt;pub-location&gt;Canberra&lt;/pub-location&gt;&lt;publisher&gt;Department of Agriculture and Water Resources&lt;/publisher&gt;&lt;urls&gt;&lt;related-urls&gt;&lt;url&gt;https://www.agriculture.gov.au/biosecurity-trade/policy/risk-analysis/plant/nectarines-from-china&lt;/url&gt;&lt;/related-urls&gt;&lt;pdf-urls&gt;&lt;url&gt;file://J:\E Library\Plant Catalogue\D\DAWR 2016 EN23854.pdf&lt;/url&gt;&lt;/pdf-urls&gt;&lt;/urls&gt;&lt;custom1&gt;GB&lt;/custom1&gt;&lt;custom2&gt;3.58 mb&lt;/custom2&gt;&lt;custom3&gt;pdf&lt;/custom3&gt;&lt;/record&gt;&lt;/Cite&gt;&lt;/EndNote&gt;</w:instrText>
      </w:r>
      <w:r w:rsidR="003E2CA8">
        <w:fldChar w:fldCharType="separate"/>
      </w:r>
      <w:r w:rsidR="003E2CA8">
        <w:rPr>
          <w:noProof/>
        </w:rPr>
        <w:t>(DAWR 2016a)</w:t>
      </w:r>
      <w:r w:rsidR="003E2CA8">
        <w:fldChar w:fldCharType="end"/>
      </w:r>
      <w:r w:rsidRPr="005B0BD3">
        <w:t xml:space="preserve">, strawberry  from Japan 2020 </w:t>
      </w:r>
      <w:r w:rsidR="003E2CA8">
        <w:fldChar w:fldCharType="begin"/>
      </w:r>
      <w:r w:rsidR="003E2CA8">
        <w:instrText xml:space="preserve"> ADDIN EN.CITE &lt;EndNote&gt;&lt;Cite&gt;&lt;Author&gt;DAWE&lt;/Author&gt;&lt;Year&gt;2020&lt;/Year&gt;&lt;RecNum&gt;38843&lt;/RecNum&gt;&lt;DisplayText&gt;(DAWE 2020)&lt;/DisplayText&gt;&lt;record&gt;&lt;rec-number&gt;38843&lt;/rec-number&gt;&lt;foreign-keys&gt;&lt;key app="EN" db-id="pxwxw0er9zv2fxezxdk5tt5utz5p5vtrwdv0" timestamp="1589315521"&gt;38843&lt;/key&gt;&lt;/foreign-keys&gt;&lt;ref-type name="Reports"&gt;27&lt;/ref-type&gt;&lt;contributors&gt;&lt;authors&gt;&lt;author&gt;DAWE,&lt;/author&gt;&lt;/authors&gt;&lt;/contributors&gt;&lt;titles&gt;&lt;title&gt;Final report for the review of biosecurity import requirements for fresh strawberry fruit from Japan&lt;/title&gt;&lt;/titles&gt;&lt;pages&gt;223&lt;/pages&gt;&lt;keywords&gt;&lt;keyword&gt;Strawberry,&lt;/keyword&gt;&lt;keyword&gt;Japan&lt;/keyword&gt;&lt;/keywords&gt;&lt;dates&gt;&lt;year&gt;2020&lt;/year&gt;&lt;/dates&gt;&lt;pub-location&gt;Canberra, ACT&lt;/pub-location&gt;&lt;publisher&gt;Department of Agriculture, Water and the Environment&lt;/publisher&gt;&lt;urls&gt;&lt;related-urls&gt;&lt;url&gt;https://www.agriculture.gov.au/biosecurity-trade/policy/risk-analysis/plant/strawberries-from-japan&lt;/url&gt;&lt;/related-urls&gt;&lt;pdf-urls&gt;&lt;url&gt;file://J:\E Library\Plant Catalogue\D\DAWE 2020 EN38843.pdf&lt;/url&gt;&lt;/pdf-urls&gt;&lt;/urls&gt;&lt;custom1&gt;CBR SWD Xie&lt;/custom1&gt;&lt;/record&gt;&lt;/Cite&gt;&lt;/EndNote&gt;</w:instrText>
      </w:r>
      <w:r w:rsidR="003E2CA8">
        <w:fldChar w:fldCharType="separate"/>
      </w:r>
      <w:r w:rsidR="003E2CA8">
        <w:rPr>
          <w:noProof/>
        </w:rPr>
        <w:t>(DAWE 2020)</w:t>
      </w:r>
      <w:r w:rsidR="003E2CA8">
        <w:fldChar w:fldCharType="end"/>
      </w:r>
      <w:r w:rsidRPr="005B0BD3">
        <w:t xml:space="preserve"> </w:t>
      </w:r>
      <w:r w:rsidR="00E84423" w:rsidRPr="005B0BD3">
        <w:t xml:space="preserve">and </w:t>
      </w:r>
      <w:r w:rsidRPr="005B0BD3">
        <w:t xml:space="preserve">jujube from China 2020 </w:t>
      </w:r>
      <w:r w:rsidR="003E2CA8">
        <w:fldChar w:fldCharType="begin"/>
      </w:r>
      <w:r w:rsidR="003E2CA8">
        <w:instrText xml:space="preserve"> ADDIN EN.CITE &lt;EndNote&gt;&lt;Cite&gt;&lt;Author&gt;Department of Agriculture&lt;/Author&gt;&lt;Year&gt;2020&lt;/Year&gt;&lt;RecNum&gt;42070&lt;/RecNum&gt;&lt;DisplayText&gt;(Department of Agriculture 2020)&lt;/DisplayText&gt;&lt;record&gt;&lt;rec-number&gt;42070&lt;/rec-number&gt;&lt;foreign-keys&gt;&lt;key app="EN" db-id="pxwxw0er9zv2fxezxdk5tt5utz5p5vtrwdv0" timestamp="1612322677"&gt;42070&lt;/key&gt;&lt;/foreign-keys&gt;&lt;ref-type name="Reports"&gt;27&lt;/ref-type&gt;&lt;contributors&gt;&lt;authors&gt;&lt;author&gt;Department of Agriculture,&lt;/author&gt;&lt;/authors&gt;&lt;/contributors&gt;&lt;titles&gt;&lt;title&gt;Final report for the review of biosecurity import requirements for fresh Chinese jujube fruit from China&lt;/title&gt;&lt;/titles&gt;&lt;pages&gt;200&lt;/pages&gt;&lt;keywords&gt;&lt;keyword&gt;Spider mites [Prostigmata: Tetranychidae]&lt;/keyword&gt;&lt;keyword&gt;Amphitetranychus viennensis (EP)&lt;/keyword&gt;&lt;keyword&gt;Fruit flies [Diptera: Tephritidae]&lt;/keyword&gt;&lt;keyword&gt;Bactrocera correcta (EP)&lt;/keyword&gt;&lt;keyword&gt;Zeugodacus cucurbitae (EP)&lt;/keyword&gt;&lt;keyword&gt;Bactrocera dorsalis (EP)&lt;/keyword&gt;&lt;keyword&gt;Carpomyia vesuviana&lt;/keyword&gt;&lt;keyword&gt;Mealybugs [Hemiptera: Pseudococcidae]&lt;/keyword&gt;&lt;keyword&gt;Heliococcus destructor&lt;/keyword&gt;&lt;keyword&gt;Armoured scales [Hemiptera: Diaspididae]&lt;/keyword&gt;&lt;keyword&gt;Parlatoreopsis chinensis&lt;/keyword&gt;&lt;keyword&gt;Fruit borer [Lepidoptera: Carposinidae]&lt;/keyword&gt;&lt;keyword&gt;Carposina sasakii (EP)&lt;/keyword&gt;&lt;/keywords&gt;&lt;dates&gt;&lt;year&gt;2020&lt;/year&gt;&lt;/dates&gt;&lt;pub-location&gt;Canberra&lt;/pub-location&gt;&lt;publisher&gt;Department of Agriculture&lt;/publisher&gt;&lt;urls&gt;&lt;related-urls&gt;&lt;url&gt;https://www.agriculture.gov.au/biosecurity-trade/policy/risk-analysis/plant/jujubes-from-china&lt;/url&gt;&lt;/related-urls&gt;&lt;pdf-urls&gt;&lt;url&gt;file://J:\E Library\Plant Catalogue\D\Department of Agriculture 2020 EN42070.pdf&lt;/url&gt;&lt;/pdf-urls&gt;&lt;/urls&gt;&lt;custom1&gt;Technical Advice Process on Asparagus from Peru &amp;amp; Mexico MH&lt;/custom1&gt;&lt;/record&gt;&lt;/Cite&gt;&lt;/EndNote&gt;</w:instrText>
      </w:r>
      <w:r w:rsidR="003E2CA8">
        <w:fldChar w:fldCharType="separate"/>
      </w:r>
      <w:r w:rsidR="003E2CA8">
        <w:rPr>
          <w:noProof/>
        </w:rPr>
        <w:t>(Department of Agriculture 2020)</w:t>
      </w:r>
      <w:r w:rsidR="003E2CA8">
        <w:fldChar w:fldCharType="end"/>
      </w:r>
    </w:p>
    <w:p w14:paraId="313FE06C" w14:textId="56A2A386" w:rsidR="00FD136E" w:rsidRPr="005B0BD3" w:rsidRDefault="00FD136E" w:rsidP="007154B9">
      <w:pPr>
        <w:pStyle w:val="ListBullet"/>
      </w:pPr>
      <w:r w:rsidRPr="005B0BD3">
        <w:rPr>
          <w:rFonts w:eastAsia="Times New Roman" w:cs="Calibri"/>
          <w:i/>
          <w:iCs/>
          <w:lang w:eastAsia="en-AU"/>
        </w:rPr>
        <w:t>Tetranychus</w:t>
      </w:r>
      <w:r w:rsidRPr="005B0BD3">
        <w:rPr>
          <w:rFonts w:eastAsia="Times New Roman" w:cs="Calibri"/>
          <w:lang w:eastAsia="en-AU"/>
        </w:rPr>
        <w:t xml:space="preserve"> sp. in mangosteen from Indonesia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&lt;EndNote&gt;&lt;Cite&gt;&lt;Author&gt;DAFF&lt;/Author&gt;&lt;Year&gt;2012&lt;/Year&gt;&lt;RecNum&gt;17411&lt;/RecNum&gt;&lt;DisplayText&gt;(DAFF 2012)&lt;/DisplayText&gt;&lt;record&gt;&lt;rec-number&gt;17411&lt;/rec-number&gt;&lt;foreign-keys&gt;&lt;key app="EN" db-id="pxwxw0er9zv2fxezxdk5tt5utz5p5vtrwdv0" timestamp="1451972755"&gt;17411&lt;/key&gt;&lt;/foreign-keys&gt;&lt;ref-type name="Reports"&gt;27&lt;/ref-type&gt;&lt;contributors&gt;&lt;authors&gt;&lt;author&gt;DAFF,&lt;/author&gt;&lt;/authors&gt;&lt;/contributors&gt;&lt;titles&gt;&lt;title&gt;Final report for the non-regulated analysis of existing policy for fresh mangosteen fruit from Indonesia&lt;/title&gt;&lt;/titles&gt;&lt;pages&gt;1-158&lt;/pages&gt;&lt;keywords&gt;&lt;keyword&gt;Agriculture&lt;/keyword&gt;&lt;keyword&gt;Analysis&lt;/keyword&gt;&lt;keyword&gt;Biosecurity&lt;/keyword&gt;&lt;keyword&gt;DAFF&lt;/keyword&gt;&lt;keyword&gt;Data&lt;/keyword&gt;&lt;keyword&gt;Department of Agriculture&lt;/keyword&gt;&lt;keyword&gt;Fisheries&lt;/keyword&gt;&lt;keyword&gt;Forestry&lt;/keyword&gt;&lt;keyword&gt;fruit&lt;/keyword&gt;&lt;keyword&gt;Indonesia&lt;/keyword&gt;&lt;keyword&gt;Mangosteen&lt;/keyword&gt;&lt;keyword&gt;Policies&lt;/keyword&gt;&lt;keyword&gt;Policy&lt;/keyword&gt;&lt;keyword&gt;Report&lt;/keyword&gt;&lt;/keywords&gt;&lt;dates&gt;&lt;year&gt;2012&lt;/year&gt;&lt;/dates&gt;&lt;pub-location&gt;Canberra&lt;/pub-location&gt;&lt;publisher&gt;Department of Agriculture, Fisheries and Forestry&lt;/publisher&gt;&lt;orig-pub&gt;&lt;style face="underline" font="default" size="100%"&gt;J:\E Library\Plant Catalogue\D&lt;/style&gt;&lt;/orig-pub&gt;&lt;label&gt;81664&lt;/label&gt;&lt;urls&gt;&lt;related-urls&gt;&lt;url&gt;https://www.agriculture.gov.au/biosecurity-trade/policy/risk-analysis/plant/mangosteens-indonesia&lt;/url&gt;&lt;/related-urls&gt;&lt;/urls&gt;&lt;custom1&gt;Mexican avocado lm&lt;/custom1&gt;&lt;/record&gt;&lt;/Cite&gt;&lt;/EndNote&gt;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(DAFF 2012)</w:t>
      </w:r>
      <w:r w:rsidR="003E2CA8">
        <w:rPr>
          <w:rFonts w:eastAsia="Times New Roman" w:cs="Calibri"/>
          <w:lang w:eastAsia="en-AU"/>
        </w:rPr>
        <w:fldChar w:fldCharType="end"/>
      </w:r>
    </w:p>
    <w:p w14:paraId="5D374088" w14:textId="175B6004" w:rsidR="001660D3" w:rsidRPr="00403999" w:rsidRDefault="001660D3" w:rsidP="007154B9">
      <w:pPr>
        <w:pStyle w:val="ListBullet"/>
        <w:rPr>
          <w:color w:val="000000" w:themeColor="text1"/>
        </w:rPr>
      </w:pPr>
      <w:r w:rsidRPr="005B0BD3">
        <w:rPr>
          <w:i/>
          <w:iCs/>
        </w:rPr>
        <w:t>Eutetranychus palmatus,</w:t>
      </w:r>
      <w:r w:rsidRPr="005B0BD3">
        <w:t xml:space="preserve"> </w:t>
      </w:r>
      <w:r w:rsidRPr="005B0BD3">
        <w:rPr>
          <w:rFonts w:eastAsia="Times New Roman" w:cs="Calibri"/>
          <w:i/>
          <w:iCs/>
          <w:lang w:eastAsia="en-AU"/>
        </w:rPr>
        <w:t xml:space="preserve">Oligonychus </w:t>
      </w:r>
      <w:r w:rsidR="003A7EC1" w:rsidRPr="00403999">
        <w:rPr>
          <w:rFonts w:eastAsia="Times New Roman" w:cs="Calibri"/>
          <w:i/>
          <w:iCs/>
          <w:color w:val="000000" w:themeColor="text1"/>
          <w:lang w:eastAsia="en-AU"/>
        </w:rPr>
        <w:t xml:space="preserve">afrasiaticus </w:t>
      </w:r>
      <w:r w:rsidR="003A7EC1" w:rsidRPr="00403999">
        <w:rPr>
          <w:rFonts w:eastAsia="Times New Roman" w:cs="Calibri"/>
          <w:color w:val="000000" w:themeColor="text1"/>
          <w:lang w:eastAsia="en-AU"/>
        </w:rPr>
        <w:t>and</w:t>
      </w:r>
      <w:r w:rsidRPr="00403999">
        <w:rPr>
          <w:rFonts w:cs="Arial"/>
          <w:i/>
          <w:iCs/>
          <w:color w:val="000000" w:themeColor="text1"/>
        </w:rPr>
        <w:t xml:space="preserve"> </w:t>
      </w:r>
      <w:r w:rsidR="00AE7304" w:rsidRPr="00403999">
        <w:rPr>
          <w:rFonts w:eastAsia="Times New Roman" w:cs="Calibri"/>
          <w:i/>
          <w:iCs/>
          <w:color w:val="000000" w:themeColor="text1"/>
          <w:lang w:eastAsia="en-AU"/>
        </w:rPr>
        <w:t>O. </w:t>
      </w:r>
      <w:r w:rsidRPr="00403999">
        <w:rPr>
          <w:rFonts w:eastAsia="Times New Roman" w:cs="Calibri"/>
          <w:i/>
          <w:iCs/>
          <w:color w:val="000000" w:themeColor="text1"/>
          <w:lang w:eastAsia="en-AU"/>
        </w:rPr>
        <w:t>pratensis</w:t>
      </w:r>
      <w:r w:rsidRPr="00403999">
        <w:rPr>
          <w:color w:val="000000" w:themeColor="text1"/>
        </w:rPr>
        <w:t xml:space="preserve"> in </w:t>
      </w:r>
      <w:r w:rsidR="00274D63" w:rsidRPr="00403999">
        <w:rPr>
          <w:color w:val="000000" w:themeColor="text1"/>
        </w:rPr>
        <w:t>d</w:t>
      </w:r>
      <w:r w:rsidRPr="00403999">
        <w:rPr>
          <w:color w:val="000000" w:themeColor="text1"/>
        </w:rPr>
        <w:t xml:space="preserve">ates from Middle East and North Africa </w:t>
      </w:r>
      <w:r w:rsidR="003E2CA8">
        <w:rPr>
          <w:color w:val="000000" w:themeColor="text1"/>
        </w:rPr>
        <w:fldChar w:fldCharType="begin"/>
      </w:r>
      <w:r w:rsidR="003E2CA8">
        <w:rPr>
          <w:color w:val="000000" w:themeColor="text1"/>
        </w:rPr>
        <w:instrText xml:space="preserve"> ADDIN EN.CITE &lt;EndNote&gt;&lt;Cite&gt;&lt;Author&gt;DAWR&lt;/Author&gt;&lt;Year&gt;2019&lt;/Year&gt;&lt;RecNum&gt;34246&lt;/RecNum&gt;&lt;DisplayText&gt;(DAWR 2019b)&lt;/DisplayText&gt;&lt;record&gt;&lt;rec-number&gt;34246&lt;/rec-number&gt;&lt;foreign-keys&gt;&lt;key app="EN" db-id="pxwxw0er9zv2fxezxdk5tt5utz5p5vtrwdv0" timestamp="1555392055"&gt;34246&lt;/key&gt;&lt;/foreign-keys&gt;&lt;ref-type name="Reports"&gt;27&lt;/ref-type&gt;&lt;contributors&gt;&lt;authors&gt;&lt;author&gt;DAWR,&lt;/author&gt;&lt;/authors&gt;&lt;/contributors&gt;&lt;titles&gt;&lt;title&gt;Final report for the review of biosecurity import requirements for fresh dates from the Middle East and North Africa region&lt;/title&gt;&lt;/titles&gt;&lt;keywords&gt;&lt;keyword&gt;Fresh dates&lt;/keyword&gt;&lt;keyword&gt;middle east&lt;/keyword&gt;&lt;keyword&gt;north africa&lt;/keyword&gt;&lt;keyword&gt;pra&lt;/keyword&gt;&lt;/keywords&gt;&lt;dates&gt;&lt;year&gt;2019&lt;/year&gt;&lt;/dates&gt;&lt;pub-location&gt;Canberra&lt;/pub-location&gt;&lt;publisher&gt;Australian Government Department of Agriculture and Water Resources&lt;/publisher&gt;&lt;urls&gt;&lt;related-urls&gt;&lt;url&gt;https://www.agriculture.gov.au/biosecurity-trade/policy/risk-analysis/plant/fresh-date-middle-east-north-africa&lt;/url&gt;&lt;/related-urls&gt;&lt;pdf-urls&gt;&lt;url&gt;file://J:\E Library\Plant Catalogue\D\DAWR 2019 EN34246.pdf&lt;/url&gt;&lt;/pdf-urls&gt;&lt;/urls&gt;&lt;custom1&gt;cut flower pra SN&lt;/custom1&gt;&lt;/record&gt;&lt;/Cite&gt;&lt;/EndNote&gt;</w:instrText>
      </w:r>
      <w:r w:rsidR="003E2CA8">
        <w:rPr>
          <w:color w:val="000000" w:themeColor="text1"/>
        </w:rPr>
        <w:fldChar w:fldCharType="separate"/>
      </w:r>
      <w:r w:rsidR="003E2CA8">
        <w:rPr>
          <w:noProof/>
          <w:color w:val="000000" w:themeColor="text1"/>
        </w:rPr>
        <w:t>(DAWR 2019b)</w:t>
      </w:r>
      <w:r w:rsidR="003E2CA8">
        <w:rPr>
          <w:color w:val="000000" w:themeColor="text1"/>
        </w:rPr>
        <w:fldChar w:fldCharType="end"/>
      </w:r>
    </w:p>
    <w:p w14:paraId="2BB38D61" w14:textId="57E0F8D2" w:rsidR="001660D3" w:rsidRPr="00403999" w:rsidRDefault="001660D3" w:rsidP="007154B9">
      <w:pPr>
        <w:pStyle w:val="ListBullet"/>
        <w:rPr>
          <w:rFonts w:eastAsia="Times New Roman" w:cs="Calibri"/>
          <w:color w:val="000000" w:themeColor="text1"/>
          <w:lang w:eastAsia="en-AU"/>
        </w:rPr>
      </w:pPr>
      <w:proofErr w:type="spellStart"/>
      <w:r w:rsidRPr="00403999">
        <w:rPr>
          <w:rFonts w:eastAsia="Times New Roman" w:cs="Calibri"/>
          <w:i/>
          <w:iCs/>
          <w:color w:val="000000" w:themeColor="text1"/>
          <w:lang w:eastAsia="en-AU"/>
        </w:rPr>
        <w:t>Oligonychus</w:t>
      </w:r>
      <w:proofErr w:type="spellEnd"/>
      <w:r w:rsidRPr="00403999">
        <w:rPr>
          <w:rFonts w:eastAsia="Times New Roman" w:cs="Calibri"/>
          <w:i/>
          <w:iCs/>
          <w:color w:val="000000" w:themeColor="text1"/>
          <w:lang w:eastAsia="en-AU"/>
        </w:rPr>
        <w:t xml:space="preserve"> </w:t>
      </w:r>
      <w:proofErr w:type="spellStart"/>
      <w:r w:rsidRPr="00403999">
        <w:rPr>
          <w:rFonts w:eastAsia="Times New Roman" w:cs="Calibri"/>
          <w:i/>
          <w:iCs/>
          <w:color w:val="000000" w:themeColor="text1"/>
          <w:lang w:eastAsia="en-AU"/>
        </w:rPr>
        <w:t>punicae</w:t>
      </w:r>
      <w:proofErr w:type="spellEnd"/>
      <w:r w:rsidRPr="00403999">
        <w:rPr>
          <w:rFonts w:eastAsia="Times New Roman" w:cs="Calibri"/>
          <w:i/>
          <w:iCs/>
          <w:color w:val="000000" w:themeColor="text1"/>
          <w:lang w:eastAsia="en-AU"/>
        </w:rPr>
        <w:t xml:space="preserve"> </w:t>
      </w:r>
      <w:r w:rsidRPr="00403999">
        <w:rPr>
          <w:rFonts w:eastAsia="Times New Roman" w:cs="Calibri"/>
          <w:color w:val="000000" w:themeColor="text1"/>
          <w:lang w:eastAsia="en-AU"/>
        </w:rPr>
        <w:t>and</w:t>
      </w:r>
      <w:r w:rsidRPr="00403999">
        <w:rPr>
          <w:rFonts w:eastAsia="Times New Roman" w:cs="Calibri"/>
          <w:i/>
          <w:iCs/>
          <w:color w:val="000000" w:themeColor="text1"/>
          <w:lang w:eastAsia="en-AU"/>
        </w:rPr>
        <w:t xml:space="preserve"> </w:t>
      </w:r>
      <w:r w:rsidR="00AE7304" w:rsidRPr="00403999">
        <w:rPr>
          <w:rFonts w:eastAsia="Times New Roman" w:cs="Calibri"/>
          <w:i/>
          <w:iCs/>
          <w:color w:val="000000" w:themeColor="text1"/>
          <w:lang w:eastAsia="en-AU"/>
        </w:rPr>
        <w:t>O. </w:t>
      </w:r>
      <w:proofErr w:type="spellStart"/>
      <w:r w:rsidRPr="00403999">
        <w:rPr>
          <w:rFonts w:eastAsia="Times New Roman" w:cs="Calibri"/>
          <w:i/>
          <w:iCs/>
          <w:color w:val="000000" w:themeColor="text1"/>
          <w:lang w:eastAsia="en-AU"/>
        </w:rPr>
        <w:t>yothersi</w:t>
      </w:r>
      <w:proofErr w:type="spellEnd"/>
      <w:r w:rsidRPr="00403999">
        <w:rPr>
          <w:rFonts w:eastAsia="Times New Roman" w:cs="Calibri"/>
          <w:color w:val="000000" w:themeColor="text1"/>
          <w:lang w:eastAsia="en-AU"/>
        </w:rPr>
        <w:t xml:space="preserve"> </w:t>
      </w:r>
      <w:r w:rsidR="00274D63" w:rsidRPr="00403999">
        <w:rPr>
          <w:rFonts w:eastAsia="Times New Roman" w:cs="Calibri"/>
          <w:color w:val="000000" w:themeColor="text1"/>
          <w:lang w:eastAsia="en-AU"/>
        </w:rPr>
        <w:t>in</w:t>
      </w:r>
      <w:r w:rsidRPr="00403999">
        <w:rPr>
          <w:rFonts w:eastAsia="Times New Roman" w:cs="Calibri"/>
          <w:color w:val="000000" w:themeColor="text1"/>
          <w:lang w:eastAsia="en-AU"/>
        </w:rPr>
        <w:t xml:space="preserve"> avocado from Chile </w:t>
      </w:r>
      <w:r w:rsidR="003E2CA8">
        <w:rPr>
          <w:rFonts w:eastAsia="Times New Roman" w:cs="Calibri"/>
          <w:color w:val="000000" w:themeColor="text1"/>
          <w:lang w:eastAsia="en-AU"/>
        </w:rPr>
        <w:fldChar w:fldCharType="begin"/>
      </w:r>
      <w:r w:rsidR="003E2CA8">
        <w:rPr>
          <w:rFonts w:eastAsia="Times New Roman" w:cs="Calibri"/>
          <w:color w:val="000000" w:themeColor="text1"/>
          <w:lang w:eastAsia="en-AU"/>
        </w:rPr>
        <w:instrText xml:space="preserve"> ADDIN EN.CITE &lt;EndNote&gt;&lt;Cite&gt;&lt;Author&gt;Department of Agriculture&lt;/Author&gt;&lt;Year&gt;2019&lt;/Year&gt;&lt;RecNum&gt;41212&lt;/RecNum&gt;&lt;DisplayText&gt;(Department of Agriculture 2019)&lt;/DisplayText&gt;&lt;record&gt;&lt;rec-number&gt;41212&lt;/rec-number&gt;&lt;foreign-keys&gt;&lt;key app="EN" db-id="pxwxw0er9zv2fxezxdk5tt5utz5p5vtrwdv0" timestamp="1606371828"&gt;41212&lt;/key&gt;&lt;/foreign-keys&gt;&lt;ref-type name="Reports"&gt;27&lt;/ref-type&gt;&lt;contributors&gt;&lt;authors&gt;&lt;author&gt;Department of Agriculture,&lt;/author&gt;&lt;/authors&gt;&lt;/contributors&gt;&lt;titles&gt;&lt;title&gt;Final report for the review of biosecurity import requirements for fresh avocados from Chile&lt;/title&gt;&lt;/titles&gt;&lt;pages&gt;157&lt;/pages&gt;&lt;keywords&gt;&lt;keyword&gt;final report&lt;/keyword&gt;&lt;keyword&gt;avocados&lt;/keyword&gt;&lt;keyword&gt;Chile&lt;/keyword&gt;&lt;keyword&gt;biosecurity&lt;/keyword&gt;&lt;/keywords&gt;&lt;dates&gt;&lt;year&gt;2019&lt;/year&gt;&lt;/dates&gt;&lt;pub-location&gt;Canberra&lt;/pub-location&gt;&lt;publisher&gt;Department of Agriculture&lt;/publisher&gt;&lt;urls&gt;&lt;related-urls&gt;&lt;url&gt;https://www.agriculture.gov.au/biosecurity-trade/policy/risk-analysis/plant/avocado-from-chile&lt;/url&gt;&lt;/related-urls&gt;&lt;pdf-urls&gt;&lt;url&gt;file://J:\E Library\Plant Catalogue\D\Department of Agriculture 2019 EN41212.pdf&lt;/url&gt;&lt;/pdf-urls&gt;&lt;/urls&gt;&lt;custom1&gt;Cut flowers part 2 - BC&lt;/custom1&gt;&lt;/record&gt;&lt;/Cite&gt;&lt;/EndNote&gt;</w:instrText>
      </w:r>
      <w:r w:rsidR="003E2CA8">
        <w:rPr>
          <w:rFonts w:eastAsia="Times New Roman" w:cs="Calibri"/>
          <w:color w:val="000000" w:themeColor="text1"/>
          <w:lang w:eastAsia="en-AU"/>
        </w:rPr>
        <w:fldChar w:fldCharType="separate"/>
      </w:r>
      <w:r w:rsidR="003E2CA8">
        <w:rPr>
          <w:rFonts w:eastAsia="Times New Roman" w:cs="Calibri"/>
          <w:noProof/>
          <w:color w:val="000000" w:themeColor="text1"/>
          <w:lang w:eastAsia="en-AU"/>
        </w:rPr>
        <w:t>(Department of Agriculture 2019)</w:t>
      </w:r>
      <w:r w:rsidR="003E2CA8">
        <w:rPr>
          <w:rFonts w:eastAsia="Times New Roman" w:cs="Calibri"/>
          <w:color w:val="000000" w:themeColor="text1"/>
          <w:lang w:eastAsia="en-AU"/>
        </w:rPr>
        <w:fldChar w:fldCharType="end"/>
      </w:r>
    </w:p>
    <w:p w14:paraId="22439244" w14:textId="39BF7726" w:rsidR="001660D3" w:rsidRPr="005B0BD3" w:rsidRDefault="001660D3" w:rsidP="007154B9">
      <w:pPr>
        <w:pStyle w:val="ListBullet"/>
      </w:pPr>
      <w:r w:rsidRPr="00403999">
        <w:rPr>
          <w:rFonts w:eastAsia="Times New Roman" w:cs="Calibri"/>
          <w:i/>
          <w:iCs/>
          <w:color w:val="000000" w:themeColor="text1"/>
          <w:lang w:eastAsia="en-AU"/>
        </w:rPr>
        <w:t>Eotetranychus geniculatu</w:t>
      </w:r>
      <w:r w:rsidR="003A7EC1" w:rsidRPr="00403999">
        <w:rPr>
          <w:rFonts w:eastAsia="Times New Roman" w:cs="Calibri"/>
          <w:i/>
          <w:iCs/>
          <w:color w:val="000000" w:themeColor="text1"/>
          <w:lang w:eastAsia="en-AU"/>
        </w:rPr>
        <w:t xml:space="preserve">s </w:t>
      </w:r>
      <w:r w:rsidR="003A7EC1" w:rsidRPr="00403999">
        <w:rPr>
          <w:rFonts w:eastAsia="Times New Roman" w:cs="Calibri"/>
          <w:color w:val="000000" w:themeColor="text1"/>
          <w:lang w:eastAsia="en-AU"/>
        </w:rPr>
        <w:t>and</w:t>
      </w:r>
      <w:r w:rsidRPr="00403999">
        <w:rPr>
          <w:rFonts w:eastAsia="Times New Roman" w:cs="Calibri"/>
          <w:color w:val="000000" w:themeColor="text1"/>
          <w:lang w:eastAsia="en-AU"/>
        </w:rPr>
        <w:t xml:space="preserve"> </w:t>
      </w:r>
      <w:r w:rsidRPr="005B0BD3">
        <w:rPr>
          <w:rFonts w:eastAsia="Times New Roman" w:cs="Calibri"/>
          <w:i/>
          <w:iCs/>
          <w:lang w:eastAsia="en-AU"/>
        </w:rPr>
        <w:t>E</w:t>
      </w:r>
      <w:r w:rsidR="002E2624" w:rsidRPr="005B0BD3">
        <w:rPr>
          <w:rFonts w:eastAsia="Times New Roman" w:cs="Calibri"/>
          <w:i/>
          <w:iCs/>
          <w:lang w:eastAsia="en-AU"/>
        </w:rPr>
        <w:t>.</w:t>
      </w:r>
      <w:r w:rsidRPr="005B0BD3">
        <w:rPr>
          <w:rFonts w:eastAsia="Times New Roman" w:cs="Calibri"/>
          <w:i/>
          <w:iCs/>
          <w:lang w:eastAsia="en-AU"/>
        </w:rPr>
        <w:t xml:space="preserve"> smithi</w:t>
      </w:r>
      <w:r w:rsidRPr="005B0BD3">
        <w:rPr>
          <w:rFonts w:eastAsia="Times New Roman" w:cs="Calibri"/>
          <w:lang w:eastAsia="en-AU"/>
        </w:rPr>
        <w:t xml:space="preserve"> in </w:t>
      </w:r>
      <w:r w:rsidRPr="005B0BD3">
        <w:t xml:space="preserve">strawberry  from Japan 2020 </w:t>
      </w:r>
      <w:r w:rsidR="003E2CA8">
        <w:fldChar w:fldCharType="begin"/>
      </w:r>
      <w:r w:rsidR="003E2CA8">
        <w:instrText xml:space="preserve"> ADDIN EN.CITE &lt;EndNote&gt;&lt;Cite&gt;&lt;Author&gt;DAWE&lt;/Author&gt;&lt;Year&gt;2020&lt;/Year&gt;&lt;RecNum&gt;38843&lt;/RecNum&gt;&lt;DisplayText&gt;(DAWE 2020)&lt;/DisplayText&gt;&lt;record&gt;&lt;rec-number&gt;38843&lt;/rec-number&gt;&lt;foreign-keys&gt;&lt;key app="EN" db-id="pxwxw0er9zv2fxezxdk5tt5utz5p5vtrwdv0" timestamp="1589315521"&gt;38843&lt;/key&gt;&lt;/foreign-keys&gt;&lt;ref-type name="Reports"&gt;27&lt;/ref-type&gt;&lt;contributors&gt;&lt;authors&gt;&lt;author&gt;DAWE,&lt;/author&gt;&lt;/authors&gt;&lt;/contributors&gt;&lt;titles&gt;&lt;title&gt;Final report for the review of biosecurity import requirements for fresh strawberry fruit from Japan&lt;/title&gt;&lt;/titles&gt;&lt;pages&gt;223&lt;/pages&gt;&lt;keywords&gt;&lt;keyword&gt;Strawberry,&lt;/keyword&gt;&lt;keyword&gt;Japan&lt;/keyword&gt;&lt;/keywords&gt;&lt;dates&gt;&lt;year&gt;2020&lt;/year&gt;&lt;/dates&gt;&lt;pub-location&gt;Canberra, ACT&lt;/pub-location&gt;&lt;publisher&gt;Department of Agriculture, Water and the Environment&lt;/publisher&gt;&lt;urls&gt;&lt;related-urls&gt;&lt;url&gt;https://www.agriculture.gov.au/biosecurity-trade/policy/risk-analysis/plant/strawberries-from-japan&lt;/url&gt;&lt;/related-urls&gt;&lt;pdf-urls&gt;&lt;url&gt;file://J:\E Library\Plant Catalogue\D\DAWE 2020 EN38843.pdf&lt;/url&gt;&lt;/pdf-urls&gt;&lt;/urls&gt;&lt;custom1&gt;CBR SWD Xie&lt;/custom1&gt;&lt;/record&gt;&lt;/Cite&gt;&lt;/EndNote&gt;</w:instrText>
      </w:r>
      <w:r w:rsidR="003E2CA8">
        <w:fldChar w:fldCharType="separate"/>
      </w:r>
      <w:r w:rsidR="003E2CA8">
        <w:rPr>
          <w:noProof/>
        </w:rPr>
        <w:t>(DAWE 2020)</w:t>
      </w:r>
      <w:r w:rsidR="003E2CA8">
        <w:fldChar w:fldCharType="end"/>
      </w:r>
      <w:r w:rsidRPr="005B0BD3">
        <w:t>.</w:t>
      </w:r>
    </w:p>
    <w:p w14:paraId="154EEDE2" w14:textId="4121A6F8" w:rsidR="001660D3" w:rsidRPr="004230A1" w:rsidRDefault="001660D3" w:rsidP="007154B9">
      <w:pPr>
        <w:pStyle w:val="Heading5"/>
      </w:pPr>
      <w:r>
        <w:t xml:space="preserve">Evaluation of </w:t>
      </w:r>
      <w:r w:rsidR="00621E4A">
        <w:t>supporting</w:t>
      </w:r>
      <w:r>
        <w:t xml:space="preserve"> evidence </w:t>
      </w:r>
      <w:r w:rsidR="008D33FE">
        <w:t>provided in the previous assessments</w:t>
      </w:r>
    </w:p>
    <w:p w14:paraId="39E791F5" w14:textId="1B6E36E9" w:rsidR="001660D3" w:rsidRPr="005B0BD3" w:rsidRDefault="003E7472" w:rsidP="001660D3">
      <w:r w:rsidRPr="005B0BD3">
        <w:t xml:space="preserve">Evaluation </w:t>
      </w:r>
      <w:r w:rsidR="00380CD8" w:rsidRPr="005B0BD3">
        <w:t xml:space="preserve">of the supporting evidence provided in the previous assessments </w:t>
      </w:r>
      <w:r w:rsidR="001660D3" w:rsidRPr="005B0BD3">
        <w:t>shows:</w:t>
      </w:r>
    </w:p>
    <w:p w14:paraId="03D73C0C" w14:textId="2A3F522B" w:rsidR="001660D3" w:rsidRPr="005B0BD3" w:rsidRDefault="001660D3" w:rsidP="007154B9">
      <w:pPr>
        <w:pStyle w:val="ListBullet"/>
      </w:pPr>
      <w:r w:rsidRPr="005B0BD3">
        <w:t xml:space="preserve">There is agreement </w:t>
      </w:r>
      <w:r w:rsidR="00E3116D" w:rsidRPr="005B0BD3">
        <w:t xml:space="preserve">across all the 5 PRAs </w:t>
      </w:r>
      <w:r w:rsidRPr="005B0BD3">
        <w:t>that the natural and/or managed environment in the PRA area is suitable for the natural spread of spider mite pests.</w:t>
      </w:r>
    </w:p>
    <w:p w14:paraId="73275C3E" w14:textId="16BC1702" w:rsidR="001660D3" w:rsidRPr="005B0BD3" w:rsidRDefault="001660D3" w:rsidP="007154B9">
      <w:pPr>
        <w:pStyle w:val="ListBullet"/>
      </w:pPr>
      <w:r w:rsidRPr="005B0BD3">
        <w:t xml:space="preserve">The assessments generally indicated that it would be difficult for spider mites to disperse </w:t>
      </w:r>
      <w:r w:rsidR="00E3116D" w:rsidRPr="005B0BD3">
        <w:t>a</w:t>
      </w:r>
      <w:r w:rsidRPr="005B0BD3">
        <w:t>cross existing natural barriers unaided</w:t>
      </w:r>
      <w:r w:rsidR="007154B9">
        <w:t>.</w:t>
      </w:r>
    </w:p>
    <w:p w14:paraId="480AA617" w14:textId="48CB5A3A" w:rsidR="001660D3" w:rsidRPr="005B0BD3" w:rsidRDefault="001660D3" w:rsidP="007154B9">
      <w:pPr>
        <w:pStyle w:val="ListBullet"/>
      </w:pPr>
      <w:r w:rsidRPr="005B0BD3">
        <w:t>The assessments generally concluded that spider mites have the potential for movement with commodity or conveyance</w:t>
      </w:r>
      <w:r w:rsidR="007154B9">
        <w:t>.</w:t>
      </w:r>
    </w:p>
    <w:p w14:paraId="5B92AC07" w14:textId="3C514D3F" w:rsidR="001660D3" w:rsidRPr="005B0BD3" w:rsidRDefault="00E3116D" w:rsidP="007154B9">
      <w:pPr>
        <w:pStyle w:val="ListBullet"/>
      </w:pPr>
      <w:r w:rsidRPr="005B0BD3">
        <w:t>For intended use of the host commodities, s</w:t>
      </w:r>
      <w:r w:rsidR="001660D3" w:rsidRPr="005B0BD3">
        <w:t xml:space="preserve">ome assessments </w:t>
      </w:r>
      <w:r w:rsidRPr="005B0BD3">
        <w:t xml:space="preserve">in the PRAs </w:t>
      </w:r>
      <w:r w:rsidR="001660D3" w:rsidRPr="005B0BD3">
        <w:t xml:space="preserve">mention </w:t>
      </w:r>
      <w:r w:rsidR="00A55289" w:rsidRPr="005B0BD3">
        <w:t>fruit</w:t>
      </w:r>
      <w:r w:rsidR="001660D3" w:rsidRPr="005B0BD3">
        <w:t xml:space="preserve"> for human consumption, nursery stock and commercial crops</w:t>
      </w:r>
      <w:r w:rsidR="007154B9">
        <w:t>.</w:t>
      </w:r>
    </w:p>
    <w:p w14:paraId="24DE630F" w14:textId="160D2C20" w:rsidR="001660D3" w:rsidRPr="005B0BD3" w:rsidRDefault="00E3116D" w:rsidP="007154B9">
      <w:pPr>
        <w:pStyle w:val="ListBullet"/>
      </w:pPr>
      <w:r w:rsidRPr="005B0BD3">
        <w:t>Consideration of v</w:t>
      </w:r>
      <w:r w:rsidR="001660D3" w:rsidRPr="005B0BD3">
        <w:t>ector is not applicable because</w:t>
      </w:r>
      <w:r w:rsidRPr="005B0BD3">
        <w:t xml:space="preserve"> </w:t>
      </w:r>
      <w:r w:rsidR="001660D3" w:rsidRPr="005B0BD3">
        <w:t>spider mites do not require vectors for their spread</w:t>
      </w:r>
      <w:r w:rsidR="007154B9">
        <w:t>.</w:t>
      </w:r>
    </w:p>
    <w:p w14:paraId="028AFA1D" w14:textId="126290FC" w:rsidR="001660D3" w:rsidRPr="005B0BD3" w:rsidRDefault="001660D3" w:rsidP="007154B9">
      <w:pPr>
        <w:pStyle w:val="ListBullet"/>
      </w:pPr>
      <w:r w:rsidRPr="005B0BD3">
        <w:t xml:space="preserve">With regard to natural enemies, some assessments </w:t>
      </w:r>
      <w:r w:rsidR="00E3116D" w:rsidRPr="005B0BD3">
        <w:t xml:space="preserve">in the PRAs </w:t>
      </w:r>
      <w:r w:rsidRPr="005B0BD3">
        <w:t xml:space="preserve">stated that natural enemies are unknown in the PRA area or if present, </w:t>
      </w:r>
      <w:r w:rsidR="00E3116D" w:rsidRPr="005B0BD3">
        <w:t xml:space="preserve">that </w:t>
      </w:r>
      <w:r w:rsidRPr="005B0BD3">
        <w:t>their role</w:t>
      </w:r>
      <w:r w:rsidR="00E3116D" w:rsidRPr="005B0BD3">
        <w:t>s</w:t>
      </w:r>
      <w:r w:rsidRPr="005B0BD3">
        <w:t xml:space="preserve"> and effectiveness are unknown</w:t>
      </w:r>
      <w:r w:rsidR="007154B9">
        <w:t>.</w:t>
      </w:r>
    </w:p>
    <w:p w14:paraId="28A9DED6" w14:textId="56592D2E" w:rsidR="001660D3" w:rsidRPr="005B0BD3" w:rsidRDefault="001660D3" w:rsidP="007154B9">
      <w:pPr>
        <w:pStyle w:val="ListBullet"/>
      </w:pPr>
      <w:r w:rsidRPr="005B0BD3">
        <w:t xml:space="preserve">Other information was also included in some assessments, such as </w:t>
      </w:r>
      <w:r w:rsidR="00E3116D" w:rsidRPr="005B0BD3">
        <w:t xml:space="preserve">the </w:t>
      </w:r>
      <w:r w:rsidRPr="005B0BD3">
        <w:t>short generation time</w:t>
      </w:r>
      <w:r w:rsidR="00E3116D" w:rsidRPr="005B0BD3">
        <w:t xml:space="preserve"> of spider mites</w:t>
      </w:r>
      <w:r w:rsidRPr="005B0BD3">
        <w:t xml:space="preserve">, </w:t>
      </w:r>
      <w:r w:rsidR="00E3116D" w:rsidRPr="005B0BD3">
        <w:t xml:space="preserve">widespread </w:t>
      </w:r>
      <w:r w:rsidRPr="005B0BD3">
        <w:t xml:space="preserve">host plant availability and </w:t>
      </w:r>
      <w:r w:rsidR="00EC1DA9" w:rsidRPr="005B0BD3">
        <w:t xml:space="preserve">ability of spider mites to </w:t>
      </w:r>
      <w:r w:rsidRPr="005B0BD3">
        <w:t>diapause.</w:t>
      </w:r>
    </w:p>
    <w:p w14:paraId="3E5DBA16" w14:textId="362724D0" w:rsidR="006B16A9" w:rsidRDefault="0068781F" w:rsidP="001660D3">
      <w:pPr>
        <w:rPr>
          <w:rFonts w:cs="Calibri"/>
        </w:rPr>
      </w:pPr>
      <w:r w:rsidRPr="005B0BD3">
        <w:rPr>
          <w:rFonts w:cs="Calibri"/>
        </w:rPr>
        <w:t xml:space="preserve">The review considers </w:t>
      </w:r>
      <w:r w:rsidR="001660D3" w:rsidRPr="005B0BD3">
        <w:rPr>
          <w:rFonts w:cs="Calibri"/>
        </w:rPr>
        <w:t xml:space="preserve">that there </w:t>
      </w:r>
      <w:r w:rsidR="00EC1DA9" w:rsidRPr="005B0BD3">
        <w:rPr>
          <w:rFonts w:cs="Calibri"/>
        </w:rPr>
        <w:t>are</w:t>
      </w:r>
      <w:r w:rsidR="001660D3" w:rsidRPr="005B0BD3">
        <w:rPr>
          <w:rFonts w:cs="Calibri"/>
        </w:rPr>
        <w:t xml:space="preserve"> no sufficient </w:t>
      </w:r>
      <w:r w:rsidR="00EC1DA9" w:rsidRPr="005B0BD3">
        <w:rPr>
          <w:rFonts w:cs="Calibri"/>
        </w:rPr>
        <w:t>grounds</w:t>
      </w:r>
      <w:r w:rsidR="001660D3" w:rsidRPr="005B0BD3">
        <w:rPr>
          <w:rFonts w:cs="Calibri"/>
        </w:rPr>
        <w:t xml:space="preserve"> to support the </w:t>
      </w:r>
      <w:r w:rsidR="001E383F" w:rsidRPr="005B0BD3">
        <w:rPr>
          <w:rFonts w:cs="Calibri"/>
        </w:rPr>
        <w:t>different</w:t>
      </w:r>
      <w:r w:rsidR="001660D3" w:rsidRPr="005B0BD3">
        <w:rPr>
          <w:rFonts w:cs="Calibri"/>
        </w:rPr>
        <w:t xml:space="preserve"> ratings </w:t>
      </w:r>
      <w:r w:rsidR="001E383F" w:rsidRPr="005B0BD3">
        <w:rPr>
          <w:rFonts w:cs="Calibri"/>
        </w:rPr>
        <w:t xml:space="preserve">assigned </w:t>
      </w:r>
      <w:r w:rsidR="00EC1DA9" w:rsidRPr="005B0BD3">
        <w:rPr>
          <w:rFonts w:cs="Calibri"/>
        </w:rPr>
        <w:t>for</w:t>
      </w:r>
      <w:r w:rsidR="001660D3" w:rsidRPr="005B0BD3">
        <w:rPr>
          <w:rFonts w:cs="Calibri"/>
        </w:rPr>
        <w:t xml:space="preserve"> likelihood of spread for different spider mite species</w:t>
      </w:r>
      <w:r w:rsidR="00E417F0" w:rsidRPr="005B0BD3">
        <w:rPr>
          <w:rFonts w:cs="Calibri"/>
        </w:rPr>
        <w:t xml:space="preserve"> </w:t>
      </w:r>
      <w:r w:rsidR="007D3E88" w:rsidRPr="005B0BD3">
        <w:rPr>
          <w:rFonts w:cs="Calibri"/>
        </w:rPr>
        <w:t>includ</w:t>
      </w:r>
      <w:r w:rsidR="00E417F0" w:rsidRPr="005B0BD3">
        <w:rPr>
          <w:rFonts w:cs="Calibri"/>
        </w:rPr>
        <w:t>ed in th</w:t>
      </w:r>
      <w:r w:rsidR="009A7CDF" w:rsidRPr="005B0BD3">
        <w:rPr>
          <w:rFonts w:cs="Calibri"/>
        </w:rPr>
        <w:t>ose</w:t>
      </w:r>
      <w:r w:rsidR="00E417F0" w:rsidRPr="005B0BD3">
        <w:rPr>
          <w:rFonts w:cs="Calibri"/>
        </w:rPr>
        <w:t xml:space="preserve"> </w:t>
      </w:r>
      <w:r w:rsidR="009A0F08" w:rsidRPr="005B0BD3">
        <w:rPr>
          <w:rFonts w:cs="Calibri"/>
        </w:rPr>
        <w:t xml:space="preserve">5 </w:t>
      </w:r>
      <w:r w:rsidR="00E417F0" w:rsidRPr="005B0BD3">
        <w:rPr>
          <w:rFonts w:cs="Calibri"/>
        </w:rPr>
        <w:t>PRAs</w:t>
      </w:r>
      <w:r w:rsidR="001660D3" w:rsidRPr="005B0BD3">
        <w:rPr>
          <w:rFonts w:cs="Calibri"/>
        </w:rPr>
        <w:t>.</w:t>
      </w:r>
    </w:p>
    <w:p w14:paraId="2212E3AC" w14:textId="49B51440" w:rsidR="00520325" w:rsidRDefault="00F009D9" w:rsidP="007154B9">
      <w:pPr>
        <w:pStyle w:val="Heading5"/>
      </w:pPr>
      <w:r>
        <w:t>Review of latest relevant scientific literature</w:t>
      </w:r>
    </w:p>
    <w:p w14:paraId="4A885CBF" w14:textId="336061D3" w:rsidR="00520325" w:rsidRPr="005B0BD3" w:rsidRDefault="00520325" w:rsidP="00520325">
      <w:r w:rsidRPr="005B0BD3">
        <w:t>Relevant scientific literature has been reviewed. To date, no information suggest</w:t>
      </w:r>
      <w:r w:rsidR="00665FFF" w:rsidRPr="005B0BD3">
        <w:t>s</w:t>
      </w:r>
      <w:r w:rsidRPr="005B0BD3">
        <w:t xml:space="preserve"> that likelihood of </w:t>
      </w:r>
      <w:r w:rsidR="00872708" w:rsidRPr="005B0BD3">
        <w:t>spread</w:t>
      </w:r>
      <w:r w:rsidRPr="005B0BD3">
        <w:t xml:space="preserve"> differs significantly among </w:t>
      </w:r>
      <w:r w:rsidR="002743F6" w:rsidRPr="005B0BD3">
        <w:t>tetranychid</w:t>
      </w:r>
      <w:r w:rsidRPr="005B0BD3">
        <w:t xml:space="preserve"> species </w:t>
      </w:r>
      <w:r w:rsidR="00184317" w:rsidRPr="005B0BD3">
        <w:t xml:space="preserve">included </w:t>
      </w:r>
      <w:r w:rsidR="00202CC4" w:rsidRPr="005B0BD3">
        <w:t xml:space="preserve">in the </w:t>
      </w:r>
      <w:r w:rsidR="00C90E4E">
        <w:t>21</w:t>
      </w:r>
      <w:r w:rsidR="00202CC4" w:rsidRPr="005B0BD3">
        <w:t xml:space="preserve"> PRAs</w:t>
      </w:r>
      <w:r w:rsidRPr="005B0BD3">
        <w:t xml:space="preserve">. </w:t>
      </w:r>
    </w:p>
    <w:p w14:paraId="1C5FB808" w14:textId="5154F2B4" w:rsidR="001660D3" w:rsidRPr="004230A1" w:rsidRDefault="00FC76CC" w:rsidP="007154B9">
      <w:pPr>
        <w:pStyle w:val="Heading5"/>
      </w:pPr>
      <w:r>
        <w:t>Further a</w:t>
      </w:r>
      <w:r w:rsidR="001660D3">
        <w:t>ssessment of the likelihood of spread of spider mites</w:t>
      </w:r>
    </w:p>
    <w:p w14:paraId="1F23D430" w14:textId="784582D2" w:rsidR="001660D3" w:rsidRPr="004979A5" w:rsidRDefault="00231917" w:rsidP="001660D3">
      <w:r w:rsidRPr="004979A5">
        <w:rPr>
          <w:rFonts w:cs="Calibri"/>
        </w:rPr>
        <w:t xml:space="preserve">To determine an appropriate rating </w:t>
      </w:r>
      <w:r w:rsidR="005F3475" w:rsidRPr="004979A5">
        <w:rPr>
          <w:rFonts w:cs="Calibri"/>
        </w:rPr>
        <w:t xml:space="preserve">for likelihood of spread for </w:t>
      </w:r>
      <w:r w:rsidR="002743F6" w:rsidRPr="004979A5">
        <w:rPr>
          <w:rFonts w:cs="Calibri"/>
        </w:rPr>
        <w:t>tetranychid</w:t>
      </w:r>
      <w:r w:rsidR="00B67454" w:rsidRPr="004979A5">
        <w:rPr>
          <w:rFonts w:cs="Calibri"/>
        </w:rPr>
        <w:t xml:space="preserve"> species, the</w:t>
      </w:r>
      <w:r w:rsidRPr="004979A5">
        <w:rPr>
          <w:rFonts w:eastAsia="Times New Roman" w:cstheme="minorHAnsi"/>
          <w:lang w:eastAsia="en-AU"/>
        </w:rPr>
        <w:t xml:space="preserve"> review includes a further assessment </w:t>
      </w:r>
      <w:r w:rsidR="00EC5FD0" w:rsidRPr="004979A5">
        <w:rPr>
          <w:rFonts w:eastAsia="Times New Roman" w:cstheme="minorHAnsi"/>
          <w:lang w:eastAsia="en-AU"/>
        </w:rPr>
        <w:t xml:space="preserve">against factors </w:t>
      </w:r>
      <w:r w:rsidR="00981282" w:rsidRPr="004979A5">
        <w:rPr>
          <w:rFonts w:eastAsia="Times New Roman" w:cstheme="minorHAnsi"/>
          <w:lang w:eastAsia="en-AU"/>
        </w:rPr>
        <w:t>to be considered when assessing likelihood of spread (Section A2.2.3 in Appendix A)</w:t>
      </w:r>
      <w:r w:rsidR="002F7981" w:rsidRPr="004979A5">
        <w:rPr>
          <w:rFonts w:eastAsia="Times New Roman" w:cstheme="minorHAnsi"/>
          <w:lang w:eastAsia="en-AU"/>
        </w:rPr>
        <w:t>.</w:t>
      </w:r>
      <w:r w:rsidR="00480B88" w:rsidRPr="004979A5">
        <w:rPr>
          <w:rFonts w:eastAsia="Times New Roman" w:cstheme="minorHAnsi"/>
          <w:lang w:eastAsia="en-AU"/>
        </w:rPr>
        <w:t xml:space="preserve"> </w:t>
      </w:r>
      <w:r w:rsidR="001660D3" w:rsidRPr="004979A5">
        <w:t xml:space="preserve">This assessment is based on </w:t>
      </w:r>
      <w:r w:rsidR="00CD316F" w:rsidRPr="004979A5">
        <w:t>the</w:t>
      </w:r>
      <w:r w:rsidR="001660D3" w:rsidRPr="004979A5">
        <w:t xml:space="preserve"> </w:t>
      </w:r>
      <w:r w:rsidR="00CD316F" w:rsidRPr="004979A5">
        <w:t xml:space="preserve">relevant </w:t>
      </w:r>
      <w:r w:rsidR="001660D3" w:rsidRPr="004979A5">
        <w:t xml:space="preserve">scientific information </w:t>
      </w:r>
      <w:r w:rsidR="00A96CEE" w:rsidRPr="004979A5">
        <w:t>currently available</w:t>
      </w:r>
      <w:r w:rsidR="001660D3" w:rsidRPr="004979A5">
        <w:t>, following the department’s Group PRA approach</w:t>
      </w:r>
      <w:r w:rsidR="004429A5" w:rsidRPr="004979A5">
        <w:t>.</w:t>
      </w:r>
      <w:r w:rsidR="001660D3" w:rsidRPr="004979A5">
        <w:t xml:space="preserve"> The assessment is mainly focused on the </w:t>
      </w:r>
      <w:bookmarkStart w:id="75" w:name="_Hlk160015386"/>
      <w:r w:rsidR="007D562E" w:rsidRPr="004979A5">
        <w:t>19</w:t>
      </w:r>
      <w:bookmarkEnd w:id="75"/>
      <w:r w:rsidR="009D5391" w:rsidRPr="004979A5">
        <w:t xml:space="preserve"> quarantine</w:t>
      </w:r>
      <w:r w:rsidR="001660D3" w:rsidRPr="004979A5">
        <w:t xml:space="preserve"> species included in the </w:t>
      </w:r>
      <w:r w:rsidR="00C90E4E" w:rsidRPr="004979A5">
        <w:t>21</w:t>
      </w:r>
      <w:r w:rsidR="001660D3" w:rsidRPr="004979A5">
        <w:t xml:space="preserve"> PRAs.</w:t>
      </w:r>
    </w:p>
    <w:p w14:paraId="3C9001A4" w14:textId="335BBE54" w:rsidR="001660D3" w:rsidRPr="004979A5" w:rsidRDefault="001660D3" w:rsidP="001660D3">
      <w:r w:rsidRPr="004979A5">
        <w:t>The likelihood that tetranychid mites will spread within Australia, based on factors that affect the expansion of the geographic distribution of the pests is assessed as ‘High’.</w:t>
      </w:r>
    </w:p>
    <w:p w14:paraId="7B9BC000" w14:textId="186D38B9" w:rsidR="001660D3" w:rsidRPr="004979A5" w:rsidRDefault="001660D3" w:rsidP="004A3E5F">
      <w:r w:rsidRPr="004979A5">
        <w:t xml:space="preserve">The likelihood of spread </w:t>
      </w:r>
      <w:r w:rsidR="00F43C8D" w:rsidRPr="004979A5">
        <w:t>of</w:t>
      </w:r>
      <w:r w:rsidRPr="004979A5">
        <w:t xml:space="preserve"> ‘High’ </w:t>
      </w:r>
      <w:r w:rsidR="00F43C8D" w:rsidRPr="004979A5">
        <w:t>for</w:t>
      </w:r>
      <w:r w:rsidRPr="004979A5">
        <w:t xml:space="preserve"> tetranychid mites </w:t>
      </w:r>
      <w:r w:rsidR="00F43C8D" w:rsidRPr="004979A5">
        <w:t xml:space="preserve">is proposed because these mites </w:t>
      </w:r>
      <w:r w:rsidRPr="004979A5">
        <w:t xml:space="preserve">can spread by natural means. The pests are generally polyphagous and </w:t>
      </w:r>
      <w:r w:rsidR="00F43C8D" w:rsidRPr="004979A5">
        <w:t xml:space="preserve">their host plants have </w:t>
      </w:r>
      <w:r w:rsidRPr="004979A5">
        <w:t xml:space="preserve">a variety of intended </w:t>
      </w:r>
      <w:r w:rsidR="00F43C8D" w:rsidRPr="004979A5">
        <w:t xml:space="preserve">end </w:t>
      </w:r>
      <w:r w:rsidRPr="004979A5">
        <w:t xml:space="preserve">uses. As such, </w:t>
      </w:r>
      <w:r w:rsidR="00F43C8D" w:rsidRPr="004979A5">
        <w:t>spider mite pests</w:t>
      </w:r>
      <w:r w:rsidRPr="004979A5">
        <w:t xml:space="preserve"> can </w:t>
      </w:r>
      <w:r w:rsidR="00F43C8D" w:rsidRPr="004979A5">
        <w:t xml:space="preserve">also be </w:t>
      </w:r>
      <w:r w:rsidRPr="004979A5">
        <w:t>spread over long distance</w:t>
      </w:r>
      <w:r w:rsidR="00F43C8D" w:rsidRPr="004979A5">
        <w:t>s</w:t>
      </w:r>
      <w:r w:rsidRPr="004979A5">
        <w:t xml:space="preserve"> via human-assisted movement, including trade, of infected plants or plant parts. </w:t>
      </w:r>
      <w:r w:rsidR="004607F9" w:rsidRPr="004979A5">
        <w:t>Spider</w:t>
      </w:r>
      <w:r w:rsidRPr="004979A5">
        <w:t xml:space="preserve"> mite</w:t>
      </w:r>
      <w:r w:rsidR="004607F9" w:rsidRPr="004979A5">
        <w:t xml:space="preserve"> pest</w:t>
      </w:r>
      <w:r w:rsidRPr="004979A5">
        <w:t xml:space="preserve">s also have high fecundity and </w:t>
      </w:r>
      <w:r w:rsidR="004607F9" w:rsidRPr="004979A5">
        <w:t xml:space="preserve">a </w:t>
      </w:r>
      <w:r w:rsidRPr="004979A5">
        <w:t>short generation time.</w:t>
      </w:r>
    </w:p>
    <w:p w14:paraId="2121AE85" w14:textId="4F350B2B" w:rsidR="001660D3" w:rsidRPr="004979A5" w:rsidRDefault="001660D3" w:rsidP="004A3E5F">
      <w:r w:rsidRPr="004979A5">
        <w:t xml:space="preserve">The following information provides </w:t>
      </w:r>
      <w:r w:rsidR="004111DF" w:rsidRPr="004979A5">
        <w:t>support</w:t>
      </w:r>
      <w:r w:rsidR="004607F9" w:rsidRPr="004979A5">
        <w:t xml:space="preserve">ing </w:t>
      </w:r>
      <w:r w:rsidR="00EC021B" w:rsidRPr="004979A5">
        <w:t>evidence</w:t>
      </w:r>
      <w:r w:rsidRPr="004979A5">
        <w:t xml:space="preserve"> for this assessment.</w:t>
      </w:r>
    </w:p>
    <w:p w14:paraId="2430FB29" w14:textId="77777777" w:rsidR="001660D3" w:rsidRPr="004979A5" w:rsidRDefault="001660D3" w:rsidP="0068741E">
      <w:pPr>
        <w:pStyle w:val="Heading6"/>
      </w:pPr>
      <w:r w:rsidRPr="004979A5">
        <w:t>Suitability of the natural and/or managed environment for natural spread of the pest</w:t>
      </w:r>
    </w:p>
    <w:p w14:paraId="06201B61" w14:textId="0CA58447" w:rsidR="001660D3" w:rsidRPr="004979A5" w:rsidRDefault="001660D3" w:rsidP="001660D3">
      <w:r w:rsidRPr="004979A5">
        <w:t xml:space="preserve">The mechanisms employed by spider mites for their natural spread </w:t>
      </w:r>
      <w:r w:rsidR="004607F9" w:rsidRPr="004979A5">
        <w:t>are</w:t>
      </w:r>
      <w:r w:rsidRPr="004979A5">
        <w:t xml:space="preserve"> detailed under the </w:t>
      </w:r>
      <w:r w:rsidR="004607F9" w:rsidRPr="004979A5">
        <w:t xml:space="preserve">description of </w:t>
      </w:r>
      <w:r w:rsidRPr="004979A5">
        <w:t xml:space="preserve">biology (Section 2.2). </w:t>
      </w:r>
      <w:r w:rsidR="004607F9" w:rsidRPr="004979A5">
        <w:t>Briefly, spider</w:t>
      </w:r>
      <w:r w:rsidRPr="004979A5">
        <w:t xml:space="preserve"> mite</w:t>
      </w:r>
      <w:r w:rsidR="004607F9" w:rsidRPr="004979A5">
        <w:t>s</w:t>
      </w:r>
      <w:r w:rsidRPr="004979A5">
        <w:t xml:space="preserve"> can disperse naturally by crawling and/or by air current</w:t>
      </w:r>
      <w:r w:rsidR="004607F9" w:rsidRPr="004979A5">
        <w:t>s</w:t>
      </w:r>
      <w:r w:rsidRPr="004979A5">
        <w:t xml:space="preserve">. Aerial dispersal is not </w:t>
      </w:r>
      <w:r w:rsidR="004607F9" w:rsidRPr="004979A5">
        <w:t>necessarily</w:t>
      </w:r>
      <w:r w:rsidRPr="004979A5">
        <w:t xml:space="preserve"> passive, in most cases, </w:t>
      </w:r>
      <w:r w:rsidR="004607F9" w:rsidRPr="004979A5">
        <w:t xml:space="preserve">spider </w:t>
      </w:r>
      <w:r w:rsidRPr="004979A5">
        <w:t xml:space="preserve">mites can positively respond to dispersal stimuli, such as high population density and deteriorating conditions of their host plant, by climbing to the tip of the plant </w:t>
      </w:r>
      <w:r w:rsidR="004607F9" w:rsidRPr="004979A5">
        <w:t xml:space="preserve">in </w:t>
      </w:r>
      <w:r w:rsidRPr="004979A5">
        <w:t>prepar</w:t>
      </w:r>
      <w:r w:rsidR="004607F9" w:rsidRPr="004979A5">
        <w:t>ation</w:t>
      </w:r>
      <w:r w:rsidRPr="004979A5">
        <w:t xml:space="preserve"> </w:t>
      </w:r>
      <w:r w:rsidR="004607F9" w:rsidRPr="004979A5">
        <w:t>to</w:t>
      </w:r>
      <w:r w:rsidRPr="004979A5">
        <w:t xml:space="preserve"> be carried away to new host plants. These well-developed dispersal mechanisms enable </w:t>
      </w:r>
      <w:r w:rsidR="004607F9" w:rsidRPr="004979A5">
        <w:t>mite</w:t>
      </w:r>
      <w:r w:rsidRPr="004979A5">
        <w:t xml:space="preserve"> populations to disperse to all parts of an individual host plant and/or </w:t>
      </w:r>
      <w:r w:rsidR="004607F9" w:rsidRPr="004979A5">
        <w:t xml:space="preserve">to </w:t>
      </w:r>
      <w:r w:rsidRPr="004979A5">
        <w:t>spread to over large areas and colonise widely separated plants.</w:t>
      </w:r>
    </w:p>
    <w:p w14:paraId="18C716A8" w14:textId="7153DAFC" w:rsidR="001660D3" w:rsidRPr="004979A5" w:rsidRDefault="001660D3" w:rsidP="001660D3">
      <w:r w:rsidRPr="004979A5">
        <w:t xml:space="preserve">The natural environment in Australia is suitable for the natural spread of spider mites. The same or similar environmental conditions to where spider mite pests currently occur are available throughout Australia, which </w:t>
      </w:r>
      <w:r w:rsidR="004607F9" w:rsidRPr="004979A5">
        <w:t>contains</w:t>
      </w:r>
      <w:r w:rsidRPr="004979A5">
        <w:t xml:space="preserve"> tropical, subtropical, temperate and cool temperate regions (Bureau of Meteorology 2021).</w:t>
      </w:r>
    </w:p>
    <w:p w14:paraId="28BCEA46" w14:textId="654F4DCC" w:rsidR="001660D3" w:rsidRPr="004979A5" w:rsidRDefault="001660D3" w:rsidP="001660D3">
      <w:r w:rsidRPr="004979A5">
        <w:t>Managed environment</w:t>
      </w:r>
      <w:r w:rsidR="00260473" w:rsidRPr="004979A5">
        <w:t>s</w:t>
      </w:r>
      <w:r w:rsidRPr="004979A5">
        <w:t xml:space="preserve"> </w:t>
      </w:r>
      <w:r w:rsidR="00260473" w:rsidRPr="004979A5">
        <w:t>conducive to spread of spider mites are</w:t>
      </w:r>
      <w:r w:rsidRPr="004979A5">
        <w:t xml:space="preserve"> also available in Australia. For example, greenhouse and nursery environments </w:t>
      </w:r>
      <w:r w:rsidR="00260473" w:rsidRPr="004979A5">
        <w:t>can</w:t>
      </w:r>
      <w:r w:rsidRPr="004979A5">
        <w:t xml:space="preserve"> be suitable for aiding the spread of spider mites.</w:t>
      </w:r>
    </w:p>
    <w:p w14:paraId="72743E97" w14:textId="77777777" w:rsidR="001660D3" w:rsidRPr="004979A5" w:rsidRDefault="001660D3" w:rsidP="0068741E">
      <w:pPr>
        <w:pStyle w:val="Heading6"/>
      </w:pPr>
      <w:r w:rsidRPr="004979A5">
        <w:t>Presence of natural barriers</w:t>
      </w:r>
    </w:p>
    <w:p w14:paraId="70922BC7" w14:textId="597E4DF2" w:rsidR="001660D3" w:rsidRPr="005B0BD3" w:rsidRDefault="001660D3" w:rsidP="001660D3">
      <w:r w:rsidRPr="004979A5">
        <w:t xml:space="preserve">Natural barriers exist between different areas within Australia and/or within a particular state or territory. For example, long geographic distances </w:t>
      </w:r>
      <w:r w:rsidR="00897937" w:rsidRPr="004979A5">
        <w:t xml:space="preserve">arid areas, such as the Nullarbor Plain, </w:t>
      </w:r>
      <w:r w:rsidRPr="004979A5">
        <w:t>exist between the east and the west</w:t>
      </w:r>
      <w:r w:rsidR="00897937" w:rsidRPr="004979A5">
        <w:t xml:space="preserve"> of the continent and </w:t>
      </w:r>
      <w:r w:rsidRPr="004979A5">
        <w:t xml:space="preserve">Bass Strait separates the mainland from Tasmania. Climatic differentials </w:t>
      </w:r>
      <w:r w:rsidR="00897937" w:rsidRPr="004979A5">
        <w:t xml:space="preserve">also </w:t>
      </w:r>
      <w:r w:rsidRPr="004979A5">
        <w:t xml:space="preserve">occur between the north and the south. It would be difficult for spider mites to naturally disperse through their own </w:t>
      </w:r>
      <w:r w:rsidR="00897937" w:rsidRPr="004979A5">
        <w:t>activities</w:t>
      </w:r>
      <w:r w:rsidRPr="004979A5">
        <w:t xml:space="preserve"> from one such area to another without the assistance of wind dispersal and/or human activity, such as long distance transportation of infested plant material.</w:t>
      </w:r>
    </w:p>
    <w:p w14:paraId="31F61995" w14:textId="6A765BF3" w:rsidR="001660D3" w:rsidRPr="004A3E5F" w:rsidRDefault="00794157" w:rsidP="0068741E">
      <w:pPr>
        <w:pStyle w:val="Heading6"/>
      </w:pPr>
      <w:r>
        <w:t>P</w:t>
      </w:r>
      <w:r w:rsidR="001660D3" w:rsidRPr="004A3E5F">
        <w:t>otential for movement with commodities or conveyances</w:t>
      </w:r>
    </w:p>
    <w:p w14:paraId="49402752" w14:textId="51FFBDE2" w:rsidR="001660D3" w:rsidRPr="005B0BD3" w:rsidRDefault="001660D3" w:rsidP="001660D3">
      <w:r w:rsidRPr="005B0BD3">
        <w:t xml:space="preserve">Spider mites are small and can be </w:t>
      </w:r>
      <w:r w:rsidR="002B3835" w:rsidRPr="005B0BD3">
        <w:t>inconspicuous and</w:t>
      </w:r>
      <w:r w:rsidRPr="005B0BD3">
        <w:t xml:space="preserve"> can easily be concealed in buds and leaf bases, under bracts and in the calyx of fruit</w:t>
      </w:r>
      <w:r w:rsidR="00E04546" w:rsidRPr="005B0BD3">
        <w:t>,</w:t>
      </w:r>
      <w:r w:rsidRPr="005B0BD3">
        <w:t xml:space="preserve"> enabl</w:t>
      </w:r>
      <w:r w:rsidR="00E04546" w:rsidRPr="005B0BD3">
        <w:t>ing</w:t>
      </w:r>
      <w:r w:rsidRPr="005B0BD3">
        <w:t xml:space="preserve"> mites to hide in plants and plant material. Spider mites can also contaminate farm machin</w:t>
      </w:r>
      <w:r w:rsidR="00E04546" w:rsidRPr="005B0BD3">
        <w:t>ery</w:t>
      </w:r>
      <w:r w:rsidRPr="005B0BD3">
        <w:t xml:space="preserve"> and farm work</w:t>
      </w:r>
      <w:r w:rsidR="00E04546" w:rsidRPr="005B0BD3">
        <w:t>er</w:t>
      </w:r>
      <w:r w:rsidRPr="005B0BD3">
        <w:t xml:space="preserve">s’ clothes. </w:t>
      </w:r>
      <w:r w:rsidR="00E04546" w:rsidRPr="005B0BD3">
        <w:t>M</w:t>
      </w:r>
      <w:r w:rsidRPr="005B0BD3">
        <w:t>ovement of infested plant materials and contaminated items can spread mites between orchards, between nurseries and between different areas over large distance</w:t>
      </w:r>
      <w:r w:rsidR="00E04546" w:rsidRPr="005B0BD3">
        <w:t>s</w:t>
      </w:r>
      <w:r w:rsidRPr="005B0BD3">
        <w:t>.</w:t>
      </w:r>
    </w:p>
    <w:p w14:paraId="3D31457D" w14:textId="07ADE170" w:rsidR="001660D3" w:rsidRPr="005B0BD3" w:rsidRDefault="001660D3" w:rsidP="001660D3">
      <w:r w:rsidRPr="005B0BD3">
        <w:t>The polyphagous nature of the mite</w:t>
      </w:r>
      <w:r w:rsidR="00E04546" w:rsidRPr="005B0BD3">
        <w:t xml:space="preserve"> pest</w:t>
      </w:r>
      <w:r w:rsidRPr="005B0BD3">
        <w:t xml:space="preserve">s (Table 2.2) provides </w:t>
      </w:r>
      <w:r w:rsidR="00E04546" w:rsidRPr="005B0BD3">
        <w:t>additional</w:t>
      </w:r>
      <w:r w:rsidRPr="005B0BD3">
        <w:t xml:space="preserve"> chance for them to be moved with commodities. Many species of Tetranychidae</w:t>
      </w:r>
      <w:bookmarkStart w:id="76" w:name="_Hlk115163599"/>
      <w:r w:rsidRPr="005B0BD3">
        <w:t xml:space="preserve">, such as </w:t>
      </w:r>
      <w:r w:rsidRPr="005B0BD3">
        <w:rPr>
          <w:i/>
          <w:iCs/>
        </w:rPr>
        <w:t>Tetranychus urticae</w:t>
      </w:r>
      <w:r w:rsidRPr="005B0BD3">
        <w:t>,</w:t>
      </w:r>
      <w:bookmarkEnd w:id="76"/>
      <w:r w:rsidRPr="005B0BD3">
        <w:t xml:space="preserve"> are believed to have been introduced into new areas or regions through this means.</w:t>
      </w:r>
    </w:p>
    <w:p w14:paraId="264397F1" w14:textId="206DFF3E" w:rsidR="001660D3" w:rsidRPr="005B0BD3" w:rsidRDefault="001660D3" w:rsidP="001660D3">
      <w:r w:rsidRPr="005B0BD3">
        <w:t xml:space="preserve">The small size and concealed habit </w:t>
      </w:r>
      <w:r w:rsidR="009C4522">
        <w:t xml:space="preserve">enable </w:t>
      </w:r>
      <w:r w:rsidR="007E2DBB">
        <w:t xml:space="preserve">spider </w:t>
      </w:r>
      <w:r w:rsidR="009C4522">
        <w:t xml:space="preserve">mites </w:t>
      </w:r>
      <w:r w:rsidRPr="005B0BD3">
        <w:t>on infested nursery stocks, including live plants, to be dispersed for long distance between different districts of a state/territory, and between states/territories, including overcoming natural barriers.</w:t>
      </w:r>
    </w:p>
    <w:p w14:paraId="0A28AFA0" w14:textId="77777777" w:rsidR="001660D3" w:rsidRPr="004A3E5F" w:rsidRDefault="001660D3" w:rsidP="0068741E">
      <w:pPr>
        <w:pStyle w:val="Heading6"/>
      </w:pPr>
      <w:r w:rsidRPr="004A3E5F">
        <w:t>Intended use of the commodity</w:t>
      </w:r>
    </w:p>
    <w:p w14:paraId="55E65402" w14:textId="32D0B3D4" w:rsidR="001660D3" w:rsidRPr="005B0BD3" w:rsidRDefault="001660D3" w:rsidP="001660D3">
      <w:r w:rsidRPr="005B0BD3">
        <w:t xml:space="preserve">A variety of intended use of plants and plant parts derived from the large number of spider mite hosts is </w:t>
      </w:r>
      <w:r w:rsidR="00085F5E" w:rsidRPr="005B0BD3">
        <w:t xml:space="preserve">to be </w:t>
      </w:r>
      <w:r w:rsidRPr="005B0BD3">
        <w:t xml:space="preserve">expected, including </w:t>
      </w:r>
      <w:r w:rsidR="00085F5E" w:rsidRPr="005B0BD3">
        <w:t xml:space="preserve">as </w:t>
      </w:r>
      <w:r w:rsidRPr="005B0BD3">
        <w:t xml:space="preserve">fresh fruit and vegetables for human consumption, cut–flowers and foliage for </w:t>
      </w:r>
      <w:r w:rsidR="002922D6" w:rsidRPr="005B0BD3">
        <w:t xml:space="preserve">decoration and </w:t>
      </w:r>
      <w:r w:rsidRPr="005B0BD3">
        <w:t>ornamental purposes, cereal crops for human consumption, grains and fodder for animal feed and nursery stock for propagation and/or planting. Plants and plant parts, many of which are hosts of spider mites, are frequently moved around the country, and this assists the spread of eggs, nymphs and adults.</w:t>
      </w:r>
    </w:p>
    <w:p w14:paraId="0B721979" w14:textId="4738A3B5" w:rsidR="001660D3" w:rsidRPr="004A3E5F" w:rsidRDefault="001660D3" w:rsidP="0068741E">
      <w:pPr>
        <w:pStyle w:val="Heading6"/>
      </w:pPr>
      <w:r w:rsidRPr="004A3E5F">
        <w:t>Potential vectors of the pest in the PRA area</w:t>
      </w:r>
    </w:p>
    <w:p w14:paraId="3347F321" w14:textId="11788717" w:rsidR="001660D3" w:rsidRPr="002B090E" w:rsidRDefault="001660D3" w:rsidP="001660D3">
      <w:r w:rsidRPr="002B090E">
        <w:t>Spider mites do not require a vector for their dispersal.</w:t>
      </w:r>
    </w:p>
    <w:p w14:paraId="6A46F55E" w14:textId="77777777" w:rsidR="001660D3" w:rsidRPr="004A3E5F" w:rsidRDefault="001660D3" w:rsidP="0068741E">
      <w:pPr>
        <w:pStyle w:val="Heading6"/>
      </w:pPr>
      <w:r w:rsidRPr="004A3E5F">
        <w:t>Potential natural enemies of the pest in the PRA area</w:t>
      </w:r>
    </w:p>
    <w:p w14:paraId="3F40178A" w14:textId="0C6D2202" w:rsidR="001660D3" w:rsidRPr="005B0BD3" w:rsidRDefault="001660D3" w:rsidP="001660D3">
      <w:r w:rsidRPr="005B0BD3">
        <w:t xml:space="preserve">Natural enemies of spider mites have been comprehensively reviewed in the book: </w:t>
      </w:r>
      <w:r w:rsidRPr="005B0BD3">
        <w:rPr>
          <w:i/>
          <w:iCs/>
        </w:rPr>
        <w:t>Spider mites: their biology, natural enemies and control</w:t>
      </w:r>
      <w:r w:rsidRPr="005B0BD3">
        <w:t xml:space="preserve"> Volume 1B edited by </w:t>
      </w:r>
      <w:r w:rsidR="003E2CA8">
        <w:fldChar w:fldCharType="begin"/>
      </w:r>
      <w:r w:rsidR="003E2CA8">
        <w:instrText xml:space="preserve"> ADDIN EN.CITE &lt;EndNote&gt;&lt;Cite AuthorYear="1"&gt;&lt;Author&gt;Helle&lt;/Author&gt;&lt;Year&gt;1985&lt;/Year&gt;&lt;RecNum&gt;47451&lt;/RecNum&gt;&lt;DisplayText&gt;Helle and Sabelis (1985a)&lt;/DisplayText&gt;&lt;record&gt;&lt;rec-number&gt;47451&lt;/rec-number&gt;&lt;foreign-keys&gt;&lt;key app="EN" db-id="pxwxw0er9zv2fxezxdk5tt5utz5p5vtrwdv0" timestamp="1658220918"&gt;47451&lt;/key&gt;&lt;/foreign-keys&gt;&lt;ref-type name="Edited Works"&gt;28&lt;/ref-type&gt;&lt;contributors&gt;&lt;authors&gt;&lt;author&gt;Helle, W.&lt;/author&gt;&lt;author&gt;Sabelis, M.W.&lt;/author&gt;&lt;/authors&gt;&lt;/contributors&gt;&lt;titles&gt;&lt;title&gt;Spider mites. Their biology, natural enemies and control&lt;/title&gt;&lt;/titles&gt;&lt;pages&gt;XVIII-458&lt;/pages&gt;&lt;num-vols&gt;1B&lt;/num-vols&gt;&lt;keywords&gt;&lt;keyword&gt;Spider mites&lt;/keyword&gt;&lt;/keywords&gt;&lt;dates&gt;&lt;year&gt;1985&lt;/year&gt;&lt;/dates&gt;&lt;pub-location&gt;Amsterdam, Netherlands&lt;/pub-location&gt;&lt;publisher&gt;Elsevier Science Publisher&lt;/publisher&gt;&lt;isbn&gt;0444423737 0444423737&lt;/isbn&gt;&lt;urls&gt;&lt;/urls&gt;&lt;custom1&gt;CHM&lt;/custom1&gt;&lt;/record&gt;&lt;/Cite&gt;&lt;/EndNote&gt;</w:instrText>
      </w:r>
      <w:r w:rsidR="003E2CA8">
        <w:fldChar w:fldCharType="separate"/>
      </w:r>
      <w:r w:rsidR="003E2CA8">
        <w:rPr>
          <w:noProof/>
        </w:rPr>
        <w:t>Helle and Sabelis (1985a)</w:t>
      </w:r>
      <w:r w:rsidR="003E2CA8">
        <w:fldChar w:fldCharType="end"/>
      </w:r>
      <w:r w:rsidRPr="005B0BD3">
        <w:t xml:space="preserve">. The most important natural enemies </w:t>
      </w:r>
      <w:r w:rsidR="001643A6" w:rsidRPr="005B0BD3">
        <w:t>are</w:t>
      </w:r>
      <w:r w:rsidRPr="005B0BD3">
        <w:t xml:space="preserve"> the predatory mites in the family Phytoseiidae. Some species of Phytoseiidae</w:t>
      </w:r>
      <w:r w:rsidR="001643A6" w:rsidRPr="005B0BD3">
        <w:t>,</w:t>
      </w:r>
      <w:r w:rsidRPr="005B0BD3">
        <w:t xml:space="preserve"> </w:t>
      </w:r>
      <w:r w:rsidR="001643A6" w:rsidRPr="005B0BD3">
        <w:t xml:space="preserve">such as </w:t>
      </w:r>
      <w:r w:rsidR="001643A6" w:rsidRPr="005B0BD3">
        <w:rPr>
          <w:i/>
          <w:iCs/>
        </w:rPr>
        <w:t xml:space="preserve">Phytoseiulus </w:t>
      </w:r>
      <w:proofErr w:type="spellStart"/>
      <w:r w:rsidR="001643A6" w:rsidRPr="005B0BD3">
        <w:rPr>
          <w:i/>
          <w:iCs/>
        </w:rPr>
        <w:t>persimilis</w:t>
      </w:r>
      <w:proofErr w:type="spellEnd"/>
      <w:r w:rsidR="001643A6" w:rsidRPr="005B0BD3">
        <w:t xml:space="preserve"> </w:t>
      </w:r>
      <w:proofErr w:type="spellStart"/>
      <w:r w:rsidR="001643A6" w:rsidRPr="005B0BD3">
        <w:t>Athias</w:t>
      </w:r>
      <w:proofErr w:type="spellEnd"/>
      <w:r w:rsidR="001643A6" w:rsidRPr="005B0BD3">
        <w:t xml:space="preserve">-Henriot, </w:t>
      </w:r>
      <w:proofErr w:type="spellStart"/>
      <w:r w:rsidR="001643A6" w:rsidRPr="005B0BD3">
        <w:rPr>
          <w:i/>
          <w:iCs/>
        </w:rPr>
        <w:t>Typhlodromus</w:t>
      </w:r>
      <w:proofErr w:type="spellEnd"/>
      <w:r w:rsidR="001643A6" w:rsidRPr="005B0BD3">
        <w:rPr>
          <w:i/>
          <w:iCs/>
        </w:rPr>
        <w:t xml:space="preserve"> occidentalis</w:t>
      </w:r>
      <w:r w:rsidR="001643A6" w:rsidRPr="005B0BD3">
        <w:t xml:space="preserve"> Nesbitt and </w:t>
      </w:r>
      <w:r w:rsidR="001643A6" w:rsidRPr="005B0BD3">
        <w:rPr>
          <w:i/>
          <w:iCs/>
        </w:rPr>
        <w:t>T. </w:t>
      </w:r>
      <w:proofErr w:type="spellStart"/>
      <w:r w:rsidR="001643A6" w:rsidRPr="005B0BD3">
        <w:rPr>
          <w:i/>
          <w:iCs/>
        </w:rPr>
        <w:t>pyri</w:t>
      </w:r>
      <w:proofErr w:type="spellEnd"/>
      <w:r w:rsidR="001643A6" w:rsidRPr="005B0BD3">
        <w:rPr>
          <w:i/>
          <w:iCs/>
        </w:rPr>
        <w:t xml:space="preserve"> </w:t>
      </w:r>
      <w:proofErr w:type="spellStart"/>
      <w:r w:rsidR="001643A6" w:rsidRPr="005B0BD3">
        <w:t>Scheuten</w:t>
      </w:r>
      <w:proofErr w:type="spellEnd"/>
      <w:r w:rsidR="001643A6" w:rsidRPr="005B0BD3">
        <w:t xml:space="preserve">, </w:t>
      </w:r>
      <w:r w:rsidRPr="005B0BD3">
        <w:t xml:space="preserve">have been shown to be effective biocontrol agents for tetranychid pests and have been commercially produced. </w:t>
      </w:r>
      <w:r w:rsidRPr="0088664E">
        <w:rPr>
          <w:color w:val="000000" w:themeColor="text1"/>
        </w:rPr>
        <w:t>Other preda</w:t>
      </w:r>
      <w:r w:rsidR="003A7EC1" w:rsidRPr="0088664E">
        <w:rPr>
          <w:color w:val="000000" w:themeColor="text1"/>
        </w:rPr>
        <w:t>tory</w:t>
      </w:r>
      <w:r w:rsidRPr="0088664E">
        <w:rPr>
          <w:color w:val="000000" w:themeColor="text1"/>
        </w:rPr>
        <w:t xml:space="preserve"> mites in </w:t>
      </w:r>
      <w:r w:rsidR="003A7EC1" w:rsidRPr="0088664E">
        <w:rPr>
          <w:color w:val="000000" w:themeColor="text1"/>
        </w:rPr>
        <w:t xml:space="preserve">the </w:t>
      </w:r>
      <w:r w:rsidRPr="0088664E">
        <w:rPr>
          <w:color w:val="000000" w:themeColor="text1"/>
        </w:rPr>
        <w:t xml:space="preserve">families </w:t>
      </w:r>
      <w:proofErr w:type="spellStart"/>
      <w:r w:rsidRPr="0088664E">
        <w:rPr>
          <w:color w:val="000000" w:themeColor="text1"/>
        </w:rPr>
        <w:t>Stigmaeidae</w:t>
      </w:r>
      <w:proofErr w:type="spellEnd"/>
      <w:r w:rsidRPr="0088664E">
        <w:rPr>
          <w:color w:val="000000" w:themeColor="text1"/>
        </w:rPr>
        <w:t xml:space="preserve">, </w:t>
      </w:r>
      <w:proofErr w:type="spellStart"/>
      <w:r w:rsidRPr="0088664E">
        <w:rPr>
          <w:color w:val="000000" w:themeColor="text1"/>
        </w:rPr>
        <w:t>Anystidae</w:t>
      </w:r>
      <w:proofErr w:type="spellEnd"/>
      <w:r w:rsidRPr="0088664E">
        <w:rPr>
          <w:color w:val="000000" w:themeColor="text1"/>
        </w:rPr>
        <w:t xml:space="preserve">, Cheyletidae, and </w:t>
      </w:r>
      <w:proofErr w:type="spellStart"/>
      <w:r w:rsidRPr="0088664E">
        <w:rPr>
          <w:color w:val="000000" w:themeColor="text1"/>
        </w:rPr>
        <w:t>Ery</w:t>
      </w:r>
      <w:r w:rsidR="003A7EC1" w:rsidRPr="0088664E">
        <w:rPr>
          <w:color w:val="000000" w:themeColor="text1"/>
        </w:rPr>
        <w:t>th</w:t>
      </w:r>
      <w:r w:rsidRPr="0088664E">
        <w:rPr>
          <w:color w:val="000000" w:themeColor="text1"/>
        </w:rPr>
        <w:t>raeidae</w:t>
      </w:r>
      <w:proofErr w:type="spellEnd"/>
      <w:r w:rsidRPr="0088664E">
        <w:rPr>
          <w:color w:val="000000" w:themeColor="text1"/>
        </w:rPr>
        <w:t xml:space="preserve"> can also feed on spider mites. </w:t>
      </w:r>
      <w:r w:rsidRPr="005B0BD3">
        <w:t xml:space="preserve">In addition, spiders and insects such as ladybirds can also prey on spider mites. </w:t>
      </w:r>
      <w:r w:rsidR="001B22C9" w:rsidRPr="005B0BD3">
        <w:t>Some v</w:t>
      </w:r>
      <w:r w:rsidRPr="005B0BD3">
        <w:t>iruses and fungi have also been reported as natural pathogens for spider mites.</w:t>
      </w:r>
    </w:p>
    <w:p w14:paraId="18D3D902" w14:textId="201ED800" w:rsidR="001660D3" w:rsidRDefault="001660D3" w:rsidP="001660D3">
      <w:r w:rsidRPr="005B0BD3">
        <w:t>Members of these families or groups of natural enemies are present in Australia</w:t>
      </w:r>
      <w:r w:rsidR="002768E0" w:rsidRPr="005B0BD3">
        <w:t>,</w:t>
      </w:r>
      <w:r w:rsidRPr="005B0BD3">
        <w:t xml:space="preserve"> </w:t>
      </w:r>
      <w:r w:rsidR="001643A6" w:rsidRPr="005B0BD3">
        <w:t>but</w:t>
      </w:r>
      <w:r w:rsidRPr="005B0BD3">
        <w:t xml:space="preserve"> </w:t>
      </w:r>
      <w:r w:rsidR="001643A6" w:rsidRPr="005B0BD3">
        <w:t>their</w:t>
      </w:r>
      <w:r w:rsidRPr="005B0BD3">
        <w:t xml:space="preserve"> impact</w:t>
      </w:r>
      <w:r w:rsidR="001643A6" w:rsidRPr="005B0BD3">
        <w:t xml:space="preserve"> </w:t>
      </w:r>
      <w:r w:rsidRPr="005B0BD3">
        <w:t xml:space="preserve">on the spread of introduced spider mites in Australia is unknown. It can be anticipated that they are unlikely to </w:t>
      </w:r>
      <w:r w:rsidRPr="0088664E">
        <w:rPr>
          <w:color w:val="000000" w:themeColor="text1"/>
        </w:rPr>
        <w:t xml:space="preserve">have </w:t>
      </w:r>
      <w:r w:rsidR="003A7EC1" w:rsidRPr="0088664E">
        <w:rPr>
          <w:color w:val="000000" w:themeColor="text1"/>
        </w:rPr>
        <w:t>a</w:t>
      </w:r>
      <w:r w:rsidR="003A7EC1">
        <w:t xml:space="preserve"> </w:t>
      </w:r>
      <w:r w:rsidRPr="005B0BD3">
        <w:t>significant impact on the spread of exotic spider mites because they can also use the local mites as food sources, and would not specifically target the introduced mite species.</w:t>
      </w:r>
    </w:p>
    <w:p w14:paraId="6BA7F0EF" w14:textId="2191AA98" w:rsidR="00422724" w:rsidRPr="005B0BD3" w:rsidRDefault="00650F9E" w:rsidP="00422724">
      <w:r>
        <w:t>For the reasons outlined</w:t>
      </w:r>
      <w:r w:rsidR="000153B7">
        <w:t>, t</w:t>
      </w:r>
      <w:r w:rsidR="00422724" w:rsidRPr="005B0BD3">
        <w:t>he likelihood that tetranychid mites will spread within Australia, based on factors that affect the expansion of the geographic distribution of the pests is assessed as ‘High’.</w:t>
      </w:r>
      <w:r>
        <w:t xml:space="preserve"> </w:t>
      </w:r>
    </w:p>
    <w:p w14:paraId="1238ED55" w14:textId="4A03B9EF" w:rsidR="001660D3" w:rsidRPr="00AF67BF" w:rsidRDefault="00731F4F" w:rsidP="0068741E">
      <w:pPr>
        <w:pStyle w:val="Heading5"/>
      </w:pPr>
      <w:r>
        <w:t>Recommendations</w:t>
      </w:r>
      <w:r w:rsidR="001660D3">
        <w:t xml:space="preserve"> for the likelihood of spread</w:t>
      </w:r>
    </w:p>
    <w:p w14:paraId="2CF593EC" w14:textId="1843B1ED" w:rsidR="001660D3" w:rsidRPr="00ED6D58" w:rsidRDefault="001660D3" w:rsidP="001660D3">
      <w:pPr>
        <w:rPr>
          <w:lang w:bidi="en-US"/>
        </w:rPr>
      </w:pPr>
      <w:r w:rsidRPr="003A2B5B">
        <w:rPr>
          <w:lang w:bidi="en-US"/>
        </w:rPr>
        <w:t xml:space="preserve">This review provides </w:t>
      </w:r>
      <w:r w:rsidR="00F13ACC" w:rsidRPr="003A2B5B">
        <w:rPr>
          <w:lang w:bidi="en-US"/>
        </w:rPr>
        <w:t>2</w:t>
      </w:r>
      <w:r w:rsidRPr="003A2B5B">
        <w:rPr>
          <w:lang w:bidi="en-US"/>
        </w:rPr>
        <w:t xml:space="preserve"> </w:t>
      </w:r>
      <w:r w:rsidR="00731F4F">
        <w:rPr>
          <w:lang w:bidi="en-US"/>
        </w:rPr>
        <w:t>recommendations</w:t>
      </w:r>
      <w:r w:rsidR="00562E66" w:rsidRPr="003A2B5B">
        <w:rPr>
          <w:lang w:bidi="en-US"/>
        </w:rPr>
        <w:t xml:space="preserve"> relevant to </w:t>
      </w:r>
      <w:r w:rsidR="00562E66" w:rsidRPr="00ED6D58">
        <w:rPr>
          <w:lang w:bidi="en-US"/>
        </w:rPr>
        <w:t>assessment of</w:t>
      </w:r>
      <w:r w:rsidRPr="00ED6D58">
        <w:rPr>
          <w:lang w:bidi="en-US"/>
        </w:rPr>
        <w:t xml:space="preserve"> the likelihood of spread.</w:t>
      </w:r>
    </w:p>
    <w:p w14:paraId="67B2E6E8" w14:textId="780D804D" w:rsidR="001660D3" w:rsidRPr="003A2B5B" w:rsidRDefault="00731F4F" w:rsidP="001660D3">
      <w:r w:rsidRPr="00ED6D58">
        <w:rPr>
          <w:b/>
          <w:bCs/>
        </w:rPr>
        <w:t>Recommendation</w:t>
      </w:r>
      <w:r w:rsidR="001660D3" w:rsidRPr="00ED6D58">
        <w:rPr>
          <w:b/>
          <w:bCs/>
        </w:rPr>
        <w:t xml:space="preserve"> </w:t>
      </w:r>
      <w:r w:rsidR="00EA198A" w:rsidRPr="00ED6D58">
        <w:rPr>
          <w:b/>
          <w:bCs/>
        </w:rPr>
        <w:t>1</w:t>
      </w:r>
      <w:r w:rsidR="001660D3" w:rsidRPr="00ED6D58">
        <w:rPr>
          <w:b/>
          <w:bCs/>
        </w:rPr>
        <w:t>:</w:t>
      </w:r>
      <w:r w:rsidR="001660D3" w:rsidRPr="00ED6D58">
        <w:t xml:space="preserve"> The likelihood of spread of ‘High’ is appropriate for all </w:t>
      </w:r>
      <w:r w:rsidR="007D562E" w:rsidRPr="00ED6D58">
        <w:t xml:space="preserve">19 </w:t>
      </w:r>
      <w:r w:rsidR="00792599" w:rsidRPr="00ED6D58">
        <w:t>quarantine</w:t>
      </w:r>
      <w:r w:rsidR="00913991" w:rsidRPr="00ED6D58">
        <w:t xml:space="preserve"> </w:t>
      </w:r>
      <w:r w:rsidR="001660D3" w:rsidRPr="00ED6D58">
        <w:t xml:space="preserve">tetranychid species </w:t>
      </w:r>
      <w:r w:rsidR="00913991" w:rsidRPr="00ED6D58">
        <w:t xml:space="preserve">included in the </w:t>
      </w:r>
      <w:r w:rsidR="00C90E4E" w:rsidRPr="00ED6D58">
        <w:t>21</w:t>
      </w:r>
      <w:r w:rsidR="00913991" w:rsidRPr="00ED6D58">
        <w:t xml:space="preserve"> PRAs</w:t>
      </w:r>
      <w:r w:rsidR="001660D3" w:rsidRPr="00ED6D58">
        <w:t>.</w:t>
      </w:r>
    </w:p>
    <w:p w14:paraId="2683AE05" w14:textId="38FFF472" w:rsidR="001660D3" w:rsidRPr="003A2B5B" w:rsidRDefault="00731F4F" w:rsidP="001660D3">
      <w:r>
        <w:rPr>
          <w:b/>
          <w:bCs/>
        </w:rPr>
        <w:t>Recommendation</w:t>
      </w:r>
      <w:r w:rsidR="001660D3" w:rsidRPr="00BD46CD">
        <w:rPr>
          <w:b/>
          <w:bCs/>
        </w:rPr>
        <w:t xml:space="preserve"> </w:t>
      </w:r>
      <w:r w:rsidR="00D16C08" w:rsidRPr="00BD46CD">
        <w:rPr>
          <w:b/>
          <w:bCs/>
        </w:rPr>
        <w:t>2</w:t>
      </w:r>
      <w:r w:rsidR="001660D3" w:rsidRPr="00BD46CD">
        <w:rPr>
          <w:b/>
          <w:bCs/>
        </w:rPr>
        <w:t>:</w:t>
      </w:r>
      <w:r w:rsidR="001660D3" w:rsidRPr="003A2B5B">
        <w:t xml:space="preserve"> The likelihood of spread of ‘High’ </w:t>
      </w:r>
      <w:r w:rsidR="00D16C08" w:rsidRPr="003A2B5B">
        <w:t xml:space="preserve">could </w:t>
      </w:r>
      <w:r w:rsidR="001660D3" w:rsidRPr="003A2B5B">
        <w:t xml:space="preserve">be applied also to all </w:t>
      </w:r>
      <w:r w:rsidR="00641B9E" w:rsidRPr="003A2B5B">
        <w:t xml:space="preserve">other </w:t>
      </w:r>
      <w:r w:rsidR="001660D3" w:rsidRPr="003A2B5B">
        <w:t>tetranychid species in future assessments, unless there is specific evidence to indicate otherwise.</w:t>
      </w:r>
    </w:p>
    <w:p w14:paraId="06D22CCD" w14:textId="56118313" w:rsidR="005154D3" w:rsidRPr="003A2B5B" w:rsidRDefault="005154D3" w:rsidP="00E43F34">
      <w:pPr>
        <w:pStyle w:val="ListBullet"/>
        <w:rPr>
          <w:lang w:bidi="en-US"/>
        </w:rPr>
      </w:pPr>
      <w:r w:rsidRPr="003A2B5B">
        <w:t xml:space="preserve">The department recognises that there may be exceptions to the </w:t>
      </w:r>
      <w:r w:rsidR="00731F4F">
        <w:t>recommended</w:t>
      </w:r>
      <w:r w:rsidRPr="003A2B5B">
        <w:t xml:space="preserve"> ratings if counter evidence is available.</w:t>
      </w:r>
    </w:p>
    <w:p w14:paraId="42087BCB" w14:textId="77777777" w:rsidR="00466B60" w:rsidRDefault="001660D3" w:rsidP="00C2553E">
      <w:pPr>
        <w:pStyle w:val="Heading3"/>
      </w:pPr>
      <w:bookmarkStart w:id="77" w:name="_Toc121143350"/>
      <w:bookmarkStart w:id="78" w:name="_Toc142298177"/>
      <w:bookmarkStart w:id="79" w:name="_Toc168041229"/>
      <w:r>
        <w:t>Review of consequence assessments</w:t>
      </w:r>
      <w:bookmarkEnd w:id="77"/>
      <w:bookmarkEnd w:id="78"/>
      <w:bookmarkEnd w:id="79"/>
    </w:p>
    <w:p w14:paraId="425E9D6E" w14:textId="3E474C94" w:rsidR="00466B60" w:rsidRPr="00E402AA" w:rsidRDefault="00466B60" w:rsidP="00C2553E">
      <w:pPr>
        <w:pStyle w:val="Heading4"/>
      </w:pPr>
      <w:r w:rsidRPr="00C2553E">
        <w:t>Criteria</w:t>
      </w:r>
      <w:r>
        <w:t xml:space="preserve"> </w:t>
      </w:r>
      <w:r w:rsidR="007562B7">
        <w:t>for consequence assessment</w:t>
      </w:r>
    </w:p>
    <w:p w14:paraId="6799C507" w14:textId="482DD6BB" w:rsidR="001660D3" w:rsidRPr="003A2B5B" w:rsidRDefault="001660D3" w:rsidP="00466B60">
      <w:r w:rsidRPr="003A2B5B">
        <w:t xml:space="preserve">The method for consequence assessment is detailed in </w:t>
      </w:r>
      <w:r w:rsidR="00916A7D" w:rsidRPr="003A2B5B">
        <w:t xml:space="preserve">Section A2.3 in </w:t>
      </w:r>
      <w:r w:rsidRPr="003A2B5B">
        <w:t xml:space="preserve">Appendix A. </w:t>
      </w:r>
      <w:r w:rsidR="00DB3505" w:rsidRPr="003A2B5B">
        <w:t>In brief, t</w:t>
      </w:r>
      <w:r w:rsidRPr="003A2B5B">
        <w:t xml:space="preserve">he method indicates that consequence assessment is based on the consideration of the pest’s effect on </w:t>
      </w:r>
      <w:r w:rsidR="00906481" w:rsidRPr="002B3835">
        <w:t>6</w:t>
      </w:r>
      <w:r w:rsidR="00906481">
        <w:t xml:space="preserve"> </w:t>
      </w:r>
      <w:r w:rsidRPr="003A2B5B">
        <w:t>criteria:</w:t>
      </w:r>
    </w:p>
    <w:p w14:paraId="11288027" w14:textId="7BE694DE" w:rsidR="001660D3" w:rsidRPr="003A2B5B" w:rsidRDefault="001660D3" w:rsidP="00DB3505">
      <w:pPr>
        <w:spacing w:before="60" w:after="60" w:line="240" w:lineRule="auto"/>
        <w:ind w:firstLine="567"/>
      </w:pPr>
      <w:r w:rsidRPr="003A2B5B">
        <w:t>direct effect on</w:t>
      </w:r>
    </w:p>
    <w:p w14:paraId="59C90D24" w14:textId="724F75B8" w:rsidR="001660D3" w:rsidRPr="003A2B5B" w:rsidRDefault="001660D3" w:rsidP="00E43F34">
      <w:pPr>
        <w:pStyle w:val="ListNumber3"/>
      </w:pPr>
      <w:r w:rsidRPr="003A2B5B">
        <w:t>plant life or health</w:t>
      </w:r>
    </w:p>
    <w:p w14:paraId="110A0808" w14:textId="307C4379" w:rsidR="001660D3" w:rsidRPr="003A2B5B" w:rsidRDefault="001660D3" w:rsidP="00E43F34">
      <w:pPr>
        <w:pStyle w:val="ListNumber3"/>
      </w:pPr>
      <w:r w:rsidRPr="003A2B5B">
        <w:t>other aspects of environment</w:t>
      </w:r>
    </w:p>
    <w:p w14:paraId="48E2C83D" w14:textId="5A0F7548" w:rsidR="001660D3" w:rsidRPr="003A2B5B" w:rsidRDefault="001660D3" w:rsidP="00DB3505">
      <w:pPr>
        <w:spacing w:before="60" w:after="60" w:line="240" w:lineRule="auto"/>
        <w:ind w:left="567"/>
      </w:pPr>
      <w:r w:rsidRPr="003A2B5B">
        <w:t>indirect effect on</w:t>
      </w:r>
    </w:p>
    <w:p w14:paraId="3F28A1E1" w14:textId="60C10DD3" w:rsidR="001660D3" w:rsidRPr="003A2B5B" w:rsidRDefault="001660D3" w:rsidP="00E43F34">
      <w:pPr>
        <w:pStyle w:val="ListNumber3"/>
      </w:pPr>
      <w:r w:rsidRPr="003A2B5B">
        <w:t>eradication and control</w:t>
      </w:r>
    </w:p>
    <w:p w14:paraId="14D706CA" w14:textId="4504434A" w:rsidR="001660D3" w:rsidRPr="003A2B5B" w:rsidRDefault="001660D3" w:rsidP="00E43F34">
      <w:pPr>
        <w:pStyle w:val="ListNumber3"/>
      </w:pPr>
      <w:r w:rsidRPr="003A2B5B">
        <w:t>domestic trade</w:t>
      </w:r>
    </w:p>
    <w:p w14:paraId="182C22E4" w14:textId="554FBE99" w:rsidR="001660D3" w:rsidRPr="003A2B5B" w:rsidRDefault="001660D3" w:rsidP="00E43F34">
      <w:pPr>
        <w:pStyle w:val="ListNumber3"/>
      </w:pPr>
      <w:r w:rsidRPr="003A2B5B">
        <w:t xml:space="preserve">international trade </w:t>
      </w:r>
    </w:p>
    <w:p w14:paraId="70433E72" w14:textId="57E9FEBC" w:rsidR="001660D3" w:rsidRPr="003A2B5B" w:rsidRDefault="001660D3" w:rsidP="00E43F34">
      <w:pPr>
        <w:pStyle w:val="ListNumber3"/>
      </w:pPr>
      <w:r w:rsidRPr="003A2B5B">
        <w:t>non-commercial and environment.</w:t>
      </w:r>
    </w:p>
    <w:p w14:paraId="02303D51" w14:textId="46DE5653" w:rsidR="00C50415" w:rsidRPr="003A2B5B" w:rsidRDefault="00C50415" w:rsidP="001660D3">
      <w:pPr>
        <w:spacing w:before="120"/>
      </w:pPr>
      <w:r w:rsidRPr="003A2B5B">
        <w:t>The magnitude of the effect is represented by an impact score of A-G for each criterion.</w:t>
      </w:r>
    </w:p>
    <w:p w14:paraId="5EBF8F67" w14:textId="441F5C99" w:rsidR="001660D3" w:rsidRPr="003A2B5B" w:rsidRDefault="001660D3" w:rsidP="001660D3">
      <w:pPr>
        <w:spacing w:before="120"/>
      </w:pPr>
      <w:r w:rsidRPr="003A2B5B">
        <w:t xml:space="preserve">The evidence </w:t>
      </w:r>
      <w:r w:rsidR="006A2B1C" w:rsidRPr="003A2B5B">
        <w:t xml:space="preserve">provided </w:t>
      </w:r>
      <w:r w:rsidRPr="003A2B5B">
        <w:t xml:space="preserve">and the scores </w:t>
      </w:r>
      <w:r w:rsidR="006A2B1C" w:rsidRPr="003A2B5B">
        <w:t xml:space="preserve">assigned </w:t>
      </w:r>
      <w:r w:rsidR="00236B85" w:rsidRPr="003A2B5B">
        <w:t xml:space="preserve">in the previous assessments </w:t>
      </w:r>
      <w:r w:rsidRPr="003A2B5B">
        <w:t>are reviewed and evaluated under each of these 6 criteria.</w:t>
      </w:r>
    </w:p>
    <w:p w14:paraId="23008E66" w14:textId="3689DB10" w:rsidR="00466B60" w:rsidRPr="00E402AA" w:rsidRDefault="00466B60" w:rsidP="00C2553E">
      <w:pPr>
        <w:pStyle w:val="Heading4"/>
      </w:pPr>
      <w:r w:rsidRPr="00C2553E">
        <w:t>Review</w:t>
      </w:r>
      <w:r w:rsidRPr="00466B60">
        <w:t xml:space="preserve"> of direct effect on plant life or health</w:t>
      </w:r>
    </w:p>
    <w:p w14:paraId="2A35F5C1" w14:textId="5AA29ACC" w:rsidR="001660D3" w:rsidRPr="003A2B5B" w:rsidRDefault="001660D3" w:rsidP="001660D3">
      <w:r w:rsidRPr="003A2B5B">
        <w:t xml:space="preserve">Among the </w:t>
      </w:r>
      <w:r w:rsidR="006A2B1C" w:rsidRPr="003A2B5B">
        <w:t>6</w:t>
      </w:r>
      <w:r w:rsidRPr="003A2B5B">
        <w:t xml:space="preserve"> criteria, the overall consequence rating relies heavily on the impact score given to the direct effect on plant life or health.</w:t>
      </w:r>
    </w:p>
    <w:p w14:paraId="7321A4C8" w14:textId="3AB00BE6" w:rsidR="001660D3" w:rsidRPr="00E43F34" w:rsidRDefault="00164741" w:rsidP="00E43F34">
      <w:pPr>
        <w:pStyle w:val="Heading5"/>
      </w:pPr>
      <w:r>
        <w:t>Previous i</w:t>
      </w:r>
      <w:r w:rsidR="001660D3" w:rsidRPr="00E43F34">
        <w:t xml:space="preserve">mpact score </w:t>
      </w:r>
    </w:p>
    <w:p w14:paraId="6CBB8B48" w14:textId="21D5FF40" w:rsidR="001660D3" w:rsidRPr="00ED6D58" w:rsidRDefault="001660D3" w:rsidP="001660D3">
      <w:r w:rsidRPr="003A2B5B">
        <w:t xml:space="preserve">The impact score for plant life or health </w:t>
      </w:r>
      <w:r w:rsidRPr="00ED6D58">
        <w:t xml:space="preserve">was rated as either ‘D’ or ‘E’ in the 5 </w:t>
      </w:r>
      <w:r w:rsidR="000F25AF" w:rsidRPr="00ED6D58">
        <w:t xml:space="preserve">PRAs containing </w:t>
      </w:r>
      <w:r w:rsidRPr="00ED6D58">
        <w:t>full pest risk assessments.</w:t>
      </w:r>
      <w:bookmarkStart w:id="80" w:name="_Hlk115172782"/>
    </w:p>
    <w:p w14:paraId="71DB4875" w14:textId="0834A02C" w:rsidR="001660D3" w:rsidRPr="003A2B5B" w:rsidRDefault="001660D3" w:rsidP="001660D3">
      <w:r w:rsidRPr="00ED6D58">
        <w:t xml:space="preserve">The impact score was </w:t>
      </w:r>
      <w:bookmarkEnd w:id="80"/>
      <w:r w:rsidRPr="00ED6D58">
        <w:t>rated as ‘D’ in 3 PRAs</w:t>
      </w:r>
      <w:r w:rsidR="0024141B" w:rsidRPr="00ED6D58">
        <w:t xml:space="preserve"> for </w:t>
      </w:r>
      <w:r w:rsidR="00731F4F" w:rsidRPr="00ED6D58">
        <w:t>8</w:t>
      </w:r>
      <w:r w:rsidR="0024141B" w:rsidRPr="00ED6D58">
        <w:t xml:space="preserve"> species</w:t>
      </w:r>
      <w:r w:rsidRPr="00ED6D58">
        <w:t xml:space="preserve">: </w:t>
      </w:r>
      <w:r w:rsidR="008505D9" w:rsidRPr="00ED6D58">
        <w:t xml:space="preserve">sweet </w:t>
      </w:r>
      <w:r w:rsidRPr="00ED6D58">
        <w:t xml:space="preserve">orange from Italy </w:t>
      </w:r>
      <w:r w:rsidR="003E2CA8">
        <w:fldChar w:fldCharType="begin"/>
      </w:r>
      <w:r w:rsidR="003E2CA8">
        <w:instrText xml:space="preserve"> ADDIN EN.CITE &lt;EndNote&gt;&lt;Cite&gt;&lt;Author&gt;Biosecurity Australia&lt;/Author&gt;&lt;Year&gt;2005&lt;/Year&gt;&lt;RecNum&gt;7636&lt;/RecNum&gt;&lt;DisplayText&gt;(Biosecurity Australia 2005)&lt;/DisplayText&gt;&lt;record&gt;&lt;rec-number&gt;7636&lt;/rec-number&gt;&lt;foreign-keys&gt;&lt;key app="EN" db-id="pxwxw0er9zv2fxezxdk5tt5utz5p5vtrwdv0" timestamp="1451972549"&gt;7636&lt;/key&gt;&lt;/foreign-keys&gt;&lt;ref-type name="Reports"&gt;27&lt;/ref-type&gt;&lt;contributors&gt;&lt;authors&gt;&lt;author&gt;Biosecurity Australia,&lt;/author&gt;&lt;/authors&gt;&lt;/contributors&gt;&lt;titles&gt;&lt;title&gt;Final report: extension of existing policy for sweet oranges from Italy&lt;/title&gt;&lt;/titles&gt;&lt;pages&gt;1-11&lt;/pages&gt;&lt;keywords&gt;&lt;keyword&gt;Italy&lt;/keyword&gt;&lt;keyword&gt;Oranges&lt;/keyword&gt;&lt;keyword&gt;Policies&lt;/keyword&gt;&lt;keyword&gt;Policy&lt;/keyword&gt;&lt;keyword&gt;Report&lt;/keyword&gt;&lt;/keywords&gt;&lt;dates&gt;&lt;year&gt;2005&lt;/year&gt;&lt;/dates&gt;&lt;pub-location&gt;Canberra&lt;/pub-location&gt;&lt;publisher&gt;Department of Agriculture, Fisheries and Forestry&lt;/publisher&gt;&lt;orig-pub&gt;&lt;style face="underline" font="default" size="100%"&gt;J:\E Library\Plant Catalogue\B&lt;/style&gt;&lt;/orig-pub&gt;&lt;label&gt;71293&lt;/label&gt;&lt;urls&gt;&lt;related-urls&gt;&lt;url&gt;https://www.agriculture.gov.au/biosecurity-trade/policy/risk-analysis/plant/oranges-italy&lt;/url&gt;&lt;/related-urls&gt;&lt;pdf-urls&gt;&lt;url&gt;file://J:\E Library\Plant Catalogue\B\Biosecurity Australia 2005 ID71293.pdf&lt;/url&gt;&lt;/pdf-urls&gt;&lt;/urls&gt;&lt;custom1&gt;China table grapes Unshu mandarins sp Mexican avocados jc&lt;/custom1&gt;&lt;/record&gt;&lt;/Cite&gt;&lt;/EndNote&gt;</w:instrText>
      </w:r>
      <w:r w:rsidR="003E2CA8">
        <w:fldChar w:fldCharType="separate"/>
      </w:r>
      <w:r w:rsidR="003E2CA8">
        <w:rPr>
          <w:noProof/>
        </w:rPr>
        <w:t>(Biosecurity Australia 2005)</w:t>
      </w:r>
      <w:r w:rsidR="003E2CA8">
        <w:fldChar w:fldCharType="end"/>
      </w:r>
      <w:r w:rsidR="00EC3BB4" w:rsidRPr="00ED6D58">
        <w:t xml:space="preserve"> for </w:t>
      </w:r>
      <w:proofErr w:type="spellStart"/>
      <w:r w:rsidR="00A6201B" w:rsidRPr="00ED6D58">
        <w:rPr>
          <w:i/>
          <w:iCs/>
        </w:rPr>
        <w:t>Panonychus</w:t>
      </w:r>
      <w:proofErr w:type="spellEnd"/>
      <w:r w:rsidR="00A6201B" w:rsidRPr="00ED6D58">
        <w:rPr>
          <w:i/>
          <w:iCs/>
        </w:rPr>
        <w:t xml:space="preserve"> </w:t>
      </w:r>
      <w:proofErr w:type="spellStart"/>
      <w:r w:rsidR="00A6201B" w:rsidRPr="00ED6D58">
        <w:rPr>
          <w:i/>
          <w:iCs/>
        </w:rPr>
        <w:t>citri</w:t>
      </w:r>
      <w:proofErr w:type="spellEnd"/>
      <w:r w:rsidRPr="00ED6D58">
        <w:t xml:space="preserve">, banana from the Philippines </w:t>
      </w:r>
      <w:r w:rsidR="003E2CA8">
        <w:fldChar w:fldCharType="begin"/>
      </w:r>
      <w:r w:rsidR="003E2CA8">
        <w:instrText xml:space="preserve"> ADDIN EN.CITE &lt;EndNote&gt;&lt;Cite&gt;&lt;Author&gt;Biosecurity Australia&lt;/Author&gt;&lt;Year&gt;2008&lt;/Year&gt;&lt;RecNum&gt;15437&lt;/RecNum&gt;&lt;DisplayText&gt;(Biosecurity Australia 2008)&lt;/DisplayText&gt;&lt;record&gt;&lt;rec-number&gt;15437&lt;/rec-number&gt;&lt;foreign-keys&gt;&lt;key app="EN" db-id="pxwxw0er9zv2fxezxdk5tt5utz5p5vtrwdv0" timestamp="1451972712"&gt;15437&lt;/key&gt;&lt;/foreign-keys&gt;&lt;ref-type name="Reports"&gt;27&lt;/ref-type&gt;&lt;contributors&gt;&lt;authors&gt;&lt;author&gt;Biosecurity Australia,&lt;/author&gt;&lt;/authors&gt;&lt;/contributors&gt;&lt;titles&gt;&lt;title&gt;Final import risk analysis report for the importation of Cavendish bananas from the Philippines. Part A, B and C&lt;/title&gt;&lt;/titles&gt;&lt;pages&gt;1-573&lt;/pages&gt;&lt;keywords&gt;&lt;keyword&gt;Analysis&lt;/keyword&gt;&lt;keyword&gt;Bananas&lt;/keyword&gt;&lt;keyword&gt;c&lt;/keyword&gt;&lt;keyword&gt;Cavendish bananas&lt;/keyword&gt;&lt;keyword&gt;Import&lt;/keyword&gt;&lt;keyword&gt;Import risk analysis&lt;/keyword&gt;&lt;keyword&gt;importation&lt;/keyword&gt;&lt;keyword&gt;Philippines&lt;/keyword&gt;&lt;keyword&gt;Report&lt;/keyword&gt;&lt;keyword&gt;risk&lt;/keyword&gt;&lt;keyword&gt;Risk analysis&lt;/keyword&gt;&lt;/keywords&gt;&lt;dates&gt;&lt;year&gt;2008&lt;/year&gt;&lt;/dates&gt;&lt;pub-location&gt;Canberra&lt;/pub-location&gt;&lt;publisher&gt;Biosecurity Australia, Department of Agriculture, Fisheries and Forestry&lt;/publisher&gt;&lt;label&gt;79592&lt;/label&gt;&lt;urls&gt;&lt;related-urls&gt;&lt;url&gt;https://www.agriculture.gov.au/biosecurity-trade/policy/risk-analysis/plant/banana-philippines&lt;/url&gt;&lt;/related-urls&gt;&lt;pdf-urls&gt;&lt;url&gt;file://J:\E Library\Plant Catalogue\B\Biosecurity Australia 2008 ID79592a.pdf&lt;/url&gt;&lt;url&gt;file://J:\E Library\Plant Catalogue\B\Biosecurity Australia 2008 ID79592b.pdf&lt;/url&gt;&lt;url&gt;file://J:\E Library\Plant Catalogue\B\Biosecurity Australia 2008 ID79592c.pdf&lt;/url&gt;&lt;/pdf-urls&gt;&lt;/urls&gt;&lt;custom1&gt;Drosophila jc summerfruit from China as Mexican avocado lm&lt;/custom1&gt;&lt;/record&gt;&lt;/Cite&gt;&lt;/EndNote&gt;</w:instrText>
      </w:r>
      <w:r w:rsidR="003E2CA8">
        <w:fldChar w:fldCharType="separate"/>
      </w:r>
      <w:r w:rsidR="003E2CA8">
        <w:rPr>
          <w:noProof/>
        </w:rPr>
        <w:t>(Biosecurity Australia 2008)</w:t>
      </w:r>
      <w:r w:rsidR="003E2CA8">
        <w:fldChar w:fldCharType="end"/>
      </w:r>
      <w:r w:rsidR="00A6201B" w:rsidRPr="00ED6D58">
        <w:t xml:space="preserve"> for </w:t>
      </w:r>
      <w:r w:rsidR="00A6201B" w:rsidRPr="00ED6D58">
        <w:rPr>
          <w:i/>
          <w:iCs/>
        </w:rPr>
        <w:t>Oligonychus orthius, O. velascoi</w:t>
      </w:r>
      <w:r w:rsidR="00B83915" w:rsidRPr="00ED6D58">
        <w:rPr>
          <w:i/>
          <w:iCs/>
        </w:rPr>
        <w:t xml:space="preserve"> </w:t>
      </w:r>
      <w:r w:rsidR="00B83915" w:rsidRPr="00ED6D58">
        <w:t>and</w:t>
      </w:r>
      <w:r w:rsidR="00FF285A" w:rsidRPr="00ED6D58">
        <w:rPr>
          <w:i/>
          <w:iCs/>
        </w:rPr>
        <w:t xml:space="preserve"> T</w:t>
      </w:r>
      <w:r w:rsidR="00533EC2" w:rsidRPr="00ED6D58">
        <w:rPr>
          <w:i/>
          <w:iCs/>
        </w:rPr>
        <w:t>etranychus</w:t>
      </w:r>
      <w:r w:rsidR="00FF285A" w:rsidRPr="00ED6D58">
        <w:rPr>
          <w:i/>
          <w:iCs/>
        </w:rPr>
        <w:t> </w:t>
      </w:r>
      <w:r w:rsidR="006868C1" w:rsidRPr="00ED6D58">
        <w:rPr>
          <w:i/>
          <w:iCs/>
        </w:rPr>
        <w:t>piercei</w:t>
      </w:r>
      <w:r w:rsidRPr="00ED6D58">
        <w:t xml:space="preserve"> and stonefruit from the USA </w:t>
      </w:r>
      <w:r w:rsidR="003E2CA8">
        <w:fldChar w:fldCharType="begin"/>
      </w:r>
      <w:r w:rsidR="003E2CA8">
        <w:instrText xml:space="preserve"> ADDIN EN.CITE &lt;EndNote&gt;&lt;Cite&gt;&lt;Author&gt;Biosecurity Australia&lt;/Author&gt;&lt;Year&gt;2010&lt;/Year&gt;&lt;RecNum&gt;11301&lt;/RecNum&gt;&lt;DisplayText&gt;(Biosecurity Australia 2010b)&lt;/DisplayText&gt;&lt;record&gt;&lt;rec-number&gt;11301&lt;/rec-number&gt;&lt;foreign-keys&gt;&lt;key app="EN" db-id="pxwxw0er9zv2fxezxdk5tt5utz5p5vtrwdv0" timestamp="1451972627"&gt;11301&lt;/key&gt;&lt;/foreign-keys&gt;&lt;ref-type name="Reports"&gt;27&lt;/ref-type&gt;&lt;contributors&gt;&lt;authors&gt;&lt;author&gt;Biosecurity Australia,&lt;/author&gt;&lt;/authors&gt;&lt;/contributors&gt;&lt;titles&gt;&lt;title&gt;Final import risk analysis report for fresh stone fruit from California, Idaho, Oregon and Washington&lt;/title&gt;&lt;/titles&gt;&lt;pages&gt;1-308&lt;/pages&gt;&lt;keywords&gt;&lt;keyword&gt;Analysis&lt;/keyword&gt;&lt;keyword&gt;California&lt;/keyword&gt;&lt;keyword&gt;fruit&lt;/keyword&gt;&lt;keyword&gt;Fruits&lt;/keyword&gt;&lt;keyword&gt;Idaho&lt;/keyword&gt;&lt;keyword&gt;Import&lt;/keyword&gt;&lt;keyword&gt;Import risk analysis&lt;/keyword&gt;&lt;keyword&gt;Oregon&lt;/keyword&gt;&lt;keyword&gt;Report&lt;/keyword&gt;&lt;keyword&gt;risk&lt;/keyword&gt;&lt;keyword&gt;Risk analysis&lt;/keyword&gt;&lt;keyword&gt;Risks&lt;/keyword&gt;&lt;keyword&gt;Washington&lt;/keyword&gt;&lt;/keywords&gt;&lt;dates&gt;&lt;year&gt;2010&lt;/year&gt;&lt;/dates&gt;&lt;pub-location&gt;Canberra&lt;/pub-location&gt;&lt;publisher&gt;Biosecurity Australia, Department of Agriculture, Fisheries and Forestry&lt;/publisher&gt;&lt;orig-pub&gt;&lt;style face="underline" font="default" size="100%"&gt;J:\E Library\Plant Catalogue\B&lt;/style&gt;&lt;/orig-pub&gt;&lt;label&gt;75243&lt;/label&gt;&lt;urls&gt;&lt;related-urls&gt;&lt;url&gt;https://www.agriculture.gov.au/biosecurity-trade/policy/risk-analysis/plant/stonefruit-usa&lt;/url&gt;&lt;/related-urls&gt;&lt;/urls&gt;&lt;custom1&gt;China table grapes sp Mexican avocado lm&lt;/custom1&gt;&lt;custom2&gt;1.4 mb&lt;/custom2&gt;&lt;custom3&gt;pdf&lt;/custom3&gt;&lt;/record&gt;&lt;/Cite&gt;&lt;/EndNote&gt;</w:instrText>
      </w:r>
      <w:r w:rsidR="003E2CA8">
        <w:fldChar w:fldCharType="separate"/>
      </w:r>
      <w:r w:rsidR="003E2CA8">
        <w:rPr>
          <w:noProof/>
        </w:rPr>
        <w:t>(Biosecurity Australia 2010b)</w:t>
      </w:r>
      <w:r w:rsidR="003E2CA8">
        <w:fldChar w:fldCharType="end"/>
      </w:r>
      <w:r w:rsidRPr="00ED6D58">
        <w:t xml:space="preserve"> for</w:t>
      </w:r>
      <w:r w:rsidRPr="00ED6D58">
        <w:rPr>
          <w:i/>
          <w:iCs/>
        </w:rPr>
        <w:t xml:space="preserve"> Tetranychus canadensis, </w:t>
      </w:r>
      <w:r w:rsidR="00AF415B" w:rsidRPr="00ED6D58">
        <w:rPr>
          <w:i/>
          <w:iCs/>
        </w:rPr>
        <w:t>T. </w:t>
      </w:r>
      <w:r w:rsidRPr="00ED6D58">
        <w:rPr>
          <w:i/>
          <w:iCs/>
        </w:rPr>
        <w:t>mcdanieli</w:t>
      </w:r>
      <w:r w:rsidR="00533EC2" w:rsidRPr="00ED6D58">
        <w:rPr>
          <w:i/>
          <w:iCs/>
        </w:rPr>
        <w:t>,</w:t>
      </w:r>
      <w:r w:rsidRPr="00ED6D58">
        <w:rPr>
          <w:i/>
          <w:iCs/>
        </w:rPr>
        <w:t xml:space="preserve"> </w:t>
      </w:r>
      <w:r w:rsidR="00AF415B" w:rsidRPr="00ED6D58">
        <w:rPr>
          <w:i/>
          <w:iCs/>
        </w:rPr>
        <w:t>T. </w:t>
      </w:r>
      <w:r w:rsidRPr="00ED6D58">
        <w:rPr>
          <w:i/>
          <w:iCs/>
        </w:rPr>
        <w:t xml:space="preserve">pacificus </w:t>
      </w:r>
      <w:r w:rsidRPr="00ED6D58">
        <w:t>and</w:t>
      </w:r>
      <w:r w:rsidRPr="00ED6D58">
        <w:rPr>
          <w:i/>
          <w:iCs/>
        </w:rPr>
        <w:t xml:space="preserve"> </w:t>
      </w:r>
      <w:r w:rsidR="00AF415B" w:rsidRPr="00ED6D58">
        <w:rPr>
          <w:i/>
          <w:iCs/>
        </w:rPr>
        <w:t>T. </w:t>
      </w:r>
      <w:r w:rsidRPr="00ED6D58">
        <w:rPr>
          <w:i/>
          <w:iCs/>
        </w:rPr>
        <w:t>turkestani</w:t>
      </w:r>
      <w:r w:rsidRPr="00ED6D58">
        <w:t>.</w:t>
      </w:r>
    </w:p>
    <w:p w14:paraId="13FE9990" w14:textId="465057EC" w:rsidR="00C13B16" w:rsidRDefault="00B43378" w:rsidP="00C50415">
      <w:pPr>
        <w:spacing w:before="120" w:after="60"/>
        <w:ind w:right="-64"/>
      </w:pPr>
      <w:r w:rsidRPr="003A2B5B">
        <w:t xml:space="preserve">The impact score of ‘D’ was adopted in subsequent PRAs for </w:t>
      </w:r>
      <w:r w:rsidRPr="003A2B5B">
        <w:rPr>
          <w:i/>
          <w:iCs/>
        </w:rPr>
        <w:t xml:space="preserve">P. </w:t>
      </w:r>
      <w:proofErr w:type="spellStart"/>
      <w:r w:rsidRPr="003A2B5B">
        <w:rPr>
          <w:i/>
          <w:iCs/>
        </w:rPr>
        <w:t>citri</w:t>
      </w:r>
      <w:proofErr w:type="spellEnd"/>
      <w:r w:rsidRPr="003A2B5B">
        <w:t xml:space="preserve"> in </w:t>
      </w:r>
      <w:proofErr w:type="spellStart"/>
      <w:r w:rsidRPr="003A2B5B">
        <w:t>Unshu</w:t>
      </w:r>
      <w:proofErr w:type="spellEnd"/>
      <w:r w:rsidRPr="003A2B5B">
        <w:t xml:space="preserve"> mandarin from Japan </w:t>
      </w:r>
      <w:r w:rsidR="003E2CA8">
        <w:fldChar w:fldCharType="begin"/>
      </w:r>
      <w:r w:rsidR="003E2CA8">
        <w:instrText xml:space="preserve"> ADDIN EN.CITE &lt;EndNote&gt;&lt;Cite&gt;&lt;Author&gt;Biosecurity Australia&lt;/Author&gt;&lt;Year&gt;2009&lt;/Year&gt;&lt;RecNum&gt;8004&lt;/RecNum&gt;&lt;DisplayText&gt;(Biosecurity Australia 2009)&lt;/DisplayText&gt;&lt;record&gt;&lt;rec-number&gt;8004&lt;/rec-number&gt;&lt;foreign-keys&gt;&lt;key app="EN" db-id="pxwxw0er9zv2fxezxdk5tt5utz5p5vtrwdv0" timestamp="1451972557"&gt;8004&lt;/key&gt;&lt;/foreign-keys&gt;&lt;ref-type name="Reports"&gt;27&lt;/ref-type&gt;&lt;contributors&gt;&lt;authors&gt;&lt;author&gt;Biosecurity Australia,&lt;/author&gt;&lt;/authors&gt;&lt;/contributors&gt;&lt;titles&gt;&lt;title&gt;Final import risk analysis report for fresh unshu mandarin fruit from Shizuoka prefecture in Japan&lt;/title&gt;&lt;/titles&gt;&lt;pages&gt;1-256&lt;/pages&gt;&lt;keywords&gt;&lt;keyword&gt;Fruits&lt;/keyword&gt;&lt;keyword&gt;Import&lt;/keyword&gt;&lt;keyword&gt;Import risk analysis&lt;/keyword&gt;&lt;keyword&gt;Japan&lt;/keyword&gt;&lt;keyword&gt;Unshu mandarin&lt;/keyword&gt;&lt;/keywords&gt;&lt;dates&gt;&lt;year&gt;2009&lt;/year&gt;&lt;/dates&gt;&lt;pub-location&gt;Canberra&lt;/pub-location&gt;&lt;publisher&gt;Department of Agriculture, Fisheries and Forestry&lt;/publisher&gt;&lt;orig-pub&gt;&lt;style face="underline" font="default" size="100%"&gt;J:\E Library\Plant Catalogue\B&lt;/style&gt;&lt;/orig-pub&gt;&lt;label&gt;71689&lt;/label&gt;&lt;urls&gt;&lt;related-urls&gt;&lt;url&gt;https://www.agriculture.gov.au/biosecurity-trade/policy/risk-analysis/plant/unshu-mandarin-from-japan&lt;/url&gt;&lt;/related-urls&gt;&lt;pdf-urls&gt;&lt;url&gt;file://J:\E Library\Plant Catalogue\B\Biosecurity Australia 2009 ID71689.pdf&lt;/url&gt;&lt;/pdf-urls&gt;&lt;/urls&gt;&lt;custom1&gt;Unshu mandarins China table grapes sp Mexican avocado lm&amp;#xD;Scale group policy_RA&lt;/custom1&gt;&lt;/record&gt;&lt;/Cite&gt;&lt;/EndNote&gt;</w:instrText>
      </w:r>
      <w:r w:rsidR="003E2CA8">
        <w:fldChar w:fldCharType="separate"/>
      </w:r>
      <w:r w:rsidR="003E2CA8">
        <w:rPr>
          <w:noProof/>
        </w:rPr>
        <w:t>(Biosecurity Australia 2009)</w:t>
      </w:r>
      <w:r w:rsidR="003E2CA8">
        <w:fldChar w:fldCharType="end"/>
      </w:r>
      <w:r w:rsidRPr="003A2B5B">
        <w:t xml:space="preserve"> and avocado from Chile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&lt;EndNote&gt;&lt;Cite&gt;&lt;Author&gt;Department of Agriculture&lt;/Author&gt;&lt;Year&gt;2019&lt;/Year&gt;&lt;RecNum&gt;41212&lt;/RecNum&gt;&lt;DisplayText&gt;(Department of Agriculture 2019)&lt;/DisplayText&gt;&lt;record&gt;&lt;rec-number&gt;41212&lt;/rec-number&gt;&lt;foreign-keys&gt;&lt;key app="EN" db-id="pxwxw0er9zv2fxezxdk5tt5utz5p5vtrwdv0" timestamp="1606371828"&gt;41212&lt;/key&gt;&lt;/foreign-keys&gt;&lt;ref-type name="Reports"&gt;27&lt;/ref-type&gt;&lt;contributors&gt;&lt;authors&gt;&lt;author&gt;Department of Agriculture,&lt;/author&gt;&lt;/authors&gt;&lt;/contributors&gt;&lt;titles&gt;&lt;title&gt;Final report for the review of biosecurity import requirements for fresh avocados from Chile&lt;/title&gt;&lt;/titles&gt;&lt;pages&gt;157&lt;/pages&gt;&lt;keywords&gt;&lt;keyword&gt;final report&lt;/keyword&gt;&lt;keyword&gt;avocados&lt;/keyword&gt;&lt;keyword&gt;Chile&lt;/keyword&gt;&lt;keyword&gt;biosecurity&lt;/keyword&gt;&lt;/keywords&gt;&lt;dates&gt;&lt;year&gt;2019&lt;/year&gt;&lt;/dates&gt;&lt;pub-location&gt;Canberra&lt;/pub-location&gt;&lt;publisher&gt;Department of Agriculture&lt;/publisher&gt;&lt;urls&gt;&lt;related-urls&gt;&lt;url&gt;https://www.agriculture.gov.au/biosecurity-trade/policy/risk-analysis/plant/avocado-from-chile&lt;/url&gt;&lt;/related-urls&gt;&lt;pdf-urls&gt;&lt;url&gt;file://J:\E Library\Plant Catalogue\D\Department of Agriculture 2019 EN41212.pdf&lt;/url&gt;&lt;/pdf-urls&gt;&lt;/urls&gt;&lt;custom1&gt;Cut flowers part 2 - BC&lt;/custom1&gt;&lt;/record&gt;&lt;/Cite&gt;&lt;/EndNote&gt;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(Department of Agriculture 2019)</w:t>
      </w:r>
      <w:r w:rsidR="003E2CA8">
        <w:rPr>
          <w:rFonts w:eastAsia="Times New Roman" w:cs="Calibri"/>
          <w:lang w:eastAsia="en-AU"/>
        </w:rPr>
        <w:fldChar w:fldCharType="end"/>
      </w:r>
      <w:r w:rsidRPr="003A2B5B">
        <w:rPr>
          <w:rFonts w:eastAsia="Times New Roman" w:cs="Calibri"/>
          <w:lang w:eastAsia="en-AU"/>
        </w:rPr>
        <w:t xml:space="preserve">, for </w:t>
      </w:r>
      <w:r w:rsidRPr="003A2B5B">
        <w:rPr>
          <w:rFonts w:eastAsia="Times New Roman" w:cs="Calibri"/>
          <w:i/>
          <w:iCs/>
          <w:lang w:eastAsia="en-AU"/>
        </w:rPr>
        <w:t>T. turkestani</w:t>
      </w:r>
      <w:r w:rsidRPr="003A2B5B">
        <w:t xml:space="preserve"> in nectarine from China </w:t>
      </w:r>
      <w:r w:rsidR="003E2CA8">
        <w:fldChar w:fldCharType="begin"/>
      </w:r>
      <w:r w:rsidR="003E2CA8">
        <w:instrText xml:space="preserve"> ADDIN EN.CITE &lt;EndNote&gt;&lt;Cite&gt;&lt;Author&gt;DAWR&lt;/Author&gt;&lt;Year&gt;2016&lt;/Year&gt;&lt;RecNum&gt;23854&lt;/RecNum&gt;&lt;DisplayText&gt;(DAWR 2016a)&lt;/DisplayText&gt;&lt;record&gt;&lt;rec-number&gt;23854&lt;/rec-number&gt;&lt;foreign-keys&gt;&lt;key app="EN" db-id="pxwxw0er9zv2fxezxdk5tt5utz5p5vtrwdv0" timestamp="1462159011"&gt;23854&lt;/key&gt;&lt;/foreign-keys&gt;&lt;ref-type name="Reports"&gt;27&lt;/ref-type&gt;&lt;contributors&gt;&lt;authors&gt;&lt;author&gt;DAWR,&lt;/author&gt;&lt;/authors&gt;&lt;/contributors&gt;&lt;titles&gt;&lt;title&gt;Final report for the non-regulated analysis of existing policy for fresh nectarine fruit from China&lt;/title&gt;&lt;/titles&gt;&lt;pages&gt;1-291&lt;/pages&gt;&lt;keywords&gt;&lt;keyword&gt;Analysis&lt;/keyword&gt;&lt;keyword&gt;Final Report&lt;/keyword&gt;&lt;keyword&gt;nectarine&lt;/keyword&gt;&lt;keyword&gt;China&lt;/keyword&gt;&lt;keyword&gt;Policies&lt;/keyword&gt;&lt;keyword&gt;Policy&lt;/keyword&gt;&lt;/keywords&gt;&lt;dates&gt;&lt;year&gt;2016&lt;/year&gt;&lt;/dates&gt;&lt;pub-location&gt;Canberra&lt;/pub-location&gt;&lt;publisher&gt;Department of Agriculture and Water Resources&lt;/publisher&gt;&lt;urls&gt;&lt;related-urls&gt;&lt;url&gt;https://www.agriculture.gov.au/biosecurity-trade/policy/risk-analysis/plant/nectarines-from-china&lt;/url&gt;&lt;/related-urls&gt;&lt;pdf-urls&gt;&lt;url&gt;file://J:\E Library\Plant Catalogue\D\DAWR 2016 EN23854.pdf&lt;/url&gt;&lt;/pdf-urls&gt;&lt;/urls&gt;&lt;custom1&gt;GB&lt;/custom1&gt;&lt;custom2&gt;3.58 mb&lt;/custom2&gt;&lt;custom3&gt;pdf&lt;/custom3&gt;&lt;/record&gt;&lt;/Cite&gt;&lt;/EndNote&gt;</w:instrText>
      </w:r>
      <w:r w:rsidR="003E2CA8">
        <w:fldChar w:fldCharType="separate"/>
      </w:r>
      <w:r w:rsidR="003E2CA8">
        <w:rPr>
          <w:noProof/>
        </w:rPr>
        <w:t>(DAWR 2016a)</w:t>
      </w:r>
      <w:r w:rsidR="003E2CA8">
        <w:fldChar w:fldCharType="end"/>
      </w:r>
      <w:r w:rsidRPr="003A2B5B">
        <w:t xml:space="preserve">, for </w:t>
      </w:r>
      <w:r w:rsidRPr="003A2B5B">
        <w:rPr>
          <w:i/>
          <w:iCs/>
        </w:rPr>
        <w:t>T. mcdanieli</w:t>
      </w:r>
      <w:r w:rsidRPr="003A2B5B">
        <w:t xml:space="preserve">, </w:t>
      </w:r>
      <w:r w:rsidRPr="003A2B5B">
        <w:rPr>
          <w:i/>
          <w:iCs/>
        </w:rPr>
        <w:t>T. pacificus</w:t>
      </w:r>
      <w:r w:rsidRPr="003A2B5B">
        <w:t xml:space="preserve"> and </w:t>
      </w:r>
      <w:r w:rsidRPr="003A2B5B">
        <w:rPr>
          <w:i/>
          <w:iCs/>
        </w:rPr>
        <w:t>T. turkestani</w:t>
      </w:r>
      <w:r w:rsidRPr="003A2B5B">
        <w:t xml:space="preserve"> in apple from the USA </w:t>
      </w:r>
      <w:r w:rsidR="003E2CA8">
        <w:fldChar w:fldCharType="begin"/>
      </w:r>
      <w:r w:rsidR="003E2CA8">
        <w:instrText xml:space="preserve"> ADDIN EN.CITE &lt;EndNote&gt;&lt;Cite&gt;&lt;Author&gt;DAFF&lt;/Author&gt;&lt;Year&gt;2022&lt;/Year&gt;&lt;RecNum&gt;49425&lt;/RecNum&gt;&lt;DisplayText&gt;(DAFF 2022)&lt;/DisplayText&gt;&lt;record&gt;&lt;rec-number&gt;49425&lt;/rec-number&gt;&lt;foreign-keys&gt;&lt;key app="EN" db-id="pxwxw0er9zv2fxezxdk5tt5utz5p5vtrwdv0" timestamp="1681352400"&gt;49425&lt;/key&gt;&lt;/foreign-keys&gt;&lt;ref-type name="Reports"&gt;27&lt;/ref-type&gt;&lt;contributors&gt;&lt;authors&gt;&lt;author&gt;DAFF,&lt;/author&gt;&lt;/authors&gt;&lt;/contributors&gt;&lt;titles&gt;&lt;title&gt;Final report for the review of biosecurity import requirements for fresh apple fruit from the Pacific Northwest states of the United States of America&lt;/title&gt;&lt;/titles&gt;&lt;keywords&gt;&lt;keyword&gt;Final report&lt;/keyword&gt;&lt;keyword&gt;review&lt;/keyword&gt;&lt;keyword&gt;biosecurity&lt;/keyword&gt;&lt;keyword&gt;imports&lt;/keyword&gt;&lt;keyword&gt;requirements&lt;/keyword&gt;&lt;keyword&gt;fresh apple fruit&lt;/keyword&gt;&lt;keyword&gt;Pacific Northwest states&lt;/keyword&gt;&lt;keyword&gt;United States of America&lt;/keyword&gt;&lt;/keywords&gt;&lt;dates&gt;&lt;year&gt;2022&lt;/year&gt;&lt;/dates&gt;&lt;pub-location&gt;Canberra&lt;/pub-location&gt;&lt;publisher&gt;Department of Agriculture, Fisheries and Forestry&lt;/publisher&gt;&lt;urls&gt;&lt;pdf-urls&gt;&lt;url&gt;file://J:\E Library\Plant Catalogue\D\DAFF 2022 EN49425.pdf&lt;/url&gt;&lt;/pdf-urls&gt;&lt;/urls&gt;&lt;custom1&gt;Passionfruit from Vietnam_GA&lt;/custom1&gt;&lt;/record&gt;&lt;/Cite&gt;&lt;/EndNote&gt;</w:instrText>
      </w:r>
      <w:r w:rsidR="003E2CA8">
        <w:fldChar w:fldCharType="separate"/>
      </w:r>
      <w:r w:rsidR="003E2CA8">
        <w:rPr>
          <w:noProof/>
        </w:rPr>
        <w:t>(DAFF 2022)</w:t>
      </w:r>
      <w:r w:rsidR="003E2CA8">
        <w:fldChar w:fldCharType="end"/>
      </w:r>
      <w:r w:rsidRPr="003A2B5B">
        <w:t xml:space="preserve"> and for </w:t>
      </w:r>
      <w:r w:rsidRPr="003A2B5B">
        <w:rPr>
          <w:i/>
          <w:iCs/>
        </w:rPr>
        <w:t>T. macfarlanei</w:t>
      </w:r>
      <w:r w:rsidRPr="003A2B5B">
        <w:t xml:space="preserve"> and </w:t>
      </w:r>
      <w:r w:rsidRPr="003A2B5B">
        <w:rPr>
          <w:i/>
          <w:iCs/>
        </w:rPr>
        <w:t>T. truncatus</w:t>
      </w:r>
      <w:r w:rsidRPr="003A2B5B">
        <w:t xml:space="preserve"> in okra from India </w:t>
      </w:r>
      <w:r w:rsidR="003E2CA8">
        <w:fldChar w:fldCharType="begin"/>
      </w:r>
      <w:r w:rsidR="003E2CA8">
        <w:instrText xml:space="preserve"> ADDIN EN.CITE &lt;EndNote&gt;&lt;Cite&gt;&lt;Author&gt;DAFF&lt;/Author&gt;&lt;Year&gt;2023&lt;/Year&gt;&lt;RecNum&gt;49456&lt;/RecNum&gt;&lt;DisplayText&gt;(DAFF 2023b)&lt;/DisplayText&gt;&lt;record&gt;&lt;rec-number&gt;49456&lt;/rec-number&gt;&lt;foreign-keys&gt;&lt;key app="EN" db-id="pxwxw0er9zv2fxezxdk5tt5utz5p5vtrwdv0" timestamp="1681969906"&gt;49456&lt;/key&gt;&lt;/foreign-keys&gt;&lt;ref-type name="Reports"&gt;27&lt;/ref-type&gt;&lt;contributors&gt;&lt;authors&gt;&lt;author&gt;DAFF,&lt;/author&gt;&lt;/authors&gt;&lt;/contributors&gt;&lt;titles&gt;&lt;title&gt;Okra from India: biosecurity import requirements final report&lt;/title&gt;&lt;/titles&gt;&lt;pages&gt;223&lt;/pages&gt;&lt;keywords&gt;&lt;keyword&gt;final report&lt;/keyword&gt;&lt;keyword&gt;passionfruit&lt;/keyword&gt;&lt;keyword&gt;fresh fruit&lt;/keyword&gt;&lt;keyword&gt;Vietnam&lt;/keyword&gt;&lt;/keywords&gt;&lt;dates&gt;&lt;year&gt;2023&lt;/year&gt;&lt;/dates&gt;&lt;pub-location&gt;Canberra&lt;/pub-location&gt;&lt;publisher&gt;Department of Agriculture, Fisheries and Forestry&lt;/publisher&gt;&lt;urls&gt;&lt;related-urls&gt;&lt;url&gt;https://www.agriculture.gov.au/biosecurity-trade/policy/risk-analysis/plant/okra-from-india&lt;/url&gt;&lt;/related-urls&gt;&lt;pdf-urls&gt;&lt;url&gt;file://J:\E Library\Plant Catalogue\D\DAFF 2023 EN49456.pdf&lt;/url&gt;&lt;/pdf-urls&gt;&lt;/urls&gt;&lt;custom1&gt;Passionfruit from Vietnam_NT&lt;/custom1&gt;&lt;/record&gt;&lt;/Cite&gt;&lt;/EndNote&gt;</w:instrText>
      </w:r>
      <w:r w:rsidR="003E2CA8">
        <w:fldChar w:fldCharType="separate"/>
      </w:r>
      <w:r w:rsidR="003E2CA8">
        <w:rPr>
          <w:noProof/>
        </w:rPr>
        <w:t>(DAFF 2023b)</w:t>
      </w:r>
      <w:r w:rsidR="003E2CA8">
        <w:fldChar w:fldCharType="end"/>
      </w:r>
      <w:r w:rsidR="00510322" w:rsidRPr="003A2B5B">
        <w:t xml:space="preserve">. </w:t>
      </w:r>
    </w:p>
    <w:p w14:paraId="6CCCDE8B" w14:textId="4FBED09E" w:rsidR="00AD376D" w:rsidRPr="003A2B5B" w:rsidRDefault="00AD376D" w:rsidP="00C50415">
      <w:pPr>
        <w:spacing w:before="120" w:after="60"/>
        <w:ind w:right="-64"/>
      </w:pPr>
      <w:r w:rsidRPr="003A2B5B">
        <w:t xml:space="preserve">The impact score was rated as ‘E’ </w:t>
      </w:r>
      <w:r w:rsidR="0063366A" w:rsidRPr="003A2B5B">
        <w:t>in 2 PRAs</w:t>
      </w:r>
      <w:r w:rsidR="0024141B" w:rsidRPr="003A2B5B">
        <w:t xml:space="preserve"> for 2 species</w:t>
      </w:r>
      <w:r w:rsidR="0063366A" w:rsidRPr="003A2B5B">
        <w:t xml:space="preserve">: </w:t>
      </w:r>
      <w:r w:rsidRPr="003A2B5B">
        <w:t xml:space="preserve">apple from China </w:t>
      </w:r>
      <w:r w:rsidR="003E2CA8">
        <w:fldChar w:fldCharType="begin"/>
      </w:r>
      <w:r w:rsidR="003E2CA8">
        <w:instrText xml:space="preserve"> ADDIN EN.CITE &lt;EndNote&gt;&lt;Cite&gt;&lt;Author&gt;Biosecurity Australia&lt;/Author&gt;&lt;Year&gt;2010&lt;/Year&gt;&lt;RecNum&gt;11300&lt;/RecNum&gt;&lt;DisplayText&gt;(Biosecurity Australia 2010a)&lt;/DisplayText&gt;&lt;record&gt;&lt;rec-number&gt;11300&lt;/rec-number&gt;&lt;foreign-keys&gt;&lt;key app="EN" db-id="pxwxw0er9zv2fxezxdk5tt5utz5p5vtrwdv0" timestamp="1451972627"&gt;11300&lt;/key&gt;&lt;/foreign-keys&gt;&lt;ref-type name="Reports"&gt;27&lt;/ref-type&gt;&lt;contributors&gt;&lt;authors&gt;&lt;author&gt;Biosecurity Australia,&lt;/author&gt;&lt;/authors&gt;&lt;/contributors&gt;&lt;titles&gt;&lt;title&gt;Final import risk analysis report for fresh apple fruit from the People&amp;apos;s Republic of China&lt;/title&gt;&lt;/titles&gt;&lt;pages&gt;1-370&lt;/pages&gt;&lt;keywords&gt;&lt;keyword&gt;Analysis&lt;/keyword&gt;&lt;keyword&gt;Apple&lt;/keyword&gt;&lt;keyword&gt;Apple fruit&lt;/keyword&gt;&lt;keyword&gt;China&lt;/keyword&gt;&lt;keyword&gt;fruit&lt;/keyword&gt;&lt;keyword&gt;Fruits&lt;/keyword&gt;&lt;keyword&gt;Import&lt;/keyword&gt;&lt;keyword&gt;Import risk analysis&lt;/keyword&gt;&lt;keyword&gt;Report&lt;/keyword&gt;&lt;keyword&gt;risk&lt;/keyword&gt;&lt;keyword&gt;Risk analysis&lt;/keyword&gt;&lt;keyword&gt;Risks&lt;/keyword&gt;&lt;/keywords&gt;&lt;dates&gt;&lt;year&gt;2010&lt;/year&gt;&lt;/dates&gt;&lt;pub-location&gt;Canberra&lt;/pub-location&gt;&lt;publisher&gt;Biosecurity Australia, Department of Agriculture, Fisheries and Forestry&lt;/publisher&gt;&lt;orig-pub&gt;&lt;style face="underline" font="default" size="100%"&gt;J:\E Library\Plant Catalogue\B&lt;/style&gt;&lt;/orig-pub&gt;&lt;label&gt;75242&lt;/label&gt;&lt;urls&gt;&lt;related-urls&gt;&lt;url&gt;https://www.agriculture.gov.au/biosecurity-trade/policy/risk-analysis/plant/apples-china&lt;/url&gt;&lt;/related-urls&gt;&lt;/urls&gt;&lt;custom1&gt;Korean China table grapes sp Mexican avocado lm&lt;/custom1&gt;&lt;/record&gt;&lt;/Cite&gt;&lt;/EndNote&gt;</w:instrText>
      </w:r>
      <w:r w:rsidR="003E2CA8">
        <w:fldChar w:fldCharType="separate"/>
      </w:r>
      <w:r w:rsidR="003E2CA8">
        <w:rPr>
          <w:noProof/>
        </w:rPr>
        <w:t>(Biosecurity Australia 2010a)</w:t>
      </w:r>
      <w:r w:rsidR="003E2CA8">
        <w:fldChar w:fldCharType="end"/>
      </w:r>
      <w:r w:rsidRPr="003A2B5B">
        <w:t xml:space="preserve"> </w:t>
      </w:r>
      <w:r w:rsidR="009D54D2" w:rsidRPr="003A2B5B">
        <w:t xml:space="preserve">for </w:t>
      </w:r>
      <w:r w:rsidR="009D54D2" w:rsidRPr="00B101CF">
        <w:rPr>
          <w:i/>
          <w:iCs/>
        </w:rPr>
        <w:t>Amphitetranychus viennensis</w:t>
      </w:r>
      <w:r w:rsidR="009D54D2" w:rsidRPr="003A2B5B">
        <w:t xml:space="preserve"> </w:t>
      </w:r>
      <w:r w:rsidRPr="003A2B5B">
        <w:t xml:space="preserve">and table grapes from China </w:t>
      </w:r>
      <w:r w:rsidR="003E2CA8">
        <w:fldChar w:fldCharType="begin"/>
      </w:r>
      <w:r w:rsidR="003E2CA8">
        <w:instrText xml:space="preserve"> ADDIN EN.CITE &lt;EndNote&gt;&lt;Cite&gt;&lt;Author&gt;Biosecurity Australia&lt;/Author&gt;&lt;Year&gt;2011&lt;/Year&gt;&lt;RecNum&gt;24540&lt;/RecNum&gt;&lt;DisplayText&gt;(Biosecurity Australia 2011a)&lt;/DisplayText&gt;&lt;record&gt;&lt;rec-number&gt;24540&lt;/rec-number&gt;&lt;foreign-keys&gt;&lt;key app="EN" db-id="pxwxw0er9zv2fxezxdk5tt5utz5p5vtrwdv0" timestamp="1469411404"&gt;24540&lt;/key&gt;&lt;/foreign-keys&gt;&lt;ref-type name="Reports"&gt;27&lt;/ref-type&gt;&lt;contributors&gt;&lt;authors&gt;&lt;author&gt;Biosecurity Australia,&lt;/author&gt;&lt;/authors&gt;&lt;/contributors&gt;&lt;titles&gt;&lt;title&gt;Final import risk analysis report for table grapes from the People&amp;apos;s Republic of China&lt;/title&gt;&lt;/titles&gt;&lt;pages&gt;1-357&lt;/pages&gt;&lt;keywords&gt;&lt;keyword&gt;Analysis&lt;/keyword&gt;&lt;keyword&gt;China&lt;/keyword&gt;&lt;keyword&gt;grape&lt;/keyword&gt;&lt;keyword&gt;Grapes&lt;/keyword&gt;&lt;keyword&gt;Import&lt;/keyword&gt;&lt;keyword&gt;Import risk analysis&lt;/keyword&gt;&lt;keyword&gt;Report&lt;/keyword&gt;&lt;keyword&gt;risk&lt;/keyword&gt;&lt;keyword&gt;Risk analysis&lt;/keyword&gt;&lt;keyword&gt;table grape&lt;/keyword&gt;&lt;keyword&gt;Table grapes&lt;/keyword&gt;&lt;/keywords&gt;&lt;dates&gt;&lt;year&gt;2011&lt;/year&gt;&lt;/dates&gt;&lt;pub-location&gt;Canberra&lt;/pub-location&gt;&lt;publisher&gt;Department of Agriculture, Fisheries and Forestry&lt;/publisher&gt;&lt;orig-pub&gt;&lt;style face="underline" font="default" size="100%"&gt;J:\E Library\Plant Catalogue\B&lt;/style&gt;&lt;/orig-pub&gt;&lt;label&gt;78881&lt;/label&gt;&lt;urls&gt;&lt;related-urls&gt;&lt;url&gt;https://www.agriculture.gov.au/biosecurity-trade/policy/risk-analysis/plant/table-grapes-china&lt;/url&gt;&lt;/related-urls&gt;&lt;pdf-urls&gt;&lt;url&gt;file://J:\E Library\Plant Catalogue\B\Biosecurity Australia 2011 ID78881.pdf&lt;/url&gt;&lt;/pdf-urls&gt;&lt;/urls&gt;&lt;custom1&gt;BMSB HL&lt;/custom1&gt;&lt;/record&gt;&lt;/Cite&gt;&lt;/EndNote&gt;</w:instrText>
      </w:r>
      <w:r w:rsidR="003E2CA8">
        <w:fldChar w:fldCharType="separate"/>
      </w:r>
      <w:r w:rsidR="003E2CA8">
        <w:rPr>
          <w:noProof/>
        </w:rPr>
        <w:t>(Biosecurity Australia 2011a)</w:t>
      </w:r>
      <w:r w:rsidR="003E2CA8">
        <w:fldChar w:fldCharType="end"/>
      </w:r>
      <w:r w:rsidRPr="003A2B5B">
        <w:t xml:space="preserve"> </w:t>
      </w:r>
      <w:r w:rsidR="00C268CD" w:rsidRPr="003A2B5B">
        <w:t xml:space="preserve">for </w:t>
      </w:r>
      <w:r w:rsidR="00A03A6C" w:rsidRPr="00B101CF">
        <w:rPr>
          <w:i/>
          <w:iCs/>
        </w:rPr>
        <w:t>Tetranychus kanzawai</w:t>
      </w:r>
      <w:r w:rsidRPr="003A2B5B">
        <w:t>.</w:t>
      </w:r>
    </w:p>
    <w:p w14:paraId="55AC6785" w14:textId="5A846FCF" w:rsidR="001660D3" w:rsidRPr="003A2B5B" w:rsidRDefault="001660D3" w:rsidP="001660D3">
      <w:pPr>
        <w:spacing w:before="120" w:after="60"/>
        <w:ind w:right="-64"/>
      </w:pPr>
      <w:r w:rsidRPr="003A2B5B">
        <w:t>The impact score of ‘E’ was adopted in subsequent PRAs for:</w:t>
      </w:r>
    </w:p>
    <w:p w14:paraId="520C44EA" w14:textId="23CCBC8F" w:rsidR="001660D3" w:rsidRPr="003A2B5B" w:rsidRDefault="001660D3" w:rsidP="00E43F34">
      <w:pPr>
        <w:pStyle w:val="ListBullet"/>
        <w:rPr>
          <w:rFonts w:eastAsia="Times New Roman" w:cs="Calibri"/>
          <w:lang w:eastAsia="en-AU"/>
        </w:rPr>
      </w:pPr>
      <w:r w:rsidRPr="003A2B5B">
        <w:rPr>
          <w:i/>
          <w:iCs/>
        </w:rPr>
        <w:t xml:space="preserve">Amphitetranychus viennensis </w:t>
      </w:r>
      <w:r w:rsidRPr="003A2B5B">
        <w:t xml:space="preserve">in nectarine from China </w:t>
      </w:r>
      <w:r w:rsidR="003E2CA8">
        <w:fldChar w:fldCharType="begin"/>
      </w:r>
      <w:r w:rsidR="003E2CA8">
        <w:instrText xml:space="preserve"> ADDIN EN.CITE &lt;EndNote&gt;&lt;Cite&gt;&lt;Author&gt;DAWR&lt;/Author&gt;&lt;Year&gt;2016&lt;/Year&gt;&lt;RecNum&gt;23854&lt;/RecNum&gt;&lt;DisplayText&gt;(DAWR 2016a)&lt;/DisplayText&gt;&lt;record&gt;&lt;rec-number&gt;23854&lt;/rec-number&gt;&lt;foreign-keys&gt;&lt;key app="EN" db-id="pxwxw0er9zv2fxezxdk5tt5utz5p5vtrwdv0" timestamp="1462159011"&gt;23854&lt;/key&gt;&lt;/foreign-keys&gt;&lt;ref-type name="Reports"&gt;27&lt;/ref-type&gt;&lt;contributors&gt;&lt;authors&gt;&lt;author&gt;DAWR,&lt;/author&gt;&lt;/authors&gt;&lt;/contributors&gt;&lt;titles&gt;&lt;title&gt;Final report for the non-regulated analysis of existing policy for fresh nectarine fruit from China&lt;/title&gt;&lt;/titles&gt;&lt;pages&gt;1-291&lt;/pages&gt;&lt;keywords&gt;&lt;keyword&gt;Analysis&lt;/keyword&gt;&lt;keyword&gt;Final Report&lt;/keyword&gt;&lt;keyword&gt;nectarine&lt;/keyword&gt;&lt;keyword&gt;China&lt;/keyword&gt;&lt;keyword&gt;Policies&lt;/keyword&gt;&lt;keyword&gt;Policy&lt;/keyword&gt;&lt;/keywords&gt;&lt;dates&gt;&lt;year&gt;2016&lt;/year&gt;&lt;/dates&gt;&lt;pub-location&gt;Canberra&lt;/pub-location&gt;&lt;publisher&gt;Department of Agriculture and Water Resources&lt;/publisher&gt;&lt;urls&gt;&lt;related-urls&gt;&lt;url&gt;https://www.agriculture.gov.au/biosecurity-trade/policy/risk-analysis/plant/nectarines-from-china&lt;/url&gt;&lt;/related-urls&gt;&lt;pdf-urls&gt;&lt;url&gt;file://J:\E Library\Plant Catalogue\D\DAWR 2016 EN23854.pdf&lt;/url&gt;&lt;/pdf-urls&gt;&lt;/urls&gt;&lt;custom1&gt;GB&lt;/custom1&gt;&lt;custom2&gt;3.58 mb&lt;/custom2&gt;&lt;custom3&gt;pdf&lt;/custom3&gt;&lt;/record&gt;&lt;/Cite&gt;&lt;/EndNote&gt;</w:instrText>
      </w:r>
      <w:r w:rsidR="003E2CA8">
        <w:fldChar w:fldCharType="separate"/>
      </w:r>
      <w:r w:rsidR="003E2CA8">
        <w:rPr>
          <w:noProof/>
        </w:rPr>
        <w:t>(DAWR 2016a)</w:t>
      </w:r>
      <w:r w:rsidR="003E2CA8">
        <w:fldChar w:fldCharType="end"/>
      </w:r>
      <w:r w:rsidRPr="003A2B5B">
        <w:t xml:space="preserve">, strawberry from Japan 2020 </w:t>
      </w:r>
      <w:r w:rsidR="003E2CA8">
        <w:fldChar w:fldCharType="begin"/>
      </w:r>
      <w:r w:rsidR="003E2CA8">
        <w:instrText xml:space="preserve"> ADDIN EN.CITE &lt;EndNote&gt;&lt;Cite&gt;&lt;Author&gt;DAWE&lt;/Author&gt;&lt;Year&gt;2020&lt;/Year&gt;&lt;RecNum&gt;38843&lt;/RecNum&gt;&lt;DisplayText&gt;(DAWE 2020)&lt;/DisplayText&gt;&lt;record&gt;&lt;rec-number&gt;38843&lt;/rec-number&gt;&lt;foreign-keys&gt;&lt;key app="EN" db-id="pxwxw0er9zv2fxezxdk5tt5utz5p5vtrwdv0" timestamp="1589315521"&gt;38843&lt;/key&gt;&lt;/foreign-keys&gt;&lt;ref-type name="Reports"&gt;27&lt;/ref-type&gt;&lt;contributors&gt;&lt;authors&gt;&lt;author&gt;DAWE,&lt;/author&gt;&lt;/authors&gt;&lt;/contributors&gt;&lt;titles&gt;&lt;title&gt;Final report for the review of biosecurity import requirements for fresh strawberry fruit from Japan&lt;/title&gt;&lt;/titles&gt;&lt;pages&gt;223&lt;/pages&gt;&lt;keywords&gt;&lt;keyword&gt;Strawberry,&lt;/keyword&gt;&lt;keyword&gt;Japan&lt;/keyword&gt;&lt;/keywords&gt;&lt;dates&gt;&lt;year&gt;2020&lt;/year&gt;&lt;/dates&gt;&lt;pub-location&gt;Canberra, ACT&lt;/pub-location&gt;&lt;publisher&gt;Department of Agriculture, Water and the Environment&lt;/publisher&gt;&lt;urls&gt;&lt;related-urls&gt;&lt;url&gt;https://www.agriculture.gov.au/biosecurity-trade/policy/risk-analysis/plant/strawberries-from-japan&lt;/url&gt;&lt;/related-urls&gt;&lt;pdf-urls&gt;&lt;url&gt;file://J:\E Library\Plant Catalogue\D\DAWE 2020 EN38843.pdf&lt;/url&gt;&lt;/pdf-urls&gt;&lt;/urls&gt;&lt;custom1&gt;CBR SWD Xie&lt;/custom1&gt;&lt;/record&gt;&lt;/Cite&gt;&lt;/EndNote&gt;</w:instrText>
      </w:r>
      <w:r w:rsidR="003E2CA8">
        <w:fldChar w:fldCharType="separate"/>
      </w:r>
      <w:r w:rsidR="003E2CA8">
        <w:rPr>
          <w:noProof/>
        </w:rPr>
        <w:t>(DAWE 2020)</w:t>
      </w:r>
      <w:r w:rsidR="003E2CA8">
        <w:fldChar w:fldCharType="end"/>
      </w:r>
      <w:r w:rsidRPr="003A2B5B">
        <w:t xml:space="preserve"> and jujube from China 2020 </w:t>
      </w:r>
      <w:r w:rsidR="003E2CA8">
        <w:fldChar w:fldCharType="begin"/>
      </w:r>
      <w:r w:rsidR="003E2CA8">
        <w:instrText xml:space="preserve"> ADDIN EN.CITE &lt;EndNote&gt;&lt;Cite&gt;&lt;Author&gt;Department of Agriculture&lt;/Author&gt;&lt;Year&gt;2020&lt;/Year&gt;&lt;RecNum&gt;42070&lt;/RecNum&gt;&lt;DisplayText&gt;(Department of Agriculture 2020)&lt;/DisplayText&gt;&lt;record&gt;&lt;rec-number&gt;42070&lt;/rec-number&gt;&lt;foreign-keys&gt;&lt;key app="EN" db-id="pxwxw0er9zv2fxezxdk5tt5utz5p5vtrwdv0" timestamp="1612322677"&gt;42070&lt;/key&gt;&lt;/foreign-keys&gt;&lt;ref-type name="Reports"&gt;27&lt;/ref-type&gt;&lt;contributors&gt;&lt;authors&gt;&lt;author&gt;Department of Agriculture,&lt;/author&gt;&lt;/authors&gt;&lt;/contributors&gt;&lt;titles&gt;&lt;title&gt;Final report for the review of biosecurity import requirements for fresh Chinese jujube fruit from China&lt;/title&gt;&lt;/titles&gt;&lt;pages&gt;200&lt;/pages&gt;&lt;keywords&gt;&lt;keyword&gt;Spider mites [Prostigmata: Tetranychidae]&lt;/keyword&gt;&lt;keyword&gt;Amphitetranychus viennensis (EP)&lt;/keyword&gt;&lt;keyword&gt;Fruit flies [Diptera: Tephritidae]&lt;/keyword&gt;&lt;keyword&gt;Bactrocera correcta (EP)&lt;/keyword&gt;&lt;keyword&gt;Zeugodacus cucurbitae (EP)&lt;/keyword&gt;&lt;keyword&gt;Bactrocera dorsalis (EP)&lt;/keyword&gt;&lt;keyword&gt;Carpomyia vesuviana&lt;/keyword&gt;&lt;keyword&gt;Mealybugs [Hemiptera: Pseudococcidae]&lt;/keyword&gt;&lt;keyword&gt;Heliococcus destructor&lt;/keyword&gt;&lt;keyword&gt;Armoured scales [Hemiptera: Diaspididae]&lt;/keyword&gt;&lt;keyword&gt;Parlatoreopsis chinensis&lt;/keyword&gt;&lt;keyword&gt;Fruit borer [Lepidoptera: Carposinidae]&lt;/keyword&gt;&lt;keyword&gt;Carposina sasakii (EP)&lt;/keyword&gt;&lt;/keywords&gt;&lt;dates&gt;&lt;year&gt;2020&lt;/year&gt;&lt;/dates&gt;&lt;pub-location&gt;Canberra&lt;/pub-location&gt;&lt;publisher&gt;Department of Agriculture&lt;/publisher&gt;&lt;urls&gt;&lt;related-urls&gt;&lt;url&gt;https://www.agriculture.gov.au/biosecurity-trade/policy/risk-analysis/plant/jujubes-from-china&lt;/url&gt;&lt;/related-urls&gt;&lt;pdf-urls&gt;&lt;url&gt;file://J:\E Library\Plant Catalogue\D\Department of Agriculture 2020 EN42070.pdf&lt;/url&gt;&lt;/pdf-urls&gt;&lt;/urls&gt;&lt;custom1&gt;Technical Advice Process on Asparagus from Peru &amp;amp; Mexico MH&lt;/custom1&gt;&lt;/record&gt;&lt;/Cite&gt;&lt;/EndNote&gt;</w:instrText>
      </w:r>
      <w:r w:rsidR="003E2CA8">
        <w:fldChar w:fldCharType="separate"/>
      </w:r>
      <w:r w:rsidR="003E2CA8">
        <w:rPr>
          <w:noProof/>
        </w:rPr>
        <w:t>(Department of Agriculture 2020)</w:t>
      </w:r>
      <w:r w:rsidR="003E2CA8">
        <w:fldChar w:fldCharType="end"/>
      </w:r>
    </w:p>
    <w:p w14:paraId="2EDA1F01" w14:textId="6D1C53FD" w:rsidR="00C26B92" w:rsidRPr="003A2B5B" w:rsidRDefault="00C26B92" w:rsidP="00E43F34">
      <w:pPr>
        <w:pStyle w:val="ListBullet"/>
        <w:rPr>
          <w:rFonts w:eastAsia="Times New Roman" w:cs="Calibri"/>
          <w:lang w:eastAsia="en-AU"/>
        </w:rPr>
      </w:pPr>
      <w:r w:rsidRPr="003A2B5B">
        <w:rPr>
          <w:rFonts w:eastAsia="Times New Roman" w:cs="Calibri"/>
          <w:i/>
          <w:iCs/>
          <w:lang w:eastAsia="en-AU"/>
        </w:rPr>
        <w:t>Tetranychus kanzawai</w:t>
      </w:r>
      <w:r w:rsidRPr="003A2B5B">
        <w:rPr>
          <w:rFonts w:eastAsia="Times New Roman" w:cs="Calibri"/>
          <w:lang w:eastAsia="en-AU"/>
        </w:rPr>
        <w:t xml:space="preserve"> for table grapes from Japan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&lt;EndNote&gt;&lt;Cite&gt;&lt;Author&gt;Department of Agriculture&lt;/Author&gt;&lt;Year&gt;2014&lt;/Year&gt;&lt;RecNum&gt;21245&lt;/RecNum&gt;&lt;DisplayText&gt;(Department of Agriculture 2014)&lt;/DisplayText&gt;&lt;record&gt;&lt;rec-number&gt;21245&lt;/rec-number&gt;&lt;foreign-keys&gt;&lt;key app="EN" db-id="pxwxw0er9zv2fxezxdk5tt5utz5p5vtrwdv0" timestamp="1451972846"&gt;21245&lt;/key&gt;&lt;/foreign-keys&gt;&lt;ref-type name="Reports"&gt;27&lt;/ref-type&gt;&lt;contributors&gt;&lt;authors&gt;&lt;author&gt;Department of Agriculture,&lt;/author&gt;&lt;/authors&gt;&lt;/contributors&gt;&lt;titles&gt;&lt;title&gt;Final report for the non-regulated analysis of existing policy for fresh table grapes from Japan&lt;/title&gt;&lt;/titles&gt;&lt;pages&gt;1-363&lt;/pages&gt;&lt;keywords&gt;&lt;keyword&gt;Analysis&lt;/keyword&gt;&lt;keyword&gt;Final Report&lt;/keyword&gt;&lt;keyword&gt;grape&lt;/keyword&gt;&lt;keyword&gt;Grapes&lt;/keyword&gt;&lt;keyword&gt;Japan&lt;/keyword&gt;&lt;keyword&gt;Policies&lt;/keyword&gt;&lt;keyword&gt;Policy&lt;/keyword&gt;&lt;keyword&gt;table grape&lt;/keyword&gt;&lt;keyword&gt;Table grapes&lt;/keyword&gt;&lt;/keywords&gt;&lt;dates&gt;&lt;year&gt;2014&lt;/year&gt;&lt;/dates&gt;&lt;pub-location&gt;Canberra&lt;/pub-location&gt;&lt;publisher&gt;Department of Agriculture&lt;/publisher&gt;&lt;orig-pub&gt;&lt;style face="underline" font="default" size="100%"&gt;J:\E Library\Plant Catalogue\D&lt;/style&gt;&lt;/orig-pub&gt;&lt;label&gt;86036&lt;/label&gt;&lt;urls&gt;&lt;related-urls&gt;&lt;url&gt;https://www.agriculture.gov.au/biosecurity-trade/policy/risk-analysis/plant/table-grapes-japan&lt;/url&gt;&lt;/related-urls&gt;&lt;pdf-urls&gt;&lt;url&gt;file://J:\E Library\Plant Catalogue\D\Department of Agriculture 2014 EN21245 ID86036.pdf&lt;/url&gt;&lt;/pdf-urls&gt;&lt;/urls&gt;&lt;custom1&gt;Table Grapes fom Mexico adm&lt;/custom1&gt;&lt;/record&gt;&lt;/Cite&gt;&lt;/EndNote&gt;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(Department of Agriculture 2014)</w:t>
      </w:r>
      <w:r w:rsidR="003E2CA8">
        <w:rPr>
          <w:rFonts w:eastAsia="Times New Roman" w:cs="Calibri"/>
          <w:lang w:eastAsia="en-AU"/>
        </w:rPr>
        <w:fldChar w:fldCharType="end"/>
      </w:r>
      <w:r w:rsidRPr="003A2B5B">
        <w:rPr>
          <w:rFonts w:eastAsia="Times New Roman" w:cs="Calibri"/>
          <w:lang w:eastAsia="en-AU"/>
        </w:rPr>
        <w:t xml:space="preserve">, table grapes from South Korea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&lt;EndNote&gt;&lt;Cite&gt;&lt;Author&gt;Biosecurity Australia&lt;/Author&gt;&lt;Year&gt;2011&lt;/Year&gt;&lt;RecNum&gt;15405&lt;/RecNum&gt;&lt;DisplayText&gt;(Biosecurity Australia 2011b)&lt;/DisplayText&gt;&lt;record&gt;&lt;rec-number&gt;15405&lt;/rec-number&gt;&lt;foreign-keys&gt;&lt;key app="EN" db-id="pxwxw0er9zv2fxezxdk5tt5utz5p5vtrwdv0" timestamp="1451972711"&gt;15405&lt;/key&gt;&lt;/foreign-keys&gt;&lt;ref-type name="Reports"&gt;27&lt;/ref-type&gt;&lt;contributors&gt;&lt;authors&gt;&lt;author&gt;Biosecurity Australia,&lt;/author&gt;&lt;/authors&gt;&lt;/contributors&gt;&lt;titles&gt;&lt;title&gt;Final non-regulated risk analysis report for table grapes from the Republic of Korea&lt;/title&gt;&lt;/titles&gt;&lt;pages&gt;1-220&lt;/pages&gt;&lt;keywords&gt;&lt;keyword&gt;Analysis&lt;/keyword&gt;&lt;keyword&gt;grape&lt;/keyword&gt;&lt;keyword&gt;Grapes&lt;/keyword&gt;&lt;keyword&gt;Korea&lt;/keyword&gt;&lt;keyword&gt;Report&lt;/keyword&gt;&lt;keyword&gt;risk&lt;/keyword&gt;&lt;keyword&gt;Risk analysis&lt;/keyword&gt;&lt;keyword&gt;table grape&lt;/keyword&gt;&lt;keyword&gt;Table grapes&lt;/keyword&gt;&lt;/keywords&gt;&lt;dates&gt;&lt;year&gt;2011&lt;/year&gt;&lt;/dates&gt;&lt;pub-location&gt;Canberra&lt;/pub-location&gt;&lt;publisher&gt;Department of Agriculture, Fisheries and Forestry&lt;/publisher&gt;&lt;orig-pub&gt;&lt;style face="underline" font="default" size="100%"&gt;J:\E Library\Plant Catalogue\B&lt;/style&gt;&lt;/orig-pub&gt;&lt;label&gt;79560&lt;/label&gt;&lt;urls&gt;&lt;related-urls&gt;&lt;url&gt;https://www.agriculture.gov.au/biosecurity-trade/policy/risk-analysis/plant/grapes-korea&lt;/url&gt;&lt;/related-urls&gt;&lt;pdf-urls&gt;&lt;url&gt;file://J:\E Library\Plant Catalogue\B\Biosecurity Australia 2011 EN15405 ID79560.pdf&lt;/url&gt;&lt;/pdf-urls&gt;&lt;/urls&gt;&lt;custom1&gt;Table grapes Korea Indian table grapes jd us table grapes to wa lm&lt;/custom1&gt;&lt;/record&gt;&lt;/Cite&gt;&lt;/EndNote&gt;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(Biosecurity Australia 2011b)</w:t>
      </w:r>
      <w:r w:rsidR="003E2CA8">
        <w:rPr>
          <w:rFonts w:eastAsia="Times New Roman" w:cs="Calibri"/>
          <w:lang w:eastAsia="en-AU"/>
        </w:rPr>
        <w:fldChar w:fldCharType="end"/>
      </w:r>
      <w:r w:rsidRPr="003A2B5B">
        <w:rPr>
          <w:rFonts w:eastAsia="Times New Roman" w:cs="Calibri"/>
          <w:lang w:eastAsia="en-AU"/>
        </w:rPr>
        <w:t xml:space="preserve">, table grapes from India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&lt;EndNote&gt;&lt;Cite&gt;&lt;Author&gt;DAWR&lt;/Author&gt;&lt;Year&gt;2016&lt;/Year&gt;&lt;RecNum&gt;24631&lt;/RecNum&gt;&lt;DisplayText&gt;(DAWR 2016b)&lt;/DisplayText&gt;&lt;record&gt;&lt;rec-number&gt;24631&lt;/rec-number&gt;&lt;foreign-keys&gt;&lt;key app="EN" db-id="pxwxw0er9zv2fxezxdk5tt5utz5p5vtrwdv0" timestamp="1470095818"&gt;24631&lt;/key&gt;&lt;/foreign-keys&gt;&lt;ref-type name="Reports"&gt;27&lt;/ref-type&gt;&lt;contributors&gt;&lt;authors&gt;&lt;author&gt;DAWR,&lt;/author&gt;&lt;/authors&gt;&lt;/contributors&gt;&lt;titles&gt;&lt;title&gt;Final report for the non-regulated analysis of existing policy for table grapes from India&lt;/title&gt;&lt;/titles&gt;&lt;pages&gt;1-257&lt;/pages&gt;&lt;keywords&gt;&lt;keyword&gt;Analysis&lt;/keyword&gt;&lt;keyword&gt;Final Report&lt;/keyword&gt;&lt;keyword&gt;Table grapes&lt;/keyword&gt;&lt;keyword&gt;India&lt;/keyword&gt;&lt;keyword&gt;Policies&lt;/keyword&gt;&lt;keyword&gt;Policy&lt;/keyword&gt;&lt;/keywords&gt;&lt;dates&gt;&lt;year&gt;2016&lt;/year&gt;&lt;/dates&gt;&lt;pub-location&gt;Canberra&lt;/pub-location&gt;&lt;publisher&gt;the Australian Government Department of Agriculture and Water Resources&lt;/publisher&gt;&lt;urls&gt;&lt;related-urls&gt;&lt;url&gt;https://www.agriculture.gov.au/biosecurity-trade/policy/risk-analysis/memos/ba2016-25&lt;/url&gt;&lt;/related-urls&gt;&lt;pdf-urls&gt;&lt;url&gt;file://J:\E Library\Plant Catalogue\D\DAWR 2016 EN24631.pdf&lt;/url&gt;&lt;/pdf-urls&gt;&lt;/urls&gt;&lt;custom1&gt;Table grapes from Mexico GB&lt;/custom1&gt;&lt;/record&gt;&lt;/Cite&gt;&lt;/EndNote&gt;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(DAWR 2016b)</w:t>
      </w:r>
      <w:r w:rsidR="003E2CA8">
        <w:rPr>
          <w:rFonts w:eastAsia="Times New Roman" w:cs="Calibri"/>
          <w:lang w:eastAsia="en-AU"/>
        </w:rPr>
        <w:fldChar w:fldCharType="end"/>
      </w:r>
      <w:r w:rsidRPr="003A2B5B">
        <w:rPr>
          <w:rFonts w:eastAsia="Times New Roman" w:cs="Calibri"/>
          <w:lang w:eastAsia="en-AU"/>
        </w:rPr>
        <w:t xml:space="preserve">, table grapes from Mexico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&lt;EndNote&gt;&lt;Cite&gt;&lt;Author&gt;DAWR&lt;/Author&gt;&lt;Year&gt;2016&lt;/Year&gt;&lt;RecNum&gt;25813&lt;/RecNum&gt;&lt;DisplayText&gt;(DAWR 2016c)&lt;/DisplayText&gt;&lt;record&gt;&lt;rec-number&gt;25813&lt;/rec-number&gt;&lt;foreign-keys&gt;&lt;key app="EN" db-id="pxwxw0er9zv2fxezxdk5tt5utz5p5vtrwdv0" timestamp="1485207060"&gt;25813&lt;/key&gt;&lt;/foreign-keys&gt;&lt;ref-type name="Reports"&gt;27&lt;/ref-type&gt;&lt;contributors&gt;&lt;authors&gt;&lt;author&gt;DAWR,&lt;/author&gt;&lt;/authors&gt;&lt;/contributors&gt;&lt;titles&gt;&lt;title&gt;Final report for the non-regulated analysis of existing policy for table grapes from Sonora, Mexico&lt;/title&gt;&lt;/titles&gt;&lt;pages&gt;1-178&lt;/pages&gt;&lt;keywords&gt;&lt;keyword&gt;Analysis&lt;/keyword&gt;&lt;keyword&gt;Final Report&lt;/keyword&gt;&lt;keyword&gt;Table grapes&lt;/keyword&gt;&lt;keyword&gt;Mexico&lt;/keyword&gt;&lt;keyword&gt;Sonora&lt;/keyword&gt;&lt;keyword&gt;Policies&lt;/keyword&gt;&lt;keyword&gt;Policy&lt;/keyword&gt;&lt;/keywords&gt;&lt;dates&gt;&lt;year&gt;2016&lt;/year&gt;&lt;/dates&gt;&lt;pub-location&gt;Canberra&lt;/pub-location&gt;&lt;publisher&gt;Department of Agriculture and Water Resources&lt;/publisher&gt;&lt;urls&gt;&lt;related-urls&gt;&lt;url&gt;https://www.agriculture.gov.au/biosecurity-trade/policy/risk-analysis/plant/mexico-table-grapes/final-rep-table-grapes-mexico&lt;/url&gt;&lt;/related-urls&gt;&lt;pdf-urls&gt;&lt;url&gt;file://J:\E Library\Plant Catalogue\A\Australian Government Department of Agriculture and Water Resources 2016 EN25813.pdf&lt;/url&gt;&lt;/pdf-urls&gt;&lt;/urls&gt;&lt;custom1&gt;Table grapes from Mexico GB&lt;/custom1&gt;&lt;/record&gt;&lt;/Cite&gt;&lt;/EndNote&gt;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(DAWR 2016c)</w:t>
      </w:r>
      <w:r w:rsidR="003E2CA8">
        <w:rPr>
          <w:rFonts w:eastAsia="Times New Roman" w:cs="Calibri"/>
          <w:lang w:eastAsia="en-AU"/>
        </w:rPr>
        <w:fldChar w:fldCharType="end"/>
      </w:r>
      <w:r w:rsidRPr="003A2B5B">
        <w:rPr>
          <w:rFonts w:eastAsia="Times New Roman" w:cs="Calibri"/>
          <w:lang w:eastAsia="en-AU"/>
        </w:rPr>
        <w:t xml:space="preserve">, strawberry from South Korea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&lt;EndNote&gt;&lt;Cite&gt;&lt;Author&gt;DAWR&lt;/Author&gt;&lt;Year&gt;2017&lt;/Year&gt;&lt;RecNum&gt;39760&lt;/RecNum&gt;&lt;DisplayText&gt;(DAWR 2017b)&lt;/DisplayText&gt;&lt;record&gt;&lt;rec-number&gt;39760&lt;/rec-number&gt;&lt;foreign-keys&gt;&lt;key app="EN" db-id="pxwxw0er9zv2fxezxdk5tt5utz5p5vtrwdv0" timestamp="1598824711"&gt;39760&lt;/key&gt;&lt;/foreign-keys&gt;&lt;ref-type name="Reports"&gt;27&lt;/ref-type&gt;&lt;contributors&gt;&lt;authors&gt;&lt;author&gt;DAWR,&lt;/author&gt;&lt;/authors&gt;&lt;/contributors&gt;&lt;titles&gt;&lt;title&gt;Final report for the non-regulated analysis of existing policy for fresh strawberry fruit from the Republic of Korea&lt;/title&gt;&lt;/titles&gt;&lt;pages&gt;163&lt;/pages&gt;&lt;keywords&gt;&lt;keyword&gt;Analysis&lt;/keyword&gt;&lt;keyword&gt;Final Report&lt;/keyword&gt;&lt;keyword&gt;strawberries&lt;/keyword&gt;&lt;keyword&gt;Korea&lt;/keyword&gt;&lt;keyword&gt;Policies&lt;/keyword&gt;&lt;keyword&gt;Policy&lt;/keyword&gt;&lt;/keywords&gt;&lt;dates&gt;&lt;year&gt;2017&lt;/year&gt;&lt;/dates&gt;&lt;pub-location&gt;Canberra&lt;/pub-location&gt;&lt;publisher&gt;Department of Agriculture and Water Resources&lt;/publisher&gt;&lt;urls&gt;&lt;related-urls&gt;&lt;url&gt;https://www.agriculture.gov.au/biosecurity-trade/policy/risk-analysis/plant/strawberries-from-korea/final-report&lt;/url&gt;&lt;/related-urls&gt;&lt;pdf-urls&gt;&lt;url&gt;file://J:\E Library\Plant Catalogue\D\DAWR 2017 EN39760.pdf&lt;/url&gt;&lt;/pdf-urls&gt;&lt;/urls&gt;&lt;custom1&gt;Cucurbits from Korea_JH&lt;/custom1&gt;&lt;/record&gt;&lt;/Cite&gt;&lt;/EndNote&gt;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(DAWR 2017b)</w:t>
      </w:r>
      <w:r w:rsidR="003E2CA8">
        <w:rPr>
          <w:rFonts w:eastAsia="Times New Roman" w:cs="Calibri"/>
          <w:lang w:eastAsia="en-AU"/>
        </w:rPr>
        <w:fldChar w:fldCharType="end"/>
      </w:r>
      <w:r w:rsidRPr="003A2B5B">
        <w:rPr>
          <w:rFonts w:eastAsia="Times New Roman" w:cs="Calibri"/>
          <w:lang w:eastAsia="en-AU"/>
        </w:rPr>
        <w:t xml:space="preserve">, strawberry from Japan </w:t>
      </w:r>
      <w:r w:rsidR="003E2CA8">
        <w:fldChar w:fldCharType="begin"/>
      </w:r>
      <w:r w:rsidR="003E2CA8">
        <w:instrText xml:space="preserve"> ADDIN EN.CITE &lt;EndNote&gt;&lt;Cite&gt;&lt;Author&gt;DAWE&lt;/Author&gt;&lt;Year&gt;2020&lt;/Year&gt;&lt;RecNum&gt;38843&lt;/RecNum&gt;&lt;DisplayText&gt;(DAWE 2020)&lt;/DisplayText&gt;&lt;record&gt;&lt;rec-number&gt;38843&lt;/rec-number&gt;&lt;foreign-keys&gt;&lt;key app="EN" db-id="pxwxw0er9zv2fxezxdk5tt5utz5p5vtrwdv0" timestamp="1589315521"&gt;38843&lt;/key&gt;&lt;/foreign-keys&gt;&lt;ref-type name="Reports"&gt;27&lt;/ref-type&gt;&lt;contributors&gt;&lt;authors&gt;&lt;author&gt;DAWE,&lt;/author&gt;&lt;/authors&gt;&lt;/contributors&gt;&lt;titles&gt;&lt;title&gt;Final report for the review of biosecurity import requirements for fresh strawberry fruit from Japan&lt;/title&gt;&lt;/titles&gt;&lt;pages&gt;223&lt;/pages&gt;&lt;keywords&gt;&lt;keyword&gt;Strawberry,&lt;/keyword&gt;&lt;keyword&gt;Japan&lt;/keyword&gt;&lt;/keywords&gt;&lt;dates&gt;&lt;year&gt;2020&lt;/year&gt;&lt;/dates&gt;&lt;pub-location&gt;Canberra, ACT&lt;/pub-location&gt;&lt;publisher&gt;Department of Agriculture, Water and the Environment&lt;/publisher&gt;&lt;urls&gt;&lt;related-urls&gt;&lt;url&gt;https://www.agriculture.gov.au/biosecurity-trade/policy/risk-analysis/plant/strawberries-from-japan&lt;/url&gt;&lt;/related-urls&gt;&lt;pdf-urls&gt;&lt;url&gt;file://J:\E Library\Plant Catalogue\D\DAWE 2020 EN38843.pdf&lt;/url&gt;&lt;/pdf-urls&gt;&lt;/urls&gt;&lt;custom1&gt;CBR SWD Xie&lt;/custom1&gt;&lt;/record&gt;&lt;/Cite&gt;&lt;/EndNote&gt;</w:instrText>
      </w:r>
      <w:r w:rsidR="003E2CA8">
        <w:fldChar w:fldCharType="separate"/>
      </w:r>
      <w:r w:rsidR="003E2CA8">
        <w:rPr>
          <w:noProof/>
        </w:rPr>
        <w:t>(DAWE 2020)</w:t>
      </w:r>
      <w:r w:rsidR="003E2CA8">
        <w:fldChar w:fldCharType="end"/>
      </w:r>
      <w:r w:rsidRPr="003A2B5B">
        <w:t xml:space="preserve"> and melons from South Korea </w:t>
      </w:r>
      <w:r w:rsidR="003E2CA8">
        <w:fldChar w:fldCharType="begin"/>
      </w:r>
      <w:r w:rsidR="003E2CA8">
        <w:instrText xml:space="preserve"> ADDIN EN.CITE &lt;EndNote&gt;&lt;Cite&gt;&lt;Author&gt;DAFF&lt;/Author&gt;&lt;Year&gt;2023&lt;/Year&gt;&lt;RecNum&gt;50464&lt;/RecNum&gt;&lt;DisplayText&gt;(DAFF 2023c)&lt;/DisplayText&gt;&lt;record&gt;&lt;rec-number&gt;50464&lt;/rec-number&gt;&lt;foreign-keys&gt;&lt;key app="EN" db-id="pxwxw0er9zv2fxezxdk5tt5utz5p5vtrwdv0" timestamp="1690513046"&gt;50464&lt;/key&gt;&lt;/foreign-keys&gt;&lt;ref-type name="Reports"&gt;27&lt;/ref-type&gt;&lt;contributors&gt;&lt;authors&gt;&lt;author&gt;DAFF,&lt;/author&gt;&lt;/authors&gt;&lt;/contributors&gt;&lt;titles&gt;&lt;title&gt;Oriental melon and rockmelon fruit from Korea: biosecurity import requirements final report&lt;/title&gt;&lt;/titles&gt;&lt;keywords&gt;&lt;keyword&gt;risk analysis&lt;/keyword&gt;&lt;keyword&gt;PRA&lt;/keyword&gt;&lt;keyword&gt;management&lt;/keyword&gt;&lt;keyword&gt;oriental melon&lt;/keyword&gt;&lt;keyword&gt;rockmelon&lt;/keyword&gt;&lt;keyword&gt;Cucumis melo var. cantalupo&lt;/keyword&gt;&lt;keyword&gt;Cucumis melo var. makuwa&lt;/keyword&gt;&lt;/keywords&gt;&lt;dates&gt;&lt;year&gt;2023&lt;/year&gt;&lt;/dates&gt;&lt;pub-location&gt;Canberra, Australia&lt;/pub-location&gt;&lt;publisher&gt;Department of Agriculture, Fisheries and Forestry&lt;/publisher&gt;&lt;urls&gt;&lt;related-urls&gt;&lt;url&gt;https://www.agriculture.gov.au/biosecurity-trade/policy/risk-analysis/plant/melons-from-korea&lt;/url&gt;&lt;/related-urls&gt;&lt;pdf-urls&gt;&lt;url&gt;file://J:\E Library\Plant Catalogue\D\DAFF 2023 EN50464.pdf&lt;/url&gt;&lt;/pdf-urls&gt;&lt;/urls&gt;&lt;custom1&gt;CHM spider mites review&lt;/custom1&gt;&lt;/record&gt;&lt;/Cite&gt;&lt;/EndNote&gt;</w:instrText>
      </w:r>
      <w:r w:rsidR="003E2CA8">
        <w:fldChar w:fldCharType="separate"/>
      </w:r>
      <w:r w:rsidR="003E2CA8">
        <w:rPr>
          <w:noProof/>
        </w:rPr>
        <w:t>(DAFF 2023c)</w:t>
      </w:r>
      <w:r w:rsidR="003E2CA8">
        <w:fldChar w:fldCharType="end"/>
      </w:r>
    </w:p>
    <w:p w14:paraId="07B1F45B" w14:textId="26A76CFB" w:rsidR="009E67C3" w:rsidRPr="003A2B5B" w:rsidRDefault="009E67C3" w:rsidP="00E43F34">
      <w:pPr>
        <w:pStyle w:val="ListBullet"/>
        <w:rPr>
          <w:rFonts w:eastAsia="Times New Roman" w:cs="Calibri"/>
          <w:lang w:eastAsia="en-AU"/>
        </w:rPr>
      </w:pPr>
      <w:r w:rsidRPr="003A2B5B">
        <w:rPr>
          <w:rFonts w:eastAsia="Times New Roman" w:cs="Calibri"/>
          <w:i/>
          <w:iCs/>
          <w:lang w:eastAsia="en-AU"/>
        </w:rPr>
        <w:t xml:space="preserve">Tetranychus </w:t>
      </w:r>
      <w:r w:rsidRPr="003A2B5B">
        <w:rPr>
          <w:rFonts w:eastAsia="Times New Roman" w:cs="Calibri"/>
          <w:lang w:eastAsia="en-AU"/>
        </w:rPr>
        <w:t xml:space="preserve">sp. for mangosteen from Indonesia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&lt;EndNote&gt;&lt;Cite&gt;&lt;Author&gt;DAFF&lt;/Author&gt;&lt;Year&gt;2012&lt;/Year&gt;&lt;RecNum&gt;17411&lt;/RecNum&gt;&lt;DisplayText&gt;(DAFF 2012)&lt;/DisplayText&gt;&lt;record&gt;&lt;rec-number&gt;17411&lt;/rec-number&gt;&lt;foreign-keys&gt;&lt;key app="EN" db-id="pxwxw0er9zv2fxezxdk5tt5utz5p5vtrwdv0" timestamp="1451972755"&gt;17411&lt;/key&gt;&lt;/foreign-keys&gt;&lt;ref-type name="Reports"&gt;27&lt;/ref-type&gt;&lt;contributors&gt;&lt;authors&gt;&lt;author&gt;DAFF,&lt;/author&gt;&lt;/authors&gt;&lt;/contributors&gt;&lt;titles&gt;&lt;title&gt;Final report for the non-regulated analysis of existing policy for fresh mangosteen fruit from Indonesia&lt;/title&gt;&lt;/titles&gt;&lt;pages&gt;1-158&lt;/pages&gt;&lt;keywords&gt;&lt;keyword&gt;Agriculture&lt;/keyword&gt;&lt;keyword&gt;Analysis&lt;/keyword&gt;&lt;keyword&gt;Biosecurity&lt;/keyword&gt;&lt;keyword&gt;DAFF&lt;/keyword&gt;&lt;keyword&gt;Data&lt;/keyword&gt;&lt;keyword&gt;Department of Agriculture&lt;/keyword&gt;&lt;keyword&gt;Fisheries&lt;/keyword&gt;&lt;keyword&gt;Forestry&lt;/keyword&gt;&lt;keyword&gt;fruit&lt;/keyword&gt;&lt;keyword&gt;Indonesia&lt;/keyword&gt;&lt;keyword&gt;Mangosteen&lt;/keyword&gt;&lt;keyword&gt;Policies&lt;/keyword&gt;&lt;keyword&gt;Policy&lt;/keyword&gt;&lt;keyword&gt;Report&lt;/keyword&gt;&lt;/keywords&gt;&lt;dates&gt;&lt;year&gt;2012&lt;/year&gt;&lt;/dates&gt;&lt;pub-location&gt;Canberra&lt;/pub-location&gt;&lt;publisher&gt;Department of Agriculture, Fisheries and Forestry&lt;/publisher&gt;&lt;orig-pub&gt;&lt;style face="underline" font="default" size="100%"&gt;J:\E Library\Plant Catalogue\D&lt;/style&gt;&lt;/orig-pub&gt;&lt;label&gt;81664&lt;/label&gt;&lt;urls&gt;&lt;related-urls&gt;&lt;url&gt;https://www.agriculture.gov.au/biosecurity-trade/policy/risk-analysis/plant/mangosteens-indonesia&lt;/url&gt;&lt;/related-urls&gt;&lt;/urls&gt;&lt;custom1&gt;Mexican avocado lm&lt;/custom1&gt;&lt;/record&gt;&lt;/Cite&gt;&lt;/EndNote&gt;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(DAFF 2012)</w:t>
      </w:r>
      <w:r w:rsidR="003E2CA8">
        <w:rPr>
          <w:rFonts w:eastAsia="Times New Roman" w:cs="Calibri"/>
          <w:lang w:eastAsia="en-AU"/>
        </w:rPr>
        <w:fldChar w:fldCharType="end"/>
      </w:r>
      <w:r w:rsidRPr="003A2B5B">
        <w:rPr>
          <w:rFonts w:eastAsia="Times New Roman" w:cs="Calibri"/>
          <w:lang w:eastAsia="en-AU"/>
        </w:rPr>
        <w:t>.</w:t>
      </w:r>
    </w:p>
    <w:p w14:paraId="3BBC988E" w14:textId="73F5A9E5" w:rsidR="001660D3" w:rsidRPr="003A2B5B" w:rsidRDefault="001660D3" w:rsidP="00E43F34">
      <w:pPr>
        <w:pStyle w:val="ListBullet"/>
        <w:rPr>
          <w:rFonts w:eastAsia="Times New Roman" w:cs="Calibri"/>
          <w:lang w:eastAsia="en-AU"/>
        </w:rPr>
      </w:pPr>
      <w:r w:rsidRPr="003A2B5B">
        <w:rPr>
          <w:rFonts w:eastAsia="Times New Roman" w:cs="Calibri"/>
          <w:i/>
          <w:iCs/>
          <w:lang w:eastAsia="en-AU"/>
        </w:rPr>
        <w:t>Eotetranychus geniculatus</w:t>
      </w:r>
      <w:r w:rsidRPr="003A2B5B">
        <w:rPr>
          <w:rFonts w:eastAsia="Times New Roman" w:cs="Calibri"/>
          <w:lang w:eastAsia="en-AU"/>
        </w:rPr>
        <w:t xml:space="preserve"> and </w:t>
      </w:r>
      <w:r w:rsidRPr="003A2B5B">
        <w:rPr>
          <w:rFonts w:eastAsia="Times New Roman" w:cs="Calibri"/>
          <w:i/>
          <w:iCs/>
          <w:lang w:eastAsia="en-AU"/>
        </w:rPr>
        <w:t>E</w:t>
      </w:r>
      <w:r w:rsidR="00C13305" w:rsidRPr="003A2B5B">
        <w:rPr>
          <w:rFonts w:eastAsia="Times New Roman" w:cs="Calibri"/>
          <w:i/>
          <w:iCs/>
          <w:lang w:eastAsia="en-AU"/>
        </w:rPr>
        <w:t>.</w:t>
      </w:r>
      <w:r w:rsidRPr="003A2B5B">
        <w:rPr>
          <w:rFonts w:eastAsia="Times New Roman" w:cs="Calibri"/>
          <w:i/>
          <w:iCs/>
          <w:lang w:eastAsia="en-AU"/>
        </w:rPr>
        <w:t xml:space="preserve"> smithi</w:t>
      </w:r>
      <w:r w:rsidRPr="003A2B5B">
        <w:rPr>
          <w:rFonts w:eastAsia="Times New Roman" w:cs="Calibri"/>
          <w:lang w:eastAsia="en-AU"/>
        </w:rPr>
        <w:t xml:space="preserve"> in </w:t>
      </w:r>
      <w:r w:rsidRPr="003A2B5B">
        <w:t xml:space="preserve">strawberry from Japan 2020 </w:t>
      </w:r>
      <w:r w:rsidR="003E2CA8">
        <w:fldChar w:fldCharType="begin"/>
      </w:r>
      <w:r w:rsidR="003E2CA8">
        <w:instrText xml:space="preserve"> ADDIN EN.CITE &lt;EndNote&gt;&lt;Cite&gt;&lt;Author&gt;DAWE&lt;/Author&gt;&lt;Year&gt;2020&lt;/Year&gt;&lt;RecNum&gt;38843&lt;/RecNum&gt;&lt;DisplayText&gt;(DAWE 2020)&lt;/DisplayText&gt;&lt;record&gt;&lt;rec-number&gt;38843&lt;/rec-number&gt;&lt;foreign-keys&gt;&lt;key app="EN" db-id="pxwxw0er9zv2fxezxdk5tt5utz5p5vtrwdv0" timestamp="1589315521"&gt;38843&lt;/key&gt;&lt;/foreign-keys&gt;&lt;ref-type name="Reports"&gt;27&lt;/ref-type&gt;&lt;contributors&gt;&lt;authors&gt;&lt;author&gt;DAWE,&lt;/author&gt;&lt;/authors&gt;&lt;/contributors&gt;&lt;titles&gt;&lt;title&gt;Final report for the review of biosecurity import requirements for fresh strawberry fruit from Japan&lt;/title&gt;&lt;/titles&gt;&lt;pages&gt;223&lt;/pages&gt;&lt;keywords&gt;&lt;keyword&gt;Strawberry,&lt;/keyword&gt;&lt;keyword&gt;Japan&lt;/keyword&gt;&lt;/keywords&gt;&lt;dates&gt;&lt;year&gt;2020&lt;/year&gt;&lt;/dates&gt;&lt;pub-location&gt;Canberra, ACT&lt;/pub-location&gt;&lt;publisher&gt;Department of Agriculture, Water and the Environment&lt;/publisher&gt;&lt;urls&gt;&lt;related-urls&gt;&lt;url&gt;https://www.agriculture.gov.au/biosecurity-trade/policy/risk-analysis/plant/strawberries-from-japan&lt;/url&gt;&lt;/related-urls&gt;&lt;pdf-urls&gt;&lt;url&gt;file://J:\E Library\Plant Catalogue\D\DAWE 2020 EN38843.pdf&lt;/url&gt;&lt;/pdf-urls&gt;&lt;/urls&gt;&lt;custom1&gt;CBR SWD Xie&lt;/custom1&gt;&lt;/record&gt;&lt;/Cite&gt;&lt;/EndNote&gt;</w:instrText>
      </w:r>
      <w:r w:rsidR="003E2CA8">
        <w:fldChar w:fldCharType="separate"/>
      </w:r>
      <w:r w:rsidR="003E2CA8">
        <w:rPr>
          <w:noProof/>
        </w:rPr>
        <w:t>(DAWE 2020)</w:t>
      </w:r>
      <w:r w:rsidR="003E2CA8">
        <w:fldChar w:fldCharType="end"/>
      </w:r>
    </w:p>
    <w:p w14:paraId="4D35475E" w14:textId="3E5F0EC9" w:rsidR="001660D3" w:rsidRPr="003A2B5B" w:rsidRDefault="001660D3" w:rsidP="00E43F34">
      <w:pPr>
        <w:pStyle w:val="ListBullet"/>
        <w:rPr>
          <w:rFonts w:eastAsia="Times New Roman" w:cs="Calibri"/>
          <w:lang w:eastAsia="en-AU"/>
        </w:rPr>
      </w:pPr>
      <w:r w:rsidRPr="003A2B5B">
        <w:rPr>
          <w:i/>
          <w:iCs/>
        </w:rPr>
        <w:t>Eutetranychus palmatus,</w:t>
      </w:r>
      <w:r w:rsidRPr="003A2B5B">
        <w:t xml:space="preserve"> </w:t>
      </w:r>
      <w:r w:rsidRPr="003A2B5B">
        <w:rPr>
          <w:rFonts w:eastAsia="Times New Roman" w:cs="Calibri"/>
          <w:i/>
          <w:iCs/>
          <w:lang w:eastAsia="en-AU"/>
        </w:rPr>
        <w:t>Oligonychus afrasiaticus</w:t>
      </w:r>
      <w:r w:rsidRPr="003A2B5B">
        <w:rPr>
          <w:rFonts w:cs="Arial"/>
          <w:i/>
          <w:iCs/>
        </w:rPr>
        <w:t xml:space="preserve"> </w:t>
      </w:r>
      <w:r w:rsidRPr="003A2B5B">
        <w:rPr>
          <w:rFonts w:cs="Arial"/>
        </w:rPr>
        <w:t xml:space="preserve">and </w:t>
      </w:r>
      <w:r w:rsidR="00AE7304" w:rsidRPr="003A2B5B">
        <w:rPr>
          <w:rFonts w:eastAsia="Times New Roman" w:cs="Calibri"/>
          <w:i/>
          <w:iCs/>
          <w:lang w:eastAsia="en-AU"/>
        </w:rPr>
        <w:t>O. </w:t>
      </w:r>
      <w:r w:rsidRPr="003A2B5B">
        <w:rPr>
          <w:rFonts w:eastAsia="Times New Roman" w:cs="Calibri"/>
          <w:i/>
          <w:iCs/>
          <w:lang w:eastAsia="en-AU"/>
        </w:rPr>
        <w:t>pratensis</w:t>
      </w:r>
      <w:r w:rsidRPr="003A2B5B">
        <w:t xml:space="preserve"> in dates from Middle East and North Africa </w:t>
      </w:r>
      <w:r w:rsidR="003E2CA8">
        <w:fldChar w:fldCharType="begin"/>
      </w:r>
      <w:r w:rsidR="003E2CA8">
        <w:instrText xml:space="preserve"> ADDIN EN.CITE &lt;EndNote&gt;&lt;Cite&gt;&lt;Author&gt;DAWR&lt;/Author&gt;&lt;Year&gt;2019&lt;/Year&gt;&lt;RecNum&gt;34246&lt;/RecNum&gt;&lt;DisplayText&gt;(DAWR 2019b)&lt;/DisplayText&gt;&lt;record&gt;&lt;rec-number&gt;34246&lt;/rec-number&gt;&lt;foreign-keys&gt;&lt;key app="EN" db-id="pxwxw0er9zv2fxezxdk5tt5utz5p5vtrwdv0" timestamp="1555392055"&gt;34246&lt;/key&gt;&lt;/foreign-keys&gt;&lt;ref-type name="Reports"&gt;27&lt;/ref-type&gt;&lt;contributors&gt;&lt;authors&gt;&lt;author&gt;DAWR,&lt;/author&gt;&lt;/authors&gt;&lt;/contributors&gt;&lt;titles&gt;&lt;title&gt;Final report for the review of biosecurity import requirements for fresh dates from the Middle East and North Africa region&lt;/title&gt;&lt;/titles&gt;&lt;keywords&gt;&lt;keyword&gt;Fresh dates&lt;/keyword&gt;&lt;keyword&gt;middle east&lt;/keyword&gt;&lt;keyword&gt;north africa&lt;/keyword&gt;&lt;keyword&gt;pra&lt;/keyword&gt;&lt;/keywords&gt;&lt;dates&gt;&lt;year&gt;2019&lt;/year&gt;&lt;/dates&gt;&lt;pub-location&gt;Canberra&lt;/pub-location&gt;&lt;publisher&gt;Australian Government Department of Agriculture and Water Resources&lt;/publisher&gt;&lt;urls&gt;&lt;related-urls&gt;&lt;url&gt;https://www.agriculture.gov.au/biosecurity-trade/policy/risk-analysis/plant/fresh-date-middle-east-north-africa&lt;/url&gt;&lt;/related-urls&gt;&lt;pdf-urls&gt;&lt;url&gt;file://J:\E Library\Plant Catalogue\D\DAWR 2019 EN34246.pdf&lt;/url&gt;&lt;/pdf-urls&gt;&lt;/urls&gt;&lt;custom1&gt;cut flower pra SN&lt;/custom1&gt;&lt;/record&gt;&lt;/Cite&gt;&lt;/EndNote&gt;</w:instrText>
      </w:r>
      <w:r w:rsidR="003E2CA8">
        <w:fldChar w:fldCharType="separate"/>
      </w:r>
      <w:r w:rsidR="003E2CA8">
        <w:rPr>
          <w:noProof/>
        </w:rPr>
        <w:t>(DAWR 2019b)</w:t>
      </w:r>
      <w:r w:rsidR="003E2CA8">
        <w:fldChar w:fldCharType="end"/>
      </w:r>
    </w:p>
    <w:p w14:paraId="0FFFBB71" w14:textId="5B5196FA" w:rsidR="001660D3" w:rsidRPr="003A2B5B" w:rsidRDefault="001660D3" w:rsidP="00E43F34">
      <w:pPr>
        <w:pStyle w:val="ListBullet"/>
        <w:rPr>
          <w:rFonts w:eastAsia="Times New Roman" w:cs="Calibri"/>
          <w:lang w:eastAsia="en-AU"/>
        </w:rPr>
      </w:pPr>
      <w:proofErr w:type="spellStart"/>
      <w:r w:rsidRPr="003A2B5B">
        <w:rPr>
          <w:rFonts w:eastAsia="Times New Roman" w:cs="Calibri"/>
          <w:i/>
          <w:iCs/>
          <w:lang w:eastAsia="en-AU"/>
        </w:rPr>
        <w:t>Oligonychus</w:t>
      </w:r>
      <w:proofErr w:type="spellEnd"/>
      <w:r w:rsidRPr="003A2B5B">
        <w:rPr>
          <w:rFonts w:eastAsia="Times New Roman" w:cs="Calibri"/>
          <w:i/>
          <w:iCs/>
          <w:lang w:eastAsia="en-AU"/>
        </w:rPr>
        <w:t xml:space="preserve"> </w:t>
      </w:r>
      <w:proofErr w:type="spellStart"/>
      <w:r w:rsidRPr="003A2B5B">
        <w:rPr>
          <w:rFonts w:eastAsia="Times New Roman" w:cs="Calibri"/>
          <w:i/>
          <w:iCs/>
          <w:lang w:eastAsia="en-AU"/>
        </w:rPr>
        <w:t>punicae</w:t>
      </w:r>
      <w:proofErr w:type="spellEnd"/>
      <w:r w:rsidRPr="003A2B5B">
        <w:rPr>
          <w:rFonts w:eastAsia="Times New Roman" w:cs="Calibri"/>
          <w:i/>
          <w:iCs/>
          <w:lang w:eastAsia="en-AU"/>
        </w:rPr>
        <w:t xml:space="preserve"> </w:t>
      </w:r>
      <w:r w:rsidRPr="003A2B5B">
        <w:rPr>
          <w:rFonts w:eastAsia="Times New Roman" w:cs="Calibri"/>
          <w:lang w:eastAsia="en-AU"/>
        </w:rPr>
        <w:t>and</w:t>
      </w:r>
      <w:r w:rsidRPr="003A2B5B">
        <w:rPr>
          <w:rFonts w:eastAsia="Times New Roman" w:cs="Calibri"/>
          <w:i/>
          <w:iCs/>
          <w:lang w:eastAsia="en-AU"/>
        </w:rPr>
        <w:t xml:space="preserve"> O</w:t>
      </w:r>
      <w:r w:rsidR="00355926" w:rsidRPr="003A2B5B">
        <w:rPr>
          <w:rFonts w:eastAsia="Times New Roman" w:cs="Calibri"/>
          <w:i/>
          <w:iCs/>
          <w:lang w:eastAsia="en-AU"/>
        </w:rPr>
        <w:t>.</w:t>
      </w:r>
      <w:r w:rsidRPr="003A2B5B">
        <w:rPr>
          <w:rFonts w:eastAsia="Times New Roman" w:cs="Calibri"/>
          <w:i/>
          <w:iCs/>
          <w:lang w:eastAsia="en-AU"/>
        </w:rPr>
        <w:t xml:space="preserve"> yothersi</w:t>
      </w:r>
      <w:r w:rsidRPr="003A2B5B">
        <w:rPr>
          <w:rFonts w:eastAsia="Times New Roman" w:cs="Calibri"/>
          <w:lang w:eastAsia="en-AU"/>
        </w:rPr>
        <w:t xml:space="preserve"> for avocado from Chile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&lt;EndNote&gt;&lt;Cite&gt;&lt;Author&gt;Department of Agriculture&lt;/Author&gt;&lt;Year&gt;2019&lt;/Year&gt;&lt;RecNum&gt;41212&lt;/RecNum&gt;&lt;DisplayText&gt;(Department of Agriculture 2019)&lt;/DisplayText&gt;&lt;record&gt;&lt;rec-number&gt;41212&lt;/rec-number&gt;&lt;foreign-keys&gt;&lt;key app="EN" db-id="pxwxw0er9zv2fxezxdk5tt5utz5p5vtrwdv0" timestamp="1606371828"&gt;41212&lt;/key&gt;&lt;/foreign-keys&gt;&lt;ref-type name="Reports"&gt;27&lt;/ref-type&gt;&lt;contributors&gt;&lt;authors&gt;&lt;author&gt;Department of Agriculture,&lt;/author&gt;&lt;/authors&gt;&lt;/contributors&gt;&lt;titles&gt;&lt;title&gt;Final report for the review of biosecurity import requirements for fresh avocados from Chile&lt;/title&gt;&lt;/titles&gt;&lt;pages&gt;157&lt;/pages&gt;&lt;keywords&gt;&lt;keyword&gt;final report&lt;/keyword&gt;&lt;keyword&gt;avocados&lt;/keyword&gt;&lt;keyword&gt;Chile&lt;/keyword&gt;&lt;keyword&gt;biosecurity&lt;/keyword&gt;&lt;/keywords&gt;&lt;dates&gt;&lt;year&gt;2019&lt;/year&gt;&lt;/dates&gt;&lt;pub-location&gt;Canberra&lt;/pub-location&gt;&lt;publisher&gt;Department of Agriculture&lt;/publisher&gt;&lt;urls&gt;&lt;related-urls&gt;&lt;url&gt;https://www.agriculture.gov.au/biosecurity-trade/policy/risk-analysis/plant/avocado-from-chile&lt;/url&gt;&lt;/related-urls&gt;&lt;pdf-urls&gt;&lt;url&gt;file://J:\E Library\Plant Catalogue\D\Department of Agriculture 2019 EN41212.pdf&lt;/url&gt;&lt;/pdf-urls&gt;&lt;/urls&gt;&lt;custom1&gt;Cut flowers part 2 - BC&lt;/custom1&gt;&lt;/record&gt;&lt;/Cite&gt;&lt;/EndNote&gt;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(Department of Agriculture 2019)</w:t>
      </w:r>
      <w:r w:rsidR="003E2CA8">
        <w:rPr>
          <w:rFonts w:eastAsia="Times New Roman" w:cs="Calibri"/>
          <w:lang w:eastAsia="en-AU"/>
        </w:rPr>
        <w:fldChar w:fldCharType="end"/>
      </w:r>
      <w:r w:rsidR="003A2B5B">
        <w:rPr>
          <w:rFonts w:eastAsia="Times New Roman" w:cs="Calibri"/>
          <w:lang w:eastAsia="en-AU"/>
        </w:rPr>
        <w:t>.</w:t>
      </w:r>
    </w:p>
    <w:p w14:paraId="7E926BC1" w14:textId="66CE0359" w:rsidR="001660D3" w:rsidRDefault="00B535CB" w:rsidP="00C2553E">
      <w:pPr>
        <w:pStyle w:val="Heading5"/>
        <w:rPr>
          <w:rFonts w:asciiTheme="majorHAnsi" w:hAnsiTheme="majorHAnsi"/>
        </w:rPr>
      </w:pPr>
      <w:r w:rsidRPr="00C2553E">
        <w:t>Evaluation</w:t>
      </w:r>
      <w:r>
        <w:t xml:space="preserve"> of s</w:t>
      </w:r>
      <w:r w:rsidR="003E44D5" w:rsidRPr="0077787B">
        <w:t>upporting</w:t>
      </w:r>
      <w:r w:rsidR="001660D3" w:rsidRPr="0077787B">
        <w:t xml:space="preserve"> evidence </w:t>
      </w:r>
      <w:r>
        <w:t>provided in the previous assessments</w:t>
      </w:r>
    </w:p>
    <w:p w14:paraId="01C96EBF" w14:textId="0863679E" w:rsidR="001660D3" w:rsidRPr="003A2B5B" w:rsidRDefault="001660D3" w:rsidP="001660D3">
      <w:pPr>
        <w:rPr>
          <w:rFonts w:eastAsia="Times New Roman" w:cstheme="minorHAnsi"/>
          <w:lang w:eastAsia="en-AU"/>
        </w:rPr>
      </w:pPr>
      <w:r w:rsidRPr="003A2B5B">
        <w:t xml:space="preserve">The evaluation of the supporting evidence presented in the 5 PRAs indicates that the evidence </w:t>
      </w:r>
      <w:r w:rsidRPr="003A2B5B">
        <w:rPr>
          <w:rFonts w:eastAsia="Times New Roman" w:cstheme="minorHAnsi"/>
          <w:lang w:eastAsia="en-AU"/>
        </w:rPr>
        <w:t>is similar across the different PRAs</w:t>
      </w:r>
      <w:r w:rsidR="009B2AB7" w:rsidRPr="003A2B5B">
        <w:rPr>
          <w:rFonts w:eastAsia="Times New Roman" w:cstheme="minorHAnsi"/>
          <w:lang w:eastAsia="en-AU"/>
        </w:rPr>
        <w:t>,</w:t>
      </w:r>
      <w:r w:rsidRPr="003A2B5B">
        <w:rPr>
          <w:rFonts w:eastAsia="Times New Roman" w:cstheme="minorHAnsi"/>
          <w:lang w:eastAsia="en-AU"/>
        </w:rPr>
        <w:t xml:space="preserve"> and </w:t>
      </w:r>
      <w:r w:rsidR="009B2AB7" w:rsidRPr="003A2B5B">
        <w:rPr>
          <w:rFonts w:eastAsia="Times New Roman" w:cstheme="minorHAnsi"/>
          <w:lang w:eastAsia="en-AU"/>
        </w:rPr>
        <w:t xml:space="preserve">that </w:t>
      </w:r>
      <w:r w:rsidRPr="003A2B5B">
        <w:rPr>
          <w:rFonts w:eastAsia="Times New Roman" w:cstheme="minorHAnsi"/>
          <w:lang w:eastAsia="en-AU"/>
        </w:rPr>
        <w:t>there is insufficient information to support difference</w:t>
      </w:r>
      <w:r w:rsidR="009B2AB7" w:rsidRPr="003A2B5B">
        <w:rPr>
          <w:rFonts w:eastAsia="Times New Roman" w:cstheme="minorHAnsi"/>
          <w:lang w:eastAsia="en-AU"/>
        </w:rPr>
        <w:t>s</w:t>
      </w:r>
      <w:r w:rsidRPr="003A2B5B">
        <w:rPr>
          <w:rFonts w:eastAsia="Times New Roman" w:cstheme="minorHAnsi"/>
          <w:lang w:eastAsia="en-AU"/>
        </w:rPr>
        <w:t xml:space="preserve"> in the </w:t>
      </w:r>
      <w:r w:rsidR="009B2AB7" w:rsidRPr="003A2B5B">
        <w:rPr>
          <w:rFonts w:eastAsia="Times New Roman" w:cstheme="minorHAnsi"/>
          <w:lang w:eastAsia="en-AU"/>
        </w:rPr>
        <w:t xml:space="preserve">assigned </w:t>
      </w:r>
      <w:r w:rsidRPr="003A2B5B">
        <w:rPr>
          <w:rFonts w:eastAsia="Times New Roman" w:cstheme="minorHAnsi"/>
          <w:lang w:eastAsia="en-AU"/>
        </w:rPr>
        <w:t xml:space="preserve">impact score </w:t>
      </w:r>
      <w:r w:rsidR="0004245B" w:rsidRPr="003A2B5B">
        <w:rPr>
          <w:rFonts w:eastAsia="Times New Roman" w:cstheme="minorHAnsi"/>
          <w:lang w:eastAsia="en-AU"/>
        </w:rPr>
        <w:t>(</w:t>
      </w:r>
      <w:r w:rsidRPr="003A2B5B">
        <w:rPr>
          <w:rFonts w:eastAsia="Times New Roman" w:cstheme="minorHAnsi"/>
          <w:lang w:eastAsia="en-AU"/>
        </w:rPr>
        <w:t>of ‘D’ or ‘E’</w:t>
      </w:r>
      <w:r w:rsidR="0004245B" w:rsidRPr="003A2B5B">
        <w:rPr>
          <w:rFonts w:eastAsia="Times New Roman" w:cstheme="minorHAnsi"/>
          <w:lang w:eastAsia="en-AU"/>
        </w:rPr>
        <w:t>)</w:t>
      </w:r>
      <w:r w:rsidRPr="003A2B5B">
        <w:rPr>
          <w:rFonts w:eastAsia="Times New Roman" w:cstheme="minorHAnsi"/>
          <w:lang w:eastAsia="en-AU"/>
        </w:rPr>
        <w:t xml:space="preserve"> among the different spider mite species. </w:t>
      </w:r>
      <w:r w:rsidRPr="003A2B5B">
        <w:rPr>
          <w:rFonts w:cs="Calibri"/>
        </w:rPr>
        <w:t xml:space="preserve">For example, the evidence presented in </w:t>
      </w:r>
      <w:r w:rsidR="009B2AB7" w:rsidRPr="003A2B5B">
        <w:rPr>
          <w:rFonts w:cs="Calibri"/>
        </w:rPr>
        <w:t xml:space="preserve">the </w:t>
      </w:r>
      <w:r w:rsidRPr="003A2B5B">
        <w:rPr>
          <w:rFonts w:cs="Calibri"/>
        </w:rPr>
        <w:t>stonefruit from the USA</w:t>
      </w:r>
      <w:r w:rsidR="009B2AB7" w:rsidRPr="003A2B5B">
        <w:rPr>
          <w:rFonts w:cs="Calibri"/>
        </w:rPr>
        <w:t xml:space="preserve"> PRA</w:t>
      </w:r>
      <w:r w:rsidRPr="003A2B5B">
        <w:rPr>
          <w:rFonts w:cs="Calibri"/>
        </w:rPr>
        <w:t xml:space="preserve"> for the score of ‘D’ for </w:t>
      </w:r>
      <w:r w:rsidRPr="003A2B5B">
        <w:rPr>
          <w:rFonts w:eastAsia="Times New Roman" w:cstheme="minorHAnsi"/>
          <w:i/>
          <w:iCs/>
          <w:lang w:eastAsia="en-AU"/>
        </w:rPr>
        <w:t>T</w:t>
      </w:r>
      <w:r w:rsidR="002D746F" w:rsidRPr="003A2B5B">
        <w:rPr>
          <w:rFonts w:eastAsia="Times New Roman" w:cstheme="minorHAnsi"/>
          <w:i/>
          <w:iCs/>
          <w:lang w:eastAsia="en-AU"/>
        </w:rPr>
        <w:t>.</w:t>
      </w:r>
      <w:r w:rsidRPr="003A2B5B">
        <w:rPr>
          <w:rFonts w:eastAsia="Times New Roman" w:cstheme="minorHAnsi"/>
          <w:i/>
          <w:iCs/>
          <w:lang w:eastAsia="en-AU"/>
        </w:rPr>
        <w:t xml:space="preserve"> canadensis, </w:t>
      </w:r>
      <w:r w:rsidR="00AF415B" w:rsidRPr="003A2B5B">
        <w:rPr>
          <w:rFonts w:eastAsia="Times New Roman" w:cstheme="minorHAnsi"/>
          <w:i/>
          <w:iCs/>
          <w:lang w:eastAsia="en-AU"/>
        </w:rPr>
        <w:t>T. </w:t>
      </w:r>
      <w:r w:rsidRPr="003A2B5B">
        <w:rPr>
          <w:rFonts w:eastAsia="Times New Roman" w:cstheme="minorHAnsi"/>
          <w:i/>
          <w:iCs/>
          <w:lang w:eastAsia="en-AU"/>
        </w:rPr>
        <w:t xml:space="preserve">mcdanieli, </w:t>
      </w:r>
      <w:r w:rsidR="00AF415B" w:rsidRPr="003A2B5B">
        <w:rPr>
          <w:rFonts w:eastAsia="Times New Roman" w:cstheme="minorHAnsi"/>
          <w:i/>
          <w:iCs/>
          <w:lang w:eastAsia="en-AU"/>
        </w:rPr>
        <w:t>T. </w:t>
      </w:r>
      <w:r w:rsidRPr="003A2B5B">
        <w:rPr>
          <w:rFonts w:eastAsia="Times New Roman" w:cstheme="minorHAnsi"/>
          <w:i/>
          <w:iCs/>
          <w:lang w:eastAsia="en-AU"/>
        </w:rPr>
        <w:t xml:space="preserve">pacificus </w:t>
      </w:r>
      <w:r w:rsidRPr="003A2B5B">
        <w:rPr>
          <w:rFonts w:eastAsia="Times New Roman" w:cstheme="minorHAnsi"/>
          <w:lang w:eastAsia="en-AU"/>
        </w:rPr>
        <w:t>and</w:t>
      </w:r>
      <w:r w:rsidRPr="003A2B5B">
        <w:rPr>
          <w:rFonts w:eastAsia="Times New Roman" w:cstheme="minorHAnsi"/>
          <w:i/>
          <w:iCs/>
          <w:lang w:eastAsia="en-AU"/>
        </w:rPr>
        <w:t xml:space="preserve"> </w:t>
      </w:r>
      <w:r w:rsidR="00AF415B" w:rsidRPr="003A2B5B">
        <w:rPr>
          <w:rFonts w:eastAsia="Times New Roman" w:cstheme="minorHAnsi"/>
          <w:i/>
          <w:iCs/>
          <w:lang w:eastAsia="en-AU"/>
        </w:rPr>
        <w:t>T. </w:t>
      </w:r>
      <w:r w:rsidRPr="003A2B5B">
        <w:rPr>
          <w:rFonts w:eastAsia="Times New Roman" w:cstheme="minorHAnsi"/>
          <w:i/>
          <w:iCs/>
          <w:lang w:eastAsia="en-AU"/>
        </w:rPr>
        <w:t xml:space="preserve">turkestani, </w:t>
      </w:r>
      <w:r w:rsidRPr="003A2B5B">
        <w:rPr>
          <w:rFonts w:eastAsia="Times New Roman" w:cstheme="minorHAnsi"/>
          <w:lang w:eastAsia="en-AU"/>
        </w:rPr>
        <w:t xml:space="preserve">is very similar to that </w:t>
      </w:r>
      <w:r w:rsidR="009B2AB7" w:rsidRPr="003A2B5B">
        <w:rPr>
          <w:rFonts w:eastAsia="Times New Roman" w:cstheme="minorHAnsi"/>
          <w:lang w:eastAsia="en-AU"/>
        </w:rPr>
        <w:t xml:space="preserve">presented </w:t>
      </w:r>
      <w:r w:rsidRPr="003A2B5B">
        <w:rPr>
          <w:rFonts w:eastAsia="Times New Roman" w:cstheme="minorHAnsi"/>
          <w:lang w:eastAsia="en-AU"/>
        </w:rPr>
        <w:t xml:space="preserve">in </w:t>
      </w:r>
      <w:r w:rsidR="009B2AB7" w:rsidRPr="003A2B5B">
        <w:rPr>
          <w:rFonts w:eastAsia="Times New Roman" w:cstheme="minorHAnsi"/>
          <w:lang w:eastAsia="en-AU"/>
        </w:rPr>
        <w:t xml:space="preserve">the </w:t>
      </w:r>
      <w:r w:rsidRPr="003A2B5B">
        <w:rPr>
          <w:rFonts w:eastAsia="Times New Roman" w:cstheme="minorHAnsi"/>
          <w:lang w:eastAsia="en-AU"/>
        </w:rPr>
        <w:t xml:space="preserve">table grapes from China </w:t>
      </w:r>
      <w:r w:rsidR="009B2AB7" w:rsidRPr="003A2B5B">
        <w:rPr>
          <w:rFonts w:eastAsia="Times New Roman" w:cstheme="minorHAnsi"/>
          <w:lang w:eastAsia="en-AU"/>
        </w:rPr>
        <w:t xml:space="preserve">PRA </w:t>
      </w:r>
      <w:r w:rsidRPr="003A2B5B">
        <w:rPr>
          <w:rFonts w:eastAsia="Times New Roman" w:cstheme="minorHAnsi"/>
          <w:lang w:eastAsia="en-AU"/>
        </w:rPr>
        <w:t xml:space="preserve">for the </w:t>
      </w:r>
      <w:r w:rsidRPr="003A2B5B">
        <w:rPr>
          <w:rFonts w:cs="Calibri"/>
        </w:rPr>
        <w:t xml:space="preserve">score of ‘E’ </w:t>
      </w:r>
      <w:r w:rsidRPr="003A2B5B">
        <w:rPr>
          <w:rFonts w:eastAsia="Times New Roman" w:cstheme="minorHAnsi"/>
          <w:lang w:eastAsia="en-AU"/>
        </w:rPr>
        <w:t>for</w:t>
      </w:r>
      <w:r w:rsidRPr="003A2B5B">
        <w:rPr>
          <w:rFonts w:eastAsia="Times New Roman" w:cstheme="minorHAnsi"/>
          <w:i/>
          <w:iCs/>
          <w:lang w:eastAsia="en-AU"/>
        </w:rPr>
        <w:t xml:space="preserve"> T</w:t>
      </w:r>
      <w:r w:rsidR="002D746F" w:rsidRPr="003A2B5B">
        <w:rPr>
          <w:rFonts w:eastAsia="Times New Roman" w:cstheme="minorHAnsi"/>
          <w:i/>
          <w:iCs/>
          <w:lang w:eastAsia="en-AU"/>
        </w:rPr>
        <w:t>.</w:t>
      </w:r>
      <w:r w:rsidRPr="003A2B5B">
        <w:rPr>
          <w:rFonts w:eastAsia="Times New Roman" w:cstheme="minorHAnsi"/>
          <w:i/>
          <w:iCs/>
          <w:lang w:eastAsia="en-AU"/>
        </w:rPr>
        <w:t xml:space="preserve"> kanzawai</w:t>
      </w:r>
      <w:r w:rsidRPr="003A2B5B">
        <w:rPr>
          <w:rFonts w:eastAsia="Times New Roman" w:cstheme="minorHAnsi"/>
          <w:lang w:eastAsia="en-AU"/>
        </w:rPr>
        <w:t>.</w:t>
      </w:r>
    </w:p>
    <w:p w14:paraId="376EE530" w14:textId="0455D2B3" w:rsidR="00E87B1A" w:rsidRDefault="00E87B1A" w:rsidP="00C2553E">
      <w:pPr>
        <w:pStyle w:val="Heading5"/>
        <w:rPr>
          <w:lang w:eastAsia="en-AU"/>
        </w:rPr>
      </w:pPr>
      <w:r w:rsidRPr="00C50415">
        <w:rPr>
          <w:lang w:eastAsia="en-AU"/>
        </w:rPr>
        <w:t>Review of</w:t>
      </w:r>
      <w:r w:rsidR="00AC5E89">
        <w:rPr>
          <w:lang w:eastAsia="en-AU"/>
        </w:rPr>
        <w:t xml:space="preserve"> relevant</w:t>
      </w:r>
      <w:r w:rsidRPr="00C50415">
        <w:rPr>
          <w:lang w:eastAsia="en-AU"/>
        </w:rPr>
        <w:t xml:space="preserve"> latest scientific literature</w:t>
      </w:r>
    </w:p>
    <w:p w14:paraId="69E2805D" w14:textId="7B271955" w:rsidR="00D81631" w:rsidRPr="003A2B5B" w:rsidRDefault="00D81631" w:rsidP="00D81631">
      <w:r w:rsidRPr="003A2B5B">
        <w:t xml:space="preserve">Relevant </w:t>
      </w:r>
      <w:r w:rsidR="00AC5E89" w:rsidRPr="003A2B5B">
        <w:t xml:space="preserve">latest </w:t>
      </w:r>
      <w:r w:rsidRPr="003A2B5B">
        <w:t>scientific literature has been reviewed. To date, no information suggest</w:t>
      </w:r>
      <w:r w:rsidR="00C50415" w:rsidRPr="003A2B5B">
        <w:t>s</w:t>
      </w:r>
      <w:r w:rsidRPr="003A2B5B">
        <w:t xml:space="preserve"> that </w:t>
      </w:r>
      <w:r w:rsidR="00A56DF2" w:rsidRPr="003A2B5B">
        <w:t xml:space="preserve">the direct effect </w:t>
      </w:r>
      <w:r w:rsidR="0080006B" w:rsidRPr="003A2B5B">
        <w:t>on</w:t>
      </w:r>
      <w:r w:rsidR="00A56DF2" w:rsidRPr="003A2B5B">
        <w:t xml:space="preserve"> plant life or health </w:t>
      </w:r>
      <w:r w:rsidRPr="003A2B5B">
        <w:t xml:space="preserve">differs significantly among tetranychid species </w:t>
      </w:r>
      <w:r w:rsidR="00A317C0">
        <w:t xml:space="preserve">included in the </w:t>
      </w:r>
      <w:r w:rsidR="00C90E4E">
        <w:t>21</w:t>
      </w:r>
      <w:r w:rsidR="00A317C0">
        <w:t xml:space="preserve"> PRAs</w:t>
      </w:r>
      <w:r w:rsidRPr="003A2B5B">
        <w:t>.</w:t>
      </w:r>
    </w:p>
    <w:p w14:paraId="48C30E97" w14:textId="0E8C24CD" w:rsidR="001660D3" w:rsidRPr="0077787B" w:rsidRDefault="00BE51A3" w:rsidP="00C2553E">
      <w:pPr>
        <w:pStyle w:val="Heading5"/>
      </w:pPr>
      <w:r>
        <w:t>Further a</w:t>
      </w:r>
      <w:r w:rsidR="001660D3" w:rsidRPr="0077787B">
        <w:t xml:space="preserve">ssessment of direct effect </w:t>
      </w:r>
      <w:r w:rsidR="009B2AB7">
        <w:t xml:space="preserve">of </w:t>
      </w:r>
      <w:r w:rsidR="009B2AB7" w:rsidRPr="0077787B">
        <w:t xml:space="preserve">spider mites </w:t>
      </w:r>
      <w:r w:rsidR="001660D3" w:rsidRPr="0077787B">
        <w:t>on plant life or health</w:t>
      </w:r>
    </w:p>
    <w:p w14:paraId="7E139F87" w14:textId="0B33515C" w:rsidR="001660D3" w:rsidRPr="003A2B5B" w:rsidRDefault="00406838" w:rsidP="001660D3">
      <w:r w:rsidRPr="003A2B5B">
        <w:rPr>
          <w:rFonts w:eastAsia="Times New Roman" w:cstheme="minorHAnsi"/>
          <w:lang w:eastAsia="en-AU"/>
        </w:rPr>
        <w:t>T</w:t>
      </w:r>
      <w:r w:rsidR="00815A04" w:rsidRPr="003A2B5B">
        <w:rPr>
          <w:rFonts w:eastAsia="Times New Roman" w:cstheme="minorHAnsi"/>
          <w:lang w:eastAsia="en-AU"/>
        </w:rPr>
        <w:t xml:space="preserve">o determine an appropriate </w:t>
      </w:r>
      <w:r w:rsidR="00FF3EFA" w:rsidRPr="003A2B5B">
        <w:rPr>
          <w:rFonts w:eastAsia="Times New Roman" w:cstheme="minorHAnsi"/>
          <w:lang w:eastAsia="en-AU"/>
        </w:rPr>
        <w:t>impact score</w:t>
      </w:r>
      <w:r w:rsidR="00FF3EC4" w:rsidRPr="003A2B5B">
        <w:rPr>
          <w:rFonts w:eastAsia="Times New Roman" w:cstheme="minorHAnsi"/>
          <w:lang w:eastAsia="en-AU"/>
        </w:rPr>
        <w:t xml:space="preserve"> fo</w:t>
      </w:r>
      <w:r w:rsidR="002D49EF" w:rsidRPr="003A2B5B">
        <w:rPr>
          <w:rFonts w:eastAsia="Times New Roman" w:cstheme="minorHAnsi"/>
          <w:lang w:eastAsia="en-AU"/>
        </w:rPr>
        <w:t>r direct effect on plant life or health</w:t>
      </w:r>
      <w:r w:rsidR="00FF3EFA" w:rsidRPr="003A2B5B">
        <w:rPr>
          <w:rFonts w:eastAsia="Times New Roman" w:cstheme="minorHAnsi"/>
          <w:lang w:eastAsia="en-AU"/>
        </w:rPr>
        <w:t xml:space="preserve">, </w:t>
      </w:r>
      <w:r w:rsidR="00F57D1C" w:rsidRPr="003A2B5B">
        <w:rPr>
          <w:rFonts w:eastAsia="Times New Roman" w:cstheme="minorHAnsi"/>
          <w:lang w:eastAsia="en-AU"/>
        </w:rPr>
        <w:t>th</w:t>
      </w:r>
      <w:r w:rsidR="0019112C" w:rsidRPr="003A2B5B">
        <w:rPr>
          <w:rFonts w:eastAsia="Times New Roman" w:cstheme="minorHAnsi"/>
          <w:lang w:eastAsia="en-AU"/>
        </w:rPr>
        <w:t>e</w:t>
      </w:r>
      <w:r w:rsidR="00F57D1C" w:rsidRPr="003A2B5B">
        <w:rPr>
          <w:rFonts w:eastAsia="Times New Roman" w:cstheme="minorHAnsi"/>
          <w:lang w:eastAsia="en-AU"/>
        </w:rPr>
        <w:t xml:space="preserve"> review includes </w:t>
      </w:r>
      <w:r w:rsidR="009837B2" w:rsidRPr="003A2B5B">
        <w:rPr>
          <w:rFonts w:eastAsia="Times New Roman" w:cstheme="minorHAnsi"/>
          <w:lang w:eastAsia="en-AU"/>
        </w:rPr>
        <w:t>a</w:t>
      </w:r>
      <w:r w:rsidR="00E36953" w:rsidRPr="003A2B5B">
        <w:rPr>
          <w:rFonts w:eastAsia="Times New Roman" w:cstheme="minorHAnsi"/>
          <w:lang w:eastAsia="en-AU"/>
        </w:rPr>
        <w:t xml:space="preserve"> further</w:t>
      </w:r>
      <w:r w:rsidR="009837B2" w:rsidRPr="003A2B5B">
        <w:rPr>
          <w:rFonts w:eastAsia="Times New Roman" w:cstheme="minorHAnsi"/>
          <w:lang w:eastAsia="en-AU"/>
        </w:rPr>
        <w:t xml:space="preserve"> </w:t>
      </w:r>
      <w:r w:rsidR="00F57D1C" w:rsidRPr="003A2B5B">
        <w:rPr>
          <w:rFonts w:eastAsia="Times New Roman" w:cstheme="minorHAnsi"/>
          <w:lang w:eastAsia="en-AU"/>
        </w:rPr>
        <w:t>assessment</w:t>
      </w:r>
      <w:r w:rsidR="00DF79DB" w:rsidRPr="003A2B5B">
        <w:rPr>
          <w:rFonts w:eastAsia="Times New Roman" w:cstheme="minorHAnsi"/>
          <w:lang w:eastAsia="en-AU"/>
        </w:rPr>
        <w:t xml:space="preserve"> against factors </w:t>
      </w:r>
      <w:r w:rsidR="00A150B0" w:rsidRPr="003A2B5B">
        <w:rPr>
          <w:rFonts w:eastAsia="Times New Roman" w:cstheme="minorHAnsi"/>
          <w:lang w:eastAsia="en-AU"/>
        </w:rPr>
        <w:t>to be considered when assessing direct effect of a pest on plant life or health</w:t>
      </w:r>
      <w:r w:rsidR="00FE3940" w:rsidRPr="003A2B5B">
        <w:rPr>
          <w:rFonts w:eastAsia="Times New Roman" w:cstheme="minorHAnsi"/>
          <w:lang w:eastAsia="en-AU"/>
        </w:rPr>
        <w:t>.</w:t>
      </w:r>
      <w:r w:rsidR="00F57D1C" w:rsidRPr="003A2B5B">
        <w:rPr>
          <w:rFonts w:eastAsia="Times New Roman" w:cstheme="minorHAnsi"/>
          <w:lang w:eastAsia="en-AU"/>
        </w:rPr>
        <w:t xml:space="preserve"> </w:t>
      </w:r>
      <w:r w:rsidR="001660D3" w:rsidRPr="003A2B5B">
        <w:t xml:space="preserve">This assessment is based on information currently available, following the department’s Group PRA approach. The assessment is mainly focused on the </w:t>
      </w:r>
      <w:r w:rsidR="007D562E">
        <w:t xml:space="preserve">19 </w:t>
      </w:r>
      <w:r w:rsidR="001B779F">
        <w:t xml:space="preserve">quarantine </w:t>
      </w:r>
      <w:r w:rsidR="001660D3" w:rsidRPr="003A2B5B">
        <w:t xml:space="preserve">species included in the </w:t>
      </w:r>
      <w:r w:rsidR="00C90E4E">
        <w:t>21</w:t>
      </w:r>
      <w:r w:rsidR="001660D3" w:rsidRPr="003A2B5B">
        <w:t xml:space="preserve"> PRAs.</w:t>
      </w:r>
    </w:p>
    <w:p w14:paraId="5A047955" w14:textId="469664FD" w:rsidR="001660D3" w:rsidRPr="003A2B5B" w:rsidRDefault="001660D3" w:rsidP="00E43F34">
      <w:pPr>
        <w:pStyle w:val="Heading6"/>
      </w:pPr>
      <w:r w:rsidRPr="003A2B5B">
        <w:t xml:space="preserve">Known or potential host plants </w:t>
      </w:r>
      <w:r w:rsidR="006D0248" w:rsidRPr="003A2B5B">
        <w:t xml:space="preserve">and </w:t>
      </w:r>
      <w:r w:rsidR="00D60070" w:rsidRPr="003A2B5B">
        <w:t>type, amount and frequency of damage</w:t>
      </w:r>
    </w:p>
    <w:p w14:paraId="2B573F87" w14:textId="3C27C062" w:rsidR="00A10AC0" w:rsidRPr="003A2B5B" w:rsidRDefault="001660D3" w:rsidP="007562B7">
      <w:pPr>
        <w:spacing w:before="120"/>
        <w:ind w:right="-64"/>
        <w:rPr>
          <w:rFonts w:eastAsia="Times New Roman" w:cs="Calibri"/>
          <w:lang w:eastAsia="en-AU"/>
        </w:rPr>
      </w:pPr>
      <w:r w:rsidRPr="003A2B5B">
        <w:rPr>
          <w:rFonts w:eastAsia="Times New Roman" w:cs="Calibri"/>
          <w:lang w:eastAsia="en-AU"/>
        </w:rPr>
        <w:t>The number of host plant species</w:t>
      </w:r>
      <w:r w:rsidR="007A5B8C" w:rsidRPr="003A2B5B">
        <w:rPr>
          <w:rFonts w:eastAsia="Times New Roman" w:cs="Calibri"/>
          <w:lang w:eastAsia="en-AU"/>
        </w:rPr>
        <w:t>,</w:t>
      </w:r>
      <w:r w:rsidR="008F02B8" w:rsidRPr="003A2B5B">
        <w:rPr>
          <w:rFonts w:eastAsia="Times New Roman" w:cs="Calibri"/>
          <w:lang w:eastAsia="en-AU"/>
        </w:rPr>
        <w:t xml:space="preserve"> </w:t>
      </w:r>
      <w:r w:rsidR="002C1194" w:rsidRPr="003A2B5B">
        <w:rPr>
          <w:rFonts w:eastAsia="Times New Roman" w:cs="Calibri"/>
          <w:lang w:eastAsia="en-AU"/>
        </w:rPr>
        <w:t>examples of main host crops</w:t>
      </w:r>
      <w:r w:rsidR="007A5B8C" w:rsidRPr="003A2B5B">
        <w:rPr>
          <w:rFonts w:eastAsia="Times New Roman" w:cs="Calibri"/>
          <w:lang w:eastAsia="en-AU"/>
        </w:rPr>
        <w:t xml:space="preserve"> and </w:t>
      </w:r>
      <w:r w:rsidR="00882A35" w:rsidRPr="003A2B5B">
        <w:rPr>
          <w:rFonts w:eastAsia="Times New Roman" w:cs="Calibri"/>
          <w:lang w:eastAsia="en-AU"/>
        </w:rPr>
        <w:t xml:space="preserve">typical </w:t>
      </w:r>
      <w:r w:rsidR="00846619" w:rsidRPr="003A2B5B">
        <w:rPr>
          <w:rFonts w:eastAsia="Times New Roman" w:cs="Calibri"/>
          <w:lang w:eastAsia="en-AU"/>
        </w:rPr>
        <w:t xml:space="preserve">symptoms and damage to </w:t>
      </w:r>
      <w:r w:rsidR="00DB749E" w:rsidRPr="003A2B5B">
        <w:rPr>
          <w:rFonts w:eastAsia="Times New Roman" w:cs="Calibri"/>
          <w:lang w:eastAsia="en-AU"/>
        </w:rPr>
        <w:t>host plants</w:t>
      </w:r>
      <w:r w:rsidRPr="003A2B5B">
        <w:rPr>
          <w:rFonts w:eastAsia="Times New Roman" w:cs="Calibri"/>
          <w:lang w:eastAsia="en-AU"/>
        </w:rPr>
        <w:t xml:space="preserve"> for the </w:t>
      </w:r>
      <w:r w:rsidR="007D562E">
        <w:rPr>
          <w:rFonts w:eastAsia="Times New Roman" w:cs="Calibri"/>
          <w:lang w:eastAsia="en-AU"/>
        </w:rPr>
        <w:t xml:space="preserve">19 </w:t>
      </w:r>
      <w:r w:rsidR="009D0095">
        <w:rPr>
          <w:rFonts w:eastAsia="Times New Roman" w:cs="Calibri"/>
          <w:lang w:eastAsia="en-AU"/>
        </w:rPr>
        <w:t xml:space="preserve">quarantine </w:t>
      </w:r>
      <w:r w:rsidRPr="003A2B5B">
        <w:rPr>
          <w:rFonts w:eastAsia="Times New Roman" w:cs="Calibri"/>
          <w:lang w:eastAsia="en-AU"/>
        </w:rPr>
        <w:t xml:space="preserve">tetranychid species </w:t>
      </w:r>
      <w:r w:rsidR="00D21B7F" w:rsidRPr="003A2B5B">
        <w:rPr>
          <w:rFonts w:eastAsia="Times New Roman" w:cs="Calibri"/>
          <w:lang w:eastAsia="en-AU"/>
        </w:rPr>
        <w:t>previously assessed by the department</w:t>
      </w:r>
      <w:r w:rsidRPr="003A2B5B">
        <w:rPr>
          <w:rFonts w:eastAsia="Times New Roman" w:cs="Calibri"/>
          <w:lang w:eastAsia="en-AU"/>
        </w:rPr>
        <w:t xml:space="preserve"> is shown in Table 3.</w:t>
      </w:r>
      <w:r w:rsidR="00C422A1">
        <w:rPr>
          <w:rFonts w:eastAsia="Times New Roman" w:cs="Calibri"/>
          <w:lang w:eastAsia="en-AU"/>
        </w:rPr>
        <w:t>3</w:t>
      </w:r>
      <w:r w:rsidRPr="003A2B5B">
        <w:rPr>
          <w:rFonts w:eastAsia="Times New Roman" w:cs="Calibri"/>
          <w:lang w:eastAsia="en-AU"/>
        </w:rPr>
        <w:t xml:space="preserve">. </w:t>
      </w:r>
      <w:r w:rsidR="00676FE6" w:rsidRPr="003A2B5B">
        <w:rPr>
          <w:rFonts w:cstheme="minorHAnsi"/>
        </w:rPr>
        <w:t>Further information on t</w:t>
      </w:r>
      <w:r w:rsidR="00676FE6" w:rsidRPr="003A2B5B">
        <w:t xml:space="preserve">he feeding damage and symptoms caused by </w:t>
      </w:r>
      <w:r w:rsidR="005C3EC2" w:rsidRPr="003A2B5B">
        <w:t xml:space="preserve">tetranychid </w:t>
      </w:r>
      <w:r w:rsidR="00137778" w:rsidRPr="003A2B5B">
        <w:t>mites</w:t>
      </w:r>
      <w:r w:rsidR="00676FE6" w:rsidRPr="003A2B5B">
        <w:t xml:space="preserve"> is described in Section 2.2.8.</w:t>
      </w:r>
    </w:p>
    <w:p w14:paraId="03A96B56" w14:textId="02D34DA7" w:rsidR="001660D3" w:rsidRPr="009B2AB7" w:rsidRDefault="00E43F34" w:rsidP="00E43F34">
      <w:pPr>
        <w:pStyle w:val="Tablecaption"/>
      </w:pPr>
      <w:bookmarkStart w:id="81" w:name="_Toc121143370"/>
      <w:bookmarkStart w:id="82" w:name="_Toc168041247"/>
      <w:r>
        <w:t xml:space="preserve">Table </w:t>
      </w:r>
      <w:r w:rsidR="007263C6">
        <w:fldChar w:fldCharType="begin"/>
      </w:r>
      <w:r w:rsidR="007263C6">
        <w:instrText xml:space="preserve"> STYLEREF 2 \s </w:instrText>
      </w:r>
      <w:r w:rsidR="007263C6">
        <w:fldChar w:fldCharType="separate"/>
      </w:r>
      <w:r w:rsidR="002365F3">
        <w:rPr>
          <w:noProof/>
        </w:rPr>
        <w:t>3</w:t>
      </w:r>
      <w:r w:rsidR="007263C6">
        <w:rPr>
          <w:noProof/>
        </w:rPr>
        <w:fldChar w:fldCharType="end"/>
      </w:r>
      <w:r w:rsidR="00EA729C">
        <w:t>.</w:t>
      </w:r>
      <w:r w:rsidR="007263C6">
        <w:fldChar w:fldCharType="begin"/>
      </w:r>
      <w:r w:rsidR="007263C6">
        <w:instrText xml:space="preserve"> SEQ Table \* ARABIC \s 2 </w:instrText>
      </w:r>
      <w:r w:rsidR="007263C6">
        <w:fldChar w:fldCharType="separate"/>
      </w:r>
      <w:r w:rsidR="002365F3">
        <w:rPr>
          <w:noProof/>
        </w:rPr>
        <w:t>3</w:t>
      </w:r>
      <w:r w:rsidR="007263C6">
        <w:rPr>
          <w:noProof/>
        </w:rPr>
        <w:fldChar w:fldCharType="end"/>
      </w:r>
      <w:r w:rsidRPr="009B2AB7">
        <w:t xml:space="preserve"> </w:t>
      </w:r>
      <w:r w:rsidR="001660D3" w:rsidRPr="009B2AB7">
        <w:t xml:space="preserve">Host plant species, symptoms and damage of </w:t>
      </w:r>
      <w:r w:rsidR="005E75DA" w:rsidRPr="009B2AB7">
        <w:t xml:space="preserve">the </w:t>
      </w:r>
      <w:r w:rsidR="007D562E">
        <w:t xml:space="preserve">19 </w:t>
      </w:r>
      <w:r w:rsidR="0012271E">
        <w:t>quarantine</w:t>
      </w:r>
      <w:r w:rsidR="001660D3" w:rsidRPr="009B2AB7">
        <w:t xml:space="preserve"> spider mite</w:t>
      </w:r>
      <w:r w:rsidR="00356692" w:rsidRPr="009B2AB7">
        <w:t xml:space="preserve"> species</w:t>
      </w:r>
      <w:r w:rsidR="001660D3" w:rsidRPr="009B2AB7">
        <w:t xml:space="preserve"> </w:t>
      </w:r>
      <w:r w:rsidR="00E81FB9" w:rsidRPr="009B2AB7">
        <w:t xml:space="preserve">previously </w:t>
      </w:r>
      <w:r w:rsidR="001660D3" w:rsidRPr="009B2AB7">
        <w:t xml:space="preserve">assessed </w:t>
      </w:r>
      <w:bookmarkEnd w:id="81"/>
      <w:r w:rsidR="00E81FB9" w:rsidRPr="009B2AB7">
        <w:t>by the department</w:t>
      </w:r>
      <w:bookmarkEnd w:id="82"/>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274"/>
        <w:gridCol w:w="1090"/>
        <w:gridCol w:w="1441"/>
        <w:gridCol w:w="4482"/>
      </w:tblGrid>
      <w:tr w:rsidR="009B2AB7" w:rsidRPr="009B2AB7" w14:paraId="3BDE6178" w14:textId="77777777" w:rsidTr="003A7EC1">
        <w:trPr>
          <w:tblHeader/>
        </w:trPr>
        <w:tc>
          <w:tcPr>
            <w:tcW w:w="1224" w:type="pct"/>
            <w:vAlign w:val="center"/>
          </w:tcPr>
          <w:p w14:paraId="158771F9" w14:textId="77777777" w:rsidR="001660D3" w:rsidRPr="00E43F34" w:rsidRDefault="001660D3" w:rsidP="00E43F34">
            <w:pPr>
              <w:pStyle w:val="TableHeading"/>
            </w:pPr>
            <w:r w:rsidRPr="00E43F34">
              <w:t>Spider mite species</w:t>
            </w:r>
          </w:p>
        </w:tc>
        <w:tc>
          <w:tcPr>
            <w:tcW w:w="587" w:type="pct"/>
            <w:vAlign w:val="center"/>
          </w:tcPr>
          <w:p w14:paraId="082C2BFC" w14:textId="77777777" w:rsidR="001660D3" w:rsidRPr="009B2AB7" w:rsidRDefault="001660D3" w:rsidP="00E43F34">
            <w:pPr>
              <w:pStyle w:val="TableHeading"/>
            </w:pPr>
            <w:r w:rsidRPr="009B2AB7">
              <w:t>Host species(a)</w:t>
            </w:r>
          </w:p>
        </w:tc>
        <w:tc>
          <w:tcPr>
            <w:tcW w:w="776" w:type="pct"/>
            <w:vAlign w:val="center"/>
          </w:tcPr>
          <w:p w14:paraId="21A023D0" w14:textId="77777777" w:rsidR="001660D3" w:rsidRPr="009B2AB7" w:rsidRDefault="001660D3" w:rsidP="00E43F34">
            <w:pPr>
              <w:pStyle w:val="TableHeading"/>
            </w:pPr>
            <w:r w:rsidRPr="009B2AB7">
              <w:t xml:space="preserve">Examples of 3 main host crops </w:t>
            </w:r>
          </w:p>
        </w:tc>
        <w:tc>
          <w:tcPr>
            <w:tcW w:w="2413" w:type="pct"/>
            <w:vAlign w:val="center"/>
          </w:tcPr>
          <w:p w14:paraId="178A9E0F" w14:textId="77777777" w:rsidR="001660D3" w:rsidRPr="009B2AB7" w:rsidRDefault="001660D3" w:rsidP="00E43F34">
            <w:pPr>
              <w:pStyle w:val="TableHeading"/>
            </w:pPr>
            <w:r w:rsidRPr="009B2AB7">
              <w:t>Symptoms and damage</w:t>
            </w:r>
          </w:p>
        </w:tc>
      </w:tr>
      <w:tr w:rsidR="009B2AB7" w:rsidRPr="009B2AB7" w14:paraId="6F221FBF" w14:textId="77777777" w:rsidTr="003A7EC1">
        <w:tc>
          <w:tcPr>
            <w:tcW w:w="1224" w:type="pct"/>
            <w:vAlign w:val="center"/>
          </w:tcPr>
          <w:p w14:paraId="5D4DFF06" w14:textId="77777777" w:rsidR="001660D3" w:rsidRPr="00E43F34" w:rsidRDefault="001660D3" w:rsidP="00E43F34">
            <w:pPr>
              <w:pStyle w:val="TableText"/>
              <w:rPr>
                <w:i/>
                <w:iCs/>
              </w:rPr>
            </w:pPr>
            <w:r w:rsidRPr="00E43F34">
              <w:rPr>
                <w:i/>
                <w:iCs/>
              </w:rPr>
              <w:t>Amphitetranychus viennensis</w:t>
            </w:r>
          </w:p>
        </w:tc>
        <w:tc>
          <w:tcPr>
            <w:tcW w:w="587" w:type="pct"/>
            <w:vAlign w:val="center"/>
          </w:tcPr>
          <w:p w14:paraId="143D7F7F" w14:textId="77777777" w:rsidR="001660D3" w:rsidRPr="009B2AB7" w:rsidRDefault="001660D3" w:rsidP="00E43F34">
            <w:pPr>
              <w:pStyle w:val="TableText"/>
            </w:pPr>
            <w:r w:rsidRPr="009B2AB7">
              <w:t>70</w:t>
            </w:r>
          </w:p>
        </w:tc>
        <w:tc>
          <w:tcPr>
            <w:tcW w:w="776" w:type="pct"/>
            <w:vAlign w:val="center"/>
          </w:tcPr>
          <w:p w14:paraId="1650D759" w14:textId="77777777" w:rsidR="001660D3" w:rsidRPr="009B2AB7" w:rsidRDefault="001660D3" w:rsidP="00E43F34">
            <w:pPr>
              <w:pStyle w:val="TableText"/>
            </w:pPr>
            <w:r w:rsidRPr="009B2AB7">
              <w:rPr>
                <w:rFonts w:asciiTheme="minorHAnsi" w:hAnsiTheme="minorHAnsi"/>
              </w:rPr>
              <w:t>Apple, pear, stonefruit</w:t>
            </w:r>
          </w:p>
        </w:tc>
        <w:tc>
          <w:tcPr>
            <w:tcW w:w="2413" w:type="pct"/>
            <w:vAlign w:val="center"/>
          </w:tcPr>
          <w:p w14:paraId="36622B41" w14:textId="041A767B" w:rsidR="001660D3" w:rsidRPr="009B2AB7" w:rsidRDefault="001660D3" w:rsidP="00E43F34">
            <w:pPr>
              <w:pStyle w:val="TableText"/>
            </w:pPr>
            <w:r w:rsidRPr="009B2AB7">
              <w:t xml:space="preserve">Leaves appearing yellowish grey, reducing number and size of buds, causing </w:t>
            </w:r>
            <w:r w:rsidRPr="00E43F34">
              <w:rPr>
                <w:color w:val="000000" w:themeColor="text1"/>
              </w:rPr>
              <w:t>defoliation</w:t>
            </w:r>
            <w:r w:rsidRPr="00E43F34">
              <w:t xml:space="preserve"> </w:t>
            </w:r>
            <w:r w:rsidR="003E2CA8">
              <w:fldChar w:fldCharType="begin"/>
            </w:r>
            <w:r w:rsidR="003E2CA8">
              <w:instrText xml:space="preserve"> ADDIN EN.CITE &lt;EndNote&gt;&lt;Cite&gt;&lt;Author&gt;Vacante&lt;/Author&gt;&lt;Year&gt;2009&lt;/Year&gt;&lt;RecNum&gt;20232&lt;/RecNum&gt;&lt;DisplayText&gt;(Vacante 2009)&lt;/DisplayText&gt;&lt;record&gt;&lt;rec-number&gt;20232&lt;/rec-number&gt;&lt;foreign-keys&gt;&lt;key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fldChar w:fldCharType="separate"/>
            </w:r>
            <w:r w:rsidR="003E2CA8">
              <w:rPr>
                <w:noProof/>
              </w:rPr>
              <w:t>(Vacante 2009)</w:t>
            </w:r>
            <w:r w:rsidR="003E2CA8">
              <w:fldChar w:fldCharType="end"/>
            </w:r>
          </w:p>
        </w:tc>
      </w:tr>
      <w:tr w:rsidR="009B2AB7" w:rsidRPr="009B2AB7" w14:paraId="4454DB76" w14:textId="77777777" w:rsidTr="003A7EC1">
        <w:tc>
          <w:tcPr>
            <w:tcW w:w="1224" w:type="pct"/>
            <w:vAlign w:val="center"/>
          </w:tcPr>
          <w:p w14:paraId="45650821" w14:textId="77777777" w:rsidR="001660D3" w:rsidRPr="00E43F34" w:rsidRDefault="001660D3" w:rsidP="00E43F34">
            <w:pPr>
              <w:pStyle w:val="TableText"/>
              <w:rPr>
                <w:i/>
                <w:iCs/>
              </w:rPr>
            </w:pPr>
            <w:r w:rsidRPr="00E43F34">
              <w:rPr>
                <w:rFonts w:ascii="Calibri" w:hAnsi="Calibri" w:cs="Calibri"/>
                <w:i/>
                <w:iCs/>
              </w:rPr>
              <w:t>Eotetranychus geniculatus</w:t>
            </w:r>
          </w:p>
        </w:tc>
        <w:tc>
          <w:tcPr>
            <w:tcW w:w="587" w:type="pct"/>
            <w:vAlign w:val="center"/>
          </w:tcPr>
          <w:p w14:paraId="4FF5A6CA" w14:textId="77777777" w:rsidR="001660D3" w:rsidRPr="009B2AB7" w:rsidRDefault="001660D3" w:rsidP="00E43F34">
            <w:pPr>
              <w:pStyle w:val="TableText"/>
            </w:pPr>
            <w:r w:rsidRPr="009B2AB7">
              <w:t>5</w:t>
            </w:r>
          </w:p>
        </w:tc>
        <w:tc>
          <w:tcPr>
            <w:tcW w:w="776" w:type="pct"/>
            <w:vAlign w:val="center"/>
          </w:tcPr>
          <w:p w14:paraId="1E0C7431" w14:textId="77777777" w:rsidR="001660D3" w:rsidRPr="00E12A29" w:rsidRDefault="001660D3" w:rsidP="00E12A29">
            <w:pPr>
              <w:pStyle w:val="TableText"/>
            </w:pPr>
            <w:r w:rsidRPr="00E12A29">
              <w:t>Indian strawberry, strawberry, table grapes</w:t>
            </w:r>
          </w:p>
        </w:tc>
        <w:tc>
          <w:tcPr>
            <w:tcW w:w="2413" w:type="pct"/>
            <w:vAlign w:val="center"/>
          </w:tcPr>
          <w:p w14:paraId="5ED2495A" w14:textId="30F6DF08" w:rsidR="001660D3" w:rsidRPr="009B2AB7" w:rsidRDefault="001660D3" w:rsidP="00E43F34">
            <w:pPr>
              <w:pStyle w:val="TableText"/>
            </w:pPr>
            <w:r w:rsidRPr="009B2AB7">
              <w:t xml:space="preserve">Feeding on leaves, likely causing symptom and damage similar to other species of </w:t>
            </w:r>
            <w:r w:rsidR="00976D5C" w:rsidRPr="00E12A29">
              <w:rPr>
                <w:i/>
                <w:iCs/>
              </w:rPr>
              <w:t>Eotetranychus</w:t>
            </w:r>
            <w:r w:rsidRPr="009B2AB7">
              <w:t xml:space="preserve"> </w:t>
            </w:r>
            <w:r w:rsidR="003E2CA8">
              <w:fldChar w:fldCharType="begin"/>
            </w:r>
            <w:r w:rsidR="003E2CA8">
              <w:instrText xml:space="preserve"> ADDIN EN.CITE &lt;EndNote&gt;&lt;Cite&gt;&lt;Author&gt;Vacante&lt;/Author&gt;&lt;Year&gt;2009&lt;/Year&gt;&lt;RecNum&gt;20232&lt;/RecNum&gt;&lt;DisplayText&gt;(Vacante 2009)&lt;/DisplayText&gt;&lt;record&gt;&lt;rec-number&gt;20232&lt;/rec-number&gt;&lt;foreign-keys&gt;&lt;key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fldChar w:fldCharType="separate"/>
            </w:r>
            <w:r w:rsidR="003E2CA8">
              <w:rPr>
                <w:noProof/>
              </w:rPr>
              <w:t>(Vacante 2009)</w:t>
            </w:r>
            <w:r w:rsidR="003E2CA8">
              <w:fldChar w:fldCharType="end"/>
            </w:r>
          </w:p>
        </w:tc>
      </w:tr>
      <w:tr w:rsidR="009B2AB7" w:rsidRPr="009B2AB7" w14:paraId="28DB8BEF" w14:textId="77777777" w:rsidTr="003A7EC1">
        <w:tc>
          <w:tcPr>
            <w:tcW w:w="1224" w:type="pct"/>
            <w:vAlign w:val="center"/>
          </w:tcPr>
          <w:p w14:paraId="06740893" w14:textId="77777777" w:rsidR="001660D3" w:rsidRPr="00F24C37" w:rsidRDefault="001660D3" w:rsidP="00F24C37">
            <w:pPr>
              <w:pStyle w:val="TableText"/>
              <w:rPr>
                <w:i/>
                <w:iCs/>
              </w:rPr>
            </w:pPr>
            <w:r w:rsidRPr="00F24C37">
              <w:rPr>
                <w:i/>
                <w:iCs/>
              </w:rPr>
              <w:t>Eotetranychus smithi</w:t>
            </w:r>
          </w:p>
        </w:tc>
        <w:tc>
          <w:tcPr>
            <w:tcW w:w="587" w:type="pct"/>
            <w:vAlign w:val="center"/>
          </w:tcPr>
          <w:p w14:paraId="2C79A68D" w14:textId="77777777" w:rsidR="001660D3" w:rsidRPr="009B2AB7" w:rsidRDefault="001660D3" w:rsidP="00E43F34">
            <w:pPr>
              <w:pStyle w:val="TableText"/>
            </w:pPr>
            <w:r w:rsidRPr="009B2AB7">
              <w:t>25</w:t>
            </w:r>
          </w:p>
        </w:tc>
        <w:tc>
          <w:tcPr>
            <w:tcW w:w="776" w:type="pct"/>
            <w:vAlign w:val="center"/>
          </w:tcPr>
          <w:p w14:paraId="51F73D13" w14:textId="77777777" w:rsidR="001660D3" w:rsidRPr="00E12A29" w:rsidRDefault="001660D3" w:rsidP="00E12A29">
            <w:pPr>
              <w:pStyle w:val="TableText"/>
            </w:pPr>
            <w:r w:rsidRPr="00E12A29">
              <w:t>Apple, strawberry, table grapes</w:t>
            </w:r>
          </w:p>
        </w:tc>
        <w:tc>
          <w:tcPr>
            <w:tcW w:w="2413" w:type="pct"/>
            <w:vAlign w:val="center"/>
          </w:tcPr>
          <w:p w14:paraId="14EED12E" w14:textId="34AE5A88" w:rsidR="001660D3" w:rsidRPr="009B2AB7" w:rsidRDefault="001660D3" w:rsidP="00E43F34">
            <w:pPr>
              <w:pStyle w:val="TableText"/>
            </w:pPr>
            <w:r w:rsidRPr="009B2AB7">
              <w:t xml:space="preserve">Feeding on leaves, likely causing symptom and damage similar to other species of </w:t>
            </w:r>
            <w:r w:rsidR="00976D5C" w:rsidRPr="00E12A29">
              <w:rPr>
                <w:i/>
                <w:iCs/>
              </w:rPr>
              <w:t>Eotetranychus</w:t>
            </w:r>
            <w:r w:rsidRPr="00E12A29">
              <w:rPr>
                <w:i/>
                <w:iCs/>
              </w:rPr>
              <w:t xml:space="preserve"> </w:t>
            </w:r>
            <w:r w:rsidR="003E2CA8">
              <w:fldChar w:fldCharType="begin"/>
            </w:r>
            <w:r w:rsidR="003E2CA8">
              <w:instrText xml:space="preserve"> ADDIN EN.CITE &lt;EndNote&gt;&lt;Cite&gt;&lt;Author&gt;Vacante&lt;/Author&gt;&lt;Year&gt;2009&lt;/Year&gt;&lt;RecNum&gt;20232&lt;/RecNum&gt;&lt;DisplayText&gt;(Vacante 2009)&lt;/DisplayText&gt;&lt;record&gt;&lt;rec-number&gt;20232&lt;/rec-number&gt;&lt;foreign-keys&gt;&lt;key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fldChar w:fldCharType="separate"/>
            </w:r>
            <w:r w:rsidR="003E2CA8">
              <w:rPr>
                <w:noProof/>
              </w:rPr>
              <w:t>(Vacante 2009)</w:t>
            </w:r>
            <w:r w:rsidR="003E2CA8">
              <w:fldChar w:fldCharType="end"/>
            </w:r>
          </w:p>
        </w:tc>
      </w:tr>
      <w:tr w:rsidR="009B2AB7" w:rsidRPr="009B2AB7" w14:paraId="10F90806" w14:textId="77777777" w:rsidTr="003A7EC1">
        <w:tc>
          <w:tcPr>
            <w:tcW w:w="1224" w:type="pct"/>
            <w:vAlign w:val="center"/>
          </w:tcPr>
          <w:p w14:paraId="09940879" w14:textId="77777777" w:rsidR="001660D3" w:rsidRPr="00F24C37" w:rsidRDefault="001660D3" w:rsidP="00F24C37">
            <w:pPr>
              <w:pStyle w:val="TableText"/>
              <w:rPr>
                <w:i/>
                <w:iCs/>
              </w:rPr>
            </w:pPr>
            <w:r w:rsidRPr="00F24C37">
              <w:rPr>
                <w:i/>
                <w:iCs/>
              </w:rPr>
              <w:t>Eutetranychus palmatus</w:t>
            </w:r>
          </w:p>
        </w:tc>
        <w:tc>
          <w:tcPr>
            <w:tcW w:w="587" w:type="pct"/>
            <w:vAlign w:val="center"/>
          </w:tcPr>
          <w:p w14:paraId="0F15C9B9" w14:textId="77777777" w:rsidR="001660D3" w:rsidRPr="009B2AB7" w:rsidRDefault="001660D3" w:rsidP="00E43F34">
            <w:pPr>
              <w:pStyle w:val="TableText"/>
            </w:pPr>
            <w:r w:rsidRPr="009B2AB7">
              <w:t>6</w:t>
            </w:r>
          </w:p>
        </w:tc>
        <w:tc>
          <w:tcPr>
            <w:tcW w:w="776" w:type="pct"/>
            <w:vAlign w:val="center"/>
          </w:tcPr>
          <w:p w14:paraId="51E887C9" w14:textId="77777777" w:rsidR="001660D3" w:rsidRPr="00E12A29" w:rsidRDefault="001660D3" w:rsidP="00E12A29">
            <w:pPr>
              <w:pStyle w:val="TableText"/>
            </w:pPr>
            <w:r w:rsidRPr="00E12A29">
              <w:t>Cotton, dates, palm</w:t>
            </w:r>
          </w:p>
        </w:tc>
        <w:tc>
          <w:tcPr>
            <w:tcW w:w="2413" w:type="pct"/>
            <w:vAlign w:val="center"/>
          </w:tcPr>
          <w:p w14:paraId="60AE1218" w14:textId="1C3C0B48" w:rsidR="001660D3" w:rsidRPr="009B2AB7" w:rsidRDefault="001660D3" w:rsidP="00E43F34">
            <w:pPr>
              <w:pStyle w:val="TableText"/>
            </w:pPr>
            <w:r w:rsidRPr="009B2AB7">
              <w:t xml:space="preserve">Causing chlorotic scarring and blemishes on date fruit </w:t>
            </w:r>
            <w:r w:rsidR="003E2CA8">
              <w:fldChar w:fldCharType="begin"/>
            </w:r>
            <w:r w:rsidR="003E2CA8">
              <w:instrText xml:space="preserve"> ADDIN EN.CITE &lt;EndNote&gt;&lt;Cite&gt;&lt;Author&gt;Vacante&lt;/Author&gt;&lt;Year&gt;2009&lt;/Year&gt;&lt;RecNum&gt;20232&lt;/RecNum&gt;&lt;DisplayText&gt;(Vacante 2009)&lt;/DisplayText&gt;&lt;record&gt;&lt;rec-number&gt;20232&lt;/rec-number&gt;&lt;foreign-keys&gt;&lt;key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fldChar w:fldCharType="separate"/>
            </w:r>
            <w:r w:rsidR="003E2CA8">
              <w:rPr>
                <w:noProof/>
              </w:rPr>
              <w:t>(Vacante 2009)</w:t>
            </w:r>
            <w:r w:rsidR="003E2CA8">
              <w:fldChar w:fldCharType="end"/>
            </w:r>
          </w:p>
        </w:tc>
      </w:tr>
      <w:tr w:rsidR="009B2AB7" w:rsidRPr="009B2AB7" w14:paraId="2AA6C614" w14:textId="77777777" w:rsidTr="003A7EC1">
        <w:tc>
          <w:tcPr>
            <w:tcW w:w="1224" w:type="pct"/>
            <w:vAlign w:val="center"/>
          </w:tcPr>
          <w:p w14:paraId="3CB597D6" w14:textId="77777777" w:rsidR="001660D3" w:rsidRPr="00F24C37" w:rsidRDefault="001660D3" w:rsidP="00F24C37">
            <w:pPr>
              <w:pStyle w:val="TableText"/>
              <w:rPr>
                <w:i/>
                <w:iCs/>
              </w:rPr>
            </w:pPr>
            <w:r w:rsidRPr="00F24C37">
              <w:rPr>
                <w:i/>
                <w:iCs/>
              </w:rPr>
              <w:t>Oligonychus afrasiaticus</w:t>
            </w:r>
          </w:p>
        </w:tc>
        <w:tc>
          <w:tcPr>
            <w:tcW w:w="587" w:type="pct"/>
            <w:vAlign w:val="center"/>
          </w:tcPr>
          <w:p w14:paraId="1D8EB56D" w14:textId="77777777" w:rsidR="001660D3" w:rsidRPr="009B2AB7" w:rsidRDefault="001660D3" w:rsidP="00E43F34">
            <w:pPr>
              <w:pStyle w:val="TableText"/>
            </w:pPr>
            <w:r w:rsidRPr="009B2AB7">
              <w:t>7</w:t>
            </w:r>
          </w:p>
        </w:tc>
        <w:tc>
          <w:tcPr>
            <w:tcW w:w="776" w:type="pct"/>
            <w:vAlign w:val="center"/>
          </w:tcPr>
          <w:p w14:paraId="06D2D16C" w14:textId="77777777" w:rsidR="001660D3" w:rsidRPr="00E12A29" w:rsidRDefault="001660D3" w:rsidP="00E12A29">
            <w:pPr>
              <w:pStyle w:val="TableText"/>
            </w:pPr>
            <w:r w:rsidRPr="00E12A29">
              <w:t>Dates, maize, sugarcane</w:t>
            </w:r>
          </w:p>
        </w:tc>
        <w:tc>
          <w:tcPr>
            <w:tcW w:w="2413" w:type="pct"/>
            <w:vAlign w:val="center"/>
          </w:tcPr>
          <w:p w14:paraId="60B8BFE6" w14:textId="5E73D654" w:rsidR="001660D3" w:rsidRPr="009B2AB7" w:rsidRDefault="001660D3" w:rsidP="00E43F34">
            <w:pPr>
              <w:pStyle w:val="TableText"/>
            </w:pPr>
            <w:r w:rsidRPr="009B2AB7">
              <w:t xml:space="preserve">Infesting pinnae and fruit of date palms, webbing covering dates so dust deposited in the webbing and thus the mite is also called date dust mite, infested dates becoming progressively drier and unsuitable for marketing and human consumption </w:t>
            </w:r>
            <w:r w:rsidR="003E2CA8">
              <w:fldChar w:fldCharType="begin"/>
            </w:r>
            <w:r w:rsidR="003E2CA8">
              <w:instrText xml:space="preserve"> ADDIN EN.CITE &lt;EndNote&gt;&lt;Cite&gt;&lt;Author&gt;Vacante&lt;/Author&gt;&lt;Year&gt;2009&lt;/Year&gt;&lt;RecNum&gt;20232&lt;/RecNum&gt;&lt;DisplayText&gt;(Vacante 2009)&lt;/DisplayText&gt;&lt;record&gt;&lt;rec-number&gt;20232&lt;/rec-number&gt;&lt;foreign-keys&gt;&lt;key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fldChar w:fldCharType="separate"/>
            </w:r>
            <w:r w:rsidR="003E2CA8">
              <w:rPr>
                <w:noProof/>
              </w:rPr>
              <w:t>(Vacante 2009)</w:t>
            </w:r>
            <w:r w:rsidR="003E2CA8">
              <w:fldChar w:fldCharType="end"/>
            </w:r>
            <w:r w:rsidRPr="009B2AB7">
              <w:t xml:space="preserve"> </w:t>
            </w:r>
          </w:p>
        </w:tc>
      </w:tr>
      <w:tr w:rsidR="009B2AB7" w:rsidRPr="009B2AB7" w14:paraId="4616D06E" w14:textId="77777777" w:rsidTr="003A7EC1">
        <w:tc>
          <w:tcPr>
            <w:tcW w:w="1224" w:type="pct"/>
            <w:vAlign w:val="center"/>
          </w:tcPr>
          <w:p w14:paraId="5B09B9D7" w14:textId="77777777" w:rsidR="001660D3" w:rsidRPr="00F24C37" w:rsidRDefault="001660D3" w:rsidP="00F24C37">
            <w:pPr>
              <w:pStyle w:val="TableText"/>
              <w:rPr>
                <w:i/>
                <w:iCs/>
              </w:rPr>
            </w:pPr>
            <w:r w:rsidRPr="00F24C37">
              <w:rPr>
                <w:i/>
                <w:iCs/>
              </w:rPr>
              <w:t>Oligonychus orthius</w:t>
            </w:r>
          </w:p>
        </w:tc>
        <w:tc>
          <w:tcPr>
            <w:tcW w:w="587" w:type="pct"/>
            <w:vAlign w:val="center"/>
          </w:tcPr>
          <w:p w14:paraId="1F2B5F60" w14:textId="77777777" w:rsidR="001660D3" w:rsidRPr="009B2AB7" w:rsidRDefault="001660D3" w:rsidP="00E43F34">
            <w:pPr>
              <w:pStyle w:val="TableText"/>
            </w:pPr>
            <w:r w:rsidRPr="009B2AB7">
              <w:t>10</w:t>
            </w:r>
          </w:p>
        </w:tc>
        <w:tc>
          <w:tcPr>
            <w:tcW w:w="776" w:type="pct"/>
            <w:vAlign w:val="center"/>
          </w:tcPr>
          <w:p w14:paraId="5DF6996D" w14:textId="77777777" w:rsidR="001660D3" w:rsidRPr="00E12A29" w:rsidRDefault="001660D3" w:rsidP="00E12A29">
            <w:pPr>
              <w:pStyle w:val="TableText"/>
            </w:pPr>
            <w:r w:rsidRPr="00E12A29">
              <w:t>Banana, sorghum, sugarcane</w:t>
            </w:r>
          </w:p>
        </w:tc>
        <w:tc>
          <w:tcPr>
            <w:tcW w:w="2413" w:type="pct"/>
            <w:vAlign w:val="center"/>
          </w:tcPr>
          <w:p w14:paraId="5868C33D" w14:textId="4AA1FBBC" w:rsidR="001660D3" w:rsidRPr="009B2AB7" w:rsidRDefault="001660D3" w:rsidP="00E43F34">
            <w:pPr>
              <w:pStyle w:val="TableText"/>
            </w:pPr>
            <w:r w:rsidRPr="009B2AB7">
              <w:t>Feeding on leaves and causing typical tetranychid damaging symptoms</w:t>
            </w:r>
            <w:r w:rsidRPr="00E43F34">
              <w:t xml:space="preserve"> </w:t>
            </w:r>
            <w:r w:rsidR="003E2CA8">
              <w:fldChar w:fldCharType="begin"/>
            </w:r>
            <w:r w:rsidR="003E2CA8">
              <w:instrText xml:space="preserve"> ADDIN EN.CITE &lt;EndNote&gt;&lt;Cite&gt;&lt;Author&gt;Vacante&lt;/Author&gt;&lt;Year&gt;2009&lt;/Year&gt;&lt;RecNum&gt;20232&lt;/RecNum&gt;&lt;DisplayText&gt;(Vacante 2009)&lt;/DisplayText&gt;&lt;record&gt;&lt;rec-number&gt;20232&lt;/rec-number&gt;&lt;foreign-keys&gt;&lt;key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fldChar w:fldCharType="separate"/>
            </w:r>
            <w:r w:rsidR="003E2CA8">
              <w:rPr>
                <w:noProof/>
              </w:rPr>
              <w:t>(Vacante 2009)</w:t>
            </w:r>
            <w:r w:rsidR="003E2CA8">
              <w:fldChar w:fldCharType="end"/>
            </w:r>
          </w:p>
        </w:tc>
      </w:tr>
      <w:tr w:rsidR="009B2AB7" w:rsidRPr="009B2AB7" w14:paraId="0A8D34B7" w14:textId="77777777" w:rsidTr="003A7EC1">
        <w:tc>
          <w:tcPr>
            <w:tcW w:w="1224" w:type="pct"/>
            <w:vAlign w:val="center"/>
          </w:tcPr>
          <w:p w14:paraId="7446DA8F" w14:textId="77777777" w:rsidR="001660D3" w:rsidRPr="00F24C37" w:rsidRDefault="001660D3" w:rsidP="00F24C37">
            <w:pPr>
              <w:pStyle w:val="TableText"/>
              <w:rPr>
                <w:i/>
                <w:iCs/>
              </w:rPr>
            </w:pPr>
            <w:r w:rsidRPr="00F24C37">
              <w:rPr>
                <w:i/>
                <w:iCs/>
              </w:rPr>
              <w:t>Oligonychus pratensis</w:t>
            </w:r>
          </w:p>
        </w:tc>
        <w:tc>
          <w:tcPr>
            <w:tcW w:w="587" w:type="pct"/>
            <w:vAlign w:val="center"/>
          </w:tcPr>
          <w:p w14:paraId="5D3B8E8B" w14:textId="77777777" w:rsidR="001660D3" w:rsidRPr="009B2AB7" w:rsidRDefault="001660D3" w:rsidP="00E43F34">
            <w:pPr>
              <w:pStyle w:val="TableText"/>
            </w:pPr>
            <w:r w:rsidRPr="009B2AB7">
              <w:t>77</w:t>
            </w:r>
          </w:p>
        </w:tc>
        <w:tc>
          <w:tcPr>
            <w:tcW w:w="776" w:type="pct"/>
            <w:vAlign w:val="center"/>
          </w:tcPr>
          <w:p w14:paraId="50D8483B" w14:textId="77777777" w:rsidR="001660D3" w:rsidRPr="00E12A29" w:rsidRDefault="001660D3" w:rsidP="00E12A29">
            <w:pPr>
              <w:pStyle w:val="TableText"/>
            </w:pPr>
            <w:r w:rsidRPr="00E12A29">
              <w:t>Dates, sugarcane, wheat</w:t>
            </w:r>
          </w:p>
        </w:tc>
        <w:tc>
          <w:tcPr>
            <w:tcW w:w="2413" w:type="pct"/>
            <w:vAlign w:val="center"/>
          </w:tcPr>
          <w:p w14:paraId="1457E231" w14:textId="3F0AE56C" w:rsidR="001660D3" w:rsidRPr="00E12A29" w:rsidRDefault="001660D3" w:rsidP="00E12A29">
            <w:pPr>
              <w:pStyle w:val="TableText"/>
            </w:pPr>
            <w:r w:rsidRPr="00E12A29">
              <w:t xml:space="preserve">Symptom and damage on coconut, dates, maize, sorghum, sugarcane, turf and wheat described in </w:t>
            </w:r>
            <w:r w:rsidR="003E2CA8">
              <w:fldChar w:fldCharType="begin"/>
            </w:r>
            <w:r w:rsidR="003E2CA8">
              <w:instrText xml:space="preserve"> ADDIN EN.CITE &lt;EndNote&gt;&lt;Cite AuthorYear="1"&gt;&lt;Author&gt;Vacante&lt;/Author&gt;&lt;Year&gt;2016&lt;/Year&gt;&lt;RecNum&gt;25012&lt;/RecNum&gt;&lt;DisplayText&gt;Vacante (2016)&lt;/DisplayText&gt;&lt;record&gt;&lt;rec-number&gt;25012&lt;/rec-number&gt;&lt;foreign-keys&gt;&lt;key app="EN" db-id="pxwxw0er9zv2fxezxdk5tt5utz5p5vtrwdv0" timestamp="1472687124"&gt;25012&lt;/key&gt;&lt;/foreign-keys&gt;&lt;ref-type name="Books"&gt;6&lt;/ref-type&gt;&lt;contributors&gt;&lt;authors&gt;&lt;author&gt;Vacante,V.&lt;/author&gt;&lt;/authors&gt;&lt;/contributors&gt;&lt;titles&gt;&lt;title&gt;The handbook of mites of economic plants: identification, bio-ecology and control&lt;/title&gt;&lt;/titles&gt;&lt;keywords&gt;&lt;keyword&gt;Mites&lt;/keyword&gt;&lt;/keywords&gt;&lt;dates&gt;&lt;year&gt;2016&lt;/year&gt;&lt;/dates&gt;&lt;pub-location&gt;Croydon, UK&lt;/pub-location&gt;&lt;publisher&gt;CABI&lt;/publisher&gt;&lt;urls&gt;&lt;pdf-urls&gt;&lt;url&gt;file://J:\E Library\Plant Catalogue\V\Vacante 2016 EN25012.pdf&lt;/url&gt;&lt;url&gt;file://J:\E Library\Plant Catalogue\V\Vacante 2016 EN25012a.pdf&lt;/url&gt;&lt;url&gt;file://J:\E Library\Plant Catalogue\V\Vacante 2016 EN25012b.pdf&lt;/url&gt;&lt;/pdf-urls&gt;&lt;/urls&gt;&lt;custom1&gt;Mites MP&lt;/custom1&gt;&lt;/record&gt;&lt;/Cite&gt;&lt;/EndNote&gt;</w:instrText>
            </w:r>
            <w:r w:rsidR="003E2CA8">
              <w:fldChar w:fldCharType="separate"/>
            </w:r>
            <w:r w:rsidR="003E2CA8">
              <w:rPr>
                <w:noProof/>
              </w:rPr>
              <w:t>Vacante (2016)</w:t>
            </w:r>
            <w:r w:rsidR="003E2CA8">
              <w:fldChar w:fldCharType="end"/>
            </w:r>
            <w:r w:rsidRPr="00E12A29">
              <w:t>, feeding on dates resulting in hardened, shrivelled, cracked and bronzed fruit</w:t>
            </w:r>
          </w:p>
        </w:tc>
      </w:tr>
      <w:tr w:rsidR="009B2AB7" w:rsidRPr="009B2AB7" w14:paraId="68F37276" w14:textId="77777777" w:rsidTr="003A7EC1">
        <w:tc>
          <w:tcPr>
            <w:tcW w:w="1224" w:type="pct"/>
            <w:vAlign w:val="center"/>
          </w:tcPr>
          <w:p w14:paraId="662C0BD2" w14:textId="19704F2C" w:rsidR="001660D3" w:rsidRPr="00ED6D58" w:rsidRDefault="001660D3" w:rsidP="00F24C37">
            <w:pPr>
              <w:pStyle w:val="TableText"/>
            </w:pPr>
            <w:proofErr w:type="spellStart"/>
            <w:r w:rsidRPr="00ED6D58">
              <w:rPr>
                <w:i/>
                <w:iCs/>
              </w:rPr>
              <w:t>Oligonychus</w:t>
            </w:r>
            <w:proofErr w:type="spellEnd"/>
            <w:r w:rsidRPr="00ED6D58">
              <w:rPr>
                <w:i/>
                <w:iCs/>
              </w:rPr>
              <w:t xml:space="preserve"> </w:t>
            </w:r>
            <w:proofErr w:type="spellStart"/>
            <w:r w:rsidRPr="00ED6D58">
              <w:rPr>
                <w:i/>
                <w:iCs/>
              </w:rPr>
              <w:t>punicae</w:t>
            </w:r>
            <w:proofErr w:type="spellEnd"/>
            <w:r w:rsidR="00731F4F" w:rsidRPr="00ED6D58">
              <w:rPr>
                <w:vertAlign w:val="superscript"/>
              </w:rPr>
              <w:t>(WA)</w:t>
            </w:r>
          </w:p>
        </w:tc>
        <w:tc>
          <w:tcPr>
            <w:tcW w:w="587" w:type="pct"/>
            <w:vAlign w:val="center"/>
          </w:tcPr>
          <w:p w14:paraId="42CE7219" w14:textId="77777777" w:rsidR="001660D3" w:rsidRPr="00ED6D58" w:rsidRDefault="001660D3" w:rsidP="00E43F34">
            <w:pPr>
              <w:pStyle w:val="TableText"/>
            </w:pPr>
            <w:r w:rsidRPr="00ED6D58">
              <w:t>34</w:t>
            </w:r>
          </w:p>
        </w:tc>
        <w:tc>
          <w:tcPr>
            <w:tcW w:w="776" w:type="pct"/>
            <w:vAlign w:val="center"/>
          </w:tcPr>
          <w:p w14:paraId="04FBF7C3" w14:textId="77777777" w:rsidR="001660D3" w:rsidRPr="00ED6D58" w:rsidRDefault="001660D3" w:rsidP="00E12A29">
            <w:pPr>
              <w:pStyle w:val="TableText"/>
            </w:pPr>
            <w:r w:rsidRPr="00ED6D58">
              <w:t>Avocado, mango, table grapes</w:t>
            </w:r>
          </w:p>
        </w:tc>
        <w:tc>
          <w:tcPr>
            <w:tcW w:w="2413" w:type="pct"/>
            <w:vAlign w:val="center"/>
          </w:tcPr>
          <w:p w14:paraId="515C9CAD" w14:textId="37B6FC90" w:rsidR="001660D3" w:rsidRPr="009B2AB7" w:rsidRDefault="001660D3" w:rsidP="00E12A29">
            <w:pPr>
              <w:pStyle w:val="TableText"/>
            </w:pPr>
            <w:r w:rsidRPr="00ED6D58">
              <w:t xml:space="preserve">Infesting lower and upper sides of leaves and fruit of avocado, leaves becoming brownish or bronzed and covered by whitish eggs and cast skins, causing partial defoliation </w:t>
            </w:r>
            <w:r w:rsidR="003E2CA8">
              <w:fldChar w:fldCharType="begin"/>
            </w:r>
            <w:r w:rsidR="003E2CA8">
              <w:instrText xml:space="preserve"> ADDIN EN.CITE &lt;EndNote&gt;&lt;Cite&gt;&lt;Author&gt;Vacante&lt;/Author&gt;&lt;Year&gt;2009&lt;/Year&gt;&lt;RecNum&gt;20232&lt;/RecNum&gt;&lt;DisplayText&gt;(Vacante 2009)&lt;/DisplayText&gt;&lt;record&gt;&lt;rec-number&gt;20232&lt;/rec-number&gt;&lt;foreign-keys&gt;&lt;key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fldChar w:fldCharType="separate"/>
            </w:r>
            <w:r w:rsidR="003E2CA8">
              <w:rPr>
                <w:noProof/>
              </w:rPr>
              <w:t>(Vacante 2009)</w:t>
            </w:r>
            <w:r w:rsidR="003E2CA8">
              <w:fldChar w:fldCharType="end"/>
            </w:r>
          </w:p>
        </w:tc>
      </w:tr>
      <w:tr w:rsidR="009B2AB7" w:rsidRPr="009B2AB7" w14:paraId="1963993A" w14:textId="77777777" w:rsidTr="003A7EC1">
        <w:tc>
          <w:tcPr>
            <w:tcW w:w="1224" w:type="pct"/>
            <w:vAlign w:val="center"/>
          </w:tcPr>
          <w:p w14:paraId="5E7AFBFF" w14:textId="77777777" w:rsidR="001660D3" w:rsidRPr="00F24C37" w:rsidRDefault="001660D3" w:rsidP="00F24C37">
            <w:pPr>
              <w:pStyle w:val="TableText"/>
              <w:rPr>
                <w:i/>
                <w:iCs/>
              </w:rPr>
            </w:pPr>
            <w:r w:rsidRPr="00F24C37">
              <w:rPr>
                <w:i/>
                <w:iCs/>
              </w:rPr>
              <w:t>Oligonychus velascoi</w:t>
            </w:r>
          </w:p>
        </w:tc>
        <w:tc>
          <w:tcPr>
            <w:tcW w:w="587" w:type="pct"/>
            <w:vAlign w:val="center"/>
          </w:tcPr>
          <w:p w14:paraId="2F224B64" w14:textId="77777777" w:rsidR="001660D3" w:rsidRPr="009B2AB7" w:rsidRDefault="001660D3" w:rsidP="00E43F34">
            <w:pPr>
              <w:pStyle w:val="TableText"/>
            </w:pPr>
            <w:r w:rsidRPr="009B2AB7">
              <w:t>7</w:t>
            </w:r>
          </w:p>
        </w:tc>
        <w:tc>
          <w:tcPr>
            <w:tcW w:w="776" w:type="pct"/>
            <w:vAlign w:val="center"/>
          </w:tcPr>
          <w:p w14:paraId="51B3086E" w14:textId="77777777" w:rsidR="001660D3" w:rsidRPr="00E12A29" w:rsidRDefault="001660D3" w:rsidP="00E12A29">
            <w:pPr>
              <w:pStyle w:val="TableText"/>
            </w:pPr>
            <w:r w:rsidRPr="00E12A29">
              <w:t>Banana, coconut, maize</w:t>
            </w:r>
          </w:p>
        </w:tc>
        <w:tc>
          <w:tcPr>
            <w:tcW w:w="2413" w:type="pct"/>
            <w:vAlign w:val="center"/>
          </w:tcPr>
          <w:p w14:paraId="5C573A47" w14:textId="60BBE1F2" w:rsidR="001660D3" w:rsidRPr="009B2AB7" w:rsidRDefault="001660D3" w:rsidP="00E43F34">
            <w:pPr>
              <w:pStyle w:val="TableText"/>
            </w:pPr>
            <w:r w:rsidRPr="009B2AB7">
              <w:t xml:space="preserve">Feeding on leaves and causing typical tetranychid damaging symptoms </w:t>
            </w:r>
            <w:r w:rsidR="003E2CA8">
              <w:fldChar w:fldCharType="begin"/>
            </w:r>
            <w:r w:rsidR="003E2CA8">
              <w:instrText xml:space="preserve"> ADDIN EN.CITE &lt;EndNote&gt;&lt;Cite&gt;&lt;Author&gt;Vacante&lt;/Author&gt;&lt;Year&gt;2009&lt;/Year&gt;&lt;RecNum&gt;20232&lt;/RecNum&gt;&lt;DisplayText&gt;(Vacante 2009)&lt;/DisplayText&gt;&lt;record&gt;&lt;rec-number&gt;20232&lt;/rec-number&gt;&lt;foreign-keys&gt;&lt;key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fldChar w:fldCharType="separate"/>
            </w:r>
            <w:r w:rsidR="003E2CA8">
              <w:rPr>
                <w:noProof/>
              </w:rPr>
              <w:t>(Vacante 2009)</w:t>
            </w:r>
            <w:r w:rsidR="003E2CA8">
              <w:fldChar w:fldCharType="end"/>
            </w:r>
          </w:p>
        </w:tc>
      </w:tr>
      <w:tr w:rsidR="009B2AB7" w:rsidRPr="009B2AB7" w14:paraId="71405A01" w14:textId="77777777" w:rsidTr="003A7EC1">
        <w:tc>
          <w:tcPr>
            <w:tcW w:w="1224" w:type="pct"/>
            <w:vAlign w:val="center"/>
          </w:tcPr>
          <w:p w14:paraId="1CF9FAF9" w14:textId="77777777" w:rsidR="001660D3" w:rsidRPr="00F24C37" w:rsidRDefault="001660D3" w:rsidP="00F24C37">
            <w:pPr>
              <w:pStyle w:val="TableText"/>
              <w:rPr>
                <w:i/>
                <w:iCs/>
              </w:rPr>
            </w:pPr>
            <w:r w:rsidRPr="00F24C37">
              <w:rPr>
                <w:i/>
                <w:iCs/>
              </w:rPr>
              <w:t>Oligonychus yothersi</w:t>
            </w:r>
          </w:p>
        </w:tc>
        <w:tc>
          <w:tcPr>
            <w:tcW w:w="587" w:type="pct"/>
            <w:vAlign w:val="center"/>
          </w:tcPr>
          <w:p w14:paraId="3D1DDF13" w14:textId="77777777" w:rsidR="001660D3" w:rsidRPr="009B2AB7" w:rsidRDefault="001660D3" w:rsidP="00E43F34">
            <w:pPr>
              <w:pStyle w:val="TableText"/>
            </w:pPr>
            <w:r w:rsidRPr="009B2AB7">
              <w:t>66</w:t>
            </w:r>
          </w:p>
        </w:tc>
        <w:tc>
          <w:tcPr>
            <w:tcW w:w="776" w:type="pct"/>
            <w:vAlign w:val="center"/>
          </w:tcPr>
          <w:p w14:paraId="3E03B3B8" w14:textId="77777777" w:rsidR="001660D3" w:rsidRPr="00E12A29" w:rsidRDefault="001660D3" w:rsidP="00E12A29">
            <w:pPr>
              <w:pStyle w:val="TableText"/>
            </w:pPr>
            <w:r w:rsidRPr="00E12A29">
              <w:t>Avocado, mango, table grapes</w:t>
            </w:r>
          </w:p>
        </w:tc>
        <w:tc>
          <w:tcPr>
            <w:tcW w:w="2413" w:type="pct"/>
            <w:vAlign w:val="center"/>
          </w:tcPr>
          <w:p w14:paraId="2F126F30" w14:textId="1D577F85" w:rsidR="001660D3" w:rsidRPr="00E12A29" w:rsidRDefault="001660D3" w:rsidP="00E12A29">
            <w:pPr>
              <w:pStyle w:val="TableText"/>
            </w:pPr>
            <w:r w:rsidRPr="00E12A29">
              <w:t xml:space="preserve">Symptom and damage on avocado, eucalyptus, coffee, and tea plant described in </w:t>
            </w:r>
            <w:r w:rsidR="003E2CA8">
              <w:fldChar w:fldCharType="begin"/>
            </w:r>
            <w:r w:rsidR="003E2CA8">
              <w:instrText xml:space="preserve"> ADDIN EN.CITE &lt;EndNote&gt;&lt;Cite AuthorYear="1"&gt;&lt;Author&gt;Vacante&lt;/Author&gt;&lt;Year&gt;2016&lt;/Year&gt;&lt;RecNum&gt;25012&lt;/RecNum&gt;&lt;DisplayText&gt;Vacante (2016)&lt;/DisplayText&gt;&lt;record&gt;&lt;rec-number&gt;25012&lt;/rec-number&gt;&lt;foreign-keys&gt;&lt;key app="EN" db-id="pxwxw0er9zv2fxezxdk5tt5utz5p5vtrwdv0" timestamp="1472687124"&gt;25012&lt;/key&gt;&lt;/foreign-keys&gt;&lt;ref-type name="Books"&gt;6&lt;/ref-type&gt;&lt;contributors&gt;&lt;authors&gt;&lt;author&gt;Vacante,V.&lt;/author&gt;&lt;/authors&gt;&lt;/contributors&gt;&lt;titles&gt;&lt;title&gt;The handbook of mites of economic plants: identification, bio-ecology and control&lt;/title&gt;&lt;/titles&gt;&lt;keywords&gt;&lt;keyword&gt;Mites&lt;/keyword&gt;&lt;/keywords&gt;&lt;dates&gt;&lt;year&gt;2016&lt;/year&gt;&lt;/dates&gt;&lt;pub-location&gt;Croydon, UK&lt;/pub-location&gt;&lt;publisher&gt;CABI&lt;/publisher&gt;&lt;urls&gt;&lt;pdf-urls&gt;&lt;url&gt;file://J:\E Library\Plant Catalogue\V\Vacante 2016 EN25012.pdf&lt;/url&gt;&lt;url&gt;file://J:\E Library\Plant Catalogue\V\Vacante 2016 EN25012a.pdf&lt;/url&gt;&lt;url&gt;file://J:\E Library\Plant Catalogue\V\Vacante 2016 EN25012b.pdf&lt;/url&gt;&lt;/pdf-urls&gt;&lt;/urls&gt;&lt;custom1&gt;Mites MP&lt;/custom1&gt;&lt;/record&gt;&lt;/Cite&gt;&lt;/EndNote&gt;</w:instrText>
            </w:r>
            <w:r w:rsidR="003E2CA8">
              <w:fldChar w:fldCharType="separate"/>
            </w:r>
            <w:r w:rsidR="003E2CA8">
              <w:rPr>
                <w:noProof/>
              </w:rPr>
              <w:t>Vacante (2016)</w:t>
            </w:r>
            <w:r w:rsidR="003E2CA8">
              <w:fldChar w:fldCharType="end"/>
            </w:r>
            <w:r w:rsidRPr="00E12A29">
              <w:t xml:space="preserve">, severe infestation causing bronzing on entire upper </w:t>
            </w:r>
            <w:r w:rsidR="002C3898" w:rsidRPr="00E12A29">
              <w:t>surface</w:t>
            </w:r>
            <w:r w:rsidRPr="00E12A29">
              <w:t xml:space="preserve"> and part lower </w:t>
            </w:r>
            <w:r w:rsidR="002C3898" w:rsidRPr="00E12A29">
              <w:t>surface</w:t>
            </w:r>
            <w:r w:rsidRPr="00E12A29">
              <w:t xml:space="preserve"> of avocado leaves and part defoliation.</w:t>
            </w:r>
          </w:p>
        </w:tc>
      </w:tr>
      <w:tr w:rsidR="009B2AB7" w:rsidRPr="009B2AB7" w14:paraId="7AF8CB44" w14:textId="77777777" w:rsidTr="003A7EC1">
        <w:tc>
          <w:tcPr>
            <w:tcW w:w="1224" w:type="pct"/>
            <w:vAlign w:val="center"/>
          </w:tcPr>
          <w:p w14:paraId="4CC9C2D6" w14:textId="4C2462B5" w:rsidR="001660D3" w:rsidRPr="00E43F34" w:rsidRDefault="001660D3" w:rsidP="00E43F34">
            <w:pPr>
              <w:pStyle w:val="TableText"/>
              <w:rPr>
                <w:i/>
                <w:iCs/>
              </w:rPr>
            </w:pPr>
            <w:proofErr w:type="spellStart"/>
            <w:r w:rsidRPr="00E43F34">
              <w:rPr>
                <w:i/>
                <w:iCs/>
              </w:rPr>
              <w:t>Panonychus</w:t>
            </w:r>
            <w:proofErr w:type="spellEnd"/>
            <w:r w:rsidRPr="00E43F34">
              <w:rPr>
                <w:i/>
                <w:iCs/>
              </w:rPr>
              <w:t xml:space="preserve"> </w:t>
            </w:r>
            <w:proofErr w:type="spellStart"/>
            <w:r w:rsidR="00DE5370">
              <w:rPr>
                <w:i/>
                <w:iCs/>
              </w:rPr>
              <w:t>citri</w:t>
            </w:r>
            <w:proofErr w:type="spellEnd"/>
          </w:p>
        </w:tc>
        <w:tc>
          <w:tcPr>
            <w:tcW w:w="587" w:type="pct"/>
            <w:vAlign w:val="center"/>
          </w:tcPr>
          <w:p w14:paraId="734469ED" w14:textId="77777777" w:rsidR="001660D3" w:rsidRPr="009B2AB7" w:rsidRDefault="001660D3" w:rsidP="00E43F34">
            <w:pPr>
              <w:pStyle w:val="TableText"/>
            </w:pPr>
            <w:r w:rsidRPr="009B2AB7">
              <w:t>113</w:t>
            </w:r>
          </w:p>
        </w:tc>
        <w:tc>
          <w:tcPr>
            <w:tcW w:w="776" w:type="pct"/>
            <w:vAlign w:val="center"/>
          </w:tcPr>
          <w:p w14:paraId="22A08F4D" w14:textId="77777777" w:rsidR="001660D3" w:rsidRPr="00E12A29" w:rsidRDefault="001660D3" w:rsidP="00E12A29">
            <w:pPr>
              <w:pStyle w:val="TableText"/>
            </w:pPr>
            <w:r w:rsidRPr="00E12A29">
              <w:t>Apple, citrus, stonefruit</w:t>
            </w:r>
          </w:p>
        </w:tc>
        <w:tc>
          <w:tcPr>
            <w:tcW w:w="2413" w:type="pct"/>
            <w:vAlign w:val="center"/>
          </w:tcPr>
          <w:p w14:paraId="04A64D86" w14:textId="33610716" w:rsidR="001660D3" w:rsidRPr="009B2AB7" w:rsidRDefault="001660D3" w:rsidP="00E43F34">
            <w:pPr>
              <w:pStyle w:val="TableText"/>
            </w:pPr>
            <w:r w:rsidRPr="009B2AB7">
              <w:t>Leaves with grey or silver appearance, green fruit becoming pale, mature fruit turning pale straw yellow, leaves and fruit dropping, twig dieback and large branches dying</w:t>
            </w:r>
            <w:r w:rsidRPr="00E43F34">
              <w:t xml:space="preserve"> </w:t>
            </w:r>
            <w:r w:rsidR="003E2CA8">
              <w:fldChar w:fldCharType="begin"/>
            </w:r>
            <w:r w:rsidR="003E2CA8">
              <w:instrText xml:space="preserve"> ADDIN EN.CITE &lt;EndNote&gt;&lt;Cite&gt;&lt;Author&gt;Vacante&lt;/Author&gt;&lt;Year&gt;2009&lt;/Year&gt;&lt;RecNum&gt;20232&lt;/RecNum&gt;&lt;DisplayText&gt;(Vacante 2009)&lt;/DisplayText&gt;&lt;record&gt;&lt;rec-number&gt;20232&lt;/rec-number&gt;&lt;foreign-keys&gt;&lt;key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fldChar w:fldCharType="separate"/>
            </w:r>
            <w:r w:rsidR="003E2CA8">
              <w:rPr>
                <w:noProof/>
              </w:rPr>
              <w:t>(Vacante 2009)</w:t>
            </w:r>
            <w:r w:rsidR="003E2CA8">
              <w:fldChar w:fldCharType="end"/>
            </w:r>
          </w:p>
        </w:tc>
      </w:tr>
      <w:tr w:rsidR="009B2AB7" w:rsidRPr="009B2AB7" w14:paraId="05E9BF9D" w14:textId="77777777" w:rsidTr="003A7EC1">
        <w:tc>
          <w:tcPr>
            <w:tcW w:w="1224" w:type="pct"/>
            <w:vAlign w:val="center"/>
          </w:tcPr>
          <w:p w14:paraId="359AFBBF" w14:textId="77777777" w:rsidR="001660D3" w:rsidRPr="00E43F34" w:rsidRDefault="001660D3" w:rsidP="00E43F34">
            <w:pPr>
              <w:pStyle w:val="TableText"/>
              <w:rPr>
                <w:i/>
                <w:iCs/>
              </w:rPr>
            </w:pPr>
            <w:r w:rsidRPr="00E43F34">
              <w:rPr>
                <w:i/>
                <w:iCs/>
              </w:rPr>
              <w:t>Tetranychus canadensis</w:t>
            </w:r>
          </w:p>
        </w:tc>
        <w:tc>
          <w:tcPr>
            <w:tcW w:w="587" w:type="pct"/>
            <w:vAlign w:val="center"/>
          </w:tcPr>
          <w:p w14:paraId="15B89499" w14:textId="77777777" w:rsidR="001660D3" w:rsidRPr="009B2AB7" w:rsidRDefault="001660D3" w:rsidP="00E43F34">
            <w:pPr>
              <w:pStyle w:val="TableText"/>
            </w:pPr>
            <w:r w:rsidRPr="009B2AB7">
              <w:t>67</w:t>
            </w:r>
          </w:p>
        </w:tc>
        <w:tc>
          <w:tcPr>
            <w:tcW w:w="776" w:type="pct"/>
            <w:vAlign w:val="center"/>
          </w:tcPr>
          <w:p w14:paraId="65296CA0" w14:textId="77777777" w:rsidR="001660D3" w:rsidRPr="00E12A29" w:rsidRDefault="001660D3" w:rsidP="00E12A29">
            <w:pPr>
              <w:pStyle w:val="TableText"/>
            </w:pPr>
            <w:r w:rsidRPr="00E12A29">
              <w:t>Apple, cotton, stonefruit</w:t>
            </w:r>
          </w:p>
        </w:tc>
        <w:tc>
          <w:tcPr>
            <w:tcW w:w="2413" w:type="pct"/>
            <w:vAlign w:val="center"/>
          </w:tcPr>
          <w:p w14:paraId="01391510" w14:textId="2B08B358" w:rsidR="001660D3" w:rsidRPr="009B2AB7" w:rsidRDefault="001660D3" w:rsidP="00E43F34">
            <w:pPr>
              <w:pStyle w:val="TableText"/>
            </w:pPr>
            <w:r w:rsidRPr="009B2AB7">
              <w:t xml:space="preserve">Leaves turning rusty brown, causing leaves dropping, on barley hosts, leaves darkening initially, followed by yellowing, withering and sometimes crinkling, </w:t>
            </w:r>
            <w:r w:rsidR="003E2CA8">
              <w:fldChar w:fldCharType="begin"/>
            </w:r>
            <w:r w:rsidR="003E2CA8">
              <w:instrText xml:space="preserve"> ADDIN EN.CITE &lt;EndNote&gt;&lt;Cite&gt;&lt;Author&gt;Vacante&lt;/Author&gt;&lt;Year&gt;2009&lt;/Year&gt;&lt;RecNum&gt;20232&lt;/RecNum&gt;&lt;DisplayText&gt;(Vacante 2009)&lt;/DisplayText&gt;&lt;record&gt;&lt;rec-number&gt;20232&lt;/rec-number&gt;&lt;foreign-keys&gt;&lt;key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fldChar w:fldCharType="separate"/>
            </w:r>
            <w:r w:rsidR="003E2CA8">
              <w:rPr>
                <w:noProof/>
              </w:rPr>
              <w:t>(Vacante 2009)</w:t>
            </w:r>
            <w:r w:rsidR="003E2CA8">
              <w:fldChar w:fldCharType="end"/>
            </w:r>
          </w:p>
        </w:tc>
      </w:tr>
      <w:tr w:rsidR="009B2AB7" w:rsidRPr="009B2AB7" w14:paraId="6CB7A512" w14:textId="77777777" w:rsidTr="003A7EC1">
        <w:tc>
          <w:tcPr>
            <w:tcW w:w="1224" w:type="pct"/>
            <w:vAlign w:val="center"/>
          </w:tcPr>
          <w:p w14:paraId="7368915F" w14:textId="77777777" w:rsidR="001660D3" w:rsidRPr="00E43F34" w:rsidRDefault="001660D3" w:rsidP="00E43F34">
            <w:pPr>
              <w:pStyle w:val="TableText"/>
              <w:rPr>
                <w:i/>
                <w:iCs/>
              </w:rPr>
            </w:pPr>
            <w:r w:rsidRPr="00E43F34">
              <w:rPr>
                <w:i/>
                <w:iCs/>
              </w:rPr>
              <w:t>Tetranychus kanzawai</w:t>
            </w:r>
            <w:r w:rsidRPr="00E43F34">
              <w:rPr>
                <w:vertAlign w:val="superscript"/>
              </w:rPr>
              <w:t>(WA)</w:t>
            </w:r>
          </w:p>
        </w:tc>
        <w:tc>
          <w:tcPr>
            <w:tcW w:w="587" w:type="pct"/>
            <w:vAlign w:val="center"/>
          </w:tcPr>
          <w:p w14:paraId="0D9DDCB6" w14:textId="77777777" w:rsidR="001660D3" w:rsidRPr="009B2AB7" w:rsidRDefault="001660D3" w:rsidP="00E43F34">
            <w:pPr>
              <w:pStyle w:val="TableText"/>
            </w:pPr>
            <w:r w:rsidRPr="009B2AB7">
              <w:t>193</w:t>
            </w:r>
          </w:p>
        </w:tc>
        <w:tc>
          <w:tcPr>
            <w:tcW w:w="776" w:type="pct"/>
            <w:vAlign w:val="center"/>
          </w:tcPr>
          <w:p w14:paraId="7C28FB9E" w14:textId="77777777" w:rsidR="001660D3" w:rsidRPr="00E12A29" w:rsidRDefault="001660D3" w:rsidP="00E12A29">
            <w:pPr>
              <w:pStyle w:val="TableText"/>
            </w:pPr>
            <w:r w:rsidRPr="00E12A29">
              <w:t>Grapes, Stonefruit, strawberry</w:t>
            </w:r>
          </w:p>
        </w:tc>
        <w:tc>
          <w:tcPr>
            <w:tcW w:w="2413" w:type="pct"/>
            <w:vAlign w:val="center"/>
          </w:tcPr>
          <w:p w14:paraId="4B49E3DE" w14:textId="43457584" w:rsidR="001660D3" w:rsidRPr="00E12A29" w:rsidRDefault="001660D3" w:rsidP="00E12A29">
            <w:pPr>
              <w:pStyle w:val="TableText"/>
            </w:pPr>
            <w:r w:rsidRPr="00E12A29">
              <w:t xml:space="preserve">Yellow spots on leaves, discoloration of bark and webbing on stems, effect on leaves, stems, fruit and also young tea shoots </w:t>
            </w:r>
            <w:r w:rsidR="003E2CA8">
              <w:fldChar w:fldCharType="begin"/>
            </w:r>
            <w:r w:rsidR="003E2CA8">
              <w:instrText xml:space="preserve"> ADDIN EN.CITE &lt;EndNote&gt;&lt;Cite&gt;&lt;Author&gt;Vacante&lt;/Author&gt;&lt;Year&gt;2009&lt;/Year&gt;&lt;RecNum&gt;20232&lt;/RecNum&gt;&lt;DisplayText&gt;(Vacante 2009)&lt;/DisplayText&gt;&lt;record&gt;&lt;rec-number&gt;20232&lt;/rec-number&gt;&lt;foreign-keys&gt;&lt;key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fldChar w:fldCharType="separate"/>
            </w:r>
            <w:r w:rsidR="003E2CA8">
              <w:rPr>
                <w:noProof/>
              </w:rPr>
              <w:t>(Vacante 2009)</w:t>
            </w:r>
            <w:r w:rsidR="003E2CA8">
              <w:fldChar w:fldCharType="end"/>
            </w:r>
          </w:p>
        </w:tc>
      </w:tr>
      <w:tr w:rsidR="009B2AB7" w:rsidRPr="009B2AB7" w14:paraId="5CFC81DC" w14:textId="77777777" w:rsidTr="003A7EC1">
        <w:tc>
          <w:tcPr>
            <w:tcW w:w="1224" w:type="pct"/>
            <w:vAlign w:val="center"/>
          </w:tcPr>
          <w:p w14:paraId="4B31DA7D" w14:textId="55FBEF06" w:rsidR="0036181A" w:rsidRPr="00E43F34" w:rsidRDefault="0036181A" w:rsidP="00E43F34">
            <w:pPr>
              <w:pStyle w:val="TableText"/>
              <w:rPr>
                <w:i/>
                <w:iCs/>
              </w:rPr>
            </w:pPr>
            <w:r w:rsidRPr="00E43F34">
              <w:rPr>
                <w:i/>
                <w:iCs/>
              </w:rPr>
              <w:t xml:space="preserve">Tetranychus </w:t>
            </w:r>
            <w:r w:rsidR="00C83654" w:rsidRPr="00E43F34">
              <w:rPr>
                <w:i/>
                <w:iCs/>
              </w:rPr>
              <w:t>macfar</w:t>
            </w:r>
            <w:r w:rsidR="000B3B41" w:rsidRPr="00E43F34">
              <w:rPr>
                <w:i/>
                <w:iCs/>
              </w:rPr>
              <w:t>lanei</w:t>
            </w:r>
          </w:p>
        </w:tc>
        <w:tc>
          <w:tcPr>
            <w:tcW w:w="587" w:type="pct"/>
            <w:vAlign w:val="center"/>
          </w:tcPr>
          <w:p w14:paraId="5297C214" w14:textId="3B3FA63E" w:rsidR="0036181A" w:rsidRPr="009B2AB7" w:rsidRDefault="005E75DA" w:rsidP="00E43F34">
            <w:pPr>
              <w:pStyle w:val="TableText"/>
            </w:pPr>
            <w:r w:rsidRPr="009B2AB7">
              <w:t>46</w:t>
            </w:r>
          </w:p>
        </w:tc>
        <w:tc>
          <w:tcPr>
            <w:tcW w:w="776" w:type="pct"/>
            <w:vAlign w:val="center"/>
          </w:tcPr>
          <w:p w14:paraId="22FD5CD9" w14:textId="0610C7C1" w:rsidR="0036181A" w:rsidRPr="00E12A29" w:rsidRDefault="00481EBA" w:rsidP="00E12A29">
            <w:pPr>
              <w:pStyle w:val="TableText"/>
            </w:pPr>
            <w:r w:rsidRPr="00E12A29">
              <w:t>Citrus</w:t>
            </w:r>
            <w:r w:rsidR="005E75DA" w:rsidRPr="00E12A29">
              <w:t xml:space="preserve">, </w:t>
            </w:r>
            <w:r w:rsidRPr="00E12A29">
              <w:t xml:space="preserve">melons, </w:t>
            </w:r>
            <w:r w:rsidR="005E75DA" w:rsidRPr="00E12A29">
              <w:t>okr</w:t>
            </w:r>
            <w:r w:rsidRPr="00E12A29">
              <w:t>a</w:t>
            </w:r>
          </w:p>
        </w:tc>
        <w:tc>
          <w:tcPr>
            <w:tcW w:w="2413" w:type="pct"/>
            <w:vAlign w:val="center"/>
          </w:tcPr>
          <w:p w14:paraId="6CDFB3AA" w14:textId="04E08016" w:rsidR="0036181A" w:rsidRPr="009B2AB7" w:rsidRDefault="00E801F6" w:rsidP="00E43F34">
            <w:pPr>
              <w:pStyle w:val="TableText"/>
            </w:pPr>
            <w:r w:rsidRPr="009B2AB7">
              <w:t>Causing leaves yellowish speckling, followed by leaf senescence and eventually fallin</w:t>
            </w:r>
            <w:r w:rsidRPr="00E43F34">
              <w:t xml:space="preserve">g </w:t>
            </w:r>
            <w:r w:rsidR="003E2CA8">
              <w:fldChar w:fldCharType="begin"/>
            </w:r>
            <w:r w:rsidR="003E2CA8">
              <w:instrText xml:space="preserve"> ADDIN EN.CITE &lt;EndNote&gt;&lt;Cite&gt;&lt;Author&gt;Vacante&lt;/Author&gt;&lt;Year&gt;2009&lt;/Year&gt;&lt;RecNum&gt;20232&lt;/RecNum&gt;&lt;DisplayText&gt;(Vacante 2009)&lt;/DisplayText&gt;&lt;record&gt;&lt;rec-number&gt;20232&lt;/rec-number&gt;&lt;foreign-keys&gt;&lt;key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fldChar w:fldCharType="separate"/>
            </w:r>
            <w:r w:rsidR="003E2CA8">
              <w:rPr>
                <w:noProof/>
              </w:rPr>
              <w:t>(Vacante 2009)</w:t>
            </w:r>
            <w:r w:rsidR="003E2CA8">
              <w:fldChar w:fldCharType="end"/>
            </w:r>
          </w:p>
        </w:tc>
      </w:tr>
      <w:tr w:rsidR="009B2AB7" w:rsidRPr="009B2AB7" w14:paraId="5E7F5EFA" w14:textId="77777777" w:rsidTr="003A7EC1">
        <w:tc>
          <w:tcPr>
            <w:tcW w:w="1224" w:type="pct"/>
            <w:vAlign w:val="center"/>
          </w:tcPr>
          <w:p w14:paraId="47450051" w14:textId="77777777" w:rsidR="001660D3" w:rsidRPr="00E43F34" w:rsidRDefault="001660D3" w:rsidP="00E43F34">
            <w:pPr>
              <w:pStyle w:val="TableText"/>
              <w:rPr>
                <w:i/>
                <w:iCs/>
              </w:rPr>
            </w:pPr>
            <w:r w:rsidRPr="00E43F34">
              <w:rPr>
                <w:i/>
                <w:iCs/>
              </w:rPr>
              <w:t>Tetranychus mcdanieli</w:t>
            </w:r>
          </w:p>
        </w:tc>
        <w:tc>
          <w:tcPr>
            <w:tcW w:w="587" w:type="pct"/>
            <w:vAlign w:val="center"/>
          </w:tcPr>
          <w:p w14:paraId="3D2A097B" w14:textId="77777777" w:rsidR="001660D3" w:rsidRPr="009B2AB7" w:rsidRDefault="001660D3" w:rsidP="00E43F34">
            <w:pPr>
              <w:pStyle w:val="TableText"/>
            </w:pPr>
            <w:r w:rsidRPr="009B2AB7">
              <w:t>15</w:t>
            </w:r>
          </w:p>
        </w:tc>
        <w:tc>
          <w:tcPr>
            <w:tcW w:w="776" w:type="pct"/>
            <w:vAlign w:val="center"/>
          </w:tcPr>
          <w:p w14:paraId="10BA764C" w14:textId="77777777" w:rsidR="001660D3" w:rsidRPr="00E12A29" w:rsidRDefault="001660D3" w:rsidP="00E12A29">
            <w:pPr>
              <w:pStyle w:val="TableText"/>
            </w:pPr>
            <w:r w:rsidRPr="00E12A29">
              <w:t>Apple, citrus, stonefruit</w:t>
            </w:r>
          </w:p>
        </w:tc>
        <w:tc>
          <w:tcPr>
            <w:tcW w:w="2413" w:type="pct"/>
            <w:vAlign w:val="center"/>
          </w:tcPr>
          <w:p w14:paraId="5C590771" w14:textId="5BB0EA2C" w:rsidR="001660D3" w:rsidRPr="009B2AB7" w:rsidRDefault="001660D3" w:rsidP="00E43F34">
            <w:pPr>
              <w:pStyle w:val="TableText"/>
            </w:pPr>
            <w:r w:rsidRPr="009B2AB7">
              <w:t xml:space="preserve">Initially on ventral surface of leaves and reach upper surface later </w:t>
            </w:r>
            <w:r w:rsidR="003E2CA8">
              <w:fldChar w:fldCharType="begin"/>
            </w:r>
            <w:r w:rsidR="003E2CA8">
              <w:instrText xml:space="preserve"> ADDIN EN.CITE &lt;EndNote&gt;&lt;Cite&gt;&lt;Author&gt;Seeman&lt;/Author&gt;&lt;Year&gt;2005&lt;/Year&gt;&lt;RecNum&gt;43184&lt;/RecNum&gt;&lt;DisplayText&gt;(Seeman &amp;amp; Beard 2005)&lt;/DisplayText&gt;&lt;record&gt;&lt;rec-number&gt;43184&lt;/rec-number&gt;&lt;foreign-keys&gt;&lt;key app="EN" db-id="pxwxw0er9zv2fxezxdk5tt5utz5p5vtrwdv0" timestamp="1618279434"&gt;43184&lt;/key&gt;&lt;/foreign-keys&gt;&lt;ref-type name="Books"&gt;6&lt;/ref-type&gt;&lt;contributors&gt;&lt;authors&gt;&lt;author&gt;Seeman, O.&lt;/author&gt;&lt;author&gt;Beard, J.&lt;/author&gt;&lt;/authors&gt;&lt;/contributors&gt;&lt;titles&gt;&lt;title&gt;&lt;style face="normal" font="default" size="100%"&gt;National diagnostic standards for &lt;/style&gt;&lt;style face="italic" font="default" size="100%"&gt;Tetranychus&lt;/style&gt;&lt;style face="normal" font="default" size="100%"&gt; spider mites&lt;/style&gt;&lt;/title&gt;&lt;/titles&gt;&lt;keywords&gt;&lt;keyword&gt;Tetranychus&lt;/keyword&gt;&lt;keyword&gt;Spider mite&lt;/keyword&gt;&lt;keyword&gt;Australia&lt;/keyword&gt;&lt;/keywords&gt;&lt;dates&gt;&lt;year&gt;2005&lt;/year&gt;&lt;/dates&gt;&lt;pub-location&gt;Canberra, Australia&lt;/pub-location&gt;&lt;publisher&gt;Plant Health Australia&lt;/publisher&gt;&lt;urls&gt;&lt;related-urls&gt;&lt;url&gt;https://www.planthealthaustralia.com.au/wp-content/uploads/2013/03/Spider-mites-DP-2005.pdf&lt;/url&gt;&lt;/related-urls&gt;&lt;pdf-urls&gt;&lt;url&gt;file://J:\E Library\Plant Catalogue\S\Seeman and Beard 2005 EN43184.pdf&lt;/url&gt;&lt;/pdf-urls&gt;&lt;/urls&gt;&lt;custom1&gt;Okra from India_GA&lt;/custom1&gt;&lt;/record&gt;&lt;/Cite&gt;&lt;/EndNote&gt;</w:instrText>
            </w:r>
            <w:r w:rsidR="003E2CA8">
              <w:fldChar w:fldCharType="separate"/>
            </w:r>
            <w:r w:rsidR="003E2CA8">
              <w:rPr>
                <w:noProof/>
              </w:rPr>
              <w:t>(Seeman &amp; Beard 2005)</w:t>
            </w:r>
            <w:r w:rsidR="003E2CA8">
              <w:fldChar w:fldCharType="end"/>
            </w:r>
            <w:r w:rsidRPr="009B2AB7">
              <w:t xml:space="preserve">, causing typical tetranychid damaging </w:t>
            </w:r>
            <w:r w:rsidRPr="00E43F34">
              <w:t xml:space="preserve">symptoms </w:t>
            </w:r>
            <w:r w:rsidR="003E2CA8">
              <w:fldChar w:fldCharType="begin"/>
            </w:r>
            <w:r w:rsidR="003E2CA8">
              <w:instrText xml:space="preserve"> ADDIN EN.CITE &lt;EndNote&gt;&lt;Cite&gt;&lt;Author&gt;Vacante&lt;/Author&gt;&lt;Year&gt;2009&lt;/Year&gt;&lt;RecNum&gt;20232&lt;/RecNum&gt;&lt;DisplayText&gt;(Vacante 2009)&lt;/DisplayText&gt;&lt;record&gt;&lt;rec-number&gt;20232&lt;/rec-number&gt;&lt;foreign-keys&gt;&lt;key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fldChar w:fldCharType="separate"/>
            </w:r>
            <w:r w:rsidR="003E2CA8">
              <w:rPr>
                <w:noProof/>
              </w:rPr>
              <w:t>(Vacante 2009)</w:t>
            </w:r>
            <w:r w:rsidR="003E2CA8">
              <w:fldChar w:fldCharType="end"/>
            </w:r>
          </w:p>
        </w:tc>
      </w:tr>
      <w:tr w:rsidR="009B2AB7" w:rsidRPr="009B2AB7" w14:paraId="1EEEBD3D" w14:textId="77777777" w:rsidTr="003A7EC1">
        <w:tc>
          <w:tcPr>
            <w:tcW w:w="1224" w:type="pct"/>
            <w:vAlign w:val="center"/>
          </w:tcPr>
          <w:p w14:paraId="576B905C" w14:textId="77777777" w:rsidR="001660D3" w:rsidRPr="00E43F34" w:rsidRDefault="001660D3" w:rsidP="00E43F34">
            <w:pPr>
              <w:pStyle w:val="TableText"/>
              <w:rPr>
                <w:i/>
                <w:iCs/>
              </w:rPr>
            </w:pPr>
            <w:r w:rsidRPr="00E43F34">
              <w:rPr>
                <w:i/>
                <w:iCs/>
              </w:rPr>
              <w:t>Tetranychus pacificus</w:t>
            </w:r>
          </w:p>
        </w:tc>
        <w:tc>
          <w:tcPr>
            <w:tcW w:w="587" w:type="pct"/>
            <w:vAlign w:val="center"/>
          </w:tcPr>
          <w:p w14:paraId="548DF6B5" w14:textId="77777777" w:rsidR="001660D3" w:rsidRPr="009B2AB7" w:rsidRDefault="001660D3" w:rsidP="00E43F34">
            <w:pPr>
              <w:pStyle w:val="TableText"/>
            </w:pPr>
            <w:r w:rsidRPr="009B2AB7">
              <w:t>54</w:t>
            </w:r>
          </w:p>
        </w:tc>
        <w:tc>
          <w:tcPr>
            <w:tcW w:w="776" w:type="pct"/>
            <w:vAlign w:val="center"/>
          </w:tcPr>
          <w:p w14:paraId="653E5D10" w14:textId="77777777" w:rsidR="001660D3" w:rsidRPr="00E12A29" w:rsidRDefault="001660D3" w:rsidP="00E12A29">
            <w:pPr>
              <w:pStyle w:val="TableText"/>
            </w:pPr>
            <w:r w:rsidRPr="00E12A29">
              <w:t>Almond, grapes, stonefruit</w:t>
            </w:r>
          </w:p>
        </w:tc>
        <w:tc>
          <w:tcPr>
            <w:tcW w:w="2413" w:type="pct"/>
            <w:vAlign w:val="center"/>
          </w:tcPr>
          <w:p w14:paraId="24850A74" w14:textId="521489A6" w:rsidR="001660D3" w:rsidRPr="009B2AB7" w:rsidRDefault="001660D3" w:rsidP="00E43F34">
            <w:pPr>
              <w:pStyle w:val="TableText"/>
            </w:pPr>
            <w:r w:rsidRPr="009B2AB7">
              <w:t xml:space="preserve">Causing stippling on leaves, leaves turning brown and died, showing burning and bronzing appearance, resulting in defoliation and decreasing fruit maturity and quality </w:t>
            </w:r>
            <w:r w:rsidR="003E2CA8">
              <w:fldChar w:fldCharType="begin"/>
            </w:r>
            <w:r w:rsidR="003E2CA8">
              <w:instrText xml:space="preserve"> ADDIN EN.CITE &lt;EndNote&gt;&lt;Cite&gt;&lt;Author&gt;Vacante&lt;/Author&gt;&lt;Year&gt;2009&lt;/Year&gt;&lt;RecNum&gt;20232&lt;/RecNum&gt;&lt;DisplayText&gt;(Vacante 2009)&lt;/DisplayText&gt;&lt;record&gt;&lt;rec-number&gt;20232&lt;/rec-number&gt;&lt;foreign-keys&gt;&lt;key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fldChar w:fldCharType="separate"/>
            </w:r>
            <w:r w:rsidR="003E2CA8">
              <w:rPr>
                <w:noProof/>
              </w:rPr>
              <w:t>(Vacante 2009)</w:t>
            </w:r>
            <w:r w:rsidR="003E2CA8">
              <w:fldChar w:fldCharType="end"/>
            </w:r>
          </w:p>
        </w:tc>
      </w:tr>
      <w:tr w:rsidR="009B2AB7" w:rsidRPr="009B2AB7" w14:paraId="708D9442" w14:textId="77777777" w:rsidTr="003A7EC1">
        <w:tc>
          <w:tcPr>
            <w:tcW w:w="1224" w:type="pct"/>
            <w:vAlign w:val="center"/>
          </w:tcPr>
          <w:p w14:paraId="47DE905F" w14:textId="77777777" w:rsidR="001660D3" w:rsidRPr="00E43F34" w:rsidRDefault="001660D3" w:rsidP="00E43F34">
            <w:pPr>
              <w:pStyle w:val="TableText"/>
              <w:rPr>
                <w:i/>
                <w:iCs/>
              </w:rPr>
            </w:pPr>
            <w:r w:rsidRPr="00E43F34">
              <w:rPr>
                <w:i/>
                <w:iCs/>
              </w:rPr>
              <w:t>Tetranychus piercei</w:t>
            </w:r>
          </w:p>
        </w:tc>
        <w:tc>
          <w:tcPr>
            <w:tcW w:w="587" w:type="pct"/>
            <w:vAlign w:val="center"/>
          </w:tcPr>
          <w:p w14:paraId="405563BB" w14:textId="77777777" w:rsidR="001660D3" w:rsidRPr="009B2AB7" w:rsidRDefault="001660D3" w:rsidP="00E43F34">
            <w:pPr>
              <w:pStyle w:val="TableText"/>
            </w:pPr>
            <w:r w:rsidRPr="009B2AB7">
              <w:t>91</w:t>
            </w:r>
          </w:p>
        </w:tc>
        <w:tc>
          <w:tcPr>
            <w:tcW w:w="776" w:type="pct"/>
            <w:vAlign w:val="center"/>
          </w:tcPr>
          <w:p w14:paraId="26DFC0E5" w14:textId="77777777" w:rsidR="001660D3" w:rsidRPr="00E12A29" w:rsidRDefault="001660D3" w:rsidP="00E12A29">
            <w:pPr>
              <w:pStyle w:val="TableText"/>
            </w:pPr>
            <w:r w:rsidRPr="00E12A29">
              <w:t>Banana, capsicum, papaya</w:t>
            </w:r>
          </w:p>
        </w:tc>
        <w:tc>
          <w:tcPr>
            <w:tcW w:w="2413" w:type="pct"/>
            <w:vAlign w:val="center"/>
          </w:tcPr>
          <w:p w14:paraId="70F7E15D" w14:textId="375ACB33" w:rsidR="001660D3" w:rsidRPr="009B2AB7" w:rsidRDefault="001660D3" w:rsidP="00E43F34">
            <w:pPr>
              <w:pStyle w:val="TableText"/>
            </w:pPr>
            <w:r w:rsidRPr="009B2AB7">
              <w:t xml:space="preserve">Infesting young leaves and shoots, yellow spots on leaves, leave burning, flowers and fruit dropping </w:t>
            </w:r>
            <w:r w:rsidR="003E2CA8">
              <w:fldChar w:fldCharType="begin"/>
            </w:r>
            <w:r w:rsidR="003E2CA8">
              <w:instrText xml:space="preserve"> ADDIN EN.CITE &lt;EndNote&gt;&lt;Cite&gt;&lt;Author&gt;Liu&lt;/Author&gt;&lt;Year&gt;1986&lt;/Year&gt;&lt;RecNum&gt;4148&lt;/RecNum&gt;&lt;DisplayText&gt;(Liu &amp;amp; Liu 1986)&lt;/DisplayText&gt;&lt;record&gt;&lt;rec-number&gt;4148&lt;/rec-number&gt;&lt;foreign-keys&gt;&lt;key app="EN" db-id="pxwxw0er9zv2fxezxdk5tt5utz5p5vtrwdv0" timestamp="1451972473"&gt;4148&lt;/key&gt;&lt;/foreign-keys&gt;&lt;ref-type name="Journal Articles"&gt;17&lt;/ref-type&gt;&lt;contributors&gt;&lt;authors&gt;&lt;author&gt;Liu,Z.G.&lt;/author&gt;&lt;author&gt;Liu,N.Z.&lt;/author&gt;&lt;/authors&gt;&lt;/contributors&gt;&lt;titles&gt;&lt;title&gt;&lt;style face="italic" font="default" size="100%"&gt;Tetranychus piercei &lt;/style&gt;&lt;style face="normal" font="default" size="100%"&gt;McGregor&lt;/style&gt;&lt;/title&gt;&lt;secondary-title&gt;Insect Knowledge [Kunchong Zhishi]&lt;/secondary-title&gt;&lt;/titles&gt;&lt;periodical&gt;&lt;full-title&gt;Insect Knowledge [Kunchong Zhishi]&lt;/full-title&gt;&lt;/periodical&gt;&lt;pages&gt;18-19&lt;/pages&gt;&lt;volume&gt;23&lt;/volume&gt;&lt;keywords&gt;&lt;keyword&gt;Tetranychus&lt;/keyword&gt;&lt;keyword&gt;Tetranychus piercei&lt;/keyword&gt;&lt;/keywords&gt;&lt;dates&gt;&lt;year&gt;1986&lt;/year&gt;&lt;/dates&gt;&lt;orig-pub&gt;&lt;style face="underline" font="default" size="100%"&gt;J:\E Library\Plant Catalogue\L&lt;/style&gt;&lt;/orig-pub&gt;&lt;label&gt;66198&lt;/label&gt;&lt;urls&gt;&lt;/urls&gt;&lt;custom1&gt;sp&lt;/custom1&gt;&lt;language&gt;Chinese&lt;/language&gt;&lt;/record&gt;&lt;/Cite&gt;&lt;/EndNote&gt;</w:instrText>
            </w:r>
            <w:r w:rsidR="003E2CA8">
              <w:fldChar w:fldCharType="separate"/>
            </w:r>
            <w:r w:rsidR="003E2CA8">
              <w:rPr>
                <w:noProof/>
              </w:rPr>
              <w:t>(Liu &amp; Liu 1986)</w:t>
            </w:r>
            <w:r w:rsidR="003E2CA8">
              <w:fldChar w:fldCharType="end"/>
            </w:r>
          </w:p>
        </w:tc>
      </w:tr>
      <w:tr w:rsidR="009B2AB7" w:rsidRPr="009B2AB7" w14:paraId="003F9988" w14:textId="77777777" w:rsidTr="003A7EC1">
        <w:tc>
          <w:tcPr>
            <w:tcW w:w="1224" w:type="pct"/>
            <w:vAlign w:val="center"/>
          </w:tcPr>
          <w:p w14:paraId="51305FF1" w14:textId="78E689EC" w:rsidR="005E75DA" w:rsidRPr="00E43F34" w:rsidRDefault="005E75DA" w:rsidP="00E43F34">
            <w:pPr>
              <w:pStyle w:val="TableText"/>
              <w:rPr>
                <w:i/>
                <w:iCs/>
              </w:rPr>
            </w:pPr>
            <w:r w:rsidRPr="00E43F34">
              <w:rPr>
                <w:i/>
                <w:iCs/>
              </w:rPr>
              <w:t>Tetranychus truncatus</w:t>
            </w:r>
          </w:p>
        </w:tc>
        <w:tc>
          <w:tcPr>
            <w:tcW w:w="587" w:type="pct"/>
            <w:vAlign w:val="center"/>
          </w:tcPr>
          <w:p w14:paraId="47DD89E6" w14:textId="34907728" w:rsidR="005E75DA" w:rsidRPr="009B2AB7" w:rsidRDefault="005E75DA" w:rsidP="00E43F34">
            <w:pPr>
              <w:pStyle w:val="TableText"/>
            </w:pPr>
            <w:r w:rsidRPr="009B2AB7">
              <w:t>92</w:t>
            </w:r>
          </w:p>
        </w:tc>
        <w:tc>
          <w:tcPr>
            <w:tcW w:w="776" w:type="pct"/>
            <w:vAlign w:val="center"/>
          </w:tcPr>
          <w:p w14:paraId="1900253B" w14:textId="5ADB93A2" w:rsidR="005E75DA" w:rsidRPr="00E12A29" w:rsidRDefault="001F0E4B" w:rsidP="00E12A29">
            <w:pPr>
              <w:pStyle w:val="TableText"/>
            </w:pPr>
            <w:r w:rsidRPr="00E12A29">
              <w:t>Cotton, m</w:t>
            </w:r>
            <w:r w:rsidR="005E75DA" w:rsidRPr="00E12A29">
              <w:t>elons, okra</w:t>
            </w:r>
          </w:p>
        </w:tc>
        <w:tc>
          <w:tcPr>
            <w:tcW w:w="2413" w:type="pct"/>
            <w:vAlign w:val="center"/>
          </w:tcPr>
          <w:p w14:paraId="35A118C2" w14:textId="5F0109A8" w:rsidR="005E75DA" w:rsidRPr="009B2AB7" w:rsidRDefault="001F0E4B" w:rsidP="00E43F34">
            <w:pPr>
              <w:pStyle w:val="TableText"/>
            </w:pPr>
            <w:r w:rsidRPr="009B2AB7">
              <w:t xml:space="preserve">Leaves speckling with yellow and bronze colours, infested cotton leaves showing yellowish spots and often associated with webbing on the lower leaf surface </w:t>
            </w:r>
            <w:r w:rsidR="003E2CA8">
              <w:fldChar w:fldCharType="begin"/>
            </w:r>
            <w:r w:rsidR="003E2CA8">
              <w:instrText xml:space="preserve"> ADDIN EN.CITE &lt;EndNote&gt;&lt;Cite&gt;&lt;Author&gt;Vacante&lt;/Author&gt;&lt;Year&gt;2009&lt;/Year&gt;&lt;RecNum&gt;20232&lt;/RecNum&gt;&lt;DisplayText&gt;(Vacante 2009)&lt;/DisplayText&gt;&lt;record&gt;&lt;rec-number&gt;20232&lt;/rec-number&gt;&lt;foreign-keys&gt;&lt;key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fldChar w:fldCharType="separate"/>
            </w:r>
            <w:r w:rsidR="003E2CA8">
              <w:rPr>
                <w:noProof/>
              </w:rPr>
              <w:t>(Vacante 2009)</w:t>
            </w:r>
            <w:r w:rsidR="003E2CA8">
              <w:fldChar w:fldCharType="end"/>
            </w:r>
          </w:p>
        </w:tc>
      </w:tr>
      <w:tr w:rsidR="009B2AB7" w:rsidRPr="009B2AB7" w14:paraId="261247F9" w14:textId="77777777" w:rsidTr="003A7EC1">
        <w:tc>
          <w:tcPr>
            <w:tcW w:w="1224" w:type="pct"/>
            <w:vAlign w:val="center"/>
          </w:tcPr>
          <w:p w14:paraId="027DA257" w14:textId="77777777" w:rsidR="001660D3" w:rsidRPr="00E43F34" w:rsidRDefault="001660D3" w:rsidP="00E43F34">
            <w:pPr>
              <w:pStyle w:val="TableText"/>
              <w:rPr>
                <w:i/>
                <w:iCs/>
              </w:rPr>
            </w:pPr>
            <w:r w:rsidRPr="00E43F34">
              <w:rPr>
                <w:i/>
                <w:iCs/>
              </w:rPr>
              <w:t>Tetranychus turkestani</w:t>
            </w:r>
          </w:p>
        </w:tc>
        <w:tc>
          <w:tcPr>
            <w:tcW w:w="587" w:type="pct"/>
            <w:vAlign w:val="center"/>
          </w:tcPr>
          <w:p w14:paraId="28C9888C" w14:textId="77777777" w:rsidR="001660D3" w:rsidRPr="009B2AB7" w:rsidRDefault="001660D3" w:rsidP="00E43F34">
            <w:pPr>
              <w:pStyle w:val="TableText"/>
            </w:pPr>
            <w:r w:rsidRPr="009B2AB7">
              <w:t>271</w:t>
            </w:r>
          </w:p>
        </w:tc>
        <w:tc>
          <w:tcPr>
            <w:tcW w:w="776" w:type="pct"/>
            <w:vAlign w:val="center"/>
          </w:tcPr>
          <w:p w14:paraId="56882B64" w14:textId="77777777" w:rsidR="001660D3" w:rsidRPr="00E12A29" w:rsidRDefault="001660D3" w:rsidP="00E12A29">
            <w:pPr>
              <w:pStyle w:val="TableText"/>
            </w:pPr>
            <w:r w:rsidRPr="00E12A29">
              <w:t>Apple, cotton, stonefruit</w:t>
            </w:r>
          </w:p>
        </w:tc>
        <w:tc>
          <w:tcPr>
            <w:tcW w:w="2413" w:type="pct"/>
            <w:vAlign w:val="center"/>
          </w:tcPr>
          <w:p w14:paraId="40F58594" w14:textId="1C5AB91E" w:rsidR="001660D3" w:rsidRPr="009B2AB7" w:rsidRDefault="001660D3" w:rsidP="00E43F34">
            <w:pPr>
              <w:pStyle w:val="TableText"/>
            </w:pPr>
            <w:r w:rsidRPr="009B2AB7">
              <w:t>Feeding on lower surface of leaves and damage showing on the upper surface as necrotic areas, leaves dropping and plant death in high density, reducing cotton seed yields</w:t>
            </w:r>
            <w:r w:rsidRPr="00E43F34">
              <w:t xml:space="preserve"> </w:t>
            </w:r>
            <w:r w:rsidR="003E2CA8">
              <w:fldChar w:fldCharType="begin"/>
            </w:r>
            <w:r w:rsidR="003E2CA8">
              <w:instrText xml:space="preserve"> ADDIN EN.CITE &lt;EndNote&gt;&lt;Cite&gt;&lt;Author&gt;Vacante&lt;/Author&gt;&lt;Year&gt;2009&lt;/Year&gt;&lt;RecNum&gt;20232&lt;/RecNum&gt;&lt;DisplayText&gt;(Vacante 2009)&lt;/DisplayText&gt;&lt;record&gt;&lt;rec-number&gt;20232&lt;/rec-number&gt;&lt;foreign-keys&gt;&lt;key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fldChar w:fldCharType="separate"/>
            </w:r>
            <w:r w:rsidR="003E2CA8">
              <w:rPr>
                <w:noProof/>
              </w:rPr>
              <w:t>(Vacante 2009)</w:t>
            </w:r>
            <w:r w:rsidR="003E2CA8">
              <w:fldChar w:fldCharType="end"/>
            </w:r>
          </w:p>
        </w:tc>
      </w:tr>
    </w:tbl>
    <w:p w14:paraId="265FE0B1" w14:textId="045F56FE" w:rsidR="001660D3" w:rsidRPr="009B2AB7" w:rsidRDefault="001660D3" w:rsidP="00E12A29">
      <w:pPr>
        <w:pStyle w:val="FigureTableNoteSource"/>
      </w:pPr>
      <w:r w:rsidRPr="009B2AB7">
        <w:t xml:space="preserve">(a): Number of host plant species is based on </w:t>
      </w:r>
      <w:r w:rsidR="003E2CA8">
        <w:fldChar w:fldCharType="begin"/>
      </w:r>
      <w:r w:rsidR="003E2CA8">
        <w:instrText xml:space="preserve"> ADDIN EN.CITE &lt;EndNote&gt;&lt;Cite AuthorYear="1"&gt;&lt;Author&gt;Migeon&lt;/Author&gt;&lt;Year&gt;2022&lt;/Year&gt;&lt;RecNum&gt;45452&lt;/RecNum&gt;&lt;DisplayText&gt;Migeon and Dorkeld (2022)&lt;/DisplayText&gt;&lt;record&gt;&lt;rec-number&gt;45452&lt;/rec-number&gt;&lt;foreign-keys&gt;&lt;key app="EN" db-id="pxwxw0er9zv2fxezxdk5tt5utz5p5vtrwdv0" timestamp="1641505009"&gt;45452&lt;/key&gt;&lt;/foreign-keys&gt;&lt;ref-type name="Databases"&gt;45&lt;/ref-type&gt;&lt;contributors&gt;&lt;authors&gt;&lt;author&gt;Migeon, A.&lt;/author&gt;&lt;author&gt;Dorkeld, F.&lt;/author&gt;&lt;/authors&gt;&lt;/contributors&gt;&lt;titles&gt;&lt;title&gt;Spider Mites Web: a comprehensive database for the Tetranychidae&lt;/title&gt;&lt;/titles&gt;&lt;keywords&gt;&lt;keyword&gt;Spider Mites&lt;/keyword&gt;&lt;keyword&gt;Tetranychidae&lt;/keyword&gt;&lt;/keywords&gt;&lt;dates&gt;&lt;year&gt;2022&lt;/year&gt;&lt;pub-dates&gt;&lt;date&gt;2022&lt;/date&gt;&lt;/pub-dates&gt;&lt;/dates&gt;&lt;urls&gt;&lt;related-urls&gt;&lt;url&gt;http://www1.montpellier.inra.fr/CBGP/spmweb&lt;/url&gt;&lt;/related-urls&gt;&lt;/urls&gt;&lt;custom1&gt;updated_RG&lt;/custom1&gt;&lt;/record&gt;&lt;/Cite&gt;&lt;/EndNote&gt;</w:instrText>
      </w:r>
      <w:r w:rsidR="003E2CA8">
        <w:fldChar w:fldCharType="separate"/>
      </w:r>
      <w:r w:rsidR="003E2CA8">
        <w:rPr>
          <w:noProof/>
        </w:rPr>
        <w:t>Migeon and Dorkeld (2022)</w:t>
      </w:r>
      <w:r w:rsidR="003E2CA8">
        <w:fldChar w:fldCharType="end"/>
      </w:r>
      <w:r w:rsidRPr="009B2AB7">
        <w:t xml:space="preserve">. </w:t>
      </w:r>
      <w:r w:rsidR="005143F4" w:rsidRPr="009B2AB7">
        <w:t xml:space="preserve">(WA): Regional pest for Western </w:t>
      </w:r>
      <w:r w:rsidR="00557FC6" w:rsidRPr="009B2AB7">
        <w:t>Australia</w:t>
      </w:r>
      <w:r w:rsidRPr="009B2AB7">
        <w:t>.</w:t>
      </w:r>
    </w:p>
    <w:p w14:paraId="15890C94" w14:textId="30254E9B" w:rsidR="005D07BB" w:rsidRPr="003A2B5B" w:rsidRDefault="005D07BB" w:rsidP="001660D3">
      <w:pPr>
        <w:rPr>
          <w:i/>
        </w:rPr>
      </w:pPr>
      <w:r w:rsidRPr="003A2B5B">
        <w:t>Table 3.</w:t>
      </w:r>
      <w:r w:rsidR="007562B7" w:rsidRPr="003A2B5B">
        <w:t>4</w:t>
      </w:r>
      <w:r w:rsidRPr="003A2B5B">
        <w:t xml:space="preserve"> highlights that:</w:t>
      </w:r>
    </w:p>
    <w:p w14:paraId="31B9D3FB" w14:textId="6502A919" w:rsidR="005D07BB" w:rsidRPr="003A2B5B" w:rsidRDefault="005D07BB" w:rsidP="00E12A29">
      <w:pPr>
        <w:pStyle w:val="ListBullet"/>
      </w:pPr>
      <w:r w:rsidRPr="003A2B5B">
        <w:t xml:space="preserve">all assessed species </w:t>
      </w:r>
      <w:r w:rsidR="00BC3513" w:rsidRPr="003A2B5B">
        <w:t>feed on and damage plants</w:t>
      </w:r>
      <w:r w:rsidR="005D1E0E">
        <w:t>,</w:t>
      </w:r>
      <w:r w:rsidR="00BC3513" w:rsidRPr="003A2B5B">
        <w:t xml:space="preserve"> </w:t>
      </w:r>
      <w:r w:rsidR="003A4FE8" w:rsidRPr="003A2B5B">
        <w:t xml:space="preserve">all have </w:t>
      </w:r>
      <w:r w:rsidR="008B47EB" w:rsidRPr="003A2B5B">
        <w:t xml:space="preserve">multiple </w:t>
      </w:r>
      <w:r w:rsidR="003A4FE8" w:rsidRPr="003A2B5B">
        <w:t>host plants including</w:t>
      </w:r>
      <w:r w:rsidRPr="003A2B5B">
        <w:t xml:space="preserve"> economic</w:t>
      </w:r>
      <w:r w:rsidR="003A4FE8" w:rsidRPr="003A2B5B">
        <w:t>ally</w:t>
      </w:r>
      <w:r w:rsidRPr="003A2B5B">
        <w:t xml:space="preserve"> importan</w:t>
      </w:r>
      <w:r w:rsidR="003A4FE8" w:rsidRPr="003A2B5B">
        <w:t>t crops</w:t>
      </w:r>
    </w:p>
    <w:p w14:paraId="2144EEAB" w14:textId="29B3E3AC" w:rsidR="005D07BB" w:rsidRPr="003A2B5B" w:rsidRDefault="003A4FE8" w:rsidP="00E12A29">
      <w:pPr>
        <w:pStyle w:val="ListBullet"/>
      </w:pPr>
      <w:r w:rsidRPr="003A2B5B">
        <w:t xml:space="preserve">all have </w:t>
      </w:r>
      <w:r w:rsidR="005D07BB" w:rsidRPr="003A2B5B">
        <w:t>host</w:t>
      </w:r>
      <w:r w:rsidRPr="003A2B5B">
        <w:t xml:space="preserve"> plants</w:t>
      </w:r>
      <w:r w:rsidR="005D07BB" w:rsidRPr="003A2B5B">
        <w:t xml:space="preserve"> </w:t>
      </w:r>
      <w:r w:rsidRPr="003A2B5B">
        <w:t xml:space="preserve">widely </w:t>
      </w:r>
      <w:r w:rsidR="005D07BB" w:rsidRPr="003A2B5B">
        <w:t>available in the PRA area</w:t>
      </w:r>
    </w:p>
    <w:p w14:paraId="79EA6BE4" w14:textId="5BCD4FA7" w:rsidR="005D07BB" w:rsidRPr="003A2B5B" w:rsidRDefault="00766A78" w:rsidP="00E12A29">
      <w:pPr>
        <w:pStyle w:val="ListBullet"/>
      </w:pPr>
      <w:r w:rsidRPr="003A2B5B">
        <w:t>all cause similar</w:t>
      </w:r>
      <w:r w:rsidR="007A5B8C" w:rsidRPr="003A2B5B">
        <w:t xml:space="preserve"> </w:t>
      </w:r>
      <w:r w:rsidR="00BC3513" w:rsidRPr="003A2B5B">
        <w:t xml:space="preserve">symptoms and damage – attacking leaves, shoots, stems and fruit, and causing leaf burning, defoliation and fruit dropping, or even </w:t>
      </w:r>
      <w:r w:rsidR="007F12C4" w:rsidRPr="003A2B5B">
        <w:t xml:space="preserve">plant </w:t>
      </w:r>
      <w:r w:rsidR="00BC3513" w:rsidRPr="003A2B5B">
        <w:t>death</w:t>
      </w:r>
      <w:r w:rsidR="003D1679">
        <w:t xml:space="preserve"> in high density</w:t>
      </w:r>
      <w:r w:rsidR="007F12C4" w:rsidRPr="003A2B5B">
        <w:t>.</w:t>
      </w:r>
    </w:p>
    <w:p w14:paraId="1C23FD18" w14:textId="77777777" w:rsidR="001660D3" w:rsidRPr="003A2B5B" w:rsidRDefault="001660D3" w:rsidP="00E12A29">
      <w:pPr>
        <w:pStyle w:val="Heading6"/>
      </w:pPr>
      <w:r w:rsidRPr="003A2B5B">
        <w:t>Crop losses, in yield and quality</w:t>
      </w:r>
    </w:p>
    <w:p w14:paraId="2BB15231" w14:textId="5AC8080F" w:rsidR="001660D3" w:rsidRPr="003A2B5B" w:rsidRDefault="00DA680D" w:rsidP="001660D3">
      <w:r w:rsidRPr="003A2B5B">
        <w:t>Tetranychid</w:t>
      </w:r>
      <w:r w:rsidR="001660D3" w:rsidRPr="003A2B5B">
        <w:t xml:space="preserve"> mites have caused damage and losses to crops in the countries where they occur. More than </w:t>
      </w:r>
      <w:r w:rsidR="006924B9" w:rsidRPr="003A2B5B">
        <w:t>one</w:t>
      </w:r>
      <w:r w:rsidR="001660D3" w:rsidRPr="003A2B5B">
        <w:t xml:space="preserve"> hundred species of Tetranychidae </w:t>
      </w:r>
      <w:r w:rsidR="006924B9" w:rsidRPr="003A2B5B">
        <w:t>are</w:t>
      </w:r>
      <w:r w:rsidR="001660D3" w:rsidRPr="003A2B5B">
        <w:t xml:space="preserve"> considered </w:t>
      </w:r>
      <w:r w:rsidR="006924B9" w:rsidRPr="003A2B5B">
        <w:t>to be</w:t>
      </w:r>
      <w:r w:rsidR="001660D3" w:rsidRPr="003A2B5B">
        <w:t xml:space="preserve"> important pest</w:t>
      </w:r>
      <w:r w:rsidR="006924B9" w:rsidRPr="003A2B5B">
        <w:t>s,</w:t>
      </w:r>
      <w:r w:rsidR="001660D3" w:rsidRPr="003A2B5B">
        <w:t xml:space="preserve"> and about ten </w:t>
      </w:r>
      <w:r w:rsidR="006924B9" w:rsidRPr="003A2B5B">
        <w:t xml:space="preserve">species </w:t>
      </w:r>
      <w:r w:rsidR="00332385" w:rsidRPr="003A2B5B">
        <w:t xml:space="preserve">are considered </w:t>
      </w:r>
      <w:r w:rsidR="006924B9" w:rsidRPr="003A2B5B">
        <w:t xml:space="preserve">to be </w:t>
      </w:r>
      <w:r w:rsidR="001660D3" w:rsidRPr="003A2B5B">
        <w:t>major pest</w:t>
      </w:r>
      <w:r w:rsidR="006924B9" w:rsidRPr="003A2B5B">
        <w:t>s</w:t>
      </w:r>
      <w:r w:rsidR="001660D3" w:rsidRPr="003A2B5B">
        <w:t xml:space="preserve"> </w:t>
      </w:r>
      <w:r w:rsidR="003E2CA8">
        <w:fldChar w:fldCharType="begin"/>
      </w:r>
      <w:r w:rsidR="003E2CA8">
        <w:instrText xml:space="preserve"> ADDIN EN.CITE &lt;EndNote&gt;&lt;Cite&gt;&lt;Author&gt;Migeon&lt;/Author&gt;&lt;Year&gt;2022&lt;/Year&gt;&lt;RecNum&gt;45452&lt;/RecNum&gt;&lt;DisplayText&gt;(Migeon &amp;amp; Dorkeld 2022)&lt;/DisplayText&gt;&lt;record&gt;&lt;rec-number&gt;45452&lt;/rec-number&gt;&lt;foreign-keys&gt;&lt;key app="EN" db-id="pxwxw0er9zv2fxezxdk5tt5utz5p5vtrwdv0" timestamp="1641505009"&gt;45452&lt;/key&gt;&lt;/foreign-keys&gt;&lt;ref-type name="Databases"&gt;45&lt;/ref-type&gt;&lt;contributors&gt;&lt;authors&gt;&lt;author&gt;Migeon, A.&lt;/author&gt;&lt;author&gt;Dorkeld, F.&lt;/author&gt;&lt;/authors&gt;&lt;/contributors&gt;&lt;titles&gt;&lt;title&gt;Spider Mites Web: a comprehensive database for the Tetranychidae&lt;/title&gt;&lt;/titles&gt;&lt;keywords&gt;&lt;keyword&gt;Spider Mites&lt;/keyword&gt;&lt;keyword&gt;Tetranychidae&lt;/keyword&gt;&lt;/keywords&gt;&lt;dates&gt;&lt;year&gt;2022&lt;/year&gt;&lt;pub-dates&gt;&lt;date&gt;2022&lt;/date&gt;&lt;/pub-dates&gt;&lt;/dates&gt;&lt;urls&gt;&lt;related-urls&gt;&lt;url&gt;http://www1.montpellier.inra.fr/CBGP/spmweb&lt;/url&gt;&lt;/related-urls&gt;&lt;/urls&gt;&lt;custom1&gt;updated_RG&lt;/custom1&gt;&lt;/record&gt;&lt;/Cite&gt;&lt;/EndNote&gt;</w:instrText>
      </w:r>
      <w:r w:rsidR="003E2CA8">
        <w:fldChar w:fldCharType="separate"/>
      </w:r>
      <w:r w:rsidR="003E2CA8">
        <w:rPr>
          <w:noProof/>
        </w:rPr>
        <w:t>(Migeon &amp; Dorkeld 2022)</w:t>
      </w:r>
      <w:r w:rsidR="003E2CA8">
        <w:fldChar w:fldCharType="end"/>
      </w:r>
      <w:r w:rsidR="001660D3" w:rsidRPr="003A2B5B">
        <w:t>.</w:t>
      </w:r>
    </w:p>
    <w:p w14:paraId="4CAAFEC9" w14:textId="57BB871B" w:rsidR="001660D3" w:rsidRPr="003A2B5B" w:rsidRDefault="001660D3" w:rsidP="001660D3">
      <w:r w:rsidRPr="003A2B5B">
        <w:t xml:space="preserve">The species previously assessed by the department in the </w:t>
      </w:r>
      <w:r w:rsidR="00C90E4E">
        <w:t>21</w:t>
      </w:r>
      <w:r w:rsidRPr="003A2B5B">
        <w:t xml:space="preserve"> PRAs have been reported as pests of many crops </w:t>
      </w:r>
      <w:r w:rsidR="005B71DF" w:rsidRPr="003A2B5B">
        <w:t>(</w:t>
      </w:r>
      <w:r w:rsidRPr="003A2B5B">
        <w:t>Table 3.</w:t>
      </w:r>
      <w:r w:rsidR="00387E6A">
        <w:t>3</w:t>
      </w:r>
      <w:r w:rsidR="005B71DF" w:rsidRPr="003A2B5B">
        <w:t>)</w:t>
      </w:r>
      <w:r w:rsidRPr="003A2B5B">
        <w:t>. They all cause damage and yield losses to these crops</w:t>
      </w:r>
      <w:r w:rsidR="006924B9" w:rsidRPr="003A2B5B">
        <w:t>,</w:t>
      </w:r>
      <w:r w:rsidRPr="003A2B5B">
        <w:t xml:space="preserve"> but there is generally a lack of information on the actual monetary loss caused by these mites.</w:t>
      </w:r>
    </w:p>
    <w:p w14:paraId="56FD4ED1" w14:textId="1997FAD4" w:rsidR="001660D3" w:rsidRPr="00E402AA" w:rsidRDefault="001660D3" w:rsidP="001660D3">
      <w:r w:rsidRPr="003A2B5B">
        <w:t xml:space="preserve">Australia has significant primary industries with many host crops </w:t>
      </w:r>
      <w:r w:rsidR="003A7EC1" w:rsidRPr="0088664E">
        <w:rPr>
          <w:color w:val="000000" w:themeColor="text1"/>
        </w:rPr>
        <w:t>that</w:t>
      </w:r>
      <w:r w:rsidRPr="0088664E">
        <w:rPr>
          <w:color w:val="000000" w:themeColor="text1"/>
        </w:rPr>
        <w:t xml:space="preserve"> a</w:t>
      </w:r>
      <w:r w:rsidRPr="003A2B5B">
        <w:t>re subject to attack by spider mites. For example, In 2017–2018, Australia’s annual gross value of production (GVP)—the value of production at the point of sale was $4,266 million for horticulture, including apples, bananas, citrus, pears, stone fruit and table grapes</w:t>
      </w:r>
      <w:r w:rsidR="006924B9" w:rsidRPr="003A2B5B">
        <w:t xml:space="preserve"> and </w:t>
      </w:r>
      <w:r w:rsidRPr="003A2B5B">
        <w:t xml:space="preserve">$4,096 million for vegetables, including beans, capsicum, cucumbers, lettuce and tomatoes </w:t>
      </w:r>
      <w:r w:rsidR="003E2CA8">
        <w:fldChar w:fldCharType="begin"/>
      </w:r>
      <w:r w:rsidR="003E2CA8">
        <w:instrText xml:space="preserve"> ADDIN EN.CITE &lt;EndNote&gt;&lt;Cite&gt;&lt;Author&gt;ABS&lt;/Author&gt;&lt;Year&gt;2019&lt;/Year&gt;&lt;RecNum&gt;35815&lt;/RecNum&gt;&lt;DisplayText&gt;(ABS 2019)&lt;/DisplayText&gt;&lt;record&gt;&lt;rec-number&gt;35815&lt;/rec-number&gt;&lt;foreign-keys&gt;&lt;key app="EN" db-id="pxwxw0er9zv2fxezxdk5tt5utz5p5vtrwdv0" timestamp="1565747996"&gt;35815&lt;/key&gt;&lt;/foreign-keys&gt;&lt;ref-type name="Reports"&gt;27&lt;/ref-type&gt;&lt;contributors&gt;&lt;authors&gt;&lt;author&gt;ABS&lt;/author&gt;&lt;/authors&gt;&lt;/contributors&gt;&lt;titles&gt;&lt;title&gt;Value of Agricultural Commodities Produced, Australia, 2017-18&lt;/title&gt;&lt;/titles&gt;&lt;pages&gt;1&lt;/pages&gt;&lt;number&gt;75030DO001_201718&lt;/number&gt;&lt;keywords&gt;&lt;keyword&gt;Agricultural commodities produced,&lt;/keyword&gt;&lt;keyword&gt;Australia,&lt;/keyword&gt;&lt;keyword&gt;2017-18&lt;/keyword&gt;&lt;/keywords&gt;&lt;dates&gt;&lt;year&gt;2019&lt;/year&gt;&lt;/dates&gt;&lt;pub-location&gt;Canberra, ACT&lt;/pub-location&gt;&lt;publisher&gt;Australian Bureau of Statistics&lt;/publisher&gt;&lt;urls&gt;&lt;pdf-urls&gt;&lt;url&gt;file://J:\E Library\Plant Catalogue\A\Australian Bureau of Statistics 2019 EN35815.xls&lt;/url&gt;&lt;/pdf-urls&gt;&lt;/urls&gt;&lt;custom1&gt;Group PRA for Scales Xie&lt;/custom1&gt;&lt;/record&gt;&lt;/Cite&gt;&lt;/EndNote&gt;</w:instrText>
      </w:r>
      <w:r w:rsidR="003E2CA8">
        <w:fldChar w:fldCharType="separate"/>
      </w:r>
      <w:r w:rsidR="003E2CA8">
        <w:rPr>
          <w:noProof/>
        </w:rPr>
        <w:t>(ABS 2019)</w:t>
      </w:r>
      <w:r w:rsidR="003E2CA8">
        <w:fldChar w:fldCharType="end"/>
      </w:r>
      <w:r w:rsidRPr="003A2B5B">
        <w:t>. It is expected that the actual loss caused by a given pest would only be a portion and not the full extent of the GVP values for these industries.</w:t>
      </w:r>
    </w:p>
    <w:p w14:paraId="4EC5940C" w14:textId="27C1DB26" w:rsidR="001660D3" w:rsidRPr="0071426D" w:rsidRDefault="001660D3" w:rsidP="00E12A29">
      <w:pPr>
        <w:pStyle w:val="Heading6"/>
      </w:pPr>
      <w:r w:rsidRPr="0071426D">
        <w:t xml:space="preserve">Biotic factors </w:t>
      </w:r>
      <w:r w:rsidR="00757E89">
        <w:t>and abiotic factors</w:t>
      </w:r>
      <w:r w:rsidR="00501EAC">
        <w:t xml:space="preserve"> </w:t>
      </w:r>
      <w:r w:rsidRPr="0071426D">
        <w:t>affecting damage and losses</w:t>
      </w:r>
    </w:p>
    <w:p w14:paraId="66C6AA3C" w14:textId="78637FC2" w:rsidR="00B70C79" w:rsidRPr="003A2B5B" w:rsidRDefault="001660D3" w:rsidP="001660D3">
      <w:r w:rsidRPr="003A2B5B">
        <w:t>The basic interaction</w:t>
      </w:r>
      <w:r w:rsidR="006924B9" w:rsidRPr="003A2B5B">
        <w:t>s</w:t>
      </w:r>
      <w:r w:rsidRPr="003A2B5B">
        <w:t xml:space="preserve"> between mites and their host plants are affected by </w:t>
      </w:r>
      <w:r w:rsidR="006924B9" w:rsidRPr="003A2B5B">
        <w:t xml:space="preserve">both </w:t>
      </w:r>
      <w:r w:rsidRPr="003A2B5B">
        <w:t xml:space="preserve">biotic and abiotic factors </w:t>
      </w:r>
      <w:r w:rsidR="003E2CA8">
        <w:fldChar w:fldCharType="begin"/>
      </w:r>
      <w:r w:rsidR="003E2CA8">
        <w:instrText xml:space="preserve"> ADDIN EN.CITE &lt;EndNote&gt;&lt;Cite&gt;&lt;Author&gt;Rabbinge&lt;/Author&gt;&lt;Year&gt;1985&lt;/Year&gt;&lt;RecNum&gt;4239&lt;/RecNum&gt;&lt;DisplayText&gt;(Rabbinge 1985)&lt;/DisplayText&gt;&lt;record&gt;&lt;rec-number&gt;4239&lt;/rec-number&gt;&lt;foreign-keys&gt;&lt;key app="EN" db-id="pxwxw0er9zv2fxezxdk5tt5utz5p5vtrwdv0" timestamp="1451972475"&gt;4239&lt;/key&gt;&lt;/foreign-keys&gt;&lt;ref-type name="Chapters"&gt;5&lt;/ref-type&gt;&lt;contributors&gt;&lt;authors&gt;&lt;author&gt;Rabbinge, R.&lt;/author&gt;&lt;/authors&gt;&lt;secondary-authors&gt;&lt;author&gt;Helle, W.&lt;/author&gt;&lt;author&gt;Sabelis, M.W.&lt;/author&gt;&lt;/secondary-authors&gt;&lt;tertiary-authors&gt;&lt;author&gt;Helle,W.&lt;/author&gt;&lt;/tertiary-authors&gt;&lt;/contributors&gt;&lt;titles&gt;&lt;title&gt;Aspects of damage assessment&lt;/title&gt;&lt;secondary-title&gt;Spider mites: their biology, natural enemies and control&lt;/secondary-title&gt;&lt;tertiary-title&gt;World crop pests&lt;/tertiary-title&gt;&lt;/titles&gt;&lt;pages&gt;261-271&lt;/pages&gt;&lt;num-vols&gt;1B&lt;/num-vols&gt;&lt;keywords&gt;&lt;keyword&gt;Assessment&lt;/keyword&gt;&lt;keyword&gt;Biology&lt;/keyword&gt;&lt;keyword&gt;control&lt;/keyword&gt;&lt;keyword&gt;Controls&lt;/keyword&gt;&lt;keyword&gt;Damage&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Catalogue\R&lt;/style&gt;&lt;/orig-pub&gt;&lt;label&gt;66306&lt;/label&gt;&lt;urls&gt;&lt;/urls&gt;&lt;custom1&gt;bananas sp&lt;/custom1&gt;&lt;/record&gt;&lt;/Cite&gt;&lt;/EndNote&gt;</w:instrText>
      </w:r>
      <w:r w:rsidR="003E2CA8">
        <w:fldChar w:fldCharType="separate"/>
      </w:r>
      <w:r w:rsidR="003E2CA8">
        <w:rPr>
          <w:noProof/>
        </w:rPr>
        <w:t>(Rabbinge 1985)</w:t>
      </w:r>
      <w:r w:rsidR="003E2CA8">
        <w:fldChar w:fldCharType="end"/>
      </w:r>
      <w:r w:rsidRPr="003A2B5B">
        <w:t>. These factors may influence the relation</w:t>
      </w:r>
      <w:r w:rsidR="006924B9" w:rsidRPr="003A2B5B">
        <w:t>ship</w:t>
      </w:r>
      <w:r w:rsidRPr="003A2B5B">
        <w:t xml:space="preserve"> between yield loss and mite population density.</w:t>
      </w:r>
    </w:p>
    <w:p w14:paraId="0CCD6E53" w14:textId="3B86CCC4" w:rsidR="001660D3" w:rsidRPr="003A2B5B" w:rsidRDefault="001660D3" w:rsidP="001660D3">
      <w:r w:rsidRPr="003A2B5B">
        <w:t xml:space="preserve">Biotic factors include conditions of the host plants and the adaptability of the mite species. Nitrogen content and leaf age of the host plants are generally considered to be major biotic factors. For example, nitrogen shortage can affect the fecundity and development of spider mites </w:t>
      </w:r>
      <w:r w:rsidR="003E2CA8">
        <w:fldChar w:fldCharType="begin"/>
      </w:r>
      <w:r w:rsidR="003E2CA8">
        <w:instrText xml:space="preserve"> ADDIN EN.CITE &lt;EndNote&gt;&lt;Cite&gt;&lt;Author&gt;Rabbinge&lt;/Author&gt;&lt;Year&gt;1985&lt;/Year&gt;&lt;RecNum&gt;4239&lt;/RecNum&gt;&lt;DisplayText&gt;(Rabbinge 1985)&lt;/DisplayText&gt;&lt;record&gt;&lt;rec-number&gt;4239&lt;/rec-number&gt;&lt;foreign-keys&gt;&lt;key app="EN" db-id="pxwxw0er9zv2fxezxdk5tt5utz5p5vtrwdv0" timestamp="1451972475"&gt;4239&lt;/key&gt;&lt;/foreign-keys&gt;&lt;ref-type name="Chapters"&gt;5&lt;/ref-type&gt;&lt;contributors&gt;&lt;authors&gt;&lt;author&gt;Rabbinge, R.&lt;/author&gt;&lt;/authors&gt;&lt;secondary-authors&gt;&lt;author&gt;Helle, W.&lt;/author&gt;&lt;author&gt;Sabelis, M.W.&lt;/author&gt;&lt;/secondary-authors&gt;&lt;tertiary-authors&gt;&lt;author&gt;Helle,W.&lt;/author&gt;&lt;/tertiary-authors&gt;&lt;/contributors&gt;&lt;titles&gt;&lt;title&gt;Aspects of damage assessment&lt;/title&gt;&lt;secondary-title&gt;Spider mites: their biology, natural enemies and control&lt;/secondary-title&gt;&lt;tertiary-title&gt;World crop pests&lt;/tertiary-title&gt;&lt;/titles&gt;&lt;pages&gt;261-271&lt;/pages&gt;&lt;num-vols&gt;1B&lt;/num-vols&gt;&lt;keywords&gt;&lt;keyword&gt;Assessment&lt;/keyword&gt;&lt;keyword&gt;Biology&lt;/keyword&gt;&lt;keyword&gt;control&lt;/keyword&gt;&lt;keyword&gt;Controls&lt;/keyword&gt;&lt;keyword&gt;Damage&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Catalogue\R&lt;/style&gt;&lt;/orig-pub&gt;&lt;label&gt;66306&lt;/label&gt;&lt;urls&gt;&lt;/urls&gt;&lt;custom1&gt;bananas sp&lt;/custom1&gt;&lt;/record&gt;&lt;/Cite&gt;&lt;/EndNote&gt;</w:instrText>
      </w:r>
      <w:r w:rsidR="003E2CA8">
        <w:fldChar w:fldCharType="separate"/>
      </w:r>
      <w:r w:rsidR="003E2CA8">
        <w:rPr>
          <w:noProof/>
        </w:rPr>
        <w:t>(Rabbinge 1985)</w:t>
      </w:r>
      <w:r w:rsidR="003E2CA8">
        <w:fldChar w:fldCharType="end"/>
      </w:r>
      <w:r w:rsidRPr="003A2B5B">
        <w:t xml:space="preserve">. However, in the modern crop system, there is generally no nitrogen shortage in crop leaves and maximal fecundities are normally reached </w:t>
      </w:r>
      <w:r w:rsidR="003E2CA8">
        <w:fldChar w:fldCharType="begin"/>
      </w:r>
      <w:r w:rsidR="003E2CA8">
        <w:instrText xml:space="preserve"> ADDIN EN.CITE &lt;EndNote&gt;&lt;Cite&gt;&lt;Author&gt;Rabbinge&lt;/Author&gt;&lt;Year&gt;1985&lt;/Year&gt;&lt;RecNum&gt;4239&lt;/RecNum&gt;&lt;DisplayText&gt;(Rabbinge 1985)&lt;/DisplayText&gt;&lt;record&gt;&lt;rec-number&gt;4239&lt;/rec-number&gt;&lt;foreign-keys&gt;&lt;key app="EN" db-id="pxwxw0er9zv2fxezxdk5tt5utz5p5vtrwdv0" timestamp="1451972475"&gt;4239&lt;/key&gt;&lt;/foreign-keys&gt;&lt;ref-type name="Chapters"&gt;5&lt;/ref-type&gt;&lt;contributors&gt;&lt;authors&gt;&lt;author&gt;Rabbinge, R.&lt;/author&gt;&lt;/authors&gt;&lt;secondary-authors&gt;&lt;author&gt;Helle, W.&lt;/author&gt;&lt;author&gt;Sabelis, M.W.&lt;/author&gt;&lt;/secondary-authors&gt;&lt;tertiary-authors&gt;&lt;author&gt;Helle,W.&lt;/author&gt;&lt;/tertiary-authors&gt;&lt;/contributors&gt;&lt;titles&gt;&lt;title&gt;Aspects of damage assessment&lt;/title&gt;&lt;secondary-title&gt;Spider mites: their biology, natural enemies and control&lt;/secondary-title&gt;&lt;tertiary-title&gt;World crop pests&lt;/tertiary-title&gt;&lt;/titles&gt;&lt;pages&gt;261-271&lt;/pages&gt;&lt;num-vols&gt;1B&lt;/num-vols&gt;&lt;keywords&gt;&lt;keyword&gt;Assessment&lt;/keyword&gt;&lt;keyword&gt;Biology&lt;/keyword&gt;&lt;keyword&gt;control&lt;/keyword&gt;&lt;keyword&gt;Controls&lt;/keyword&gt;&lt;keyword&gt;Damage&lt;/keyword&gt;&lt;keyword&gt;Enemies&lt;/keyword&gt;&lt;keyword&gt;Mites&lt;/keyword&gt;&lt;keyword&gt;Natural enemies&lt;/keyword&gt;&lt;keyword&gt;pest&lt;/keyword&gt;&lt;keyword&gt;Pests&lt;/keyword&gt;&lt;keyword&gt;Spider mites&lt;/keyword&gt;&lt;keyword&gt;World&lt;/keyword&gt;&lt;/keywords&gt;&lt;dates&gt;&lt;year&gt;1985&lt;/year&gt;&lt;/dates&gt;&lt;pub-location&gt;Amsterdam&lt;/pub-location&gt;&lt;publisher&gt;Elsevier Science Publishers B.V.&lt;/publisher&gt;&lt;orig-pub&gt;&lt;style face="underline" font="default" size="100%"&gt;J:\E Library\Plant Catalogue\R&lt;/style&gt;&lt;/orig-pub&gt;&lt;label&gt;66306&lt;/label&gt;&lt;urls&gt;&lt;/urls&gt;&lt;custom1&gt;bananas sp&lt;/custom1&gt;&lt;/record&gt;&lt;/Cite&gt;&lt;/EndNote&gt;</w:instrText>
      </w:r>
      <w:r w:rsidR="003E2CA8">
        <w:fldChar w:fldCharType="separate"/>
      </w:r>
      <w:r w:rsidR="003E2CA8">
        <w:rPr>
          <w:noProof/>
        </w:rPr>
        <w:t>(Rabbinge 1985)</w:t>
      </w:r>
      <w:r w:rsidR="003E2CA8">
        <w:fldChar w:fldCharType="end"/>
      </w:r>
      <w:r w:rsidRPr="003A2B5B">
        <w:t>.</w:t>
      </w:r>
    </w:p>
    <w:p w14:paraId="76B255E6" w14:textId="7D226254" w:rsidR="001660D3" w:rsidRPr="003A2B5B" w:rsidRDefault="001660D3" w:rsidP="001660D3">
      <w:r w:rsidRPr="003A2B5B">
        <w:t xml:space="preserve">Abiotic factors that can influence the mite population and thus affect the damage and yield losses include temperature, humidity, sunlight and wind. For example, high temperature and low humidity can increase the severity of damage by </w:t>
      </w:r>
      <w:r w:rsidRPr="003A2B5B">
        <w:rPr>
          <w:i/>
          <w:iCs/>
        </w:rPr>
        <w:t>Tetranychus pacificus</w:t>
      </w:r>
      <w:r w:rsidRPr="003A2B5B">
        <w:t xml:space="preserve"> and water stress makes plants more susceptible to attack by </w:t>
      </w:r>
      <w:r w:rsidR="00AF415B" w:rsidRPr="003A2B5B">
        <w:rPr>
          <w:i/>
          <w:iCs/>
        </w:rPr>
        <w:t>T. </w:t>
      </w:r>
      <w:r w:rsidRPr="003A2B5B">
        <w:rPr>
          <w:i/>
          <w:iCs/>
        </w:rPr>
        <w:t>mcdanieli</w:t>
      </w:r>
      <w:r w:rsidRPr="003A2B5B">
        <w:t xml:space="preserve"> </w:t>
      </w:r>
      <w:r w:rsidR="003E2CA8">
        <w:fldChar w:fldCharType="begin"/>
      </w:r>
      <w:r w:rsidR="003E2CA8">
        <w:instrText xml:space="preserve"> ADDIN EN.CITE &lt;EndNote&gt;&lt;Cite&gt;&lt;Author&gt;Vacante&lt;/Author&gt;&lt;Year&gt;2009&lt;/Year&gt;&lt;RecNum&gt;20232&lt;/RecNum&gt;&lt;DisplayText&gt;(Vacante 2009)&lt;/DisplayText&gt;&lt;record&gt;&lt;rec-number&gt;20232&lt;/rec-number&gt;&lt;foreign-keys&gt;&lt;key app="EN" db-id="pxwxw0er9zv2fxezxdk5tt5utz5p5vtrwdv0" timestamp="1451972822"&gt;20232&lt;/key&gt;&lt;/foreign-keys&gt;&lt;ref-type name="Books"&gt;6&lt;/ref-type&gt;&lt;contributors&gt;&lt;authors&gt;&lt;author&gt;Vacante,V.&lt;/author&gt;&lt;/authors&gt;&lt;/contributors&gt;&lt;titles&gt;&lt;title&gt;Citrus mites - identification, bionomy and control&lt;/title&gt;&lt;/titles&gt;&lt;pages&gt;1-392&lt;/pages&gt;&lt;keywords&gt;&lt;keyword&gt;Citrus&lt;/keyword&gt;&lt;keyword&gt;control&lt;/keyword&gt;&lt;keyword&gt;Identification&lt;/keyword&gt;&lt;keyword&gt;Mites&lt;/keyword&gt;&lt;keyword&gt;Tetranychus&lt;/keyword&gt;&lt;/keywords&gt;&lt;dates&gt;&lt;year&gt;2009&lt;/year&gt;&lt;/dates&gt;&lt;pub-location&gt;Oxfordshire, UK&lt;/pub-location&gt;&lt;publisher&gt;Wallingford&lt;/publisher&gt;&lt;orig-pub&gt;&lt;style face="underline" font="default" size="100%"&gt;J:\E Library\Plant Catalogue\V&lt;/style&gt;&lt;/orig-pub&gt;&lt;label&gt;84600&lt;/label&gt;&lt;urls&gt;&lt;/urls&gt;&lt;custom1&gt;Summerfruit from China as&lt;/custom1&gt;&lt;/record&gt;&lt;/Cite&gt;&lt;/EndNote&gt;</w:instrText>
      </w:r>
      <w:r w:rsidR="003E2CA8">
        <w:fldChar w:fldCharType="separate"/>
      </w:r>
      <w:r w:rsidR="003E2CA8">
        <w:rPr>
          <w:noProof/>
        </w:rPr>
        <w:t>(Vacante 2009)</w:t>
      </w:r>
      <w:r w:rsidR="003E2CA8">
        <w:fldChar w:fldCharType="end"/>
      </w:r>
      <w:r w:rsidRPr="003A2B5B">
        <w:t>. Suitable climatic conditions are available in Australia (Bureau of Meteorology 2021).</w:t>
      </w:r>
    </w:p>
    <w:p w14:paraId="329661C0" w14:textId="77777777" w:rsidR="001660D3" w:rsidRPr="0071426D" w:rsidRDefault="001660D3" w:rsidP="00E12A29">
      <w:pPr>
        <w:pStyle w:val="Heading6"/>
      </w:pPr>
      <w:r w:rsidRPr="0071426D">
        <w:t>Rate of spread</w:t>
      </w:r>
    </w:p>
    <w:p w14:paraId="4E30CCB4" w14:textId="27F7770C" w:rsidR="001660D3" w:rsidRPr="003A2B5B" w:rsidRDefault="001660D3" w:rsidP="001660D3">
      <w:r w:rsidRPr="003A2B5B">
        <w:t xml:space="preserve">The dispersal of spider mites is discussed in detail </w:t>
      </w:r>
      <w:r w:rsidR="0019702B" w:rsidRPr="003A2B5B">
        <w:t xml:space="preserve">in </w:t>
      </w:r>
      <w:r w:rsidRPr="003A2B5B">
        <w:t xml:space="preserve">Section 2.2. They have well-developed dispersal mechanisms enabling intra-plant dispersal and inter-plant dispersal over large areas </w:t>
      </w:r>
      <w:r w:rsidR="003E2CA8">
        <w:fldChar w:fldCharType="begin"/>
      </w:r>
      <w:r w:rsidR="003E2CA8">
        <w:instrText xml:space="preserve"> ADDIN EN.CITE &lt;EndNote&gt;&lt;Cite&gt;&lt;Author&gt;Kennedy&lt;/Author&gt;&lt;Year&gt;1985&lt;/Year&gt;&lt;RecNum&gt;47452&lt;/RecNum&gt;&lt;DisplayText&gt;(Kennedy &amp;amp; Smitley 1985)&lt;/DisplayText&gt;&lt;record&gt;&lt;rec-number&gt;47452&lt;/rec-number&gt;&lt;foreign-keys&gt;&lt;key app="EN" db-id="pxwxw0er9zv2fxezxdk5tt5utz5p5vtrwdv0" timestamp="1658221408"&gt;47452&lt;/key&gt;&lt;/foreign-keys&gt;&lt;ref-type name="Chapters"&gt;5&lt;/ref-type&gt;&lt;contributors&gt;&lt;authors&gt;&lt;author&gt;Kennedy, G.G.&lt;/author&gt;&lt;author&gt;Smitley, D.R.&lt;/author&gt;&lt;/authors&gt;&lt;secondary-authors&gt;&lt;author&gt;Helle, W.&lt;/author&gt;&lt;author&gt;Sabelis, M.W.&lt;/author&gt;&lt;/secondary-authors&gt;&lt;/contributors&gt;&lt;titles&gt;&lt;title&gt;Dispersal&lt;/title&gt;&lt;secondary-title&gt;Spider mites: their biology, natural enemies and control&lt;/secondary-title&gt;&lt;/titles&gt;&lt;pages&gt;233-242&lt;/pages&gt;&lt;num-vols&gt;1A&lt;/num-vols&gt;&lt;keywords&gt;&lt;keyword&gt;Spider mites&lt;/keyword&gt;&lt;/keywords&gt;&lt;dates&gt;&lt;year&gt;1985&lt;/year&gt;&lt;/dates&gt;&lt;pub-location&gt;Amsterdam, Netherlands&lt;/pub-location&gt;&lt;publisher&gt;Elsevier Science Publisher&lt;/publisher&gt;&lt;isbn&gt;0444423737 0444423737&lt;/isbn&gt;&lt;urls&gt;&lt;/urls&gt;&lt;custom1&gt;CHM&lt;/custom1&gt;&lt;/record&gt;&lt;/Cite&gt;&lt;/EndNote&gt;</w:instrText>
      </w:r>
      <w:r w:rsidR="003E2CA8">
        <w:fldChar w:fldCharType="separate"/>
      </w:r>
      <w:r w:rsidR="003E2CA8">
        <w:rPr>
          <w:noProof/>
        </w:rPr>
        <w:t>(Kennedy &amp; Smitley 1985)</w:t>
      </w:r>
      <w:r w:rsidR="003E2CA8">
        <w:fldChar w:fldCharType="end"/>
      </w:r>
      <w:r w:rsidRPr="003A2B5B">
        <w:t>. When the density of the population become</w:t>
      </w:r>
      <w:r w:rsidR="006924B9" w:rsidRPr="003A2B5B">
        <w:t>s</w:t>
      </w:r>
      <w:r w:rsidRPr="003A2B5B">
        <w:t xml:space="preserve"> high, and/or the host plant condition deteriorate</w:t>
      </w:r>
      <w:r w:rsidR="006924B9" w:rsidRPr="003A2B5B">
        <w:t>s</w:t>
      </w:r>
      <w:r w:rsidRPr="003A2B5B">
        <w:t xml:space="preserve">, spider mites are able to initiate dispersal through crawling or </w:t>
      </w:r>
      <w:r w:rsidR="006924B9" w:rsidRPr="003A2B5B">
        <w:t>by</w:t>
      </w:r>
      <w:r w:rsidRPr="003A2B5B">
        <w:t xml:space="preserve"> preparation for </w:t>
      </w:r>
      <w:r w:rsidR="007D34AE" w:rsidRPr="003A2B5B">
        <w:t>transport</w:t>
      </w:r>
      <w:r w:rsidRPr="003A2B5B">
        <w:t xml:space="preserve"> by wind.</w:t>
      </w:r>
    </w:p>
    <w:p w14:paraId="4129F9F2" w14:textId="77777777" w:rsidR="001660D3" w:rsidRPr="0071426D" w:rsidRDefault="001660D3" w:rsidP="00E12A29">
      <w:pPr>
        <w:pStyle w:val="Heading6"/>
      </w:pPr>
      <w:r w:rsidRPr="0071426D">
        <w:t>Rate of reproduction</w:t>
      </w:r>
    </w:p>
    <w:p w14:paraId="0266899E" w14:textId="77777777" w:rsidR="001660D3" w:rsidRPr="003A2B5B" w:rsidRDefault="001660D3" w:rsidP="001660D3">
      <w:r w:rsidRPr="003A2B5B">
        <w:t>Species of Tetranychidae can reproduce both sexually and parthenogenetically. Parthenogenetic reproduction is common in spider mites.</w:t>
      </w:r>
    </w:p>
    <w:p w14:paraId="32BA1790" w14:textId="37F6EAC7" w:rsidR="001660D3" w:rsidRPr="003A2B5B" w:rsidRDefault="001660D3" w:rsidP="001660D3">
      <w:r w:rsidRPr="003A2B5B">
        <w:t>Spider mites can develop from egg to adult in a short time period</w:t>
      </w:r>
      <w:r w:rsidR="007D34AE" w:rsidRPr="003A2B5B">
        <w:t xml:space="preserve"> and </w:t>
      </w:r>
      <w:r w:rsidRPr="003A2B5B">
        <w:t xml:space="preserve">are able to reproduce many and/or overlapping generations in a season because of the short development time of the immature </w:t>
      </w:r>
      <w:r w:rsidR="007D34AE" w:rsidRPr="003A2B5B">
        <w:t xml:space="preserve">stages </w:t>
      </w:r>
      <w:r w:rsidRPr="003A2B5B">
        <w:t>and the long life span of adults</w:t>
      </w:r>
      <w:r w:rsidR="007D34AE" w:rsidRPr="003A2B5B">
        <w:t>,</w:t>
      </w:r>
      <w:r w:rsidRPr="003A2B5B">
        <w:t xml:space="preserve"> which can last for more than a month.</w:t>
      </w:r>
    </w:p>
    <w:p w14:paraId="2826CCC1" w14:textId="046E58CA" w:rsidR="001660D3" w:rsidRPr="003A2B5B" w:rsidRDefault="001660D3" w:rsidP="001660D3">
      <w:r w:rsidRPr="003A2B5B">
        <w:t xml:space="preserve">Spider mites have high fecundity. An individual female can lay 5 or 6 eggs daily on average and up to hundreds of eggs in total in </w:t>
      </w:r>
      <w:r w:rsidR="007D34AE" w:rsidRPr="003A2B5B">
        <w:t>their</w:t>
      </w:r>
      <w:r w:rsidRPr="003A2B5B">
        <w:t xml:space="preserve"> lifetime </w:t>
      </w:r>
      <w:r w:rsidR="003E2CA8">
        <w:fldChar w:fldCharType="begin"/>
      </w:r>
      <w:r w:rsidR="003E2CA8">
        <w:instrText xml:space="preserve"> ADDIN EN.CITE &lt;EndNote&gt;&lt;Cite&gt;&lt;Author&gt;Ullah&lt;/Author&gt;&lt;Year&gt;2014&lt;/Year&gt;&lt;RecNum&gt;37919&lt;/RecNum&gt;&lt;Suffix&gt;: Table 6&lt;/Suffix&gt;&lt;DisplayText&gt;(Ullah, Gotoh &amp;amp; Lim 2014: Table 6)&lt;/DisplayText&gt;&lt;record&gt;&lt;rec-number&gt;37919&lt;/rec-number&gt;&lt;foreign-keys&gt;&lt;key app="EN" db-id="pxwxw0er9zv2fxezxdk5tt5utz5p5vtrwdv0" timestamp="1582238705"&gt;37919&lt;/key&gt;&lt;/foreign-keys&gt;&lt;ref-type name="Journal Articles"&gt;17&lt;/ref-type&gt;&lt;contributors&gt;&lt;authors&gt;&lt;author&gt;Ullah, M.S.&lt;/author&gt;&lt;author&gt;Gotoh, T.&lt;/author&gt;&lt;author&gt;Lim, U.T.&lt;/author&gt;&lt;/authors&gt;&lt;/contributors&gt;&lt;titles&gt;&lt;title&gt;&lt;style face="normal" font="default" size="100%"&gt;Life history parameters of three phytophagous spider mites, &lt;/style&gt;&lt;style face="italic" font="default" size="100%"&gt;Tetranychus piercei&lt;/style&gt;&lt;style face="normal" font="default" size="100%"&gt;, &lt;/style&gt;&lt;style face="italic" font="default" size="100%"&gt;T. truncatus&lt;/style&gt;&lt;style face="normal" font="default" size="100%"&gt; and &lt;/style&gt;&lt;style face="italic" font="default" size="100%"&gt;T. bambusae &lt;/style&gt;&lt;style face="normal" font="default" size="100%"&gt;(Acari: Tetranychidae)&lt;/style&gt;&lt;/title&gt;&lt;secondary-title&gt;Journal of Asia-Pacific Entomology&lt;/secondary-title&gt;&lt;/titles&gt;&lt;periodical&gt;&lt;full-title&gt;Journal of Asia-Pacific Entomology&lt;/full-title&gt;&lt;/periodical&gt;&lt;pages&gt;767-773&lt;/pages&gt;&lt;volume&gt;17&lt;/volume&gt;&lt;keywords&gt;&lt;keyword&gt;Tetranychus piercei&lt;/keyword&gt;&lt;keyword&gt;T. truncatus&lt;/keyword&gt;&lt;keyword&gt;T. bambusae&lt;/keyword&gt;&lt;keyword&gt;Life history parameters&lt;/keyword&gt;&lt;keyword&gt;Bangladesh&lt;/keyword&gt;&lt;/keywords&gt;&lt;dates&gt;&lt;year&gt;2014&lt;/year&gt;&lt;/dates&gt;&lt;orig-pub&gt;J:\E Library\Plant Catalogue\U&lt;/orig-pub&gt;&lt;urls&gt;&lt;pdf-urls&gt;&lt;url&gt;file://J:\E Library\Plant Catalogue\U\Ullah et al 2014 EN37919.pdf&lt;/url&gt;&lt;/pdf-urls&gt;&lt;/urls&gt;&lt;custom1&gt;Pest assessments - CN&lt;/custom1&gt;&lt;/record&gt;&lt;/Cite&gt;&lt;/EndNote&gt;</w:instrText>
      </w:r>
      <w:r w:rsidR="003E2CA8">
        <w:fldChar w:fldCharType="separate"/>
      </w:r>
      <w:r w:rsidR="003E2CA8">
        <w:rPr>
          <w:noProof/>
        </w:rPr>
        <w:t>(Ullah, Gotoh &amp; Lim 2014: Table 6)</w:t>
      </w:r>
      <w:r w:rsidR="003E2CA8">
        <w:fldChar w:fldCharType="end"/>
      </w:r>
      <w:r w:rsidRPr="003A2B5B">
        <w:t>. Thus, the mite populations can increase rapidly when conditions such as temperature, humidity and food plants are suitable. This could increase the damage to their host plants.</w:t>
      </w:r>
    </w:p>
    <w:p w14:paraId="7389BFA2" w14:textId="1699ABBD" w:rsidR="001660D3" w:rsidRPr="003A2B5B" w:rsidRDefault="001660D3" w:rsidP="001660D3">
      <w:r w:rsidRPr="003A2B5B">
        <w:t>More information on the reproduction of spider mites is described in Section 2.2.</w:t>
      </w:r>
    </w:p>
    <w:p w14:paraId="06899A8C" w14:textId="48D9BC8A" w:rsidR="001660D3" w:rsidRPr="0077787B" w:rsidRDefault="001660D3" w:rsidP="00C2553E">
      <w:pPr>
        <w:pStyle w:val="Heading5"/>
      </w:pPr>
      <w:r w:rsidRPr="0077787B">
        <w:t xml:space="preserve">Summary </w:t>
      </w:r>
      <w:r w:rsidR="00976D5C">
        <w:t>of t</w:t>
      </w:r>
      <w:r w:rsidR="00976D5C" w:rsidRPr="00976D5C">
        <w:t>he assessment</w:t>
      </w:r>
    </w:p>
    <w:p w14:paraId="67FAA787" w14:textId="2A0A836B" w:rsidR="001660D3" w:rsidRPr="003A2B5B" w:rsidRDefault="001660D3" w:rsidP="001660D3">
      <w:pPr>
        <w:keepNext/>
      </w:pPr>
      <w:r w:rsidRPr="003A2B5B">
        <w:t xml:space="preserve">The assessment undertaken in this review supports a consistent impact score for </w:t>
      </w:r>
      <w:r w:rsidR="00D23138" w:rsidRPr="003A2B5B">
        <w:t xml:space="preserve">direct effect on plant life or health for </w:t>
      </w:r>
      <w:r w:rsidR="00613630" w:rsidRPr="003A2B5B">
        <w:t xml:space="preserve">all </w:t>
      </w:r>
      <w:r w:rsidR="007D562E">
        <w:t xml:space="preserve">19 </w:t>
      </w:r>
      <w:r w:rsidR="00371494">
        <w:t>quarantine</w:t>
      </w:r>
      <w:r w:rsidRPr="003A2B5B">
        <w:t xml:space="preserve"> </w:t>
      </w:r>
      <w:r w:rsidR="00022DBB" w:rsidRPr="003A2B5B">
        <w:t xml:space="preserve">spider </w:t>
      </w:r>
      <w:r w:rsidRPr="003A2B5B">
        <w:t xml:space="preserve">mite species </w:t>
      </w:r>
      <w:r w:rsidR="00001415" w:rsidRPr="003A2B5B">
        <w:t xml:space="preserve">included </w:t>
      </w:r>
      <w:r w:rsidR="00613630" w:rsidRPr="003A2B5B">
        <w:t xml:space="preserve">in the </w:t>
      </w:r>
      <w:r w:rsidR="00C90E4E">
        <w:t>21</w:t>
      </w:r>
      <w:r w:rsidR="00613630" w:rsidRPr="003A2B5B">
        <w:t xml:space="preserve"> PRAs </w:t>
      </w:r>
      <w:r w:rsidRPr="003A2B5B">
        <w:t>because:</w:t>
      </w:r>
    </w:p>
    <w:p w14:paraId="15F9C880" w14:textId="453AAB81" w:rsidR="001660D3" w:rsidRPr="003A2B5B" w:rsidRDefault="00EC23AD" w:rsidP="00E12A29">
      <w:pPr>
        <w:pStyle w:val="ListBullet"/>
      </w:pPr>
      <w:r w:rsidRPr="0088664E">
        <w:rPr>
          <w:color w:val="000000" w:themeColor="text1"/>
        </w:rPr>
        <w:t>Most of t</w:t>
      </w:r>
      <w:r w:rsidR="001660D3" w:rsidRPr="0088664E">
        <w:rPr>
          <w:color w:val="000000" w:themeColor="text1"/>
        </w:rPr>
        <w:t>hese spider mite</w:t>
      </w:r>
      <w:r w:rsidR="00CD718B" w:rsidRPr="0088664E">
        <w:rPr>
          <w:color w:val="000000" w:themeColor="text1"/>
        </w:rPr>
        <w:t xml:space="preserve"> pest</w:t>
      </w:r>
      <w:r w:rsidR="001660D3" w:rsidRPr="0088664E">
        <w:rPr>
          <w:color w:val="000000" w:themeColor="text1"/>
        </w:rPr>
        <w:t xml:space="preserve">s </w:t>
      </w:r>
      <w:r w:rsidR="001660D3" w:rsidRPr="003A2B5B">
        <w:t xml:space="preserve">are polyphagous (Table </w:t>
      </w:r>
      <w:r w:rsidR="00131717" w:rsidRPr="003A2B5B">
        <w:t>2.2</w:t>
      </w:r>
      <w:r w:rsidR="001660D3" w:rsidRPr="003A2B5B">
        <w:t>).</w:t>
      </w:r>
    </w:p>
    <w:p w14:paraId="2A8DA3E7" w14:textId="00F15118" w:rsidR="001660D3" w:rsidRPr="003A2B5B" w:rsidRDefault="001660D3" w:rsidP="00E12A29">
      <w:pPr>
        <w:pStyle w:val="ListBullet"/>
      </w:pPr>
      <w:r w:rsidRPr="003A2B5B">
        <w:t>The types of their damage to plants are similar – attacking leaves, shoots, stems and fruit, causing lea</w:t>
      </w:r>
      <w:r w:rsidR="00CE6D09" w:rsidRPr="003A2B5B">
        <w:t>f</w:t>
      </w:r>
      <w:r w:rsidRPr="003A2B5B">
        <w:t xml:space="preserve"> burning, defoliation and fruit dropping, or even death of the plant (</w:t>
      </w:r>
      <w:r w:rsidR="00CE6D09" w:rsidRPr="003A2B5B">
        <w:t>Table </w:t>
      </w:r>
      <w:r w:rsidRPr="003A2B5B">
        <w:t>3.</w:t>
      </w:r>
      <w:r w:rsidR="00387E6A">
        <w:t>3</w:t>
      </w:r>
      <w:r w:rsidRPr="003A2B5B">
        <w:t>).</w:t>
      </w:r>
    </w:p>
    <w:p w14:paraId="16D5A0C0" w14:textId="2752AD91" w:rsidR="001660D3" w:rsidRPr="003A2B5B" w:rsidRDefault="001660D3" w:rsidP="00E12A29">
      <w:pPr>
        <w:pStyle w:val="ListBullet"/>
      </w:pPr>
      <w:r w:rsidRPr="003A2B5B">
        <w:t>They are important pests of horticultural</w:t>
      </w:r>
      <w:r w:rsidR="005B25E7" w:rsidRPr="003A2B5B">
        <w:t xml:space="preserve"> and agricultural</w:t>
      </w:r>
      <w:r w:rsidRPr="003A2B5B">
        <w:t xml:space="preserve"> crops, including the oligophagous species of </w:t>
      </w:r>
      <w:r w:rsidR="00976D5C" w:rsidRPr="003A2B5B">
        <w:rPr>
          <w:i/>
          <w:iCs/>
        </w:rPr>
        <w:t>Eotetranychus</w:t>
      </w:r>
      <w:r w:rsidR="00D23138" w:rsidRPr="003A2B5B">
        <w:rPr>
          <w:i/>
          <w:iCs/>
        </w:rPr>
        <w:t>, Eutetranychus</w:t>
      </w:r>
      <w:r w:rsidR="00D23138" w:rsidRPr="003A2B5B">
        <w:t xml:space="preserve"> and </w:t>
      </w:r>
      <w:r w:rsidRPr="003A2B5B">
        <w:rPr>
          <w:i/>
          <w:iCs/>
        </w:rPr>
        <w:t>Oligonychus</w:t>
      </w:r>
      <w:r w:rsidRPr="003A2B5B">
        <w:t xml:space="preserve">. Some example crops include apple, banana, citrus, </w:t>
      </w:r>
      <w:r w:rsidR="00D23138" w:rsidRPr="003A2B5B">
        <w:t xml:space="preserve">cotton, </w:t>
      </w:r>
      <w:r w:rsidRPr="003A2B5B">
        <w:t>stonefruit</w:t>
      </w:r>
      <w:r w:rsidR="00D23138" w:rsidRPr="003A2B5B">
        <w:t>, sugarcane</w:t>
      </w:r>
      <w:r w:rsidRPr="003A2B5B">
        <w:t xml:space="preserve"> </w:t>
      </w:r>
      <w:r w:rsidR="00D23138" w:rsidRPr="003A2B5B">
        <w:t xml:space="preserve">and table grapes </w:t>
      </w:r>
      <w:r w:rsidR="00A20957" w:rsidRPr="003A2B5B">
        <w:t>(Table 3.</w:t>
      </w:r>
      <w:r w:rsidR="00387E6A">
        <w:t>3</w:t>
      </w:r>
      <w:r w:rsidR="00A20957" w:rsidRPr="003A2B5B">
        <w:t>)</w:t>
      </w:r>
      <w:r w:rsidRPr="003A2B5B">
        <w:t>.</w:t>
      </w:r>
    </w:p>
    <w:p w14:paraId="1C849256" w14:textId="77777777" w:rsidR="001660D3" w:rsidRPr="003A2B5B" w:rsidRDefault="001660D3" w:rsidP="00E12A29">
      <w:pPr>
        <w:pStyle w:val="ListBullet"/>
      </w:pPr>
      <w:r w:rsidRPr="003A2B5B">
        <w:t>Similar biotic and abiotic factors affect the mite populations and the severity of their damage to host plants. These factors and conditions are available in Australia.</w:t>
      </w:r>
    </w:p>
    <w:p w14:paraId="24EEA3A4" w14:textId="77777777" w:rsidR="001660D3" w:rsidRPr="003A2B5B" w:rsidRDefault="001660D3" w:rsidP="00E12A29">
      <w:pPr>
        <w:pStyle w:val="ListBullet"/>
      </w:pPr>
      <w:r w:rsidRPr="003A2B5B">
        <w:t>These spider mites can initiate and spread quickly when the population density becomes high, and/or the host plant condition deteriorates.</w:t>
      </w:r>
    </w:p>
    <w:p w14:paraId="72089F78" w14:textId="47EA9E83" w:rsidR="001660D3" w:rsidRPr="003A2B5B" w:rsidRDefault="001660D3" w:rsidP="00E12A29">
      <w:pPr>
        <w:pStyle w:val="ListBullet"/>
        <w:rPr>
          <w:rFonts w:asciiTheme="majorHAnsi" w:hAnsiTheme="majorHAnsi"/>
        </w:rPr>
      </w:pPr>
      <w:r w:rsidRPr="003A2B5B">
        <w:t>They have high fecundity and short generation time and thus can reproduce quickly when environmental conditions are suitable and food plants available.</w:t>
      </w:r>
    </w:p>
    <w:p w14:paraId="0199F566" w14:textId="5564C62B" w:rsidR="00A213B9" w:rsidRPr="003A2B5B" w:rsidRDefault="002953CF" w:rsidP="00A213B9">
      <w:pPr>
        <w:spacing w:before="120" w:after="60"/>
        <w:ind w:right="-64"/>
      </w:pPr>
      <w:r w:rsidRPr="003A2B5B">
        <w:rPr>
          <w:rFonts w:eastAsia="Times New Roman" w:cs="Calibri"/>
          <w:lang w:eastAsia="en-AU"/>
        </w:rPr>
        <w:t>The assessment consider</w:t>
      </w:r>
      <w:r w:rsidR="00AE33B1" w:rsidRPr="003A2B5B">
        <w:rPr>
          <w:rFonts w:eastAsia="Times New Roman" w:cs="Calibri"/>
          <w:lang w:eastAsia="en-AU"/>
        </w:rPr>
        <w:t>s</w:t>
      </w:r>
      <w:r w:rsidRPr="003A2B5B">
        <w:rPr>
          <w:rFonts w:eastAsia="Times New Roman" w:cs="Calibri"/>
          <w:lang w:eastAsia="en-AU"/>
        </w:rPr>
        <w:t xml:space="preserve"> </w:t>
      </w:r>
      <w:r w:rsidR="000A1599" w:rsidRPr="003A2B5B">
        <w:rPr>
          <w:rFonts w:eastAsia="Times New Roman" w:cs="Calibri"/>
          <w:lang w:eastAsia="en-AU"/>
        </w:rPr>
        <w:t xml:space="preserve">an impact score of ‘D’ </w:t>
      </w:r>
      <w:r w:rsidR="00AE33B1" w:rsidRPr="003A2B5B">
        <w:rPr>
          <w:rFonts w:eastAsia="Times New Roman" w:cs="Calibri"/>
          <w:lang w:eastAsia="en-AU"/>
        </w:rPr>
        <w:t xml:space="preserve">for the direct effect on plant life or health is appropriate for all </w:t>
      </w:r>
      <w:r w:rsidR="007D562E">
        <w:rPr>
          <w:rFonts w:eastAsia="Times New Roman" w:cs="Calibri"/>
          <w:lang w:eastAsia="en-AU"/>
        </w:rPr>
        <w:t xml:space="preserve">19 </w:t>
      </w:r>
      <w:r w:rsidR="00D73FAA">
        <w:rPr>
          <w:rFonts w:eastAsia="Times New Roman" w:cs="Calibri"/>
          <w:lang w:eastAsia="en-AU"/>
        </w:rPr>
        <w:t>quarantine</w:t>
      </w:r>
      <w:r w:rsidR="008203FF" w:rsidRPr="003A2B5B">
        <w:rPr>
          <w:rFonts w:eastAsia="Times New Roman" w:cs="Calibri"/>
          <w:lang w:eastAsia="en-AU"/>
        </w:rPr>
        <w:t xml:space="preserve"> </w:t>
      </w:r>
      <w:r w:rsidR="00AE33B1" w:rsidRPr="003A2B5B">
        <w:rPr>
          <w:rFonts w:eastAsia="Times New Roman" w:cs="Calibri"/>
          <w:lang w:eastAsia="en-AU"/>
        </w:rPr>
        <w:t xml:space="preserve">spider mite species </w:t>
      </w:r>
      <w:r w:rsidR="008203FF" w:rsidRPr="003A2B5B">
        <w:rPr>
          <w:rFonts w:eastAsia="Times New Roman" w:cs="Calibri"/>
          <w:lang w:eastAsia="en-AU"/>
        </w:rPr>
        <w:t xml:space="preserve">included in the </w:t>
      </w:r>
      <w:r w:rsidR="00C90E4E">
        <w:rPr>
          <w:rFonts w:eastAsia="Times New Roman" w:cs="Calibri"/>
          <w:lang w:eastAsia="en-AU"/>
        </w:rPr>
        <w:t>21</w:t>
      </w:r>
      <w:r w:rsidR="008203FF" w:rsidRPr="003A2B5B">
        <w:rPr>
          <w:rFonts w:eastAsia="Times New Roman" w:cs="Calibri"/>
          <w:lang w:eastAsia="en-AU"/>
        </w:rPr>
        <w:t xml:space="preserve"> PRAs</w:t>
      </w:r>
      <w:r w:rsidR="00AE33B1" w:rsidRPr="003A2B5B">
        <w:rPr>
          <w:rFonts w:eastAsia="Times New Roman" w:cs="Calibri"/>
          <w:lang w:eastAsia="en-AU"/>
        </w:rPr>
        <w:t>.</w:t>
      </w:r>
      <w:r w:rsidR="00486AC7" w:rsidRPr="003A2B5B">
        <w:rPr>
          <w:rFonts w:eastAsia="Times New Roman" w:cs="Calibri"/>
          <w:lang w:eastAsia="en-AU"/>
        </w:rPr>
        <w:t xml:space="preserve"> </w:t>
      </w:r>
      <w:r w:rsidR="004862D2" w:rsidRPr="003A2B5B">
        <w:t xml:space="preserve">This is because the impact would be expected to threaten economic viability through </w:t>
      </w:r>
      <w:r w:rsidR="004862D2" w:rsidRPr="003A2B5B">
        <w:rPr>
          <w:lang w:bidi="en-US"/>
        </w:rPr>
        <w:t>a large decrease in production</w:t>
      </w:r>
      <w:r w:rsidR="004862D2" w:rsidRPr="003A2B5B">
        <w:t xml:space="preserve"> of infested crops at the local level</w:t>
      </w:r>
      <w:r w:rsidR="004862D2" w:rsidRPr="003A2B5B">
        <w:rPr>
          <w:lang w:bidi="en-US"/>
        </w:rPr>
        <w:t xml:space="preserve">. </w:t>
      </w:r>
      <w:r w:rsidR="004862D2" w:rsidRPr="003A2B5B">
        <w:t>Damage caused by a spider mite includes weakening plant vigour to decrease yield and impacting the appearance of produce to reduce market value.</w:t>
      </w:r>
      <w:r w:rsidR="004862D2" w:rsidRPr="003A2B5B">
        <w:rPr>
          <w:lang w:bidi="en-US"/>
        </w:rPr>
        <w:t xml:space="preserve"> </w:t>
      </w:r>
      <w:r w:rsidR="004862D2" w:rsidRPr="003A2B5B">
        <w:t>The impact on plant industries is expected to be significant at the district level and of minor significance at the regional level because these industries within a state or territory are usually diverse in composition of hosts and physically dispersed.</w:t>
      </w:r>
    </w:p>
    <w:p w14:paraId="3DC5B21E" w14:textId="77777777" w:rsidR="005D5E75" w:rsidRPr="003A2B5B" w:rsidRDefault="005D5E75" w:rsidP="005D5E75">
      <w:pPr>
        <w:spacing w:before="120" w:after="60"/>
        <w:ind w:right="-64"/>
      </w:pPr>
      <w:r w:rsidRPr="003A2B5B">
        <w:rPr>
          <w:rFonts w:eastAsia="Times New Roman" w:cs="Calibri"/>
          <w:lang w:eastAsia="en-AU"/>
        </w:rPr>
        <w:t xml:space="preserve">An impact score of ‘E’ </w:t>
      </w:r>
      <w:r w:rsidRPr="003A2B5B">
        <w:t>is considered to be overestimated, as this</w:t>
      </w:r>
      <w:r w:rsidRPr="003A2B5B">
        <w:rPr>
          <w:rFonts w:eastAsia="Times New Roman" w:cs="Calibri"/>
          <w:lang w:eastAsia="en-AU"/>
        </w:rPr>
        <w:t xml:space="preserve"> would indicate that t</w:t>
      </w:r>
      <w:r w:rsidRPr="003A2B5B">
        <w:t xml:space="preserve">he direct impact of a spider mite pest on plant life or health would be of major significance at the district level. A major significance at the district level means that the impact would be expected to threaten economic viability through </w:t>
      </w:r>
      <w:r w:rsidRPr="003A2B5B">
        <w:rPr>
          <w:lang w:bidi="en-US"/>
        </w:rPr>
        <w:t>a large decrease in production</w:t>
      </w:r>
      <w:r w:rsidRPr="003A2B5B">
        <w:t xml:space="preserve"> of infested crops at the district level and the damage is not expected to be reversible. A scenario of unreversible economic impact at a district level by a spider mite pest is considered to be unlikely.</w:t>
      </w:r>
    </w:p>
    <w:p w14:paraId="7247906D" w14:textId="55CDF0D2" w:rsidR="004862D2" w:rsidRPr="003A2B5B" w:rsidRDefault="005D5E75" w:rsidP="0080326D">
      <w:pPr>
        <w:spacing w:before="120" w:after="60"/>
        <w:ind w:right="-64"/>
        <w:rPr>
          <w:rFonts w:eastAsia="Times New Roman" w:cs="Calibri"/>
          <w:lang w:eastAsia="en-AU"/>
        </w:rPr>
      </w:pPr>
      <w:r w:rsidRPr="003A2B5B">
        <w:rPr>
          <w:rFonts w:eastAsia="Times New Roman" w:cs="Calibri"/>
          <w:lang w:eastAsia="en-AU"/>
        </w:rPr>
        <w:t>In addition, i</w:t>
      </w:r>
      <w:r w:rsidR="004862D2" w:rsidRPr="003A2B5B">
        <w:rPr>
          <w:rFonts w:eastAsia="Times New Roman" w:cs="Calibri"/>
          <w:lang w:eastAsia="en-AU"/>
        </w:rPr>
        <w:t xml:space="preserve">t is noted that the impact score of ‘D’ proposed for spider mite pests is comparable to that of other arthropod groups assessed by the department, such as thrips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&lt;EndNote&gt;&lt;Cite&gt;&lt;Author&gt;DAWR&lt;/Author&gt;&lt;Year&gt;2017&lt;/Year&gt;&lt;RecNum&gt;29478&lt;/RecNum&gt;&lt;DisplayText&gt;(DAWR 2017a)&lt;/DisplayText&gt;&lt;record&gt;&lt;rec-number&gt;29478&lt;/rec-number&gt;&lt;foreign-keys&gt;&lt;key app="EN" db-id="pxwxw0er9zv2fxezxdk5tt5utz5p5vtrwdv0" timestamp="1507785742"&gt;29478&lt;/key&gt;&lt;/foreign-keys&gt;&lt;ref-type name="Reports"&gt;27&lt;/ref-type&gt;&lt;contributors&gt;&lt;authors&gt;&lt;author&gt;DAWR,&lt;/author&gt;&lt;/authors&gt;&lt;/contributors&gt;&lt;titles&gt;&lt;title&gt;Final group pest risk analysis for thrips and orthotospoviruses on fresh fruit, vegetable, cut-flower and foliage imports&lt;/title&gt;&lt;/titles&gt;&lt;pages&gt;1-205&lt;/pages&gt;&lt;keywords&gt;&lt;keyword&gt;group pest risk analysis&lt;/keyword&gt;&lt;keyword&gt;thrips&lt;/keyword&gt;&lt;keyword&gt;tospovirus&lt;/keyword&gt;&lt;keyword&gt;policies&lt;/keyword&gt;&lt;keyword&gt;policy&lt;/keyword&gt;&lt;keyword&gt;Australia&lt;/keyword&gt;&lt;/keywords&gt;&lt;dates&gt;&lt;year&gt;2017&lt;/year&gt;&lt;/dates&gt;&lt;pub-location&gt;Canberra&lt;/pub-location&gt;&lt;publisher&gt;Department of Agriculture and Water Resources&lt;/publisher&gt;&lt;urls&gt;&lt;related-urls&gt;&lt;url&gt;https://www.agriculture.gov.au/biosecurity-trade/policy/risk-analysis/group-pest-risk-analyses/group-pra-thrips-orthotospoviruses/final-report&lt;/url&gt;&lt;/related-urls&gt;&lt;pdf-urls&gt;&lt;url&gt;file://J:\E Library\Plant Catalogue\D\DAWR 2017 EN29478.pdf&lt;/url&gt;&lt;/pdf-urls&gt;&lt;/urls&gt;&lt;custom1&gt;Tospoviruses RG&amp;#xD;Updated WZ - citation rules and author listed as &amp;quot;Australian Government Department of Agriculture and Water Resources&amp;quot; despite style change&lt;/custom1&gt;&lt;/record&gt;&lt;/Cite&gt;&lt;/EndNote&gt;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(DAWR 2017a)</w:t>
      </w:r>
      <w:r w:rsidR="003E2CA8">
        <w:rPr>
          <w:rFonts w:eastAsia="Times New Roman" w:cs="Calibri"/>
          <w:lang w:eastAsia="en-AU"/>
        </w:rPr>
        <w:fldChar w:fldCharType="end"/>
      </w:r>
      <w:r w:rsidR="004862D2" w:rsidRPr="003A2B5B">
        <w:rPr>
          <w:rFonts w:eastAsia="Times New Roman" w:cs="Calibri"/>
          <w:lang w:eastAsia="en-AU"/>
        </w:rPr>
        <w:t xml:space="preserve">, mealybugs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&lt;EndNote&gt;&lt;Cite&gt;&lt;Author&gt;DAWR&lt;/Author&gt;&lt;Year&gt;2019&lt;/Year&gt;&lt;RecNum&gt;33612&lt;/RecNum&gt;&lt;DisplayText&gt;(DAWR 2019a)&lt;/DisplayText&gt;&lt;record&gt;&lt;rec-number&gt;33612&lt;/rec-number&gt;&lt;foreign-keys&gt;&lt;key app="EN" db-id="pxwxw0er9zv2fxezxdk5tt5utz5p5vtrwdv0" timestamp="1548899545"&gt;33612&lt;/key&gt;&lt;/foreign-keys&gt;&lt;ref-type name="Reports"&gt;27&lt;/ref-type&gt;&lt;contributors&gt;&lt;authors&gt;&lt;author&gt;DAWR,&lt;/author&gt;&lt;/authors&gt;&lt;/contributors&gt;&lt;titles&gt;&lt;title&gt;Final group pest risk analysis for mealybugs and the viruses they transmit on fresh fruit, vegetable, cut-flower and foliage imports&lt;/title&gt;&lt;/titles&gt;&lt;pages&gt;221&lt;/pages&gt;&lt;keywords&gt;&lt;keyword&gt;Group pest risk analysis&lt;/keyword&gt;&lt;keyword&gt;mealybugs&lt;/keyword&gt;&lt;keyword&gt;viruses&lt;/keyword&gt;&lt;keyword&gt;transmit&lt;/keyword&gt;&lt;keyword&gt;fresh fruit,&lt;/keyword&gt;&lt;keyword&gt;vegetable,&lt;/keyword&gt;&lt;keyword&gt;cut-flower&lt;/keyword&gt;&lt;keyword&gt;foliage&lt;/keyword&gt;&lt;keyword&gt;imports&lt;/keyword&gt;&lt;/keywords&gt;&lt;dates&gt;&lt;year&gt;2019&lt;/year&gt;&lt;/dates&gt;&lt;pub-location&gt;Canberra&lt;/pub-location&gt;&lt;publisher&gt;Department of Agriculture and Water Resources&lt;/publisher&gt;&lt;urls&gt;&lt;related-urls&gt;&lt;url&gt;https://www.agriculture.gov.au/biosecurity-trade/policy/risk-analysis/group-pest-risk-analyses/mealybugs/final-report&lt;/url&gt;&lt;/related-urls&gt;&lt;pdf-urls&gt;&lt;url&gt;file://J:\E Library\Plant Catalogue\D\DAWR 2019 EN33612.pdf&lt;/url&gt;&lt;/pdf-urls&gt;&lt;/urls&gt;&lt;custom1&gt;Fresh Chinese dates from China MH&lt;/custom1&gt;&lt;/record&gt;&lt;/Cite&gt;&lt;/EndNote&gt;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(DAWR 2019a)</w:t>
      </w:r>
      <w:r w:rsidR="003E2CA8">
        <w:rPr>
          <w:rFonts w:eastAsia="Times New Roman" w:cs="Calibri"/>
          <w:lang w:eastAsia="en-AU"/>
        </w:rPr>
        <w:fldChar w:fldCharType="end"/>
      </w:r>
      <w:r w:rsidR="004862D2" w:rsidRPr="003A2B5B">
        <w:rPr>
          <w:rFonts w:eastAsia="Times New Roman" w:cs="Calibri"/>
          <w:lang w:eastAsia="en-AU"/>
        </w:rPr>
        <w:t xml:space="preserve"> and scale insects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&lt;EndNote&gt;&lt;Cite&gt;&lt;Author&gt;DAWE&lt;/Author&gt;&lt;Year&gt;2021&lt;/Year&gt;&lt;RecNum&gt;44083&lt;/RecNum&gt;&lt;DisplayText&gt;(DAWE 2021)&lt;/DisplayText&gt;&lt;record&gt;&lt;rec-number&gt;44083&lt;/rec-number&gt;&lt;foreign-keys&gt;&lt;key app="EN" db-id="pxwxw0er9zv2fxezxdk5tt5utz5p5vtrwdv0" timestamp="1625465264"&gt;44083&lt;/key&gt;&lt;/foreign-keys&gt;&lt;ref-type name="Reports"&gt;27&lt;/ref-type&gt;&lt;contributors&gt;&lt;authors&gt;&lt;author&gt;DAWE,&lt;/author&gt;&lt;/authors&gt;&lt;/contributors&gt;&lt;titles&gt;&lt;title&gt;Final group pest risk analysis for soft and hard scale insects on fresh fruit, vegetable, cut-flower and foliage imports&lt;/title&gt;&lt;/titles&gt;&lt;pages&gt;266&lt;/pages&gt;&lt;keywords&gt;&lt;keyword&gt;soft scale insects&lt;/keyword&gt;&lt;keyword&gt;hard scale insects&lt;/keyword&gt;&lt;keyword&gt;fresh fruit&lt;/keyword&gt;&lt;keyword&gt;vegetables&lt;/keyword&gt;&lt;keyword&gt;cut-flowers&lt;/keyword&gt;&lt;keyword&gt;foliage&lt;/keyword&gt;&lt;/keywords&gt;&lt;dates&gt;&lt;year&gt;2021&lt;/year&gt;&lt;/dates&gt;&lt;pub-location&gt;Canberra&lt;/pub-location&gt;&lt;publisher&gt;Department of Agriculture, Water and the Environment&lt;/publisher&gt;&lt;urls&gt;&lt;related-urls&gt;&lt;url&gt;https://www.agriculture.gov.au/biosecurity-trade/policy/risk-analysis/group-pest-risk-analyses/scales&lt;/url&gt;&lt;/related-urls&gt;&lt;pdf-urls&gt;&lt;url&gt;file://J:\E Library\Plant Catalogue\D\DAWE 2021 EN44083.pdf&lt;/url&gt;&lt;/pdf-urls&gt;&lt;/urls&gt;&lt;custom1&gt;Cut flowers part 2_RG&lt;/custom1&gt;&lt;/record&gt;&lt;/Cite&gt;&lt;/EndNote&gt;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(DAWE 2021)</w:t>
      </w:r>
      <w:r w:rsidR="003E2CA8">
        <w:rPr>
          <w:rFonts w:eastAsia="Times New Roman" w:cs="Calibri"/>
          <w:lang w:eastAsia="en-AU"/>
        </w:rPr>
        <w:fldChar w:fldCharType="end"/>
      </w:r>
      <w:r w:rsidR="004862D2" w:rsidRPr="003A2B5B">
        <w:rPr>
          <w:rFonts w:eastAsia="Times New Roman" w:cs="Calibri"/>
          <w:lang w:eastAsia="en-AU"/>
        </w:rPr>
        <w:t>. From a broad perspective, pests in these insect groups are considered to cause similar degrees of damage to plants to that caused by spider mite pests.</w:t>
      </w:r>
    </w:p>
    <w:p w14:paraId="4FDAB714" w14:textId="26E1B093" w:rsidR="001660D3" w:rsidRPr="0077787B" w:rsidRDefault="00731F4F" w:rsidP="00C2553E">
      <w:pPr>
        <w:pStyle w:val="Heading5"/>
      </w:pPr>
      <w:r>
        <w:t>Recommendations</w:t>
      </w:r>
      <w:r w:rsidR="001660D3" w:rsidRPr="0077787B">
        <w:t xml:space="preserve"> for the </w:t>
      </w:r>
      <w:r w:rsidR="001660D3" w:rsidRPr="00C2553E">
        <w:t>impact</w:t>
      </w:r>
      <w:r w:rsidR="001660D3" w:rsidRPr="0077787B">
        <w:t xml:space="preserve"> score for direct effect on plant life or health </w:t>
      </w:r>
    </w:p>
    <w:p w14:paraId="138CDB5D" w14:textId="3B3FADBA" w:rsidR="004355C1" w:rsidRPr="003A2B5B" w:rsidRDefault="004355C1" w:rsidP="001660D3">
      <w:pPr>
        <w:spacing w:before="120" w:after="60"/>
        <w:ind w:right="-64"/>
      </w:pPr>
      <w:bookmarkStart w:id="83" w:name="_Hlk99024861"/>
      <w:r w:rsidRPr="003A2B5B">
        <w:t xml:space="preserve">This review provides </w:t>
      </w:r>
      <w:r w:rsidR="0082275C" w:rsidRPr="003A2B5B">
        <w:t>2</w:t>
      </w:r>
      <w:r w:rsidRPr="003A2B5B">
        <w:t xml:space="preserve"> </w:t>
      </w:r>
      <w:r w:rsidR="00731F4F">
        <w:t>recommendations</w:t>
      </w:r>
      <w:r w:rsidRPr="003A2B5B">
        <w:t xml:space="preserve"> relevant to the impact score for direct effect on plant life or health.</w:t>
      </w:r>
    </w:p>
    <w:p w14:paraId="18E1DBBE" w14:textId="14F88680" w:rsidR="00462AED" w:rsidRPr="003A2B5B" w:rsidRDefault="00731F4F" w:rsidP="00462AED">
      <w:r>
        <w:rPr>
          <w:b/>
          <w:bCs/>
        </w:rPr>
        <w:t>Recommendation</w:t>
      </w:r>
      <w:r w:rsidR="004355C1" w:rsidRPr="008D20A6">
        <w:rPr>
          <w:b/>
          <w:bCs/>
        </w:rPr>
        <w:t xml:space="preserve"> </w:t>
      </w:r>
      <w:r w:rsidR="00462AED" w:rsidRPr="008D20A6">
        <w:rPr>
          <w:b/>
          <w:bCs/>
        </w:rPr>
        <w:t>1</w:t>
      </w:r>
      <w:r w:rsidR="004355C1" w:rsidRPr="008D20A6">
        <w:rPr>
          <w:b/>
          <w:bCs/>
        </w:rPr>
        <w:t>:</w:t>
      </w:r>
      <w:r w:rsidR="004355C1" w:rsidRPr="003A2B5B">
        <w:t xml:space="preserve"> </w:t>
      </w:r>
      <w:r w:rsidR="00462AED" w:rsidRPr="003A2B5B">
        <w:rPr>
          <w:rFonts w:eastAsia="Times New Roman" w:cs="Calibri"/>
          <w:lang w:eastAsia="en-AU"/>
        </w:rPr>
        <w:t>The</w:t>
      </w:r>
      <w:r w:rsidR="004355C1" w:rsidRPr="003A2B5B">
        <w:rPr>
          <w:rFonts w:eastAsia="Times New Roman" w:cs="Calibri"/>
          <w:lang w:eastAsia="en-AU"/>
        </w:rPr>
        <w:t xml:space="preserve"> impact score </w:t>
      </w:r>
      <w:r w:rsidR="00070559" w:rsidRPr="003A2B5B">
        <w:rPr>
          <w:rFonts w:eastAsia="Times New Roman" w:cs="Calibri"/>
          <w:lang w:eastAsia="en-AU"/>
        </w:rPr>
        <w:t xml:space="preserve">of ‘D’ </w:t>
      </w:r>
      <w:r w:rsidR="004355C1" w:rsidRPr="003A2B5B">
        <w:rPr>
          <w:rFonts w:eastAsia="Times New Roman" w:cs="Calibri"/>
          <w:lang w:eastAsia="en-AU"/>
        </w:rPr>
        <w:t xml:space="preserve">for the direct effect on plant life or health is appropriate for </w:t>
      </w:r>
      <w:r w:rsidR="00054620" w:rsidRPr="003A2B5B">
        <w:rPr>
          <w:rFonts w:eastAsia="Times New Roman" w:cs="Calibri"/>
          <w:lang w:eastAsia="en-AU"/>
        </w:rPr>
        <w:t xml:space="preserve">all </w:t>
      </w:r>
      <w:r w:rsidR="007D562E">
        <w:rPr>
          <w:rFonts w:eastAsia="Times New Roman" w:cs="Calibri"/>
          <w:lang w:eastAsia="en-AU"/>
        </w:rPr>
        <w:t xml:space="preserve">19 </w:t>
      </w:r>
      <w:r w:rsidR="00767DA0">
        <w:rPr>
          <w:rFonts w:eastAsia="Times New Roman" w:cs="Calibri"/>
          <w:lang w:eastAsia="en-AU"/>
        </w:rPr>
        <w:t>quarantine</w:t>
      </w:r>
      <w:r w:rsidR="009C7C73" w:rsidRPr="003A2B5B">
        <w:rPr>
          <w:rFonts w:eastAsia="Times New Roman" w:cs="Calibri"/>
          <w:lang w:eastAsia="en-AU"/>
        </w:rPr>
        <w:t xml:space="preserve"> tetranychid</w:t>
      </w:r>
      <w:r w:rsidR="00FD3758" w:rsidRPr="003A2B5B">
        <w:rPr>
          <w:rFonts w:eastAsia="Times New Roman" w:cs="Calibri"/>
          <w:lang w:eastAsia="en-AU"/>
        </w:rPr>
        <w:t xml:space="preserve"> </w:t>
      </w:r>
      <w:r w:rsidR="004355C1" w:rsidRPr="003A2B5B">
        <w:rPr>
          <w:rFonts w:eastAsia="Times New Roman" w:cs="Calibri"/>
          <w:lang w:eastAsia="en-AU"/>
        </w:rPr>
        <w:t>species</w:t>
      </w:r>
      <w:r w:rsidR="00FD3758" w:rsidRPr="003A2B5B">
        <w:rPr>
          <w:rFonts w:eastAsia="Times New Roman" w:cs="Calibri"/>
          <w:lang w:eastAsia="en-AU"/>
        </w:rPr>
        <w:t xml:space="preserve"> </w:t>
      </w:r>
      <w:r w:rsidR="009C7C73" w:rsidRPr="003A2B5B">
        <w:rPr>
          <w:rFonts w:eastAsia="Times New Roman" w:cs="Calibri"/>
          <w:lang w:eastAsia="en-AU"/>
        </w:rPr>
        <w:t xml:space="preserve">included in the </w:t>
      </w:r>
      <w:r w:rsidR="00C90E4E">
        <w:rPr>
          <w:rFonts w:eastAsia="Times New Roman" w:cs="Calibri"/>
          <w:lang w:eastAsia="en-AU"/>
        </w:rPr>
        <w:t>21</w:t>
      </w:r>
      <w:r w:rsidR="009C7C73" w:rsidRPr="003A2B5B">
        <w:rPr>
          <w:rFonts w:eastAsia="Times New Roman" w:cs="Calibri"/>
          <w:lang w:eastAsia="en-AU"/>
        </w:rPr>
        <w:t xml:space="preserve"> PRAs</w:t>
      </w:r>
      <w:r w:rsidR="00FD3758" w:rsidRPr="003A2B5B">
        <w:rPr>
          <w:rFonts w:eastAsia="Times New Roman" w:cs="Calibri"/>
          <w:lang w:eastAsia="en-AU"/>
        </w:rPr>
        <w:t>.</w:t>
      </w:r>
    </w:p>
    <w:p w14:paraId="40B019CA" w14:textId="1D4C8C62" w:rsidR="004355C1" w:rsidRPr="003A2B5B" w:rsidRDefault="00731F4F" w:rsidP="004355C1">
      <w:r>
        <w:rPr>
          <w:b/>
          <w:bCs/>
        </w:rPr>
        <w:t>Recommendation</w:t>
      </w:r>
      <w:r w:rsidR="004355C1" w:rsidRPr="008D20A6">
        <w:rPr>
          <w:b/>
          <w:bCs/>
        </w:rPr>
        <w:t xml:space="preserve"> </w:t>
      </w:r>
      <w:r w:rsidR="00B63013" w:rsidRPr="008D20A6">
        <w:rPr>
          <w:b/>
          <w:bCs/>
        </w:rPr>
        <w:t>2</w:t>
      </w:r>
      <w:r w:rsidR="004355C1" w:rsidRPr="008D20A6">
        <w:rPr>
          <w:b/>
          <w:bCs/>
        </w:rPr>
        <w:t>:</w:t>
      </w:r>
      <w:r w:rsidR="004355C1" w:rsidRPr="003A2B5B">
        <w:t xml:space="preserve"> </w:t>
      </w:r>
      <w:r w:rsidR="005D5E75" w:rsidRPr="003A2B5B">
        <w:rPr>
          <w:rFonts w:eastAsia="Times New Roman" w:cs="Calibri"/>
          <w:lang w:eastAsia="en-AU"/>
        </w:rPr>
        <w:t>A</w:t>
      </w:r>
      <w:r w:rsidR="00070559" w:rsidRPr="003A2B5B">
        <w:rPr>
          <w:rFonts w:eastAsia="Times New Roman" w:cs="Calibri"/>
          <w:lang w:eastAsia="en-AU"/>
        </w:rPr>
        <w:t xml:space="preserve">n impact score of ‘D’ for the direct effect on plant life or health </w:t>
      </w:r>
      <w:r w:rsidR="003D5C19" w:rsidRPr="003A2B5B">
        <w:rPr>
          <w:rFonts w:eastAsia="Times New Roman" w:cs="Calibri"/>
          <w:lang w:eastAsia="en-AU"/>
        </w:rPr>
        <w:t xml:space="preserve">could </w:t>
      </w:r>
      <w:r w:rsidR="004355C1" w:rsidRPr="003A2B5B">
        <w:t xml:space="preserve">be applied to all other tetranychid </w:t>
      </w:r>
      <w:r w:rsidR="00110347">
        <w:t>species</w:t>
      </w:r>
      <w:r w:rsidR="004355C1" w:rsidRPr="003A2B5B">
        <w:t xml:space="preserve"> in future assessments, unless there is specific evidence to indicate otherwise.</w:t>
      </w:r>
    </w:p>
    <w:p w14:paraId="008E35AB" w14:textId="51779B6C" w:rsidR="0026263A" w:rsidRPr="003A2B5B" w:rsidRDefault="002D4B19" w:rsidP="001872D9">
      <w:pPr>
        <w:pStyle w:val="ListBullet"/>
        <w:rPr>
          <w:lang w:bidi="en-US"/>
        </w:rPr>
      </w:pPr>
      <w:r w:rsidRPr="003A2B5B">
        <w:rPr>
          <w:lang w:bidi="en-US"/>
        </w:rPr>
        <w:t>Other</w:t>
      </w:r>
      <w:r w:rsidR="004355C1" w:rsidRPr="003A2B5B">
        <w:rPr>
          <w:lang w:bidi="en-US"/>
        </w:rPr>
        <w:t xml:space="preserve"> </w:t>
      </w:r>
      <w:r w:rsidRPr="003A2B5B">
        <w:t xml:space="preserve">tetranychid </w:t>
      </w:r>
      <w:r w:rsidR="004355C1" w:rsidRPr="003A2B5B">
        <w:rPr>
          <w:lang w:bidi="en-US"/>
        </w:rPr>
        <w:t xml:space="preserve">pests </w:t>
      </w:r>
      <w:r w:rsidR="0026263A" w:rsidRPr="003A2B5B">
        <w:rPr>
          <w:lang w:bidi="en-US"/>
        </w:rPr>
        <w:t xml:space="preserve">are </w:t>
      </w:r>
      <w:r w:rsidRPr="003A2B5B">
        <w:rPr>
          <w:lang w:bidi="en-US"/>
        </w:rPr>
        <w:t xml:space="preserve">also </w:t>
      </w:r>
      <w:r w:rsidR="0026263A" w:rsidRPr="003A2B5B">
        <w:rPr>
          <w:lang w:bidi="en-US"/>
        </w:rPr>
        <w:t xml:space="preserve">plant feeders and their host plants </w:t>
      </w:r>
      <w:r w:rsidRPr="003A2B5B">
        <w:rPr>
          <w:lang w:bidi="en-US"/>
        </w:rPr>
        <w:t xml:space="preserve">would </w:t>
      </w:r>
      <w:r w:rsidR="0026263A" w:rsidRPr="003A2B5B">
        <w:rPr>
          <w:lang w:bidi="en-US"/>
        </w:rPr>
        <w:t>include important economic crops</w:t>
      </w:r>
      <w:r w:rsidR="007E0025" w:rsidRPr="003A2B5B">
        <w:rPr>
          <w:lang w:bidi="en-US"/>
        </w:rPr>
        <w:t>,</w:t>
      </w:r>
      <w:r w:rsidR="00426F6C" w:rsidRPr="003A2B5B">
        <w:rPr>
          <w:lang w:bidi="en-US"/>
        </w:rPr>
        <w:t xml:space="preserve"> and they would cause </w:t>
      </w:r>
      <w:r w:rsidR="004B47AF" w:rsidRPr="003A2B5B">
        <w:rPr>
          <w:rFonts w:eastAsia="Times New Roman" w:cs="Calibri"/>
          <w:lang w:eastAsia="en-AU"/>
        </w:rPr>
        <w:t xml:space="preserve">similar </w:t>
      </w:r>
      <w:r w:rsidRPr="003A2B5B">
        <w:rPr>
          <w:rFonts w:eastAsia="Times New Roman" w:cs="Calibri"/>
          <w:lang w:eastAsia="en-AU"/>
        </w:rPr>
        <w:t xml:space="preserve">damage </w:t>
      </w:r>
      <w:r w:rsidR="004B47AF" w:rsidRPr="003A2B5B">
        <w:rPr>
          <w:rFonts w:eastAsia="Times New Roman" w:cs="Calibri"/>
          <w:lang w:eastAsia="en-AU"/>
        </w:rPr>
        <w:t xml:space="preserve">to </w:t>
      </w:r>
      <w:r w:rsidR="00AA3894" w:rsidRPr="003A2B5B">
        <w:rPr>
          <w:rFonts w:eastAsia="Times New Roman" w:cs="Calibri"/>
          <w:lang w:eastAsia="en-AU"/>
        </w:rPr>
        <w:t xml:space="preserve">host </w:t>
      </w:r>
      <w:r w:rsidRPr="003A2B5B">
        <w:rPr>
          <w:rFonts w:eastAsia="Times New Roman" w:cs="Calibri"/>
          <w:lang w:eastAsia="en-AU"/>
        </w:rPr>
        <w:t>plants by f</w:t>
      </w:r>
      <w:r w:rsidR="0026263A" w:rsidRPr="003A2B5B">
        <w:rPr>
          <w:rFonts w:eastAsia="Times New Roman" w:cs="Calibri"/>
          <w:lang w:eastAsia="en-AU"/>
        </w:rPr>
        <w:t xml:space="preserve">eeding </w:t>
      </w:r>
      <w:r w:rsidR="0026263A" w:rsidRPr="003A2B5B">
        <w:rPr>
          <w:lang w:bidi="en-US"/>
        </w:rPr>
        <w:t xml:space="preserve">on leaves, shoots, stems and fruit </w:t>
      </w:r>
      <w:r w:rsidRPr="003A2B5B">
        <w:rPr>
          <w:rFonts w:eastAsia="Times New Roman" w:cs="Calibri"/>
          <w:lang w:eastAsia="en-AU"/>
        </w:rPr>
        <w:t>and can</w:t>
      </w:r>
      <w:r w:rsidR="00567D54" w:rsidRPr="003A2B5B">
        <w:rPr>
          <w:rFonts w:eastAsia="Times New Roman" w:cs="Calibri"/>
          <w:lang w:eastAsia="en-AU"/>
        </w:rPr>
        <w:t xml:space="preserve"> </w:t>
      </w:r>
      <w:r w:rsidR="0026263A" w:rsidRPr="003A2B5B">
        <w:rPr>
          <w:lang w:bidi="en-US"/>
        </w:rPr>
        <w:t>caus</w:t>
      </w:r>
      <w:r w:rsidR="004B47AF" w:rsidRPr="003A2B5B">
        <w:rPr>
          <w:lang w:bidi="en-US"/>
        </w:rPr>
        <w:t>ing</w:t>
      </w:r>
      <w:r w:rsidR="0026263A" w:rsidRPr="003A2B5B">
        <w:rPr>
          <w:lang w:bidi="en-US"/>
        </w:rPr>
        <w:t xml:space="preserve"> leaf burning, defoliation and fruit dropping, or even </w:t>
      </w:r>
      <w:r w:rsidR="00567D54" w:rsidRPr="003A2B5B">
        <w:rPr>
          <w:lang w:bidi="en-US"/>
        </w:rPr>
        <w:t xml:space="preserve">plant </w:t>
      </w:r>
      <w:r w:rsidR="0026263A" w:rsidRPr="003A2B5B">
        <w:rPr>
          <w:lang w:bidi="en-US"/>
        </w:rPr>
        <w:t>death</w:t>
      </w:r>
      <w:r w:rsidR="001B38FF" w:rsidRPr="003A2B5B">
        <w:rPr>
          <w:lang w:bidi="en-US"/>
        </w:rPr>
        <w:t>.</w:t>
      </w:r>
    </w:p>
    <w:p w14:paraId="5C983905" w14:textId="178EDDA5" w:rsidR="005D5E75" w:rsidRPr="003A2B5B" w:rsidRDefault="005D5E75" w:rsidP="001872D9">
      <w:pPr>
        <w:pStyle w:val="ListBullet"/>
        <w:rPr>
          <w:lang w:bidi="en-US"/>
        </w:rPr>
      </w:pPr>
      <w:r w:rsidRPr="003A2B5B">
        <w:t xml:space="preserve">The department recognises that there may be exceptions to the </w:t>
      </w:r>
      <w:r w:rsidR="00731F4F">
        <w:t>recommended</w:t>
      </w:r>
      <w:r w:rsidRPr="003A2B5B">
        <w:t xml:space="preserve"> impact score if counter evidence is available.</w:t>
      </w:r>
    </w:p>
    <w:bookmarkEnd w:id="83"/>
    <w:p w14:paraId="09778051" w14:textId="4911B7C6" w:rsidR="001660D3" w:rsidRDefault="00557FC6" w:rsidP="00C2553E">
      <w:pPr>
        <w:pStyle w:val="Heading4"/>
      </w:pPr>
      <w:r>
        <w:t xml:space="preserve">Review of direct </w:t>
      </w:r>
      <w:r w:rsidRPr="00C2553E">
        <w:t>effect</w:t>
      </w:r>
      <w:r>
        <w:t xml:space="preserve"> on o</w:t>
      </w:r>
      <w:r w:rsidR="001660D3">
        <w:t>ther aspects of environment</w:t>
      </w:r>
    </w:p>
    <w:p w14:paraId="5D86E575" w14:textId="6769D973" w:rsidR="008031CE" w:rsidRPr="00ED6D58" w:rsidRDefault="001660D3" w:rsidP="001660D3">
      <w:r w:rsidRPr="00ED6D58">
        <w:t xml:space="preserve">The impact score for direct effect on other aspect of environment </w:t>
      </w:r>
      <w:r w:rsidR="00A13A70" w:rsidRPr="00ED6D58">
        <w:t>in the 5 PRAs containing full pest risk assessments</w:t>
      </w:r>
      <w:r w:rsidR="00A13A70" w:rsidRPr="00ED6D58" w:rsidDel="000552D9">
        <w:t xml:space="preserve"> </w:t>
      </w:r>
      <w:r w:rsidR="000552D9" w:rsidRPr="00ED6D58">
        <w:t>was</w:t>
      </w:r>
      <w:r w:rsidRPr="00ED6D58">
        <w:t xml:space="preserve"> </w:t>
      </w:r>
      <w:r w:rsidR="000B6FC1" w:rsidRPr="00ED6D58">
        <w:t>rated</w:t>
      </w:r>
      <w:r w:rsidRPr="00ED6D58">
        <w:t xml:space="preserve"> as ‘B’ </w:t>
      </w:r>
      <w:r w:rsidR="001D2F8F" w:rsidRPr="00ED6D58">
        <w:t xml:space="preserve">for 7 species </w:t>
      </w:r>
      <w:r w:rsidR="006A24E5" w:rsidRPr="00ED6D58">
        <w:t>in 4 PRAs</w:t>
      </w:r>
      <w:r w:rsidR="00BB538B" w:rsidRPr="00ED6D58">
        <w:t xml:space="preserve">, i.e., </w:t>
      </w:r>
      <w:r w:rsidR="006A24E5" w:rsidRPr="00ED6D58">
        <w:t>sweet orange from Italy</w:t>
      </w:r>
      <w:r w:rsidR="005C488F" w:rsidRPr="00ED6D58">
        <w:t xml:space="preserve"> </w:t>
      </w:r>
      <w:r w:rsidR="003E2CA8">
        <w:fldChar w:fldCharType="begin"/>
      </w:r>
      <w:r w:rsidR="003E2CA8">
        <w:instrText xml:space="preserve"> ADDIN EN.CITE &lt;EndNote&gt;&lt;Cite&gt;&lt;Author&gt;Biosecurity Australia&lt;/Author&gt;&lt;Year&gt;2005&lt;/Year&gt;&lt;RecNum&gt;7636&lt;/RecNum&gt;&lt;DisplayText&gt;(Biosecurity Australia 2005)&lt;/DisplayText&gt;&lt;record&gt;&lt;rec-number&gt;7636&lt;/rec-number&gt;&lt;foreign-keys&gt;&lt;key app="EN" db-id="pxwxw0er9zv2fxezxdk5tt5utz5p5vtrwdv0" timestamp="1451972549"&gt;7636&lt;/key&gt;&lt;/foreign-keys&gt;&lt;ref-type name="Reports"&gt;27&lt;/ref-type&gt;&lt;contributors&gt;&lt;authors&gt;&lt;author&gt;Biosecurity Australia,&lt;/author&gt;&lt;/authors&gt;&lt;/contributors&gt;&lt;titles&gt;&lt;title&gt;Final report: extension of existing policy for sweet oranges from Italy&lt;/title&gt;&lt;/titles&gt;&lt;pages&gt;1-11&lt;/pages&gt;&lt;keywords&gt;&lt;keyword&gt;Italy&lt;/keyword&gt;&lt;keyword&gt;Oranges&lt;/keyword&gt;&lt;keyword&gt;Policies&lt;/keyword&gt;&lt;keyword&gt;Policy&lt;/keyword&gt;&lt;keyword&gt;Report&lt;/keyword&gt;&lt;/keywords&gt;&lt;dates&gt;&lt;year&gt;2005&lt;/year&gt;&lt;/dates&gt;&lt;pub-location&gt;Canberra&lt;/pub-location&gt;&lt;publisher&gt;Department of Agriculture, Fisheries and Forestry&lt;/publisher&gt;&lt;orig-pub&gt;&lt;style face="underline" font="default" size="100%"&gt;J:\E Library\Plant Catalogue\B&lt;/style&gt;&lt;/orig-pub&gt;&lt;label&gt;71293&lt;/label&gt;&lt;urls&gt;&lt;related-urls&gt;&lt;url&gt;https://www.agriculture.gov.au/biosecurity-trade/policy/risk-analysis/plant/oranges-italy&lt;/url&gt;&lt;/related-urls&gt;&lt;pdf-urls&gt;&lt;url&gt;file://J:\E Library\Plant Catalogue\B\Biosecurity Australia 2005 ID71293.pdf&lt;/url&gt;&lt;/pdf-urls&gt;&lt;/urls&gt;&lt;custom1&gt;China table grapes Unshu mandarins sp Mexican avocados jc&lt;/custom1&gt;&lt;/record&gt;&lt;/Cite&gt;&lt;/EndNote&gt;</w:instrText>
      </w:r>
      <w:r w:rsidR="003E2CA8">
        <w:fldChar w:fldCharType="separate"/>
      </w:r>
      <w:r w:rsidR="003E2CA8">
        <w:rPr>
          <w:noProof/>
        </w:rPr>
        <w:t>(Biosecurity Australia 2005)</w:t>
      </w:r>
      <w:r w:rsidR="003E2CA8">
        <w:fldChar w:fldCharType="end"/>
      </w:r>
      <w:r w:rsidR="006A24E5" w:rsidRPr="00ED6D58">
        <w:t>, apple from China</w:t>
      </w:r>
      <w:r w:rsidR="005C488F" w:rsidRPr="00ED6D58">
        <w:t xml:space="preserve"> </w:t>
      </w:r>
      <w:r w:rsidR="003E2CA8">
        <w:fldChar w:fldCharType="begin"/>
      </w:r>
      <w:r w:rsidR="003E2CA8">
        <w:instrText xml:space="preserve"> ADDIN EN.CITE &lt;EndNote&gt;&lt;Cite&gt;&lt;Author&gt;Biosecurity Australia&lt;/Author&gt;&lt;Year&gt;2010&lt;/Year&gt;&lt;RecNum&gt;11300&lt;/RecNum&gt;&lt;DisplayText&gt;(Biosecurity Australia 2010a)&lt;/DisplayText&gt;&lt;record&gt;&lt;rec-number&gt;11300&lt;/rec-number&gt;&lt;foreign-keys&gt;&lt;key app="EN" db-id="pxwxw0er9zv2fxezxdk5tt5utz5p5vtrwdv0" timestamp="1451972627"&gt;11300&lt;/key&gt;&lt;/foreign-keys&gt;&lt;ref-type name="Reports"&gt;27&lt;/ref-type&gt;&lt;contributors&gt;&lt;authors&gt;&lt;author&gt;Biosecurity Australia,&lt;/author&gt;&lt;/authors&gt;&lt;/contributors&gt;&lt;titles&gt;&lt;title&gt;Final import risk analysis report for fresh apple fruit from the People&amp;apos;s Republic of China&lt;/title&gt;&lt;/titles&gt;&lt;pages&gt;1-370&lt;/pages&gt;&lt;keywords&gt;&lt;keyword&gt;Analysis&lt;/keyword&gt;&lt;keyword&gt;Apple&lt;/keyword&gt;&lt;keyword&gt;Apple fruit&lt;/keyword&gt;&lt;keyword&gt;China&lt;/keyword&gt;&lt;keyword&gt;fruit&lt;/keyword&gt;&lt;keyword&gt;Fruits&lt;/keyword&gt;&lt;keyword&gt;Import&lt;/keyword&gt;&lt;keyword&gt;Import risk analysis&lt;/keyword&gt;&lt;keyword&gt;Report&lt;/keyword&gt;&lt;keyword&gt;risk&lt;/keyword&gt;&lt;keyword&gt;Risk analysis&lt;/keyword&gt;&lt;keyword&gt;Risks&lt;/keyword&gt;&lt;/keywords&gt;&lt;dates&gt;&lt;year&gt;2010&lt;/year&gt;&lt;/dates&gt;&lt;pub-location&gt;Canberra&lt;/pub-location&gt;&lt;publisher&gt;Biosecurity Australia, Department of Agriculture, Fisheries and Forestry&lt;/publisher&gt;&lt;orig-pub&gt;&lt;style face="underline" font="default" size="100%"&gt;J:\E Library\Plant Catalogue\B&lt;/style&gt;&lt;/orig-pub&gt;&lt;label&gt;75242&lt;/label&gt;&lt;urls&gt;&lt;related-urls&gt;&lt;url&gt;https://www.agriculture.gov.au/biosecurity-trade/policy/risk-analysis/plant/apples-china&lt;/url&gt;&lt;/related-urls&gt;&lt;/urls&gt;&lt;custom1&gt;Korean China table grapes sp Mexican avocado lm&lt;/custom1&gt;&lt;/record&gt;&lt;/Cite&gt;&lt;/EndNote&gt;</w:instrText>
      </w:r>
      <w:r w:rsidR="003E2CA8">
        <w:fldChar w:fldCharType="separate"/>
      </w:r>
      <w:r w:rsidR="003E2CA8">
        <w:rPr>
          <w:noProof/>
        </w:rPr>
        <w:t>(Biosecurity Australia 2010a)</w:t>
      </w:r>
      <w:r w:rsidR="003E2CA8">
        <w:fldChar w:fldCharType="end"/>
      </w:r>
      <w:r w:rsidR="006A24E5" w:rsidRPr="00ED6D58">
        <w:t>, table grapes from China</w:t>
      </w:r>
      <w:r w:rsidR="005C488F" w:rsidRPr="00ED6D58">
        <w:t xml:space="preserve"> </w:t>
      </w:r>
      <w:r w:rsidR="003E2CA8">
        <w:fldChar w:fldCharType="begin"/>
      </w:r>
      <w:r w:rsidR="003E2CA8">
        <w:instrText xml:space="preserve"> ADDIN EN.CITE &lt;EndNote&gt;&lt;Cite&gt;&lt;Author&gt;Biosecurity Australia&lt;/Author&gt;&lt;Year&gt;2011&lt;/Year&gt;&lt;RecNum&gt;24540&lt;/RecNum&gt;&lt;DisplayText&gt;(Biosecurity Australia 2011a)&lt;/DisplayText&gt;&lt;record&gt;&lt;rec-number&gt;24540&lt;/rec-number&gt;&lt;foreign-keys&gt;&lt;key app="EN" db-id="pxwxw0er9zv2fxezxdk5tt5utz5p5vtrwdv0" timestamp="1469411404"&gt;24540&lt;/key&gt;&lt;/foreign-keys&gt;&lt;ref-type name="Reports"&gt;27&lt;/ref-type&gt;&lt;contributors&gt;&lt;authors&gt;&lt;author&gt;Biosecurity Australia,&lt;/author&gt;&lt;/authors&gt;&lt;/contributors&gt;&lt;titles&gt;&lt;title&gt;Final import risk analysis report for table grapes from the People&amp;apos;s Republic of China&lt;/title&gt;&lt;/titles&gt;&lt;pages&gt;1-357&lt;/pages&gt;&lt;keywords&gt;&lt;keyword&gt;Analysis&lt;/keyword&gt;&lt;keyword&gt;China&lt;/keyword&gt;&lt;keyword&gt;grape&lt;/keyword&gt;&lt;keyword&gt;Grapes&lt;/keyword&gt;&lt;keyword&gt;Import&lt;/keyword&gt;&lt;keyword&gt;Import risk analysis&lt;/keyword&gt;&lt;keyword&gt;Report&lt;/keyword&gt;&lt;keyword&gt;risk&lt;/keyword&gt;&lt;keyword&gt;Risk analysis&lt;/keyword&gt;&lt;keyword&gt;table grape&lt;/keyword&gt;&lt;keyword&gt;Table grapes&lt;/keyword&gt;&lt;/keywords&gt;&lt;dates&gt;&lt;year&gt;2011&lt;/year&gt;&lt;/dates&gt;&lt;pub-location&gt;Canberra&lt;/pub-location&gt;&lt;publisher&gt;Department of Agriculture, Fisheries and Forestry&lt;/publisher&gt;&lt;orig-pub&gt;&lt;style face="underline" font="default" size="100%"&gt;J:\E Library\Plant Catalogue\B&lt;/style&gt;&lt;/orig-pub&gt;&lt;label&gt;78881&lt;/label&gt;&lt;urls&gt;&lt;related-urls&gt;&lt;url&gt;https://www.agriculture.gov.au/biosecurity-trade/policy/risk-analysis/plant/table-grapes-china&lt;/url&gt;&lt;/related-urls&gt;&lt;pdf-urls&gt;&lt;url&gt;file://J:\E Library\Plant Catalogue\B\Biosecurity Australia 2011 ID78881.pdf&lt;/url&gt;&lt;/pdf-urls&gt;&lt;/urls&gt;&lt;custom1&gt;BMSB HL&lt;/custom1&gt;&lt;/record&gt;&lt;/Cite&gt;&lt;/EndNote&gt;</w:instrText>
      </w:r>
      <w:r w:rsidR="003E2CA8">
        <w:fldChar w:fldCharType="separate"/>
      </w:r>
      <w:r w:rsidR="003E2CA8">
        <w:rPr>
          <w:noProof/>
        </w:rPr>
        <w:t>(Biosecurity Australia 2011a)</w:t>
      </w:r>
      <w:r w:rsidR="003E2CA8">
        <w:fldChar w:fldCharType="end"/>
      </w:r>
      <w:r w:rsidR="006A24E5" w:rsidRPr="00ED6D58">
        <w:t xml:space="preserve"> and stonefruit from the USA</w:t>
      </w:r>
      <w:r w:rsidR="005C488F" w:rsidRPr="00ED6D58">
        <w:t xml:space="preserve"> </w:t>
      </w:r>
      <w:r w:rsidR="003E2CA8">
        <w:fldChar w:fldCharType="begin"/>
      </w:r>
      <w:r w:rsidR="003E2CA8">
        <w:instrText xml:space="preserve"> ADDIN EN.CITE &lt;EndNote&gt;&lt;Cite&gt;&lt;Author&gt;Biosecurity Australia&lt;/Author&gt;&lt;Year&gt;2010&lt;/Year&gt;&lt;RecNum&gt;11301&lt;/RecNum&gt;&lt;DisplayText&gt;(Biosecurity Australia 2010b)&lt;/DisplayText&gt;&lt;record&gt;&lt;rec-number&gt;11301&lt;/rec-number&gt;&lt;foreign-keys&gt;&lt;key app="EN" db-id="pxwxw0er9zv2fxezxdk5tt5utz5p5vtrwdv0" timestamp="1451972627"&gt;11301&lt;/key&gt;&lt;/foreign-keys&gt;&lt;ref-type name="Reports"&gt;27&lt;/ref-type&gt;&lt;contributors&gt;&lt;authors&gt;&lt;author&gt;Biosecurity Australia,&lt;/author&gt;&lt;/authors&gt;&lt;/contributors&gt;&lt;titles&gt;&lt;title&gt;Final import risk analysis report for fresh stone fruit from California, Idaho, Oregon and Washington&lt;/title&gt;&lt;/titles&gt;&lt;pages&gt;1-308&lt;/pages&gt;&lt;keywords&gt;&lt;keyword&gt;Analysis&lt;/keyword&gt;&lt;keyword&gt;California&lt;/keyword&gt;&lt;keyword&gt;fruit&lt;/keyword&gt;&lt;keyword&gt;Fruits&lt;/keyword&gt;&lt;keyword&gt;Idaho&lt;/keyword&gt;&lt;keyword&gt;Import&lt;/keyword&gt;&lt;keyword&gt;Import risk analysis&lt;/keyword&gt;&lt;keyword&gt;Oregon&lt;/keyword&gt;&lt;keyword&gt;Report&lt;/keyword&gt;&lt;keyword&gt;risk&lt;/keyword&gt;&lt;keyword&gt;Risk analysis&lt;/keyword&gt;&lt;keyword&gt;Risks&lt;/keyword&gt;&lt;keyword&gt;Washington&lt;/keyword&gt;&lt;/keywords&gt;&lt;dates&gt;&lt;year&gt;2010&lt;/year&gt;&lt;/dates&gt;&lt;pub-location&gt;Canberra&lt;/pub-location&gt;&lt;publisher&gt;Biosecurity Australia, Department of Agriculture, Fisheries and Forestry&lt;/publisher&gt;&lt;orig-pub&gt;&lt;style face="underline" font="default" size="100%"&gt;J:\E Library\Plant Catalogue\B&lt;/style&gt;&lt;/orig-pub&gt;&lt;label&gt;75243&lt;/label&gt;&lt;urls&gt;&lt;related-urls&gt;&lt;url&gt;https://www.agriculture.gov.au/biosecurity-trade/policy/risk-analysis/plant/stonefruit-usa&lt;/url&gt;&lt;/related-urls&gt;&lt;/urls&gt;&lt;custom1&gt;China table grapes sp Mexican avocado lm&lt;/custom1&gt;&lt;custom2&gt;1.4 mb&lt;/custom2&gt;&lt;custom3&gt;pdf&lt;/custom3&gt;&lt;/record&gt;&lt;/Cite&gt;&lt;/EndNote&gt;</w:instrText>
      </w:r>
      <w:r w:rsidR="003E2CA8">
        <w:fldChar w:fldCharType="separate"/>
      </w:r>
      <w:r w:rsidR="003E2CA8">
        <w:rPr>
          <w:noProof/>
        </w:rPr>
        <w:t>(Biosecurity Australia 2010b)</w:t>
      </w:r>
      <w:r w:rsidR="003E2CA8">
        <w:fldChar w:fldCharType="end"/>
      </w:r>
      <w:r w:rsidR="00BB538B" w:rsidRPr="00ED6D58">
        <w:t>,</w:t>
      </w:r>
      <w:r w:rsidR="006A24E5" w:rsidRPr="00ED6D58">
        <w:t xml:space="preserve"> and </w:t>
      </w:r>
      <w:r w:rsidRPr="00ED6D58">
        <w:t xml:space="preserve">as ‘D’ </w:t>
      </w:r>
      <w:r w:rsidR="001D2F8F" w:rsidRPr="00ED6D58">
        <w:t xml:space="preserve">for </w:t>
      </w:r>
      <w:r w:rsidR="004F4EB4" w:rsidRPr="00ED6D58">
        <w:t>3</w:t>
      </w:r>
      <w:r w:rsidR="001D2F8F" w:rsidRPr="00ED6D58">
        <w:t xml:space="preserve"> species </w:t>
      </w:r>
      <w:r w:rsidRPr="00ED6D58">
        <w:t xml:space="preserve">in </w:t>
      </w:r>
      <w:r w:rsidR="00EE35C9" w:rsidRPr="00ED6D58">
        <w:t>1 PRA</w:t>
      </w:r>
      <w:r w:rsidR="00BB538B" w:rsidRPr="00ED6D58">
        <w:t>, i.e.,</w:t>
      </w:r>
      <w:r w:rsidR="00EE35C9" w:rsidRPr="00ED6D58">
        <w:t xml:space="preserve"> </w:t>
      </w:r>
      <w:r w:rsidRPr="00ED6D58">
        <w:t>banana from the Philippines</w:t>
      </w:r>
      <w:r w:rsidR="00BB538B" w:rsidRPr="00ED6D58">
        <w:t xml:space="preserve"> </w:t>
      </w:r>
      <w:r w:rsidR="003E2CA8">
        <w:fldChar w:fldCharType="begin"/>
      </w:r>
      <w:r w:rsidR="003E2CA8">
        <w:instrText xml:space="preserve"> ADDIN EN.CITE &lt;EndNote&gt;&lt;Cite&gt;&lt;Author&gt;Biosecurity Australia&lt;/Author&gt;&lt;Year&gt;2008&lt;/Year&gt;&lt;RecNum&gt;15437&lt;/RecNum&gt;&lt;DisplayText&gt;(Biosecurity Australia 2008)&lt;/DisplayText&gt;&lt;record&gt;&lt;rec-number&gt;15437&lt;/rec-number&gt;&lt;foreign-keys&gt;&lt;key app="EN" db-id="pxwxw0er9zv2fxezxdk5tt5utz5p5vtrwdv0" timestamp="1451972712"&gt;15437&lt;/key&gt;&lt;/foreign-keys&gt;&lt;ref-type name="Reports"&gt;27&lt;/ref-type&gt;&lt;contributors&gt;&lt;authors&gt;&lt;author&gt;Biosecurity Australia,&lt;/author&gt;&lt;/authors&gt;&lt;/contributors&gt;&lt;titles&gt;&lt;title&gt;Final import risk analysis report for the importation of Cavendish bananas from the Philippines. Part A, B and C&lt;/title&gt;&lt;/titles&gt;&lt;pages&gt;1-573&lt;/pages&gt;&lt;keywords&gt;&lt;keyword&gt;Analysis&lt;/keyword&gt;&lt;keyword&gt;Bananas&lt;/keyword&gt;&lt;keyword&gt;c&lt;/keyword&gt;&lt;keyword&gt;Cavendish bananas&lt;/keyword&gt;&lt;keyword&gt;Import&lt;/keyword&gt;&lt;keyword&gt;Import risk analysis&lt;/keyword&gt;&lt;keyword&gt;importation&lt;/keyword&gt;&lt;keyword&gt;Philippines&lt;/keyword&gt;&lt;keyword&gt;Report&lt;/keyword&gt;&lt;keyword&gt;risk&lt;/keyword&gt;&lt;keyword&gt;Risk analysis&lt;/keyword&gt;&lt;/keywords&gt;&lt;dates&gt;&lt;year&gt;2008&lt;/year&gt;&lt;/dates&gt;&lt;pub-location&gt;Canberra&lt;/pub-location&gt;&lt;publisher&gt;Biosecurity Australia, Department of Agriculture, Fisheries and Forestry&lt;/publisher&gt;&lt;label&gt;79592&lt;/label&gt;&lt;urls&gt;&lt;related-urls&gt;&lt;url&gt;https://www.agriculture.gov.au/biosecurity-trade/policy/risk-analysis/plant/banana-philippines&lt;/url&gt;&lt;/related-urls&gt;&lt;pdf-urls&gt;&lt;url&gt;file://J:\E Library\Plant Catalogue\B\Biosecurity Australia 2008 ID79592a.pdf&lt;/url&gt;&lt;url&gt;file://J:\E Library\Plant Catalogue\B\Biosecurity Australia 2008 ID79592b.pdf&lt;/url&gt;&lt;url&gt;file://J:\E Library\Plant Catalogue\B\Biosecurity Australia 2008 ID79592c.pdf&lt;/url&gt;&lt;/pdf-urls&gt;&lt;/urls&gt;&lt;custom1&gt;Drosophila jc summerfruit from China as Mexican avocado lm&lt;/custom1&gt;&lt;/record&gt;&lt;/Cite&gt;&lt;/EndNote&gt;</w:instrText>
      </w:r>
      <w:r w:rsidR="003E2CA8">
        <w:fldChar w:fldCharType="separate"/>
      </w:r>
      <w:r w:rsidR="003E2CA8">
        <w:rPr>
          <w:noProof/>
        </w:rPr>
        <w:t>(Biosecurity Australia 2008)</w:t>
      </w:r>
      <w:r w:rsidR="003E2CA8">
        <w:fldChar w:fldCharType="end"/>
      </w:r>
      <w:r w:rsidRPr="00ED6D58">
        <w:t>.</w:t>
      </w:r>
      <w:r w:rsidR="008B1617" w:rsidRPr="00ED6D58">
        <w:t xml:space="preserve"> </w:t>
      </w:r>
    </w:p>
    <w:p w14:paraId="48825C5F" w14:textId="0D974AC1" w:rsidR="001660D3" w:rsidRPr="003A2B5B" w:rsidRDefault="001660D3" w:rsidP="001660D3">
      <w:pPr>
        <w:rPr>
          <w:rFonts w:cs="Calibri"/>
        </w:rPr>
      </w:pPr>
      <w:r w:rsidRPr="00ED6D58">
        <w:t xml:space="preserve">Examination of the supporting evidence provided in the 5 PRAs and </w:t>
      </w:r>
      <w:r w:rsidR="000E2E47" w:rsidRPr="00ED6D58">
        <w:t xml:space="preserve">latest </w:t>
      </w:r>
      <w:r w:rsidR="0001790B" w:rsidRPr="00ED6D58">
        <w:t xml:space="preserve">relevant </w:t>
      </w:r>
      <w:r w:rsidR="00106BEC" w:rsidRPr="00ED6D58">
        <w:t xml:space="preserve">scientific </w:t>
      </w:r>
      <w:r w:rsidRPr="00ED6D58">
        <w:t xml:space="preserve">information indicates that there </w:t>
      </w:r>
      <w:r w:rsidR="00D30704" w:rsidRPr="00ED6D58">
        <w:t>are</w:t>
      </w:r>
      <w:r w:rsidRPr="00ED6D58">
        <w:t xml:space="preserve"> no significant difference</w:t>
      </w:r>
      <w:r w:rsidR="00D30704" w:rsidRPr="00ED6D58">
        <w:t>s</w:t>
      </w:r>
      <w:r w:rsidRPr="00ED6D58">
        <w:t xml:space="preserve"> </w:t>
      </w:r>
      <w:r w:rsidR="00D30704" w:rsidRPr="00ED6D58">
        <w:t>with respect to</w:t>
      </w:r>
      <w:r w:rsidRPr="00ED6D58">
        <w:t xml:space="preserve"> the direct effect of</w:t>
      </w:r>
      <w:r w:rsidRPr="003A2B5B">
        <w:t xml:space="preserve"> these </w:t>
      </w:r>
      <w:r w:rsidR="00D30704" w:rsidRPr="003A2B5B">
        <w:t xml:space="preserve">different </w:t>
      </w:r>
      <w:r w:rsidRPr="003A2B5B">
        <w:t>spider mite species on other aspects of environment</w:t>
      </w:r>
      <w:r w:rsidRPr="003A2B5B">
        <w:rPr>
          <w:rFonts w:cs="Calibri"/>
        </w:rPr>
        <w:t>.</w:t>
      </w:r>
    </w:p>
    <w:p w14:paraId="6FDB4C6D" w14:textId="69D8CC30" w:rsidR="00812ABA" w:rsidRPr="00ED6D58" w:rsidRDefault="00EF6E7A" w:rsidP="00812ABA">
      <w:pPr>
        <w:rPr>
          <w:rFonts w:cs="Calibri"/>
        </w:rPr>
      </w:pPr>
      <w:r w:rsidRPr="003A2B5B">
        <w:rPr>
          <w:lang w:bidi="en-US"/>
        </w:rPr>
        <w:t xml:space="preserve">The review considers </w:t>
      </w:r>
      <w:r w:rsidR="005C2BA1" w:rsidRPr="003A2B5B">
        <w:rPr>
          <w:lang w:bidi="en-US"/>
        </w:rPr>
        <w:t xml:space="preserve">an impact score of ‘B’ for </w:t>
      </w:r>
      <w:r w:rsidR="00B1503E" w:rsidRPr="003A2B5B">
        <w:rPr>
          <w:lang w:bidi="en-US"/>
        </w:rPr>
        <w:t xml:space="preserve">direct effect on </w:t>
      </w:r>
      <w:r w:rsidR="004D3B69" w:rsidRPr="003A2B5B">
        <w:rPr>
          <w:lang w:bidi="en-US"/>
        </w:rPr>
        <w:t xml:space="preserve">other aspects of environment is appropriate for all </w:t>
      </w:r>
      <w:r w:rsidR="007D562E">
        <w:rPr>
          <w:lang w:bidi="en-US"/>
        </w:rPr>
        <w:t xml:space="preserve">19 </w:t>
      </w:r>
      <w:r w:rsidR="00DC21EC">
        <w:rPr>
          <w:lang w:bidi="en-US"/>
        </w:rPr>
        <w:t>quarantine</w:t>
      </w:r>
      <w:r w:rsidR="006B0660" w:rsidRPr="003A2B5B">
        <w:rPr>
          <w:lang w:bidi="en-US"/>
        </w:rPr>
        <w:t xml:space="preserve"> </w:t>
      </w:r>
      <w:r w:rsidR="004D3B69" w:rsidRPr="003A2B5B">
        <w:rPr>
          <w:lang w:bidi="en-US"/>
        </w:rPr>
        <w:t xml:space="preserve">tetranychid </w:t>
      </w:r>
      <w:r w:rsidR="00C16618" w:rsidRPr="003A2B5B">
        <w:rPr>
          <w:lang w:bidi="en-US"/>
        </w:rPr>
        <w:t>species</w:t>
      </w:r>
      <w:r w:rsidR="006B0660" w:rsidRPr="003A2B5B">
        <w:rPr>
          <w:lang w:bidi="en-US"/>
        </w:rPr>
        <w:t xml:space="preserve"> included in the </w:t>
      </w:r>
      <w:r w:rsidR="00C90E4E">
        <w:rPr>
          <w:lang w:bidi="en-US"/>
        </w:rPr>
        <w:t>21</w:t>
      </w:r>
      <w:r w:rsidR="006B0660" w:rsidRPr="003A2B5B">
        <w:rPr>
          <w:lang w:bidi="en-US"/>
        </w:rPr>
        <w:t xml:space="preserve"> PRAs</w:t>
      </w:r>
      <w:r w:rsidR="00C16618" w:rsidRPr="003A2B5B">
        <w:rPr>
          <w:lang w:bidi="en-US"/>
        </w:rPr>
        <w:t xml:space="preserve">. </w:t>
      </w:r>
      <w:r w:rsidR="00496F7A" w:rsidRPr="003A2B5B">
        <w:rPr>
          <w:lang w:bidi="en-US"/>
        </w:rPr>
        <w:t>This is because a</w:t>
      </w:r>
      <w:r w:rsidR="001660D3" w:rsidRPr="003A2B5B">
        <w:rPr>
          <w:lang w:bidi="en-US"/>
        </w:rPr>
        <w:t xml:space="preserve"> tetranychid pest may have a minor impact </w:t>
      </w:r>
      <w:r w:rsidR="001660D3" w:rsidRPr="003A2B5B">
        <w:t xml:space="preserve">on native spider mites by competing for the same or </w:t>
      </w:r>
      <w:r w:rsidR="001660D3" w:rsidRPr="00ED6D58">
        <w:t>similar resources locally with native species. It is not likely to cause reduction of keystone plant species, or plant species that are major components of ecosystems or significant reduction, displacement or elimination of other plant species.</w:t>
      </w:r>
    </w:p>
    <w:p w14:paraId="55DE2AA3" w14:textId="7E69C045" w:rsidR="00812ABA" w:rsidRPr="003A2B5B" w:rsidRDefault="00812ABA" w:rsidP="00812ABA">
      <w:pPr>
        <w:rPr>
          <w:rFonts w:eastAsia="Times New Roman" w:cs="Calibri"/>
          <w:lang w:eastAsia="en-AU"/>
        </w:rPr>
      </w:pPr>
      <w:r w:rsidRPr="00ED6D58">
        <w:rPr>
          <w:rFonts w:eastAsia="Times New Roman" w:cs="Calibri"/>
          <w:lang w:eastAsia="en-AU"/>
        </w:rPr>
        <w:t xml:space="preserve">The review considers the impact score of ‘D’ assigned for the </w:t>
      </w:r>
      <w:r w:rsidR="004F4EB4" w:rsidRPr="00ED6D58">
        <w:rPr>
          <w:rFonts w:eastAsia="Times New Roman" w:cs="Calibri"/>
          <w:lang w:eastAsia="en-AU"/>
        </w:rPr>
        <w:t>3</w:t>
      </w:r>
      <w:r w:rsidRPr="00ED6D58">
        <w:rPr>
          <w:rFonts w:eastAsia="Times New Roman" w:cs="Calibri"/>
          <w:lang w:eastAsia="en-AU"/>
        </w:rPr>
        <w:t xml:space="preserve"> tetranychid species in banana from the Philippines </w:t>
      </w:r>
      <w:r w:rsidR="003E2CA8">
        <w:fldChar w:fldCharType="begin"/>
      </w:r>
      <w:r w:rsidR="003E2CA8">
        <w:instrText xml:space="preserve"> ADDIN EN.CITE &lt;EndNote&gt;&lt;Cite&gt;&lt;Author&gt;Biosecurity Australia&lt;/Author&gt;&lt;Year&gt;2008&lt;/Year&gt;&lt;RecNum&gt;15437&lt;/RecNum&gt;&lt;DisplayText&gt;(Biosecurity Australia 2008)&lt;/DisplayText&gt;&lt;record&gt;&lt;rec-number&gt;15437&lt;/rec-number&gt;&lt;foreign-keys&gt;&lt;key app="EN" db-id="pxwxw0er9zv2fxezxdk5tt5utz5p5vtrwdv0" timestamp="1451972712"&gt;15437&lt;/key&gt;&lt;/foreign-keys&gt;&lt;ref-type name="Reports"&gt;27&lt;/ref-type&gt;&lt;contributors&gt;&lt;authors&gt;&lt;author&gt;Biosecurity Australia,&lt;/author&gt;&lt;/authors&gt;&lt;/contributors&gt;&lt;titles&gt;&lt;title&gt;Final import risk analysis report for the importation of Cavendish bananas from the Philippines. Part A, B and C&lt;/title&gt;&lt;/titles&gt;&lt;pages&gt;1-573&lt;/pages&gt;&lt;keywords&gt;&lt;keyword&gt;Analysis&lt;/keyword&gt;&lt;keyword&gt;Bananas&lt;/keyword&gt;&lt;keyword&gt;c&lt;/keyword&gt;&lt;keyword&gt;Cavendish bananas&lt;/keyword&gt;&lt;keyword&gt;Import&lt;/keyword&gt;&lt;keyword&gt;Import risk analysis&lt;/keyword&gt;&lt;keyword&gt;importation&lt;/keyword&gt;&lt;keyword&gt;Philippines&lt;/keyword&gt;&lt;keyword&gt;Report&lt;/keyword&gt;&lt;keyword&gt;risk&lt;/keyword&gt;&lt;keyword&gt;Risk analysis&lt;/keyword&gt;&lt;/keywords&gt;&lt;dates&gt;&lt;year&gt;2008&lt;/year&gt;&lt;/dates&gt;&lt;pub-location&gt;Canberra&lt;/pub-location&gt;&lt;publisher&gt;Biosecurity Australia, Department of Agriculture, Fisheries and Forestry&lt;/publisher&gt;&lt;label&gt;79592&lt;/label&gt;&lt;urls&gt;&lt;related-urls&gt;&lt;url&gt;https://www.agriculture.gov.au/biosecurity-trade/policy/risk-analysis/plant/banana-philippines&lt;/url&gt;&lt;/related-urls&gt;&lt;pdf-urls&gt;&lt;url&gt;file://J:\E Library\Plant Catalogue\B\Biosecurity Australia 2008 ID79592a.pdf&lt;/url&gt;&lt;url&gt;file://J:\E Library\Plant Catalogue\B\Biosecurity Australia 2008 ID79592b.pdf&lt;/url&gt;&lt;url&gt;file://J:\E Library\Plant Catalogue\B\Biosecurity Australia 2008 ID79592c.pdf&lt;/url&gt;&lt;/pdf-urls&gt;&lt;/urls&gt;&lt;custom1&gt;Drosophila jc summerfruit from China as Mexican avocado lm&lt;/custom1&gt;&lt;/record&gt;&lt;/Cite&gt;&lt;/EndNote&gt;</w:instrText>
      </w:r>
      <w:r w:rsidR="003E2CA8">
        <w:fldChar w:fldCharType="separate"/>
      </w:r>
      <w:r w:rsidR="003E2CA8">
        <w:rPr>
          <w:noProof/>
        </w:rPr>
        <w:t>(Biosecurity Australia 2008)</w:t>
      </w:r>
      <w:r w:rsidR="003E2CA8">
        <w:fldChar w:fldCharType="end"/>
      </w:r>
      <w:r w:rsidRPr="00ED6D58">
        <w:t xml:space="preserve"> to be overestimated. </w:t>
      </w:r>
      <w:r w:rsidRPr="00ED6D58">
        <w:rPr>
          <w:rFonts w:eastAsia="Times New Roman" w:cs="Calibri"/>
          <w:lang w:eastAsia="en-AU"/>
        </w:rPr>
        <w:t xml:space="preserve">It is expected </w:t>
      </w:r>
      <w:r w:rsidRPr="00ED6D58">
        <w:rPr>
          <w:lang w:bidi="en-US"/>
        </w:rPr>
        <w:t xml:space="preserve">they may also have a minor impact </w:t>
      </w:r>
      <w:r w:rsidRPr="00ED6D58">
        <w:t>on native spider mites by competing for the same or similar resources locally with native species,</w:t>
      </w:r>
      <w:r w:rsidR="00E90793" w:rsidRPr="00ED6D58">
        <w:t xml:space="preserve"> which should be assigned an impact score of </w:t>
      </w:r>
      <w:r w:rsidR="00432BE3" w:rsidRPr="00ED6D58">
        <w:t>‘</w:t>
      </w:r>
      <w:r w:rsidR="00E90793" w:rsidRPr="00ED6D58">
        <w:t>B</w:t>
      </w:r>
      <w:r w:rsidR="00432BE3" w:rsidRPr="00ED6D58">
        <w:t>’</w:t>
      </w:r>
      <w:r w:rsidR="00E90793" w:rsidRPr="00ED6D58">
        <w:t>,</w:t>
      </w:r>
      <w:r w:rsidRPr="00ED6D58">
        <w:t xml:space="preserve"> </w:t>
      </w:r>
      <w:r w:rsidRPr="00ED6D58">
        <w:rPr>
          <w:rFonts w:eastAsia="Times New Roman" w:cs="Calibri"/>
          <w:lang w:eastAsia="en-AU"/>
        </w:rPr>
        <w:t>similar to other tetranychid species considered in this review</w:t>
      </w:r>
      <w:r w:rsidRPr="00ED6D58">
        <w:t>.</w:t>
      </w:r>
    </w:p>
    <w:p w14:paraId="49C08543" w14:textId="7AA522F5" w:rsidR="001660D3" w:rsidRPr="00131717" w:rsidRDefault="00731F4F" w:rsidP="00C2553E">
      <w:pPr>
        <w:pStyle w:val="Heading5"/>
      </w:pPr>
      <w:r>
        <w:t>Recommendations</w:t>
      </w:r>
      <w:r w:rsidR="001660D3" w:rsidRPr="00131717">
        <w:t xml:space="preserve"> for the impact score for </w:t>
      </w:r>
      <w:r w:rsidR="001660D3" w:rsidRPr="00C2553E">
        <w:t>direct</w:t>
      </w:r>
      <w:r w:rsidR="001660D3" w:rsidRPr="00131717">
        <w:t xml:space="preserve"> effect on other aspects of the environment </w:t>
      </w:r>
    </w:p>
    <w:p w14:paraId="19C95499" w14:textId="6ECE2A11" w:rsidR="007479C1" w:rsidRPr="003A2B5B" w:rsidRDefault="007479C1" w:rsidP="001660D3">
      <w:pPr>
        <w:rPr>
          <w:rFonts w:cs="Calibri"/>
        </w:rPr>
      </w:pPr>
      <w:r w:rsidRPr="003A2B5B">
        <w:t xml:space="preserve">This review provides </w:t>
      </w:r>
      <w:r w:rsidR="00BC3513" w:rsidRPr="003A2B5B">
        <w:t>2</w:t>
      </w:r>
      <w:r w:rsidRPr="003A2B5B">
        <w:t xml:space="preserve"> </w:t>
      </w:r>
      <w:r w:rsidR="00731F4F">
        <w:t>recommendations</w:t>
      </w:r>
      <w:r w:rsidRPr="003A2B5B">
        <w:t xml:space="preserve"> relevant to the impact score for direct effect on other aspects of the environment.</w:t>
      </w:r>
    </w:p>
    <w:p w14:paraId="49F6171D" w14:textId="7630CC34" w:rsidR="00B33153" w:rsidRPr="003A2B5B" w:rsidRDefault="00731F4F" w:rsidP="00B33153">
      <w:pPr>
        <w:rPr>
          <w:rFonts w:cs="Calibri"/>
        </w:rPr>
      </w:pPr>
      <w:r>
        <w:rPr>
          <w:rFonts w:cs="Calibri"/>
          <w:b/>
          <w:bCs/>
        </w:rPr>
        <w:t>Recommendation</w:t>
      </w:r>
      <w:r w:rsidR="00B33153" w:rsidRPr="00094F1D">
        <w:rPr>
          <w:rFonts w:cs="Calibri"/>
          <w:b/>
          <w:bCs/>
        </w:rPr>
        <w:t xml:space="preserve"> 1:</w:t>
      </w:r>
      <w:r w:rsidR="00B33153" w:rsidRPr="003A2B5B">
        <w:rPr>
          <w:rFonts w:cs="Calibri"/>
        </w:rPr>
        <w:t xml:space="preserve"> </w:t>
      </w:r>
      <w:r w:rsidR="001B4E53" w:rsidRPr="003A2B5B">
        <w:rPr>
          <w:rFonts w:cs="Calibri"/>
        </w:rPr>
        <w:t>An</w:t>
      </w:r>
      <w:r w:rsidR="00B33153" w:rsidRPr="003A2B5B">
        <w:rPr>
          <w:rFonts w:cs="Calibri"/>
        </w:rPr>
        <w:t xml:space="preserve"> impact score of ‘B’</w:t>
      </w:r>
      <w:r w:rsidR="00B1503E" w:rsidRPr="003A2B5B">
        <w:rPr>
          <w:rFonts w:cs="Calibri"/>
        </w:rPr>
        <w:t xml:space="preserve"> </w:t>
      </w:r>
      <w:r w:rsidR="00B33153" w:rsidRPr="003A2B5B">
        <w:t xml:space="preserve">is appropriate </w:t>
      </w:r>
      <w:r w:rsidR="00B7003E" w:rsidRPr="003A2B5B">
        <w:t xml:space="preserve">for all </w:t>
      </w:r>
      <w:r w:rsidR="007D562E">
        <w:t xml:space="preserve">19 </w:t>
      </w:r>
      <w:r w:rsidR="00DC21EC">
        <w:t>quarantine</w:t>
      </w:r>
      <w:r w:rsidR="00E43EF8" w:rsidRPr="003A2B5B">
        <w:t xml:space="preserve"> </w:t>
      </w:r>
      <w:r w:rsidR="00B7003E" w:rsidRPr="003A2B5B">
        <w:t xml:space="preserve">tetranychid species </w:t>
      </w:r>
      <w:r w:rsidR="00E43EF8" w:rsidRPr="003A2B5B">
        <w:t xml:space="preserve">included in the </w:t>
      </w:r>
      <w:r w:rsidR="00C90E4E">
        <w:t>21</w:t>
      </w:r>
      <w:r w:rsidR="00E43EF8" w:rsidRPr="003A2B5B">
        <w:t xml:space="preserve"> PRAs</w:t>
      </w:r>
      <w:r w:rsidR="00B33153" w:rsidRPr="003A2B5B">
        <w:t>.</w:t>
      </w:r>
    </w:p>
    <w:p w14:paraId="41F2FE0B" w14:textId="4916D4CF" w:rsidR="001F7F0F" w:rsidRPr="003A2B5B" w:rsidRDefault="00731F4F" w:rsidP="001F7F0F">
      <w:r>
        <w:rPr>
          <w:b/>
          <w:bCs/>
        </w:rPr>
        <w:t>Recommendation</w:t>
      </w:r>
      <w:r w:rsidR="001F7F0F" w:rsidRPr="00094F1D">
        <w:rPr>
          <w:b/>
          <w:bCs/>
        </w:rPr>
        <w:t xml:space="preserve"> 2:</w:t>
      </w:r>
      <w:r w:rsidR="001F7F0F" w:rsidRPr="003A2B5B">
        <w:t xml:space="preserve"> </w:t>
      </w:r>
      <w:r w:rsidR="001F7F0F" w:rsidRPr="003A2B5B">
        <w:rPr>
          <w:rFonts w:eastAsia="Times New Roman" w:cs="Calibri"/>
          <w:lang w:eastAsia="en-AU"/>
        </w:rPr>
        <w:t xml:space="preserve">An impact score of ‘B’ for the direct effect on other aspects of the environment could </w:t>
      </w:r>
      <w:r w:rsidR="001F7F0F" w:rsidRPr="003A2B5B">
        <w:t>be applied to all other tetranychid pests in future assessments, unless there is specific evidence to indicate otherwise.</w:t>
      </w:r>
    </w:p>
    <w:p w14:paraId="43A92ACA" w14:textId="0BEEF506" w:rsidR="001F7F0F" w:rsidRPr="003A2B5B" w:rsidRDefault="001F7F0F" w:rsidP="00E56B78">
      <w:pPr>
        <w:pStyle w:val="ListBullet"/>
        <w:rPr>
          <w:lang w:bidi="en-US"/>
        </w:rPr>
      </w:pPr>
      <w:r w:rsidRPr="003A2B5B">
        <w:t xml:space="preserve">The department recognises that there may be exceptions to the </w:t>
      </w:r>
      <w:r w:rsidR="00731F4F">
        <w:t>recommended</w:t>
      </w:r>
      <w:r w:rsidRPr="003A2B5B">
        <w:t xml:space="preserve"> impact score if counter evidence is available.</w:t>
      </w:r>
    </w:p>
    <w:p w14:paraId="1FF19C3A" w14:textId="5A99E06F" w:rsidR="001660D3" w:rsidRDefault="00557FC6" w:rsidP="00C2553E">
      <w:pPr>
        <w:pStyle w:val="Heading4"/>
      </w:pPr>
      <w:r>
        <w:t xml:space="preserve">Review of </w:t>
      </w:r>
      <w:r w:rsidRPr="00C2553E">
        <w:t>indirect</w:t>
      </w:r>
      <w:r>
        <w:t xml:space="preserve"> effect on e</w:t>
      </w:r>
      <w:r w:rsidR="001660D3">
        <w:t>radication and control</w:t>
      </w:r>
    </w:p>
    <w:p w14:paraId="13032109" w14:textId="1C88E825" w:rsidR="001660D3" w:rsidRPr="003A2B5B" w:rsidRDefault="001660D3" w:rsidP="001660D3">
      <w:r w:rsidRPr="003A2B5B">
        <w:t xml:space="preserve">The impact score for indirect effect on eradication and control were previously assessed as ‘D’, for all species except as ‘C’ for </w:t>
      </w:r>
      <w:proofErr w:type="spellStart"/>
      <w:r w:rsidRPr="003A2B5B">
        <w:rPr>
          <w:i/>
          <w:iCs/>
        </w:rPr>
        <w:t>Panonychus</w:t>
      </w:r>
      <w:proofErr w:type="spellEnd"/>
      <w:r w:rsidRPr="003A2B5B">
        <w:rPr>
          <w:i/>
          <w:iCs/>
        </w:rPr>
        <w:t xml:space="preserve"> </w:t>
      </w:r>
      <w:proofErr w:type="spellStart"/>
      <w:r w:rsidRPr="003A2B5B">
        <w:rPr>
          <w:i/>
          <w:iCs/>
        </w:rPr>
        <w:t>citri</w:t>
      </w:r>
      <w:proofErr w:type="spellEnd"/>
      <w:r w:rsidRPr="003A2B5B">
        <w:t xml:space="preserve"> in </w:t>
      </w:r>
      <w:r w:rsidR="00D30704" w:rsidRPr="003A2B5B">
        <w:t xml:space="preserve">the </w:t>
      </w:r>
      <w:r w:rsidR="00C7552F" w:rsidRPr="003A2B5B">
        <w:t xml:space="preserve">sweet </w:t>
      </w:r>
      <w:r w:rsidRPr="003A2B5B">
        <w:t xml:space="preserve">orange from Italy </w:t>
      </w:r>
      <w:r w:rsidR="00D30704" w:rsidRPr="003A2B5B">
        <w:t>PRA</w:t>
      </w:r>
      <w:r w:rsidRPr="003A2B5B">
        <w:t>.</w:t>
      </w:r>
    </w:p>
    <w:p w14:paraId="2322DB05" w14:textId="086932E0" w:rsidR="001660D3" w:rsidRPr="003A2B5B" w:rsidRDefault="001660D3" w:rsidP="001660D3">
      <w:r w:rsidRPr="003A2B5B">
        <w:t>In Australia, an exotic pest incursion will trigger an immediate response by Australian federal, state and territory governments and relevant industries, and there are costs involved with this response (Plant Health Australia 2020). The initial response includes consideration of the feasibility of eradication of the pest from Australia.</w:t>
      </w:r>
    </w:p>
    <w:p w14:paraId="0B391A0C" w14:textId="1901B850" w:rsidR="001660D3" w:rsidRPr="003A2B5B" w:rsidRDefault="001660D3" w:rsidP="001660D3">
      <w:r w:rsidRPr="003A2B5B">
        <w:t xml:space="preserve">The difficulty of eradicating spider mite pests results from factors including </w:t>
      </w:r>
      <w:r w:rsidRPr="00ED6D58">
        <w:t xml:space="preserve">their </w:t>
      </w:r>
      <w:r w:rsidR="00B060B9" w:rsidRPr="00ED6D58">
        <w:t xml:space="preserve">potential pesticide resistance, </w:t>
      </w:r>
      <w:r w:rsidRPr="00ED6D58">
        <w:t>wide range of host plants, capacity for dispersal by wind and through spread on infested plant material and commodities, as well as the commonly delayed period to detection.</w:t>
      </w:r>
    </w:p>
    <w:p w14:paraId="28A8FFEC" w14:textId="4A1BE164" w:rsidR="001660D3" w:rsidRPr="002C1CC7" w:rsidRDefault="001660D3" w:rsidP="001660D3">
      <w:pPr>
        <w:rPr>
          <w:caps/>
        </w:rPr>
      </w:pPr>
      <w:r w:rsidRPr="002C1CC7">
        <w:t>Once an exotic pest become</w:t>
      </w:r>
      <w:r w:rsidR="002F4D3B" w:rsidRPr="002C1CC7">
        <w:t>s</w:t>
      </w:r>
      <w:r w:rsidRPr="002C1CC7">
        <w:t xml:space="preserve"> established and eradication is not considered feasible, it is necessary to control and manage the pest on an ongoing basis. Control of spider mite pests usually involves cultural, physical, biological and chemical control methods. </w:t>
      </w:r>
      <w:r w:rsidR="00B03152" w:rsidRPr="00ED6D58">
        <w:t xml:space="preserve">Spider mites have the potential to develop pesticide resistance, as reported in </w:t>
      </w:r>
      <w:r w:rsidR="00B03152" w:rsidRPr="00ED6D58">
        <w:rPr>
          <w:i/>
          <w:iCs/>
        </w:rPr>
        <w:t>Tetranychus urticae</w:t>
      </w:r>
      <w:r w:rsidR="00B03152" w:rsidRPr="00ED6D58">
        <w:t xml:space="preserve"> </w:t>
      </w:r>
      <w:r w:rsidR="003E2CA8">
        <w:fldChar w:fldCharType="begin">
          <w:fldData xml:space="preserve">PEVuZE5vdGU+PENpdGU+PEF1dGhvcj5YdTwvQXV0aG9yPjxZZWFyPjIwMTg8L1llYXI+PFJlY051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</w:fldData>
        </w:fldChar>
      </w:r>
      <w:r w:rsidR="003E2CA8">
        <w:instrText xml:space="preserve"> ADDIN EN.CITE </w:instrText>
      </w:r>
      <w:r w:rsidR="003E2CA8">
        <w:fldChar w:fldCharType="begin">
          <w:fldData xml:space="preserve">PEVuZE5vdGU+PENpdGU+PEF1dGhvcj5YdTwvQXV0aG9yPjxZZWFyPjIwMTg8L1llYXI+PFJlY051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</w:fldData>
        </w:fldChar>
      </w:r>
      <w:r w:rsidR="003E2CA8">
        <w:instrText xml:space="preserve"> ADDIN EN.CITE.DATA </w:instrText>
      </w:r>
      <w:r w:rsidR="003E2CA8">
        <w:fldChar w:fldCharType="end"/>
      </w:r>
      <w:r w:rsidR="003E2CA8">
        <w:fldChar w:fldCharType="separate"/>
      </w:r>
      <w:r w:rsidR="003E2CA8">
        <w:rPr>
          <w:noProof/>
        </w:rPr>
        <w:t>(Xu et al. 2018)</w:t>
      </w:r>
      <w:r w:rsidR="003E2CA8">
        <w:fldChar w:fldCharType="end"/>
      </w:r>
      <w:r w:rsidR="00B03152" w:rsidRPr="00ED6D58">
        <w:t>, which would complicate the management and control of the established spider mite pests. Therefore, c</w:t>
      </w:r>
      <w:r w:rsidRPr="00ED6D58">
        <w:t xml:space="preserve">hemical control is </w:t>
      </w:r>
      <w:r w:rsidR="00B03152" w:rsidRPr="00ED6D58">
        <w:t xml:space="preserve">generally </w:t>
      </w:r>
      <w:r w:rsidRPr="00ED6D58">
        <w:t>reserved for suppressing large pest population sizes when cultural, physical and/or biological measures become ineffective.</w:t>
      </w:r>
    </w:p>
    <w:p w14:paraId="766ED819" w14:textId="77777777" w:rsidR="001660D3" w:rsidRPr="003A2B5B" w:rsidRDefault="001660D3" w:rsidP="001660D3">
      <w:r w:rsidRPr="003A2B5B">
        <w:t>The presence of a new pest in any agricultural and horticultural cropping system will likely require initial investigation and ongoing additional research to determine what modifications to existing management regimes are required, and to evaluate their effectiveness. In Australia, such research is often funded under shared government and industry arrangements and may take years to complete.</w:t>
      </w:r>
    </w:p>
    <w:p w14:paraId="053B627D" w14:textId="4FAEBE35" w:rsidR="001F7F0F" w:rsidRPr="003A2B5B" w:rsidRDefault="000F5B83" w:rsidP="001F7F0F">
      <w:pPr>
        <w:rPr>
          <w:lang w:bidi="en-US"/>
        </w:rPr>
      </w:pPr>
      <w:r w:rsidRPr="003A2B5B">
        <w:t>The review considers a</w:t>
      </w:r>
      <w:r w:rsidR="000D783D" w:rsidRPr="003A2B5B">
        <w:t xml:space="preserve">n impact score of ’D’ </w:t>
      </w:r>
      <w:r w:rsidRPr="003A2B5B">
        <w:t xml:space="preserve">is appropriate for all </w:t>
      </w:r>
      <w:r w:rsidR="007D562E">
        <w:t xml:space="preserve">19 </w:t>
      </w:r>
      <w:r w:rsidR="00092872">
        <w:t>quarantine</w:t>
      </w:r>
      <w:r w:rsidR="002817E8" w:rsidRPr="003A2B5B">
        <w:t xml:space="preserve"> </w:t>
      </w:r>
      <w:r w:rsidRPr="003A2B5B">
        <w:t xml:space="preserve">tetranychid species </w:t>
      </w:r>
      <w:r w:rsidR="00EC01CE" w:rsidRPr="003A2B5B">
        <w:t xml:space="preserve">included in the </w:t>
      </w:r>
      <w:r w:rsidR="00C90E4E">
        <w:t>21</w:t>
      </w:r>
      <w:r w:rsidR="002817E8" w:rsidRPr="003A2B5B">
        <w:t xml:space="preserve"> </w:t>
      </w:r>
      <w:r w:rsidR="00EC01CE" w:rsidRPr="003A2B5B">
        <w:t>PRAs</w:t>
      </w:r>
      <w:r w:rsidR="000D783D" w:rsidRPr="003A2B5B">
        <w:t xml:space="preserve">. </w:t>
      </w:r>
      <w:r w:rsidR="000D783D" w:rsidRPr="003A2B5B">
        <w:rPr>
          <w:lang w:bidi="en-US"/>
        </w:rPr>
        <w:t xml:space="preserve">This is because the impact would be expected to threaten economic viability through a large increase in costs for containment, eradication and control </w:t>
      </w:r>
      <w:r w:rsidR="000D783D" w:rsidRPr="003A2B5B">
        <w:t>at a local level</w:t>
      </w:r>
      <w:r w:rsidR="000D783D" w:rsidRPr="003A2B5B">
        <w:rPr>
          <w:lang w:bidi="en-US"/>
        </w:rPr>
        <w:t xml:space="preserve">. </w:t>
      </w:r>
      <w:r w:rsidR="000D783D" w:rsidRPr="003A2B5B">
        <w:t>Containment and eradication activities are costly and would also cause significant disruption to agribusiness at the district level.</w:t>
      </w:r>
      <w:r w:rsidR="000D783D" w:rsidRPr="003A2B5B">
        <w:rPr>
          <w:lang w:bidi="en-US"/>
        </w:rPr>
        <w:t xml:space="preserve"> </w:t>
      </w:r>
      <w:r w:rsidR="000D783D" w:rsidRPr="003A2B5B">
        <w:t>The c</w:t>
      </w:r>
      <w:r w:rsidR="000D783D" w:rsidRPr="003A2B5B">
        <w:rPr>
          <w:lang w:bidi="en-US"/>
        </w:rPr>
        <w:t xml:space="preserve">osts associated with </w:t>
      </w:r>
      <w:r w:rsidR="000D783D" w:rsidRPr="003A2B5B">
        <w:t>the i</w:t>
      </w:r>
      <w:r w:rsidR="000D783D" w:rsidRPr="003A2B5B">
        <w:rPr>
          <w:lang w:bidi="en-US"/>
        </w:rPr>
        <w:t xml:space="preserve">nitial response to an incursion and ongoing control of the introduced pest, including any additional research requirement, </w:t>
      </w:r>
      <w:r w:rsidR="000D783D" w:rsidRPr="003A2B5B">
        <w:t>would be expected to be of minor significance at the regional level.</w:t>
      </w:r>
    </w:p>
    <w:p w14:paraId="57827154" w14:textId="46FCF021" w:rsidR="001F7F0F" w:rsidRPr="00D30704" w:rsidRDefault="001F7F0F" w:rsidP="001F7F0F">
      <w:pPr>
        <w:rPr>
          <w:rFonts w:cs="Calibri"/>
        </w:rPr>
      </w:pPr>
      <w:r w:rsidRPr="003A2B5B">
        <w:t xml:space="preserve">The review considers the impact score of 'C' assigned for </w:t>
      </w:r>
      <w:r w:rsidRPr="003A2B5B">
        <w:rPr>
          <w:i/>
          <w:iCs/>
        </w:rPr>
        <w:t xml:space="preserve">P. </w:t>
      </w:r>
      <w:proofErr w:type="spellStart"/>
      <w:r w:rsidRPr="003A2B5B">
        <w:rPr>
          <w:i/>
          <w:iCs/>
        </w:rPr>
        <w:t>citri</w:t>
      </w:r>
      <w:proofErr w:type="spellEnd"/>
      <w:r w:rsidRPr="003A2B5B">
        <w:t xml:space="preserve"> is underestimated. </w:t>
      </w:r>
      <w:proofErr w:type="spellStart"/>
      <w:r w:rsidRPr="003A2B5B">
        <w:rPr>
          <w:i/>
          <w:iCs/>
        </w:rPr>
        <w:t>Panonychus</w:t>
      </w:r>
      <w:proofErr w:type="spellEnd"/>
      <w:r w:rsidRPr="003A2B5B">
        <w:rPr>
          <w:i/>
          <w:iCs/>
        </w:rPr>
        <w:t xml:space="preserve"> </w:t>
      </w:r>
      <w:proofErr w:type="spellStart"/>
      <w:r w:rsidRPr="003A2B5B">
        <w:rPr>
          <w:i/>
          <w:iCs/>
        </w:rPr>
        <w:t>citri</w:t>
      </w:r>
      <w:proofErr w:type="spellEnd"/>
      <w:r w:rsidRPr="003A2B5B">
        <w:t xml:space="preserve"> is a pest of citrus and many other crops. It is polyphagous, being reported from 113 species of host plants. The measures and costs of eradication and</w:t>
      </w:r>
      <w:r w:rsidR="00412F9A">
        <w:t>/or</w:t>
      </w:r>
      <w:r w:rsidRPr="003A2B5B">
        <w:t xml:space="preserve"> control of </w:t>
      </w:r>
      <w:r w:rsidRPr="003A2B5B">
        <w:rPr>
          <w:i/>
          <w:iCs/>
        </w:rPr>
        <w:t>P. </w:t>
      </w:r>
      <w:proofErr w:type="spellStart"/>
      <w:r w:rsidRPr="003A2B5B">
        <w:rPr>
          <w:i/>
          <w:iCs/>
        </w:rPr>
        <w:t>citri</w:t>
      </w:r>
      <w:proofErr w:type="spellEnd"/>
      <w:r w:rsidRPr="003A2B5B">
        <w:t xml:space="preserve"> would be similar to other exotic spider mites should the species be introduced to Western Australia. The supporting evidence on eradication and control </w:t>
      </w:r>
      <w:r w:rsidRPr="003A2B5B">
        <w:rPr>
          <w:rFonts w:cs="Calibri"/>
        </w:rPr>
        <w:t xml:space="preserve">described for all other species is also applicable to </w:t>
      </w:r>
      <w:r w:rsidRPr="003A2B5B">
        <w:rPr>
          <w:rFonts w:cs="Calibri"/>
          <w:i/>
          <w:iCs/>
        </w:rPr>
        <w:t>P. </w:t>
      </w:r>
      <w:proofErr w:type="spellStart"/>
      <w:r w:rsidRPr="003A2B5B">
        <w:rPr>
          <w:rFonts w:cs="Calibri"/>
          <w:i/>
          <w:iCs/>
        </w:rPr>
        <w:t>citri</w:t>
      </w:r>
      <w:proofErr w:type="spellEnd"/>
      <w:r w:rsidRPr="003A2B5B">
        <w:t>.</w:t>
      </w:r>
    </w:p>
    <w:p w14:paraId="15652F58" w14:textId="6841C499" w:rsidR="001660D3" w:rsidRPr="00131717" w:rsidRDefault="00731F4F" w:rsidP="00C2553E">
      <w:pPr>
        <w:pStyle w:val="Heading5"/>
      </w:pPr>
      <w:r>
        <w:t>Recommendations</w:t>
      </w:r>
      <w:r w:rsidR="001660D3" w:rsidRPr="00131717">
        <w:t xml:space="preserve"> for the impact score for indirect effect on eradication</w:t>
      </w:r>
      <w:r w:rsidR="00DA4AE0">
        <w:t xml:space="preserve"> and </w:t>
      </w:r>
      <w:r w:rsidR="001660D3" w:rsidRPr="00131717">
        <w:t>control</w:t>
      </w:r>
    </w:p>
    <w:p w14:paraId="05703B69" w14:textId="3E1FFFB1" w:rsidR="00DA4AE0" w:rsidRPr="003A2B5B" w:rsidRDefault="00DA4AE0" w:rsidP="00DA4AE0">
      <w:pPr>
        <w:rPr>
          <w:lang w:bidi="en-US"/>
        </w:rPr>
      </w:pPr>
      <w:r w:rsidRPr="003A2B5B">
        <w:rPr>
          <w:lang w:bidi="en-US"/>
        </w:rPr>
        <w:t xml:space="preserve">This review provides </w:t>
      </w:r>
      <w:r w:rsidR="00407732" w:rsidRPr="003A2B5B">
        <w:rPr>
          <w:lang w:bidi="en-US"/>
        </w:rPr>
        <w:t>2</w:t>
      </w:r>
      <w:r w:rsidRPr="003A2B5B">
        <w:rPr>
          <w:lang w:bidi="en-US"/>
        </w:rPr>
        <w:t xml:space="preserve"> </w:t>
      </w:r>
      <w:r w:rsidR="00731F4F">
        <w:rPr>
          <w:lang w:bidi="en-US"/>
        </w:rPr>
        <w:t>recommendations</w:t>
      </w:r>
      <w:r w:rsidRPr="003A2B5B">
        <w:rPr>
          <w:lang w:bidi="en-US"/>
        </w:rPr>
        <w:t xml:space="preserve"> relevant to assessment of </w:t>
      </w:r>
      <w:r w:rsidR="00407732" w:rsidRPr="003A2B5B">
        <w:rPr>
          <w:lang w:bidi="en-US"/>
        </w:rPr>
        <w:t>the impact score for indirect effect on eradication and control</w:t>
      </w:r>
      <w:r w:rsidRPr="003A2B5B">
        <w:rPr>
          <w:lang w:bidi="en-US"/>
        </w:rPr>
        <w:t>.</w:t>
      </w:r>
    </w:p>
    <w:p w14:paraId="5363C2A3" w14:textId="6CA10888" w:rsidR="00DA4AE0" w:rsidRPr="003A2B5B" w:rsidRDefault="00731F4F" w:rsidP="00DA4AE0">
      <w:r>
        <w:rPr>
          <w:b/>
          <w:bCs/>
        </w:rPr>
        <w:t>Recommendation</w:t>
      </w:r>
      <w:r w:rsidR="00DA4AE0" w:rsidRPr="009072FC">
        <w:rPr>
          <w:b/>
          <w:bCs/>
        </w:rPr>
        <w:t xml:space="preserve"> 1:</w:t>
      </w:r>
      <w:r w:rsidR="00DA4AE0" w:rsidRPr="003A2B5B">
        <w:t xml:space="preserve"> A</w:t>
      </w:r>
      <w:r w:rsidR="00662FF9" w:rsidRPr="003A2B5B">
        <w:t>n</w:t>
      </w:r>
      <w:r w:rsidR="00DA4AE0" w:rsidRPr="003A2B5B">
        <w:t xml:space="preserve"> impact score of ‘D’ is appropriate </w:t>
      </w:r>
      <w:r w:rsidR="007E0503" w:rsidRPr="003A2B5B">
        <w:t>for all</w:t>
      </w:r>
      <w:r w:rsidR="00D57E7E" w:rsidRPr="003A2B5B">
        <w:t xml:space="preserve"> </w:t>
      </w:r>
      <w:r w:rsidR="007D562E">
        <w:t xml:space="preserve">19 </w:t>
      </w:r>
      <w:r w:rsidR="008B1D38">
        <w:t>quarantine</w:t>
      </w:r>
      <w:r w:rsidR="007E0503" w:rsidRPr="003A2B5B">
        <w:t xml:space="preserve"> tetranychid species </w:t>
      </w:r>
      <w:r w:rsidR="00E62AE4" w:rsidRPr="003A2B5B">
        <w:t xml:space="preserve">included in the </w:t>
      </w:r>
      <w:r w:rsidR="00C90E4E">
        <w:t>21</w:t>
      </w:r>
      <w:r w:rsidR="00E62AE4" w:rsidRPr="003A2B5B">
        <w:t xml:space="preserve"> PRAs</w:t>
      </w:r>
      <w:r w:rsidR="00DA4AE0" w:rsidRPr="003A2B5B">
        <w:t>.</w:t>
      </w:r>
    </w:p>
    <w:p w14:paraId="721655F2" w14:textId="78D1446F" w:rsidR="001F7F0F" w:rsidRPr="003A2B5B" w:rsidRDefault="00731F4F" w:rsidP="001F7F0F">
      <w:r>
        <w:rPr>
          <w:b/>
          <w:bCs/>
        </w:rPr>
        <w:t>Recommendation</w:t>
      </w:r>
      <w:r w:rsidR="001F7F0F" w:rsidRPr="009072FC">
        <w:rPr>
          <w:b/>
          <w:bCs/>
        </w:rPr>
        <w:t xml:space="preserve"> 2:</w:t>
      </w:r>
      <w:r w:rsidR="001F7F0F" w:rsidRPr="003A2B5B">
        <w:t xml:space="preserve"> </w:t>
      </w:r>
      <w:r w:rsidR="001F7F0F" w:rsidRPr="003A2B5B">
        <w:rPr>
          <w:rFonts w:eastAsia="Times New Roman" w:cs="Calibri"/>
          <w:lang w:eastAsia="en-AU"/>
        </w:rPr>
        <w:t xml:space="preserve">An impact score of ‘D’ for the indirect effect on eradication and control could </w:t>
      </w:r>
      <w:r w:rsidR="001F7F0F" w:rsidRPr="003A2B5B">
        <w:t>be applied to all other tetranychid pests in future assessments, unless there is specific evidence to indicate otherwise.</w:t>
      </w:r>
    </w:p>
    <w:p w14:paraId="5DEC2C75" w14:textId="5CBDEDDA" w:rsidR="001F7F0F" w:rsidRPr="003A2B5B" w:rsidRDefault="001F7F0F" w:rsidP="00E56B78">
      <w:pPr>
        <w:pStyle w:val="ListBullet"/>
        <w:rPr>
          <w:lang w:bidi="en-US"/>
        </w:rPr>
      </w:pPr>
      <w:r w:rsidRPr="003A2B5B">
        <w:t xml:space="preserve">The department recognises that there may be exceptions to the </w:t>
      </w:r>
      <w:r w:rsidR="00731F4F">
        <w:t>recommended</w:t>
      </w:r>
      <w:r w:rsidRPr="003A2B5B">
        <w:t xml:space="preserve"> impact score if counter evidence is available.</w:t>
      </w:r>
    </w:p>
    <w:p w14:paraId="5F6FE1A6" w14:textId="310C9583" w:rsidR="001660D3" w:rsidRDefault="00557FC6" w:rsidP="00C2553E">
      <w:pPr>
        <w:pStyle w:val="Heading4"/>
      </w:pPr>
      <w:r>
        <w:t>Review of indirect effect on d</w:t>
      </w:r>
      <w:r w:rsidR="001660D3">
        <w:t>omestic trade</w:t>
      </w:r>
    </w:p>
    <w:p w14:paraId="62308C6C" w14:textId="1D1BE63D" w:rsidR="001660D3" w:rsidRPr="003A2B5B" w:rsidRDefault="001660D3" w:rsidP="001660D3">
      <w:r w:rsidRPr="00ED6D58">
        <w:t xml:space="preserve">The impact score for indirect effect on domestic trade was previously assessed as ‘B’ for </w:t>
      </w:r>
      <w:proofErr w:type="spellStart"/>
      <w:r w:rsidRPr="00ED6D58">
        <w:rPr>
          <w:i/>
          <w:iCs/>
        </w:rPr>
        <w:t>Panonychus</w:t>
      </w:r>
      <w:proofErr w:type="spellEnd"/>
      <w:r w:rsidRPr="00ED6D58">
        <w:rPr>
          <w:i/>
          <w:iCs/>
        </w:rPr>
        <w:t xml:space="preserve"> </w:t>
      </w:r>
      <w:proofErr w:type="spellStart"/>
      <w:r w:rsidRPr="00ED6D58">
        <w:rPr>
          <w:i/>
          <w:iCs/>
        </w:rPr>
        <w:t>citri</w:t>
      </w:r>
      <w:proofErr w:type="spellEnd"/>
      <w:r w:rsidRPr="00ED6D58">
        <w:t xml:space="preserve"> in </w:t>
      </w:r>
      <w:r w:rsidR="00A14B2E" w:rsidRPr="00ED6D58">
        <w:t xml:space="preserve">sweet </w:t>
      </w:r>
      <w:r w:rsidRPr="00ED6D58">
        <w:t xml:space="preserve">orange from Italy, as ‘D’ for </w:t>
      </w:r>
      <w:r w:rsidRPr="00ED6D58">
        <w:rPr>
          <w:i/>
          <w:iCs/>
        </w:rPr>
        <w:t>Amphitetranychus viennensis</w:t>
      </w:r>
      <w:r w:rsidRPr="00ED6D58">
        <w:t xml:space="preserve"> in apple from China and as ‘C’ for the remaining </w:t>
      </w:r>
      <w:r w:rsidR="004F4EB4" w:rsidRPr="00ED6D58">
        <w:t>8</w:t>
      </w:r>
      <w:r w:rsidRPr="00ED6D58">
        <w:t xml:space="preserve"> species in the other 3 PRAs.</w:t>
      </w:r>
    </w:p>
    <w:p w14:paraId="33ACE669" w14:textId="2468E013" w:rsidR="00C06F0E" w:rsidRDefault="001660D3" w:rsidP="001660D3">
      <w:pPr>
        <w:rPr>
          <w:rFonts w:cs="Calibri"/>
        </w:rPr>
      </w:pPr>
      <w:r w:rsidRPr="003A2B5B">
        <w:t xml:space="preserve">All the supporting evidence </w:t>
      </w:r>
      <w:r w:rsidR="00EC2A36" w:rsidRPr="003A2B5B">
        <w:t xml:space="preserve">for indirect effect on domestic trade </w:t>
      </w:r>
      <w:r w:rsidRPr="003A2B5B">
        <w:t xml:space="preserve">provided in the </w:t>
      </w:r>
      <w:r w:rsidR="001131BE" w:rsidRPr="003A2B5B">
        <w:t xml:space="preserve">5 </w:t>
      </w:r>
      <w:r w:rsidRPr="003A2B5B">
        <w:t>PRAs</w:t>
      </w:r>
      <w:r w:rsidR="00F70BDA" w:rsidRPr="003A2B5B">
        <w:t xml:space="preserve"> containing full pest risk assessments</w:t>
      </w:r>
      <w:r w:rsidRPr="003A2B5B">
        <w:t xml:space="preserve"> state that there would be </w:t>
      </w:r>
      <w:r w:rsidRPr="003A2B5B">
        <w:rPr>
          <w:rFonts w:cs="Calibri"/>
        </w:rPr>
        <w:t xml:space="preserve">effect on domestic trade if exotic spider mites </w:t>
      </w:r>
      <w:r w:rsidR="00D30704" w:rsidRPr="003A2B5B">
        <w:rPr>
          <w:rFonts w:cs="Calibri"/>
        </w:rPr>
        <w:t>we</w:t>
      </w:r>
      <w:r w:rsidRPr="003A2B5B">
        <w:rPr>
          <w:rFonts w:cs="Calibri"/>
        </w:rPr>
        <w:t xml:space="preserve">re </w:t>
      </w:r>
      <w:r w:rsidR="00E27261" w:rsidRPr="003A2B5B">
        <w:rPr>
          <w:rFonts w:cs="Calibri"/>
        </w:rPr>
        <w:t xml:space="preserve">to be </w:t>
      </w:r>
      <w:r w:rsidRPr="003A2B5B">
        <w:rPr>
          <w:rFonts w:cs="Calibri"/>
        </w:rPr>
        <w:t xml:space="preserve">detected in Australia. </w:t>
      </w:r>
    </w:p>
    <w:p w14:paraId="7B87F362" w14:textId="5B48107E" w:rsidR="001660D3" w:rsidRPr="003A2B5B" w:rsidRDefault="00153E61" w:rsidP="001660D3">
      <w:r w:rsidRPr="003A2B5B">
        <w:t xml:space="preserve">Australian states and territories have their own domestic biosecurity restrictions for pests of concern for their jurisdictions. An intergovernmental body has been established to ensure that the development of domestic market access conditions for plants and plant products in Australia is technically justified, coordinated and harmonised, and consistent with Australia’s international import and export conditions and policies </w:t>
      </w:r>
      <w:r w:rsidR="003E2CA8">
        <w:fldChar w:fldCharType="begin"/>
      </w:r>
      <w:r w:rsidR="003E2CA8">
        <w:instrText xml:space="preserve"> ADDIN EN.CITE &lt;EndNote&gt;&lt;Cite&gt;&lt;Author&gt;Plant Health Australia&lt;/Author&gt;&lt;Year&gt;2019&lt;/Year&gt;&lt;RecNum&gt;36203&lt;/RecNum&gt;&lt;DisplayText&gt;(Plant Health Australia 2019)&lt;/DisplayText&gt;&lt;record&gt;&lt;rec-number&gt;36203&lt;/rec-number&gt;&lt;foreign-keys&gt;&lt;key app="EN" db-id="pxwxw0er9zv2fxezxdk5tt5utz5p5vtrwdv0" timestamp="1568007820"&gt;36203&lt;/key&gt;&lt;/foreign-keys&gt;&lt;ref-type name="Websites"&gt;48&lt;/ref-type&gt;&lt;contributors&gt;&lt;authors&gt;&lt;author&gt;Plant Health Australia,&lt;/author&gt;&lt;/authors&gt;&lt;/contributors&gt;&lt;titles&gt;&lt;title&gt;Subcommittee on domestic quarantine and market access&lt;/title&gt;&lt;/titles&gt;&lt;keywords&gt;&lt;keyword&gt;interstate quarantine rules&lt;/keyword&gt;&lt;keyword&gt;Western Australia&lt;/keyword&gt;&lt;keyword&gt;South Australia&lt;/keyword&gt;&lt;keyword&gt;New South Wales&lt;/keyword&gt;&lt;keyword&gt;Queensland&lt;/keyword&gt;&lt;keyword&gt;Northen Territory&lt;/keyword&gt;&lt;keyword&gt;Victoria&lt;/keyword&gt;&lt;/keywords&gt;&lt;dates&gt;&lt;year&gt;2019&lt;/year&gt;&lt;pub-dates&gt;&lt;date&gt;9/9/2019&lt;/date&gt;&lt;/pub-dates&gt;&lt;/dates&gt;&lt;publisher&gt;Australian Interstate Quarantine&lt;/publisher&gt;&lt;urls&gt;&lt;related-urls&gt;&lt;url&gt;https://www.interstatequarantine.org.au/producers/committees/&lt;/url&gt;&lt;/related-urls&gt;&lt;/urls&gt;&lt;custom1&gt;Scale group policy RA&lt;/custom1&gt;&lt;/record&gt;&lt;/Cite&gt;&lt;/EndNote&gt;</w:instrText>
      </w:r>
      <w:r w:rsidR="003E2CA8">
        <w:fldChar w:fldCharType="separate"/>
      </w:r>
      <w:r w:rsidR="003E2CA8">
        <w:rPr>
          <w:noProof/>
        </w:rPr>
        <w:t>(Plant Health Australia 2019)</w:t>
      </w:r>
      <w:r w:rsidR="003E2CA8">
        <w:fldChar w:fldCharType="end"/>
      </w:r>
      <w:r w:rsidRPr="003A2B5B">
        <w:fldChar w:fldCharType="begin"/>
      </w:r>
      <w:r w:rsidRPr="003A2B5B">
        <w:fldChar w:fldCharType="separate"/>
      </w:r>
      <w:r w:rsidRPr="003A2B5B">
        <w:t>{SDQMA, 2014 #173;SDQM, 2019 #36203}</w:t>
      </w:r>
      <w:r w:rsidRPr="003A2B5B">
        <w:fldChar w:fldCharType="end"/>
      </w:r>
      <w:r w:rsidRPr="003A2B5B">
        <w:t>. When an exotic pest is detected and its distribution is limited in area, this body can restrict intra– and/or inter–state movement of affected commodities to prevent the pest’s spread. Such a restriction would clearly impact on domestic trade.</w:t>
      </w:r>
      <w:r w:rsidR="00521E87">
        <w:t xml:space="preserve"> </w:t>
      </w:r>
      <w:r w:rsidR="00521E87">
        <w:rPr>
          <w:rFonts w:cs="Calibri"/>
        </w:rPr>
        <w:t>However, i</w:t>
      </w:r>
      <w:r w:rsidR="009E0660" w:rsidRPr="003A2B5B">
        <w:rPr>
          <w:rFonts w:cs="Calibri"/>
        </w:rPr>
        <w:t>t is expected that s</w:t>
      </w:r>
      <w:r w:rsidR="001660D3" w:rsidRPr="003A2B5B">
        <w:rPr>
          <w:rFonts w:cs="Calibri"/>
        </w:rPr>
        <w:t xml:space="preserve">uch </w:t>
      </w:r>
      <w:r w:rsidR="00C220B9">
        <w:rPr>
          <w:rFonts w:cs="Calibri"/>
        </w:rPr>
        <w:t>impact</w:t>
      </w:r>
      <w:r w:rsidR="001660D3" w:rsidRPr="003A2B5B">
        <w:rPr>
          <w:rFonts w:cs="Calibri"/>
        </w:rPr>
        <w:t xml:space="preserve"> would be different between </w:t>
      </w:r>
      <w:r w:rsidR="00E27261" w:rsidRPr="003A2B5B">
        <w:rPr>
          <w:rFonts w:cs="Calibri"/>
        </w:rPr>
        <w:t>a</w:t>
      </w:r>
      <w:r w:rsidR="001660D3" w:rsidRPr="003A2B5B">
        <w:rPr>
          <w:rFonts w:cs="Calibri"/>
        </w:rPr>
        <w:t xml:space="preserve"> regional quarantine pest for a state or territory and </w:t>
      </w:r>
      <w:r w:rsidR="00E27261" w:rsidRPr="003A2B5B">
        <w:rPr>
          <w:rFonts w:cs="Calibri"/>
        </w:rPr>
        <w:t xml:space="preserve">a national </w:t>
      </w:r>
      <w:r w:rsidR="001660D3" w:rsidRPr="003A2B5B">
        <w:rPr>
          <w:rFonts w:cs="Calibri"/>
        </w:rPr>
        <w:t xml:space="preserve">quarantine pest for the whole </w:t>
      </w:r>
      <w:r w:rsidR="00E27261" w:rsidRPr="003A2B5B">
        <w:rPr>
          <w:rFonts w:cs="Calibri"/>
        </w:rPr>
        <w:t xml:space="preserve">of </w:t>
      </w:r>
      <w:r w:rsidR="001660D3" w:rsidRPr="003A2B5B">
        <w:rPr>
          <w:rFonts w:cs="Calibri"/>
        </w:rPr>
        <w:t xml:space="preserve">Australia. </w:t>
      </w:r>
      <w:r w:rsidR="001660D3" w:rsidRPr="003A2B5B">
        <w:t xml:space="preserve">As a principle, an outbreak of </w:t>
      </w:r>
      <w:r w:rsidR="00E27261" w:rsidRPr="003A2B5B">
        <w:t xml:space="preserve">a national </w:t>
      </w:r>
      <w:r w:rsidR="001660D3" w:rsidRPr="003A2B5B">
        <w:t xml:space="preserve">quarantine pest could have </w:t>
      </w:r>
      <w:r w:rsidR="00E27261" w:rsidRPr="003A2B5B">
        <w:t>a greater</w:t>
      </w:r>
      <w:r w:rsidR="001660D3" w:rsidRPr="003A2B5B">
        <w:t xml:space="preserve"> effect on domestic trade than a regional quarantine pest.</w:t>
      </w:r>
    </w:p>
    <w:p w14:paraId="25C5F4EE" w14:textId="6B4CB917" w:rsidR="00CF2DBA" w:rsidRPr="00ED6D58" w:rsidRDefault="001660D3" w:rsidP="001660D3">
      <w:r w:rsidRPr="00ED6D58">
        <w:t>Of the 1</w:t>
      </w:r>
      <w:r w:rsidR="00B83915" w:rsidRPr="00ED6D58">
        <w:t>0</w:t>
      </w:r>
      <w:r w:rsidRPr="00ED6D58">
        <w:t xml:space="preserve"> </w:t>
      </w:r>
      <w:r w:rsidR="00731F4F" w:rsidRPr="00ED6D58">
        <w:t xml:space="preserve">quarantine </w:t>
      </w:r>
      <w:r w:rsidRPr="00ED6D58">
        <w:t xml:space="preserve">species assessed in the full pest risk assessments, </w:t>
      </w:r>
      <w:r w:rsidR="00731F4F" w:rsidRPr="00ED6D58">
        <w:rPr>
          <w:color w:val="000000" w:themeColor="text1"/>
        </w:rPr>
        <w:t>8</w:t>
      </w:r>
      <w:r w:rsidRPr="00ED6D58">
        <w:t xml:space="preserve"> species are </w:t>
      </w:r>
      <w:r w:rsidR="00E27261" w:rsidRPr="00ED6D58">
        <w:t xml:space="preserve">national </w:t>
      </w:r>
      <w:r w:rsidRPr="00ED6D58">
        <w:t>quarantine pests</w:t>
      </w:r>
      <w:r w:rsidR="005948FD" w:rsidRPr="00ED6D58">
        <w:t xml:space="preserve"> and </w:t>
      </w:r>
      <w:r w:rsidR="00432BE3" w:rsidRPr="00ED6D58">
        <w:rPr>
          <w:color w:val="000000" w:themeColor="text1"/>
        </w:rPr>
        <w:t>2</w:t>
      </w:r>
      <w:r w:rsidR="005948FD" w:rsidRPr="00ED6D58">
        <w:t xml:space="preserve"> species </w:t>
      </w:r>
      <w:r w:rsidR="0096788E" w:rsidRPr="00ED6D58">
        <w:t xml:space="preserve">are </w:t>
      </w:r>
      <w:r w:rsidR="005948FD" w:rsidRPr="00ED6D58">
        <w:t>regional quarantine pests.</w:t>
      </w:r>
    </w:p>
    <w:p w14:paraId="2990E2E0" w14:textId="38DF9506" w:rsidR="001660D3" w:rsidRPr="00ED6D58" w:rsidRDefault="005948FD" w:rsidP="001660D3">
      <w:r w:rsidRPr="00ED6D58">
        <w:t xml:space="preserve">The </w:t>
      </w:r>
      <w:r w:rsidR="00731F4F" w:rsidRPr="00ED6D58">
        <w:t xml:space="preserve">8 </w:t>
      </w:r>
      <w:r w:rsidRPr="00ED6D58">
        <w:t>national quarantine pests are</w:t>
      </w:r>
      <w:r w:rsidR="001660D3" w:rsidRPr="00ED6D58">
        <w:t xml:space="preserve"> </w:t>
      </w:r>
      <w:r w:rsidR="001660D3" w:rsidRPr="00ED6D58">
        <w:rPr>
          <w:i/>
          <w:iCs/>
        </w:rPr>
        <w:t xml:space="preserve">Amphitetranychus viennensis, Oligonychus orthius, </w:t>
      </w:r>
      <w:r w:rsidR="00AE7304" w:rsidRPr="00ED6D58">
        <w:rPr>
          <w:i/>
          <w:iCs/>
        </w:rPr>
        <w:t>O. </w:t>
      </w:r>
      <w:r w:rsidR="001660D3" w:rsidRPr="00ED6D58">
        <w:rPr>
          <w:i/>
          <w:iCs/>
        </w:rPr>
        <w:t xml:space="preserve">velascoi, Tetranychus canadensis, </w:t>
      </w:r>
      <w:r w:rsidR="00AF415B" w:rsidRPr="00ED6D58">
        <w:rPr>
          <w:i/>
          <w:iCs/>
        </w:rPr>
        <w:t>T. </w:t>
      </w:r>
      <w:r w:rsidR="001660D3" w:rsidRPr="00ED6D58">
        <w:rPr>
          <w:i/>
          <w:iCs/>
        </w:rPr>
        <w:t xml:space="preserve">mcdanieli, </w:t>
      </w:r>
      <w:r w:rsidR="00AF415B" w:rsidRPr="00ED6D58">
        <w:rPr>
          <w:i/>
          <w:iCs/>
        </w:rPr>
        <w:t>T. </w:t>
      </w:r>
      <w:r w:rsidR="001660D3" w:rsidRPr="00ED6D58">
        <w:rPr>
          <w:i/>
          <w:iCs/>
        </w:rPr>
        <w:t xml:space="preserve">pacificus, </w:t>
      </w:r>
      <w:r w:rsidR="00AF415B" w:rsidRPr="00ED6D58">
        <w:rPr>
          <w:i/>
          <w:iCs/>
        </w:rPr>
        <w:t>T. </w:t>
      </w:r>
      <w:r w:rsidR="001660D3" w:rsidRPr="00ED6D58">
        <w:rPr>
          <w:i/>
          <w:iCs/>
        </w:rPr>
        <w:t xml:space="preserve">piercei, </w:t>
      </w:r>
      <w:r w:rsidR="001660D3" w:rsidRPr="00ED6D58">
        <w:t xml:space="preserve">and </w:t>
      </w:r>
      <w:r w:rsidR="00AF415B" w:rsidRPr="00ED6D58">
        <w:rPr>
          <w:i/>
          <w:iCs/>
        </w:rPr>
        <w:t>T. </w:t>
      </w:r>
      <w:r w:rsidR="001660D3" w:rsidRPr="00ED6D58">
        <w:rPr>
          <w:i/>
          <w:iCs/>
        </w:rPr>
        <w:t>turkestani</w:t>
      </w:r>
      <w:r w:rsidR="001660D3" w:rsidRPr="00ED6D58">
        <w:t xml:space="preserve">. If a </w:t>
      </w:r>
      <w:r w:rsidRPr="00ED6D58">
        <w:t xml:space="preserve">national quarantine </w:t>
      </w:r>
      <w:r w:rsidR="001660D3" w:rsidRPr="00ED6D58">
        <w:t xml:space="preserve">pest </w:t>
      </w:r>
      <w:r w:rsidR="00E27261" w:rsidRPr="00ED6D58">
        <w:t>wa</w:t>
      </w:r>
      <w:r w:rsidR="001660D3" w:rsidRPr="00ED6D58">
        <w:t xml:space="preserve">s detected in Australia, initially it </w:t>
      </w:r>
      <w:r w:rsidR="00E27261" w:rsidRPr="00ED6D58">
        <w:t xml:space="preserve">would </w:t>
      </w:r>
      <w:r w:rsidR="001660D3" w:rsidRPr="00ED6D58">
        <w:t>likely be restricted to a relatively small area. Quarantine measures would be enforced to prevent the movement of host material out of the incursion area</w:t>
      </w:r>
      <w:r w:rsidR="00F368AE" w:rsidRPr="00ED6D58">
        <w:t xml:space="preserve"> for both intra-and inter-state trade</w:t>
      </w:r>
      <w:r w:rsidR="001660D3" w:rsidRPr="00ED6D58">
        <w:t>.</w:t>
      </w:r>
    </w:p>
    <w:p w14:paraId="53A266DA" w14:textId="0CB2CD05" w:rsidR="005948FD" w:rsidRPr="003A2B5B" w:rsidRDefault="005948FD" w:rsidP="001660D3">
      <w:r w:rsidRPr="00ED6D58">
        <w:t xml:space="preserve">The </w:t>
      </w:r>
      <w:r w:rsidR="00731F4F" w:rsidRPr="00ED6D58">
        <w:t xml:space="preserve">2 </w:t>
      </w:r>
      <w:r w:rsidRPr="00ED6D58">
        <w:t xml:space="preserve">regional quarantine pests are </w:t>
      </w:r>
      <w:proofErr w:type="spellStart"/>
      <w:r w:rsidR="00382781" w:rsidRPr="00ED6D58">
        <w:rPr>
          <w:i/>
          <w:iCs/>
          <w:color w:val="000000" w:themeColor="text1"/>
        </w:rPr>
        <w:t>Panonychus</w:t>
      </w:r>
      <w:proofErr w:type="spellEnd"/>
      <w:r w:rsidR="00382781" w:rsidRPr="00ED6D58">
        <w:rPr>
          <w:i/>
          <w:iCs/>
          <w:color w:val="000000" w:themeColor="text1"/>
        </w:rPr>
        <w:t xml:space="preserve"> </w:t>
      </w:r>
      <w:proofErr w:type="spellStart"/>
      <w:r w:rsidR="00382781" w:rsidRPr="00ED6D58">
        <w:rPr>
          <w:i/>
          <w:iCs/>
          <w:color w:val="000000" w:themeColor="text1"/>
        </w:rPr>
        <w:t>citri</w:t>
      </w:r>
      <w:proofErr w:type="spellEnd"/>
      <w:r w:rsidR="00432BE3" w:rsidRPr="00ED6D58">
        <w:rPr>
          <w:i/>
          <w:iCs/>
          <w:color w:val="000000" w:themeColor="text1"/>
        </w:rPr>
        <w:t xml:space="preserve"> </w:t>
      </w:r>
      <w:r w:rsidR="00432BE3" w:rsidRPr="00ED6D58">
        <w:rPr>
          <w:color w:val="000000" w:themeColor="text1"/>
        </w:rPr>
        <w:t>and</w:t>
      </w:r>
      <w:r w:rsidR="00382781" w:rsidRPr="00ED6D58">
        <w:rPr>
          <w:i/>
          <w:iCs/>
          <w:color w:val="000000" w:themeColor="text1"/>
        </w:rPr>
        <w:t xml:space="preserve"> </w:t>
      </w:r>
      <w:proofErr w:type="spellStart"/>
      <w:r w:rsidR="00CF2DBA" w:rsidRPr="00ED6D58">
        <w:rPr>
          <w:i/>
          <w:iCs/>
        </w:rPr>
        <w:t>Tetranychus</w:t>
      </w:r>
      <w:proofErr w:type="spellEnd"/>
      <w:r w:rsidR="00CF2DBA" w:rsidRPr="00ED6D58">
        <w:rPr>
          <w:i/>
          <w:iCs/>
        </w:rPr>
        <w:t xml:space="preserve"> </w:t>
      </w:r>
      <w:proofErr w:type="spellStart"/>
      <w:r w:rsidR="00CF2DBA" w:rsidRPr="00ED6D58">
        <w:rPr>
          <w:i/>
          <w:iCs/>
        </w:rPr>
        <w:t>kanzawai</w:t>
      </w:r>
      <w:proofErr w:type="spellEnd"/>
      <w:r w:rsidR="00CF2DBA" w:rsidRPr="00ED6D58">
        <w:rPr>
          <w:i/>
          <w:iCs/>
        </w:rPr>
        <w:t xml:space="preserve">. </w:t>
      </w:r>
      <w:r w:rsidR="00CF2DBA" w:rsidRPr="00ED6D58">
        <w:t xml:space="preserve">These species </w:t>
      </w:r>
      <w:r w:rsidR="00FE53BE" w:rsidRPr="00ED6D58">
        <w:t>are regional quarantine pest for Western Australia only as they are now present in the eastern Australia. If a regional quarantine pest was detected</w:t>
      </w:r>
      <w:r w:rsidR="008D0E69" w:rsidRPr="00ED6D58">
        <w:t xml:space="preserve"> in </w:t>
      </w:r>
      <w:r w:rsidR="005D5A53" w:rsidRPr="00ED6D58">
        <w:t>the PRA area</w:t>
      </w:r>
      <w:r w:rsidR="00FE53BE" w:rsidRPr="00ED6D58">
        <w:t>, the effect would likely be experienced only for intrastate trade and the economic impact would be limited to that state or territory.</w:t>
      </w:r>
      <w:r w:rsidR="00FB6992" w:rsidRPr="00ED6D58">
        <w:t xml:space="preserve"> </w:t>
      </w:r>
      <w:r w:rsidR="00D23BA6" w:rsidRPr="00ED6D58">
        <w:t>For example, i</w:t>
      </w:r>
      <w:r w:rsidR="00FB6992" w:rsidRPr="00ED6D58">
        <w:t xml:space="preserve">f an outbreak of any of these </w:t>
      </w:r>
      <w:r w:rsidR="00450189" w:rsidRPr="00ED6D58">
        <w:t>2</w:t>
      </w:r>
      <w:r w:rsidR="009313A7" w:rsidRPr="00ED6D58">
        <w:t xml:space="preserve"> </w:t>
      </w:r>
      <w:r w:rsidR="00FB6992" w:rsidRPr="00ED6D58">
        <w:t>pests occurs in W</w:t>
      </w:r>
      <w:r w:rsidR="00266C85" w:rsidRPr="00ED6D58">
        <w:t xml:space="preserve">estern </w:t>
      </w:r>
      <w:r w:rsidR="00FB6992" w:rsidRPr="00ED6D58">
        <w:t>A</w:t>
      </w:r>
      <w:r w:rsidR="00266C85" w:rsidRPr="00ED6D58">
        <w:t>ustralia</w:t>
      </w:r>
      <w:r w:rsidR="00FB6992" w:rsidRPr="00ED6D58">
        <w:t>, the effect on domestic trade would only be intrastate for different localities in th</w:t>
      </w:r>
      <w:r w:rsidR="006328D0" w:rsidRPr="00ED6D58">
        <w:t>at</w:t>
      </w:r>
      <w:r w:rsidR="00FB6992" w:rsidRPr="00ED6D58">
        <w:t xml:space="preserve"> state.</w:t>
      </w:r>
    </w:p>
    <w:p w14:paraId="61858B2C" w14:textId="211CDD5C" w:rsidR="006441C3" w:rsidRPr="003A2B5B" w:rsidRDefault="000C0B76">
      <w:r w:rsidRPr="003A2B5B">
        <w:t>T</w:t>
      </w:r>
      <w:r w:rsidR="00590C90" w:rsidRPr="003A2B5B">
        <w:t xml:space="preserve">he review considers </w:t>
      </w:r>
      <w:r w:rsidR="00B040B1" w:rsidRPr="003A2B5B">
        <w:t xml:space="preserve">the impact score of ‘C’ </w:t>
      </w:r>
      <w:r w:rsidRPr="003A2B5B">
        <w:t xml:space="preserve">for indirect effect on domestic trade </w:t>
      </w:r>
      <w:r w:rsidR="00B040B1" w:rsidRPr="003A2B5B">
        <w:t>is appropriate for national quarantine tetranychid species</w:t>
      </w:r>
      <w:r w:rsidR="006719D0" w:rsidRPr="003A2B5B">
        <w:t xml:space="preserve">. </w:t>
      </w:r>
      <w:r w:rsidR="006441C3" w:rsidRPr="003A2B5B">
        <w:rPr>
          <w:lang w:bidi="en-US"/>
        </w:rPr>
        <w:t xml:space="preserve">This is because the impact would be expected to threaten economic viability through a moderate reduction of trade or loss of domestic markets </w:t>
      </w:r>
      <w:r w:rsidR="006441C3" w:rsidRPr="003A2B5B">
        <w:t>at the local level</w:t>
      </w:r>
      <w:r w:rsidR="006441C3" w:rsidRPr="003A2B5B">
        <w:rPr>
          <w:lang w:bidi="en-US"/>
        </w:rPr>
        <w:t>.</w:t>
      </w:r>
      <w:r w:rsidR="006441C3" w:rsidRPr="003A2B5B">
        <w:t xml:space="preserve"> Biosecurity measures would be enforced to prevent the movement of infested plant material out of the initial incursion area, which would have significant economic impacts on plant industries and business at the local level. The introduction of a new pest to a district would be likely to disrupt intra– and/or interstate trade due to biosecurity restrictions on the domestic movement of affected commodities. This would be expected to be of minor significance at the district level.</w:t>
      </w:r>
    </w:p>
    <w:p w14:paraId="7B981193" w14:textId="74A6E829" w:rsidR="001660D3" w:rsidRPr="003A2B5B" w:rsidRDefault="00DC4371" w:rsidP="001660D3">
      <w:r w:rsidRPr="003A2B5B">
        <w:t xml:space="preserve">The review considers </w:t>
      </w:r>
      <w:r w:rsidR="005A4FFD" w:rsidRPr="003A2B5B">
        <w:t>the impact score of ‘B’</w:t>
      </w:r>
      <w:r w:rsidR="00887605" w:rsidRPr="003A2B5B">
        <w:t xml:space="preserve"> for indirect effect on domestic trade </w:t>
      </w:r>
      <w:r w:rsidR="005A4FFD" w:rsidRPr="003A2B5B">
        <w:t>is appropriate for regional quarantine tetranychid species</w:t>
      </w:r>
      <w:r w:rsidR="00887605" w:rsidRPr="003A2B5B">
        <w:t xml:space="preserve">. This is </w:t>
      </w:r>
      <w:r w:rsidR="00A858C3" w:rsidRPr="003A2B5B">
        <w:t xml:space="preserve">because </w:t>
      </w:r>
      <w:r w:rsidR="00D33A3A" w:rsidRPr="003A2B5B">
        <w:t xml:space="preserve">the </w:t>
      </w:r>
      <w:r w:rsidR="00D33A3A" w:rsidRPr="003A2B5B">
        <w:rPr>
          <w:lang w:bidi="en-US"/>
        </w:rPr>
        <w:t xml:space="preserve">biosecurity </w:t>
      </w:r>
      <w:r w:rsidR="001B4E53" w:rsidRPr="003A2B5B">
        <w:rPr>
          <w:lang w:bidi="en-US"/>
        </w:rPr>
        <w:t>restrictions</w:t>
      </w:r>
      <w:r w:rsidR="00D33A3A" w:rsidRPr="003A2B5B">
        <w:rPr>
          <w:lang w:bidi="en-US"/>
        </w:rPr>
        <w:t xml:space="preserve"> </w:t>
      </w:r>
      <w:r w:rsidR="00F368AE" w:rsidRPr="003A2B5B">
        <w:t>would</w:t>
      </w:r>
      <w:r w:rsidR="00D33A3A" w:rsidRPr="003A2B5B">
        <w:t xml:space="preserve"> </w:t>
      </w:r>
      <w:r w:rsidR="001B4E53" w:rsidRPr="003A2B5B">
        <w:t xml:space="preserve">only </w:t>
      </w:r>
      <w:r w:rsidR="00F368AE" w:rsidRPr="003A2B5B">
        <w:t xml:space="preserve">be expected to </w:t>
      </w:r>
      <w:r w:rsidR="00D33A3A" w:rsidRPr="003A2B5B">
        <w:t>have a minor impact for intrastate trade</w:t>
      </w:r>
      <w:r w:rsidR="001B4E53" w:rsidRPr="003A2B5B">
        <w:t xml:space="preserve"> at the local level</w:t>
      </w:r>
      <w:r w:rsidR="00F368AE" w:rsidRPr="003A2B5B">
        <w:t>.</w:t>
      </w:r>
    </w:p>
    <w:p w14:paraId="13E736EE" w14:textId="6F8FAF91" w:rsidR="001660D3" w:rsidRPr="00131717" w:rsidRDefault="00731F4F" w:rsidP="00C2553E">
      <w:pPr>
        <w:pStyle w:val="Heading5"/>
      </w:pPr>
      <w:r>
        <w:t>Recommendations</w:t>
      </w:r>
      <w:r w:rsidR="001660D3" w:rsidRPr="00131717">
        <w:t xml:space="preserve"> for the impact score for indirect effect on domestic trade </w:t>
      </w:r>
    </w:p>
    <w:p w14:paraId="5813750D" w14:textId="764F30F4" w:rsidR="00954226" w:rsidRPr="003A2B5B" w:rsidRDefault="00954226" w:rsidP="00954226">
      <w:pPr>
        <w:rPr>
          <w:lang w:bidi="en-US"/>
        </w:rPr>
      </w:pPr>
      <w:r w:rsidRPr="003A2B5B">
        <w:rPr>
          <w:lang w:bidi="en-US"/>
        </w:rPr>
        <w:t xml:space="preserve">This review provides </w:t>
      </w:r>
      <w:r w:rsidR="00FC76CC">
        <w:rPr>
          <w:lang w:bidi="en-US"/>
        </w:rPr>
        <w:t>4</w:t>
      </w:r>
      <w:r w:rsidR="00FD38F1">
        <w:rPr>
          <w:lang w:bidi="en-US"/>
        </w:rPr>
        <w:t xml:space="preserve"> </w:t>
      </w:r>
      <w:r w:rsidR="00731F4F">
        <w:rPr>
          <w:lang w:bidi="en-US"/>
        </w:rPr>
        <w:t>recommendations</w:t>
      </w:r>
      <w:r w:rsidRPr="003A2B5B">
        <w:rPr>
          <w:lang w:bidi="en-US"/>
        </w:rPr>
        <w:t xml:space="preserve"> relevant to assessment of the impact score for indirect effect on </w:t>
      </w:r>
      <w:r w:rsidR="00C52D65" w:rsidRPr="003A2B5B">
        <w:rPr>
          <w:lang w:bidi="en-US"/>
        </w:rPr>
        <w:t>domestic trade</w:t>
      </w:r>
      <w:r w:rsidRPr="003A2B5B">
        <w:rPr>
          <w:lang w:bidi="en-US"/>
        </w:rPr>
        <w:t>.</w:t>
      </w:r>
    </w:p>
    <w:p w14:paraId="7D7E502E" w14:textId="2DFA8F81" w:rsidR="00954226" w:rsidRPr="003A2B5B" w:rsidRDefault="00954226" w:rsidP="00954226">
      <w:r w:rsidRPr="007C63AE">
        <w:rPr>
          <w:b/>
          <w:bCs/>
        </w:rPr>
        <w:t>Proposal 1:</w:t>
      </w:r>
      <w:r w:rsidRPr="003A2B5B">
        <w:t xml:space="preserve"> A</w:t>
      </w:r>
      <w:r w:rsidR="008A20FD" w:rsidRPr="003A2B5B">
        <w:t>n</w:t>
      </w:r>
      <w:r w:rsidRPr="003A2B5B">
        <w:t xml:space="preserve"> impact score of ‘</w:t>
      </w:r>
      <w:r w:rsidR="00C52D65" w:rsidRPr="003A2B5B">
        <w:t>C</w:t>
      </w:r>
      <w:r w:rsidRPr="003A2B5B">
        <w:t>’</w:t>
      </w:r>
      <w:r w:rsidR="00EC66D8" w:rsidRPr="003A2B5B">
        <w:t xml:space="preserve"> </w:t>
      </w:r>
      <w:r w:rsidR="003445F5" w:rsidRPr="003A2B5B">
        <w:t>for indirect effect on domestic trade</w:t>
      </w:r>
      <w:r w:rsidRPr="003A2B5B">
        <w:t xml:space="preserve"> is appropriate</w:t>
      </w:r>
      <w:r w:rsidR="00BE4D1C" w:rsidRPr="003A2B5B">
        <w:t xml:space="preserve"> </w:t>
      </w:r>
      <w:r w:rsidR="003445F5" w:rsidRPr="003A2B5B">
        <w:t xml:space="preserve">for all national quarantine tetranychid species </w:t>
      </w:r>
      <w:r w:rsidR="00D55AE3" w:rsidRPr="003A2B5B">
        <w:t xml:space="preserve">included in the </w:t>
      </w:r>
      <w:r w:rsidR="00C90E4E">
        <w:t>21</w:t>
      </w:r>
      <w:r w:rsidR="00D55AE3" w:rsidRPr="003A2B5B">
        <w:t xml:space="preserve"> PRAs</w:t>
      </w:r>
      <w:r w:rsidR="00C52D65" w:rsidRPr="003A2B5B">
        <w:t>.</w:t>
      </w:r>
      <w:r w:rsidR="00BE4D1C" w:rsidRPr="003A2B5B">
        <w:t xml:space="preserve"> </w:t>
      </w:r>
    </w:p>
    <w:p w14:paraId="6135103A" w14:textId="67D80D4B" w:rsidR="00172885" w:rsidRPr="003A2B5B" w:rsidRDefault="00172885" w:rsidP="00172885">
      <w:r w:rsidRPr="007C63AE">
        <w:rPr>
          <w:b/>
          <w:bCs/>
        </w:rPr>
        <w:t>Proposal 2:</w:t>
      </w:r>
      <w:r w:rsidRPr="003A2B5B">
        <w:t xml:space="preserve"> </w:t>
      </w:r>
      <w:r w:rsidR="008A20FD" w:rsidRPr="003A2B5B">
        <w:t>The</w:t>
      </w:r>
      <w:r w:rsidR="00E64D42" w:rsidRPr="003A2B5B">
        <w:t xml:space="preserve"> impact score </w:t>
      </w:r>
      <w:r w:rsidR="00673F23" w:rsidRPr="003A2B5B">
        <w:t xml:space="preserve">of ‘C’ could be applied to other national </w:t>
      </w:r>
      <w:r w:rsidR="00EF17F9" w:rsidRPr="003A2B5B">
        <w:t xml:space="preserve">quarantine </w:t>
      </w:r>
      <w:r w:rsidR="00673F23" w:rsidRPr="003A2B5B">
        <w:t>tetranychid</w:t>
      </w:r>
      <w:r w:rsidR="00EF17F9" w:rsidRPr="003A2B5B">
        <w:t xml:space="preserve"> species in future assessments, unless there is specific evidence to indicate otherwise.</w:t>
      </w:r>
      <w:r w:rsidR="00673F23" w:rsidRPr="003A2B5B">
        <w:t xml:space="preserve"> </w:t>
      </w:r>
    </w:p>
    <w:p w14:paraId="446C7EC2" w14:textId="5715F467" w:rsidR="001B4E53" w:rsidRPr="003A2B5B" w:rsidRDefault="001B4E53" w:rsidP="00E56B78">
      <w:pPr>
        <w:pStyle w:val="ListBullet"/>
        <w:rPr>
          <w:lang w:bidi="en-US"/>
        </w:rPr>
      </w:pPr>
      <w:r w:rsidRPr="003A2B5B">
        <w:t xml:space="preserve">The department recognises that there may be exceptions to the </w:t>
      </w:r>
      <w:r w:rsidR="00731F4F">
        <w:t>recommended</w:t>
      </w:r>
      <w:r w:rsidRPr="003A2B5B">
        <w:t xml:space="preserve"> impact score if counter evidence is available.</w:t>
      </w:r>
    </w:p>
    <w:p w14:paraId="2FE5927F" w14:textId="004E05B0" w:rsidR="000F4801" w:rsidRPr="003A2B5B" w:rsidRDefault="00731F4F" w:rsidP="000F4801">
      <w:r>
        <w:rPr>
          <w:b/>
          <w:bCs/>
        </w:rPr>
        <w:t>Recommendation</w:t>
      </w:r>
      <w:r w:rsidR="000F4801" w:rsidRPr="007C63AE">
        <w:rPr>
          <w:b/>
          <w:bCs/>
        </w:rPr>
        <w:t xml:space="preserve"> </w:t>
      </w:r>
      <w:r w:rsidR="00172885" w:rsidRPr="007C63AE">
        <w:rPr>
          <w:b/>
          <w:bCs/>
        </w:rPr>
        <w:t>3</w:t>
      </w:r>
      <w:r w:rsidR="000F4801" w:rsidRPr="007C63AE">
        <w:rPr>
          <w:b/>
          <w:bCs/>
        </w:rPr>
        <w:t>:</w:t>
      </w:r>
      <w:r w:rsidR="000F4801" w:rsidRPr="003A2B5B">
        <w:t xml:space="preserve"> An impact score of ‘B’ for indirect effect on domestic trade </w:t>
      </w:r>
      <w:r w:rsidR="00923203" w:rsidRPr="003A2B5B">
        <w:t>is appropriate for</w:t>
      </w:r>
      <w:r w:rsidR="000F4801" w:rsidRPr="003A2B5B">
        <w:t xml:space="preserve"> </w:t>
      </w:r>
      <w:r w:rsidR="0098622A" w:rsidRPr="003A2B5B">
        <w:t xml:space="preserve">all </w:t>
      </w:r>
      <w:r w:rsidR="000F4801" w:rsidRPr="003A2B5B">
        <w:t xml:space="preserve">regional quarantine </w:t>
      </w:r>
      <w:r w:rsidR="00923203" w:rsidRPr="003A2B5B">
        <w:t xml:space="preserve">tetranychid species </w:t>
      </w:r>
      <w:r w:rsidR="0098622A" w:rsidRPr="003A2B5B">
        <w:t xml:space="preserve">included in the </w:t>
      </w:r>
      <w:r w:rsidR="00C90E4E">
        <w:t>21</w:t>
      </w:r>
      <w:r w:rsidR="0098622A" w:rsidRPr="003A2B5B">
        <w:t xml:space="preserve"> PRAs</w:t>
      </w:r>
      <w:r w:rsidR="00094DC6" w:rsidRPr="003A2B5B">
        <w:t>.</w:t>
      </w:r>
    </w:p>
    <w:p w14:paraId="071708C2" w14:textId="4C3CE47D" w:rsidR="00A74C5C" w:rsidRPr="00E56B78" w:rsidRDefault="00731F4F" w:rsidP="00A522DC">
      <w:r>
        <w:rPr>
          <w:b/>
          <w:bCs/>
        </w:rPr>
        <w:t>Recommendation</w:t>
      </w:r>
      <w:r w:rsidR="00A522DC" w:rsidRPr="007C63AE">
        <w:rPr>
          <w:b/>
          <w:bCs/>
        </w:rPr>
        <w:t xml:space="preserve"> 4</w:t>
      </w:r>
      <w:r w:rsidR="00720F77" w:rsidRPr="007C63AE">
        <w:rPr>
          <w:b/>
          <w:bCs/>
        </w:rPr>
        <w:t>:</w:t>
      </w:r>
      <w:r w:rsidR="00720F77" w:rsidRPr="003A2B5B">
        <w:t xml:space="preserve"> </w:t>
      </w:r>
      <w:r w:rsidR="007119F9" w:rsidRPr="003A2B5B">
        <w:t>The</w:t>
      </w:r>
      <w:r w:rsidR="003B5AD1" w:rsidRPr="003A2B5B">
        <w:t xml:space="preserve"> impact score of ‘B’ </w:t>
      </w:r>
      <w:r w:rsidR="007119F9" w:rsidRPr="003A2B5B">
        <w:t xml:space="preserve">for indirect effect on domestic trade </w:t>
      </w:r>
      <w:r w:rsidR="00865A98" w:rsidRPr="003A2B5B">
        <w:t xml:space="preserve">could </w:t>
      </w:r>
      <w:r w:rsidR="003B5AD1" w:rsidRPr="003A2B5B">
        <w:t xml:space="preserve">be applied to </w:t>
      </w:r>
      <w:r w:rsidR="000F4801" w:rsidRPr="003A2B5B">
        <w:t xml:space="preserve">other regional quarantine tetranychid </w:t>
      </w:r>
      <w:r w:rsidR="00865A98" w:rsidRPr="003A2B5B">
        <w:t>species</w:t>
      </w:r>
      <w:r w:rsidR="003B5AD1" w:rsidRPr="003A2B5B">
        <w:t xml:space="preserve"> in future assessments, unless there is specific evidence to indicate otherwise</w:t>
      </w:r>
      <w:r w:rsidR="00E56B78">
        <w:t>.</w:t>
      </w:r>
    </w:p>
    <w:p w14:paraId="1B0133CD" w14:textId="75257F76" w:rsidR="000F4801" w:rsidRPr="003A2B5B" w:rsidRDefault="009A49A9" w:rsidP="00E56B78">
      <w:pPr>
        <w:pStyle w:val="ListBullet"/>
      </w:pPr>
      <w:r w:rsidRPr="003A2B5B">
        <w:t>It is noted that</w:t>
      </w:r>
      <w:r w:rsidR="00F115FA" w:rsidRPr="003A2B5B">
        <w:t>, in future assessments,</w:t>
      </w:r>
      <w:r w:rsidRPr="003A2B5B">
        <w:t xml:space="preserve"> it is probable some tetranychid mites may be regional quarantine pests for several states or territories and may warrant an impact score of ‘C’, as explained in Figure A.1</w:t>
      </w:r>
      <w:r w:rsidR="008D75B5" w:rsidRPr="003A2B5B">
        <w:t>.</w:t>
      </w:r>
    </w:p>
    <w:p w14:paraId="4E0F0ED2" w14:textId="5716680D" w:rsidR="001B4E53" w:rsidRPr="003A2B5B" w:rsidRDefault="001B4E53" w:rsidP="00E56B78">
      <w:pPr>
        <w:pStyle w:val="ListBullet"/>
        <w:rPr>
          <w:lang w:bidi="en-US"/>
        </w:rPr>
      </w:pPr>
      <w:r w:rsidRPr="003A2B5B">
        <w:t xml:space="preserve">The department recognises that there may be exceptions to the </w:t>
      </w:r>
      <w:r w:rsidR="00731F4F">
        <w:t>recommended</w:t>
      </w:r>
      <w:r w:rsidRPr="003A2B5B">
        <w:t xml:space="preserve"> impact score if counter evidence is available.</w:t>
      </w:r>
    </w:p>
    <w:p w14:paraId="4964DBED" w14:textId="7F337F28" w:rsidR="001660D3" w:rsidRDefault="00557FC6" w:rsidP="00C2553E">
      <w:pPr>
        <w:pStyle w:val="Heading4"/>
      </w:pPr>
      <w:r>
        <w:t>Review of indirect effect on i</w:t>
      </w:r>
      <w:r w:rsidR="001660D3">
        <w:t>nternational trade</w:t>
      </w:r>
    </w:p>
    <w:p w14:paraId="3D55E4B2" w14:textId="52152EB5" w:rsidR="001660D3" w:rsidRPr="003A2B5B" w:rsidRDefault="001660D3" w:rsidP="001660D3">
      <w:r w:rsidRPr="003A2B5B">
        <w:t xml:space="preserve">The impact score for indirect effect on international trade were assessed as ‘C’ for the </w:t>
      </w:r>
      <w:r w:rsidR="00F21556">
        <w:t>3</w:t>
      </w:r>
      <w:r w:rsidRPr="003A2B5B">
        <w:t xml:space="preserve"> species in banana from Philippines and the 4 species in stonefruit from USA</w:t>
      </w:r>
      <w:r w:rsidR="00E8575F" w:rsidRPr="003A2B5B">
        <w:t>,</w:t>
      </w:r>
      <w:r w:rsidRPr="003A2B5B">
        <w:t xml:space="preserve"> and as ‘D’ for </w:t>
      </w:r>
      <w:proofErr w:type="spellStart"/>
      <w:r w:rsidRPr="003A2B5B">
        <w:rPr>
          <w:i/>
          <w:iCs/>
        </w:rPr>
        <w:t>Panonychus</w:t>
      </w:r>
      <w:proofErr w:type="spellEnd"/>
      <w:r w:rsidRPr="003A2B5B">
        <w:rPr>
          <w:i/>
          <w:iCs/>
        </w:rPr>
        <w:t xml:space="preserve"> </w:t>
      </w:r>
      <w:proofErr w:type="spellStart"/>
      <w:r w:rsidRPr="003A2B5B">
        <w:rPr>
          <w:i/>
          <w:iCs/>
        </w:rPr>
        <w:t>citri</w:t>
      </w:r>
      <w:proofErr w:type="spellEnd"/>
      <w:r w:rsidRPr="003A2B5B">
        <w:t xml:space="preserve"> in </w:t>
      </w:r>
      <w:r w:rsidR="00283FFF" w:rsidRPr="003A2B5B">
        <w:t xml:space="preserve">sweet </w:t>
      </w:r>
      <w:r w:rsidRPr="003A2B5B">
        <w:t xml:space="preserve">orange from Italy, </w:t>
      </w:r>
      <w:r w:rsidRPr="003A2B5B">
        <w:rPr>
          <w:i/>
          <w:iCs/>
        </w:rPr>
        <w:t>Amphitetranychus viennensis</w:t>
      </w:r>
      <w:r w:rsidRPr="003A2B5B">
        <w:t xml:space="preserve"> in apple from China and </w:t>
      </w:r>
      <w:r w:rsidRPr="003A2B5B">
        <w:rPr>
          <w:i/>
          <w:iCs/>
        </w:rPr>
        <w:t>Tetranychus kanzawai</w:t>
      </w:r>
      <w:r w:rsidRPr="003A2B5B">
        <w:t xml:space="preserve"> in table grapes from China.</w:t>
      </w:r>
    </w:p>
    <w:p w14:paraId="23335316" w14:textId="37863FBA" w:rsidR="001660D3" w:rsidRPr="003A2B5B" w:rsidRDefault="001660D3" w:rsidP="001660D3">
      <w:pPr>
        <w:rPr>
          <w:rFonts w:cs="Calibri"/>
        </w:rPr>
      </w:pPr>
      <w:r w:rsidRPr="003A2B5B">
        <w:t xml:space="preserve">All the supporting evidence provided in the 5 </w:t>
      </w:r>
      <w:r w:rsidR="00122C83" w:rsidRPr="003A2B5B">
        <w:t>PRAs</w:t>
      </w:r>
      <w:r w:rsidRPr="003A2B5B">
        <w:t xml:space="preserve"> state</w:t>
      </w:r>
      <w:r w:rsidR="00E8575F" w:rsidRPr="003A2B5B">
        <w:t>s</w:t>
      </w:r>
      <w:r w:rsidRPr="003A2B5B">
        <w:t xml:space="preserve"> that there would be </w:t>
      </w:r>
      <w:r w:rsidRPr="003A2B5B">
        <w:rPr>
          <w:rFonts w:cs="Calibri"/>
        </w:rPr>
        <w:t xml:space="preserve">effect on international trade if exotic spider mites </w:t>
      </w:r>
      <w:r w:rsidR="00E8575F" w:rsidRPr="003A2B5B">
        <w:rPr>
          <w:rFonts w:cs="Calibri"/>
        </w:rPr>
        <w:t>we</w:t>
      </w:r>
      <w:r w:rsidRPr="003A2B5B">
        <w:rPr>
          <w:rFonts w:cs="Calibri"/>
        </w:rPr>
        <w:t xml:space="preserve">re </w:t>
      </w:r>
      <w:r w:rsidR="00E8575F" w:rsidRPr="003A2B5B">
        <w:rPr>
          <w:rFonts w:cs="Calibri"/>
        </w:rPr>
        <w:t xml:space="preserve">to be </w:t>
      </w:r>
      <w:r w:rsidRPr="003A2B5B">
        <w:rPr>
          <w:rFonts w:cs="Calibri"/>
        </w:rPr>
        <w:t>present in commercial production areas in Australia but absent from the trading partners.</w:t>
      </w:r>
    </w:p>
    <w:p w14:paraId="03074558" w14:textId="25901E32" w:rsidR="001660D3" w:rsidRPr="003A2B5B" w:rsidRDefault="001660D3" w:rsidP="001660D3">
      <w:r w:rsidRPr="003A2B5B">
        <w:t xml:space="preserve">Many countries require phytosanitary measures to mitigate the risk posed by their tetranychid quarantine </w:t>
      </w:r>
      <w:r w:rsidR="00C92EC8" w:rsidRPr="003A2B5B">
        <w:t>species</w:t>
      </w:r>
      <w:r w:rsidRPr="003A2B5B">
        <w:t>. Australia is a significant exporter of agricultural and horticultural commodities, including hosts of</w:t>
      </w:r>
      <w:r w:rsidR="00C92EC8" w:rsidRPr="003A2B5B">
        <w:t xml:space="preserve"> tetranychid species</w:t>
      </w:r>
      <w:r w:rsidRPr="003A2B5B">
        <w:t xml:space="preserve">. Should exotic </w:t>
      </w:r>
      <w:r w:rsidR="005D4E51" w:rsidRPr="003A2B5B">
        <w:t>tetranychid species</w:t>
      </w:r>
      <w:r w:rsidRPr="003A2B5B">
        <w:t xml:space="preserve"> become established on crops grown for export markets, Australia’s trading partners may impose phytosanitary measures, typically inspection and treatment if spider mite</w:t>
      </w:r>
      <w:r w:rsidR="00E8575F" w:rsidRPr="003A2B5B">
        <w:t>s</w:t>
      </w:r>
      <w:r w:rsidRPr="003A2B5B">
        <w:t xml:space="preserve"> are detected, resulting in additional export costs and/or disruption to the existing trade.</w:t>
      </w:r>
    </w:p>
    <w:p w14:paraId="48FBE5FC" w14:textId="41A09F4B" w:rsidR="001660D3" w:rsidRPr="003A2B5B" w:rsidRDefault="004034DE" w:rsidP="00F20124">
      <w:pPr>
        <w:spacing w:before="120"/>
        <w:ind w:right="-62"/>
      </w:pPr>
      <w:r w:rsidRPr="003A2B5B">
        <w:t xml:space="preserve">The review considers </w:t>
      </w:r>
      <w:r w:rsidR="003F197B" w:rsidRPr="003A2B5B">
        <w:t xml:space="preserve">that </w:t>
      </w:r>
      <w:r w:rsidR="003F197B" w:rsidRPr="003A2B5B">
        <w:rPr>
          <w:rFonts w:cs="Calibri"/>
        </w:rPr>
        <w:t>t</w:t>
      </w:r>
      <w:r w:rsidR="003F197B" w:rsidRPr="003A2B5B">
        <w:t>he impact score</w:t>
      </w:r>
      <w:r w:rsidR="004B41C2" w:rsidRPr="003A2B5B">
        <w:t xml:space="preserve"> of ‘C’</w:t>
      </w:r>
      <w:r w:rsidR="003F197B" w:rsidRPr="003A2B5B">
        <w:t xml:space="preserve"> for the indirect effect on international trade </w:t>
      </w:r>
      <w:r w:rsidR="004B41C2" w:rsidRPr="003A2B5B">
        <w:t>is appropriate</w:t>
      </w:r>
      <w:r w:rsidR="003F197B" w:rsidRPr="003A2B5B">
        <w:t xml:space="preserve"> for all tetranychid </w:t>
      </w:r>
      <w:r w:rsidR="004B41C2" w:rsidRPr="003A2B5B">
        <w:t>species considered in this review</w:t>
      </w:r>
      <w:r w:rsidR="00184FE7" w:rsidRPr="003A2B5B">
        <w:t xml:space="preserve">. </w:t>
      </w:r>
      <w:r w:rsidR="00184FE7" w:rsidRPr="003A2B5B">
        <w:rPr>
          <w:lang w:bidi="en-US"/>
        </w:rPr>
        <w:t xml:space="preserve">This is because the impact would be expected to threaten economic viability through a moderate reduction and/or disruption of trade and export markets </w:t>
      </w:r>
      <w:r w:rsidR="00184FE7" w:rsidRPr="003A2B5B">
        <w:t>at the local level</w:t>
      </w:r>
      <w:r w:rsidR="00184FE7" w:rsidRPr="003A2B5B">
        <w:rPr>
          <w:lang w:bidi="en-US"/>
        </w:rPr>
        <w:t xml:space="preserve"> and </w:t>
      </w:r>
      <w:r w:rsidR="00184FE7" w:rsidRPr="003A2B5B">
        <w:t>have a minor impact on affected industries at the district level. Resources would also be required to support affected industries in regaining market access or in implementing the additional phytosanitary measure</w:t>
      </w:r>
      <w:r w:rsidR="000F593A" w:rsidRPr="003A2B5B">
        <w:t>s</w:t>
      </w:r>
      <w:r w:rsidR="001660D3" w:rsidRPr="003A2B5B">
        <w:t>.</w:t>
      </w:r>
      <w:r w:rsidR="000F593A" w:rsidRPr="003A2B5B">
        <w:t xml:space="preserve"> </w:t>
      </w:r>
    </w:p>
    <w:p w14:paraId="0F7B31A3" w14:textId="4C065442" w:rsidR="00E90793" w:rsidRDefault="00E90793" w:rsidP="00E90793">
      <w:pPr>
        <w:spacing w:before="120"/>
        <w:ind w:right="-62"/>
      </w:pPr>
      <w:r w:rsidRPr="003A2B5B">
        <w:rPr>
          <w:rFonts w:eastAsia="Times New Roman" w:cs="Calibri"/>
          <w:lang w:eastAsia="en-AU"/>
        </w:rPr>
        <w:t xml:space="preserve">The review considers the impact score of ‘D’ for the indirect effect on international trade </w:t>
      </w:r>
      <w:r w:rsidRPr="003A2B5B">
        <w:t xml:space="preserve">to be overestimated. </w:t>
      </w:r>
      <w:r w:rsidRPr="003A2B5B">
        <w:rPr>
          <w:rFonts w:eastAsia="Times New Roman" w:cs="Calibri"/>
          <w:lang w:eastAsia="en-AU"/>
        </w:rPr>
        <w:t xml:space="preserve">It is not expected </w:t>
      </w:r>
      <w:r w:rsidR="00B4124A">
        <w:rPr>
          <w:rFonts w:eastAsia="Times New Roman" w:cs="Calibri"/>
          <w:lang w:eastAsia="en-AU"/>
        </w:rPr>
        <w:t xml:space="preserve">that </w:t>
      </w:r>
      <w:r w:rsidRPr="003A2B5B">
        <w:rPr>
          <w:lang w:bidi="en-US"/>
        </w:rPr>
        <w:t xml:space="preserve">the </w:t>
      </w:r>
      <w:r w:rsidR="00236558">
        <w:rPr>
          <w:lang w:bidi="en-US"/>
        </w:rPr>
        <w:t>establishment and spread of exotic spider mite species</w:t>
      </w:r>
      <w:r w:rsidRPr="003A2B5B">
        <w:rPr>
          <w:lang w:bidi="en-US"/>
        </w:rPr>
        <w:t xml:space="preserve"> would </w:t>
      </w:r>
      <w:r w:rsidRPr="003A2B5B">
        <w:t xml:space="preserve">have a </w:t>
      </w:r>
      <w:r w:rsidR="00536D9B" w:rsidRPr="003A2B5B">
        <w:t>significant</w:t>
      </w:r>
      <w:r w:rsidRPr="003A2B5B">
        <w:t xml:space="preserve"> impact on affected industries at the district level</w:t>
      </w:r>
      <w:r w:rsidR="00D37AC0">
        <w:t>.</w:t>
      </w:r>
    </w:p>
    <w:p w14:paraId="02B2C40D" w14:textId="6F5FCB20" w:rsidR="001660D3" w:rsidRPr="00131717" w:rsidRDefault="00731F4F" w:rsidP="00C2553E">
      <w:pPr>
        <w:pStyle w:val="Heading5"/>
      </w:pPr>
      <w:r>
        <w:t>Recommendations</w:t>
      </w:r>
      <w:r w:rsidR="001660D3" w:rsidRPr="00131717">
        <w:t xml:space="preserve"> for the impact score for indirect effect on international trade </w:t>
      </w:r>
    </w:p>
    <w:p w14:paraId="1EBC88F4" w14:textId="4900727A" w:rsidR="00B91EA1" w:rsidRPr="003A2B5B" w:rsidRDefault="00B91EA1" w:rsidP="00B91EA1">
      <w:pPr>
        <w:rPr>
          <w:lang w:bidi="en-US"/>
        </w:rPr>
      </w:pPr>
      <w:r w:rsidRPr="003A2B5B">
        <w:rPr>
          <w:lang w:bidi="en-US"/>
        </w:rPr>
        <w:t xml:space="preserve">This review provides </w:t>
      </w:r>
      <w:r w:rsidR="00D50332" w:rsidRPr="003A2B5B">
        <w:rPr>
          <w:lang w:bidi="en-US"/>
        </w:rPr>
        <w:t>2</w:t>
      </w:r>
      <w:r w:rsidRPr="003A2B5B">
        <w:rPr>
          <w:lang w:bidi="en-US"/>
        </w:rPr>
        <w:t xml:space="preserve"> </w:t>
      </w:r>
      <w:r w:rsidR="00731F4F">
        <w:rPr>
          <w:lang w:bidi="en-US"/>
        </w:rPr>
        <w:t>recommendations</w:t>
      </w:r>
      <w:r w:rsidRPr="003A2B5B">
        <w:rPr>
          <w:lang w:bidi="en-US"/>
        </w:rPr>
        <w:t xml:space="preserve"> relevant to assessment of the impact score for indirect effect on international trade.</w:t>
      </w:r>
    </w:p>
    <w:p w14:paraId="41DEA8E5" w14:textId="313482DF" w:rsidR="00B91EA1" w:rsidRPr="003A2B5B" w:rsidRDefault="00731F4F" w:rsidP="00B91EA1">
      <w:r>
        <w:rPr>
          <w:b/>
          <w:bCs/>
        </w:rPr>
        <w:t>Recommendation</w:t>
      </w:r>
      <w:r w:rsidR="00B91EA1" w:rsidRPr="004127E5">
        <w:rPr>
          <w:b/>
          <w:bCs/>
        </w:rPr>
        <w:t xml:space="preserve"> 1:</w:t>
      </w:r>
      <w:r w:rsidR="00B91EA1" w:rsidRPr="003A2B5B">
        <w:t xml:space="preserve"> A</w:t>
      </w:r>
      <w:r w:rsidR="00EB183E" w:rsidRPr="003A2B5B">
        <w:t>n</w:t>
      </w:r>
      <w:r w:rsidR="00B91EA1" w:rsidRPr="003A2B5B">
        <w:t xml:space="preserve"> impact score of ‘C’ </w:t>
      </w:r>
      <w:r w:rsidR="008E5377" w:rsidRPr="003A2B5B">
        <w:t xml:space="preserve">for indirect effect on international trade </w:t>
      </w:r>
      <w:r w:rsidR="00BC7DFB" w:rsidRPr="003A2B5B">
        <w:t xml:space="preserve">is proposed </w:t>
      </w:r>
      <w:r w:rsidR="00B91EA1" w:rsidRPr="003A2B5B">
        <w:t xml:space="preserve">for </w:t>
      </w:r>
      <w:r w:rsidR="008E5377" w:rsidRPr="003A2B5B">
        <w:rPr>
          <w:lang w:bidi="en-US"/>
        </w:rPr>
        <w:t xml:space="preserve">all </w:t>
      </w:r>
      <w:r w:rsidR="007D562E">
        <w:rPr>
          <w:lang w:bidi="en-US"/>
        </w:rPr>
        <w:t xml:space="preserve">19 </w:t>
      </w:r>
      <w:r w:rsidR="004015F7">
        <w:rPr>
          <w:lang w:bidi="en-US"/>
        </w:rPr>
        <w:t>quarantine</w:t>
      </w:r>
      <w:r w:rsidR="0099707C" w:rsidRPr="003A2B5B">
        <w:rPr>
          <w:lang w:bidi="en-US"/>
        </w:rPr>
        <w:t xml:space="preserve"> </w:t>
      </w:r>
      <w:r w:rsidR="008E5377" w:rsidRPr="003A2B5B">
        <w:rPr>
          <w:lang w:bidi="en-US"/>
        </w:rPr>
        <w:t xml:space="preserve">tetranychid species </w:t>
      </w:r>
      <w:r w:rsidR="0099707C" w:rsidRPr="003A2B5B">
        <w:rPr>
          <w:lang w:bidi="en-US"/>
        </w:rPr>
        <w:t xml:space="preserve">included in the </w:t>
      </w:r>
      <w:r w:rsidR="00C90E4E">
        <w:rPr>
          <w:lang w:bidi="en-US"/>
        </w:rPr>
        <w:t>21</w:t>
      </w:r>
      <w:r w:rsidR="0099707C" w:rsidRPr="003A2B5B">
        <w:rPr>
          <w:lang w:bidi="en-US"/>
        </w:rPr>
        <w:t xml:space="preserve"> PRAs</w:t>
      </w:r>
      <w:r w:rsidR="00B91EA1" w:rsidRPr="003A2B5B">
        <w:t>.</w:t>
      </w:r>
    </w:p>
    <w:p w14:paraId="05A29D30" w14:textId="468D629A" w:rsidR="00536D9B" w:rsidRPr="003A2B5B" w:rsidRDefault="00731F4F" w:rsidP="00536D9B">
      <w:r>
        <w:rPr>
          <w:b/>
          <w:bCs/>
        </w:rPr>
        <w:t>Recommendation</w:t>
      </w:r>
      <w:r w:rsidR="00536D9B" w:rsidRPr="004127E5">
        <w:rPr>
          <w:b/>
          <w:bCs/>
        </w:rPr>
        <w:t xml:space="preserve"> 2:</w:t>
      </w:r>
      <w:r w:rsidR="00536D9B" w:rsidRPr="003A2B5B">
        <w:t xml:space="preserve"> </w:t>
      </w:r>
      <w:r w:rsidR="00536D9B" w:rsidRPr="003A2B5B">
        <w:rPr>
          <w:rFonts w:eastAsia="Times New Roman" w:cs="Calibri"/>
          <w:lang w:eastAsia="en-AU"/>
        </w:rPr>
        <w:t xml:space="preserve">An impact score of ‘C’ for the indirect effect on international trade could </w:t>
      </w:r>
      <w:r w:rsidR="00536D9B" w:rsidRPr="003A2B5B">
        <w:t>be applied to all other tetranychid pests in future assessments, unless there is specific evidence to indicate otherwise.</w:t>
      </w:r>
    </w:p>
    <w:p w14:paraId="4A74E36C" w14:textId="390C93A0" w:rsidR="00536D9B" w:rsidRPr="003A2B5B" w:rsidRDefault="00536D9B" w:rsidP="00B30D28">
      <w:pPr>
        <w:pStyle w:val="ListBullet"/>
        <w:rPr>
          <w:lang w:bidi="en-US"/>
        </w:rPr>
      </w:pPr>
      <w:r w:rsidRPr="003A2B5B">
        <w:t xml:space="preserve">The department recognises that there may be exceptions to the </w:t>
      </w:r>
      <w:r w:rsidR="00731F4F">
        <w:t>recommended</w:t>
      </w:r>
      <w:r w:rsidRPr="003A2B5B">
        <w:t xml:space="preserve"> impact score if counter evidence is available.</w:t>
      </w:r>
    </w:p>
    <w:p w14:paraId="72F212FD" w14:textId="2E390DE8" w:rsidR="001660D3" w:rsidRDefault="00557FC6" w:rsidP="00C2553E">
      <w:pPr>
        <w:pStyle w:val="Heading4"/>
      </w:pPr>
      <w:r w:rsidRPr="00C2553E">
        <w:t>Review</w:t>
      </w:r>
      <w:r>
        <w:t xml:space="preserve"> of indirect effect on n</w:t>
      </w:r>
      <w:r w:rsidR="001660D3">
        <w:t>on-commercial and environment</w:t>
      </w:r>
    </w:p>
    <w:p w14:paraId="4BCF72FD" w14:textId="396DEB92" w:rsidR="001660D3" w:rsidRPr="003A2B5B" w:rsidRDefault="001660D3" w:rsidP="001660D3">
      <w:r w:rsidRPr="00ED6D58">
        <w:t>The impact score for indirect effect on non-commercial and environmental was assessed as ‘B’ for all 1</w:t>
      </w:r>
      <w:r w:rsidR="00B83915" w:rsidRPr="00ED6D58">
        <w:t>0</w:t>
      </w:r>
      <w:r w:rsidRPr="00ED6D58">
        <w:t xml:space="preserve"> </w:t>
      </w:r>
      <w:r w:rsidR="00B83915" w:rsidRPr="00ED6D58">
        <w:t>quarantine pests</w:t>
      </w:r>
      <w:r w:rsidRPr="00ED6D58">
        <w:t xml:space="preserve"> in all the 5 PRAs. The supporting evidence basically state</w:t>
      </w:r>
      <w:r w:rsidR="00E8575F" w:rsidRPr="00ED6D58">
        <w:t>s</w:t>
      </w:r>
      <w:r w:rsidRPr="00ED6D58">
        <w:t xml:space="preserve"> that the impact would be of minor significance at the local level, resulting from</w:t>
      </w:r>
      <w:r w:rsidRPr="003A2B5B">
        <w:t xml:space="preserve"> </w:t>
      </w:r>
      <w:r w:rsidR="00E8575F" w:rsidRPr="003A2B5B">
        <w:t xml:space="preserve">potential for </w:t>
      </w:r>
      <w:r w:rsidRPr="003A2B5B">
        <w:t xml:space="preserve">spray drift by the additional use of pesticides for controlling of exotic </w:t>
      </w:r>
      <w:r w:rsidR="00B84E2C" w:rsidRPr="003A2B5B">
        <w:t>pests</w:t>
      </w:r>
      <w:r w:rsidRPr="003A2B5B">
        <w:t>.</w:t>
      </w:r>
    </w:p>
    <w:p w14:paraId="707B3025" w14:textId="19EFBE57" w:rsidR="001660D3" w:rsidRPr="003A2B5B" w:rsidRDefault="001660D3" w:rsidP="001660D3">
      <w:r w:rsidRPr="003A2B5B">
        <w:t xml:space="preserve">Spray drift of pesticide application can result in soil toxicity, runoff and water system contamination </w:t>
      </w:r>
      <w:r w:rsidR="003E2CA8">
        <w:fldChar w:fldCharType="begin">
          <w:fldData xml:space="preserve">PEVuZE5vdGU+PENpdGU+PEF1dGhvcj5BUFZNQTwvQXV0aG9yPjxZZWFyPjIwMDg8L1llYXI+PFJl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</w:fldData>
        </w:fldChar>
      </w:r>
      <w:r w:rsidR="003E2CA8">
        <w:instrText xml:space="preserve"> ADDIN EN.CITE </w:instrText>
      </w:r>
      <w:r w:rsidR="003E2CA8">
        <w:fldChar w:fldCharType="begin">
          <w:fldData xml:space="preserve">PEVuZE5vdGU+PENpdGU+PEF1dGhvcj5BUFZNQTwvQXV0aG9yPjxZZWFyPjIwMDg8L1llYXI+PFJl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</w:fldData>
        </w:fldChar>
      </w:r>
      <w:r w:rsidR="003E2CA8">
        <w:instrText xml:space="preserve"> ADDIN EN.CITE.DATA </w:instrText>
      </w:r>
      <w:r w:rsidR="003E2CA8">
        <w:fldChar w:fldCharType="end"/>
      </w:r>
      <w:r w:rsidR="003E2CA8">
        <w:fldChar w:fldCharType="separate"/>
      </w:r>
      <w:r w:rsidR="003E2CA8">
        <w:rPr>
          <w:noProof/>
        </w:rPr>
        <w:t>(APVMA 2008; NSW DPI 2012)</w:t>
      </w:r>
      <w:r w:rsidR="003E2CA8">
        <w:fldChar w:fldCharType="end"/>
      </w:r>
      <w:r w:rsidRPr="003A2B5B">
        <w:t xml:space="preserve">. The Australian Pesticides and Veterinary Medicines Authority (APVMA) defines spray drift as the physical movement of spray droplets (and their dried remnants) through the air from the nozzle to any off–target site at the time of application or soon thereafter </w:t>
      </w:r>
      <w:r w:rsidR="003E2CA8">
        <w:fldChar w:fldCharType="begin"/>
      </w:r>
      <w:r w:rsidR="003E2CA8">
        <w:instrText xml:space="preserve"> ADDIN EN.CITE &lt;EndNote&gt;&lt;Cite&gt;&lt;Author&gt;APVMA&lt;/Author&gt;&lt;Year&gt;2008&lt;/Year&gt;&lt;RecNum&gt;18039&lt;/RecNum&gt;&lt;DisplayText&gt;(APVMA 2008)&lt;/DisplayText&gt;&lt;record&gt;&lt;rec-number&gt;18039&lt;/rec-number&gt;&lt;foreign-keys&gt;&lt;key app="EN" db-id="pxwxw0er9zv2fxezxdk5tt5utz5p5vtrwdv0" timestamp="1451972770"&gt;18039&lt;/key&gt;&lt;/foreign-keys&gt;&lt;ref-type name="Reports"&gt;27&lt;/ref-type&gt;&lt;contributors&gt;&lt;authors&gt;&lt;author&gt;APVMA&lt;/author&gt;&lt;/authors&gt;&lt;/contributors&gt;&lt;titles&gt;&lt;title&gt;APVMA Operating principles in relation to spray drift risk&lt;/title&gt;&lt;/titles&gt;&lt;pages&gt;1-38&lt;/pages&gt;&lt;keywords&gt;&lt;keyword&gt;chemical tresspass&lt;/keyword&gt;&lt;keyword&gt;Principles&lt;/keyword&gt;&lt;keyword&gt;Regulation&lt;/keyword&gt;&lt;keyword&gt;risk&lt;/keyword&gt;&lt;keyword&gt;spray drift&lt;/keyword&gt;&lt;/keywords&gt;&lt;dates&gt;&lt;year&gt;2008&lt;/year&gt;&lt;/dates&gt;&lt;pub-location&gt;Canberra&lt;/pub-location&gt;&lt;publisher&gt;Australian Pesticides and Veterinary Medicines Authority&lt;/publisher&gt;&lt;orig-pub&gt;&lt;style face="underline" font="default" size="100%"&gt;J:\E Library\Plant Catalogue\A&lt;/style&gt;&lt;/orig-pub&gt;&lt;label&gt;82324&lt;/label&gt;&lt;urls&gt;&lt;related-urls&gt;&lt;url&gt;https://apvma.gov.au/node/27941&lt;/url&gt;&lt;/related-urls&gt;&lt;pdf-urls&gt;&lt;url&gt;file://J:\E Library\Plant Catalogue\A\APVMA 2008 EN18039 ID82324.pdf&lt;/url&gt;&lt;/pdf-urls&gt;&lt;/urls&gt;&lt;custom1&gt;JN&lt;/custom1&gt;&lt;/record&gt;&lt;/Cite&gt;&lt;/EndNote&gt;</w:instrText>
      </w:r>
      <w:r w:rsidR="003E2CA8">
        <w:fldChar w:fldCharType="separate"/>
      </w:r>
      <w:r w:rsidR="003E2CA8">
        <w:rPr>
          <w:noProof/>
        </w:rPr>
        <w:t>(APVMA 2008)</w:t>
      </w:r>
      <w:r w:rsidR="003E2CA8">
        <w:fldChar w:fldCharType="end"/>
      </w:r>
      <w:r w:rsidRPr="003A2B5B">
        <w:t xml:space="preserve">. Spray drift has been implicated with the decline of some butterflies in Australia </w:t>
      </w:r>
      <w:r w:rsidR="003E2CA8">
        <w:fldChar w:fldCharType="begin"/>
      </w:r>
      <w:r w:rsidR="003E2CA8">
        <w:instrText xml:space="preserve"> ADDIN EN.CITE &lt;EndNote&gt;&lt;Cite&gt;&lt;Author&gt;Sands&lt;/Author&gt;&lt;Year&gt;2002&lt;/Year&gt;&lt;RecNum&gt;18036&lt;/RecNum&gt;&lt;DisplayText&gt;(Sands &amp;amp; New 2002)&lt;/DisplayText&gt;&lt;record&gt;&lt;rec-number&gt;18036&lt;/rec-number&gt;&lt;foreign-keys&gt;&lt;key app="EN" db-id="pxwxw0er9zv2fxezxdk5tt5utz5p5vtrwdv0" timestamp="1451972770"&gt;18036&lt;/key&gt;&lt;/foreign-keys&gt;&lt;ref-type name="Books"&gt;6&lt;/ref-type&gt;&lt;contributors&gt;&lt;authors&gt;&lt;author&gt;Sands,D.P.A.&lt;/author&gt;&lt;author&gt;New,T.R.&lt;/author&gt;&lt;/authors&gt;&lt;/contributors&gt;&lt;titles&gt;&lt;title&gt;The action plan for Australian butterflies&lt;/title&gt;&lt;/titles&gt;&lt;pages&gt;1-378&lt;/pages&gt;&lt;keywords&gt;&lt;keyword&gt;Butterflies&lt;/keyword&gt;&lt;keyword&gt;Butterfly&lt;/keyword&gt;&lt;keyword&gt;conservation&lt;/keyword&gt;&lt;keyword&gt;Pesticides&lt;/keyword&gt;&lt;/keywords&gt;&lt;dates&gt;&lt;year&gt;2002&lt;/year&gt;&lt;/dates&gt;&lt;pub-location&gt;Canberra&lt;/pub-location&gt;&lt;publisher&gt;Environment Australia&lt;/publisher&gt;&lt;orig-pub&gt;&lt;style face="underline" font="default" size="100%"&gt;J:\E Library\Plant Catalogue\S&lt;/style&gt;&lt;/orig-pub&gt;&lt;label&gt;82321&lt;/label&gt;&lt;urls&gt;&lt;related-urls&gt;&lt;url&gt;&lt;style face="underline" font="default" size="100%"&gt;http://www.environment.gov.au/system/files/resources/09e622cb-f0fc-4716-af14-52fef2b32a22/files/butterflies.pdf&lt;/style&gt;&lt;/url&gt;&lt;/related-urls&gt;&lt;/urls&gt;&lt;custom1&gt;JN&lt;/custom1&gt;&lt;/record&gt;&lt;/Cite&gt;&lt;/EndNote&gt;</w:instrText>
      </w:r>
      <w:r w:rsidR="003E2CA8">
        <w:fldChar w:fldCharType="separate"/>
      </w:r>
      <w:r w:rsidR="003E2CA8">
        <w:rPr>
          <w:noProof/>
        </w:rPr>
        <w:t>(Sands &amp; New 2002)</w:t>
      </w:r>
      <w:r w:rsidR="003E2CA8">
        <w:fldChar w:fldCharType="end"/>
      </w:r>
      <w:r w:rsidRPr="003A2B5B">
        <w:t xml:space="preserve">. Soil toxicity in agricultural systems is reported in the USA to inhibit germination and lead to elevated pesticide residues in plants </w:t>
      </w:r>
      <w:r w:rsidR="003E2CA8">
        <w:fldChar w:fldCharType="begin">
          <w:fldData xml:space="preserve">PEVuZE5vdGU+PENpdGU+PEF1dGhvcj5EYWx2aTwvQXV0aG9yPjxZZWFyPjE5NzU8L1llYXI+PFJl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</w:fldData>
        </w:fldChar>
      </w:r>
      <w:r w:rsidR="003E2CA8">
        <w:instrText xml:space="preserve"> ADDIN EN.CITE </w:instrText>
      </w:r>
      <w:r w:rsidR="003E2CA8">
        <w:fldChar w:fldCharType="begin">
          <w:fldData xml:space="preserve">PEVuZE5vdGU+PENpdGU+PEF1dGhvcj5EYWx2aTwvQXV0aG9yPjxZZWFyPjE5NzU8L1llYXI+PFJl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</w:fldData>
        </w:fldChar>
      </w:r>
      <w:r w:rsidR="003E2CA8">
        <w:instrText xml:space="preserve"> ADDIN EN.CITE.DATA </w:instrText>
      </w:r>
      <w:r w:rsidR="003E2CA8">
        <w:fldChar w:fldCharType="end"/>
      </w:r>
      <w:r w:rsidR="003E2CA8">
        <w:fldChar w:fldCharType="separate"/>
      </w:r>
      <w:r w:rsidR="003E2CA8">
        <w:rPr>
          <w:noProof/>
        </w:rPr>
        <w:t>(Dalvi &amp; Salunkhe 1975)</w:t>
      </w:r>
      <w:r w:rsidR="003E2CA8">
        <w:fldChar w:fldCharType="end"/>
      </w:r>
      <w:r w:rsidRPr="003A2B5B">
        <w:t xml:space="preserve">, possibly leading to issues with maximum residue limits (MRLs) and saleability of crops. Runoff and leaching may affect biodiversity in aquatic ecosystems </w:t>
      </w:r>
      <w:r w:rsidR="003E2CA8">
        <w:fldChar w:fldCharType="begin"/>
      </w:r>
      <w:r w:rsidR="003E2CA8">
        <w:instrText xml:space="preserve"> ADDIN EN.CITE &lt;EndNote&gt;&lt;Cite&gt;&lt;Author&gt;NSW DPI&lt;/Author&gt;&lt;Year&gt;2012&lt;/Year&gt;&lt;RecNum&gt;18059&lt;/RecNum&gt;&lt;DisplayText&gt;(NSW DPI 2012)&lt;/DisplayText&gt;&lt;record&gt;&lt;rec-number&gt;18059&lt;/rec-number&gt;&lt;foreign-keys&gt;&lt;key app="EN" db-id="pxwxw0er9zv2fxezxdk5tt5utz5p5vtrwdv0" timestamp="1451972770"&gt;18059&lt;/key&gt;&lt;/foreign-keys&gt;&lt;ref-type name="Electronic Publications"&gt;44&lt;/ref-type&gt;&lt;contributors&gt;&lt;authors&gt;&lt;author&gt;NSW DPI,&lt;/author&gt;&lt;/authors&gt;&lt;/contributors&gt;&lt;titles&gt;&lt;title&gt;Impacts of urban and rural development&lt;/title&gt;&lt;secondary-title&gt;NSW Department of Primary Industries&lt;/secondary-title&gt;&lt;/titles&gt;&lt;keywords&gt;&lt;keyword&gt;Development&lt;/keyword&gt;&lt;keyword&gt;Impacts&lt;/keyword&gt;&lt;keyword&gt;Rural&lt;/keyword&gt;&lt;/keywords&gt;&lt;dates&gt;&lt;year&gt;2012&lt;/year&gt;&lt;pub-dates&gt;&lt;date&gt;9/19/2012&lt;/date&gt;&lt;/pub-dates&gt;&lt;/dates&gt;&lt;orig-pub&gt;&lt;style face="underline" font="default" size="100%"&gt;J:\E Library\Plant Catalogue\N&lt;/style&gt;&lt;/orig-pub&gt;&lt;label&gt;82346&lt;/label&gt;&lt;urls&gt;&lt;related-urls&gt;&lt;url&gt;https://www.dpi.nsw.gov.au/fishing/habitat/threats/urban&lt;/url&gt;&lt;/related-urls&gt;&lt;pdf-urls&gt;&lt;url&gt;file://J:\E Library\Plant Catalogue\N\NSW DPI 2012 ID82346.pdf&lt;/url&gt;&lt;url&gt;file://J:\E Library\Plant Catalogue\N\NSW DPI 2012 ID82346 (2).pdf&lt;/url&gt;&lt;/pdf-urls&gt;&lt;/urls&gt;&lt;custom1&gt;JN&lt;/custom1&gt;&lt;/record&gt;&lt;/Cite&gt;&lt;/EndNote&gt;</w:instrText>
      </w:r>
      <w:r w:rsidR="003E2CA8">
        <w:fldChar w:fldCharType="separate"/>
      </w:r>
      <w:r w:rsidR="003E2CA8">
        <w:rPr>
          <w:noProof/>
        </w:rPr>
        <w:t>(NSW DPI 2012)</w:t>
      </w:r>
      <w:r w:rsidR="003E2CA8">
        <w:fldChar w:fldCharType="end"/>
      </w:r>
      <w:r w:rsidRPr="003A2B5B">
        <w:t>.</w:t>
      </w:r>
    </w:p>
    <w:p w14:paraId="408B0B39" w14:textId="2FA2DCAB" w:rsidR="006A638B" w:rsidRPr="003A2B5B" w:rsidRDefault="006A638B" w:rsidP="001660D3">
      <w:r w:rsidRPr="003A2B5B">
        <w:t xml:space="preserve">The review considers </w:t>
      </w:r>
      <w:r w:rsidR="004973CD" w:rsidRPr="003A2B5B">
        <w:t>the impact score of ‘B’ for indirect effect on non-commercial and environment</w:t>
      </w:r>
      <w:r w:rsidR="005C46DA" w:rsidRPr="003A2B5B">
        <w:t xml:space="preserve"> is appropriate for all </w:t>
      </w:r>
      <w:r w:rsidR="007D562E">
        <w:t xml:space="preserve">19 </w:t>
      </w:r>
      <w:r w:rsidR="001271EB">
        <w:t>quarantine</w:t>
      </w:r>
      <w:r w:rsidR="007F704A" w:rsidRPr="003A2B5B">
        <w:t xml:space="preserve"> </w:t>
      </w:r>
      <w:r w:rsidR="005C46DA" w:rsidRPr="003A2B5B">
        <w:t xml:space="preserve">tetranychid species </w:t>
      </w:r>
      <w:r w:rsidR="007F704A" w:rsidRPr="003A2B5B">
        <w:t xml:space="preserve">included in the </w:t>
      </w:r>
      <w:r w:rsidR="00C90E4E">
        <w:t>21</w:t>
      </w:r>
      <w:r w:rsidR="007F704A" w:rsidRPr="003A2B5B">
        <w:t xml:space="preserve"> PRAs</w:t>
      </w:r>
      <w:r w:rsidR="005C46DA" w:rsidRPr="003A2B5B">
        <w:t>.</w:t>
      </w:r>
    </w:p>
    <w:p w14:paraId="40F2EC49" w14:textId="313A4735" w:rsidR="001660D3" w:rsidRPr="00131717" w:rsidRDefault="00731F4F" w:rsidP="00C2553E">
      <w:pPr>
        <w:pStyle w:val="Heading5"/>
      </w:pPr>
      <w:r>
        <w:t>Recommendations</w:t>
      </w:r>
      <w:r w:rsidR="001660D3" w:rsidRPr="00131717">
        <w:t xml:space="preserve"> for the impact score for indirect effect on non-commercial and environmental</w:t>
      </w:r>
    </w:p>
    <w:p w14:paraId="636B32A2" w14:textId="2E2665CE" w:rsidR="00782D03" w:rsidRPr="003A2B5B" w:rsidRDefault="00782D03" w:rsidP="00782D03">
      <w:pPr>
        <w:rPr>
          <w:lang w:bidi="en-US"/>
        </w:rPr>
      </w:pPr>
      <w:r w:rsidRPr="003A2B5B">
        <w:rPr>
          <w:lang w:bidi="en-US"/>
        </w:rPr>
        <w:t xml:space="preserve">This review provides </w:t>
      </w:r>
      <w:r w:rsidR="00536D9B" w:rsidRPr="003A2B5B">
        <w:rPr>
          <w:lang w:bidi="en-US"/>
        </w:rPr>
        <w:t>2</w:t>
      </w:r>
      <w:r w:rsidRPr="003A2B5B">
        <w:rPr>
          <w:lang w:bidi="en-US"/>
        </w:rPr>
        <w:t xml:space="preserve"> </w:t>
      </w:r>
      <w:r w:rsidR="00731F4F">
        <w:rPr>
          <w:lang w:bidi="en-US"/>
        </w:rPr>
        <w:t>recommendations</w:t>
      </w:r>
      <w:r w:rsidRPr="003A2B5B">
        <w:rPr>
          <w:lang w:bidi="en-US"/>
        </w:rPr>
        <w:t xml:space="preserve"> relevant to assessment of the impact score for indirect effect on non-commercial and environmental.</w:t>
      </w:r>
    </w:p>
    <w:p w14:paraId="425F7546" w14:textId="121C6389" w:rsidR="001660D3" w:rsidRPr="003A2B5B" w:rsidRDefault="00731F4F" w:rsidP="001660D3">
      <w:r>
        <w:rPr>
          <w:b/>
          <w:bCs/>
        </w:rPr>
        <w:t>Recommendation</w:t>
      </w:r>
      <w:r w:rsidR="00782D03" w:rsidRPr="003C141D">
        <w:rPr>
          <w:b/>
          <w:bCs/>
        </w:rPr>
        <w:t xml:space="preserve"> 1:</w:t>
      </w:r>
      <w:r w:rsidR="004E1BAF" w:rsidRPr="003A2B5B">
        <w:t xml:space="preserve"> A</w:t>
      </w:r>
      <w:r w:rsidR="001660D3" w:rsidRPr="003A2B5B">
        <w:t>n impact score of ‘B’ for the indirect effect on the non-commercial and environmental</w:t>
      </w:r>
      <w:r w:rsidR="004E1BAF" w:rsidRPr="003A2B5B">
        <w:t xml:space="preserve"> </w:t>
      </w:r>
      <w:r w:rsidR="007A0FD4" w:rsidRPr="003A2B5B">
        <w:t xml:space="preserve">is appropriate for all </w:t>
      </w:r>
      <w:r w:rsidR="007D562E">
        <w:t xml:space="preserve">19 </w:t>
      </w:r>
      <w:r w:rsidR="00A77C79">
        <w:t>quarantine</w:t>
      </w:r>
      <w:r w:rsidR="007F704A" w:rsidRPr="003A2B5B">
        <w:t xml:space="preserve"> </w:t>
      </w:r>
      <w:r w:rsidR="007A0FD4" w:rsidRPr="003A2B5B">
        <w:t xml:space="preserve">tetranychid species </w:t>
      </w:r>
      <w:r w:rsidR="007F704A" w:rsidRPr="003A2B5B">
        <w:t xml:space="preserve">included in the </w:t>
      </w:r>
      <w:r w:rsidR="00C90E4E">
        <w:t>21</w:t>
      </w:r>
      <w:r w:rsidR="007F704A" w:rsidRPr="003A2B5B">
        <w:t xml:space="preserve"> PRAs</w:t>
      </w:r>
      <w:r w:rsidR="001660D3" w:rsidRPr="003A2B5B">
        <w:t>.</w:t>
      </w:r>
    </w:p>
    <w:p w14:paraId="7B9D5C97" w14:textId="66232E1F" w:rsidR="00536D9B" w:rsidRPr="003A2B5B" w:rsidRDefault="00731F4F" w:rsidP="00536D9B">
      <w:r>
        <w:rPr>
          <w:b/>
          <w:bCs/>
        </w:rPr>
        <w:t>Recommendation</w:t>
      </w:r>
      <w:r w:rsidR="00536D9B" w:rsidRPr="003C141D">
        <w:rPr>
          <w:b/>
          <w:bCs/>
        </w:rPr>
        <w:t xml:space="preserve"> 2:</w:t>
      </w:r>
      <w:r w:rsidR="00536D9B" w:rsidRPr="003A2B5B">
        <w:t xml:space="preserve"> </w:t>
      </w:r>
      <w:r w:rsidR="00536D9B" w:rsidRPr="003A2B5B">
        <w:rPr>
          <w:rFonts w:eastAsia="Times New Roman" w:cs="Calibri"/>
          <w:lang w:eastAsia="en-AU"/>
        </w:rPr>
        <w:t xml:space="preserve">An impact score of ‘B’ for the indirect effect </w:t>
      </w:r>
      <w:r w:rsidR="00536D9B" w:rsidRPr="003A2B5B">
        <w:t>on the non-commercial and environmental</w:t>
      </w:r>
      <w:r w:rsidR="00536D9B" w:rsidRPr="003A2B5B">
        <w:rPr>
          <w:rFonts w:eastAsia="Times New Roman" w:cs="Calibri"/>
          <w:lang w:eastAsia="en-AU"/>
        </w:rPr>
        <w:t xml:space="preserve"> could </w:t>
      </w:r>
      <w:r w:rsidR="00536D9B" w:rsidRPr="003A2B5B">
        <w:t>be applied to all other tetranychid pests in future assessments, unless there is specific evidence to indicate otherwise.</w:t>
      </w:r>
    </w:p>
    <w:p w14:paraId="0AE483B5" w14:textId="6EAD53AB" w:rsidR="00536D9B" w:rsidRPr="003A2B5B" w:rsidRDefault="00536D9B" w:rsidP="00E56B78">
      <w:pPr>
        <w:pStyle w:val="ListBullet"/>
        <w:rPr>
          <w:lang w:bidi="en-US"/>
        </w:rPr>
      </w:pPr>
      <w:r w:rsidRPr="003A2B5B">
        <w:t xml:space="preserve">The department recognises that there may be exceptions to the </w:t>
      </w:r>
      <w:r w:rsidR="00731F4F">
        <w:t>recommended</w:t>
      </w:r>
      <w:r w:rsidRPr="003A2B5B">
        <w:t xml:space="preserve"> impact score if counter evidence is available.</w:t>
      </w:r>
    </w:p>
    <w:p w14:paraId="6322E694" w14:textId="77777777" w:rsidR="001660D3" w:rsidRPr="00131717" w:rsidRDefault="001660D3" w:rsidP="00C2553E">
      <w:pPr>
        <w:pStyle w:val="Heading4"/>
      </w:pPr>
      <w:r w:rsidRPr="00131717">
        <w:t>Overall consequences</w:t>
      </w:r>
    </w:p>
    <w:p w14:paraId="2EFB204B" w14:textId="0A6FC35B" w:rsidR="00D37E60" w:rsidRDefault="00731F4F" w:rsidP="006B65D2">
      <w:pPr>
        <w:pStyle w:val="Heading5"/>
      </w:pPr>
      <w:r>
        <w:t>Recommendations</w:t>
      </w:r>
      <w:r w:rsidR="00D37E60">
        <w:t xml:space="preserve"> for the overall consequences rating</w:t>
      </w:r>
    </w:p>
    <w:p w14:paraId="6CFCBF62" w14:textId="0F1F2795" w:rsidR="004C6FF5" w:rsidRPr="003A2B5B" w:rsidRDefault="004C6FF5" w:rsidP="004C6FF5">
      <w:pPr>
        <w:rPr>
          <w:lang w:bidi="en-US"/>
        </w:rPr>
      </w:pPr>
      <w:r>
        <w:t>T</w:t>
      </w:r>
      <w:r w:rsidRPr="003A2B5B">
        <w:rPr>
          <w:lang w:bidi="en-US"/>
        </w:rPr>
        <w:t xml:space="preserve">his review provides 2 </w:t>
      </w:r>
      <w:r w:rsidR="00731F4F">
        <w:rPr>
          <w:lang w:bidi="en-US"/>
        </w:rPr>
        <w:t>recommendations</w:t>
      </w:r>
      <w:r w:rsidRPr="003A2B5B">
        <w:rPr>
          <w:lang w:bidi="en-US"/>
        </w:rPr>
        <w:t xml:space="preserve"> relevant to </w:t>
      </w:r>
      <w:r>
        <w:rPr>
          <w:lang w:bidi="en-US"/>
        </w:rPr>
        <w:t>overall consequences</w:t>
      </w:r>
      <w:r w:rsidRPr="003A2B5B">
        <w:rPr>
          <w:lang w:bidi="en-US"/>
        </w:rPr>
        <w:t>.</w:t>
      </w:r>
    </w:p>
    <w:p w14:paraId="3C7160BC" w14:textId="393E3168" w:rsidR="004C6FF5" w:rsidRPr="003A2B5B" w:rsidRDefault="00731F4F" w:rsidP="004C6FF5">
      <w:r>
        <w:rPr>
          <w:b/>
          <w:bCs/>
        </w:rPr>
        <w:t>Recommendation</w:t>
      </w:r>
      <w:r w:rsidR="004C6FF5" w:rsidRPr="001D3A48">
        <w:rPr>
          <w:b/>
          <w:bCs/>
        </w:rPr>
        <w:t xml:space="preserve"> 1:</w:t>
      </w:r>
      <w:r w:rsidR="004C6FF5" w:rsidRPr="003A2B5B">
        <w:t xml:space="preserve"> An </w:t>
      </w:r>
      <w:r w:rsidR="004C6FF5">
        <w:t>overall consequences</w:t>
      </w:r>
      <w:r w:rsidR="004C6FF5" w:rsidRPr="003A2B5B">
        <w:t xml:space="preserve"> of ‘</w:t>
      </w:r>
      <w:r w:rsidR="00E56B78">
        <w:t>L</w:t>
      </w:r>
      <w:r w:rsidR="004C6FF5">
        <w:t>ow</w:t>
      </w:r>
      <w:r w:rsidR="004C6FF5" w:rsidRPr="003A2B5B">
        <w:t xml:space="preserve">’ </w:t>
      </w:r>
      <w:r w:rsidR="00FF4F6A">
        <w:t xml:space="preserve">is appropriate </w:t>
      </w:r>
      <w:r w:rsidR="004C6FF5" w:rsidRPr="003A2B5B">
        <w:t xml:space="preserve">for all </w:t>
      </w:r>
      <w:r w:rsidR="007D562E">
        <w:t xml:space="preserve">19 </w:t>
      </w:r>
      <w:r w:rsidR="00A77C79">
        <w:t>quarantine</w:t>
      </w:r>
      <w:r w:rsidR="004C6FF5" w:rsidRPr="003A2B5B">
        <w:t xml:space="preserve"> tetranychid species included in the </w:t>
      </w:r>
      <w:r w:rsidR="00C90E4E">
        <w:t>21</w:t>
      </w:r>
      <w:r w:rsidR="004C6FF5" w:rsidRPr="003A2B5B">
        <w:t xml:space="preserve"> PRAs</w:t>
      </w:r>
      <w:r w:rsidR="00AB0A8A">
        <w:t>.</w:t>
      </w:r>
      <w:r w:rsidR="004C6FF5" w:rsidRPr="004C6FF5">
        <w:rPr>
          <w:lang w:bidi="en-US"/>
        </w:rPr>
        <w:t xml:space="preserve"> </w:t>
      </w:r>
    </w:p>
    <w:p w14:paraId="0DB9EF7B" w14:textId="17451953" w:rsidR="00FC76CC" w:rsidRPr="00D143DB" w:rsidRDefault="001660D3" w:rsidP="008518AB">
      <w:pPr>
        <w:pStyle w:val="ListBullet"/>
      </w:pPr>
      <w:r w:rsidRPr="00D143DB">
        <w:t xml:space="preserve">The </w:t>
      </w:r>
      <w:r w:rsidR="00731F4F">
        <w:t>recommended</w:t>
      </w:r>
      <w:r w:rsidR="00741576">
        <w:t xml:space="preserve"> </w:t>
      </w:r>
      <w:r w:rsidRPr="00D143DB">
        <w:t>overall consequence</w:t>
      </w:r>
      <w:r w:rsidR="003F6442">
        <w:t>s</w:t>
      </w:r>
      <w:r w:rsidRPr="00D143DB">
        <w:t xml:space="preserve"> </w:t>
      </w:r>
      <w:r w:rsidR="00FC4AB7">
        <w:t xml:space="preserve">of ‘Low’ is based on </w:t>
      </w:r>
      <w:r w:rsidR="00FC4AB7" w:rsidRPr="00D143DB">
        <w:t xml:space="preserve">the impact scores </w:t>
      </w:r>
      <w:r w:rsidR="00FC4AB7">
        <w:t xml:space="preserve">of ‘D’ </w:t>
      </w:r>
      <w:r w:rsidR="00FC4AB7" w:rsidRPr="00D143DB">
        <w:t>proposed</w:t>
      </w:r>
      <w:r w:rsidR="00FC4AB7">
        <w:t xml:space="preserve"> for the direct effect on ‘Plant life or health’ and for the indirect effect on ‘Eradication and control’</w:t>
      </w:r>
      <w:r w:rsidR="00741576">
        <w:t xml:space="preserve">. </w:t>
      </w:r>
      <w:r w:rsidR="003F6442">
        <w:t xml:space="preserve">The overall consequences </w:t>
      </w:r>
      <w:r w:rsidRPr="00D143DB">
        <w:t>rating is determined using the decision rules described in Table</w:t>
      </w:r>
      <w:r w:rsidR="004C6FF5">
        <w:t> </w:t>
      </w:r>
      <w:r w:rsidRPr="00D143DB">
        <w:t xml:space="preserve">A.3, that is, where the consequences of a pest with respect to one or more criteria having an impact </w:t>
      </w:r>
      <w:r w:rsidR="007A32FF" w:rsidRPr="00D143DB">
        <w:t xml:space="preserve">score </w:t>
      </w:r>
      <w:r w:rsidRPr="00D143DB">
        <w:t>of ‘D’, the overall consequence rating is estimated to be ‘Low’.</w:t>
      </w:r>
    </w:p>
    <w:p w14:paraId="2C1BDCFB" w14:textId="50E94D62" w:rsidR="004C6FF5" w:rsidRPr="003A2B5B" w:rsidRDefault="00731F4F" w:rsidP="004C6FF5">
      <w:r>
        <w:rPr>
          <w:b/>
          <w:bCs/>
        </w:rPr>
        <w:t>Recommendation</w:t>
      </w:r>
      <w:r w:rsidR="004C6FF5" w:rsidRPr="001D3A48">
        <w:rPr>
          <w:b/>
          <w:bCs/>
        </w:rPr>
        <w:t xml:space="preserve"> 2:</w:t>
      </w:r>
      <w:r w:rsidR="004C6FF5" w:rsidRPr="003A2B5B">
        <w:t xml:space="preserve"> </w:t>
      </w:r>
      <w:r w:rsidR="00B61043" w:rsidRPr="003A2B5B">
        <w:t xml:space="preserve">An </w:t>
      </w:r>
      <w:r w:rsidR="00B61043">
        <w:t>overall consequences</w:t>
      </w:r>
      <w:r w:rsidR="00B61043" w:rsidRPr="003A2B5B">
        <w:t xml:space="preserve"> of ‘</w:t>
      </w:r>
      <w:r w:rsidR="00E56B78">
        <w:t>L</w:t>
      </w:r>
      <w:r w:rsidR="00B61043">
        <w:t>ow</w:t>
      </w:r>
      <w:r w:rsidR="00B61043" w:rsidRPr="003A2B5B">
        <w:t xml:space="preserve">’ </w:t>
      </w:r>
      <w:r w:rsidR="004C6FF5" w:rsidRPr="003A2B5B">
        <w:rPr>
          <w:rFonts w:eastAsia="Times New Roman" w:cs="Calibri"/>
          <w:lang w:eastAsia="en-AU"/>
        </w:rPr>
        <w:t xml:space="preserve">could </w:t>
      </w:r>
      <w:r w:rsidR="004C6FF5" w:rsidRPr="003A2B5B">
        <w:t>be applied to all other tetranychid pests in future assessments, unless there is specific evidence to indicate otherwise.</w:t>
      </w:r>
    </w:p>
    <w:p w14:paraId="43F95BC1" w14:textId="214A8657" w:rsidR="004C6FF5" w:rsidRPr="003A2B5B" w:rsidRDefault="004C6FF5" w:rsidP="00E56B78">
      <w:pPr>
        <w:pStyle w:val="ListBullet"/>
        <w:rPr>
          <w:lang w:bidi="en-US"/>
        </w:rPr>
      </w:pPr>
      <w:r w:rsidRPr="003A2B5B">
        <w:t xml:space="preserve">The department recognises that there may be exceptions to the </w:t>
      </w:r>
      <w:r w:rsidR="00731F4F">
        <w:t>recommended</w:t>
      </w:r>
      <w:r w:rsidRPr="003A2B5B">
        <w:t xml:space="preserve"> impact score if counter evidence is available.</w:t>
      </w:r>
    </w:p>
    <w:p w14:paraId="6721334A" w14:textId="5CE8F3FC" w:rsidR="001660D3" w:rsidRPr="00E85B37" w:rsidRDefault="00731F4F" w:rsidP="008319B7">
      <w:pPr>
        <w:pStyle w:val="Heading2"/>
      </w:pPr>
      <w:bookmarkStart w:id="84" w:name="_Toc121143351"/>
      <w:bookmarkStart w:id="85" w:name="_Toc142298178"/>
      <w:bookmarkStart w:id="86" w:name="_Toc168041230"/>
      <w:bookmarkStart w:id="87" w:name="_Hlk122343340"/>
      <w:bookmarkStart w:id="88" w:name="_Toc74918620"/>
      <w:bookmarkEnd w:id="60"/>
      <w:r>
        <w:t>Recommended</w:t>
      </w:r>
      <w:r w:rsidR="001660D3" w:rsidRPr="00E85B37">
        <w:t xml:space="preserve"> ratings and potential implication of their</w:t>
      </w:r>
      <w:r w:rsidR="0023095A">
        <w:t xml:space="preserve"> </w:t>
      </w:r>
      <w:r w:rsidR="001660D3" w:rsidRPr="00E85B37">
        <w:t>application</w:t>
      </w:r>
      <w:bookmarkEnd w:id="84"/>
      <w:bookmarkEnd w:id="85"/>
      <w:bookmarkEnd w:id="86"/>
    </w:p>
    <w:bookmarkEnd w:id="87"/>
    <w:p w14:paraId="7FB986EE" w14:textId="13776B15" w:rsidR="001660D3" w:rsidRPr="003A2B5B" w:rsidRDefault="001660D3" w:rsidP="001660D3">
      <w:r w:rsidRPr="003A2B5B">
        <w:t xml:space="preserve">This </w:t>
      </w:r>
      <w:r w:rsidR="002A7929" w:rsidRPr="003A2B5B">
        <w:t>chapter</w:t>
      </w:r>
      <w:r w:rsidRPr="003A2B5B">
        <w:t xml:space="preserve"> </w:t>
      </w:r>
      <w:r w:rsidR="008C2B9A" w:rsidRPr="003A2B5B">
        <w:t>summarises</w:t>
      </w:r>
      <w:r w:rsidRPr="003A2B5B">
        <w:t xml:space="preserve"> information on </w:t>
      </w:r>
      <w:r w:rsidR="00731F4F">
        <w:t>recommended</w:t>
      </w:r>
      <w:r w:rsidRPr="003A2B5B">
        <w:t xml:space="preserve"> ratings in comparison with previous ratings </w:t>
      </w:r>
      <w:r w:rsidR="00463D97" w:rsidRPr="003A2B5B">
        <w:t>assigned</w:t>
      </w:r>
      <w:r w:rsidRPr="003A2B5B">
        <w:t xml:space="preserve"> in the </w:t>
      </w:r>
      <w:r w:rsidR="00C90E4E">
        <w:t>21</w:t>
      </w:r>
      <w:r w:rsidRPr="003A2B5B">
        <w:t xml:space="preserve"> PRAs </w:t>
      </w:r>
      <w:r w:rsidR="00967D2E" w:rsidRPr="003A2B5B">
        <w:t>(</w:t>
      </w:r>
      <w:r w:rsidR="00047BDF" w:rsidRPr="003A2B5B">
        <w:t>Section</w:t>
      </w:r>
      <w:r w:rsidR="00891B3F" w:rsidRPr="003A2B5B">
        <w:t xml:space="preserve"> 4.1, </w:t>
      </w:r>
      <w:r w:rsidR="00424D7F">
        <w:t>Table D</w:t>
      </w:r>
      <w:r w:rsidR="00967D2E" w:rsidRPr="003A2B5B">
        <w:t xml:space="preserve">.1) </w:t>
      </w:r>
      <w:r w:rsidRPr="003A2B5B">
        <w:t xml:space="preserve">and discusses the potential implication from the application of the </w:t>
      </w:r>
      <w:r w:rsidR="00731F4F">
        <w:t>recommended</w:t>
      </w:r>
      <w:r w:rsidRPr="003A2B5B">
        <w:t xml:space="preserve"> ratings</w:t>
      </w:r>
      <w:r w:rsidR="00967D2E" w:rsidRPr="003A2B5B">
        <w:t xml:space="preserve"> (</w:t>
      </w:r>
      <w:r w:rsidR="00891B3F" w:rsidRPr="003A2B5B">
        <w:t xml:space="preserve">Section 4.2, </w:t>
      </w:r>
      <w:r w:rsidR="00424D7F">
        <w:t>Table D</w:t>
      </w:r>
      <w:r w:rsidR="00967D2E" w:rsidRPr="003A2B5B">
        <w:t>.2)</w:t>
      </w:r>
      <w:r w:rsidRPr="003A2B5B">
        <w:t>.</w:t>
      </w:r>
    </w:p>
    <w:p w14:paraId="0B7A4BA1" w14:textId="6F9AC619" w:rsidR="001660D3" w:rsidRPr="00C454E8" w:rsidRDefault="001660D3" w:rsidP="008319B7">
      <w:pPr>
        <w:pStyle w:val="Heading3"/>
      </w:pPr>
      <w:bookmarkStart w:id="89" w:name="_Toc121143352"/>
      <w:bookmarkStart w:id="90" w:name="_Toc142298179"/>
      <w:bookmarkStart w:id="91" w:name="_Toc168041231"/>
      <w:bookmarkEnd w:id="88"/>
      <w:r w:rsidRPr="008319B7">
        <w:t>Summary</w:t>
      </w:r>
      <w:r w:rsidRPr="00C454E8">
        <w:t xml:space="preserve"> of </w:t>
      </w:r>
      <w:r w:rsidR="00EC0D9E">
        <w:t>previous</w:t>
      </w:r>
      <w:r w:rsidRPr="00C454E8">
        <w:t xml:space="preserve"> and </w:t>
      </w:r>
      <w:r w:rsidR="00731F4F">
        <w:t>recommended</w:t>
      </w:r>
      <w:r w:rsidRPr="00C454E8">
        <w:t xml:space="preserve"> ratings</w:t>
      </w:r>
      <w:bookmarkEnd w:id="89"/>
      <w:bookmarkEnd w:id="90"/>
      <w:bookmarkEnd w:id="91"/>
    </w:p>
    <w:p w14:paraId="0C3A83F8" w14:textId="1858437D" w:rsidR="009709FC" w:rsidRDefault="00620B3F" w:rsidP="009709FC">
      <w:pPr>
        <w:spacing w:before="240"/>
      </w:pPr>
      <w:r w:rsidRPr="003A2B5B">
        <w:t>Previous r</w:t>
      </w:r>
      <w:r w:rsidR="001660D3" w:rsidRPr="003A2B5B">
        <w:t xml:space="preserve">atings assigned in the </w:t>
      </w:r>
      <w:r w:rsidR="00C90E4E">
        <w:t>21</w:t>
      </w:r>
      <w:r w:rsidR="001660D3" w:rsidRPr="003A2B5B">
        <w:t xml:space="preserve"> PRAs and ratings </w:t>
      </w:r>
      <w:r w:rsidR="00731F4F">
        <w:t>recommended</w:t>
      </w:r>
      <w:r w:rsidR="001660D3" w:rsidRPr="003A2B5B">
        <w:t xml:space="preserve"> in this review are summarised in Table 4.1</w:t>
      </w:r>
      <w:r w:rsidRPr="003A2B5B">
        <w:t xml:space="preserve"> and</w:t>
      </w:r>
      <w:r w:rsidR="00967D2E" w:rsidRPr="003A2B5B">
        <w:t xml:space="preserve"> </w:t>
      </w:r>
      <w:r w:rsidR="002A536F" w:rsidRPr="003A2B5B">
        <w:t>d</w:t>
      </w:r>
      <w:r w:rsidR="00967D2E" w:rsidRPr="003A2B5B">
        <w:t xml:space="preserve">etails are provided </w:t>
      </w:r>
      <w:r w:rsidR="001B5ED0" w:rsidRPr="003A2B5B">
        <w:t>in</w:t>
      </w:r>
      <w:r w:rsidR="00945D00" w:rsidRPr="003A2B5B">
        <w:t xml:space="preserve"> </w:t>
      </w:r>
      <w:r w:rsidR="00424D7F">
        <w:t>Table D</w:t>
      </w:r>
      <w:r w:rsidR="00945D00" w:rsidRPr="003A2B5B">
        <w:t>.1</w:t>
      </w:r>
      <w:r w:rsidR="00967D2E" w:rsidRPr="003A2B5B">
        <w:t>.</w:t>
      </w:r>
      <w:bookmarkStart w:id="92" w:name="_Toc121143372"/>
      <w:bookmarkStart w:id="93" w:name="_Toc142298199"/>
    </w:p>
    <w:p w14:paraId="3156933F" w14:textId="73F83DAC" w:rsidR="001660D3" w:rsidRPr="00D143DB" w:rsidRDefault="009709FC" w:rsidP="009709FC">
      <w:pPr>
        <w:pStyle w:val="Tablecaption"/>
      </w:pPr>
      <w:bookmarkStart w:id="94" w:name="_Toc168041248"/>
      <w:r>
        <w:t xml:space="preserve">Table </w:t>
      </w:r>
      <w:r w:rsidR="007263C6">
        <w:fldChar w:fldCharType="begin"/>
      </w:r>
      <w:r w:rsidR="007263C6">
        <w:instrText xml:space="preserve"> STYLEREF 2 \s </w:instrText>
      </w:r>
      <w:r w:rsidR="007263C6">
        <w:fldChar w:fldCharType="separate"/>
      </w:r>
      <w:r w:rsidR="002365F3">
        <w:rPr>
          <w:noProof/>
        </w:rPr>
        <w:t>4</w:t>
      </w:r>
      <w:r w:rsidR="007263C6">
        <w:rPr>
          <w:noProof/>
        </w:rPr>
        <w:fldChar w:fldCharType="end"/>
      </w:r>
      <w:r w:rsidR="00EA729C">
        <w:t>.</w:t>
      </w:r>
      <w:r w:rsidR="007263C6">
        <w:fldChar w:fldCharType="begin"/>
      </w:r>
      <w:r w:rsidR="007263C6">
        <w:instrText xml:space="preserve"> SEQ Table \* ARABIC \s 2 </w:instrText>
      </w:r>
      <w:r w:rsidR="007263C6">
        <w:fldChar w:fldCharType="separate"/>
      </w:r>
      <w:r w:rsidR="002365F3">
        <w:rPr>
          <w:noProof/>
        </w:rPr>
        <w:t>1</w:t>
      </w:r>
      <w:r w:rsidR="007263C6">
        <w:rPr>
          <w:noProof/>
        </w:rPr>
        <w:fldChar w:fldCharType="end"/>
      </w:r>
      <w:r>
        <w:t xml:space="preserve"> </w:t>
      </w:r>
      <w:r>
        <w:rPr>
          <w:noProof/>
        </w:rPr>
        <w:t>S</w:t>
      </w:r>
      <w:r w:rsidR="001660D3" w:rsidRPr="00D143DB">
        <w:rPr>
          <w:noProof/>
        </w:rPr>
        <w:t xml:space="preserve">ummary of </w:t>
      </w:r>
      <w:r w:rsidR="00934AE0">
        <w:rPr>
          <w:noProof/>
        </w:rPr>
        <w:t xml:space="preserve">previous </w:t>
      </w:r>
      <w:r w:rsidR="001660D3" w:rsidRPr="00D143DB">
        <w:rPr>
          <w:noProof/>
        </w:rPr>
        <w:t>r</w:t>
      </w:r>
      <w:r w:rsidR="001660D3" w:rsidRPr="00D143DB">
        <w:t xml:space="preserve">atings assigned in the </w:t>
      </w:r>
      <w:r w:rsidR="00C90E4E">
        <w:t>21</w:t>
      </w:r>
      <w:r w:rsidR="001660D3" w:rsidRPr="00D143DB">
        <w:t xml:space="preserve"> PRAs and </w:t>
      </w:r>
      <w:r w:rsidR="00731F4F">
        <w:t>recommended</w:t>
      </w:r>
      <w:r w:rsidR="001660D3" w:rsidRPr="00D143DB">
        <w:t xml:space="preserve"> ratings in this review</w:t>
      </w:r>
      <w:bookmarkEnd w:id="92"/>
      <w:bookmarkEnd w:id="93"/>
      <w:bookmarkEnd w:id="94"/>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467"/>
        <w:gridCol w:w="2468"/>
        <w:gridCol w:w="4352"/>
      </w:tblGrid>
      <w:tr w:rsidR="00D143DB" w:rsidRPr="00D143DB" w14:paraId="5B6D78E0" w14:textId="77777777" w:rsidTr="009709FC">
        <w:trPr>
          <w:tblHeader/>
        </w:trPr>
        <w:tc>
          <w:tcPr>
            <w:tcW w:w="1328" w:type="pct"/>
            <w:vAlign w:val="center"/>
          </w:tcPr>
          <w:p w14:paraId="615BAD87" w14:textId="0AF1CB69" w:rsidR="001660D3" w:rsidRPr="00D143DB" w:rsidRDefault="001660D3" w:rsidP="009709FC">
            <w:pPr>
              <w:pStyle w:val="TableHeading"/>
            </w:pPr>
            <w:r w:rsidRPr="00D143DB">
              <w:t>Likelihood</w:t>
            </w:r>
            <w:r w:rsidR="00D2482F" w:rsidRPr="00D143DB">
              <w:t xml:space="preserve"> or </w:t>
            </w:r>
            <w:r w:rsidR="002C3898" w:rsidRPr="00D143DB">
              <w:t>consequences</w:t>
            </w:r>
          </w:p>
        </w:tc>
        <w:tc>
          <w:tcPr>
            <w:tcW w:w="1329" w:type="pct"/>
            <w:vAlign w:val="center"/>
          </w:tcPr>
          <w:p w14:paraId="151D057D" w14:textId="5A94CEB2" w:rsidR="001660D3" w:rsidRPr="00D143DB" w:rsidRDefault="00EC0D9E" w:rsidP="009709FC">
            <w:pPr>
              <w:pStyle w:val="TableHeading"/>
            </w:pPr>
            <w:r>
              <w:t>Previous</w:t>
            </w:r>
            <w:r w:rsidR="00600E77" w:rsidRPr="00D143DB">
              <w:t xml:space="preserve"> ratings</w:t>
            </w:r>
            <w:r w:rsidR="001660D3" w:rsidRPr="00D143DB">
              <w:t xml:space="preserve"> in the </w:t>
            </w:r>
            <w:r w:rsidR="00C90E4E">
              <w:t>21</w:t>
            </w:r>
            <w:r w:rsidR="001660D3" w:rsidRPr="00D143DB">
              <w:t xml:space="preserve"> PRAs</w:t>
            </w:r>
          </w:p>
        </w:tc>
        <w:tc>
          <w:tcPr>
            <w:tcW w:w="2343" w:type="pct"/>
          </w:tcPr>
          <w:p w14:paraId="1568400A" w14:textId="72A6E0C2" w:rsidR="001660D3" w:rsidRPr="00D143DB" w:rsidRDefault="00731F4F" w:rsidP="009709FC">
            <w:pPr>
              <w:pStyle w:val="TableHeading"/>
            </w:pPr>
            <w:r>
              <w:t>Recommended</w:t>
            </w:r>
            <w:r w:rsidR="001660D3" w:rsidRPr="00D143DB">
              <w:t xml:space="preserve"> ratings in this review</w:t>
            </w:r>
          </w:p>
        </w:tc>
      </w:tr>
      <w:tr w:rsidR="00D143DB" w:rsidRPr="00D143DB" w14:paraId="29D3D1E0" w14:textId="77777777" w:rsidTr="00D2482F">
        <w:tc>
          <w:tcPr>
            <w:tcW w:w="1328" w:type="pct"/>
            <w:vAlign w:val="center"/>
          </w:tcPr>
          <w:p w14:paraId="11C320E4" w14:textId="77777777" w:rsidR="001660D3" w:rsidRPr="00D143DB" w:rsidRDefault="001660D3" w:rsidP="009709FC">
            <w:pPr>
              <w:pStyle w:val="TableText"/>
            </w:pPr>
            <w:r w:rsidRPr="00D143DB">
              <w:t>Likelihood of importation</w:t>
            </w:r>
          </w:p>
        </w:tc>
        <w:tc>
          <w:tcPr>
            <w:tcW w:w="1329" w:type="pct"/>
            <w:vAlign w:val="center"/>
          </w:tcPr>
          <w:p w14:paraId="05D17371" w14:textId="14D6BF75" w:rsidR="001660D3" w:rsidRPr="00D143DB" w:rsidRDefault="001660D3" w:rsidP="009709FC">
            <w:pPr>
              <w:pStyle w:val="TableText"/>
            </w:pPr>
            <w:r w:rsidRPr="00D143DB">
              <w:t>Low, Moderate</w:t>
            </w:r>
            <w:r w:rsidR="0052249D" w:rsidRPr="00D143DB">
              <w:t xml:space="preserve"> or</w:t>
            </w:r>
            <w:r w:rsidRPr="00D143DB">
              <w:t xml:space="preserve"> High (pathway specific)</w:t>
            </w:r>
          </w:p>
        </w:tc>
        <w:tc>
          <w:tcPr>
            <w:tcW w:w="2343" w:type="pct"/>
            <w:vAlign w:val="center"/>
          </w:tcPr>
          <w:p w14:paraId="4F467AC2" w14:textId="7DDFA617" w:rsidR="001660D3" w:rsidRPr="00D143DB" w:rsidRDefault="001660D3" w:rsidP="009709FC">
            <w:pPr>
              <w:pStyle w:val="TableText"/>
            </w:pPr>
            <w:r w:rsidRPr="00D143DB">
              <w:t xml:space="preserve">1. Maintain </w:t>
            </w:r>
            <w:r w:rsidR="00E75E23">
              <w:t>previous</w:t>
            </w:r>
            <w:r w:rsidRPr="00D143DB">
              <w:t xml:space="preserve"> ratings assigned in the PRAs, except for stonefruit from USA </w:t>
            </w:r>
            <w:r w:rsidR="00172580" w:rsidRPr="00D143DB">
              <w:t>(a)</w:t>
            </w:r>
          </w:p>
          <w:p w14:paraId="5DE053F8" w14:textId="557AD4A5" w:rsidR="001660D3" w:rsidRPr="00D143DB" w:rsidRDefault="001660D3" w:rsidP="009709FC">
            <w:pPr>
              <w:pStyle w:val="TableText"/>
            </w:pPr>
            <w:r w:rsidRPr="00D143DB">
              <w:t xml:space="preserve">2. </w:t>
            </w:r>
            <w:r w:rsidR="00600E77" w:rsidRPr="00D143DB">
              <w:t>‘</w:t>
            </w:r>
            <w:r w:rsidRPr="00D143DB">
              <w:t>High</w:t>
            </w:r>
            <w:r w:rsidR="00600E77" w:rsidRPr="00D143DB">
              <w:t>’</w:t>
            </w:r>
            <w:r w:rsidRPr="00D143DB">
              <w:t xml:space="preserve"> for stonefruit from USA</w:t>
            </w:r>
          </w:p>
          <w:p w14:paraId="020235BA" w14:textId="2E286972" w:rsidR="001660D3" w:rsidRPr="00D143DB" w:rsidRDefault="001660D3" w:rsidP="009709FC">
            <w:pPr>
              <w:pStyle w:val="TableText"/>
            </w:pPr>
            <w:r w:rsidRPr="00D143DB">
              <w:t xml:space="preserve">3. </w:t>
            </w:r>
            <w:r w:rsidR="00600E77" w:rsidRPr="00D143DB">
              <w:t>‘</w:t>
            </w:r>
            <w:r w:rsidRPr="00D143DB">
              <w:t>High</w:t>
            </w:r>
            <w:r w:rsidR="00600E77" w:rsidRPr="00D143DB">
              <w:t>’</w:t>
            </w:r>
            <w:r w:rsidRPr="00D143DB">
              <w:t xml:space="preserve"> (indicative, pathway specific) for </w:t>
            </w:r>
            <w:r w:rsidR="00E33F43" w:rsidRPr="00D143DB">
              <w:t xml:space="preserve">all tetranychid species in </w:t>
            </w:r>
            <w:r w:rsidRPr="00D143DB">
              <w:t>future assessments (b)</w:t>
            </w:r>
          </w:p>
        </w:tc>
      </w:tr>
      <w:tr w:rsidR="00D143DB" w:rsidRPr="00D143DB" w14:paraId="1346AE14" w14:textId="77777777" w:rsidTr="00D2482F">
        <w:tc>
          <w:tcPr>
            <w:tcW w:w="1328" w:type="pct"/>
            <w:vAlign w:val="center"/>
          </w:tcPr>
          <w:p w14:paraId="3E2745C9" w14:textId="77777777" w:rsidR="001660D3" w:rsidRPr="00D143DB" w:rsidRDefault="001660D3" w:rsidP="009709FC">
            <w:pPr>
              <w:pStyle w:val="TableText"/>
              <w:rPr>
                <w:b/>
              </w:rPr>
            </w:pPr>
            <w:r w:rsidRPr="00D143DB">
              <w:t>Likelihood of distribution</w:t>
            </w:r>
          </w:p>
        </w:tc>
        <w:tc>
          <w:tcPr>
            <w:tcW w:w="1329" w:type="pct"/>
            <w:vAlign w:val="center"/>
          </w:tcPr>
          <w:p w14:paraId="03ACFE79" w14:textId="77777777" w:rsidR="001660D3" w:rsidRPr="00D143DB" w:rsidRDefault="001660D3" w:rsidP="009709FC">
            <w:pPr>
              <w:pStyle w:val="TableText"/>
            </w:pPr>
            <w:r w:rsidRPr="00D143DB">
              <w:t>Low, Moderate or High (pathway and/or species specific)</w:t>
            </w:r>
          </w:p>
        </w:tc>
        <w:tc>
          <w:tcPr>
            <w:tcW w:w="2343" w:type="pct"/>
            <w:vAlign w:val="center"/>
          </w:tcPr>
          <w:p w14:paraId="1EAB2241" w14:textId="0E16D0B9" w:rsidR="001660D3" w:rsidRPr="00D143DB" w:rsidRDefault="001660D3" w:rsidP="009709FC">
            <w:pPr>
              <w:pStyle w:val="TableText"/>
            </w:pPr>
            <w:r w:rsidRPr="00D143DB">
              <w:t xml:space="preserve">1. </w:t>
            </w:r>
            <w:r w:rsidR="00600E77" w:rsidRPr="00D143DB">
              <w:t>‘</w:t>
            </w:r>
            <w:r w:rsidRPr="00D143DB">
              <w:t>Moderate</w:t>
            </w:r>
            <w:r w:rsidR="00600E77" w:rsidRPr="00D143DB">
              <w:t>’</w:t>
            </w:r>
            <w:r w:rsidRPr="00D143DB">
              <w:t xml:space="preserve"> for all </w:t>
            </w:r>
            <w:r w:rsidR="007D562E">
              <w:t xml:space="preserve">19 </w:t>
            </w:r>
            <w:r w:rsidR="003F47F1">
              <w:t>quarantine</w:t>
            </w:r>
            <w:r w:rsidR="0037527A" w:rsidRPr="00D143DB">
              <w:t xml:space="preserve"> </w:t>
            </w:r>
            <w:r w:rsidR="000A0FCF">
              <w:t xml:space="preserve">tetranychid </w:t>
            </w:r>
            <w:r w:rsidRPr="00D143DB">
              <w:t xml:space="preserve">species included in the </w:t>
            </w:r>
            <w:r w:rsidR="00C90E4E">
              <w:t>21</w:t>
            </w:r>
            <w:r w:rsidRPr="00D143DB">
              <w:t xml:space="preserve"> PRAs</w:t>
            </w:r>
          </w:p>
          <w:p w14:paraId="264DD73B" w14:textId="233DCBEA" w:rsidR="001660D3" w:rsidRPr="00D143DB" w:rsidRDefault="001660D3" w:rsidP="009709FC">
            <w:pPr>
              <w:pStyle w:val="TableText"/>
            </w:pPr>
            <w:r w:rsidRPr="00D143DB">
              <w:t xml:space="preserve">2. </w:t>
            </w:r>
            <w:r w:rsidR="00600E77" w:rsidRPr="00D143DB">
              <w:t>‘</w:t>
            </w:r>
            <w:r w:rsidRPr="00D143DB">
              <w:t>Moderate</w:t>
            </w:r>
            <w:r w:rsidR="00600E77" w:rsidRPr="00D143DB">
              <w:t>’</w:t>
            </w:r>
            <w:r w:rsidRPr="00D143DB">
              <w:t xml:space="preserve"> (indicative, pathway and/or species specific) for </w:t>
            </w:r>
            <w:r w:rsidR="00E33F43" w:rsidRPr="00D143DB">
              <w:t xml:space="preserve">all tetranychid species in </w:t>
            </w:r>
            <w:r w:rsidRPr="00D143DB">
              <w:t>future assessments (c)</w:t>
            </w:r>
          </w:p>
        </w:tc>
      </w:tr>
      <w:tr w:rsidR="00D143DB" w:rsidRPr="00D143DB" w14:paraId="25DE3425" w14:textId="77777777" w:rsidTr="00D2482F">
        <w:tc>
          <w:tcPr>
            <w:tcW w:w="1328" w:type="pct"/>
            <w:vAlign w:val="center"/>
          </w:tcPr>
          <w:p w14:paraId="1990FF39" w14:textId="77777777" w:rsidR="001660D3" w:rsidRPr="00D143DB" w:rsidRDefault="001660D3" w:rsidP="009709FC">
            <w:pPr>
              <w:pStyle w:val="TableText"/>
            </w:pPr>
            <w:r w:rsidRPr="00D143DB">
              <w:t>Likelihood of establishment</w:t>
            </w:r>
          </w:p>
        </w:tc>
        <w:tc>
          <w:tcPr>
            <w:tcW w:w="1329" w:type="pct"/>
            <w:vAlign w:val="center"/>
          </w:tcPr>
          <w:p w14:paraId="6A9BEBE5" w14:textId="42E9A96E" w:rsidR="001660D3" w:rsidRPr="00D143DB" w:rsidRDefault="001660D3" w:rsidP="009709FC">
            <w:pPr>
              <w:pStyle w:val="TableText"/>
            </w:pPr>
            <w:r w:rsidRPr="00D143DB">
              <w:t>Moderate</w:t>
            </w:r>
            <w:r w:rsidR="00F22482" w:rsidRPr="00D143DB">
              <w:t xml:space="preserve"> or</w:t>
            </w:r>
            <w:r w:rsidRPr="00D143DB">
              <w:t xml:space="preserve"> High</w:t>
            </w:r>
          </w:p>
        </w:tc>
        <w:tc>
          <w:tcPr>
            <w:tcW w:w="2343" w:type="pct"/>
            <w:vAlign w:val="center"/>
          </w:tcPr>
          <w:p w14:paraId="40E5AE67" w14:textId="491D1C07" w:rsidR="001660D3" w:rsidRPr="00D143DB" w:rsidRDefault="003203BD" w:rsidP="009709FC">
            <w:pPr>
              <w:pStyle w:val="TableText"/>
            </w:pPr>
            <w:r w:rsidRPr="00D143DB">
              <w:t>1. ‘</w:t>
            </w:r>
            <w:r w:rsidR="001660D3" w:rsidRPr="00D143DB">
              <w:t>High</w:t>
            </w:r>
            <w:r w:rsidRPr="00D143DB">
              <w:t xml:space="preserve">’ for all </w:t>
            </w:r>
            <w:r w:rsidR="007D562E">
              <w:t xml:space="preserve">19 </w:t>
            </w:r>
            <w:r w:rsidR="00D13C79">
              <w:t>quarantine</w:t>
            </w:r>
            <w:r w:rsidR="00CE1ED0" w:rsidRPr="00D143DB">
              <w:t xml:space="preserve"> </w:t>
            </w:r>
            <w:r w:rsidR="000A0FCF">
              <w:t xml:space="preserve">tetranychid </w:t>
            </w:r>
            <w:r w:rsidRPr="00D143DB">
              <w:t xml:space="preserve">species included in the </w:t>
            </w:r>
            <w:r w:rsidR="00C90E4E">
              <w:t>21</w:t>
            </w:r>
            <w:r w:rsidRPr="00D143DB">
              <w:t xml:space="preserve"> PRAs</w:t>
            </w:r>
          </w:p>
          <w:p w14:paraId="7AB5A740" w14:textId="15BFB323" w:rsidR="003203BD" w:rsidRPr="00D143DB" w:rsidRDefault="003203BD" w:rsidP="009709FC">
            <w:pPr>
              <w:pStyle w:val="TableText"/>
            </w:pPr>
            <w:r w:rsidRPr="00D143DB">
              <w:t>2. ‘High’</w:t>
            </w:r>
            <w:r w:rsidR="00554C33" w:rsidRPr="00D143DB">
              <w:t xml:space="preserve"> </w:t>
            </w:r>
            <w:r w:rsidR="003D4D69" w:rsidRPr="00D143DB">
              <w:t xml:space="preserve">for </w:t>
            </w:r>
            <w:r w:rsidR="00641B9E" w:rsidRPr="00D143DB">
              <w:t xml:space="preserve">all </w:t>
            </w:r>
            <w:r w:rsidR="003D4D69" w:rsidRPr="00D143DB">
              <w:t>other tetranychid species</w:t>
            </w:r>
            <w:r w:rsidR="00A22BB3" w:rsidRPr="00D143DB">
              <w:t xml:space="preserve"> in future assessments,</w:t>
            </w:r>
            <w:r w:rsidR="003D4D69" w:rsidRPr="00D143DB">
              <w:t xml:space="preserve"> </w:t>
            </w:r>
            <w:r w:rsidR="00641B9E" w:rsidRPr="00D143DB">
              <w:t>unless there is specific evidence to indicate otherwise</w:t>
            </w:r>
          </w:p>
        </w:tc>
      </w:tr>
      <w:tr w:rsidR="00D143DB" w:rsidRPr="00D143DB" w14:paraId="6E048BEC" w14:textId="77777777" w:rsidTr="00D2482F">
        <w:tc>
          <w:tcPr>
            <w:tcW w:w="1328" w:type="pct"/>
            <w:vAlign w:val="center"/>
          </w:tcPr>
          <w:p w14:paraId="58832683" w14:textId="77777777" w:rsidR="001660D3" w:rsidRPr="00D143DB" w:rsidRDefault="001660D3" w:rsidP="009709FC">
            <w:pPr>
              <w:pStyle w:val="TableText"/>
            </w:pPr>
            <w:r w:rsidRPr="00D143DB">
              <w:t>Likelihood of spread</w:t>
            </w:r>
          </w:p>
        </w:tc>
        <w:tc>
          <w:tcPr>
            <w:tcW w:w="1329" w:type="pct"/>
            <w:vAlign w:val="center"/>
          </w:tcPr>
          <w:p w14:paraId="3A695CD6" w14:textId="1915BFBF" w:rsidR="001660D3" w:rsidRPr="00D143DB" w:rsidRDefault="001660D3" w:rsidP="009709FC">
            <w:pPr>
              <w:pStyle w:val="TableText"/>
            </w:pPr>
            <w:r w:rsidRPr="00D143DB">
              <w:t>Moderate</w:t>
            </w:r>
            <w:r w:rsidR="00F22482" w:rsidRPr="00D143DB">
              <w:t xml:space="preserve"> or</w:t>
            </w:r>
            <w:r w:rsidRPr="00D143DB">
              <w:t xml:space="preserve"> High</w:t>
            </w:r>
          </w:p>
        </w:tc>
        <w:tc>
          <w:tcPr>
            <w:tcW w:w="2343" w:type="pct"/>
            <w:vAlign w:val="center"/>
          </w:tcPr>
          <w:p w14:paraId="57B1D418" w14:textId="774B8FBD" w:rsidR="00E84070" w:rsidRPr="00D143DB" w:rsidRDefault="00E84070" w:rsidP="009709FC">
            <w:pPr>
              <w:pStyle w:val="TableText"/>
            </w:pPr>
            <w:r w:rsidRPr="00D143DB">
              <w:t>1. ‘</w:t>
            </w:r>
            <w:r w:rsidR="001660D3" w:rsidRPr="00D143DB">
              <w:t>High</w:t>
            </w:r>
            <w:r w:rsidRPr="00D143DB">
              <w:t xml:space="preserve">’ for all </w:t>
            </w:r>
            <w:r w:rsidR="007D562E">
              <w:t xml:space="preserve">19 </w:t>
            </w:r>
            <w:r w:rsidR="000A0FCF">
              <w:t xml:space="preserve">quarantine tetranychid </w:t>
            </w:r>
            <w:r w:rsidRPr="00D143DB">
              <w:t xml:space="preserve">species included in the </w:t>
            </w:r>
            <w:r w:rsidR="00C90E4E">
              <w:t>21</w:t>
            </w:r>
            <w:r w:rsidRPr="00D143DB">
              <w:t xml:space="preserve"> PRAs</w:t>
            </w:r>
          </w:p>
          <w:p w14:paraId="771B5122" w14:textId="5C228DEF" w:rsidR="001660D3" w:rsidRPr="00D143DB" w:rsidRDefault="00E84070" w:rsidP="009709FC">
            <w:pPr>
              <w:pStyle w:val="TableText"/>
            </w:pPr>
            <w:r w:rsidRPr="00D143DB">
              <w:t>2. ‘High’ for all other tetranychid species in future assessments, unless there is specific evidence to indicate otherwise</w:t>
            </w:r>
          </w:p>
        </w:tc>
      </w:tr>
      <w:tr w:rsidR="00D143DB" w:rsidRPr="00D143DB" w14:paraId="2E2F65E2" w14:textId="77777777" w:rsidTr="00D2482F">
        <w:tc>
          <w:tcPr>
            <w:tcW w:w="1328" w:type="pct"/>
            <w:vAlign w:val="center"/>
          </w:tcPr>
          <w:p w14:paraId="3F78BF44" w14:textId="77777777" w:rsidR="001660D3" w:rsidRPr="00D143DB" w:rsidRDefault="001660D3" w:rsidP="009709FC">
            <w:pPr>
              <w:pStyle w:val="TableText"/>
            </w:pPr>
            <w:r w:rsidRPr="00D143DB">
              <w:t>Overall consequences</w:t>
            </w:r>
          </w:p>
        </w:tc>
        <w:tc>
          <w:tcPr>
            <w:tcW w:w="1329" w:type="pct"/>
            <w:vAlign w:val="center"/>
          </w:tcPr>
          <w:p w14:paraId="164E6826" w14:textId="7269D39B" w:rsidR="001660D3" w:rsidRPr="00D143DB" w:rsidRDefault="001660D3" w:rsidP="009709FC">
            <w:pPr>
              <w:pStyle w:val="TableText"/>
            </w:pPr>
            <w:r w:rsidRPr="00D143DB">
              <w:t>Low</w:t>
            </w:r>
            <w:r w:rsidR="00F22482" w:rsidRPr="00D143DB">
              <w:t xml:space="preserve"> or</w:t>
            </w:r>
            <w:r w:rsidRPr="00D143DB">
              <w:t xml:space="preserve"> Moderate</w:t>
            </w:r>
          </w:p>
        </w:tc>
        <w:tc>
          <w:tcPr>
            <w:tcW w:w="2343" w:type="pct"/>
            <w:vAlign w:val="center"/>
          </w:tcPr>
          <w:p w14:paraId="415005DF" w14:textId="75BABA5B" w:rsidR="00794427" w:rsidRPr="00D143DB" w:rsidRDefault="00794427" w:rsidP="009709FC">
            <w:pPr>
              <w:pStyle w:val="TableText"/>
            </w:pPr>
            <w:r w:rsidRPr="00D143DB">
              <w:t>1. ‘</w:t>
            </w:r>
            <w:r w:rsidR="001660D3" w:rsidRPr="00D143DB">
              <w:t>Low</w:t>
            </w:r>
            <w:r w:rsidRPr="00D143DB">
              <w:t xml:space="preserve">’ for all </w:t>
            </w:r>
            <w:r w:rsidR="007D562E">
              <w:t xml:space="preserve">19 </w:t>
            </w:r>
            <w:r w:rsidR="003D3061">
              <w:t>quarantine</w:t>
            </w:r>
            <w:r w:rsidR="00347C92" w:rsidRPr="00D143DB">
              <w:t xml:space="preserve"> </w:t>
            </w:r>
            <w:r w:rsidR="00CE1ED0" w:rsidRPr="00D143DB">
              <w:t xml:space="preserve">tetranychid </w:t>
            </w:r>
            <w:r w:rsidRPr="00D143DB">
              <w:t xml:space="preserve">species included in the </w:t>
            </w:r>
            <w:r w:rsidR="00C90E4E">
              <w:t>21</w:t>
            </w:r>
            <w:r w:rsidRPr="00D143DB">
              <w:t xml:space="preserve"> PRAs</w:t>
            </w:r>
          </w:p>
          <w:p w14:paraId="58FE487A" w14:textId="3201941C" w:rsidR="001660D3" w:rsidRPr="00D143DB" w:rsidRDefault="00794427" w:rsidP="009709FC">
            <w:pPr>
              <w:pStyle w:val="TableText"/>
            </w:pPr>
            <w:r w:rsidRPr="00D143DB">
              <w:t>2. ‘</w:t>
            </w:r>
            <w:r w:rsidR="00C513DF" w:rsidRPr="00D143DB">
              <w:t>Low</w:t>
            </w:r>
            <w:r w:rsidRPr="00D143DB">
              <w:t>’ for all other tetranychid species in future assessments, unless there is specific evidence to indicate otherwise</w:t>
            </w:r>
          </w:p>
        </w:tc>
      </w:tr>
    </w:tbl>
    <w:p w14:paraId="6B6468B7" w14:textId="4AB0C0F0" w:rsidR="001660D3" w:rsidRPr="009709FC" w:rsidRDefault="001660D3" w:rsidP="009709FC">
      <w:pPr>
        <w:pStyle w:val="FigureTableNoteSource"/>
      </w:pPr>
      <w:r w:rsidRPr="009709FC">
        <w:t xml:space="preserve">(a): </w:t>
      </w:r>
      <w:r w:rsidR="00600E77" w:rsidRPr="009709FC">
        <w:t xml:space="preserve">For </w:t>
      </w:r>
      <w:r w:rsidRPr="009709FC">
        <w:t xml:space="preserve">tetranychid species associated with a pathway </w:t>
      </w:r>
      <w:r w:rsidR="00600E77" w:rsidRPr="009709FC">
        <w:t>where</w:t>
      </w:r>
      <w:r w:rsidRPr="009709FC">
        <w:t xml:space="preserve"> the rating of likelihood of importation </w:t>
      </w:r>
      <w:r w:rsidR="00600E77" w:rsidRPr="009709FC">
        <w:t xml:space="preserve">has </w:t>
      </w:r>
      <w:r w:rsidR="00DD7EBA" w:rsidRPr="009709FC">
        <w:t xml:space="preserve">previously </w:t>
      </w:r>
      <w:r w:rsidR="00600E77" w:rsidRPr="009709FC">
        <w:t>been assessed as</w:t>
      </w:r>
      <w:r w:rsidRPr="009709FC">
        <w:t xml:space="preserve"> ‘Moderate’ or </w:t>
      </w:r>
      <w:r w:rsidR="00600E77" w:rsidRPr="009709FC">
        <w:t>low</w:t>
      </w:r>
      <w:r w:rsidR="00DD7EBA" w:rsidRPr="009709FC">
        <w:t>er</w:t>
      </w:r>
      <w:r w:rsidRPr="009709FC">
        <w:t xml:space="preserve"> and the species is </w:t>
      </w:r>
      <w:r w:rsidR="00DD7EBA" w:rsidRPr="009709FC">
        <w:t xml:space="preserve">subsequently </w:t>
      </w:r>
      <w:r w:rsidRPr="009709FC">
        <w:t xml:space="preserve">intercepted on </w:t>
      </w:r>
      <w:r w:rsidR="00600E77" w:rsidRPr="009709FC">
        <w:t>the</w:t>
      </w:r>
      <w:r w:rsidRPr="009709FC">
        <w:t xml:space="preserve"> pathway, the indicative rating of ‘High’ can be applied to the species on that pathway.</w:t>
      </w:r>
    </w:p>
    <w:p w14:paraId="0612179D" w14:textId="070961F9" w:rsidR="001660D3" w:rsidRPr="009709FC" w:rsidRDefault="001660D3" w:rsidP="009709FC">
      <w:pPr>
        <w:pStyle w:val="FigureTableNoteSource"/>
      </w:pPr>
      <w:r w:rsidRPr="009709FC">
        <w:t xml:space="preserve">(b): Likelihood of importation of ‘High’ is </w:t>
      </w:r>
      <w:r w:rsidR="00731F4F">
        <w:t>recommended</w:t>
      </w:r>
      <w:r w:rsidRPr="009709FC">
        <w:t xml:space="preserve"> as an indicative rating for all other tetranychid mite species in future assessments</w:t>
      </w:r>
      <w:r w:rsidR="004E73C0" w:rsidRPr="009709FC">
        <w:t>,</w:t>
      </w:r>
      <w:r w:rsidRPr="009709FC">
        <w:t xml:space="preserve"> unless there is information to suggest otherwise. This means in future assessments, factors relevant to the likelihood of importation should be examined to determine whether </w:t>
      </w:r>
      <w:r w:rsidR="004E73C0" w:rsidRPr="009709FC">
        <w:t xml:space="preserve">or not </w:t>
      </w:r>
      <w:r w:rsidRPr="009709FC">
        <w:t>the indicative likelihood of ‘High’ can be verified</w:t>
      </w:r>
      <w:r w:rsidR="004E73C0" w:rsidRPr="009709FC">
        <w:t xml:space="preserve">, </w:t>
      </w:r>
      <w:r w:rsidR="00C54511" w:rsidRPr="009709FC">
        <w:t xml:space="preserve">following the </w:t>
      </w:r>
      <w:r w:rsidR="00DD7EBA" w:rsidRPr="009709FC">
        <w:t>a</w:t>
      </w:r>
      <w:r w:rsidR="00C54511" w:rsidRPr="009709FC">
        <w:t xml:space="preserve">pplication </w:t>
      </w:r>
      <w:r w:rsidR="00DD7EBA" w:rsidRPr="009709FC">
        <w:t>of</w:t>
      </w:r>
      <w:r w:rsidR="00C54511" w:rsidRPr="009709FC">
        <w:t xml:space="preserve"> Group PRAs, </w:t>
      </w:r>
      <w:r w:rsidR="00DD7EBA" w:rsidRPr="009709FC">
        <w:t>a</w:t>
      </w:r>
      <w:r w:rsidR="00C54511" w:rsidRPr="009709FC">
        <w:t>s explained in Section A2.7 of Appendix A</w:t>
      </w:r>
      <w:r w:rsidR="00DD7EBA" w:rsidRPr="009709FC">
        <w:t xml:space="preserve"> and exemplified in the latest PRA reports</w:t>
      </w:r>
      <w:r w:rsidR="00C54511" w:rsidRPr="009709FC">
        <w:t>.</w:t>
      </w:r>
    </w:p>
    <w:p w14:paraId="7F20A17F" w14:textId="0E004BBA" w:rsidR="001660D3" w:rsidRPr="009709FC" w:rsidRDefault="001660D3" w:rsidP="009709FC">
      <w:pPr>
        <w:pStyle w:val="FigureTableNoteSource"/>
      </w:pPr>
      <w:r w:rsidRPr="009709FC">
        <w:t xml:space="preserve">(c): Likelihood of distribution of ‘Moderate’ is </w:t>
      </w:r>
      <w:r w:rsidR="00731F4F">
        <w:t>recommended</w:t>
      </w:r>
      <w:r w:rsidRPr="009709FC">
        <w:t xml:space="preserve"> as an indicative rating for all other tetranychid mite species in future assessments</w:t>
      </w:r>
      <w:r w:rsidR="004E73C0" w:rsidRPr="009709FC">
        <w:t>,</w:t>
      </w:r>
      <w:r w:rsidRPr="009709FC">
        <w:t xml:space="preserve"> unless there is information to suggest otherwise. This means in future assessments, factors relevant to the likelihood of distribution should be examined to determine whether the indicative likelihood of ‘Moderate’ can be verified</w:t>
      </w:r>
      <w:r w:rsidR="004E73C0" w:rsidRPr="009709FC">
        <w:t xml:space="preserve">, </w:t>
      </w:r>
      <w:r w:rsidR="00C54511" w:rsidRPr="009709FC">
        <w:t xml:space="preserve">following the application of Group PRAs, </w:t>
      </w:r>
      <w:r w:rsidR="00DD7EBA" w:rsidRPr="009709FC">
        <w:t>a</w:t>
      </w:r>
      <w:r w:rsidR="00C54511" w:rsidRPr="009709FC">
        <w:t>s explained in Section A2.7 of Appendix A</w:t>
      </w:r>
      <w:r w:rsidR="00DD7EBA" w:rsidRPr="009709FC">
        <w:t xml:space="preserve"> and exemplified in the latest PRA reports</w:t>
      </w:r>
      <w:r w:rsidR="00C54511" w:rsidRPr="009709FC">
        <w:t>.</w:t>
      </w:r>
    </w:p>
    <w:p w14:paraId="21E07F92" w14:textId="3C65CFE0" w:rsidR="001660D3" w:rsidRPr="003A2B5B" w:rsidRDefault="00731F4F" w:rsidP="00D2482F">
      <w:pPr>
        <w:widowControl w:val="0"/>
      </w:pPr>
      <w:r>
        <w:t>Recommended</w:t>
      </w:r>
      <w:r w:rsidR="001660D3" w:rsidRPr="003A2B5B">
        <w:t xml:space="preserve"> ratings for the likelihoods of entry, establishment and spread and the overall consequences as well as</w:t>
      </w:r>
      <w:r w:rsidR="00DD7EBA" w:rsidRPr="003A2B5B">
        <w:t xml:space="preserve"> the</w:t>
      </w:r>
      <w:r w:rsidR="001660D3" w:rsidRPr="003A2B5B">
        <w:t xml:space="preserve"> resulting URE</w:t>
      </w:r>
      <w:r w:rsidR="00DD7EBA" w:rsidRPr="003A2B5B">
        <w:t>s</w:t>
      </w:r>
      <w:r w:rsidR="001660D3" w:rsidRPr="003A2B5B">
        <w:t xml:space="preserve"> for the </w:t>
      </w:r>
      <w:r w:rsidR="007D562E">
        <w:t xml:space="preserve">19 </w:t>
      </w:r>
      <w:r w:rsidR="000B46CA">
        <w:t>quarantine</w:t>
      </w:r>
      <w:r w:rsidR="001660D3" w:rsidRPr="003A2B5B">
        <w:t xml:space="preserve"> tetranychid species included in the </w:t>
      </w:r>
      <w:r w:rsidR="00C90E4E">
        <w:t>21</w:t>
      </w:r>
      <w:r w:rsidR="001660D3" w:rsidRPr="003A2B5B">
        <w:t xml:space="preserve"> PRAs are compared with the pre</w:t>
      </w:r>
      <w:r w:rsidR="00D5365D" w:rsidRPr="003A2B5B">
        <w:t>v</w:t>
      </w:r>
      <w:r w:rsidR="001660D3" w:rsidRPr="003A2B5B">
        <w:t xml:space="preserve">ious ratings in </w:t>
      </w:r>
      <w:r w:rsidR="00424D7F">
        <w:t>Table D</w:t>
      </w:r>
      <w:r w:rsidR="00967D2E" w:rsidRPr="003A2B5B">
        <w:t>.1</w:t>
      </w:r>
      <w:r w:rsidR="001660D3" w:rsidRPr="003A2B5B">
        <w:t xml:space="preserve">. </w:t>
      </w:r>
      <w:r w:rsidR="00D708FA" w:rsidRPr="003A2B5B">
        <w:t>The URE is determined by combining the estimates of the likelihood of entry, establishment and spread with the overall consequence rating by using the risk estimation matrix of Table A.4.</w:t>
      </w:r>
    </w:p>
    <w:p w14:paraId="070DB9C5" w14:textId="28E48BC9" w:rsidR="001660D3" w:rsidRPr="00C454E8" w:rsidRDefault="001660D3" w:rsidP="008319B7">
      <w:pPr>
        <w:pStyle w:val="Heading3"/>
      </w:pPr>
      <w:bookmarkStart w:id="95" w:name="_Toc121143353"/>
      <w:bookmarkStart w:id="96" w:name="_Toc142298180"/>
      <w:bookmarkStart w:id="97" w:name="_Toc168041232"/>
      <w:bookmarkStart w:id="98" w:name="_Hlk51322503"/>
      <w:r w:rsidRPr="00C454E8">
        <w:t xml:space="preserve">Changes of URE </w:t>
      </w:r>
      <w:r w:rsidR="00C4747D">
        <w:t xml:space="preserve">resulting </w:t>
      </w:r>
      <w:r w:rsidRPr="00C454E8">
        <w:t xml:space="preserve">from the application of </w:t>
      </w:r>
      <w:r w:rsidR="00731F4F">
        <w:t>recommended</w:t>
      </w:r>
      <w:r w:rsidRPr="00C454E8">
        <w:t xml:space="preserve"> ratings</w:t>
      </w:r>
      <w:bookmarkEnd w:id="95"/>
      <w:bookmarkEnd w:id="96"/>
      <w:bookmarkEnd w:id="97"/>
      <w:r w:rsidRPr="00C454E8">
        <w:t xml:space="preserve"> </w:t>
      </w:r>
    </w:p>
    <w:p w14:paraId="59E8FAC2" w14:textId="62D35577" w:rsidR="007E7A76" w:rsidRPr="003A2B5B" w:rsidRDefault="001660D3" w:rsidP="001660D3">
      <w:pPr>
        <w:keepNext/>
      </w:pPr>
      <w:r w:rsidRPr="003A2B5B">
        <w:t xml:space="preserve">The application of the </w:t>
      </w:r>
      <w:r w:rsidR="00731F4F">
        <w:t>recommended</w:t>
      </w:r>
      <w:r w:rsidRPr="003A2B5B">
        <w:t xml:space="preserve"> ratings would result in changes to the URE for tetranychid species associated with some commodity/country pathways (</w:t>
      </w:r>
      <w:r w:rsidR="00424D7F">
        <w:t>Table D</w:t>
      </w:r>
      <w:r w:rsidR="00891B3F" w:rsidRPr="003A2B5B">
        <w:t>.2</w:t>
      </w:r>
      <w:r w:rsidRPr="003A2B5B">
        <w:t xml:space="preserve">). </w:t>
      </w:r>
      <w:r w:rsidR="003B2317" w:rsidRPr="003A2B5B">
        <w:t xml:space="preserve">A pest’s URE determines whether </w:t>
      </w:r>
      <w:r w:rsidR="001F2F35" w:rsidRPr="003A2B5B">
        <w:t xml:space="preserve">or not </w:t>
      </w:r>
      <w:r w:rsidR="003B2317" w:rsidRPr="003A2B5B">
        <w:t>its risk achieves the ALOP for Australia</w:t>
      </w:r>
      <w:r w:rsidR="003E67EE" w:rsidRPr="003A2B5B">
        <w:t>.</w:t>
      </w:r>
      <w:r w:rsidR="003B2317" w:rsidRPr="003A2B5B">
        <w:t xml:space="preserve"> </w:t>
      </w:r>
      <w:r w:rsidR="003E67EE" w:rsidRPr="003A2B5B">
        <w:t xml:space="preserve">The URE of </w:t>
      </w:r>
      <w:r w:rsidR="003B2317" w:rsidRPr="003A2B5B">
        <w:t>‘Very Low’</w:t>
      </w:r>
      <w:r w:rsidR="003E67EE" w:rsidRPr="003A2B5B">
        <w:t xml:space="preserve"> or lower achieves the </w:t>
      </w:r>
      <w:r w:rsidR="006C6DC7" w:rsidRPr="003A2B5B">
        <w:t>ALOP for Australia</w:t>
      </w:r>
      <w:r w:rsidR="00524BF2" w:rsidRPr="003A2B5B">
        <w:t xml:space="preserve"> (Table A.4)</w:t>
      </w:r>
      <w:r w:rsidR="003B2317" w:rsidRPr="003A2B5B">
        <w:t xml:space="preserve">, </w:t>
      </w:r>
      <w:r w:rsidR="00CC76A0" w:rsidRPr="003A2B5B">
        <w:t xml:space="preserve">and therefore specific risk management measures </w:t>
      </w:r>
      <w:r w:rsidR="00ED73F4" w:rsidRPr="003A2B5B">
        <w:t xml:space="preserve">for </w:t>
      </w:r>
      <w:r w:rsidR="001E6E16">
        <w:t xml:space="preserve">the </w:t>
      </w:r>
      <w:r w:rsidR="00ED73F4" w:rsidRPr="003A2B5B">
        <w:t>tetranychid species are not required for the pathway</w:t>
      </w:r>
      <w:r w:rsidR="00233B4A" w:rsidRPr="003A2B5B">
        <w:t xml:space="preserve">. </w:t>
      </w:r>
      <w:r w:rsidR="00C47658" w:rsidRPr="003A2B5B">
        <w:t>The URE of ‘Low’ or higher does not achieve the ALOP for Australia</w:t>
      </w:r>
      <w:r w:rsidR="009C77AE" w:rsidRPr="003A2B5B">
        <w:t xml:space="preserve"> (Table A.4), and therefore specific risk management measures for </w:t>
      </w:r>
      <w:r w:rsidR="00AE4EA5">
        <w:t xml:space="preserve">the </w:t>
      </w:r>
      <w:r w:rsidR="009C77AE" w:rsidRPr="003A2B5B">
        <w:t xml:space="preserve">tetranychid species are required for the pathway. </w:t>
      </w:r>
      <w:r w:rsidR="003B2317" w:rsidRPr="003A2B5B">
        <w:t>Thus, c</w:t>
      </w:r>
      <w:r w:rsidRPr="003A2B5B">
        <w:t xml:space="preserve">hanges to the URE can result in </w:t>
      </w:r>
      <w:r w:rsidR="00DB6654" w:rsidRPr="003A2B5B">
        <w:t xml:space="preserve">changes to </w:t>
      </w:r>
      <w:r w:rsidR="001358F6" w:rsidRPr="003A2B5B">
        <w:t xml:space="preserve">the URE outcome, i.e., </w:t>
      </w:r>
      <w:r w:rsidRPr="003A2B5B">
        <w:t xml:space="preserve">the risk </w:t>
      </w:r>
      <w:r w:rsidR="00837090" w:rsidRPr="003A2B5B">
        <w:t>of the pest ch</w:t>
      </w:r>
      <w:r w:rsidR="005225A1" w:rsidRPr="003A2B5B">
        <w:t>ang</w:t>
      </w:r>
      <w:r w:rsidR="00837090" w:rsidRPr="003A2B5B">
        <w:t xml:space="preserve">ing </w:t>
      </w:r>
      <w:r w:rsidR="005225A1" w:rsidRPr="003A2B5B">
        <w:t>from</w:t>
      </w:r>
      <w:r w:rsidR="00837090" w:rsidRPr="003A2B5B">
        <w:t xml:space="preserve"> </w:t>
      </w:r>
      <w:r w:rsidRPr="003A2B5B">
        <w:t xml:space="preserve">achieving </w:t>
      </w:r>
      <w:r w:rsidR="00530410" w:rsidRPr="003A2B5B">
        <w:t xml:space="preserve">the ALOP for Australia (URE </w:t>
      </w:r>
      <w:r w:rsidR="00600BBC" w:rsidRPr="003A2B5B">
        <w:t xml:space="preserve">of ‘Very </w:t>
      </w:r>
      <w:r w:rsidR="00F977F7">
        <w:t>L</w:t>
      </w:r>
      <w:r w:rsidR="00600BBC" w:rsidRPr="003A2B5B">
        <w:t xml:space="preserve">ow’ or ‘Negligible) </w:t>
      </w:r>
      <w:r w:rsidR="005225A1" w:rsidRPr="003A2B5B">
        <w:t>to</w:t>
      </w:r>
      <w:r w:rsidRPr="003A2B5B">
        <w:t xml:space="preserve"> not achieving the ALOP for Australia</w:t>
      </w:r>
      <w:r w:rsidR="005D0801" w:rsidRPr="003A2B5B">
        <w:t xml:space="preserve"> (URE of ‘Low’</w:t>
      </w:r>
      <w:r w:rsidR="00175AD4" w:rsidRPr="003A2B5B">
        <w:t>, ‘Moderate’, ‘High’ or ‘Extreme’)</w:t>
      </w:r>
      <w:r w:rsidR="005225A1" w:rsidRPr="003A2B5B">
        <w:t xml:space="preserve">, or </w:t>
      </w:r>
      <w:r w:rsidR="005225A1" w:rsidRPr="003A2B5B">
        <w:rPr>
          <w:i/>
          <w:iCs/>
        </w:rPr>
        <w:t>vice versa</w:t>
      </w:r>
      <w:r w:rsidRPr="003A2B5B">
        <w:t>.</w:t>
      </w:r>
    </w:p>
    <w:p w14:paraId="041A2587" w14:textId="60829FF4" w:rsidR="001660D3" w:rsidRPr="003A2B5B" w:rsidRDefault="001660D3" w:rsidP="001660D3">
      <w:pPr>
        <w:spacing w:before="120"/>
      </w:pPr>
      <w:bookmarkStart w:id="99" w:name="_Hlk50644246"/>
      <w:r w:rsidRPr="003A2B5B">
        <w:t xml:space="preserve">The URE outcome from the application of </w:t>
      </w:r>
      <w:r w:rsidR="00731F4F">
        <w:t>recommended</w:t>
      </w:r>
      <w:r w:rsidRPr="003A2B5B">
        <w:t xml:space="preserve"> ratings for tetranychid species </w:t>
      </w:r>
      <w:r w:rsidRPr="00280C8E">
        <w:t>on the pathways</w:t>
      </w:r>
      <w:r w:rsidRPr="003A2B5B">
        <w:t xml:space="preserve"> </w:t>
      </w:r>
      <w:r w:rsidR="001E08B9">
        <w:t>relevant to</w:t>
      </w:r>
      <w:r w:rsidRPr="003A2B5B">
        <w:t xml:space="preserve"> the </w:t>
      </w:r>
      <w:r w:rsidR="00C90E4E">
        <w:t>21</w:t>
      </w:r>
      <w:r w:rsidRPr="003A2B5B">
        <w:t xml:space="preserve"> PRAs are summarised in </w:t>
      </w:r>
      <w:r w:rsidR="00424D7F">
        <w:t>Table D</w:t>
      </w:r>
      <w:r w:rsidR="00967D2E" w:rsidRPr="003A2B5B">
        <w:t>.2</w:t>
      </w:r>
      <w:r w:rsidRPr="003A2B5B">
        <w:t xml:space="preserve">. </w:t>
      </w:r>
      <w:r w:rsidR="0016403F" w:rsidRPr="003A2B5B">
        <w:t>A</w:t>
      </w:r>
      <w:r w:rsidR="0041086F" w:rsidRPr="003A2B5B">
        <w:t>s</w:t>
      </w:r>
      <w:r w:rsidR="0016403F" w:rsidRPr="003A2B5B">
        <w:t xml:space="preserve"> t</w:t>
      </w:r>
      <w:r w:rsidRPr="003A2B5B">
        <w:t xml:space="preserve">he </w:t>
      </w:r>
      <w:r w:rsidR="00DB0966" w:rsidRPr="003A2B5B">
        <w:t>likelihood of entry</w:t>
      </w:r>
      <w:r w:rsidRPr="003A2B5B">
        <w:t xml:space="preserve"> is pathway and/or species specific</w:t>
      </w:r>
      <w:r w:rsidR="0016403F" w:rsidRPr="003A2B5B">
        <w:t>,</w:t>
      </w:r>
      <w:r w:rsidRPr="003A2B5B">
        <w:t xml:space="preserve"> </w:t>
      </w:r>
      <w:r w:rsidR="0016403F" w:rsidRPr="003A2B5B">
        <w:t>c</w:t>
      </w:r>
      <w:r w:rsidRPr="003A2B5B">
        <w:t>onsequently, the same tetranychid species may have different URE</w:t>
      </w:r>
      <w:r w:rsidR="00AD3415" w:rsidRPr="003A2B5B">
        <w:t>s</w:t>
      </w:r>
      <w:r w:rsidRPr="003A2B5B">
        <w:t xml:space="preserve"> on different pathway</w:t>
      </w:r>
      <w:r w:rsidR="00AD3415" w:rsidRPr="003A2B5B">
        <w:t>s</w:t>
      </w:r>
      <w:r w:rsidR="00DE284D" w:rsidRPr="003A2B5B">
        <w:t>. Likewise</w:t>
      </w:r>
      <w:r w:rsidRPr="003A2B5B">
        <w:t>, the different tetranychid species on the same pathway may have different URE</w:t>
      </w:r>
      <w:r w:rsidR="00AD3415" w:rsidRPr="003A2B5B">
        <w:t>s</w:t>
      </w:r>
      <w:r w:rsidRPr="003A2B5B">
        <w:t>.</w:t>
      </w:r>
    </w:p>
    <w:p w14:paraId="7A1E58C6" w14:textId="0E3F38CC" w:rsidR="001660D3" w:rsidRPr="003A2B5B" w:rsidRDefault="001660D3" w:rsidP="001660D3">
      <w:r w:rsidRPr="002C1CC7">
        <w:t xml:space="preserve">The application of the </w:t>
      </w:r>
      <w:r w:rsidR="00731F4F">
        <w:t>recommended</w:t>
      </w:r>
      <w:r w:rsidRPr="002C1CC7">
        <w:t xml:space="preserve"> ratings (</w:t>
      </w:r>
      <w:r w:rsidR="00424D7F" w:rsidRPr="002C1CC7">
        <w:t>Table D</w:t>
      </w:r>
      <w:r w:rsidR="00967D2E" w:rsidRPr="002C1CC7">
        <w:t>.1</w:t>
      </w:r>
      <w:r w:rsidRPr="002C1CC7">
        <w:t>) means that</w:t>
      </w:r>
      <w:r w:rsidR="002F4D3B" w:rsidRPr="002C1CC7">
        <w:t>,</w:t>
      </w:r>
      <w:r w:rsidRPr="002C1CC7">
        <w:t xml:space="preserve"> where the likelihood of importation is assessed as ‘High’ for spider mite </w:t>
      </w:r>
      <w:r w:rsidR="002E147F" w:rsidRPr="002C1CC7">
        <w:t>species</w:t>
      </w:r>
      <w:r w:rsidR="000244D1" w:rsidRPr="002C1CC7">
        <w:t xml:space="preserve"> on a particular pathway</w:t>
      </w:r>
      <w:r w:rsidRPr="002C1CC7">
        <w:t xml:space="preserve">, the URE would be ‘Low’, which does not achieve the ALOP for Australia and risk management measures for </w:t>
      </w:r>
      <w:r w:rsidR="00AD3415" w:rsidRPr="002C1CC7">
        <w:t>those species</w:t>
      </w:r>
      <w:r w:rsidRPr="002C1CC7">
        <w:t xml:space="preserve"> will be required</w:t>
      </w:r>
      <w:r w:rsidR="00225117" w:rsidRPr="002C1CC7">
        <w:t xml:space="preserve"> for that pathway</w:t>
      </w:r>
      <w:r w:rsidRPr="002C1CC7">
        <w:t xml:space="preserve">. </w:t>
      </w:r>
      <w:r w:rsidR="00AD3415" w:rsidRPr="002C1CC7">
        <w:t>W</w:t>
      </w:r>
      <w:r w:rsidRPr="002C1CC7">
        <w:t xml:space="preserve">here the likelihood of importation is assessed </w:t>
      </w:r>
      <w:r w:rsidRPr="003A2B5B">
        <w:t xml:space="preserve">as ‘Moderate’ or </w:t>
      </w:r>
      <w:r w:rsidR="000244D1" w:rsidRPr="003A2B5B">
        <w:t>low</w:t>
      </w:r>
      <w:r w:rsidR="00AD3415" w:rsidRPr="003A2B5B">
        <w:t>er</w:t>
      </w:r>
      <w:r w:rsidR="000244D1" w:rsidRPr="003A2B5B">
        <w:t xml:space="preserve"> </w:t>
      </w:r>
      <w:r w:rsidR="00A30CDE">
        <w:t xml:space="preserve">for spider mite species </w:t>
      </w:r>
      <w:r w:rsidR="000244D1" w:rsidRPr="003A2B5B">
        <w:t>on a specific pathway</w:t>
      </w:r>
      <w:r w:rsidRPr="003A2B5B">
        <w:t xml:space="preserve">, the </w:t>
      </w:r>
      <w:r w:rsidR="00AD3415" w:rsidRPr="003A2B5B">
        <w:t xml:space="preserve">resultant </w:t>
      </w:r>
      <w:r w:rsidRPr="003A2B5B">
        <w:t xml:space="preserve">URE would be ‘Very </w:t>
      </w:r>
      <w:r w:rsidR="00AD3415" w:rsidRPr="003A2B5B">
        <w:t>L</w:t>
      </w:r>
      <w:r w:rsidRPr="003A2B5B">
        <w:t xml:space="preserve">ow’ or ‘Negligible’, which achieves the ALOP for Australia and risk management measures </w:t>
      </w:r>
      <w:r w:rsidR="006E3D75">
        <w:t xml:space="preserve">for those species </w:t>
      </w:r>
      <w:r w:rsidRPr="003A2B5B">
        <w:t>will not be required</w:t>
      </w:r>
      <w:r w:rsidR="00AC35DC">
        <w:t xml:space="preserve"> for that pathway</w:t>
      </w:r>
      <w:r w:rsidRPr="003A2B5B">
        <w:t>.</w:t>
      </w:r>
    </w:p>
    <w:p w14:paraId="09C24AD9" w14:textId="0335280F" w:rsidR="001660D3" w:rsidRPr="00C454E8" w:rsidRDefault="001660D3" w:rsidP="008319B7">
      <w:pPr>
        <w:pStyle w:val="Heading3"/>
      </w:pPr>
      <w:bookmarkStart w:id="100" w:name="_Toc121143354"/>
      <w:bookmarkStart w:id="101" w:name="_Toc142298181"/>
      <w:bookmarkStart w:id="102" w:name="_Toc168041233"/>
      <w:bookmarkEnd w:id="99"/>
      <w:r w:rsidRPr="008319B7">
        <w:t>Potential</w:t>
      </w:r>
      <w:r w:rsidRPr="00C454E8">
        <w:t xml:space="preserve"> implication </w:t>
      </w:r>
      <w:r w:rsidRPr="00F05EA4">
        <w:t>on pathways</w:t>
      </w:r>
      <w:bookmarkEnd w:id="100"/>
      <w:r w:rsidR="00833128">
        <w:t xml:space="preserve"> relevant to the </w:t>
      </w:r>
      <w:r w:rsidR="00C90E4E">
        <w:t>21</w:t>
      </w:r>
      <w:r w:rsidR="00833128">
        <w:t xml:space="preserve"> PRAs</w:t>
      </w:r>
      <w:bookmarkEnd w:id="101"/>
      <w:bookmarkEnd w:id="102"/>
    </w:p>
    <w:p w14:paraId="379E6B37" w14:textId="59276533" w:rsidR="009104ED" w:rsidRPr="003A2B5B" w:rsidRDefault="001660D3" w:rsidP="001660D3">
      <w:r w:rsidRPr="00B545F1">
        <w:t xml:space="preserve">Of the </w:t>
      </w:r>
      <w:r w:rsidR="00C90E4E">
        <w:t>21</w:t>
      </w:r>
      <w:r w:rsidRPr="00B545F1">
        <w:t xml:space="preserve"> PRAs, trade has occurred for </w:t>
      </w:r>
      <w:r w:rsidR="00AB24A0" w:rsidRPr="00B545F1">
        <w:t xml:space="preserve">only </w:t>
      </w:r>
      <w:r w:rsidR="00A22B90">
        <w:t xml:space="preserve">12 </w:t>
      </w:r>
      <w:r w:rsidRPr="00B545F1">
        <w:t>commodity/country pathways</w:t>
      </w:r>
      <w:r w:rsidR="00F33240" w:rsidRPr="00B545F1">
        <w:t xml:space="preserve"> </w:t>
      </w:r>
      <w:r w:rsidRPr="00B545F1">
        <w:rPr>
          <w:rFonts w:eastAsia="Times New Roman" w:cs="Calibri"/>
          <w:lang w:eastAsia="en-AU"/>
        </w:rPr>
        <w:t>(</w:t>
      </w:r>
      <w:r w:rsidR="00424D7F">
        <w:rPr>
          <w:rFonts w:eastAsia="Times New Roman" w:cs="Calibri"/>
          <w:lang w:eastAsia="en-AU"/>
        </w:rPr>
        <w:t>Table D</w:t>
      </w:r>
      <w:r w:rsidR="00967D2E" w:rsidRPr="00B545F1">
        <w:rPr>
          <w:rFonts w:eastAsia="Times New Roman" w:cs="Calibri"/>
          <w:lang w:eastAsia="en-AU"/>
        </w:rPr>
        <w:t>.2</w:t>
      </w:r>
      <w:r w:rsidRPr="00B545F1">
        <w:rPr>
          <w:rFonts w:eastAsia="Times New Roman" w:cs="Calibri"/>
          <w:lang w:eastAsia="en-AU"/>
        </w:rPr>
        <w:t>)</w:t>
      </w:r>
      <w:r w:rsidRPr="00B545F1">
        <w:t>.</w:t>
      </w:r>
    </w:p>
    <w:p w14:paraId="029F27E2" w14:textId="0AD8777C" w:rsidR="001660D3" w:rsidRPr="003A2B5B" w:rsidRDefault="001660D3" w:rsidP="001660D3">
      <w:r w:rsidRPr="003A2B5B">
        <w:t xml:space="preserve">This section discusses the potential implication </w:t>
      </w:r>
      <w:r w:rsidR="00AB24A0" w:rsidRPr="003A2B5B">
        <w:t>for</w:t>
      </w:r>
      <w:r w:rsidRPr="003A2B5B">
        <w:t xml:space="preserve"> </w:t>
      </w:r>
      <w:r w:rsidR="00350246">
        <w:t>individual</w:t>
      </w:r>
      <w:r w:rsidRPr="003A2B5B">
        <w:t xml:space="preserve"> commodity/country pathways </w:t>
      </w:r>
      <w:r w:rsidR="00350246">
        <w:t xml:space="preserve">relevant to the </w:t>
      </w:r>
      <w:r w:rsidR="00C90E4E">
        <w:t>21</w:t>
      </w:r>
      <w:r w:rsidR="00350246">
        <w:t xml:space="preserve"> PRAs </w:t>
      </w:r>
      <w:r w:rsidR="00F82F4E" w:rsidRPr="003A2B5B">
        <w:t>when</w:t>
      </w:r>
      <w:r w:rsidRPr="003A2B5B">
        <w:t xml:space="preserve"> the </w:t>
      </w:r>
      <w:r w:rsidR="00731F4F">
        <w:t>recommended</w:t>
      </w:r>
      <w:r w:rsidRPr="003A2B5B">
        <w:t xml:space="preserve"> ratings are applied.</w:t>
      </w:r>
    </w:p>
    <w:p w14:paraId="2EC9AE58" w14:textId="11CCB7F9" w:rsidR="001660D3" w:rsidRPr="003A2B5B" w:rsidRDefault="00731F4F" w:rsidP="001660D3">
      <w:bookmarkStart w:id="103" w:name="_Hlk122343809"/>
      <w:r w:rsidRPr="00ED6D58">
        <w:t>I</w:t>
      </w:r>
      <w:r w:rsidR="001660D3" w:rsidRPr="00ED6D58">
        <w:t xml:space="preserve">mplementation </w:t>
      </w:r>
      <w:r w:rsidRPr="00ED6D58">
        <w:t xml:space="preserve">of the changes resulting from this review </w:t>
      </w:r>
      <w:r w:rsidR="001660D3" w:rsidRPr="00ED6D58">
        <w:t xml:space="preserve">will be undertaken on a case-by-case basis for specific pathway in consultation with </w:t>
      </w:r>
      <w:r w:rsidR="005F4EF1" w:rsidRPr="00ED6D58">
        <w:t xml:space="preserve">relevant </w:t>
      </w:r>
      <w:r w:rsidR="001660D3" w:rsidRPr="00ED6D58">
        <w:t>stakeholders.</w:t>
      </w:r>
      <w:bookmarkEnd w:id="103"/>
    </w:p>
    <w:p w14:paraId="409C60DB" w14:textId="41312B23" w:rsidR="001660D3" w:rsidRPr="003A2B5B" w:rsidRDefault="009104ED" w:rsidP="001660D3">
      <w:pPr>
        <w:widowControl w:val="0"/>
        <w:spacing w:before="60"/>
      </w:pPr>
      <w:r w:rsidRPr="003A2B5B">
        <w:t>T</w:t>
      </w:r>
      <w:r w:rsidR="001660D3" w:rsidRPr="003A2B5B">
        <w:t xml:space="preserve">hese pathways </w:t>
      </w:r>
      <w:r w:rsidRPr="003A2B5B">
        <w:t>are</w:t>
      </w:r>
      <w:r w:rsidR="001660D3" w:rsidRPr="003A2B5B">
        <w:t xml:space="preserve"> discussed under </w:t>
      </w:r>
      <w:r w:rsidR="00D21FBE" w:rsidRPr="003A2B5B">
        <w:t>3</w:t>
      </w:r>
      <w:r w:rsidR="001660D3" w:rsidRPr="003A2B5B">
        <w:t xml:space="preserve"> categories:</w:t>
      </w:r>
    </w:p>
    <w:p w14:paraId="4A3C7C43" w14:textId="45D71077" w:rsidR="001660D3" w:rsidRPr="003A2B5B" w:rsidRDefault="001660D3" w:rsidP="00424940">
      <w:pPr>
        <w:pStyle w:val="ListNumber3"/>
        <w:numPr>
          <w:ilvl w:val="2"/>
          <w:numId w:val="15"/>
        </w:numPr>
      </w:pPr>
      <w:r w:rsidRPr="003A2B5B">
        <w:t xml:space="preserve">pathways with URE outcome for spider mites changed from achieving to not achieving the ALOP for Australia </w:t>
      </w:r>
      <w:r w:rsidR="00DF3511" w:rsidRPr="003A2B5B">
        <w:t>(</w:t>
      </w:r>
      <w:r w:rsidR="008F62CD" w:rsidRPr="003A2B5B">
        <w:t>section</w:t>
      </w:r>
      <w:r w:rsidR="00DF3511" w:rsidRPr="003A2B5B">
        <w:t xml:space="preserve"> 4.3.1)</w:t>
      </w:r>
    </w:p>
    <w:p w14:paraId="0D77F3DB" w14:textId="138477F0" w:rsidR="001660D3" w:rsidRPr="003A2B5B" w:rsidRDefault="001660D3" w:rsidP="00424940">
      <w:pPr>
        <w:pStyle w:val="ListNumber3"/>
        <w:numPr>
          <w:ilvl w:val="2"/>
          <w:numId w:val="15"/>
        </w:numPr>
      </w:pPr>
      <w:r w:rsidRPr="003A2B5B">
        <w:t>pathways with URE outcome for spider mites changed from not achieving to achieving the ALOP for Australia</w:t>
      </w:r>
      <w:r w:rsidR="00635916" w:rsidRPr="003A2B5B">
        <w:t xml:space="preserve"> (section 4.3.2)</w:t>
      </w:r>
    </w:p>
    <w:p w14:paraId="4DD2C00C" w14:textId="1019E45E" w:rsidR="001660D3" w:rsidRPr="003A2B5B" w:rsidRDefault="001660D3" w:rsidP="00424940">
      <w:pPr>
        <w:pStyle w:val="ListNumber3"/>
        <w:numPr>
          <w:ilvl w:val="2"/>
          <w:numId w:val="15"/>
        </w:numPr>
      </w:pPr>
      <w:r w:rsidRPr="003A2B5B">
        <w:t xml:space="preserve">pathways with URE outcome for spider mites unchanged </w:t>
      </w:r>
      <w:r w:rsidR="000B511A" w:rsidRPr="003A2B5B">
        <w:t xml:space="preserve">(i.e., </w:t>
      </w:r>
      <w:r w:rsidRPr="003A2B5B">
        <w:t xml:space="preserve">remaining as </w:t>
      </w:r>
      <w:r w:rsidR="000B511A" w:rsidRPr="003A2B5B">
        <w:t xml:space="preserve">either </w:t>
      </w:r>
      <w:r w:rsidRPr="003A2B5B">
        <w:t>achieving or not achieving the ALOP for Australia</w:t>
      </w:r>
      <w:r w:rsidR="000B511A" w:rsidRPr="003A2B5B">
        <w:t>)</w:t>
      </w:r>
      <w:r w:rsidR="003A377E" w:rsidRPr="003A2B5B">
        <w:t xml:space="preserve"> (section 4.3.3)</w:t>
      </w:r>
    </w:p>
    <w:p w14:paraId="0CAE3670" w14:textId="2E5A02D7" w:rsidR="001660D3" w:rsidRPr="003A2B5B" w:rsidRDefault="001660D3" w:rsidP="001660D3">
      <w:pPr>
        <w:widowControl w:val="0"/>
        <w:spacing w:before="60"/>
      </w:pPr>
      <w:r w:rsidRPr="003A2B5B">
        <w:t xml:space="preserve">It is noted that some pathways </w:t>
      </w:r>
      <w:r w:rsidR="005F1A8F" w:rsidRPr="003A2B5B">
        <w:t>have</w:t>
      </w:r>
      <w:r w:rsidRPr="003A2B5B">
        <w:t xml:space="preserve"> more than one URE outcome</w:t>
      </w:r>
      <w:r w:rsidR="005F1A8F" w:rsidRPr="003A2B5B">
        <w:t xml:space="preserve"> for different </w:t>
      </w:r>
      <w:r w:rsidR="006F6850">
        <w:t xml:space="preserve">spider mite </w:t>
      </w:r>
      <w:r w:rsidR="005F1A8F" w:rsidRPr="003A2B5B">
        <w:t>species on the same pathway</w:t>
      </w:r>
      <w:r w:rsidRPr="003A2B5B">
        <w:t xml:space="preserve">, i.e. </w:t>
      </w:r>
      <w:r w:rsidR="005F1A8F" w:rsidRPr="003A2B5B">
        <w:t xml:space="preserve">with </w:t>
      </w:r>
      <w:r w:rsidRPr="003A2B5B">
        <w:t xml:space="preserve">some species </w:t>
      </w:r>
      <w:r w:rsidR="005F1A8F" w:rsidRPr="003A2B5B">
        <w:t>having</w:t>
      </w:r>
      <w:r w:rsidRPr="003A2B5B">
        <w:t xml:space="preserve"> URE </w:t>
      </w:r>
      <w:r w:rsidR="005F1A8F" w:rsidRPr="003A2B5B">
        <w:t xml:space="preserve">outcome </w:t>
      </w:r>
      <w:r w:rsidRPr="003A2B5B">
        <w:t xml:space="preserve">achieving ALOP for Australia and </w:t>
      </w:r>
      <w:r w:rsidR="005F1A8F" w:rsidRPr="003A2B5B">
        <w:t>others</w:t>
      </w:r>
      <w:r w:rsidRPr="003A2B5B">
        <w:t xml:space="preserve"> </w:t>
      </w:r>
      <w:r w:rsidR="005F1A8F" w:rsidRPr="003A2B5B">
        <w:t xml:space="preserve">having </w:t>
      </w:r>
      <w:r w:rsidRPr="003A2B5B">
        <w:t xml:space="preserve">URE </w:t>
      </w:r>
      <w:r w:rsidR="009104ED" w:rsidRPr="003A2B5B">
        <w:t xml:space="preserve">outcome </w:t>
      </w:r>
      <w:r w:rsidRPr="003A2B5B">
        <w:t>not achieving ALOP for Australia.</w:t>
      </w:r>
    </w:p>
    <w:p w14:paraId="126B1F56" w14:textId="010F8DB0" w:rsidR="001660D3" w:rsidRDefault="001660D3" w:rsidP="009709FC">
      <w:pPr>
        <w:pStyle w:val="Heading4"/>
      </w:pPr>
      <w:r w:rsidRPr="008319B7">
        <w:t>Pathway</w:t>
      </w:r>
      <w:r w:rsidR="00680B5E" w:rsidRPr="008319B7">
        <w:t>s</w:t>
      </w:r>
      <w:r w:rsidRPr="003128FB">
        <w:t xml:space="preserve"> with URE outcome </w:t>
      </w:r>
      <w:r>
        <w:t xml:space="preserve">for spider mites </w:t>
      </w:r>
      <w:r w:rsidRPr="003128FB">
        <w:t>changed from achieving to not achieving the ALOP for Australia</w:t>
      </w:r>
    </w:p>
    <w:p w14:paraId="329DE602" w14:textId="20B3A625" w:rsidR="001660D3" w:rsidRPr="00D143DB" w:rsidRDefault="005F1A8F" w:rsidP="001660D3">
      <w:r w:rsidRPr="00BD6712">
        <w:rPr>
          <w:color w:val="000000" w:themeColor="text1"/>
        </w:rPr>
        <w:t xml:space="preserve">A change </w:t>
      </w:r>
      <w:r w:rsidR="00CB3AA8" w:rsidRPr="00BD6712">
        <w:rPr>
          <w:color w:val="000000" w:themeColor="text1"/>
        </w:rPr>
        <w:t>of the</w:t>
      </w:r>
      <w:r w:rsidR="001660D3" w:rsidRPr="00BD6712">
        <w:rPr>
          <w:color w:val="000000" w:themeColor="text1"/>
        </w:rPr>
        <w:t xml:space="preserve"> </w:t>
      </w:r>
      <w:r w:rsidR="001660D3" w:rsidRPr="00D143DB">
        <w:t xml:space="preserve">URE outcome from achieving to not achieving the ALOP for Australia will require specific risk management measures for tetranychid species </w:t>
      </w:r>
      <w:r w:rsidR="00DC1471">
        <w:t>associated with</w:t>
      </w:r>
      <w:r w:rsidR="001660D3" w:rsidRPr="00D143DB">
        <w:t xml:space="preserve"> the respective commodity/country pathways. Risk management measures for tetranychid mites include inspection and remedial action if the pests are detected</w:t>
      </w:r>
      <w:r w:rsidRPr="00BD6712">
        <w:rPr>
          <w:color w:val="000000" w:themeColor="text1"/>
        </w:rPr>
        <w:t>.</w:t>
      </w:r>
      <w:r w:rsidR="001660D3" w:rsidRPr="00BD6712">
        <w:rPr>
          <w:color w:val="000000" w:themeColor="text1"/>
        </w:rPr>
        <w:t xml:space="preserve"> </w:t>
      </w:r>
      <w:r w:rsidRPr="00BD6712">
        <w:rPr>
          <w:color w:val="000000" w:themeColor="text1"/>
        </w:rPr>
        <w:t>T</w:t>
      </w:r>
      <w:r w:rsidR="001660D3" w:rsidRPr="00D143DB">
        <w:t xml:space="preserve">hese measures are the same as those for mites in other families and for insect groups such as mealybugs and thrips. </w:t>
      </w:r>
    </w:p>
    <w:p w14:paraId="6E8DA44E" w14:textId="3909571C" w:rsidR="001660D3" w:rsidRPr="00D143DB" w:rsidRDefault="00AD02D3" w:rsidP="001660D3">
      <w:r w:rsidRPr="009B154F">
        <w:rPr>
          <w:color w:val="000000" w:themeColor="text1"/>
        </w:rPr>
        <w:t xml:space="preserve">The </w:t>
      </w:r>
      <w:r w:rsidR="006B1856">
        <w:rPr>
          <w:color w:val="000000" w:themeColor="text1"/>
        </w:rPr>
        <w:t>3</w:t>
      </w:r>
      <w:r w:rsidRPr="009B154F">
        <w:rPr>
          <w:color w:val="000000" w:themeColor="text1"/>
        </w:rPr>
        <w:t xml:space="preserve"> c</w:t>
      </w:r>
      <w:r w:rsidR="001660D3" w:rsidRPr="009B154F">
        <w:rPr>
          <w:color w:val="000000" w:themeColor="text1"/>
        </w:rPr>
        <w:t>ommodity</w:t>
      </w:r>
      <w:r w:rsidR="001660D3" w:rsidRPr="00D143DB">
        <w:t>/country pathway</w:t>
      </w:r>
      <w:r w:rsidR="007A7FDF">
        <w:t>s</w:t>
      </w:r>
      <w:r w:rsidR="001660D3" w:rsidRPr="00D143DB">
        <w:t xml:space="preserve"> for which the URE outcome </w:t>
      </w:r>
      <w:r w:rsidR="00EA74EF">
        <w:t xml:space="preserve">of associated </w:t>
      </w:r>
      <w:r w:rsidR="00026F4A">
        <w:t xml:space="preserve">tetranychid species </w:t>
      </w:r>
      <w:r w:rsidR="001660D3" w:rsidRPr="00D143DB">
        <w:t xml:space="preserve">will change from achieving to not achieving the ALOP for Australia as a result of the application of the </w:t>
      </w:r>
      <w:r w:rsidR="006B6C07">
        <w:t>recommended</w:t>
      </w:r>
      <w:r w:rsidR="001660D3" w:rsidRPr="00D143DB">
        <w:t xml:space="preserve"> ratings include </w:t>
      </w:r>
      <w:r w:rsidR="00D264B9">
        <w:t xml:space="preserve">sweet </w:t>
      </w:r>
      <w:r w:rsidR="007E4393" w:rsidRPr="00D143DB">
        <w:t>o</w:t>
      </w:r>
      <w:r w:rsidR="001660D3" w:rsidRPr="00D143DB">
        <w:t xml:space="preserve">range from Italy, </w:t>
      </w:r>
      <w:proofErr w:type="spellStart"/>
      <w:r w:rsidR="001D685D">
        <w:t>U</w:t>
      </w:r>
      <w:r w:rsidR="00D264B9">
        <w:t>nshu</w:t>
      </w:r>
      <w:proofErr w:type="spellEnd"/>
      <w:r w:rsidR="00D264B9">
        <w:t xml:space="preserve"> </w:t>
      </w:r>
      <w:r w:rsidR="001660D3" w:rsidRPr="00D143DB">
        <w:t>mandarin from Japan and stonefruit from the USA</w:t>
      </w:r>
      <w:r w:rsidR="009D7C90">
        <w:t xml:space="preserve"> </w:t>
      </w:r>
      <w:r w:rsidR="009D7C90" w:rsidRPr="00BA2841">
        <w:rPr>
          <w:color w:val="000000" w:themeColor="text1"/>
        </w:rPr>
        <w:t>(</w:t>
      </w:r>
      <w:r w:rsidR="00424D7F">
        <w:rPr>
          <w:color w:val="000000" w:themeColor="text1"/>
        </w:rPr>
        <w:t>Table D</w:t>
      </w:r>
      <w:r w:rsidR="009D7C90" w:rsidRPr="00BA2841">
        <w:rPr>
          <w:color w:val="000000" w:themeColor="text1"/>
        </w:rPr>
        <w:t>.2)</w:t>
      </w:r>
      <w:r w:rsidR="001660D3" w:rsidRPr="00D143DB">
        <w:t>.</w:t>
      </w:r>
    </w:p>
    <w:p w14:paraId="4AE52C69" w14:textId="586F306A" w:rsidR="001660D3" w:rsidRPr="005143F4" w:rsidRDefault="006C5BD1" w:rsidP="008319B7">
      <w:pPr>
        <w:pStyle w:val="Heading5"/>
      </w:pPr>
      <w:r>
        <w:tab/>
      </w:r>
      <w:r w:rsidR="001D685D">
        <w:t>Sweet o</w:t>
      </w:r>
      <w:r w:rsidR="001660D3" w:rsidRPr="005143F4">
        <w:t xml:space="preserve">range from Italy and </w:t>
      </w:r>
      <w:proofErr w:type="spellStart"/>
      <w:r w:rsidR="001D685D">
        <w:t>Unshu</w:t>
      </w:r>
      <w:proofErr w:type="spellEnd"/>
      <w:r w:rsidR="001D685D">
        <w:t xml:space="preserve"> </w:t>
      </w:r>
      <w:r w:rsidR="001660D3" w:rsidRPr="005143F4">
        <w:t>mandarin from Japan</w:t>
      </w:r>
    </w:p>
    <w:p w14:paraId="54E59D86" w14:textId="2185E35C" w:rsidR="001660D3" w:rsidRPr="003A2B5B" w:rsidRDefault="001660D3" w:rsidP="001660D3">
      <w:r w:rsidRPr="003A2B5B">
        <w:t>There ha</w:t>
      </w:r>
      <w:r w:rsidR="005F1A8F" w:rsidRPr="003A2B5B">
        <w:t>s</w:t>
      </w:r>
      <w:r w:rsidRPr="003A2B5B">
        <w:t xml:space="preserve"> been </w:t>
      </w:r>
      <w:r w:rsidR="00D80776">
        <w:t xml:space="preserve">some </w:t>
      </w:r>
      <w:r w:rsidRPr="003A2B5B">
        <w:t xml:space="preserve">trade for </w:t>
      </w:r>
      <w:r w:rsidR="00DC2B46" w:rsidRPr="003A2B5B">
        <w:t xml:space="preserve">sweet </w:t>
      </w:r>
      <w:r w:rsidRPr="003A2B5B">
        <w:t xml:space="preserve">orange from Italy but no trade as yet for </w:t>
      </w:r>
      <w:proofErr w:type="spellStart"/>
      <w:r w:rsidR="00DC2B46" w:rsidRPr="003A2B5B">
        <w:t>Unshu</w:t>
      </w:r>
      <w:proofErr w:type="spellEnd"/>
      <w:r w:rsidR="00DC2B46" w:rsidRPr="003A2B5B">
        <w:t xml:space="preserve"> </w:t>
      </w:r>
      <w:r w:rsidRPr="003A2B5B">
        <w:t>mandarin from Japan.</w:t>
      </w:r>
    </w:p>
    <w:p w14:paraId="07D8EE4E" w14:textId="2DCA2C4D" w:rsidR="001660D3" w:rsidRPr="003A2B5B" w:rsidRDefault="007E4393" w:rsidP="001660D3">
      <w:proofErr w:type="spellStart"/>
      <w:r w:rsidRPr="003A2B5B">
        <w:rPr>
          <w:i/>
          <w:iCs/>
        </w:rPr>
        <w:t>Panonychus</w:t>
      </w:r>
      <w:proofErr w:type="spellEnd"/>
      <w:r w:rsidRPr="003A2B5B">
        <w:rPr>
          <w:i/>
          <w:iCs/>
        </w:rPr>
        <w:t xml:space="preserve"> </w:t>
      </w:r>
      <w:proofErr w:type="spellStart"/>
      <w:r w:rsidRPr="003A2B5B">
        <w:rPr>
          <w:i/>
          <w:iCs/>
        </w:rPr>
        <w:t>citri</w:t>
      </w:r>
      <w:proofErr w:type="spellEnd"/>
      <w:r w:rsidRPr="003A2B5B">
        <w:t xml:space="preserve"> is </w:t>
      </w:r>
      <w:r w:rsidR="00F33FC2" w:rsidRPr="003A2B5B">
        <w:t xml:space="preserve">assessed as being </w:t>
      </w:r>
      <w:r w:rsidRPr="003A2B5B">
        <w:t xml:space="preserve">associated with the pathways of </w:t>
      </w:r>
      <w:r w:rsidR="00DB1EA0" w:rsidRPr="003A2B5B">
        <w:t xml:space="preserve">sweet </w:t>
      </w:r>
      <w:r w:rsidRPr="003A2B5B">
        <w:t xml:space="preserve">orange from Italy and </w:t>
      </w:r>
      <w:proofErr w:type="spellStart"/>
      <w:r w:rsidR="00DB1EA0" w:rsidRPr="003A2B5B">
        <w:t>Unshu</w:t>
      </w:r>
      <w:proofErr w:type="spellEnd"/>
      <w:r w:rsidR="00DB1EA0" w:rsidRPr="003A2B5B">
        <w:t xml:space="preserve"> </w:t>
      </w:r>
      <w:r w:rsidRPr="003A2B5B">
        <w:t>mandarin from Japan</w:t>
      </w:r>
      <w:r w:rsidRPr="003A2B5B">
        <w:rPr>
          <w:i/>
          <w:iCs/>
        </w:rPr>
        <w:t>.</w:t>
      </w:r>
      <w:r w:rsidR="00F403F4" w:rsidRPr="003A2B5B">
        <w:rPr>
          <w:i/>
          <w:iCs/>
        </w:rPr>
        <w:t xml:space="preserve"> </w:t>
      </w:r>
      <w:r w:rsidR="001660D3" w:rsidRPr="003A2B5B">
        <w:t xml:space="preserve">The URE </w:t>
      </w:r>
      <w:r w:rsidR="006E3895" w:rsidRPr="003A2B5B">
        <w:t xml:space="preserve">and URE outcome </w:t>
      </w:r>
      <w:r w:rsidR="001660D3" w:rsidRPr="003A2B5B">
        <w:t xml:space="preserve">for </w:t>
      </w:r>
      <w:r w:rsidR="001660D3" w:rsidRPr="003A2B5B">
        <w:rPr>
          <w:i/>
          <w:iCs/>
        </w:rPr>
        <w:t>P</w:t>
      </w:r>
      <w:r w:rsidR="009530B9" w:rsidRPr="003A2B5B">
        <w:rPr>
          <w:i/>
          <w:iCs/>
        </w:rPr>
        <w:t>.</w:t>
      </w:r>
      <w:r w:rsidR="009709FC">
        <w:rPr>
          <w:i/>
          <w:iCs/>
        </w:rPr>
        <w:t> </w:t>
      </w:r>
      <w:proofErr w:type="spellStart"/>
      <w:r w:rsidR="001660D3" w:rsidRPr="003A2B5B">
        <w:rPr>
          <w:i/>
          <w:iCs/>
        </w:rPr>
        <w:t>citri</w:t>
      </w:r>
      <w:proofErr w:type="spellEnd"/>
      <w:r w:rsidR="001660D3" w:rsidRPr="003A2B5B">
        <w:t xml:space="preserve"> </w:t>
      </w:r>
      <w:r w:rsidR="00B244F2" w:rsidRPr="003A2B5B">
        <w:t xml:space="preserve">on these pathways </w:t>
      </w:r>
      <w:r w:rsidR="001660D3" w:rsidRPr="003A2B5B">
        <w:t>would be changed from previous ‘Very Low’, which achieves the ALOP for Australia, to ‘Low’, which does not achieve the ALOP for Australia</w:t>
      </w:r>
      <w:r w:rsidR="00B244F2" w:rsidRPr="003A2B5B">
        <w:t>.</w:t>
      </w:r>
      <w:r w:rsidR="001660D3" w:rsidRPr="003A2B5B">
        <w:t xml:space="preserve"> These changes in URE and URE outcome result from the changes of rating </w:t>
      </w:r>
      <w:r w:rsidR="00902051">
        <w:t>for</w:t>
      </w:r>
      <w:r w:rsidR="001660D3" w:rsidRPr="003A2B5B">
        <w:t xml:space="preserve"> likelihood of distribution from ‘Low’ to ‘Moderate’, likelihood of establishment from ‘Moderate’ to ‘High’ and likelihood of spread from ‘Moderate’ to ‘High’ (</w:t>
      </w:r>
      <w:r w:rsidR="00424D7F">
        <w:t>Table D</w:t>
      </w:r>
      <w:r w:rsidR="00967D2E" w:rsidRPr="003A2B5B">
        <w:t>.1</w:t>
      </w:r>
      <w:r w:rsidR="001660D3" w:rsidRPr="003A2B5B">
        <w:t>).</w:t>
      </w:r>
    </w:p>
    <w:p w14:paraId="283AEAE6" w14:textId="497ABA74" w:rsidR="001660D3" w:rsidRPr="003A2B5B" w:rsidRDefault="001660D3" w:rsidP="001660D3">
      <w:r w:rsidRPr="003A2B5B">
        <w:t xml:space="preserve">As a result, specific risk management measures would be introduced on these pathways for </w:t>
      </w:r>
      <w:r w:rsidR="00AE7304" w:rsidRPr="003A2B5B">
        <w:rPr>
          <w:i/>
          <w:iCs/>
        </w:rPr>
        <w:t>P. </w:t>
      </w:r>
      <w:proofErr w:type="spellStart"/>
      <w:r w:rsidRPr="003A2B5B">
        <w:rPr>
          <w:i/>
          <w:iCs/>
        </w:rPr>
        <w:t>citri</w:t>
      </w:r>
      <w:proofErr w:type="spellEnd"/>
      <w:r w:rsidRPr="003A2B5B">
        <w:t>. However, this introduction is not expected to impact on the overall measures for these pathways</w:t>
      </w:r>
      <w:r w:rsidR="00527AA2" w:rsidRPr="003A2B5B">
        <w:t>. This is</w:t>
      </w:r>
      <w:r w:rsidRPr="003A2B5B">
        <w:t xml:space="preserve"> because both these pathways already have requisite risk management measures in place for other pests</w:t>
      </w:r>
      <w:r w:rsidR="00E70183" w:rsidRPr="003A2B5B">
        <w:t xml:space="preserve">, such as </w:t>
      </w:r>
      <w:r w:rsidR="00821327" w:rsidRPr="003A2B5B">
        <w:t xml:space="preserve">mealybugs, </w:t>
      </w:r>
      <w:r w:rsidR="0035090D" w:rsidRPr="003A2B5B">
        <w:t xml:space="preserve">other </w:t>
      </w:r>
      <w:r w:rsidR="00821327" w:rsidRPr="003A2B5B">
        <w:t>mites and thrips</w:t>
      </w:r>
      <w:r w:rsidR="00E70183" w:rsidRPr="003A2B5B">
        <w:t>,</w:t>
      </w:r>
      <w:r w:rsidRPr="003A2B5B">
        <w:t xml:space="preserve"> that </w:t>
      </w:r>
      <w:r w:rsidR="008B0D7B" w:rsidRPr="003A2B5B">
        <w:t xml:space="preserve">are the same as the </w:t>
      </w:r>
      <w:r w:rsidR="00163755" w:rsidRPr="003A2B5B">
        <w:t xml:space="preserve">measures </w:t>
      </w:r>
      <w:r w:rsidR="008B0D7B" w:rsidRPr="003A2B5B">
        <w:t xml:space="preserve">that </w:t>
      </w:r>
      <w:r w:rsidRPr="003A2B5B">
        <w:t xml:space="preserve">would be required for </w:t>
      </w:r>
      <w:r w:rsidRPr="003A2B5B">
        <w:rPr>
          <w:i/>
          <w:iCs/>
        </w:rPr>
        <w:t>P</w:t>
      </w:r>
      <w:r w:rsidR="005A660D" w:rsidRPr="003A2B5B">
        <w:rPr>
          <w:i/>
          <w:iCs/>
        </w:rPr>
        <w:t>.</w:t>
      </w:r>
      <w:r w:rsidR="00A56AD6">
        <w:rPr>
          <w:i/>
          <w:iCs/>
        </w:rPr>
        <w:t> </w:t>
      </w:r>
      <w:proofErr w:type="spellStart"/>
      <w:r w:rsidRPr="003A2B5B">
        <w:rPr>
          <w:i/>
          <w:iCs/>
        </w:rPr>
        <w:t>citri</w:t>
      </w:r>
      <w:proofErr w:type="spellEnd"/>
      <w:r w:rsidRPr="003A2B5B">
        <w:rPr>
          <w:i/>
          <w:iCs/>
        </w:rPr>
        <w:t>.</w:t>
      </w:r>
    </w:p>
    <w:p w14:paraId="775234BF" w14:textId="37E5D256" w:rsidR="001660D3" w:rsidRPr="005143F4" w:rsidRDefault="006C5BD1" w:rsidP="006C5BD1">
      <w:pPr>
        <w:pStyle w:val="Heading5"/>
      </w:pPr>
      <w:r>
        <w:tab/>
      </w:r>
      <w:r w:rsidR="001660D3" w:rsidRPr="005143F4">
        <w:t>Stonefruit from the USA</w:t>
      </w:r>
    </w:p>
    <w:p w14:paraId="27BE7042" w14:textId="141DEF35" w:rsidR="001660D3" w:rsidRPr="003A2B5B" w:rsidRDefault="001660D3" w:rsidP="001660D3">
      <w:r w:rsidRPr="003A2B5B">
        <w:t>There has been substantial trade on this pathway.</w:t>
      </w:r>
    </w:p>
    <w:p w14:paraId="4FE56AF8" w14:textId="035E457B" w:rsidR="001660D3" w:rsidRPr="003A2B5B" w:rsidRDefault="007E4393" w:rsidP="001660D3">
      <w:r w:rsidRPr="003A2B5B">
        <w:rPr>
          <w:i/>
          <w:iCs/>
        </w:rPr>
        <w:t xml:space="preserve">Tetranychus canadensis, </w:t>
      </w:r>
      <w:r w:rsidR="00AF415B" w:rsidRPr="003A2B5B">
        <w:rPr>
          <w:i/>
          <w:iCs/>
        </w:rPr>
        <w:t>T. </w:t>
      </w:r>
      <w:r w:rsidRPr="003A2B5B">
        <w:rPr>
          <w:i/>
          <w:iCs/>
        </w:rPr>
        <w:t xml:space="preserve">mcdanieli, </w:t>
      </w:r>
      <w:r w:rsidR="00AF415B" w:rsidRPr="003A2B5B">
        <w:rPr>
          <w:i/>
          <w:iCs/>
        </w:rPr>
        <w:t>T. </w:t>
      </w:r>
      <w:r w:rsidRPr="003A2B5B">
        <w:rPr>
          <w:i/>
          <w:iCs/>
        </w:rPr>
        <w:t xml:space="preserve">pacificus and </w:t>
      </w:r>
      <w:r w:rsidR="00AF415B" w:rsidRPr="003A2B5B">
        <w:rPr>
          <w:i/>
          <w:iCs/>
        </w:rPr>
        <w:t>T. </w:t>
      </w:r>
      <w:r w:rsidRPr="003A2B5B">
        <w:rPr>
          <w:i/>
          <w:iCs/>
        </w:rPr>
        <w:t xml:space="preserve">turkestani </w:t>
      </w:r>
      <w:r w:rsidRPr="003A2B5B">
        <w:t xml:space="preserve">are </w:t>
      </w:r>
      <w:r w:rsidR="00455DFF" w:rsidRPr="003A2B5B">
        <w:t xml:space="preserve">assessed as being </w:t>
      </w:r>
      <w:r w:rsidRPr="003A2B5B">
        <w:t>associated with the stonefruit from the USA pathway</w:t>
      </w:r>
      <w:r w:rsidRPr="003A2B5B">
        <w:rPr>
          <w:i/>
          <w:iCs/>
        </w:rPr>
        <w:t>.</w:t>
      </w:r>
      <w:r w:rsidR="002115BE" w:rsidRPr="003A2B5B">
        <w:t xml:space="preserve"> </w:t>
      </w:r>
      <w:r w:rsidR="001660D3" w:rsidRPr="003A2B5B">
        <w:t xml:space="preserve">The URE </w:t>
      </w:r>
      <w:r w:rsidR="002115BE" w:rsidRPr="003A2B5B">
        <w:t xml:space="preserve">and URE outcome </w:t>
      </w:r>
      <w:r w:rsidR="00F15EC0" w:rsidRPr="003A2B5B">
        <w:t xml:space="preserve">for these 4 tetranychid species on this pathway </w:t>
      </w:r>
      <w:r w:rsidR="001660D3" w:rsidRPr="003A2B5B">
        <w:t>would be changed from ‘Very Low’, which achieves the ALOP for Australia, to ‘Low’, which does not achieve the ALOP for Australia</w:t>
      </w:r>
      <w:r w:rsidR="009709FC">
        <w:t xml:space="preserve"> </w:t>
      </w:r>
      <w:r w:rsidR="001660D3" w:rsidRPr="003A2B5B">
        <w:t>(</w:t>
      </w:r>
      <w:r w:rsidR="00424D7F">
        <w:t>Table D</w:t>
      </w:r>
      <w:r w:rsidR="00967D2E" w:rsidRPr="003A2B5B">
        <w:t>.</w:t>
      </w:r>
      <w:r w:rsidR="005464A1">
        <w:t>2</w:t>
      </w:r>
      <w:r w:rsidR="001660D3" w:rsidRPr="003A2B5B">
        <w:t xml:space="preserve">). These changes in URE and URE outcome result from the change of rating </w:t>
      </w:r>
      <w:r w:rsidR="00077AE8">
        <w:t>for</w:t>
      </w:r>
      <w:r w:rsidR="00CB3AA8" w:rsidRPr="003A2B5B">
        <w:t xml:space="preserve"> </w:t>
      </w:r>
      <w:r w:rsidR="001660D3" w:rsidRPr="003A2B5B">
        <w:t xml:space="preserve">likelihood of importation from ‘Moderate’ to ‘High’ due to the fact that at least </w:t>
      </w:r>
      <w:r w:rsidR="00906481" w:rsidRPr="003A0F7C">
        <w:t>2</w:t>
      </w:r>
      <w:r w:rsidR="00906481">
        <w:t xml:space="preserve"> </w:t>
      </w:r>
      <w:r w:rsidR="001660D3" w:rsidRPr="003A2B5B">
        <w:t>of these species have been intercepted on this pathway (</w:t>
      </w:r>
      <w:r w:rsidR="00BD0CBD" w:rsidRPr="003A2B5B">
        <w:t>Table C.</w:t>
      </w:r>
      <w:r w:rsidR="0045543D">
        <w:t>1</w:t>
      </w:r>
      <w:r w:rsidR="001660D3" w:rsidRPr="003A2B5B">
        <w:t>).</w:t>
      </w:r>
    </w:p>
    <w:p w14:paraId="2F458183" w14:textId="582045D9" w:rsidR="001660D3" w:rsidRPr="003A2B5B" w:rsidRDefault="001660D3" w:rsidP="001660D3">
      <w:r w:rsidRPr="003A2B5B">
        <w:t xml:space="preserve">As a result, specific risk management measures would be introduced on this pathway for </w:t>
      </w:r>
      <w:r w:rsidRPr="003A2B5B">
        <w:rPr>
          <w:i/>
          <w:iCs/>
        </w:rPr>
        <w:t>T</w:t>
      </w:r>
      <w:r w:rsidR="005E0F1B" w:rsidRPr="003A2B5B">
        <w:rPr>
          <w:i/>
          <w:iCs/>
        </w:rPr>
        <w:t>.</w:t>
      </w:r>
      <w:r w:rsidR="009709FC">
        <w:rPr>
          <w:i/>
          <w:iCs/>
        </w:rPr>
        <w:t> </w:t>
      </w:r>
      <w:r w:rsidRPr="003A2B5B">
        <w:rPr>
          <w:i/>
          <w:iCs/>
        </w:rPr>
        <w:t xml:space="preserve">canadensis, </w:t>
      </w:r>
      <w:r w:rsidR="00AF415B" w:rsidRPr="003A2B5B">
        <w:rPr>
          <w:i/>
          <w:iCs/>
        </w:rPr>
        <w:t>T. </w:t>
      </w:r>
      <w:r w:rsidRPr="003A2B5B">
        <w:rPr>
          <w:i/>
          <w:iCs/>
        </w:rPr>
        <w:t xml:space="preserve">mcdanieli, </w:t>
      </w:r>
      <w:r w:rsidR="00AF415B" w:rsidRPr="003A2B5B">
        <w:rPr>
          <w:i/>
          <w:iCs/>
        </w:rPr>
        <w:t>T. </w:t>
      </w:r>
      <w:r w:rsidRPr="003A2B5B">
        <w:rPr>
          <w:i/>
          <w:iCs/>
        </w:rPr>
        <w:t xml:space="preserve">pacificus </w:t>
      </w:r>
      <w:r w:rsidRPr="003A2B5B">
        <w:t>and</w:t>
      </w:r>
      <w:r w:rsidRPr="003A2B5B">
        <w:rPr>
          <w:i/>
          <w:iCs/>
        </w:rPr>
        <w:t xml:space="preserve"> </w:t>
      </w:r>
      <w:r w:rsidR="00AF415B" w:rsidRPr="003A2B5B">
        <w:rPr>
          <w:i/>
          <w:iCs/>
        </w:rPr>
        <w:t>T. </w:t>
      </w:r>
      <w:r w:rsidRPr="003A2B5B">
        <w:rPr>
          <w:i/>
          <w:iCs/>
        </w:rPr>
        <w:t>turkestani</w:t>
      </w:r>
      <w:r w:rsidRPr="003A2B5B">
        <w:t>. However, this introduction is not expected to impact on the overall measures for this pathway</w:t>
      </w:r>
      <w:r w:rsidR="00657589" w:rsidRPr="003A2B5B">
        <w:t>. This is</w:t>
      </w:r>
      <w:r w:rsidRPr="003A2B5B">
        <w:t xml:space="preserve"> because the pathway already has requisite risk management measures in place for other pests</w:t>
      </w:r>
      <w:r w:rsidR="006A3DF0" w:rsidRPr="003A2B5B">
        <w:t xml:space="preserve">, such as </w:t>
      </w:r>
      <w:r w:rsidR="00821327" w:rsidRPr="003A2B5B">
        <w:t>mealybugs and thrips</w:t>
      </w:r>
      <w:r w:rsidR="006A3DF0" w:rsidRPr="003A2B5B">
        <w:t>,</w:t>
      </w:r>
      <w:r w:rsidRPr="003A2B5B">
        <w:t xml:space="preserve"> that </w:t>
      </w:r>
      <w:r w:rsidR="006A3DF0" w:rsidRPr="003A2B5B">
        <w:t>are the same as the</w:t>
      </w:r>
      <w:r w:rsidR="00956068" w:rsidRPr="003A2B5B">
        <w:t xml:space="preserve"> measures that</w:t>
      </w:r>
      <w:r w:rsidR="006A3DF0" w:rsidRPr="003A2B5B">
        <w:t xml:space="preserve"> </w:t>
      </w:r>
      <w:r w:rsidRPr="003A2B5B">
        <w:t xml:space="preserve">would be required for these </w:t>
      </w:r>
      <w:r w:rsidR="00474A86">
        <w:t xml:space="preserve">spider </w:t>
      </w:r>
      <w:r w:rsidRPr="003A2B5B">
        <w:t>mite species.</w:t>
      </w:r>
    </w:p>
    <w:bookmarkEnd w:id="98"/>
    <w:p w14:paraId="18865B21" w14:textId="3D7985AE" w:rsidR="001660D3" w:rsidRDefault="001660D3" w:rsidP="006C5BD1">
      <w:pPr>
        <w:pStyle w:val="Heading4"/>
      </w:pPr>
      <w:r>
        <w:t>Pathway</w:t>
      </w:r>
      <w:r w:rsidR="00680B5E">
        <w:t>s</w:t>
      </w:r>
      <w:r>
        <w:t xml:space="preserve"> with </w:t>
      </w:r>
      <w:r w:rsidRPr="005B5A37">
        <w:t xml:space="preserve">URE </w:t>
      </w:r>
      <w:r>
        <w:t xml:space="preserve">outcome for spider mites </w:t>
      </w:r>
      <w:r w:rsidRPr="005B5A37">
        <w:t xml:space="preserve">changed from </w:t>
      </w:r>
      <w:r w:rsidRPr="00485A85">
        <w:t>not achieving to achieving the ALOP for Australia</w:t>
      </w:r>
    </w:p>
    <w:p w14:paraId="7562C0F9" w14:textId="771A036C" w:rsidR="001660D3" w:rsidRPr="003A2B5B" w:rsidRDefault="00CB3AA8" w:rsidP="001660D3">
      <w:r w:rsidRPr="003A2B5B">
        <w:t xml:space="preserve">A change of the </w:t>
      </w:r>
      <w:r w:rsidR="001660D3" w:rsidRPr="003A2B5B">
        <w:t>URE outcome from not achieving to achieving the ALOP for Australia will require specific risk management measures for tetranychid species being removed from the respective commodity/country pathways.</w:t>
      </w:r>
    </w:p>
    <w:p w14:paraId="6892154E" w14:textId="4A64FB02" w:rsidR="001660D3" w:rsidRPr="003A2B5B" w:rsidRDefault="007112A7" w:rsidP="001660D3">
      <w:r w:rsidRPr="006B1856">
        <w:rPr>
          <w:color w:val="000000" w:themeColor="text1"/>
        </w:rPr>
        <w:t xml:space="preserve">The </w:t>
      </w:r>
      <w:r w:rsidR="006B1856" w:rsidRPr="006B1856">
        <w:rPr>
          <w:color w:val="000000" w:themeColor="text1"/>
        </w:rPr>
        <w:t>6</w:t>
      </w:r>
      <w:r w:rsidRPr="006B1856">
        <w:rPr>
          <w:color w:val="000000" w:themeColor="text1"/>
        </w:rPr>
        <w:t xml:space="preserve"> c</w:t>
      </w:r>
      <w:r w:rsidR="001660D3" w:rsidRPr="006B1856">
        <w:rPr>
          <w:color w:val="000000" w:themeColor="text1"/>
        </w:rPr>
        <w:t>ommodity</w:t>
      </w:r>
      <w:r w:rsidR="001660D3" w:rsidRPr="003A2B5B">
        <w:t>/country pathway</w:t>
      </w:r>
      <w:r w:rsidR="00850867">
        <w:t>s</w:t>
      </w:r>
      <w:r w:rsidR="001660D3" w:rsidRPr="003A2B5B">
        <w:t xml:space="preserve"> for which the URE outcome </w:t>
      </w:r>
      <w:r w:rsidR="000C5DAD">
        <w:t xml:space="preserve">of associated tetranychid species </w:t>
      </w:r>
      <w:r w:rsidR="001660D3" w:rsidRPr="003A2B5B">
        <w:t xml:space="preserve">will change from not achieving to achieving the ALOP for Australia as a result of the application of the </w:t>
      </w:r>
      <w:r w:rsidR="006B6C07">
        <w:t>recommended</w:t>
      </w:r>
      <w:r w:rsidR="001660D3" w:rsidRPr="003A2B5B">
        <w:t xml:space="preserve"> ratings include</w:t>
      </w:r>
      <w:r w:rsidR="00223B0D" w:rsidRPr="003A2B5B">
        <w:t>:</w:t>
      </w:r>
      <w:r w:rsidR="001660D3" w:rsidRPr="003A2B5B">
        <w:t xml:space="preserve"> </w:t>
      </w:r>
      <w:r w:rsidR="00223B0D" w:rsidRPr="003A2B5B">
        <w:t xml:space="preserve">table </w:t>
      </w:r>
      <w:r w:rsidR="001660D3" w:rsidRPr="003A2B5B">
        <w:t>grapes</w:t>
      </w:r>
      <w:r w:rsidR="008960AA" w:rsidRPr="003A2B5B">
        <w:t xml:space="preserve">, strawberry and </w:t>
      </w:r>
      <w:r w:rsidR="007903B4">
        <w:t xml:space="preserve">melons </w:t>
      </w:r>
      <w:r w:rsidR="001660D3" w:rsidRPr="003A2B5B">
        <w:t>from South Korea, nectarine and jujube from China</w:t>
      </w:r>
      <w:r w:rsidR="00732591" w:rsidRPr="003A2B5B">
        <w:t>,</w:t>
      </w:r>
      <w:r w:rsidR="001660D3" w:rsidRPr="003A2B5B">
        <w:t xml:space="preserve"> </w:t>
      </w:r>
      <w:r w:rsidR="008960AA" w:rsidRPr="003A2B5B">
        <w:t xml:space="preserve">and </w:t>
      </w:r>
      <w:r w:rsidR="001660D3" w:rsidRPr="003A2B5B">
        <w:t>strawberry from Japan</w:t>
      </w:r>
      <w:r w:rsidR="00075DFC" w:rsidRPr="003A2B5B">
        <w:t xml:space="preserve"> (</w:t>
      </w:r>
      <w:r w:rsidR="00424D7F">
        <w:t>Table D</w:t>
      </w:r>
      <w:r w:rsidR="00075DFC" w:rsidRPr="003A2B5B">
        <w:t>.2)</w:t>
      </w:r>
      <w:r w:rsidR="001660D3" w:rsidRPr="003A2B5B">
        <w:t>.</w:t>
      </w:r>
    </w:p>
    <w:p w14:paraId="47482D1F" w14:textId="760CD513" w:rsidR="001660D3" w:rsidRPr="00ED6D58" w:rsidRDefault="006C5BD1" w:rsidP="006C5BD1">
      <w:pPr>
        <w:pStyle w:val="Heading5"/>
      </w:pPr>
      <w:r>
        <w:tab/>
      </w:r>
      <w:r w:rsidR="00B54554" w:rsidRPr="00ED6D58">
        <w:t>Table g</w:t>
      </w:r>
      <w:r w:rsidR="001660D3" w:rsidRPr="00ED6D58">
        <w:t>rapes</w:t>
      </w:r>
      <w:r w:rsidR="008C5892" w:rsidRPr="00ED6D58">
        <w:t>,</w:t>
      </w:r>
      <w:r w:rsidR="001660D3" w:rsidRPr="00ED6D58">
        <w:t xml:space="preserve"> </w:t>
      </w:r>
      <w:r w:rsidR="00882FC3" w:rsidRPr="00ED6D58">
        <w:t xml:space="preserve">strawberry </w:t>
      </w:r>
      <w:r w:rsidR="00221949" w:rsidRPr="00ED6D58">
        <w:t>and melon</w:t>
      </w:r>
      <w:r w:rsidR="00A22B90" w:rsidRPr="00ED6D58">
        <w:t>s</w:t>
      </w:r>
      <w:r w:rsidR="00221949" w:rsidRPr="00ED6D58">
        <w:t xml:space="preserve"> </w:t>
      </w:r>
      <w:r w:rsidR="001660D3" w:rsidRPr="00ED6D58">
        <w:t>from South Korea</w:t>
      </w:r>
    </w:p>
    <w:p w14:paraId="28E59575" w14:textId="646B8E54" w:rsidR="000A5C35" w:rsidRPr="003A2B5B" w:rsidRDefault="00882FC3" w:rsidP="000A5C35">
      <w:r w:rsidRPr="00ED6D58">
        <w:t xml:space="preserve">There has been a substantial volume of trade for table grapes and limited trade for strawberry </w:t>
      </w:r>
      <w:r w:rsidR="0029330B" w:rsidRPr="00ED6D58">
        <w:t xml:space="preserve">and melons </w:t>
      </w:r>
      <w:r w:rsidRPr="00ED6D58">
        <w:t>from South</w:t>
      </w:r>
      <w:r w:rsidRPr="003A2B5B">
        <w:t xml:space="preserve"> Korea.</w:t>
      </w:r>
    </w:p>
    <w:p w14:paraId="763C0264" w14:textId="3D260EFB" w:rsidR="00882FC3" w:rsidRPr="003A2B5B" w:rsidRDefault="00882FC3" w:rsidP="00882FC3">
      <w:r w:rsidRPr="003A2B5B">
        <w:rPr>
          <w:i/>
          <w:iCs/>
        </w:rPr>
        <w:t xml:space="preserve">Tetranychus kanzawai </w:t>
      </w:r>
      <w:r w:rsidRPr="003A2B5B">
        <w:t>is assessed as being associated with the table grapes</w:t>
      </w:r>
      <w:r w:rsidR="000A5C35" w:rsidRPr="003A2B5B">
        <w:t>,</w:t>
      </w:r>
      <w:r w:rsidRPr="003A2B5B">
        <w:t xml:space="preserve"> strawberry </w:t>
      </w:r>
      <w:r w:rsidR="000A5C35" w:rsidRPr="003A2B5B">
        <w:t>and melon</w:t>
      </w:r>
      <w:r w:rsidR="00A22B90">
        <w:t>s</w:t>
      </w:r>
      <w:r w:rsidR="000A5C35" w:rsidRPr="003A2B5B">
        <w:t xml:space="preserve"> </w:t>
      </w:r>
      <w:r w:rsidRPr="003A2B5B">
        <w:t>from South Korea pathways</w:t>
      </w:r>
      <w:r w:rsidRPr="003A2B5B">
        <w:rPr>
          <w:i/>
          <w:iCs/>
        </w:rPr>
        <w:t>.</w:t>
      </w:r>
      <w:r w:rsidR="006041CD" w:rsidRPr="003A2B5B">
        <w:rPr>
          <w:i/>
          <w:iCs/>
        </w:rPr>
        <w:t xml:space="preserve"> </w:t>
      </w:r>
      <w:r w:rsidRPr="003A2B5B">
        <w:t xml:space="preserve">The URE </w:t>
      </w:r>
      <w:r w:rsidR="006041CD" w:rsidRPr="003A2B5B">
        <w:t xml:space="preserve">and URE outcome </w:t>
      </w:r>
      <w:r w:rsidRPr="003A2B5B">
        <w:t xml:space="preserve">for </w:t>
      </w:r>
      <w:r w:rsidRPr="003A2B5B">
        <w:rPr>
          <w:i/>
          <w:iCs/>
        </w:rPr>
        <w:t>T</w:t>
      </w:r>
      <w:r w:rsidR="00192810" w:rsidRPr="003A2B5B">
        <w:rPr>
          <w:i/>
          <w:iCs/>
        </w:rPr>
        <w:t>.</w:t>
      </w:r>
      <w:r w:rsidR="00A56AD6">
        <w:rPr>
          <w:i/>
          <w:iCs/>
        </w:rPr>
        <w:t> </w:t>
      </w:r>
      <w:r w:rsidRPr="003A2B5B">
        <w:rPr>
          <w:i/>
          <w:iCs/>
        </w:rPr>
        <w:t>kanzawai</w:t>
      </w:r>
      <w:r w:rsidRPr="003A2B5B">
        <w:t xml:space="preserve"> </w:t>
      </w:r>
      <w:r w:rsidR="00E42ACE" w:rsidRPr="003A2B5B">
        <w:t xml:space="preserve">on these pathways </w:t>
      </w:r>
      <w:r w:rsidRPr="003A2B5B">
        <w:t>would be changed from ‘Low’, which does not achieve the ALOP for Australia, to ‘Very Low’, which achieves the ALOP for Australia</w:t>
      </w:r>
      <w:r w:rsidR="00E42ACE" w:rsidRPr="003A2B5B">
        <w:t>.</w:t>
      </w:r>
      <w:r w:rsidRPr="003A2B5B">
        <w:rPr>
          <w:rFonts w:eastAsia="Times New Roman" w:cs="Calibri"/>
          <w:lang w:eastAsia="en-AU"/>
        </w:rPr>
        <w:t xml:space="preserve"> </w:t>
      </w:r>
      <w:r w:rsidRPr="003A2B5B">
        <w:t xml:space="preserve">The changes in URE and URE outcome result from the change of the overall consequences from ‘Moderate’ to ‘Low’, even though the likelihood of spread </w:t>
      </w:r>
      <w:r w:rsidR="002F4D3B" w:rsidRPr="006B1856">
        <w:rPr>
          <w:color w:val="000000" w:themeColor="text1"/>
        </w:rPr>
        <w:t xml:space="preserve">would be </w:t>
      </w:r>
      <w:r w:rsidRPr="003A2B5B">
        <w:t>raised from ‘Moderate’ to ‘High’ (</w:t>
      </w:r>
      <w:r w:rsidR="00424D7F">
        <w:t>Table D</w:t>
      </w:r>
      <w:r w:rsidR="00967D2E" w:rsidRPr="003A2B5B">
        <w:t>.1</w:t>
      </w:r>
      <w:r w:rsidRPr="003A2B5B">
        <w:t>).</w:t>
      </w:r>
    </w:p>
    <w:p w14:paraId="7734AB96" w14:textId="64C53DF1" w:rsidR="00882FC3" w:rsidRPr="00882FC3" w:rsidRDefault="00882FC3" w:rsidP="00882FC3">
      <w:r w:rsidRPr="00882FC3">
        <w:t xml:space="preserve">As a result, specific risk management measures would be removed from these </w:t>
      </w:r>
      <w:r w:rsidR="00072851">
        <w:t>3</w:t>
      </w:r>
      <w:r w:rsidRPr="00882FC3">
        <w:t xml:space="preserve"> pathways for </w:t>
      </w:r>
      <w:r w:rsidRPr="00882FC3">
        <w:rPr>
          <w:i/>
          <w:iCs/>
        </w:rPr>
        <w:t>T</w:t>
      </w:r>
      <w:r w:rsidR="00DD166E">
        <w:rPr>
          <w:i/>
          <w:iCs/>
        </w:rPr>
        <w:t>.</w:t>
      </w:r>
      <w:r w:rsidR="00A56AD6">
        <w:rPr>
          <w:i/>
          <w:iCs/>
        </w:rPr>
        <w:t> </w:t>
      </w:r>
      <w:r w:rsidRPr="00882FC3">
        <w:rPr>
          <w:i/>
          <w:iCs/>
        </w:rPr>
        <w:t xml:space="preserve">kanzawai. </w:t>
      </w:r>
      <w:r w:rsidRPr="00882FC3">
        <w:t>However, this removal is not expected to impact on the overall measures for these pathways</w:t>
      </w:r>
      <w:r w:rsidR="00BC408C">
        <w:t>. This is</w:t>
      </w:r>
      <w:r w:rsidRPr="00882FC3">
        <w:t xml:space="preserve"> because the pathways still requires risk management measures for other pests, such as mealybugs and/or thrips, that are the same measures as those required for </w:t>
      </w:r>
      <w:r w:rsidRPr="00882FC3">
        <w:rPr>
          <w:i/>
          <w:iCs/>
        </w:rPr>
        <w:t>T. kanzawai</w:t>
      </w:r>
      <w:r w:rsidRPr="00882FC3">
        <w:t>.</w:t>
      </w:r>
    </w:p>
    <w:p w14:paraId="3AA7A409" w14:textId="26FABE19" w:rsidR="00882FC3" w:rsidRPr="00882FC3" w:rsidRDefault="00882FC3" w:rsidP="00882FC3">
      <w:r w:rsidRPr="00882FC3">
        <w:t xml:space="preserve">As explained in note (a) under Table 4.1, future detection of </w:t>
      </w:r>
      <w:r w:rsidRPr="00882FC3">
        <w:rPr>
          <w:i/>
          <w:iCs/>
        </w:rPr>
        <w:t xml:space="preserve">T. kanzawai </w:t>
      </w:r>
      <w:r w:rsidRPr="00882FC3">
        <w:t xml:space="preserve">on </w:t>
      </w:r>
      <w:r w:rsidR="00047D2A">
        <w:t>these</w:t>
      </w:r>
      <w:r w:rsidRPr="00882FC3">
        <w:t xml:space="preserve"> pathways will trigger the change in its likelihood of importation from ‘Moderate’ to ‘High’, resulting in the URE be changed from ‘Very </w:t>
      </w:r>
      <w:r w:rsidR="00F977F7">
        <w:t>L</w:t>
      </w:r>
      <w:r w:rsidRPr="00882FC3">
        <w:t>ow’ to ‘Low’ and the measures be re-introduced.</w:t>
      </w:r>
    </w:p>
    <w:p w14:paraId="7AD9C53B" w14:textId="1E0E2738" w:rsidR="001660D3" w:rsidRPr="005143F4" w:rsidRDefault="006C5BD1" w:rsidP="006C5BD1">
      <w:pPr>
        <w:pStyle w:val="Heading5"/>
      </w:pPr>
      <w:r>
        <w:tab/>
      </w:r>
      <w:r w:rsidR="001660D3" w:rsidRPr="005143F4">
        <w:t>Nectarine from China</w:t>
      </w:r>
    </w:p>
    <w:p w14:paraId="0F7053A9" w14:textId="3E8824F5" w:rsidR="001660D3" w:rsidRPr="00D143DB" w:rsidRDefault="001660D3" w:rsidP="001660D3">
      <w:r w:rsidRPr="00D143DB">
        <w:t>There has been substantial volume of trade for nectarine from China.</w:t>
      </w:r>
    </w:p>
    <w:p w14:paraId="25344240" w14:textId="77777777" w:rsidR="00086822" w:rsidRPr="003A2B5B" w:rsidRDefault="007E4393" w:rsidP="001660D3">
      <w:pPr>
        <w:rPr>
          <w:i/>
          <w:iCs/>
        </w:rPr>
      </w:pPr>
      <w:r w:rsidRPr="003A2B5B">
        <w:rPr>
          <w:i/>
          <w:iCs/>
        </w:rPr>
        <w:t xml:space="preserve">Amphitetranychus viennensis </w:t>
      </w:r>
      <w:r w:rsidRPr="003A2B5B">
        <w:t xml:space="preserve">and </w:t>
      </w:r>
      <w:r w:rsidRPr="003A2B5B">
        <w:rPr>
          <w:i/>
          <w:iCs/>
        </w:rPr>
        <w:t>Tetranychus turkestani</w:t>
      </w:r>
      <w:r w:rsidR="001660D3" w:rsidRPr="003A2B5B">
        <w:t xml:space="preserve"> are </w:t>
      </w:r>
      <w:r w:rsidR="007272E6" w:rsidRPr="003A2B5B">
        <w:t xml:space="preserve">assessed as being </w:t>
      </w:r>
      <w:r w:rsidR="001660D3" w:rsidRPr="003A2B5B">
        <w:t>associated with nectarine from China pathway</w:t>
      </w:r>
      <w:r w:rsidR="001660D3" w:rsidRPr="003A2B5B">
        <w:rPr>
          <w:i/>
          <w:iCs/>
        </w:rPr>
        <w:t>.</w:t>
      </w:r>
      <w:r w:rsidR="00C0785E" w:rsidRPr="003A2B5B">
        <w:rPr>
          <w:i/>
          <w:iCs/>
        </w:rPr>
        <w:t xml:space="preserve"> </w:t>
      </w:r>
    </w:p>
    <w:p w14:paraId="15F31A58" w14:textId="0F97CAB5" w:rsidR="001660D3" w:rsidRPr="003A2B5B" w:rsidRDefault="001660D3" w:rsidP="001660D3">
      <w:r w:rsidRPr="003A2B5B">
        <w:t xml:space="preserve">The URE </w:t>
      </w:r>
      <w:r w:rsidR="008A586A" w:rsidRPr="003A2B5B">
        <w:t xml:space="preserve">and URE outcome </w:t>
      </w:r>
      <w:r w:rsidRPr="003A2B5B">
        <w:t xml:space="preserve">for </w:t>
      </w:r>
      <w:r w:rsidRPr="003A2B5B">
        <w:rPr>
          <w:i/>
          <w:iCs/>
        </w:rPr>
        <w:t>A</w:t>
      </w:r>
      <w:r w:rsidR="000F1CEF" w:rsidRPr="003A2B5B">
        <w:rPr>
          <w:i/>
          <w:iCs/>
        </w:rPr>
        <w:t>.</w:t>
      </w:r>
      <w:r w:rsidR="00A56AD6">
        <w:rPr>
          <w:i/>
          <w:iCs/>
        </w:rPr>
        <w:t> </w:t>
      </w:r>
      <w:r w:rsidRPr="003A2B5B">
        <w:rPr>
          <w:i/>
          <w:iCs/>
        </w:rPr>
        <w:t>viennensis</w:t>
      </w:r>
      <w:r w:rsidRPr="003A2B5B">
        <w:t xml:space="preserve"> </w:t>
      </w:r>
      <w:r w:rsidR="00C63A73" w:rsidRPr="003A2B5B">
        <w:t xml:space="preserve">on this pathway </w:t>
      </w:r>
      <w:r w:rsidRPr="003A2B5B">
        <w:t>would be changed from ‘Low’, which does not achieve the ALOP for Australia, to ‘Very Low’, which achieves the ALOP for Australia. These changes in URE and URE outcome</w:t>
      </w:r>
      <w:r w:rsidR="00AC6E87" w:rsidRPr="003A2B5B">
        <w:t xml:space="preserve"> </w:t>
      </w:r>
      <w:r w:rsidRPr="003A2B5B">
        <w:t xml:space="preserve">result from the change of the overall consequences rating from ‘Moderate’ to ‘Low’, even though the likelihood of spread </w:t>
      </w:r>
      <w:r w:rsidR="002F4D3B" w:rsidRPr="006B1856">
        <w:rPr>
          <w:color w:val="000000" w:themeColor="text1"/>
        </w:rPr>
        <w:t xml:space="preserve">would be </w:t>
      </w:r>
      <w:r w:rsidRPr="003A2B5B">
        <w:t xml:space="preserve">raised from ‘Moderate’ to </w:t>
      </w:r>
      <w:r w:rsidR="00A56AD6">
        <w:t>‘</w:t>
      </w:r>
      <w:r w:rsidRPr="003A2B5B">
        <w:t>High’ (</w:t>
      </w:r>
      <w:r w:rsidR="00424D7F">
        <w:t>Table D</w:t>
      </w:r>
      <w:r w:rsidR="00967D2E" w:rsidRPr="003A2B5B">
        <w:t>.1</w:t>
      </w:r>
      <w:r w:rsidRPr="003A2B5B">
        <w:t>).</w:t>
      </w:r>
    </w:p>
    <w:p w14:paraId="2A464FE7" w14:textId="7A3848D3" w:rsidR="001660D3" w:rsidRPr="003A2B5B" w:rsidRDefault="001660D3" w:rsidP="001660D3">
      <w:r w:rsidRPr="003A2B5B">
        <w:t xml:space="preserve">As a result, specific risk management measures would be removed from this pathway for </w:t>
      </w:r>
      <w:r w:rsidRPr="003A2B5B">
        <w:rPr>
          <w:i/>
          <w:iCs/>
        </w:rPr>
        <w:t>A</w:t>
      </w:r>
      <w:r w:rsidR="000F1CEF" w:rsidRPr="003A2B5B">
        <w:rPr>
          <w:i/>
          <w:iCs/>
        </w:rPr>
        <w:t>.</w:t>
      </w:r>
      <w:r w:rsidR="00A56AD6">
        <w:rPr>
          <w:i/>
          <w:iCs/>
        </w:rPr>
        <w:t> </w:t>
      </w:r>
      <w:r w:rsidRPr="003A2B5B">
        <w:rPr>
          <w:i/>
          <w:iCs/>
        </w:rPr>
        <w:t xml:space="preserve">viennensis. </w:t>
      </w:r>
      <w:r w:rsidRPr="003A2B5B">
        <w:t xml:space="preserve">However, this removal is not expected to impact on the overall measures for </w:t>
      </w:r>
      <w:r w:rsidR="00FA59C7" w:rsidRPr="003A2B5B">
        <w:t>this pathway</w:t>
      </w:r>
      <w:r w:rsidR="001415CA" w:rsidRPr="003A2B5B">
        <w:t>. This is</w:t>
      </w:r>
      <w:r w:rsidRPr="003A2B5B">
        <w:t xml:space="preserve"> because the pathway still require</w:t>
      </w:r>
      <w:r w:rsidR="000D580A">
        <w:t>s</w:t>
      </w:r>
      <w:r w:rsidRPr="003A2B5B">
        <w:t xml:space="preserve"> risk management measures for other pests</w:t>
      </w:r>
      <w:r w:rsidR="002F1E21" w:rsidRPr="003A2B5B">
        <w:t xml:space="preserve">, such as </w:t>
      </w:r>
      <w:r w:rsidR="006F7F26" w:rsidRPr="003A2B5B">
        <w:t>mealybugs and thrips</w:t>
      </w:r>
      <w:r w:rsidR="002F1E21" w:rsidRPr="003A2B5B">
        <w:t>,</w:t>
      </w:r>
      <w:r w:rsidRPr="003A2B5B">
        <w:t xml:space="preserve"> that are</w:t>
      </w:r>
      <w:r w:rsidR="002F1E21" w:rsidRPr="003A2B5B">
        <w:t xml:space="preserve"> the same measures as those</w:t>
      </w:r>
      <w:r w:rsidRPr="003A2B5B">
        <w:t xml:space="preserve"> required for </w:t>
      </w:r>
      <w:r w:rsidRPr="003A2B5B">
        <w:rPr>
          <w:i/>
          <w:iCs/>
        </w:rPr>
        <w:t>A</w:t>
      </w:r>
      <w:r w:rsidR="000F1CEF" w:rsidRPr="003A2B5B">
        <w:rPr>
          <w:i/>
          <w:iCs/>
        </w:rPr>
        <w:t>.</w:t>
      </w:r>
      <w:r w:rsidR="00A56AD6">
        <w:rPr>
          <w:i/>
          <w:iCs/>
        </w:rPr>
        <w:t> </w:t>
      </w:r>
      <w:r w:rsidRPr="003A2B5B">
        <w:rPr>
          <w:i/>
          <w:iCs/>
        </w:rPr>
        <w:t>viennensis</w:t>
      </w:r>
      <w:r w:rsidRPr="003A2B5B">
        <w:t>.</w:t>
      </w:r>
    </w:p>
    <w:p w14:paraId="4C9B5133" w14:textId="56EDBC67" w:rsidR="00803FC4" w:rsidRPr="003A2B5B" w:rsidRDefault="00803FC4" w:rsidP="001660D3">
      <w:r w:rsidRPr="003A2B5B">
        <w:t xml:space="preserve">The URE </w:t>
      </w:r>
      <w:r w:rsidR="000F1CEF" w:rsidRPr="003A2B5B">
        <w:t xml:space="preserve">and URE outcome </w:t>
      </w:r>
      <w:r w:rsidRPr="003A2B5B">
        <w:t xml:space="preserve">for </w:t>
      </w:r>
      <w:r w:rsidRPr="003A2B5B">
        <w:rPr>
          <w:i/>
          <w:iCs/>
        </w:rPr>
        <w:t>T</w:t>
      </w:r>
      <w:r w:rsidR="007F7D9D" w:rsidRPr="003A2B5B">
        <w:rPr>
          <w:i/>
          <w:iCs/>
        </w:rPr>
        <w:t>.</w:t>
      </w:r>
      <w:r w:rsidR="00A56AD6">
        <w:rPr>
          <w:i/>
          <w:iCs/>
        </w:rPr>
        <w:t> </w:t>
      </w:r>
      <w:r w:rsidRPr="003A2B5B">
        <w:rPr>
          <w:i/>
          <w:iCs/>
        </w:rPr>
        <w:t xml:space="preserve">turkestani </w:t>
      </w:r>
      <w:r w:rsidRPr="003A2B5B">
        <w:t xml:space="preserve">remains unchanged as ‘Very Low’ on </w:t>
      </w:r>
      <w:r w:rsidR="001700C9" w:rsidRPr="003A2B5B">
        <w:t>this</w:t>
      </w:r>
      <w:r w:rsidRPr="003A2B5B">
        <w:t xml:space="preserve"> pathway, which achieves the ALOP for Australia (</w:t>
      </w:r>
      <w:r w:rsidR="00424D7F">
        <w:t xml:space="preserve">Table </w:t>
      </w:r>
      <w:r w:rsidR="005464A1">
        <w:t>D.2</w:t>
      </w:r>
      <w:r w:rsidRPr="003A2B5B">
        <w:t>).</w:t>
      </w:r>
    </w:p>
    <w:p w14:paraId="667411A7" w14:textId="58EB75BA" w:rsidR="001660D3" w:rsidRPr="00D143DB" w:rsidRDefault="00803FC4" w:rsidP="001660D3">
      <w:r w:rsidRPr="003A2B5B">
        <w:t>As explained in note (a) under Table 4.1,</w:t>
      </w:r>
      <w:r w:rsidR="001660D3" w:rsidRPr="003A2B5B">
        <w:t xml:space="preserve"> future detection of </w:t>
      </w:r>
      <w:r w:rsidR="00AE7304" w:rsidRPr="003A2B5B">
        <w:rPr>
          <w:i/>
          <w:iCs/>
        </w:rPr>
        <w:t>A. </w:t>
      </w:r>
      <w:r w:rsidR="001660D3" w:rsidRPr="003A2B5B">
        <w:rPr>
          <w:i/>
          <w:iCs/>
        </w:rPr>
        <w:t>viennensis</w:t>
      </w:r>
      <w:r w:rsidR="001660D3" w:rsidRPr="003A2B5B">
        <w:t xml:space="preserve"> </w:t>
      </w:r>
      <w:r w:rsidRPr="003A2B5B">
        <w:t xml:space="preserve">and/or </w:t>
      </w:r>
      <w:r w:rsidR="00AF415B" w:rsidRPr="003A2B5B">
        <w:rPr>
          <w:i/>
          <w:iCs/>
        </w:rPr>
        <w:t>T. </w:t>
      </w:r>
      <w:r w:rsidRPr="003A2B5B">
        <w:rPr>
          <w:i/>
          <w:iCs/>
        </w:rPr>
        <w:t>turkestani</w:t>
      </w:r>
      <w:r w:rsidRPr="003A2B5B">
        <w:t xml:space="preserve"> </w:t>
      </w:r>
      <w:r w:rsidR="001660D3" w:rsidRPr="003A2B5B">
        <w:t>on th</w:t>
      </w:r>
      <w:r w:rsidRPr="003A2B5B">
        <w:t>is</w:t>
      </w:r>
      <w:r w:rsidR="001660D3" w:rsidRPr="003A2B5B">
        <w:t xml:space="preserve"> pathway will trigger the change in its likelihood of importation from ‘Moderate’ to ‘High’</w:t>
      </w:r>
      <w:r w:rsidRPr="003A2B5B">
        <w:t xml:space="preserve"> for </w:t>
      </w:r>
      <w:r w:rsidR="00AE7304" w:rsidRPr="003A2B5B">
        <w:rPr>
          <w:i/>
          <w:iCs/>
        </w:rPr>
        <w:t>A. </w:t>
      </w:r>
      <w:r w:rsidRPr="003A2B5B">
        <w:rPr>
          <w:i/>
          <w:iCs/>
        </w:rPr>
        <w:t xml:space="preserve">viennensis </w:t>
      </w:r>
      <w:r w:rsidRPr="003A2B5B">
        <w:t xml:space="preserve">and/or from ‘Low’ to ‘High’ for </w:t>
      </w:r>
      <w:r w:rsidR="00AF415B" w:rsidRPr="003A2B5B">
        <w:rPr>
          <w:i/>
          <w:iCs/>
        </w:rPr>
        <w:t>T. </w:t>
      </w:r>
      <w:r w:rsidRPr="003A2B5B">
        <w:rPr>
          <w:i/>
          <w:iCs/>
        </w:rPr>
        <w:t>turkestani</w:t>
      </w:r>
      <w:r w:rsidRPr="003A2B5B">
        <w:t xml:space="preserve"> </w:t>
      </w:r>
      <w:r w:rsidR="001660D3" w:rsidRPr="003A2B5B">
        <w:t>resulting in the URE be changed from</w:t>
      </w:r>
      <w:r w:rsidR="001660D3" w:rsidRPr="00D143DB">
        <w:t xml:space="preserve"> ‘Very </w:t>
      </w:r>
      <w:r w:rsidR="00F977F7">
        <w:t>L</w:t>
      </w:r>
      <w:r w:rsidR="001660D3" w:rsidRPr="00D143DB">
        <w:t>ow’ to ‘Low’ and the measures be re-introduced.</w:t>
      </w:r>
    </w:p>
    <w:p w14:paraId="6D34C7D2" w14:textId="6D051A61" w:rsidR="001660D3" w:rsidRPr="005143F4" w:rsidRDefault="006C5BD1" w:rsidP="006C5BD1">
      <w:pPr>
        <w:pStyle w:val="Heading5"/>
      </w:pPr>
      <w:r>
        <w:tab/>
      </w:r>
      <w:r w:rsidR="001660D3" w:rsidRPr="005143F4">
        <w:t>Jujube from China</w:t>
      </w:r>
    </w:p>
    <w:p w14:paraId="1CE2AD77" w14:textId="6058D470" w:rsidR="001660D3" w:rsidRPr="00D143DB" w:rsidRDefault="001660D3" w:rsidP="001660D3">
      <w:r w:rsidRPr="00D143DB">
        <w:t>There has been no trade as yet for jujube from China.</w:t>
      </w:r>
    </w:p>
    <w:p w14:paraId="24A67635" w14:textId="7084D9AA" w:rsidR="007E4393" w:rsidRPr="003A2B5B" w:rsidRDefault="007E4393" w:rsidP="007E4393">
      <w:r w:rsidRPr="003A2B5B">
        <w:rPr>
          <w:i/>
          <w:iCs/>
        </w:rPr>
        <w:t xml:space="preserve">Amphitetranychus viennensis </w:t>
      </w:r>
      <w:r w:rsidRPr="003A2B5B">
        <w:t xml:space="preserve">is </w:t>
      </w:r>
      <w:r w:rsidR="00213084" w:rsidRPr="003A2B5B">
        <w:t xml:space="preserve">assessed as being </w:t>
      </w:r>
      <w:r w:rsidRPr="003A2B5B">
        <w:t xml:space="preserve">associated with </w:t>
      </w:r>
      <w:r w:rsidR="00213084" w:rsidRPr="003A2B5B">
        <w:t>jujube</w:t>
      </w:r>
      <w:r w:rsidRPr="003A2B5B">
        <w:t xml:space="preserve"> from China pathway</w:t>
      </w:r>
      <w:r w:rsidRPr="003A2B5B">
        <w:rPr>
          <w:i/>
          <w:iCs/>
        </w:rPr>
        <w:t>.</w:t>
      </w:r>
    </w:p>
    <w:p w14:paraId="3F25708B" w14:textId="75F9A88C" w:rsidR="001660D3" w:rsidRPr="003A2B5B" w:rsidRDefault="001660D3" w:rsidP="001660D3">
      <w:r w:rsidRPr="003A2B5B">
        <w:t xml:space="preserve">The URE </w:t>
      </w:r>
      <w:r w:rsidR="002D7E7D" w:rsidRPr="003A2B5B">
        <w:t>and URE o</w:t>
      </w:r>
      <w:r w:rsidR="007E7122" w:rsidRPr="003A2B5B">
        <w:t xml:space="preserve">utcome </w:t>
      </w:r>
      <w:r w:rsidRPr="003A2B5B">
        <w:t xml:space="preserve">for </w:t>
      </w:r>
      <w:r w:rsidRPr="003A2B5B">
        <w:rPr>
          <w:i/>
          <w:iCs/>
        </w:rPr>
        <w:t>A</w:t>
      </w:r>
      <w:r w:rsidR="007E7122" w:rsidRPr="003A2B5B">
        <w:rPr>
          <w:i/>
          <w:iCs/>
        </w:rPr>
        <w:t>.</w:t>
      </w:r>
      <w:r w:rsidR="00A56AD6">
        <w:rPr>
          <w:i/>
          <w:iCs/>
        </w:rPr>
        <w:t> </w:t>
      </w:r>
      <w:r w:rsidRPr="003A2B5B">
        <w:rPr>
          <w:i/>
          <w:iCs/>
        </w:rPr>
        <w:t>viennensis</w:t>
      </w:r>
      <w:r w:rsidRPr="003A2B5B">
        <w:t xml:space="preserve"> </w:t>
      </w:r>
      <w:r w:rsidR="003F65F5">
        <w:t xml:space="preserve">on this pathway </w:t>
      </w:r>
      <w:r w:rsidRPr="003A2B5B">
        <w:t xml:space="preserve">would be changed from ‘Low’, which does not achieve the ALOP for Australia, to ‘Very Low’, which achieves the ALOP for Australia. These changes in URE and URE outcome </w:t>
      </w:r>
      <w:r w:rsidR="00803FC4" w:rsidRPr="003A2B5B">
        <w:t xml:space="preserve">are </w:t>
      </w:r>
      <w:r w:rsidRPr="003A2B5B">
        <w:t>result</w:t>
      </w:r>
      <w:r w:rsidR="00803FC4" w:rsidRPr="003A2B5B">
        <w:t>ed</w:t>
      </w:r>
      <w:r w:rsidRPr="003A2B5B">
        <w:t xml:space="preserve"> from the change of the overall consequences rating from ‘Moderate’ to ‘Low’, even though the likelihood of spread </w:t>
      </w:r>
      <w:r w:rsidR="002F4D3B" w:rsidRPr="006B1856">
        <w:rPr>
          <w:color w:val="000000" w:themeColor="text1"/>
        </w:rPr>
        <w:t xml:space="preserve">would be </w:t>
      </w:r>
      <w:r w:rsidRPr="003A2B5B">
        <w:t>raised from ‘Moderate’ to High’ (</w:t>
      </w:r>
      <w:r w:rsidR="00424D7F">
        <w:t>Table D</w:t>
      </w:r>
      <w:r w:rsidR="00967D2E" w:rsidRPr="003A2B5B">
        <w:t>.1</w:t>
      </w:r>
      <w:r w:rsidRPr="003A2B5B">
        <w:t>).</w:t>
      </w:r>
    </w:p>
    <w:p w14:paraId="1A5B54D2" w14:textId="4D6BE772" w:rsidR="001660D3" w:rsidRPr="003A2B5B" w:rsidRDefault="001660D3" w:rsidP="001660D3">
      <w:r w:rsidRPr="003A2B5B">
        <w:t xml:space="preserve">As a result, specific risk management measures would be removed from this pathway for </w:t>
      </w:r>
      <w:r w:rsidRPr="003A2B5B">
        <w:rPr>
          <w:i/>
          <w:iCs/>
        </w:rPr>
        <w:t>A</w:t>
      </w:r>
      <w:r w:rsidR="007B634A" w:rsidRPr="003A2B5B">
        <w:rPr>
          <w:i/>
          <w:iCs/>
        </w:rPr>
        <w:t>.</w:t>
      </w:r>
      <w:r w:rsidR="00A56AD6">
        <w:rPr>
          <w:i/>
          <w:iCs/>
        </w:rPr>
        <w:t> </w:t>
      </w:r>
      <w:r w:rsidRPr="003A2B5B">
        <w:rPr>
          <w:i/>
          <w:iCs/>
        </w:rPr>
        <w:t xml:space="preserve">viennensis. </w:t>
      </w:r>
      <w:r w:rsidRPr="003A2B5B">
        <w:t xml:space="preserve">However, this removal is not expected to impact on the overall measures for </w:t>
      </w:r>
      <w:r w:rsidR="00855B86" w:rsidRPr="003A2B5B">
        <w:t>this pathway</w:t>
      </w:r>
      <w:r w:rsidR="007B634A" w:rsidRPr="003A2B5B">
        <w:t>. This is</w:t>
      </w:r>
      <w:r w:rsidRPr="003A2B5B">
        <w:t xml:space="preserve"> because the pathway still require</w:t>
      </w:r>
      <w:r w:rsidR="006D3853" w:rsidRPr="003A2B5B">
        <w:t>s</w:t>
      </w:r>
      <w:r w:rsidRPr="003A2B5B">
        <w:t xml:space="preserve"> risk management measures for other pests</w:t>
      </w:r>
      <w:r w:rsidR="00855B86" w:rsidRPr="003A2B5B">
        <w:t xml:space="preserve">, such as </w:t>
      </w:r>
      <w:r w:rsidR="00281F97" w:rsidRPr="003A2B5B">
        <w:t>mealybugs and thrips</w:t>
      </w:r>
      <w:r w:rsidR="00855B86" w:rsidRPr="003A2B5B">
        <w:t>,</w:t>
      </w:r>
      <w:r w:rsidRPr="003A2B5B">
        <w:t xml:space="preserve"> that are </w:t>
      </w:r>
      <w:r w:rsidR="00855B86" w:rsidRPr="003A2B5B">
        <w:t xml:space="preserve">the same measures as those </w:t>
      </w:r>
      <w:r w:rsidRPr="003A2B5B">
        <w:t xml:space="preserve">required for </w:t>
      </w:r>
      <w:r w:rsidRPr="003A2B5B">
        <w:rPr>
          <w:i/>
          <w:iCs/>
        </w:rPr>
        <w:t>A</w:t>
      </w:r>
      <w:r w:rsidR="00D6468A" w:rsidRPr="003A2B5B">
        <w:rPr>
          <w:i/>
          <w:iCs/>
        </w:rPr>
        <w:t>.</w:t>
      </w:r>
      <w:r w:rsidR="00A56AD6">
        <w:rPr>
          <w:i/>
          <w:iCs/>
        </w:rPr>
        <w:t> </w:t>
      </w:r>
      <w:r w:rsidRPr="003A2B5B">
        <w:rPr>
          <w:i/>
          <w:iCs/>
        </w:rPr>
        <w:t>viennensis</w:t>
      </w:r>
      <w:r w:rsidRPr="003A2B5B">
        <w:t>.</w:t>
      </w:r>
    </w:p>
    <w:p w14:paraId="3CD1CB57" w14:textId="3317EC49" w:rsidR="001660D3" w:rsidRPr="00D143DB" w:rsidRDefault="00803FC4" w:rsidP="001660D3">
      <w:r w:rsidRPr="00D143DB">
        <w:t xml:space="preserve">As explained in note (a) under Table 4.1, </w:t>
      </w:r>
      <w:r w:rsidR="001660D3" w:rsidRPr="00D143DB">
        <w:t xml:space="preserve">future detection of </w:t>
      </w:r>
      <w:r w:rsidR="00AE7304" w:rsidRPr="00D143DB">
        <w:rPr>
          <w:i/>
          <w:iCs/>
        </w:rPr>
        <w:t>A. </w:t>
      </w:r>
      <w:r w:rsidR="001660D3" w:rsidRPr="00D143DB">
        <w:rPr>
          <w:i/>
          <w:iCs/>
        </w:rPr>
        <w:t>viennensis</w:t>
      </w:r>
      <w:r w:rsidR="001660D3" w:rsidRPr="00D143DB">
        <w:t xml:space="preserve"> on this pathway will trigger the change in its likelihood of importation from ‘Moderate’ to ‘High’, resulting in the URE be changed from ‘Very </w:t>
      </w:r>
      <w:r w:rsidR="00F977F7">
        <w:t>L</w:t>
      </w:r>
      <w:r w:rsidR="001660D3" w:rsidRPr="00D143DB">
        <w:t>ow’ to ‘Low’ and the measures be re-introduced.</w:t>
      </w:r>
    </w:p>
    <w:p w14:paraId="57729448" w14:textId="5BCB7553" w:rsidR="001660D3" w:rsidRPr="005143F4" w:rsidRDefault="006C5BD1" w:rsidP="006C5BD1">
      <w:pPr>
        <w:pStyle w:val="Heading5"/>
      </w:pPr>
      <w:r>
        <w:tab/>
      </w:r>
      <w:r w:rsidR="001660D3" w:rsidRPr="005143F4">
        <w:t>Strawberry from Japan</w:t>
      </w:r>
    </w:p>
    <w:p w14:paraId="61AF7987" w14:textId="663AE1A3" w:rsidR="001660D3" w:rsidRPr="006B1856" w:rsidRDefault="001660D3" w:rsidP="001660D3">
      <w:pPr>
        <w:rPr>
          <w:color w:val="000000" w:themeColor="text1"/>
        </w:rPr>
      </w:pPr>
      <w:r w:rsidRPr="00D143DB">
        <w:t xml:space="preserve">There </w:t>
      </w:r>
      <w:r w:rsidR="00F12102">
        <w:t>has</w:t>
      </w:r>
      <w:r w:rsidRPr="00D143DB">
        <w:t xml:space="preserve"> </w:t>
      </w:r>
      <w:r w:rsidRPr="006B1856">
        <w:rPr>
          <w:color w:val="000000" w:themeColor="text1"/>
        </w:rPr>
        <w:t xml:space="preserve">been </w:t>
      </w:r>
      <w:r w:rsidR="002F4D3B" w:rsidRPr="006B1856">
        <w:rPr>
          <w:color w:val="000000" w:themeColor="text1"/>
        </w:rPr>
        <w:t xml:space="preserve">a </w:t>
      </w:r>
      <w:r w:rsidRPr="006B1856">
        <w:rPr>
          <w:color w:val="000000" w:themeColor="text1"/>
        </w:rPr>
        <w:t xml:space="preserve">very small volume of trade </w:t>
      </w:r>
      <w:r w:rsidR="00B476D9" w:rsidRPr="006B1856">
        <w:rPr>
          <w:color w:val="000000" w:themeColor="text1"/>
        </w:rPr>
        <w:t xml:space="preserve">for </w:t>
      </w:r>
      <w:r w:rsidRPr="006B1856">
        <w:rPr>
          <w:color w:val="000000" w:themeColor="text1"/>
        </w:rPr>
        <w:t>this pathway.</w:t>
      </w:r>
    </w:p>
    <w:p w14:paraId="23D6150C" w14:textId="046EEE45" w:rsidR="001660D3" w:rsidRPr="003A2B5B" w:rsidRDefault="007E4393" w:rsidP="001660D3">
      <w:r w:rsidRPr="006B1856">
        <w:rPr>
          <w:i/>
          <w:iCs/>
          <w:color w:val="000000" w:themeColor="text1"/>
        </w:rPr>
        <w:t xml:space="preserve">Amphitetranychus viennensis, Eotetranychus smithi, </w:t>
      </w:r>
      <w:r w:rsidR="00AE7304" w:rsidRPr="006B1856">
        <w:rPr>
          <w:i/>
          <w:iCs/>
          <w:color w:val="000000" w:themeColor="text1"/>
        </w:rPr>
        <w:t>E. </w:t>
      </w:r>
      <w:r w:rsidRPr="006B1856">
        <w:rPr>
          <w:i/>
          <w:iCs/>
          <w:color w:val="000000" w:themeColor="text1"/>
        </w:rPr>
        <w:t xml:space="preserve">geniculatus </w:t>
      </w:r>
      <w:r w:rsidRPr="006B1856">
        <w:rPr>
          <w:color w:val="000000" w:themeColor="text1"/>
        </w:rPr>
        <w:t>and</w:t>
      </w:r>
      <w:r w:rsidRPr="006B1856">
        <w:rPr>
          <w:i/>
          <w:iCs/>
          <w:color w:val="000000" w:themeColor="text1"/>
        </w:rPr>
        <w:t xml:space="preserve"> Tetranychus kanzawai </w:t>
      </w:r>
      <w:r w:rsidRPr="006B1856">
        <w:rPr>
          <w:color w:val="000000" w:themeColor="text1"/>
        </w:rPr>
        <w:t xml:space="preserve">are </w:t>
      </w:r>
      <w:r w:rsidR="00574CAC" w:rsidRPr="006B1856">
        <w:rPr>
          <w:color w:val="000000" w:themeColor="text1"/>
        </w:rPr>
        <w:t xml:space="preserve">assessed as being </w:t>
      </w:r>
      <w:r w:rsidRPr="006B1856">
        <w:rPr>
          <w:color w:val="000000" w:themeColor="text1"/>
        </w:rPr>
        <w:t>associated with strawberry from Japan pathway</w:t>
      </w:r>
      <w:r w:rsidRPr="006B1856">
        <w:rPr>
          <w:i/>
          <w:iCs/>
          <w:color w:val="000000" w:themeColor="text1"/>
        </w:rPr>
        <w:t>.</w:t>
      </w:r>
      <w:r w:rsidR="009C2F41" w:rsidRPr="006B1856">
        <w:rPr>
          <w:i/>
          <w:iCs/>
          <w:color w:val="000000" w:themeColor="text1"/>
        </w:rPr>
        <w:t xml:space="preserve"> </w:t>
      </w:r>
      <w:r w:rsidR="001660D3" w:rsidRPr="006B1856">
        <w:rPr>
          <w:color w:val="000000" w:themeColor="text1"/>
        </w:rPr>
        <w:t xml:space="preserve">The URE </w:t>
      </w:r>
      <w:r w:rsidR="009C2F41" w:rsidRPr="006B1856">
        <w:rPr>
          <w:color w:val="000000" w:themeColor="text1"/>
        </w:rPr>
        <w:t xml:space="preserve">and URE outcome </w:t>
      </w:r>
      <w:r w:rsidR="008B7D2B" w:rsidRPr="006B1856">
        <w:rPr>
          <w:color w:val="000000" w:themeColor="text1"/>
        </w:rPr>
        <w:t xml:space="preserve">for the </w:t>
      </w:r>
      <w:r w:rsidR="000E624D" w:rsidRPr="006B1856">
        <w:rPr>
          <w:color w:val="000000" w:themeColor="text1"/>
        </w:rPr>
        <w:t xml:space="preserve">4 tetranychid species on this pathway </w:t>
      </w:r>
      <w:r w:rsidR="001660D3" w:rsidRPr="006B1856">
        <w:rPr>
          <w:color w:val="000000" w:themeColor="text1"/>
        </w:rPr>
        <w:t xml:space="preserve">would be changed from ‘Low’, which does not achieve the ALOP for Australia, to ‘Very Low’, which achieves the ALOP for Australia. These changes to URE and URE outcome result from the change of the overall consequences rating from ‘Moderate’ to ‘Low’, even though the likelihood of spread </w:t>
      </w:r>
      <w:r w:rsidR="002F4D3B" w:rsidRPr="006B1856">
        <w:rPr>
          <w:color w:val="000000" w:themeColor="text1"/>
        </w:rPr>
        <w:t xml:space="preserve">would be </w:t>
      </w:r>
      <w:r w:rsidR="001660D3" w:rsidRPr="006B1856">
        <w:rPr>
          <w:color w:val="000000" w:themeColor="text1"/>
        </w:rPr>
        <w:t xml:space="preserve">raised </w:t>
      </w:r>
      <w:r w:rsidR="001660D3" w:rsidRPr="003A2B5B">
        <w:t>from ‘Moderate’ to ‘High’ (</w:t>
      </w:r>
      <w:r w:rsidR="00424D7F">
        <w:t>Table D</w:t>
      </w:r>
      <w:r w:rsidR="00967D2E" w:rsidRPr="003A2B5B">
        <w:t>.1</w:t>
      </w:r>
      <w:r w:rsidR="001660D3" w:rsidRPr="003A2B5B">
        <w:t>).</w:t>
      </w:r>
    </w:p>
    <w:p w14:paraId="66F24180" w14:textId="6D2259C7" w:rsidR="001660D3" w:rsidRPr="00D143DB" w:rsidRDefault="001660D3" w:rsidP="001660D3">
      <w:r w:rsidRPr="003A2B5B">
        <w:t>As a result, specific risk management measures would be removed for the 4</w:t>
      </w:r>
      <w:r w:rsidR="00170C6D">
        <w:t xml:space="preserve"> </w:t>
      </w:r>
      <w:r w:rsidR="00B77710">
        <w:t>quarantine</w:t>
      </w:r>
      <w:r w:rsidRPr="003A2B5B">
        <w:t xml:space="preserve"> tetranychid species associated with this pathway</w:t>
      </w:r>
      <w:r w:rsidRPr="003A2B5B">
        <w:rPr>
          <w:i/>
          <w:iCs/>
        </w:rPr>
        <w:t xml:space="preserve">. </w:t>
      </w:r>
      <w:r w:rsidRPr="003A2B5B">
        <w:t>However, this removal is not expected to impact on the overall</w:t>
      </w:r>
      <w:r w:rsidRPr="00D143DB">
        <w:t xml:space="preserve"> measures for this pathway</w:t>
      </w:r>
      <w:r w:rsidR="00E301E6">
        <w:t>. This is</w:t>
      </w:r>
      <w:r w:rsidRPr="00D143DB">
        <w:t xml:space="preserve"> because the pathway still requires risk management measures for other pests</w:t>
      </w:r>
      <w:r w:rsidR="00795221" w:rsidRPr="00D143DB">
        <w:t xml:space="preserve">, such as </w:t>
      </w:r>
      <w:r w:rsidR="00281F97" w:rsidRPr="00D143DB">
        <w:t>thrips</w:t>
      </w:r>
      <w:r w:rsidR="00795221" w:rsidRPr="00D143DB">
        <w:t>,</w:t>
      </w:r>
      <w:r w:rsidRPr="00D143DB">
        <w:t xml:space="preserve"> that are the same measures </w:t>
      </w:r>
      <w:r w:rsidR="00795221" w:rsidRPr="00D143DB">
        <w:t xml:space="preserve">as those </w:t>
      </w:r>
      <w:r w:rsidRPr="00D143DB">
        <w:t>required for these 4 tetranychid species.</w:t>
      </w:r>
    </w:p>
    <w:p w14:paraId="76C7CB06" w14:textId="7F4D1C9B" w:rsidR="001660D3" w:rsidRPr="00D143DB" w:rsidRDefault="00803FC4" w:rsidP="001660D3">
      <w:r w:rsidRPr="00D143DB">
        <w:t>As explained in note (a) under Table 4.1,</w:t>
      </w:r>
      <w:r w:rsidR="001660D3" w:rsidRPr="00D143DB">
        <w:t xml:space="preserve"> future detection of </w:t>
      </w:r>
      <w:r w:rsidR="001660D3" w:rsidRPr="00D143DB">
        <w:rPr>
          <w:i/>
          <w:iCs/>
        </w:rPr>
        <w:t>A</w:t>
      </w:r>
      <w:r w:rsidR="00E301E6">
        <w:rPr>
          <w:i/>
          <w:iCs/>
        </w:rPr>
        <w:t>.</w:t>
      </w:r>
      <w:r w:rsidR="00A56AD6">
        <w:rPr>
          <w:i/>
          <w:iCs/>
        </w:rPr>
        <w:t> </w:t>
      </w:r>
      <w:r w:rsidR="001660D3" w:rsidRPr="00D143DB">
        <w:rPr>
          <w:i/>
          <w:iCs/>
        </w:rPr>
        <w:t>viennensis, E</w:t>
      </w:r>
      <w:r w:rsidR="00E301E6">
        <w:rPr>
          <w:i/>
          <w:iCs/>
        </w:rPr>
        <w:t>.</w:t>
      </w:r>
      <w:r w:rsidR="00A56AD6">
        <w:rPr>
          <w:i/>
          <w:iCs/>
        </w:rPr>
        <w:t> </w:t>
      </w:r>
      <w:r w:rsidR="001660D3" w:rsidRPr="00D143DB">
        <w:rPr>
          <w:i/>
          <w:iCs/>
        </w:rPr>
        <w:t xml:space="preserve">smithi, </w:t>
      </w:r>
      <w:r w:rsidR="00AE7304" w:rsidRPr="00D143DB">
        <w:rPr>
          <w:i/>
          <w:iCs/>
        </w:rPr>
        <w:t>E. </w:t>
      </w:r>
      <w:r w:rsidR="001660D3" w:rsidRPr="00D143DB">
        <w:rPr>
          <w:i/>
          <w:iCs/>
        </w:rPr>
        <w:t xml:space="preserve">geniculatus </w:t>
      </w:r>
      <w:r w:rsidR="00A8363C">
        <w:t>and/</w:t>
      </w:r>
      <w:r w:rsidR="001660D3" w:rsidRPr="00D143DB">
        <w:t>or</w:t>
      </w:r>
      <w:r w:rsidR="001660D3" w:rsidRPr="00D143DB">
        <w:rPr>
          <w:i/>
          <w:iCs/>
        </w:rPr>
        <w:t xml:space="preserve"> T</w:t>
      </w:r>
      <w:r w:rsidR="00A8363C">
        <w:rPr>
          <w:i/>
          <w:iCs/>
        </w:rPr>
        <w:t>.</w:t>
      </w:r>
      <w:r w:rsidR="00A56AD6">
        <w:rPr>
          <w:i/>
          <w:iCs/>
        </w:rPr>
        <w:t> </w:t>
      </w:r>
      <w:r w:rsidR="001660D3" w:rsidRPr="00D143DB">
        <w:rPr>
          <w:i/>
          <w:iCs/>
        </w:rPr>
        <w:t>kanzawai</w:t>
      </w:r>
      <w:r w:rsidR="001660D3" w:rsidRPr="00D143DB">
        <w:t xml:space="preserve"> on this pathway will trigger the change in their likelihood of importation from ‘Moderate’ to ‘High’, resulting in the URE be changed from ‘Very </w:t>
      </w:r>
      <w:r w:rsidR="00F977F7">
        <w:t>L</w:t>
      </w:r>
      <w:r w:rsidR="001660D3" w:rsidRPr="00D143DB">
        <w:t>ow’ to ‘Low’ and the measures be re-introduced.</w:t>
      </w:r>
    </w:p>
    <w:p w14:paraId="69C4AB39" w14:textId="2760DE8D" w:rsidR="001660D3" w:rsidRDefault="00680B5E" w:rsidP="00A56AD6">
      <w:pPr>
        <w:pStyle w:val="Heading4"/>
      </w:pPr>
      <w:r>
        <w:t>P</w:t>
      </w:r>
      <w:r w:rsidR="001660D3" w:rsidRPr="00FA1AC7">
        <w:t>athway</w:t>
      </w:r>
      <w:r w:rsidR="001660D3">
        <w:t>s</w:t>
      </w:r>
      <w:r w:rsidR="001660D3" w:rsidRPr="00FA1AC7">
        <w:t xml:space="preserve"> with URE outcome </w:t>
      </w:r>
      <w:r w:rsidR="001660D3">
        <w:t>for spider mites un</w:t>
      </w:r>
      <w:r w:rsidR="001660D3" w:rsidRPr="00FA1AC7">
        <w:t xml:space="preserve">changed </w:t>
      </w:r>
      <w:r w:rsidR="00917FD6">
        <w:t xml:space="preserve">(i.e., </w:t>
      </w:r>
      <w:r w:rsidR="001660D3">
        <w:t xml:space="preserve">remaining as </w:t>
      </w:r>
      <w:r w:rsidR="000B511A">
        <w:t xml:space="preserve">either </w:t>
      </w:r>
      <w:r w:rsidR="001660D3" w:rsidRPr="00FA1AC7">
        <w:t xml:space="preserve">achieving </w:t>
      </w:r>
      <w:r w:rsidR="001660D3">
        <w:t>or</w:t>
      </w:r>
      <w:r w:rsidR="001660D3" w:rsidRPr="00FA1AC7">
        <w:t xml:space="preserve"> not achieving the ALOP for Australia</w:t>
      </w:r>
      <w:r w:rsidR="00917FD6">
        <w:t>)</w:t>
      </w:r>
    </w:p>
    <w:p w14:paraId="38E9A843" w14:textId="4C4F599F" w:rsidR="001660D3" w:rsidRPr="003A2B5B" w:rsidRDefault="001660D3" w:rsidP="001660D3">
      <w:r w:rsidRPr="00D143DB">
        <w:t xml:space="preserve">Where the URE outcome for tetranychid species remain unchanged as not achieving the ALOP </w:t>
      </w:r>
      <w:r w:rsidRPr="003A2B5B">
        <w:t>for Australia, specific risk management measures for the species will continue to be required for the respective commodity/country pathways.</w:t>
      </w:r>
    </w:p>
    <w:p w14:paraId="76E8E429" w14:textId="182433BA" w:rsidR="001660D3" w:rsidRDefault="007112A7" w:rsidP="001660D3">
      <w:r w:rsidRPr="0068649A">
        <w:rPr>
          <w:color w:val="000000" w:themeColor="text1"/>
        </w:rPr>
        <w:t>The 1</w:t>
      </w:r>
      <w:r w:rsidR="00752F4A">
        <w:rPr>
          <w:color w:val="000000" w:themeColor="text1"/>
        </w:rPr>
        <w:t>1</w:t>
      </w:r>
      <w:r w:rsidRPr="0068649A">
        <w:rPr>
          <w:color w:val="000000" w:themeColor="text1"/>
        </w:rPr>
        <w:t xml:space="preserve"> c</w:t>
      </w:r>
      <w:r w:rsidR="001660D3" w:rsidRPr="0068649A">
        <w:rPr>
          <w:color w:val="000000" w:themeColor="text1"/>
        </w:rPr>
        <w:t>ommodity</w:t>
      </w:r>
      <w:r w:rsidR="001660D3" w:rsidRPr="003A2B5B">
        <w:t>/country pathway</w:t>
      </w:r>
      <w:r w:rsidR="00306F48">
        <w:t>s</w:t>
      </w:r>
      <w:r w:rsidR="001660D3" w:rsidRPr="003A2B5B">
        <w:t xml:space="preserve"> for which the URE outcome </w:t>
      </w:r>
      <w:r w:rsidR="00306F48">
        <w:t xml:space="preserve">of associated tetranychid species </w:t>
      </w:r>
      <w:r w:rsidR="001660D3" w:rsidRPr="003A2B5B">
        <w:t xml:space="preserve">will remain unchanged as not achieving the ALOP for Australia as a result of the application of the </w:t>
      </w:r>
      <w:r w:rsidR="006B6C07">
        <w:t>recommended</w:t>
      </w:r>
      <w:r w:rsidR="001660D3" w:rsidRPr="003A2B5B">
        <w:t xml:space="preserve"> ratings include banana from the Philippine</w:t>
      </w:r>
      <w:r w:rsidR="001D0D83" w:rsidRPr="003A2B5B">
        <w:t>s</w:t>
      </w:r>
      <w:r w:rsidR="001660D3" w:rsidRPr="003A2B5B">
        <w:t xml:space="preserve">, apple from China, </w:t>
      </w:r>
      <w:r w:rsidR="00076EBD" w:rsidRPr="003A2B5B">
        <w:t xml:space="preserve">table </w:t>
      </w:r>
      <w:r w:rsidR="001660D3" w:rsidRPr="003A2B5B">
        <w:t>grapes from China, India, Japan and Mexico, mangosteen from Indonesia, dates from MENA</w:t>
      </w:r>
      <w:r w:rsidR="004E3508" w:rsidRPr="003A2B5B">
        <w:t>,</w:t>
      </w:r>
      <w:r w:rsidR="001660D3" w:rsidRPr="003A2B5B">
        <w:t xml:space="preserve"> avocado from Chile</w:t>
      </w:r>
      <w:r w:rsidR="004C1F51" w:rsidRPr="003A2B5B">
        <w:t>, apple from the USA and okra from India</w:t>
      </w:r>
      <w:r w:rsidR="00075DFC" w:rsidRPr="003A2B5B">
        <w:t xml:space="preserve"> (</w:t>
      </w:r>
      <w:r w:rsidR="00424D7F">
        <w:t>Table D</w:t>
      </w:r>
      <w:r w:rsidR="00075DFC" w:rsidRPr="003A2B5B">
        <w:t>.2)</w:t>
      </w:r>
      <w:r w:rsidR="001660D3" w:rsidRPr="003A2B5B">
        <w:t>.</w:t>
      </w:r>
    </w:p>
    <w:p w14:paraId="0475B8D0" w14:textId="3FE12583" w:rsidR="00940352" w:rsidRPr="00752F4A" w:rsidRDefault="00940352" w:rsidP="001660D3">
      <w:pPr>
        <w:rPr>
          <w:color w:val="000000" w:themeColor="text1"/>
        </w:rPr>
      </w:pPr>
      <w:r w:rsidRPr="00752F4A">
        <w:rPr>
          <w:color w:val="000000" w:themeColor="text1"/>
        </w:rPr>
        <w:t xml:space="preserve">The commodity/country pathway for which the URE outcome of associated tetranychid species will remain unchanged as achieving the ALOP for Australia as a result of the application of the </w:t>
      </w:r>
      <w:r w:rsidR="006B6C07">
        <w:rPr>
          <w:color w:val="000000" w:themeColor="text1"/>
        </w:rPr>
        <w:t>recommended</w:t>
      </w:r>
      <w:r w:rsidRPr="00752F4A">
        <w:rPr>
          <w:color w:val="000000" w:themeColor="text1"/>
        </w:rPr>
        <w:t xml:space="preserve"> ratings is Persian lime</w:t>
      </w:r>
      <w:r w:rsidR="004D3B11" w:rsidRPr="00752F4A">
        <w:rPr>
          <w:color w:val="000000" w:themeColor="text1"/>
        </w:rPr>
        <w:t>s</w:t>
      </w:r>
      <w:r w:rsidRPr="00752F4A">
        <w:rPr>
          <w:color w:val="000000" w:themeColor="text1"/>
        </w:rPr>
        <w:t xml:space="preserve"> from Mexico (Table D.2). </w:t>
      </w:r>
    </w:p>
    <w:p w14:paraId="5F85E038" w14:textId="7B9BE17C" w:rsidR="001660D3" w:rsidRPr="005143F4" w:rsidRDefault="006C5BD1" w:rsidP="006C5BD1">
      <w:pPr>
        <w:pStyle w:val="Heading5"/>
      </w:pPr>
      <w:r>
        <w:tab/>
      </w:r>
      <w:r w:rsidR="001660D3" w:rsidRPr="005143F4">
        <w:t>Banana from Philippines</w:t>
      </w:r>
    </w:p>
    <w:p w14:paraId="2DF7B0C4" w14:textId="524B7B68" w:rsidR="001660D3" w:rsidRPr="00D143DB" w:rsidRDefault="001660D3" w:rsidP="001660D3">
      <w:r w:rsidRPr="00D143DB">
        <w:t xml:space="preserve">There has been no trade </w:t>
      </w:r>
      <w:r w:rsidR="005F3971">
        <w:t xml:space="preserve">as yet </w:t>
      </w:r>
      <w:r w:rsidR="0036102A">
        <w:t>for</w:t>
      </w:r>
      <w:r w:rsidRPr="00D143DB">
        <w:t xml:space="preserve"> this pathway.</w:t>
      </w:r>
    </w:p>
    <w:p w14:paraId="124522AD" w14:textId="016FE88D" w:rsidR="001660D3" w:rsidRPr="00752F4A" w:rsidRDefault="005528C3" w:rsidP="001660D3">
      <w:pPr>
        <w:rPr>
          <w:color w:val="000000" w:themeColor="text1"/>
        </w:rPr>
      </w:pPr>
      <w:r w:rsidRPr="00ED6D58">
        <w:rPr>
          <w:i/>
          <w:iCs/>
        </w:rPr>
        <w:t xml:space="preserve">Oligonychus orthius, </w:t>
      </w:r>
      <w:r w:rsidR="00AE7304" w:rsidRPr="00ED6D58">
        <w:rPr>
          <w:i/>
          <w:iCs/>
        </w:rPr>
        <w:t>O. </w:t>
      </w:r>
      <w:r w:rsidRPr="00ED6D58">
        <w:rPr>
          <w:i/>
          <w:iCs/>
        </w:rPr>
        <w:t>velascoi</w:t>
      </w:r>
      <w:r w:rsidR="00B83915" w:rsidRPr="00ED6D58">
        <w:rPr>
          <w:i/>
          <w:iCs/>
        </w:rPr>
        <w:t xml:space="preserve"> </w:t>
      </w:r>
      <w:r w:rsidR="00B83915" w:rsidRPr="00ED6D58">
        <w:t>and</w:t>
      </w:r>
      <w:r w:rsidRPr="00ED6D58">
        <w:rPr>
          <w:i/>
          <w:iCs/>
        </w:rPr>
        <w:t xml:space="preserve"> Tetranychus</w:t>
      </w:r>
      <w:r w:rsidR="00AF415B" w:rsidRPr="00ED6D58">
        <w:rPr>
          <w:i/>
          <w:iCs/>
        </w:rPr>
        <w:t> </w:t>
      </w:r>
      <w:r w:rsidRPr="00ED6D58">
        <w:rPr>
          <w:i/>
          <w:iCs/>
        </w:rPr>
        <w:t>piercei</w:t>
      </w:r>
      <w:r w:rsidRPr="00ED6D58">
        <w:t xml:space="preserve"> are </w:t>
      </w:r>
      <w:r w:rsidR="00A644DB" w:rsidRPr="00ED6D58">
        <w:t xml:space="preserve">assessed as being </w:t>
      </w:r>
      <w:r w:rsidRPr="00ED6D58">
        <w:t>associated with banana from the Philippines pathway</w:t>
      </w:r>
      <w:r w:rsidRPr="00ED6D58">
        <w:rPr>
          <w:i/>
          <w:iCs/>
        </w:rPr>
        <w:t>.</w:t>
      </w:r>
      <w:r w:rsidR="001D7274" w:rsidRPr="00ED6D58">
        <w:rPr>
          <w:i/>
          <w:iCs/>
        </w:rPr>
        <w:t xml:space="preserve"> </w:t>
      </w:r>
      <w:r w:rsidR="001660D3" w:rsidRPr="00ED6D58">
        <w:t>The URE</w:t>
      </w:r>
      <w:r w:rsidR="001D7274" w:rsidRPr="00ED6D58">
        <w:t xml:space="preserve"> and URE outcome</w:t>
      </w:r>
      <w:r w:rsidR="001660D3" w:rsidRPr="00ED6D58">
        <w:t xml:space="preserve"> for </w:t>
      </w:r>
      <w:r w:rsidR="001D7274" w:rsidRPr="00ED6D58">
        <w:t xml:space="preserve">these </w:t>
      </w:r>
      <w:r w:rsidR="006B6C07" w:rsidRPr="00ED6D58">
        <w:t>3</w:t>
      </w:r>
      <w:r w:rsidR="001D7274" w:rsidRPr="00ED6D58">
        <w:t xml:space="preserve"> tetranychid species on this pathway</w:t>
      </w:r>
      <w:r w:rsidR="001660D3" w:rsidRPr="00ED6D58">
        <w:t xml:space="preserve"> remains the same as ‘Low’, which does not achieve the ALOP for</w:t>
      </w:r>
      <w:r w:rsidR="001660D3" w:rsidRPr="003A2B5B">
        <w:t xml:space="preserve"> Australia, although the likelihood of </w:t>
      </w:r>
      <w:r w:rsidR="001660D3" w:rsidRPr="00752F4A">
        <w:rPr>
          <w:color w:val="000000" w:themeColor="text1"/>
        </w:rPr>
        <w:t xml:space="preserve">distribution </w:t>
      </w:r>
      <w:r w:rsidR="002F4D3B" w:rsidRPr="00752F4A">
        <w:rPr>
          <w:color w:val="000000" w:themeColor="text1"/>
        </w:rPr>
        <w:t xml:space="preserve">would be </w:t>
      </w:r>
      <w:r w:rsidR="001660D3" w:rsidRPr="00752F4A">
        <w:rPr>
          <w:color w:val="000000" w:themeColor="text1"/>
        </w:rPr>
        <w:t>reduced from ‘High’ to ‘Moderate’ (</w:t>
      </w:r>
      <w:r w:rsidR="00424D7F" w:rsidRPr="00752F4A">
        <w:rPr>
          <w:color w:val="000000" w:themeColor="text1"/>
        </w:rPr>
        <w:t>Table D</w:t>
      </w:r>
      <w:r w:rsidR="00967D2E" w:rsidRPr="00752F4A">
        <w:rPr>
          <w:color w:val="000000" w:themeColor="text1"/>
        </w:rPr>
        <w:t>.1</w:t>
      </w:r>
      <w:r w:rsidR="001660D3" w:rsidRPr="00752F4A">
        <w:rPr>
          <w:color w:val="000000" w:themeColor="text1"/>
        </w:rPr>
        <w:t>).</w:t>
      </w:r>
    </w:p>
    <w:p w14:paraId="015007AA" w14:textId="0A401A56" w:rsidR="001660D3" w:rsidRPr="00752F4A" w:rsidRDefault="006C5BD1" w:rsidP="006C5BD1">
      <w:pPr>
        <w:pStyle w:val="Heading5"/>
        <w:rPr>
          <w:color w:val="000000" w:themeColor="text1"/>
        </w:rPr>
      </w:pPr>
      <w:r w:rsidRPr="00752F4A">
        <w:rPr>
          <w:color w:val="000000" w:themeColor="text1"/>
        </w:rPr>
        <w:tab/>
      </w:r>
      <w:r w:rsidR="001660D3" w:rsidRPr="00752F4A">
        <w:rPr>
          <w:color w:val="000000" w:themeColor="text1"/>
        </w:rPr>
        <w:t>Apple from China</w:t>
      </w:r>
    </w:p>
    <w:p w14:paraId="7642BCCD" w14:textId="34CA1B2D" w:rsidR="001660D3" w:rsidRPr="00752F4A" w:rsidRDefault="001660D3" w:rsidP="001660D3">
      <w:pPr>
        <w:rPr>
          <w:color w:val="000000" w:themeColor="text1"/>
        </w:rPr>
      </w:pPr>
      <w:r w:rsidRPr="00752F4A">
        <w:rPr>
          <w:color w:val="000000" w:themeColor="text1"/>
        </w:rPr>
        <w:t xml:space="preserve">There has been substantial volume of trade </w:t>
      </w:r>
      <w:r w:rsidR="00961181" w:rsidRPr="00752F4A">
        <w:rPr>
          <w:color w:val="000000" w:themeColor="text1"/>
        </w:rPr>
        <w:t>for</w:t>
      </w:r>
      <w:r w:rsidRPr="00752F4A">
        <w:rPr>
          <w:color w:val="000000" w:themeColor="text1"/>
        </w:rPr>
        <w:t xml:space="preserve"> this pathway.</w:t>
      </w:r>
    </w:p>
    <w:p w14:paraId="7951FF94" w14:textId="2D51D2D4" w:rsidR="001660D3" w:rsidRPr="003A2B5B" w:rsidRDefault="0042745E" w:rsidP="001660D3">
      <w:r w:rsidRPr="00752F4A">
        <w:rPr>
          <w:i/>
          <w:iCs/>
          <w:color w:val="000000" w:themeColor="text1"/>
        </w:rPr>
        <w:t xml:space="preserve">Amphitetranychus viennensis </w:t>
      </w:r>
      <w:r w:rsidRPr="00752F4A">
        <w:rPr>
          <w:color w:val="000000" w:themeColor="text1"/>
        </w:rPr>
        <w:t xml:space="preserve">is </w:t>
      </w:r>
      <w:r w:rsidR="008850CB" w:rsidRPr="00752F4A">
        <w:rPr>
          <w:color w:val="000000" w:themeColor="text1"/>
        </w:rPr>
        <w:t xml:space="preserve">assessed as being </w:t>
      </w:r>
      <w:r w:rsidRPr="00752F4A">
        <w:rPr>
          <w:color w:val="000000" w:themeColor="text1"/>
        </w:rPr>
        <w:t>associated with apple from China pathway</w:t>
      </w:r>
      <w:r w:rsidRPr="00752F4A">
        <w:rPr>
          <w:i/>
          <w:iCs/>
          <w:color w:val="000000" w:themeColor="text1"/>
        </w:rPr>
        <w:t>.</w:t>
      </w:r>
      <w:r w:rsidR="00DA1858" w:rsidRPr="00752F4A">
        <w:rPr>
          <w:i/>
          <w:iCs/>
          <w:color w:val="000000" w:themeColor="text1"/>
        </w:rPr>
        <w:t xml:space="preserve"> </w:t>
      </w:r>
      <w:r w:rsidR="001660D3" w:rsidRPr="00752F4A">
        <w:rPr>
          <w:color w:val="000000" w:themeColor="text1"/>
        </w:rPr>
        <w:t xml:space="preserve">The URE </w:t>
      </w:r>
      <w:r w:rsidR="00DA1858" w:rsidRPr="00752F4A">
        <w:rPr>
          <w:color w:val="000000" w:themeColor="text1"/>
        </w:rPr>
        <w:t xml:space="preserve">and URE outcome </w:t>
      </w:r>
      <w:r w:rsidR="001660D3" w:rsidRPr="00752F4A">
        <w:rPr>
          <w:color w:val="000000" w:themeColor="text1"/>
        </w:rPr>
        <w:t xml:space="preserve">for </w:t>
      </w:r>
      <w:r w:rsidR="001660D3" w:rsidRPr="00752F4A">
        <w:rPr>
          <w:i/>
          <w:iCs/>
          <w:color w:val="000000" w:themeColor="text1"/>
        </w:rPr>
        <w:t>A</w:t>
      </w:r>
      <w:r w:rsidR="00DA1858" w:rsidRPr="00752F4A">
        <w:rPr>
          <w:i/>
          <w:iCs/>
          <w:color w:val="000000" w:themeColor="text1"/>
        </w:rPr>
        <w:t>.</w:t>
      </w:r>
      <w:r w:rsidR="00276A0D" w:rsidRPr="00752F4A">
        <w:rPr>
          <w:i/>
          <w:iCs/>
          <w:color w:val="000000" w:themeColor="text1"/>
        </w:rPr>
        <w:t> </w:t>
      </w:r>
      <w:r w:rsidR="001660D3" w:rsidRPr="00752F4A">
        <w:rPr>
          <w:i/>
          <w:iCs/>
          <w:color w:val="000000" w:themeColor="text1"/>
        </w:rPr>
        <w:t xml:space="preserve">viennensis </w:t>
      </w:r>
      <w:r w:rsidR="00B0515D" w:rsidRPr="00752F4A">
        <w:rPr>
          <w:color w:val="000000" w:themeColor="text1"/>
        </w:rPr>
        <w:t>on this pathway</w:t>
      </w:r>
      <w:r w:rsidR="001660D3" w:rsidRPr="00752F4A">
        <w:rPr>
          <w:color w:val="000000" w:themeColor="text1"/>
        </w:rPr>
        <w:t xml:space="preserve"> remains the same as ‘Low’, which does not achieve the ALOP for Australia, although the likelihood of spread </w:t>
      </w:r>
      <w:r w:rsidR="002F4D3B" w:rsidRPr="00752F4A">
        <w:rPr>
          <w:color w:val="000000" w:themeColor="text1"/>
        </w:rPr>
        <w:t xml:space="preserve">would be </w:t>
      </w:r>
      <w:r w:rsidR="001660D3" w:rsidRPr="00752F4A">
        <w:rPr>
          <w:color w:val="000000" w:themeColor="text1"/>
        </w:rPr>
        <w:t xml:space="preserve">raised from ‘Moderate’ to ‘High’ and the overall consequences rating </w:t>
      </w:r>
      <w:r w:rsidR="002F4D3B" w:rsidRPr="00752F4A">
        <w:rPr>
          <w:color w:val="000000" w:themeColor="text1"/>
        </w:rPr>
        <w:t xml:space="preserve">would be </w:t>
      </w:r>
      <w:r w:rsidR="001660D3" w:rsidRPr="00752F4A">
        <w:rPr>
          <w:color w:val="000000" w:themeColor="text1"/>
        </w:rPr>
        <w:t xml:space="preserve">reduced </w:t>
      </w:r>
      <w:r w:rsidR="001660D3" w:rsidRPr="003A2B5B">
        <w:t>from ‘Moderate’ to ‘Low’ (</w:t>
      </w:r>
      <w:r w:rsidR="00424D7F">
        <w:t>Table D</w:t>
      </w:r>
      <w:r w:rsidR="00967D2E" w:rsidRPr="003A2B5B">
        <w:t>.1</w:t>
      </w:r>
      <w:r w:rsidR="001660D3" w:rsidRPr="003A2B5B">
        <w:t>).</w:t>
      </w:r>
    </w:p>
    <w:p w14:paraId="59C6C6ED" w14:textId="2D500133" w:rsidR="001660D3" w:rsidRPr="005143F4" w:rsidRDefault="006C5BD1" w:rsidP="006C5BD1">
      <w:pPr>
        <w:pStyle w:val="Heading5"/>
      </w:pPr>
      <w:r>
        <w:tab/>
      </w:r>
      <w:r w:rsidR="005E3C5E">
        <w:t>Table g</w:t>
      </w:r>
      <w:r w:rsidR="001660D3" w:rsidRPr="005143F4">
        <w:t>rapes from China, India, Japan and Mexico</w:t>
      </w:r>
    </w:p>
    <w:p w14:paraId="39CA5D2C" w14:textId="7C1AD5AE" w:rsidR="001660D3" w:rsidRPr="003A2B5B" w:rsidRDefault="001660D3" w:rsidP="001660D3">
      <w:r w:rsidRPr="00D143DB">
        <w:t xml:space="preserve">There has been substantial trade for both table grapes from China and from Mexico but no trade </w:t>
      </w:r>
      <w:r w:rsidR="00741857">
        <w:t xml:space="preserve">as </w:t>
      </w:r>
      <w:r w:rsidRPr="003A2B5B">
        <w:t>yet for table grapes from India and Japan.</w:t>
      </w:r>
    </w:p>
    <w:p w14:paraId="11054055" w14:textId="40451F14" w:rsidR="00570117" w:rsidRPr="00752F4A" w:rsidRDefault="0042745E" w:rsidP="00570117">
      <w:pPr>
        <w:rPr>
          <w:color w:val="000000" w:themeColor="text1"/>
        </w:rPr>
      </w:pPr>
      <w:r w:rsidRPr="003A2B5B">
        <w:rPr>
          <w:i/>
          <w:iCs/>
        </w:rPr>
        <w:t xml:space="preserve">Tetranychus kanzawai </w:t>
      </w:r>
      <w:r w:rsidRPr="003A2B5B">
        <w:t xml:space="preserve">is </w:t>
      </w:r>
      <w:r w:rsidR="00502AA6" w:rsidRPr="003A2B5B">
        <w:t xml:space="preserve">assessed as being </w:t>
      </w:r>
      <w:r w:rsidRPr="003A2B5B">
        <w:t>associated with the pathways of table grapes from China India, Japan and Mexico</w:t>
      </w:r>
      <w:r w:rsidRPr="003A2B5B">
        <w:rPr>
          <w:i/>
          <w:iCs/>
        </w:rPr>
        <w:t>.</w:t>
      </w:r>
      <w:r w:rsidR="00033DFE" w:rsidRPr="003A2B5B">
        <w:rPr>
          <w:i/>
          <w:iCs/>
        </w:rPr>
        <w:t xml:space="preserve"> </w:t>
      </w:r>
      <w:r w:rsidR="001660D3" w:rsidRPr="003A2B5B">
        <w:t xml:space="preserve">The URE </w:t>
      </w:r>
      <w:r w:rsidR="00033DFE" w:rsidRPr="003A2B5B">
        <w:t xml:space="preserve">and URE outcome </w:t>
      </w:r>
      <w:r w:rsidR="001660D3" w:rsidRPr="003A2B5B">
        <w:t xml:space="preserve">for </w:t>
      </w:r>
      <w:r w:rsidR="001660D3" w:rsidRPr="003A2B5B">
        <w:rPr>
          <w:i/>
          <w:iCs/>
        </w:rPr>
        <w:t>T</w:t>
      </w:r>
      <w:r w:rsidR="00033DFE" w:rsidRPr="003A2B5B">
        <w:rPr>
          <w:i/>
          <w:iCs/>
        </w:rPr>
        <w:t>.</w:t>
      </w:r>
      <w:r w:rsidR="00276A0D">
        <w:rPr>
          <w:i/>
          <w:iCs/>
        </w:rPr>
        <w:t> </w:t>
      </w:r>
      <w:r w:rsidR="001660D3" w:rsidRPr="003A2B5B">
        <w:rPr>
          <w:i/>
          <w:iCs/>
        </w:rPr>
        <w:t xml:space="preserve">kanzawai </w:t>
      </w:r>
      <w:r w:rsidR="00033DFE" w:rsidRPr="003A2B5B">
        <w:t>on these pathways</w:t>
      </w:r>
      <w:r w:rsidR="001660D3" w:rsidRPr="003A2B5B">
        <w:t xml:space="preserve"> remains the same as ‘Low’, which does not achieve the ALOP for Australia, although the </w:t>
      </w:r>
      <w:r w:rsidR="001660D3" w:rsidRPr="00752F4A">
        <w:rPr>
          <w:color w:val="000000" w:themeColor="text1"/>
        </w:rPr>
        <w:t xml:space="preserve">likelihood of spread </w:t>
      </w:r>
      <w:r w:rsidR="002F4D3B" w:rsidRPr="00752F4A">
        <w:rPr>
          <w:color w:val="000000" w:themeColor="text1"/>
        </w:rPr>
        <w:t xml:space="preserve">would be </w:t>
      </w:r>
      <w:r w:rsidR="001660D3" w:rsidRPr="00752F4A">
        <w:rPr>
          <w:color w:val="000000" w:themeColor="text1"/>
        </w:rPr>
        <w:t xml:space="preserve">raised from ‘Moderate’ to ‘High’ and the overall consequences rating </w:t>
      </w:r>
      <w:r w:rsidR="002F4D3B" w:rsidRPr="00752F4A">
        <w:rPr>
          <w:color w:val="000000" w:themeColor="text1"/>
        </w:rPr>
        <w:t xml:space="preserve">would be </w:t>
      </w:r>
      <w:r w:rsidR="001660D3" w:rsidRPr="00752F4A">
        <w:rPr>
          <w:color w:val="000000" w:themeColor="text1"/>
        </w:rPr>
        <w:t>reduced from ‘Moderate’ to ‘Low’ (</w:t>
      </w:r>
      <w:r w:rsidR="00424D7F" w:rsidRPr="00752F4A">
        <w:rPr>
          <w:color w:val="000000" w:themeColor="text1"/>
        </w:rPr>
        <w:t>Table D</w:t>
      </w:r>
      <w:r w:rsidR="00967D2E" w:rsidRPr="00752F4A">
        <w:rPr>
          <w:color w:val="000000" w:themeColor="text1"/>
        </w:rPr>
        <w:t>.1</w:t>
      </w:r>
      <w:r w:rsidR="001660D3" w:rsidRPr="00752F4A">
        <w:rPr>
          <w:color w:val="000000" w:themeColor="text1"/>
        </w:rPr>
        <w:t>).</w:t>
      </w:r>
    </w:p>
    <w:p w14:paraId="7B0D7F29" w14:textId="64B3A8FD" w:rsidR="001660D3" w:rsidRPr="00752F4A" w:rsidRDefault="006C5BD1" w:rsidP="006C5BD1">
      <w:pPr>
        <w:pStyle w:val="Heading5"/>
        <w:rPr>
          <w:color w:val="000000" w:themeColor="text1"/>
        </w:rPr>
      </w:pPr>
      <w:r w:rsidRPr="00752F4A">
        <w:rPr>
          <w:color w:val="000000" w:themeColor="text1"/>
        </w:rPr>
        <w:tab/>
      </w:r>
      <w:r w:rsidR="001660D3" w:rsidRPr="00752F4A">
        <w:rPr>
          <w:color w:val="000000" w:themeColor="text1"/>
        </w:rPr>
        <w:t>Mangosteen from Indonesia</w:t>
      </w:r>
    </w:p>
    <w:p w14:paraId="4FD445EC" w14:textId="560FC766" w:rsidR="001660D3" w:rsidRPr="00752F4A" w:rsidRDefault="001660D3" w:rsidP="001660D3">
      <w:pPr>
        <w:rPr>
          <w:color w:val="000000" w:themeColor="text1"/>
        </w:rPr>
      </w:pPr>
      <w:r w:rsidRPr="00752F4A">
        <w:rPr>
          <w:color w:val="000000" w:themeColor="text1"/>
        </w:rPr>
        <w:t>There has been some trade for this pathway.</w:t>
      </w:r>
    </w:p>
    <w:p w14:paraId="1D8B5CA8" w14:textId="030EA390" w:rsidR="001660D3" w:rsidRPr="003A2B5B" w:rsidRDefault="00AD6115" w:rsidP="001660D3">
      <w:r w:rsidRPr="00752F4A">
        <w:rPr>
          <w:color w:val="000000" w:themeColor="text1"/>
        </w:rPr>
        <w:t xml:space="preserve">Species of </w:t>
      </w:r>
      <w:r w:rsidR="004369FE" w:rsidRPr="00752F4A">
        <w:rPr>
          <w:i/>
          <w:iCs/>
          <w:color w:val="000000" w:themeColor="text1"/>
        </w:rPr>
        <w:t>Tetranychus</w:t>
      </w:r>
      <w:r w:rsidRPr="00752F4A">
        <w:rPr>
          <w:color w:val="000000" w:themeColor="text1"/>
        </w:rPr>
        <w:t xml:space="preserve"> </w:t>
      </w:r>
      <w:r w:rsidR="008F377F" w:rsidRPr="00752F4A">
        <w:rPr>
          <w:color w:val="000000" w:themeColor="text1"/>
        </w:rPr>
        <w:t xml:space="preserve">assessed as being </w:t>
      </w:r>
      <w:r w:rsidRPr="00752F4A">
        <w:rPr>
          <w:color w:val="000000" w:themeColor="text1"/>
        </w:rPr>
        <w:t>associated with th</w:t>
      </w:r>
      <w:r w:rsidR="008F377F" w:rsidRPr="00752F4A">
        <w:rPr>
          <w:color w:val="000000" w:themeColor="text1"/>
        </w:rPr>
        <w:t xml:space="preserve">e mangosteen </w:t>
      </w:r>
      <w:r w:rsidR="006664A9" w:rsidRPr="00752F4A">
        <w:rPr>
          <w:color w:val="000000" w:themeColor="text1"/>
        </w:rPr>
        <w:t>from Indonesia</w:t>
      </w:r>
      <w:r w:rsidRPr="00752F4A">
        <w:rPr>
          <w:color w:val="000000" w:themeColor="text1"/>
        </w:rPr>
        <w:t xml:space="preserve"> pathway</w:t>
      </w:r>
      <w:r w:rsidR="008F377F" w:rsidRPr="00752F4A">
        <w:rPr>
          <w:color w:val="000000" w:themeColor="text1"/>
        </w:rPr>
        <w:t xml:space="preserve"> w</w:t>
      </w:r>
      <w:r w:rsidR="002F4D3B" w:rsidRPr="00752F4A">
        <w:rPr>
          <w:color w:val="000000" w:themeColor="text1"/>
        </w:rPr>
        <w:t>ere</w:t>
      </w:r>
      <w:r w:rsidR="008F377F" w:rsidRPr="00752F4A">
        <w:rPr>
          <w:color w:val="000000" w:themeColor="text1"/>
        </w:rPr>
        <w:t xml:space="preserve"> not </w:t>
      </w:r>
      <w:r w:rsidR="002F4D3B" w:rsidRPr="00752F4A">
        <w:rPr>
          <w:color w:val="000000" w:themeColor="text1"/>
        </w:rPr>
        <w:t xml:space="preserve">being </w:t>
      </w:r>
      <w:r w:rsidR="008F377F" w:rsidRPr="00752F4A">
        <w:rPr>
          <w:color w:val="000000" w:themeColor="text1"/>
        </w:rPr>
        <w:t>identified</w:t>
      </w:r>
      <w:r w:rsidR="006664A9" w:rsidRPr="00752F4A">
        <w:rPr>
          <w:color w:val="000000" w:themeColor="text1"/>
        </w:rPr>
        <w:t xml:space="preserve">. </w:t>
      </w:r>
      <w:r w:rsidR="001660D3" w:rsidRPr="00752F4A">
        <w:rPr>
          <w:color w:val="000000" w:themeColor="text1"/>
        </w:rPr>
        <w:t xml:space="preserve">The URE </w:t>
      </w:r>
      <w:r w:rsidR="004E3451" w:rsidRPr="00752F4A">
        <w:rPr>
          <w:color w:val="000000" w:themeColor="text1"/>
        </w:rPr>
        <w:t xml:space="preserve">and URE outcome </w:t>
      </w:r>
      <w:r w:rsidR="001660D3" w:rsidRPr="00752F4A">
        <w:rPr>
          <w:color w:val="000000" w:themeColor="text1"/>
        </w:rPr>
        <w:t xml:space="preserve">for </w:t>
      </w:r>
      <w:r w:rsidR="00AF3F8A" w:rsidRPr="00752F4A">
        <w:rPr>
          <w:color w:val="000000" w:themeColor="text1"/>
        </w:rPr>
        <w:t xml:space="preserve">the </w:t>
      </w:r>
      <w:r w:rsidR="001660D3" w:rsidRPr="00752F4A">
        <w:rPr>
          <w:color w:val="000000" w:themeColor="text1"/>
        </w:rPr>
        <w:t xml:space="preserve">unidentified species of </w:t>
      </w:r>
      <w:r w:rsidR="0042745E" w:rsidRPr="00752F4A">
        <w:rPr>
          <w:i/>
          <w:iCs/>
          <w:color w:val="000000" w:themeColor="text1"/>
        </w:rPr>
        <w:t>Tetranychus</w:t>
      </w:r>
      <w:r w:rsidR="001660D3" w:rsidRPr="00752F4A">
        <w:rPr>
          <w:color w:val="000000" w:themeColor="text1"/>
        </w:rPr>
        <w:t xml:space="preserve"> on </w:t>
      </w:r>
      <w:r w:rsidR="00973538" w:rsidRPr="00752F4A">
        <w:rPr>
          <w:color w:val="000000" w:themeColor="text1"/>
        </w:rPr>
        <w:t>this pathway</w:t>
      </w:r>
      <w:r w:rsidR="001660D3" w:rsidRPr="00752F4A">
        <w:rPr>
          <w:rFonts w:eastAsia="Times New Roman" w:cstheme="minorHAnsi"/>
          <w:color w:val="000000" w:themeColor="text1"/>
          <w:lang w:eastAsia="en-AU"/>
        </w:rPr>
        <w:t xml:space="preserve"> </w:t>
      </w:r>
      <w:r w:rsidR="001660D3" w:rsidRPr="00752F4A">
        <w:rPr>
          <w:color w:val="000000" w:themeColor="text1"/>
        </w:rPr>
        <w:t xml:space="preserve">remains the same as ‘Low’, which does not achieve the ALOP for Australia, although the likelihood of spread </w:t>
      </w:r>
      <w:r w:rsidR="002F4D3B" w:rsidRPr="00752F4A">
        <w:rPr>
          <w:color w:val="000000" w:themeColor="text1"/>
        </w:rPr>
        <w:t xml:space="preserve">would be </w:t>
      </w:r>
      <w:r w:rsidR="001660D3" w:rsidRPr="00752F4A">
        <w:rPr>
          <w:color w:val="000000" w:themeColor="text1"/>
        </w:rPr>
        <w:t xml:space="preserve">raised from ‘Moderate’ to ‘High’ and the overall consequences rating </w:t>
      </w:r>
      <w:r w:rsidR="002F4D3B" w:rsidRPr="00752F4A">
        <w:rPr>
          <w:color w:val="000000" w:themeColor="text1"/>
        </w:rPr>
        <w:t xml:space="preserve">would be </w:t>
      </w:r>
      <w:r w:rsidR="001660D3" w:rsidRPr="00752F4A">
        <w:rPr>
          <w:color w:val="000000" w:themeColor="text1"/>
        </w:rPr>
        <w:t xml:space="preserve">reduced from ‘Moderate’ </w:t>
      </w:r>
      <w:r w:rsidR="001660D3" w:rsidRPr="003A2B5B">
        <w:t>to ‘Low’ (</w:t>
      </w:r>
      <w:r w:rsidR="00424D7F">
        <w:t>Table D</w:t>
      </w:r>
      <w:r w:rsidR="00967D2E" w:rsidRPr="003A2B5B">
        <w:t>.1</w:t>
      </w:r>
      <w:r w:rsidR="001660D3" w:rsidRPr="003A2B5B">
        <w:t>).</w:t>
      </w:r>
    </w:p>
    <w:p w14:paraId="5D7F2A99" w14:textId="67DD80C1" w:rsidR="001660D3" w:rsidRPr="005143F4" w:rsidRDefault="006C5BD1" w:rsidP="006C5BD1">
      <w:pPr>
        <w:pStyle w:val="Heading5"/>
      </w:pPr>
      <w:r>
        <w:tab/>
      </w:r>
      <w:r w:rsidR="001660D3" w:rsidRPr="005143F4">
        <w:t>Dates from MENA</w:t>
      </w:r>
    </w:p>
    <w:p w14:paraId="72922405" w14:textId="3BD97698" w:rsidR="001660D3" w:rsidRPr="00D143DB" w:rsidRDefault="001660D3" w:rsidP="001660D3">
      <w:r w:rsidRPr="00D143DB">
        <w:t xml:space="preserve">There has been no trade </w:t>
      </w:r>
      <w:r w:rsidR="007A0FD1">
        <w:t xml:space="preserve">as </w:t>
      </w:r>
      <w:r w:rsidRPr="00D143DB">
        <w:t>yet for this pathway.</w:t>
      </w:r>
    </w:p>
    <w:p w14:paraId="6B7CB7FE" w14:textId="7A5C23D0" w:rsidR="001660D3" w:rsidRPr="003A2B5B" w:rsidRDefault="0042745E" w:rsidP="001660D3">
      <w:r w:rsidRPr="003A2B5B">
        <w:rPr>
          <w:i/>
          <w:iCs/>
        </w:rPr>
        <w:t xml:space="preserve">Eutetranychus palmatus, Oligonychus afrasiaticus </w:t>
      </w:r>
      <w:r w:rsidRPr="003A2B5B">
        <w:t>and</w:t>
      </w:r>
      <w:r w:rsidRPr="003A2B5B">
        <w:rPr>
          <w:i/>
          <w:iCs/>
        </w:rPr>
        <w:t xml:space="preserve"> </w:t>
      </w:r>
      <w:r w:rsidR="00AE7304" w:rsidRPr="003A2B5B">
        <w:rPr>
          <w:i/>
          <w:iCs/>
        </w:rPr>
        <w:t>O. </w:t>
      </w:r>
      <w:r w:rsidRPr="003A2B5B">
        <w:rPr>
          <w:i/>
          <w:iCs/>
        </w:rPr>
        <w:t xml:space="preserve">pratensis </w:t>
      </w:r>
      <w:r w:rsidRPr="003A2B5B">
        <w:t xml:space="preserve">are </w:t>
      </w:r>
      <w:r w:rsidR="00DE087E" w:rsidRPr="003A2B5B">
        <w:t xml:space="preserve">assessed as being </w:t>
      </w:r>
      <w:r w:rsidRPr="003A2B5B">
        <w:t xml:space="preserve">associated with the </w:t>
      </w:r>
      <w:r w:rsidR="004F0169" w:rsidRPr="003A2B5B">
        <w:t>dates from MENA pathway</w:t>
      </w:r>
      <w:r w:rsidRPr="003A2B5B">
        <w:rPr>
          <w:i/>
          <w:iCs/>
        </w:rPr>
        <w:t>.</w:t>
      </w:r>
      <w:r w:rsidR="004C535B" w:rsidRPr="003A2B5B">
        <w:t xml:space="preserve"> </w:t>
      </w:r>
      <w:r w:rsidR="001660D3" w:rsidRPr="003A2B5B">
        <w:t>The URE</w:t>
      </w:r>
      <w:r w:rsidR="004C535B" w:rsidRPr="003A2B5B">
        <w:t xml:space="preserve"> and URE outcome</w:t>
      </w:r>
      <w:r w:rsidR="001660D3" w:rsidRPr="003A2B5B">
        <w:t xml:space="preserve"> for </w:t>
      </w:r>
      <w:r w:rsidR="004C535B" w:rsidRPr="003A2B5B">
        <w:t xml:space="preserve">these </w:t>
      </w:r>
      <w:r w:rsidR="00BF635F" w:rsidRPr="003A2B5B">
        <w:t xml:space="preserve">3 tetranychid species on this pathway </w:t>
      </w:r>
      <w:r w:rsidR="001660D3" w:rsidRPr="003A2B5B">
        <w:t xml:space="preserve">remains the same as ‘Low’, which does not achieve the ALOP for Australia, although the likelihood of spread </w:t>
      </w:r>
      <w:r w:rsidR="00CB2C78" w:rsidRPr="00752F4A">
        <w:rPr>
          <w:color w:val="000000" w:themeColor="text1"/>
        </w:rPr>
        <w:t xml:space="preserve">would be </w:t>
      </w:r>
      <w:r w:rsidR="001660D3" w:rsidRPr="00752F4A">
        <w:rPr>
          <w:color w:val="000000" w:themeColor="text1"/>
        </w:rPr>
        <w:t xml:space="preserve">raised from ‘Moderate’ to ‘High’ and the overall consequences rating </w:t>
      </w:r>
      <w:r w:rsidR="00CB2C78" w:rsidRPr="00752F4A">
        <w:rPr>
          <w:color w:val="000000" w:themeColor="text1"/>
        </w:rPr>
        <w:t xml:space="preserve">would be </w:t>
      </w:r>
      <w:r w:rsidR="001660D3" w:rsidRPr="00752F4A">
        <w:rPr>
          <w:color w:val="000000" w:themeColor="text1"/>
        </w:rPr>
        <w:t xml:space="preserve">reduced </w:t>
      </w:r>
      <w:r w:rsidR="001660D3" w:rsidRPr="003A2B5B">
        <w:t>from ‘Moderate’ to ‘Low’ (</w:t>
      </w:r>
      <w:r w:rsidR="00424D7F">
        <w:t>Table D</w:t>
      </w:r>
      <w:r w:rsidR="00967D2E" w:rsidRPr="003A2B5B">
        <w:t>.1</w:t>
      </w:r>
      <w:r w:rsidR="001660D3" w:rsidRPr="003A2B5B">
        <w:t>).</w:t>
      </w:r>
    </w:p>
    <w:p w14:paraId="2AAB85EF" w14:textId="32288C64" w:rsidR="001660D3" w:rsidRPr="005143F4" w:rsidRDefault="006C5BD1" w:rsidP="006C5BD1">
      <w:pPr>
        <w:pStyle w:val="Heading5"/>
      </w:pPr>
      <w:r>
        <w:tab/>
      </w:r>
      <w:r w:rsidR="001660D3" w:rsidRPr="005143F4">
        <w:t>Avocado from Chile</w:t>
      </w:r>
    </w:p>
    <w:p w14:paraId="113DE2A4" w14:textId="48815162" w:rsidR="001660D3" w:rsidRPr="00D143DB" w:rsidRDefault="001660D3" w:rsidP="001660D3">
      <w:r w:rsidRPr="00D143DB">
        <w:t xml:space="preserve">There has been substantial volume of trade </w:t>
      </w:r>
      <w:r w:rsidR="005A6175">
        <w:t>for</w:t>
      </w:r>
      <w:r w:rsidRPr="00D143DB">
        <w:t xml:space="preserve"> this pathway.</w:t>
      </w:r>
    </w:p>
    <w:p w14:paraId="6E0C83D5" w14:textId="7EC55170" w:rsidR="006A2045" w:rsidRDefault="004F0169" w:rsidP="001660D3">
      <w:proofErr w:type="spellStart"/>
      <w:r w:rsidRPr="00D143DB">
        <w:rPr>
          <w:i/>
          <w:iCs/>
        </w:rPr>
        <w:t>Oligonychus</w:t>
      </w:r>
      <w:proofErr w:type="spellEnd"/>
      <w:r w:rsidRPr="00D143DB">
        <w:rPr>
          <w:i/>
          <w:iCs/>
        </w:rPr>
        <w:t xml:space="preserve"> </w:t>
      </w:r>
      <w:proofErr w:type="spellStart"/>
      <w:r w:rsidRPr="00D143DB">
        <w:rPr>
          <w:i/>
          <w:iCs/>
        </w:rPr>
        <w:t>punicae</w:t>
      </w:r>
      <w:proofErr w:type="spellEnd"/>
      <w:r w:rsidRPr="00D143DB">
        <w:rPr>
          <w:i/>
          <w:iCs/>
        </w:rPr>
        <w:t>, O</w:t>
      </w:r>
      <w:r w:rsidR="001275B5">
        <w:rPr>
          <w:i/>
          <w:iCs/>
        </w:rPr>
        <w:t>.</w:t>
      </w:r>
      <w:r w:rsidRPr="00D143DB">
        <w:rPr>
          <w:i/>
          <w:iCs/>
        </w:rPr>
        <w:t xml:space="preserve"> </w:t>
      </w:r>
      <w:proofErr w:type="spellStart"/>
      <w:r w:rsidRPr="00D143DB">
        <w:rPr>
          <w:i/>
          <w:iCs/>
        </w:rPr>
        <w:t>yothersi</w:t>
      </w:r>
      <w:proofErr w:type="spellEnd"/>
      <w:r w:rsidRPr="00D143DB">
        <w:rPr>
          <w:i/>
          <w:iCs/>
        </w:rPr>
        <w:t xml:space="preserve"> </w:t>
      </w:r>
      <w:r w:rsidRPr="00D143DB">
        <w:t xml:space="preserve">and </w:t>
      </w:r>
      <w:proofErr w:type="spellStart"/>
      <w:r w:rsidRPr="00D143DB">
        <w:rPr>
          <w:i/>
          <w:iCs/>
        </w:rPr>
        <w:t>Panonychus</w:t>
      </w:r>
      <w:proofErr w:type="spellEnd"/>
      <w:r w:rsidRPr="00D143DB">
        <w:rPr>
          <w:i/>
          <w:iCs/>
        </w:rPr>
        <w:t xml:space="preserve"> </w:t>
      </w:r>
      <w:proofErr w:type="spellStart"/>
      <w:r w:rsidRPr="00D143DB">
        <w:rPr>
          <w:i/>
          <w:iCs/>
        </w:rPr>
        <w:t>citri</w:t>
      </w:r>
      <w:proofErr w:type="spellEnd"/>
      <w:r w:rsidRPr="00D143DB">
        <w:t xml:space="preserve"> </w:t>
      </w:r>
      <w:r w:rsidR="001660D3" w:rsidRPr="00D143DB">
        <w:t xml:space="preserve">are </w:t>
      </w:r>
      <w:r w:rsidR="002924D1" w:rsidRPr="00D143DB">
        <w:t xml:space="preserve">assessed as being </w:t>
      </w:r>
      <w:r w:rsidR="001660D3" w:rsidRPr="00D143DB">
        <w:t>associated with avocado from Chile</w:t>
      </w:r>
      <w:r w:rsidRPr="00D143DB">
        <w:t xml:space="preserve"> pathway.</w:t>
      </w:r>
    </w:p>
    <w:p w14:paraId="58437FDE" w14:textId="5DE9EB63" w:rsidR="001660D3" w:rsidRPr="00752F4A" w:rsidRDefault="001660D3" w:rsidP="001660D3">
      <w:pPr>
        <w:rPr>
          <w:color w:val="000000" w:themeColor="text1"/>
        </w:rPr>
      </w:pPr>
      <w:r w:rsidRPr="003A2B5B">
        <w:t xml:space="preserve">The URE </w:t>
      </w:r>
      <w:r w:rsidR="001275B5" w:rsidRPr="003A2B5B">
        <w:t xml:space="preserve">and URE outcome </w:t>
      </w:r>
      <w:r w:rsidRPr="003A2B5B">
        <w:t xml:space="preserve">for </w:t>
      </w:r>
      <w:r w:rsidRPr="003A2B5B">
        <w:rPr>
          <w:i/>
          <w:iCs/>
        </w:rPr>
        <w:t>O</w:t>
      </w:r>
      <w:r w:rsidR="006A2045" w:rsidRPr="003A2B5B">
        <w:rPr>
          <w:i/>
          <w:iCs/>
        </w:rPr>
        <w:t>.</w:t>
      </w:r>
      <w:r w:rsidRPr="003A2B5B">
        <w:rPr>
          <w:i/>
          <w:iCs/>
        </w:rPr>
        <w:t xml:space="preserve"> yothersi</w:t>
      </w:r>
      <w:r w:rsidRPr="003A2B5B">
        <w:t xml:space="preserve"> on </w:t>
      </w:r>
      <w:r w:rsidR="00376252" w:rsidRPr="003A2B5B">
        <w:t xml:space="preserve">this pathway </w:t>
      </w:r>
      <w:r w:rsidRPr="003A2B5B">
        <w:t xml:space="preserve">remains the same as ‘Low’, which does not achieve the ALOP for Australia, although the </w:t>
      </w:r>
      <w:r w:rsidRPr="00752F4A">
        <w:rPr>
          <w:color w:val="000000" w:themeColor="text1"/>
        </w:rPr>
        <w:t xml:space="preserve">likelihood of spread </w:t>
      </w:r>
      <w:r w:rsidR="00CB2C78" w:rsidRPr="00752F4A">
        <w:rPr>
          <w:color w:val="000000" w:themeColor="text1"/>
        </w:rPr>
        <w:t xml:space="preserve">would be </w:t>
      </w:r>
      <w:r w:rsidRPr="00752F4A">
        <w:rPr>
          <w:color w:val="000000" w:themeColor="text1"/>
        </w:rPr>
        <w:t>raised from ‘Moderate’ to ‘High’ (</w:t>
      </w:r>
      <w:r w:rsidR="00424D7F" w:rsidRPr="00752F4A">
        <w:rPr>
          <w:color w:val="000000" w:themeColor="text1"/>
        </w:rPr>
        <w:t>Table D</w:t>
      </w:r>
      <w:r w:rsidR="00967D2E" w:rsidRPr="00752F4A">
        <w:rPr>
          <w:color w:val="000000" w:themeColor="text1"/>
        </w:rPr>
        <w:t>.1</w:t>
      </w:r>
      <w:r w:rsidRPr="00752F4A">
        <w:rPr>
          <w:color w:val="000000" w:themeColor="text1"/>
        </w:rPr>
        <w:t xml:space="preserve">) and the overall consequences rating </w:t>
      </w:r>
      <w:r w:rsidR="00CB2C78" w:rsidRPr="00752F4A">
        <w:rPr>
          <w:color w:val="000000" w:themeColor="text1"/>
        </w:rPr>
        <w:t xml:space="preserve">would be </w:t>
      </w:r>
      <w:r w:rsidRPr="00752F4A">
        <w:rPr>
          <w:color w:val="000000" w:themeColor="text1"/>
        </w:rPr>
        <w:t>reduced from ‘Moderate’ to ‘Low’ (</w:t>
      </w:r>
      <w:r w:rsidR="00424D7F" w:rsidRPr="00752F4A">
        <w:rPr>
          <w:color w:val="000000" w:themeColor="text1"/>
        </w:rPr>
        <w:t>Table D</w:t>
      </w:r>
      <w:r w:rsidR="00967D2E" w:rsidRPr="00752F4A">
        <w:rPr>
          <w:color w:val="000000" w:themeColor="text1"/>
        </w:rPr>
        <w:t>.1</w:t>
      </w:r>
      <w:r w:rsidRPr="00752F4A">
        <w:rPr>
          <w:color w:val="000000" w:themeColor="text1"/>
        </w:rPr>
        <w:t>).</w:t>
      </w:r>
    </w:p>
    <w:p w14:paraId="308D5233" w14:textId="1F1A58D0" w:rsidR="001660D3" w:rsidRPr="003A2B5B" w:rsidRDefault="001660D3" w:rsidP="001660D3">
      <w:r w:rsidRPr="00752F4A">
        <w:rPr>
          <w:color w:val="000000" w:themeColor="text1"/>
        </w:rPr>
        <w:t xml:space="preserve">However, the URE </w:t>
      </w:r>
      <w:r w:rsidR="00D04BD7" w:rsidRPr="00752F4A">
        <w:rPr>
          <w:color w:val="000000" w:themeColor="text1"/>
        </w:rPr>
        <w:t xml:space="preserve">and URE outcome </w:t>
      </w:r>
      <w:r w:rsidRPr="00752F4A">
        <w:rPr>
          <w:color w:val="000000" w:themeColor="text1"/>
        </w:rPr>
        <w:t xml:space="preserve">for </w:t>
      </w:r>
      <w:r w:rsidRPr="00752F4A">
        <w:rPr>
          <w:i/>
          <w:iCs/>
          <w:color w:val="000000" w:themeColor="text1"/>
        </w:rPr>
        <w:t>O</w:t>
      </w:r>
      <w:r w:rsidR="00D04BD7" w:rsidRPr="00752F4A">
        <w:rPr>
          <w:i/>
          <w:iCs/>
          <w:color w:val="000000" w:themeColor="text1"/>
        </w:rPr>
        <w:t>.</w:t>
      </w:r>
      <w:r w:rsidR="00276A0D" w:rsidRPr="00752F4A">
        <w:rPr>
          <w:i/>
          <w:iCs/>
          <w:color w:val="000000" w:themeColor="text1"/>
        </w:rPr>
        <w:t> </w:t>
      </w:r>
      <w:proofErr w:type="spellStart"/>
      <w:r w:rsidRPr="00752F4A">
        <w:rPr>
          <w:i/>
          <w:iCs/>
          <w:color w:val="000000" w:themeColor="text1"/>
        </w:rPr>
        <w:t>punicae</w:t>
      </w:r>
      <w:proofErr w:type="spellEnd"/>
      <w:r w:rsidRPr="00752F4A">
        <w:rPr>
          <w:i/>
          <w:iCs/>
          <w:color w:val="000000" w:themeColor="text1"/>
        </w:rPr>
        <w:t xml:space="preserve"> </w:t>
      </w:r>
      <w:r w:rsidR="009949BB" w:rsidRPr="00752F4A">
        <w:rPr>
          <w:color w:val="000000" w:themeColor="text1"/>
        </w:rPr>
        <w:t xml:space="preserve">on this pathway </w:t>
      </w:r>
      <w:r w:rsidRPr="00752F4A">
        <w:rPr>
          <w:color w:val="000000" w:themeColor="text1"/>
        </w:rPr>
        <w:t>would be changed from previous ‘Low’</w:t>
      </w:r>
      <w:r w:rsidR="00313E69" w:rsidRPr="00752F4A">
        <w:rPr>
          <w:color w:val="000000" w:themeColor="text1"/>
        </w:rPr>
        <w:t>, which does not achieve the ALOP for Australia</w:t>
      </w:r>
      <w:r w:rsidR="005130EE" w:rsidRPr="00752F4A">
        <w:rPr>
          <w:color w:val="000000" w:themeColor="text1"/>
        </w:rPr>
        <w:t>,</w:t>
      </w:r>
      <w:r w:rsidRPr="00752F4A">
        <w:rPr>
          <w:color w:val="000000" w:themeColor="text1"/>
        </w:rPr>
        <w:t xml:space="preserve"> to ‘Very Low’</w:t>
      </w:r>
      <w:r w:rsidR="005130EE" w:rsidRPr="00752F4A">
        <w:rPr>
          <w:color w:val="000000" w:themeColor="text1"/>
        </w:rPr>
        <w:t xml:space="preserve">, which achieves the ALOP for Australia. These changes </w:t>
      </w:r>
      <w:r w:rsidRPr="00752F4A">
        <w:rPr>
          <w:color w:val="000000" w:themeColor="text1"/>
        </w:rPr>
        <w:t xml:space="preserve">result from the change of the overall consequence rating from ‘Moderate’ to ‘Low’, </w:t>
      </w:r>
      <w:r w:rsidR="00336A9D" w:rsidRPr="00752F4A">
        <w:rPr>
          <w:color w:val="000000" w:themeColor="text1"/>
        </w:rPr>
        <w:t>although</w:t>
      </w:r>
      <w:r w:rsidRPr="00752F4A">
        <w:rPr>
          <w:color w:val="000000" w:themeColor="text1"/>
        </w:rPr>
        <w:t xml:space="preserve"> the likelihood of spread </w:t>
      </w:r>
      <w:r w:rsidR="00CB2C78" w:rsidRPr="00752F4A">
        <w:rPr>
          <w:color w:val="000000" w:themeColor="text1"/>
        </w:rPr>
        <w:t xml:space="preserve">would be </w:t>
      </w:r>
      <w:r w:rsidRPr="003A2B5B">
        <w:t>raised from ‘Moderate’ to ‘High’ (</w:t>
      </w:r>
      <w:r w:rsidR="00424D7F">
        <w:t>Table D</w:t>
      </w:r>
      <w:r w:rsidR="00967D2E" w:rsidRPr="003A2B5B">
        <w:t>.1</w:t>
      </w:r>
      <w:r w:rsidRPr="003A2B5B">
        <w:t>).</w:t>
      </w:r>
    </w:p>
    <w:p w14:paraId="3286B9A7" w14:textId="6DC09A07" w:rsidR="00C22550" w:rsidRPr="00D143DB" w:rsidRDefault="001660D3" w:rsidP="001660D3">
      <w:r w:rsidRPr="003A2B5B">
        <w:t xml:space="preserve">The URE for </w:t>
      </w:r>
      <w:r w:rsidRPr="003A2B5B">
        <w:rPr>
          <w:i/>
          <w:iCs/>
        </w:rPr>
        <w:t>P</w:t>
      </w:r>
      <w:r w:rsidR="009949BB" w:rsidRPr="003A2B5B">
        <w:rPr>
          <w:i/>
          <w:iCs/>
        </w:rPr>
        <w:t>.</w:t>
      </w:r>
      <w:r w:rsidR="00276A0D">
        <w:rPr>
          <w:i/>
          <w:iCs/>
        </w:rPr>
        <w:t> </w:t>
      </w:r>
      <w:proofErr w:type="spellStart"/>
      <w:r w:rsidRPr="003A2B5B">
        <w:rPr>
          <w:i/>
          <w:iCs/>
        </w:rPr>
        <w:t>citri</w:t>
      </w:r>
      <w:proofErr w:type="spellEnd"/>
      <w:r w:rsidRPr="003A2B5B">
        <w:t xml:space="preserve"> </w:t>
      </w:r>
      <w:r w:rsidR="00005384" w:rsidRPr="003A2B5B">
        <w:t xml:space="preserve">on this pathway </w:t>
      </w:r>
      <w:r w:rsidRPr="003A2B5B">
        <w:t xml:space="preserve">would be </w:t>
      </w:r>
      <w:r w:rsidR="004352A5" w:rsidRPr="003A2B5B">
        <w:t>changed</w:t>
      </w:r>
      <w:r w:rsidRPr="003A2B5B">
        <w:t xml:space="preserve"> </w:t>
      </w:r>
      <w:r w:rsidR="00005384" w:rsidRPr="003A2B5B">
        <w:t xml:space="preserve">from ‘Negligible’ </w:t>
      </w:r>
      <w:r w:rsidRPr="003A2B5B">
        <w:t>to ‘Very Low’</w:t>
      </w:r>
      <w:r w:rsidR="00AE2AE8" w:rsidRPr="003A2B5B">
        <w:t xml:space="preserve">, </w:t>
      </w:r>
      <w:r w:rsidR="00B2301A" w:rsidRPr="003A2B5B">
        <w:t xml:space="preserve">but the URE outcome would remain the same </w:t>
      </w:r>
      <w:r w:rsidR="00863485" w:rsidRPr="003A2B5B">
        <w:t>as</w:t>
      </w:r>
      <w:r w:rsidR="00AE2AE8" w:rsidRPr="003A2B5B">
        <w:t xml:space="preserve"> achiev</w:t>
      </w:r>
      <w:r w:rsidR="00863485" w:rsidRPr="003A2B5B">
        <w:t>ing</w:t>
      </w:r>
      <w:r w:rsidR="00AE2AE8" w:rsidRPr="003A2B5B">
        <w:t xml:space="preserve"> the ALOP for Australia</w:t>
      </w:r>
      <w:r w:rsidR="00863485" w:rsidRPr="003A2B5B">
        <w:t>. The change in URE</w:t>
      </w:r>
      <w:r w:rsidRPr="00D143DB">
        <w:t xml:space="preserve"> </w:t>
      </w:r>
      <w:r w:rsidR="00863485">
        <w:t>results from</w:t>
      </w:r>
      <w:r w:rsidRPr="00D143DB">
        <w:t xml:space="preserve"> the likelihood of </w:t>
      </w:r>
      <w:r w:rsidRPr="00752F4A">
        <w:rPr>
          <w:color w:val="000000" w:themeColor="text1"/>
        </w:rPr>
        <w:t xml:space="preserve">distribution </w:t>
      </w:r>
      <w:r w:rsidR="0016023F" w:rsidRPr="00752F4A">
        <w:rPr>
          <w:color w:val="000000" w:themeColor="text1"/>
        </w:rPr>
        <w:t xml:space="preserve">being </w:t>
      </w:r>
      <w:r w:rsidR="00CB2C78" w:rsidRPr="00752F4A">
        <w:rPr>
          <w:color w:val="000000" w:themeColor="text1"/>
        </w:rPr>
        <w:t>raised</w:t>
      </w:r>
      <w:r w:rsidRPr="00752F4A">
        <w:rPr>
          <w:color w:val="000000" w:themeColor="text1"/>
        </w:rPr>
        <w:t xml:space="preserve"> from ‘Low’ to ‘Moderate’, the likelihood of establishment and likelihood of spread both </w:t>
      </w:r>
      <w:r w:rsidR="00CB2C78" w:rsidRPr="00752F4A">
        <w:rPr>
          <w:color w:val="000000" w:themeColor="text1"/>
        </w:rPr>
        <w:t>being</w:t>
      </w:r>
      <w:r w:rsidRPr="00752F4A">
        <w:rPr>
          <w:color w:val="000000" w:themeColor="text1"/>
        </w:rPr>
        <w:t xml:space="preserve"> from </w:t>
      </w:r>
      <w:r w:rsidRPr="00D143DB">
        <w:t>‘Moderate’ to ‘High’.</w:t>
      </w:r>
    </w:p>
    <w:p w14:paraId="7C952F71" w14:textId="02BD619D" w:rsidR="008D3B1B" w:rsidRPr="00D143DB" w:rsidRDefault="00950546" w:rsidP="008D3B1B">
      <w:r w:rsidRPr="00D143DB">
        <w:t xml:space="preserve">There will be </w:t>
      </w:r>
      <w:r w:rsidR="00121930" w:rsidRPr="00D143DB">
        <w:t xml:space="preserve">no </w:t>
      </w:r>
      <w:r w:rsidR="008D3B1B" w:rsidRPr="00D143DB">
        <w:t>impact on the overall measures for this pathway because the pathway still require</w:t>
      </w:r>
      <w:r w:rsidR="004B4CE9">
        <w:t>s</w:t>
      </w:r>
      <w:r w:rsidR="008D3B1B" w:rsidRPr="00D143DB">
        <w:t xml:space="preserve"> risk management measures for </w:t>
      </w:r>
      <w:r w:rsidR="00121930" w:rsidRPr="00D143DB">
        <w:rPr>
          <w:i/>
          <w:iCs/>
        </w:rPr>
        <w:t>O</w:t>
      </w:r>
      <w:r w:rsidR="00F967ED">
        <w:rPr>
          <w:i/>
          <w:iCs/>
        </w:rPr>
        <w:t>.</w:t>
      </w:r>
      <w:r w:rsidR="00276A0D">
        <w:rPr>
          <w:i/>
          <w:iCs/>
        </w:rPr>
        <w:t> </w:t>
      </w:r>
      <w:r w:rsidR="00121930" w:rsidRPr="00D143DB">
        <w:rPr>
          <w:i/>
          <w:iCs/>
        </w:rPr>
        <w:t>yothersi</w:t>
      </w:r>
      <w:r w:rsidR="00121930" w:rsidRPr="00D143DB">
        <w:t xml:space="preserve"> </w:t>
      </w:r>
      <w:r w:rsidR="0090041F" w:rsidRPr="00D143DB">
        <w:t xml:space="preserve">and </w:t>
      </w:r>
      <w:r w:rsidR="008D3B1B" w:rsidRPr="00D143DB">
        <w:t xml:space="preserve">other pests, such as </w:t>
      </w:r>
      <w:r w:rsidR="004352A5" w:rsidRPr="00D143DB">
        <w:t>mealybugs and thrips</w:t>
      </w:r>
      <w:r w:rsidR="008D3B1B" w:rsidRPr="00D143DB">
        <w:t xml:space="preserve">, that are the same measures as those required for </w:t>
      </w:r>
      <w:r w:rsidR="00AE7304" w:rsidRPr="00D143DB">
        <w:rPr>
          <w:i/>
          <w:iCs/>
        </w:rPr>
        <w:t>O. </w:t>
      </w:r>
      <w:proofErr w:type="spellStart"/>
      <w:r w:rsidR="0090041F" w:rsidRPr="00D143DB">
        <w:rPr>
          <w:i/>
          <w:iCs/>
        </w:rPr>
        <w:t>punicae</w:t>
      </w:r>
      <w:proofErr w:type="spellEnd"/>
      <w:r w:rsidR="0090041F" w:rsidRPr="00D143DB">
        <w:t xml:space="preserve"> and </w:t>
      </w:r>
      <w:r w:rsidR="00AE7304" w:rsidRPr="00D143DB">
        <w:rPr>
          <w:i/>
          <w:iCs/>
        </w:rPr>
        <w:t>P. </w:t>
      </w:r>
      <w:proofErr w:type="spellStart"/>
      <w:r w:rsidR="0090041F" w:rsidRPr="00D143DB">
        <w:rPr>
          <w:i/>
          <w:iCs/>
        </w:rPr>
        <w:t>citri</w:t>
      </w:r>
      <w:proofErr w:type="spellEnd"/>
      <w:r w:rsidR="008D3B1B" w:rsidRPr="00D143DB">
        <w:t>.</w:t>
      </w:r>
    </w:p>
    <w:p w14:paraId="495B1FEE" w14:textId="4F54B453" w:rsidR="00561817" w:rsidRPr="00561817" w:rsidRDefault="006C5BD1" w:rsidP="006C5BD1">
      <w:pPr>
        <w:pStyle w:val="Heading5"/>
      </w:pPr>
      <w:r>
        <w:tab/>
      </w:r>
      <w:r w:rsidR="004C1F51" w:rsidRPr="00561817">
        <w:t>Apple from the USA</w:t>
      </w:r>
    </w:p>
    <w:p w14:paraId="68A5028C" w14:textId="241BF3BF" w:rsidR="00561817" w:rsidRPr="00D143DB" w:rsidRDefault="00561817" w:rsidP="00561817">
      <w:r w:rsidRPr="00D143DB">
        <w:t xml:space="preserve">There has been no trade </w:t>
      </w:r>
      <w:r w:rsidR="00470413">
        <w:t>as yet for</w:t>
      </w:r>
      <w:r w:rsidRPr="00D143DB">
        <w:t xml:space="preserve"> this pathway.</w:t>
      </w:r>
    </w:p>
    <w:p w14:paraId="1D5F94C5" w14:textId="464A7331" w:rsidR="00561817" w:rsidRPr="003A2B5B" w:rsidRDefault="00561817" w:rsidP="00561817">
      <w:r w:rsidRPr="003A2B5B">
        <w:rPr>
          <w:i/>
          <w:iCs/>
        </w:rPr>
        <w:t xml:space="preserve">Tetranychus mcdanieli, </w:t>
      </w:r>
      <w:r w:rsidR="00AF415B" w:rsidRPr="003A2B5B">
        <w:rPr>
          <w:i/>
          <w:iCs/>
        </w:rPr>
        <w:t>T. </w:t>
      </w:r>
      <w:r w:rsidRPr="003A2B5B">
        <w:rPr>
          <w:i/>
          <w:iCs/>
        </w:rPr>
        <w:t xml:space="preserve">pacificus </w:t>
      </w:r>
      <w:r w:rsidRPr="003A2B5B">
        <w:t xml:space="preserve">and </w:t>
      </w:r>
      <w:r w:rsidR="00AF415B" w:rsidRPr="003A2B5B">
        <w:rPr>
          <w:i/>
          <w:iCs/>
        </w:rPr>
        <w:t>T. </w:t>
      </w:r>
      <w:r w:rsidRPr="003A2B5B">
        <w:rPr>
          <w:i/>
          <w:iCs/>
        </w:rPr>
        <w:t>turkestani</w:t>
      </w:r>
      <w:r w:rsidRPr="003A2B5B">
        <w:t xml:space="preserve"> are assessed as being associated with apple from the USA pathway.</w:t>
      </w:r>
    </w:p>
    <w:p w14:paraId="29A884F1" w14:textId="34602E49" w:rsidR="00FC7881" w:rsidRPr="00D143DB" w:rsidRDefault="00561817" w:rsidP="00FC7881">
      <w:r w:rsidRPr="003A2B5B">
        <w:t xml:space="preserve">The URE </w:t>
      </w:r>
      <w:r w:rsidR="00452098" w:rsidRPr="003A2B5B">
        <w:t xml:space="preserve">and URE outcome </w:t>
      </w:r>
      <w:r w:rsidRPr="003A2B5B">
        <w:t xml:space="preserve">for </w:t>
      </w:r>
      <w:r w:rsidRPr="003A2B5B">
        <w:rPr>
          <w:i/>
          <w:iCs/>
        </w:rPr>
        <w:t>T</w:t>
      </w:r>
      <w:r w:rsidR="00D51EA8" w:rsidRPr="003A2B5B">
        <w:rPr>
          <w:i/>
          <w:iCs/>
        </w:rPr>
        <w:t>.</w:t>
      </w:r>
      <w:r w:rsidRPr="003A2B5B">
        <w:rPr>
          <w:i/>
          <w:iCs/>
        </w:rPr>
        <w:t xml:space="preserve"> mcdanieli</w:t>
      </w:r>
      <w:r w:rsidRPr="003A2B5B">
        <w:t xml:space="preserve"> on </w:t>
      </w:r>
      <w:r w:rsidR="00D51EA8" w:rsidRPr="003A2B5B">
        <w:t>this pathway</w:t>
      </w:r>
      <w:r w:rsidRPr="003A2B5B">
        <w:rPr>
          <w:rFonts w:eastAsia="Times New Roman" w:cstheme="minorHAnsi"/>
          <w:lang w:eastAsia="en-AU"/>
        </w:rPr>
        <w:t xml:space="preserve"> </w:t>
      </w:r>
      <w:r w:rsidRPr="003A2B5B">
        <w:t>remains the same as ‘Low’, which does not achieve the ALOP for Australia (</w:t>
      </w:r>
      <w:r w:rsidR="00424D7F">
        <w:t xml:space="preserve">Table </w:t>
      </w:r>
      <w:r w:rsidR="005464A1">
        <w:t>D.2</w:t>
      </w:r>
      <w:r w:rsidRPr="003A2B5B">
        <w:t>).</w:t>
      </w:r>
      <w:r w:rsidR="00647811" w:rsidRPr="003A2B5B">
        <w:t xml:space="preserve"> </w:t>
      </w:r>
      <w:r w:rsidRPr="003A2B5B">
        <w:t xml:space="preserve">The URE </w:t>
      </w:r>
      <w:r w:rsidR="00452098" w:rsidRPr="003A2B5B">
        <w:t xml:space="preserve">and URE outcome </w:t>
      </w:r>
      <w:r w:rsidRPr="003A2B5B">
        <w:t xml:space="preserve">for </w:t>
      </w:r>
      <w:r w:rsidR="00AF415B" w:rsidRPr="003A2B5B">
        <w:rPr>
          <w:i/>
          <w:iCs/>
        </w:rPr>
        <w:t>T. </w:t>
      </w:r>
      <w:r w:rsidRPr="003A2B5B">
        <w:rPr>
          <w:i/>
          <w:iCs/>
        </w:rPr>
        <w:t xml:space="preserve">pacificus </w:t>
      </w:r>
      <w:r w:rsidRPr="003A2B5B">
        <w:t xml:space="preserve">and </w:t>
      </w:r>
      <w:r w:rsidR="00AF415B" w:rsidRPr="003A2B5B">
        <w:rPr>
          <w:i/>
          <w:iCs/>
        </w:rPr>
        <w:t>T. </w:t>
      </w:r>
      <w:r w:rsidRPr="003A2B5B">
        <w:rPr>
          <w:i/>
          <w:iCs/>
        </w:rPr>
        <w:t>turkestani</w:t>
      </w:r>
      <w:r w:rsidRPr="003A2B5B">
        <w:t xml:space="preserve"> remain as ‘Very Low’, which achieves the ALOP for Australia (</w:t>
      </w:r>
      <w:r w:rsidR="00424D7F">
        <w:t xml:space="preserve">Table </w:t>
      </w:r>
      <w:r w:rsidR="005464A1">
        <w:t>D.2</w:t>
      </w:r>
      <w:r w:rsidRPr="003A2B5B">
        <w:t>).</w:t>
      </w:r>
    </w:p>
    <w:p w14:paraId="0CBE7F34" w14:textId="72C604E4" w:rsidR="004C1F51" w:rsidRPr="00647811" w:rsidRDefault="006C5BD1" w:rsidP="006C5BD1">
      <w:pPr>
        <w:pStyle w:val="Heading5"/>
      </w:pPr>
      <w:r>
        <w:tab/>
      </w:r>
      <w:r w:rsidR="004C1F51" w:rsidRPr="00647811">
        <w:t>Okra from India</w:t>
      </w:r>
    </w:p>
    <w:p w14:paraId="2A2EB2D5" w14:textId="5F62A360" w:rsidR="00647811" w:rsidRPr="003A2B5B" w:rsidRDefault="00647811" w:rsidP="00647811">
      <w:r w:rsidRPr="003A2B5B">
        <w:t xml:space="preserve">There has been no trade </w:t>
      </w:r>
      <w:r w:rsidR="00AD2EA8">
        <w:t>as yet for</w:t>
      </w:r>
      <w:r w:rsidRPr="003A2B5B">
        <w:t xml:space="preserve"> this pathway.</w:t>
      </w:r>
    </w:p>
    <w:p w14:paraId="4629A276" w14:textId="77777777" w:rsidR="00C46CAB" w:rsidRPr="003A2B5B" w:rsidRDefault="00647811" w:rsidP="001660D3">
      <w:r w:rsidRPr="003A2B5B">
        <w:rPr>
          <w:i/>
          <w:iCs/>
        </w:rPr>
        <w:t xml:space="preserve">Tetranychus macfarlanei </w:t>
      </w:r>
      <w:r w:rsidRPr="003A2B5B">
        <w:t xml:space="preserve">and </w:t>
      </w:r>
      <w:r w:rsidR="00AF415B" w:rsidRPr="003A2B5B">
        <w:rPr>
          <w:i/>
          <w:iCs/>
        </w:rPr>
        <w:t>T. </w:t>
      </w:r>
      <w:r w:rsidRPr="003A2B5B">
        <w:rPr>
          <w:i/>
          <w:iCs/>
        </w:rPr>
        <w:t>truncatus</w:t>
      </w:r>
      <w:r w:rsidRPr="003A2B5B">
        <w:t xml:space="preserve"> are assessed as being associated with okra from India pathway</w:t>
      </w:r>
      <w:r w:rsidR="00C46CAB" w:rsidRPr="003A2B5B">
        <w:t>.</w:t>
      </w:r>
    </w:p>
    <w:p w14:paraId="39D7E310" w14:textId="3EBC456F" w:rsidR="00647811" w:rsidRDefault="00647811" w:rsidP="001660D3">
      <w:r w:rsidRPr="003A2B5B">
        <w:t xml:space="preserve">The URE </w:t>
      </w:r>
      <w:r w:rsidR="00037593" w:rsidRPr="003A2B5B">
        <w:t xml:space="preserve">and URE outcome </w:t>
      </w:r>
      <w:r w:rsidRPr="003A2B5B">
        <w:t xml:space="preserve">for </w:t>
      </w:r>
      <w:r w:rsidRPr="003A2B5B">
        <w:rPr>
          <w:i/>
          <w:iCs/>
        </w:rPr>
        <w:t>T</w:t>
      </w:r>
      <w:r w:rsidR="00037593" w:rsidRPr="003A2B5B">
        <w:rPr>
          <w:i/>
          <w:iCs/>
        </w:rPr>
        <w:t>.</w:t>
      </w:r>
      <w:r w:rsidR="00276A0D">
        <w:rPr>
          <w:i/>
          <w:iCs/>
        </w:rPr>
        <w:t> </w:t>
      </w:r>
      <w:r w:rsidRPr="003A2B5B">
        <w:rPr>
          <w:i/>
          <w:iCs/>
        </w:rPr>
        <w:t xml:space="preserve">macfarlanei </w:t>
      </w:r>
      <w:r w:rsidRPr="003A2B5B">
        <w:t xml:space="preserve">and </w:t>
      </w:r>
      <w:r w:rsidR="00AF415B" w:rsidRPr="003A2B5B">
        <w:rPr>
          <w:i/>
          <w:iCs/>
        </w:rPr>
        <w:t>T. </w:t>
      </w:r>
      <w:r w:rsidRPr="003A2B5B">
        <w:rPr>
          <w:i/>
          <w:iCs/>
        </w:rPr>
        <w:t>truncatus</w:t>
      </w:r>
      <w:r w:rsidRPr="003A2B5B">
        <w:t xml:space="preserve"> on </w:t>
      </w:r>
      <w:r w:rsidR="00235BD5" w:rsidRPr="003A2B5B">
        <w:t>this pathway</w:t>
      </w:r>
      <w:r w:rsidRPr="003A2B5B">
        <w:rPr>
          <w:rFonts w:eastAsia="Times New Roman" w:cstheme="minorHAnsi"/>
          <w:lang w:eastAsia="en-AU"/>
        </w:rPr>
        <w:t xml:space="preserve"> </w:t>
      </w:r>
      <w:r w:rsidRPr="003A2B5B">
        <w:t>remain the same as ‘Low’, which does not achieve the ALOP for Australia (</w:t>
      </w:r>
      <w:r w:rsidR="00424D7F">
        <w:t xml:space="preserve">Table </w:t>
      </w:r>
      <w:r w:rsidR="005464A1">
        <w:t>D.2</w:t>
      </w:r>
      <w:r w:rsidRPr="003A2B5B">
        <w:t>).</w:t>
      </w:r>
    </w:p>
    <w:p w14:paraId="6432A64E" w14:textId="3FACA9BA" w:rsidR="00313805" w:rsidRPr="00647811" w:rsidRDefault="00313805" w:rsidP="00313805">
      <w:pPr>
        <w:pStyle w:val="Heading5"/>
      </w:pPr>
      <w:r>
        <w:tab/>
        <w:t>Persian limes from Mexico</w:t>
      </w:r>
    </w:p>
    <w:p w14:paraId="0622F2DA" w14:textId="77777777" w:rsidR="00313805" w:rsidRPr="00752F4A" w:rsidRDefault="00313805" w:rsidP="00313805">
      <w:pPr>
        <w:rPr>
          <w:color w:val="000000" w:themeColor="text1"/>
        </w:rPr>
      </w:pPr>
      <w:r w:rsidRPr="00752F4A">
        <w:rPr>
          <w:color w:val="000000" w:themeColor="text1"/>
        </w:rPr>
        <w:t>There has been no trade as yet for this pathway.</w:t>
      </w:r>
    </w:p>
    <w:p w14:paraId="05CB59FC" w14:textId="30EF783E" w:rsidR="00313805" w:rsidRPr="00752F4A" w:rsidRDefault="00313805" w:rsidP="00313805">
      <w:pPr>
        <w:rPr>
          <w:color w:val="000000" w:themeColor="text1"/>
        </w:rPr>
      </w:pPr>
      <w:proofErr w:type="spellStart"/>
      <w:r w:rsidRPr="00752F4A">
        <w:rPr>
          <w:i/>
          <w:iCs/>
          <w:color w:val="000000" w:themeColor="text1"/>
        </w:rPr>
        <w:t>Panonychus</w:t>
      </w:r>
      <w:proofErr w:type="spellEnd"/>
      <w:r w:rsidRPr="00752F4A">
        <w:rPr>
          <w:i/>
          <w:iCs/>
          <w:color w:val="000000" w:themeColor="text1"/>
        </w:rPr>
        <w:t xml:space="preserve"> </w:t>
      </w:r>
      <w:proofErr w:type="spellStart"/>
      <w:r w:rsidRPr="00752F4A">
        <w:rPr>
          <w:i/>
          <w:iCs/>
          <w:color w:val="000000" w:themeColor="text1"/>
        </w:rPr>
        <w:t>citri</w:t>
      </w:r>
      <w:proofErr w:type="spellEnd"/>
      <w:r w:rsidRPr="00752F4A">
        <w:rPr>
          <w:color w:val="000000" w:themeColor="text1"/>
        </w:rPr>
        <w:t xml:space="preserve"> </w:t>
      </w:r>
      <w:r w:rsidR="002524D0" w:rsidRPr="00752F4A">
        <w:rPr>
          <w:color w:val="000000" w:themeColor="text1"/>
        </w:rPr>
        <w:t>is</w:t>
      </w:r>
      <w:r w:rsidRPr="00752F4A">
        <w:rPr>
          <w:color w:val="000000" w:themeColor="text1"/>
        </w:rPr>
        <w:t xml:space="preserve"> assessed as being associated with </w:t>
      </w:r>
      <w:r w:rsidR="002524D0" w:rsidRPr="00752F4A">
        <w:rPr>
          <w:color w:val="000000" w:themeColor="text1"/>
        </w:rPr>
        <w:t>Persian limes from Mexico</w:t>
      </w:r>
      <w:r w:rsidRPr="00752F4A">
        <w:rPr>
          <w:color w:val="000000" w:themeColor="text1"/>
        </w:rPr>
        <w:t xml:space="preserve"> pathway.</w:t>
      </w:r>
    </w:p>
    <w:p w14:paraId="6547C248" w14:textId="4605C04E" w:rsidR="00313805" w:rsidRPr="00752F4A" w:rsidRDefault="00313805" w:rsidP="00313805">
      <w:pPr>
        <w:rPr>
          <w:color w:val="000000" w:themeColor="text1"/>
        </w:rPr>
      </w:pPr>
      <w:r w:rsidRPr="00752F4A">
        <w:rPr>
          <w:color w:val="000000" w:themeColor="text1"/>
        </w:rPr>
        <w:t xml:space="preserve">The URE and URE outcome for </w:t>
      </w:r>
      <w:r w:rsidR="00940352" w:rsidRPr="00752F4A">
        <w:rPr>
          <w:i/>
          <w:iCs/>
          <w:color w:val="000000" w:themeColor="text1"/>
        </w:rPr>
        <w:t xml:space="preserve">P. </w:t>
      </w:r>
      <w:proofErr w:type="spellStart"/>
      <w:r w:rsidR="00940352" w:rsidRPr="00752F4A">
        <w:rPr>
          <w:i/>
          <w:iCs/>
          <w:color w:val="000000" w:themeColor="text1"/>
        </w:rPr>
        <w:t>citri</w:t>
      </w:r>
      <w:proofErr w:type="spellEnd"/>
      <w:r w:rsidRPr="00752F4A">
        <w:rPr>
          <w:color w:val="000000" w:themeColor="text1"/>
        </w:rPr>
        <w:t xml:space="preserve"> on this pathway</w:t>
      </w:r>
      <w:r w:rsidRPr="00752F4A">
        <w:rPr>
          <w:rFonts w:eastAsia="Times New Roman" w:cstheme="minorHAnsi"/>
          <w:color w:val="000000" w:themeColor="text1"/>
          <w:lang w:eastAsia="en-AU"/>
        </w:rPr>
        <w:t xml:space="preserve"> </w:t>
      </w:r>
      <w:r w:rsidRPr="00752F4A">
        <w:rPr>
          <w:color w:val="000000" w:themeColor="text1"/>
        </w:rPr>
        <w:t>remain the same as ‘</w:t>
      </w:r>
      <w:r w:rsidR="002524D0" w:rsidRPr="00752F4A">
        <w:rPr>
          <w:color w:val="000000" w:themeColor="text1"/>
        </w:rPr>
        <w:t xml:space="preserve">Very </w:t>
      </w:r>
      <w:r w:rsidRPr="00752F4A">
        <w:rPr>
          <w:color w:val="000000" w:themeColor="text1"/>
        </w:rPr>
        <w:t>Low’, which achieve the ALOP for Australia (</w:t>
      </w:r>
      <w:r w:rsidR="00424D7F" w:rsidRPr="00752F4A">
        <w:rPr>
          <w:color w:val="000000" w:themeColor="text1"/>
        </w:rPr>
        <w:t xml:space="preserve">Table </w:t>
      </w:r>
      <w:r w:rsidR="005464A1">
        <w:rPr>
          <w:color w:val="000000" w:themeColor="text1"/>
        </w:rPr>
        <w:t>D.2</w:t>
      </w:r>
      <w:r w:rsidRPr="00752F4A">
        <w:rPr>
          <w:color w:val="000000" w:themeColor="text1"/>
        </w:rPr>
        <w:t>)</w:t>
      </w:r>
      <w:r w:rsidR="002524D0" w:rsidRPr="00752F4A">
        <w:rPr>
          <w:color w:val="000000" w:themeColor="text1"/>
        </w:rPr>
        <w:t xml:space="preserve">, although the likelihood of distribution </w:t>
      </w:r>
      <w:r w:rsidR="004B56C2" w:rsidRPr="00752F4A">
        <w:rPr>
          <w:color w:val="000000" w:themeColor="text1"/>
        </w:rPr>
        <w:t xml:space="preserve">would be </w:t>
      </w:r>
      <w:r w:rsidR="002524D0" w:rsidRPr="00752F4A">
        <w:rPr>
          <w:color w:val="000000" w:themeColor="text1"/>
        </w:rPr>
        <w:t xml:space="preserve">raised from ‘Low’ to ‘Moderate’ and likelihood of establishment and of spread both </w:t>
      </w:r>
      <w:r w:rsidR="004B56C2" w:rsidRPr="00752F4A">
        <w:rPr>
          <w:color w:val="000000" w:themeColor="text1"/>
        </w:rPr>
        <w:t xml:space="preserve">would be </w:t>
      </w:r>
      <w:r w:rsidR="002524D0" w:rsidRPr="00752F4A">
        <w:rPr>
          <w:color w:val="000000" w:themeColor="text1"/>
        </w:rPr>
        <w:t>raised from ‘Moderate’ to ‘High’</w:t>
      </w:r>
      <w:r w:rsidRPr="00752F4A">
        <w:rPr>
          <w:color w:val="000000" w:themeColor="text1"/>
        </w:rPr>
        <w:t>.</w:t>
      </w:r>
    </w:p>
    <w:p w14:paraId="1352077E" w14:textId="77777777" w:rsidR="00313805" w:rsidRPr="003A2B5B" w:rsidRDefault="00313805" w:rsidP="001660D3"/>
    <w:p w14:paraId="651C65F4" w14:textId="77777777" w:rsidR="00000087" w:rsidRPr="0006325A" w:rsidRDefault="00000087" w:rsidP="00000087">
      <w:pPr>
        <w:rPr>
          <w:color w:val="FF0000"/>
        </w:rPr>
        <w:sectPr w:rsidR="00000087" w:rsidRPr="0006325A" w:rsidSect="00E447FF">
          <w:headerReference w:type="even" r:id="rId40"/>
          <w:headerReference w:type="default" r:id="rId41"/>
          <w:headerReference w:type="first" r:id="rId42"/>
          <w:type w:val="continuous"/>
          <w:pgSz w:w="11907" w:h="16840" w:code="9"/>
          <w:pgMar w:top="1418" w:right="1418" w:bottom="1418" w:left="1418" w:header="567" w:footer="567" w:gutter="0"/>
          <w:cols w:space="708"/>
          <w:docGrid w:linePitch="360"/>
        </w:sectPr>
      </w:pPr>
    </w:p>
    <w:p w14:paraId="6DE8D9A6" w14:textId="643C5EED" w:rsidR="00B238D6" w:rsidRPr="00587D6D" w:rsidRDefault="00B238D6" w:rsidP="00A10D0F">
      <w:pPr>
        <w:pStyle w:val="Heading2"/>
      </w:pPr>
      <w:bookmarkStart w:id="104" w:name="_Toc142298182"/>
      <w:bookmarkStart w:id="105" w:name="_Toc168041234"/>
      <w:bookmarkStart w:id="106" w:name="_Toc121143355"/>
      <w:bookmarkStart w:id="107" w:name="_Hlk46239925"/>
      <w:bookmarkStart w:id="108" w:name="_Hlk45280817"/>
      <w:r w:rsidRPr="00A10D0F">
        <w:t>Conclusion</w:t>
      </w:r>
      <w:bookmarkEnd w:id="104"/>
      <w:bookmarkEnd w:id="105"/>
    </w:p>
    <w:p w14:paraId="6AE7986D" w14:textId="108634D7" w:rsidR="009D432A" w:rsidRDefault="002A1350" w:rsidP="009D432A">
      <w:r w:rsidRPr="003A2B5B">
        <w:t xml:space="preserve">This </w:t>
      </w:r>
      <w:r w:rsidR="009D432A" w:rsidRPr="003A2B5B">
        <w:t xml:space="preserve">report </w:t>
      </w:r>
      <w:r w:rsidR="00813694">
        <w:t xml:space="preserve">was conducted </w:t>
      </w:r>
      <w:r w:rsidR="001C1140">
        <w:t xml:space="preserve">to determine </w:t>
      </w:r>
      <w:r w:rsidR="00F37E23" w:rsidRPr="005B0BD3">
        <w:t>whether</w:t>
      </w:r>
      <w:r w:rsidR="00F37E23" w:rsidRPr="005B0BD3" w:rsidDel="009058F2">
        <w:t xml:space="preserve"> </w:t>
      </w:r>
      <w:r w:rsidR="00F37E23" w:rsidRPr="005B0BD3">
        <w:t xml:space="preserve">the </w:t>
      </w:r>
      <w:r w:rsidR="00F37E23">
        <w:t xml:space="preserve">different </w:t>
      </w:r>
      <w:r w:rsidR="00F37E23" w:rsidRPr="005B0BD3">
        <w:t xml:space="preserve">risk ratings previously assigned </w:t>
      </w:r>
      <w:r w:rsidR="00F37E23">
        <w:t xml:space="preserve">for spider mite species that share </w:t>
      </w:r>
      <w:r w:rsidR="0007748A">
        <w:t xml:space="preserve">common biological characteristics relevant to biosecurity risk </w:t>
      </w:r>
      <w:r w:rsidR="00F37E23" w:rsidRPr="005B0BD3">
        <w:t xml:space="preserve">are appropriate and, if not, </w:t>
      </w:r>
      <w:r w:rsidR="00163781">
        <w:t>recommend</w:t>
      </w:r>
      <w:r w:rsidR="00F37E23" w:rsidRPr="005B0BD3">
        <w:t xml:space="preserve"> a way to address associated issues</w:t>
      </w:r>
      <w:r w:rsidR="00AF3BDC">
        <w:t>.</w:t>
      </w:r>
    </w:p>
    <w:p w14:paraId="3818B78A" w14:textId="010D824D" w:rsidR="00813694" w:rsidRPr="003A2B5B" w:rsidRDefault="00813694" w:rsidP="009D432A">
      <w:r>
        <w:t>Th</w:t>
      </w:r>
      <w:r w:rsidR="00156D9F">
        <w:t>e</w:t>
      </w:r>
      <w:r>
        <w:t xml:space="preserve"> report was conducted in accordance with Australia’s method for pest risk analysis (Appendix A), which is consistent with the International Standards for Phytosanitary Measures (ISPMs), including ISPM 2: Framework for pest risk analysis (FAO 2019a) and ISPM 11: Pest risk analysis for quarantine pests (FAO 2019b), and the WTO Agreement on the Application of Sanitary and Phytosanitary Measures (WTO 1995).</w:t>
      </w:r>
    </w:p>
    <w:p w14:paraId="4A6B29A1" w14:textId="4BAA2816" w:rsidR="000A15FA" w:rsidRDefault="007674AD" w:rsidP="00B533FE">
      <w:r>
        <w:t xml:space="preserve">In conclusion, this report </w:t>
      </w:r>
      <w:r w:rsidR="003365F9" w:rsidRPr="003A2B5B">
        <w:t xml:space="preserve">confirms that most of the ratings previously assigned for the </w:t>
      </w:r>
      <w:r w:rsidR="007D562E">
        <w:t xml:space="preserve">19 </w:t>
      </w:r>
      <w:r w:rsidR="00BB538B">
        <w:t>quarantine</w:t>
      </w:r>
      <w:r w:rsidR="003365F9" w:rsidRPr="003A2B5B">
        <w:t xml:space="preserve"> species of spider mites assessed in the </w:t>
      </w:r>
      <w:r w:rsidR="00C90E4E">
        <w:t>21</w:t>
      </w:r>
      <w:r w:rsidR="003365F9" w:rsidRPr="003A2B5B">
        <w:t xml:space="preserve"> PRAs are appropriate</w:t>
      </w:r>
      <w:r w:rsidR="001555BB">
        <w:t>. The report</w:t>
      </w:r>
      <w:r w:rsidR="009D432A" w:rsidRPr="003A2B5B">
        <w:t xml:space="preserve"> also </w:t>
      </w:r>
      <w:r w:rsidR="00163781">
        <w:t>recommends</w:t>
      </w:r>
      <w:r w:rsidR="009D432A" w:rsidRPr="003A2B5B">
        <w:t xml:space="preserve"> adjustment for some previously assigned ratings to reflect evidence now available and/or aligned to reflect similar level of biosecurity risk posed by members of this pest group. </w:t>
      </w:r>
    </w:p>
    <w:p w14:paraId="48496041" w14:textId="5D82C3BE" w:rsidR="000A15FA" w:rsidRPr="003A2B5B" w:rsidRDefault="000A15FA" w:rsidP="00C54D15">
      <w:r>
        <w:t>The findings of this report are based on a comprehensive analysis of scientific literature and other relevant information.</w:t>
      </w:r>
    </w:p>
    <w:p w14:paraId="3EC2DA4C" w14:textId="47009458" w:rsidR="009D432A" w:rsidRPr="00B238D6" w:rsidRDefault="009D432A" w:rsidP="00B238D6">
      <w:pPr>
        <w:sectPr w:rsidR="009D432A" w:rsidRPr="00B238D6" w:rsidSect="00E447FF">
          <w:headerReference w:type="even" r:id="rId43"/>
          <w:headerReference w:type="default" r:id="rId44"/>
          <w:headerReference w:type="first" r:id="rId45"/>
          <w:pgSz w:w="11906" w:h="16838"/>
          <w:pgMar w:top="1418" w:right="1418" w:bottom="1418" w:left="1418" w:header="567" w:footer="283" w:gutter="0"/>
          <w:cols w:space="708"/>
          <w:docGrid w:linePitch="360"/>
        </w:sectPr>
      </w:pPr>
    </w:p>
    <w:p w14:paraId="0D8024ED" w14:textId="77777777" w:rsidR="00000087" w:rsidRPr="0006325A" w:rsidRDefault="00000087" w:rsidP="00835318">
      <w:pPr>
        <w:pStyle w:val="Heading2"/>
        <w:numPr>
          <w:ilvl w:val="0"/>
          <w:numId w:val="0"/>
        </w:numPr>
        <w:ind w:left="794" w:hanging="794"/>
        <w:rPr>
          <w:rFonts w:ascii="Cambria" w:hAnsi="Cambria"/>
        </w:rPr>
      </w:pPr>
      <w:bookmarkStart w:id="109" w:name="_Toc142298183"/>
      <w:bookmarkStart w:id="110" w:name="_Toc168041235"/>
      <w:r w:rsidRPr="0006325A">
        <w:rPr>
          <w:rFonts w:ascii="Cambria" w:hAnsi="Cambria"/>
        </w:rPr>
        <w:t>Appendix A: Method for pest risk analysis</w:t>
      </w:r>
      <w:bookmarkEnd w:id="106"/>
      <w:bookmarkEnd w:id="109"/>
      <w:bookmarkEnd w:id="110"/>
    </w:p>
    <w:p w14:paraId="08153F10" w14:textId="45FA4F8C" w:rsidR="00000087" w:rsidRDefault="00000087" w:rsidP="00000087">
      <w:pPr>
        <w:rPr>
          <w:color w:val="000000" w:themeColor="text1"/>
        </w:rPr>
      </w:pPr>
      <w:r w:rsidRPr="0006325A">
        <w:rPr>
          <w:color w:val="000000" w:themeColor="text1"/>
        </w:rPr>
        <w:t xml:space="preserve">This section sets out the method for the pest risk analysis (PRA) used by the Department of Agriculture, Fisheries and Forestry (the department). This method is consistent with the International Standards for Phytosanitary Measures (ISPMs), including ISPM 2: </w:t>
      </w:r>
      <w:r w:rsidRPr="0006325A">
        <w:rPr>
          <w:i/>
          <w:iCs/>
          <w:color w:val="000000" w:themeColor="text1"/>
        </w:rPr>
        <w:t>Framework for pest risk analysis</w:t>
      </w:r>
      <w:r w:rsidRPr="0006325A">
        <w:rPr>
          <w:color w:val="000000" w:themeColor="text1"/>
        </w:rPr>
        <w:t xml:space="preserve"> </w:t>
      </w:r>
      <w:r w:rsidR="003E2CA8">
        <w:rPr>
          <w:color w:val="000000" w:themeColor="text1"/>
        </w:rPr>
        <w:fldChar w:fldCharType="begin"/>
      </w:r>
      <w:r w:rsidR="003E2CA8">
        <w:rPr>
          <w:color w:val="000000" w:themeColor="text1"/>
        </w:rPr>
        <w:instrText xml:space="preserve"> ADDIN EN.CITE &lt;EndNote&gt;&lt;Cite&gt;&lt;Author&gt;FAO&lt;/Author&gt;&lt;Year&gt;2019&lt;/Year&gt;&lt;RecNum&gt;44264&lt;/RecNum&gt;&lt;DisplayText&gt;(FAO 2019a)&lt;/DisplayText&gt;&lt;record&gt;&lt;rec-number&gt;44264&lt;/rec-number&gt;&lt;foreign-keys&gt;&lt;key app="EN" db-id="pxwxw0er9zv2fxezxdk5tt5utz5p5vtrwdv0" timestamp="1626330145"&gt;44264&lt;/key&gt;&lt;/foreign-keys&gt;&lt;ref-type name="Reports"&gt;27&lt;/ref-type&gt;&lt;contributors&gt;&lt;authors&gt;&lt;author&gt;FAO,&lt;/author&gt;&lt;/authors&gt;&lt;/contributors&gt;&lt;titles&gt;&lt;title&gt;International Standards for Phytosanitary Measures (ISPM) no. 2: Framework for pest risk analysis&lt;/title&gt;&lt;/titles&gt;&lt;pages&gt;1-15&lt;/pages&gt;&lt;keywords&gt;&lt;keyword&gt;ISPM 2&lt;/keyword&gt;&lt;keyword&gt;Analysis&lt;/keyword&gt;&lt;keyword&gt;Framework&lt;/keyword&gt;&lt;keyword&gt;Measures&lt;/keyword&gt;&lt;keyword&gt;pest&lt;/keyword&gt;&lt;keyword&gt;Pest risk analysis&lt;/keyword&gt;&lt;keyword&gt;Pests&lt;/keyword&gt;&lt;keyword&gt;Phytosanitary&lt;/keyword&gt;&lt;keyword&gt;Phytosanitary measures&lt;/keyword&gt;&lt;keyword&gt;risk&lt;/keyword&gt;&lt;keyword&gt;Risk analysis&lt;/keyword&gt;&lt;keyword&gt;Risks&lt;/keyword&gt;&lt;keyword&gt;Standards&lt;/keyword&gt;&lt;/keywords&gt;&lt;dates&gt;&lt;year&gt;2019&lt;/year&gt;&lt;/dates&gt;&lt;pub-location&gt;Rome,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EN44264.pdf&lt;/url&gt;&lt;/pdf-urls&gt;&lt;/urls&gt;&lt;custom1&gt;updated_WW&lt;/custom1&gt;&lt;/record&gt;&lt;/Cite&gt;&lt;/EndNote&gt;</w:instrText>
      </w:r>
      <w:r w:rsidR="003E2CA8">
        <w:rPr>
          <w:color w:val="000000" w:themeColor="text1"/>
        </w:rPr>
        <w:fldChar w:fldCharType="separate"/>
      </w:r>
      <w:r w:rsidR="003E2CA8">
        <w:rPr>
          <w:noProof/>
          <w:color w:val="000000" w:themeColor="text1"/>
        </w:rPr>
        <w:t>(FAO 2019a)</w:t>
      </w:r>
      <w:r w:rsidR="003E2CA8">
        <w:rPr>
          <w:color w:val="000000" w:themeColor="text1"/>
        </w:rPr>
        <w:fldChar w:fldCharType="end"/>
      </w:r>
      <w:r w:rsidRPr="0006325A">
        <w:rPr>
          <w:color w:val="000000" w:themeColor="text1"/>
        </w:rPr>
        <w:t xml:space="preserve"> and ISPM 11: </w:t>
      </w:r>
      <w:r w:rsidRPr="0006325A">
        <w:rPr>
          <w:i/>
          <w:iCs/>
          <w:color w:val="000000" w:themeColor="text1"/>
        </w:rPr>
        <w:t>Pest risk analysis for quarantine pests</w:t>
      </w:r>
      <w:r w:rsidRPr="0006325A">
        <w:rPr>
          <w:color w:val="000000" w:themeColor="text1"/>
        </w:rPr>
        <w:t xml:space="preserve"> </w:t>
      </w:r>
      <w:r w:rsidR="003E2CA8">
        <w:rPr>
          <w:color w:val="000000" w:themeColor="text1"/>
        </w:rPr>
        <w:fldChar w:fldCharType="begin"/>
      </w:r>
      <w:r w:rsidR="003E2CA8">
        <w:rPr>
          <w:color w:val="000000" w:themeColor="text1"/>
        </w:rPr>
        <w:instrText xml:space="preserve"> ADDIN EN.CITE &lt;EndNote&gt;&lt;Cite&gt;&lt;Author&gt;FAO&lt;/Author&gt;&lt;Year&gt;2019&lt;/Year&gt;&lt;RecNum&gt;44319&lt;/RecNum&gt;&lt;DisplayText&gt;(FAO 2019c)&lt;/DisplayText&gt;&lt;record&gt;&lt;rec-number&gt;44319&lt;/rec-number&gt;&lt;foreign-keys&gt;&lt;key app="EN" db-id="pxwxw0er9zv2fxezxdk5tt5utz5p5vtrwdv0" timestamp="1626643562"&gt;44319&lt;/key&gt;&lt;/foreign-keys&gt;&lt;ref-type name="Reports"&gt;27&lt;/ref-type&gt;&lt;contributors&gt;&lt;authors&gt;&lt;author&gt;FAO,&lt;/author&gt;&lt;/authors&gt;&lt;/contributors&gt;&lt;titles&gt;&lt;title&gt;International Standards for Phytosanitary Measures (ISPM) no. 11: Pest risk analysis for quarantine pests&lt;/title&gt;&lt;/titles&gt;&lt;keywords&gt;&lt;keyword&gt;Analysis&lt;/keyword&gt;&lt;keyword&gt;Framework&lt;/keyword&gt;&lt;keyword&gt;Measures&lt;/keyword&gt;&lt;keyword&gt;pest&lt;/keyword&gt;&lt;keyword&gt;Pest risk analysis&lt;/keyword&gt;&lt;keyword&gt;Pests&lt;/keyword&gt;&lt;keyword&gt;Phytosanitary&lt;/keyword&gt;&lt;keyword&gt;Phytosanitary measures&lt;/keyword&gt;&lt;keyword&gt;risk&lt;/keyword&gt;&lt;keyword&gt;Risk analysis&lt;/keyword&gt;&lt;keyword&gt;Risks&lt;/keyword&gt;&lt;keyword&gt;Standards&lt;/keyword&gt;&lt;keyword&gt;ISPM 11&lt;/keyword&gt;&lt;/keywords&gt;&lt;dates&gt;&lt;year&gt;2019&lt;/year&gt;&lt;/dates&gt;&lt;pub-location&gt;Rome, Italy&lt;/pub-location&gt;&lt;publisher&gt;Secretariat of the International Plant Protection Convention, Food and Agriculture Organization (FAO) of the United Nations&lt;/publisher&gt;&lt;urls&gt;&lt;related-urls&gt;&lt;url&gt;https://www.ippc.int/en/core-activities/standards-setting/ispms/&lt;/url&gt;&lt;/related-urls&gt;&lt;pdf-urls&gt;&lt;url&gt;file://J:\E Library\Plant Catalogue\F\FAO 2019 EN44319.pdf&lt;/url&gt;&lt;/pdf-urls&gt;&lt;/urls&gt;&lt;custom1&gt;Updated_RG&lt;/custom1&gt;&lt;/record&gt;&lt;/Cite&gt;&lt;/EndNote&gt;</w:instrText>
      </w:r>
      <w:r w:rsidR="003E2CA8">
        <w:rPr>
          <w:color w:val="000000" w:themeColor="text1"/>
        </w:rPr>
        <w:fldChar w:fldCharType="separate"/>
      </w:r>
      <w:r w:rsidR="003E2CA8">
        <w:rPr>
          <w:noProof/>
          <w:color w:val="000000" w:themeColor="text1"/>
        </w:rPr>
        <w:t>(FAO 2019c)</w:t>
      </w:r>
      <w:r w:rsidR="003E2CA8">
        <w:rPr>
          <w:color w:val="000000" w:themeColor="text1"/>
        </w:rPr>
        <w:fldChar w:fldCharType="end"/>
      </w:r>
      <w:r w:rsidRPr="0006325A">
        <w:rPr>
          <w:color w:val="000000" w:themeColor="text1"/>
        </w:rPr>
        <w:t xml:space="preserve"> and the WTO Agreement on the Application of Sanitary and Phytosanitary Measures </w:t>
      </w:r>
      <w:r w:rsidR="003E2CA8">
        <w:rPr>
          <w:color w:val="000000" w:themeColor="text1"/>
        </w:rPr>
        <w:fldChar w:fldCharType="begin"/>
      </w:r>
      <w:r w:rsidR="003E2CA8">
        <w:rPr>
          <w:color w:val="000000" w:themeColor="text1"/>
        </w:rPr>
        <w:instrText xml:space="preserve"> ADDIN EN.CITE &lt;EndNote&gt;&lt;Cite&gt;&lt;Author&gt;WTO&lt;/Author&gt;&lt;Year&gt;1995&lt;/Year&gt;&lt;RecNum&gt;6557&lt;/RecNum&gt;&lt;DisplayText&gt;(WTO 1995)&lt;/DisplayText&gt;&lt;record&gt;&lt;rec-number&gt;6557&lt;/rec-number&gt;&lt;foreign-keys&gt;&lt;key app="EN" db-id="pxwxw0er9zv2fxezxdk5tt5utz5p5vtrwdv0" timestamp="1451972526"&gt;6557&lt;/key&gt;&lt;/foreign-keys&gt;&lt;ref-type name="Reports"&gt;27&lt;/ref-type&gt;&lt;contributors&gt;&lt;authors&gt;&lt;author&gt;WTO,&lt;/author&gt;&lt;/authors&gt;&lt;/contributors&gt;&lt;titles&gt;&lt;title&gt;Agreement on the application of sanitary and phytosanitary measures&lt;/title&gt;&lt;/titles&gt;&lt;keywords&gt;&lt;keyword&gt;Measures&lt;/keyword&gt;&lt;keyword&gt;Phytosanitary&lt;/keyword&gt;&lt;keyword&gt;Phytosanitary measures&lt;/keyword&gt;&lt;/keywords&gt;&lt;dates&gt;&lt;year&gt;1995&lt;/year&gt;&lt;/dates&gt;&lt;pub-location&gt;Geneva&lt;/pub-location&gt;&lt;publisher&gt;World Trade Organization&lt;/publisher&gt;&lt;orig-pub&gt;&lt;style face="underline" font="default" size="100%"&gt;J:\E Library\Plant Catalogue\W&lt;/style&gt;&lt;/orig-pub&gt;&lt;label&gt;70051&lt;/label&gt;&lt;urls&gt;&lt;related-urls&gt;&lt;url&gt;https://www.wto.org/english/docs_e/legal_e/15-sps.pdf&lt;/url&gt;&lt;/related-urls&gt;&lt;pdf-urls&gt;&lt;url&gt;file://J:\E Library\Plant Catalogue\W\WTO 1995 EN6557 ID70051.pdf&lt;/url&gt;&lt;/pdf-urls&gt;&lt;/urls&gt;&lt;custom1&gt;&lt;style face="normal" font="default" size="100%"&gt;China table grapes sp Mexican avocados Pineapples from Malaysia Drosophila Canadian blueberries European grapevine moth jc PSTVd Unshu mandarins &lt;/style&gt;&lt;style face="italic" font="default" size="100%"&gt;Candidatus&lt;/style&gt;&lt;style face="normal" font="default" size="100%"&gt; Liberibacter psyllarous sp&lt;/style&gt;&lt;/custom1&gt;&lt;custom2&gt;91 kb&lt;/custom2&gt;&lt;custom3&gt;pdf&lt;/custom3&gt;&lt;/record&gt;&lt;/Cite&gt;&lt;/EndNote&gt;</w:instrText>
      </w:r>
      <w:r w:rsidR="003E2CA8">
        <w:rPr>
          <w:color w:val="000000" w:themeColor="text1"/>
        </w:rPr>
        <w:fldChar w:fldCharType="separate"/>
      </w:r>
      <w:r w:rsidR="003E2CA8">
        <w:rPr>
          <w:noProof/>
          <w:color w:val="000000" w:themeColor="text1"/>
        </w:rPr>
        <w:t>(WTO 1995)</w:t>
      </w:r>
      <w:r w:rsidR="003E2CA8">
        <w:rPr>
          <w:color w:val="000000" w:themeColor="text1"/>
        </w:rPr>
        <w:fldChar w:fldCharType="end"/>
      </w:r>
      <w:r w:rsidRPr="0006325A">
        <w:rPr>
          <w:color w:val="000000" w:themeColor="text1"/>
        </w:rPr>
        <w:t>.</w:t>
      </w:r>
    </w:p>
    <w:p w14:paraId="79381C41" w14:textId="6D14F01E" w:rsidR="00940352" w:rsidRPr="00960490" w:rsidRDefault="00940352" w:rsidP="00000087">
      <w:pPr>
        <w:rPr>
          <w:color w:val="000000" w:themeColor="text1"/>
        </w:rPr>
      </w:pPr>
      <w:r w:rsidRPr="00960490">
        <w:rPr>
          <w:color w:val="000000" w:themeColor="text1"/>
        </w:rPr>
        <w:t xml:space="preserve">It is important to note that not all aspects in the department’s method for PRA outlined in this appendix are applicable to this review. The method for the likelihood and consequence assessments are specifically applicable to this review. </w:t>
      </w:r>
    </w:p>
    <w:p w14:paraId="32210DAC" w14:textId="49903521" w:rsidR="00000087" w:rsidRPr="0006325A" w:rsidRDefault="00000087" w:rsidP="00000087">
      <w:pPr>
        <w:spacing w:before="120" w:after="120"/>
        <w:rPr>
          <w:color w:val="000000" w:themeColor="text1"/>
        </w:rPr>
      </w:pPr>
      <w:r w:rsidRPr="0006325A">
        <w:rPr>
          <w:color w:val="000000" w:themeColor="text1"/>
        </w:rPr>
        <w:t xml:space="preserve">A PRA is ‘the process of evaluating biological or other scientific and economic evidence to determine whether an organism is a pest, whether it should be regulated, and the strength of any phytosanitary measures to be taken against it’ </w:t>
      </w:r>
      <w:r w:rsidR="003E2CA8">
        <w:rPr>
          <w:color w:val="000000" w:themeColor="text1"/>
        </w:rPr>
        <w:fldChar w:fldCharType="begin"/>
      </w:r>
      <w:r w:rsidR="003E2CA8">
        <w:rPr>
          <w:color w:val="000000" w:themeColor="text1"/>
        </w:rPr>
        <w:instrText xml:space="preserve"> ADDIN EN.CITE &lt;EndNote&gt;&lt;Cite&gt;&lt;Author&gt;FAO&lt;/Author&gt;&lt;Year&gt;2021&lt;/Year&gt;&lt;RecNum&gt;44294&lt;/RecNum&gt;&lt;DisplayText&gt;(FAO 2021)&lt;/DisplayText&gt;&lt;record&gt;&lt;rec-number&gt;44294&lt;/rec-number&gt;&lt;foreign-keys&gt;&lt;key app="EN" db-id="pxwxw0er9zv2fxezxdk5tt5utz5p5vtrwdv0" timestamp="1626383613"&gt;44294&lt;/key&gt;&lt;/foreign-keys&gt;&lt;ref-type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5&lt;/keyword&gt;&lt;/keywords&gt;&lt;dates&gt;&lt;year&gt;2021&lt;/year&gt;&lt;/dates&gt;&lt;pub-location&gt;Rome,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2021 EN44294.pdf&lt;/url&gt;&lt;/pdf-urls&gt;&lt;/urls&gt;&lt;custom1&gt;Updated_RG&lt;/custom1&gt;&lt;/record&gt;&lt;/Cite&gt;&lt;/EndNote&gt;</w:instrText>
      </w:r>
      <w:r w:rsidR="003E2CA8">
        <w:rPr>
          <w:color w:val="000000" w:themeColor="text1"/>
        </w:rPr>
        <w:fldChar w:fldCharType="separate"/>
      </w:r>
      <w:r w:rsidR="003E2CA8">
        <w:rPr>
          <w:noProof/>
          <w:color w:val="000000" w:themeColor="text1"/>
        </w:rPr>
        <w:t>(FAO 2021)</w:t>
      </w:r>
      <w:r w:rsidR="003E2CA8">
        <w:rPr>
          <w:color w:val="000000" w:themeColor="text1"/>
        </w:rPr>
        <w:fldChar w:fldCharType="end"/>
      </w:r>
      <w:r w:rsidRPr="0006325A">
        <w:rPr>
          <w:color w:val="000000" w:themeColor="text1"/>
        </w:rPr>
        <w:t xml:space="preserve">. A pest is 'any species, strain or biotype of plant, animal, or pathogenic agent, injurious to plants or plant products' </w:t>
      </w:r>
      <w:r w:rsidR="003E2CA8">
        <w:rPr>
          <w:color w:val="000000" w:themeColor="text1"/>
        </w:rPr>
        <w:fldChar w:fldCharType="begin"/>
      </w:r>
      <w:r w:rsidR="003E2CA8">
        <w:rPr>
          <w:color w:val="000000" w:themeColor="text1"/>
        </w:rPr>
        <w:instrText xml:space="preserve"> ADDIN EN.CITE &lt;EndNote&gt;&lt;Cite&gt;&lt;Author&gt;FAO&lt;/Author&gt;&lt;Year&gt;2021&lt;/Year&gt;&lt;RecNum&gt;44294&lt;/RecNum&gt;&lt;DisplayText&gt;(FAO 2021)&lt;/DisplayText&gt;&lt;record&gt;&lt;rec-number&gt;44294&lt;/rec-number&gt;&lt;foreign-keys&gt;&lt;key app="EN" db-id="pxwxw0er9zv2fxezxdk5tt5utz5p5vtrwdv0" timestamp="1626383613"&gt;44294&lt;/key&gt;&lt;/foreign-keys&gt;&lt;ref-type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5&lt;/keyword&gt;&lt;/keywords&gt;&lt;dates&gt;&lt;year&gt;2021&lt;/year&gt;&lt;/dates&gt;&lt;pub-location&gt;Rome,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2021 EN44294.pdf&lt;/url&gt;&lt;/pdf-urls&gt;&lt;/urls&gt;&lt;custom1&gt;Updated_RG&lt;/custom1&gt;&lt;/record&gt;&lt;/Cite&gt;&lt;/EndNote&gt;</w:instrText>
      </w:r>
      <w:r w:rsidR="003E2CA8">
        <w:rPr>
          <w:color w:val="000000" w:themeColor="text1"/>
        </w:rPr>
        <w:fldChar w:fldCharType="separate"/>
      </w:r>
      <w:r w:rsidR="003E2CA8">
        <w:rPr>
          <w:noProof/>
          <w:color w:val="000000" w:themeColor="text1"/>
        </w:rPr>
        <w:t>(FAO 2021)</w:t>
      </w:r>
      <w:r w:rsidR="003E2CA8">
        <w:rPr>
          <w:color w:val="000000" w:themeColor="text1"/>
        </w:rPr>
        <w:fldChar w:fldCharType="end"/>
      </w:r>
      <w:r w:rsidRPr="0006325A">
        <w:rPr>
          <w:color w:val="000000" w:themeColor="text1"/>
        </w:rPr>
        <w:t xml:space="preserve">. A ‘quarantine pest’ is 'a pest of potential economic importance to the area endangered thereby and not yet present there, or present but not widely distributed and being officially controlled' </w:t>
      </w:r>
      <w:r w:rsidR="003E2CA8">
        <w:rPr>
          <w:color w:val="000000" w:themeColor="text1"/>
        </w:rPr>
        <w:fldChar w:fldCharType="begin"/>
      </w:r>
      <w:r w:rsidR="003E2CA8">
        <w:rPr>
          <w:color w:val="000000" w:themeColor="text1"/>
        </w:rPr>
        <w:instrText xml:space="preserve"> ADDIN EN.CITE &lt;EndNote&gt;&lt;Cite&gt;&lt;Author&gt;FAO&lt;/Author&gt;&lt;Year&gt;2021&lt;/Year&gt;&lt;RecNum&gt;44294&lt;/RecNum&gt;&lt;DisplayText&gt;(FAO 2021)&lt;/DisplayText&gt;&lt;record&gt;&lt;rec-number&gt;44294&lt;/rec-number&gt;&lt;foreign-keys&gt;&lt;key app="EN" db-id="pxwxw0er9zv2fxezxdk5tt5utz5p5vtrwdv0" timestamp="1626383613"&gt;44294&lt;/key&gt;&lt;/foreign-keys&gt;&lt;ref-type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5&lt;/keyword&gt;&lt;/keywords&gt;&lt;dates&gt;&lt;year&gt;2021&lt;/year&gt;&lt;/dates&gt;&lt;pub-location&gt;Rome,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2021 EN44294.pdf&lt;/url&gt;&lt;/pdf-urls&gt;&lt;/urls&gt;&lt;custom1&gt;Updated_RG&lt;/custom1&gt;&lt;/record&gt;&lt;/Cite&gt;&lt;/EndNote&gt;</w:instrText>
      </w:r>
      <w:r w:rsidR="003E2CA8">
        <w:rPr>
          <w:color w:val="000000" w:themeColor="text1"/>
        </w:rPr>
        <w:fldChar w:fldCharType="separate"/>
      </w:r>
      <w:r w:rsidR="003E2CA8">
        <w:rPr>
          <w:noProof/>
          <w:color w:val="000000" w:themeColor="text1"/>
        </w:rPr>
        <w:t>(FAO 2021)</w:t>
      </w:r>
      <w:r w:rsidR="003E2CA8">
        <w:rPr>
          <w:color w:val="000000" w:themeColor="text1"/>
        </w:rPr>
        <w:fldChar w:fldCharType="end"/>
      </w:r>
      <w:r w:rsidRPr="0006325A">
        <w:rPr>
          <w:color w:val="000000" w:themeColor="text1"/>
        </w:rPr>
        <w:t>.</w:t>
      </w:r>
    </w:p>
    <w:p w14:paraId="3916568D" w14:textId="77777777" w:rsidR="00000087" w:rsidRPr="0006325A" w:rsidRDefault="00000087" w:rsidP="00000087">
      <w:r w:rsidRPr="0006325A">
        <w:t>Biosecurity risk consists of 2 major components: the likelihood of a pest entering, establishing and spreading in Australia for a defined import pathway; and the consequences should this happen. These 2 components are combined to give an overall estimate of the pest risk for the defined import pathway.</w:t>
      </w:r>
    </w:p>
    <w:p w14:paraId="29033B9C" w14:textId="77777777" w:rsidR="00000087" w:rsidRPr="0006325A" w:rsidRDefault="00000087" w:rsidP="00000087">
      <w:r w:rsidRPr="0006325A">
        <w:t>Unrestricted risk is estimated taking into account, where applicable, the existing commercial production practices of the exporting country and procedures that occur on arrival in Australia. These procedures include verification by the department that the consignment received is as described on the commercial documents and its integrity has been maintained.</w:t>
      </w:r>
    </w:p>
    <w:p w14:paraId="7C12A815" w14:textId="62B029DE" w:rsidR="00000087" w:rsidRPr="0006325A" w:rsidRDefault="00000087" w:rsidP="00000087">
      <w:pPr>
        <w:spacing w:before="120" w:after="120"/>
        <w:rPr>
          <w:rFonts w:cstheme="minorHAnsi"/>
          <w:color w:val="000000" w:themeColor="text1"/>
        </w:rPr>
      </w:pPr>
      <w:r w:rsidRPr="0006325A">
        <w:rPr>
          <w:rFonts w:cstheme="minorHAnsi"/>
          <w:color w:val="000000" w:themeColor="text1"/>
        </w:rPr>
        <w:t xml:space="preserve">Restricted risk is estimated with phytosanitary measure(s) applied. A phytosanitary measure is ‘any legislation, regulation or official procedure having the purpose to prevent the introduction or spread of quarantine pests, or to limit the economic impact of regulated non-quarantine pests’ </w:t>
      </w:r>
      <w:r w:rsidR="003E2CA8">
        <w:rPr>
          <w:rFonts w:cstheme="minorHAnsi"/>
          <w:color w:val="000000" w:themeColor="text1"/>
        </w:rPr>
        <w:fldChar w:fldCharType="begin"/>
      </w:r>
      <w:r w:rsidR="003E2CA8">
        <w:rPr>
          <w:rFonts w:cstheme="minorHAnsi"/>
          <w:color w:val="000000" w:themeColor="text1"/>
        </w:rPr>
        <w:instrText xml:space="preserve"> ADDIN EN.CITE &lt;EndNote&gt;&lt;Cite&gt;&lt;Author&gt;FAO&lt;/Author&gt;&lt;Year&gt;2021&lt;/Year&gt;&lt;RecNum&gt;44294&lt;/RecNum&gt;&lt;DisplayText&gt;(FAO 2021)&lt;/DisplayText&gt;&lt;record&gt;&lt;rec-number&gt;44294&lt;/rec-number&gt;&lt;foreign-keys&gt;&lt;key app="EN" db-id="pxwxw0er9zv2fxezxdk5tt5utz5p5vtrwdv0" timestamp="1626383613"&gt;44294&lt;/key&gt;&lt;/foreign-keys&gt;&lt;ref-type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5&lt;/keyword&gt;&lt;/keywords&gt;&lt;dates&gt;&lt;year&gt;2021&lt;/year&gt;&lt;/dates&gt;&lt;pub-location&gt;Rome,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2021 EN44294.pdf&lt;/url&gt;&lt;/pdf-urls&gt;&lt;/urls&gt;&lt;custom1&gt;Updated_RG&lt;/custom1&gt;&lt;/record&gt;&lt;/Cite&gt;&lt;/EndNote&gt;</w:instrText>
      </w:r>
      <w:r w:rsidR="003E2CA8">
        <w:rPr>
          <w:rFonts w:cstheme="minorHAnsi"/>
          <w:color w:val="000000" w:themeColor="text1"/>
        </w:rPr>
        <w:fldChar w:fldCharType="separate"/>
      </w:r>
      <w:r w:rsidR="003E2CA8">
        <w:rPr>
          <w:rFonts w:cstheme="minorHAnsi"/>
          <w:noProof/>
          <w:color w:val="000000" w:themeColor="text1"/>
        </w:rPr>
        <w:t>(FAO 2021)</w:t>
      </w:r>
      <w:r w:rsidR="003E2CA8">
        <w:rPr>
          <w:rFonts w:cstheme="minorHAnsi"/>
          <w:color w:val="000000" w:themeColor="text1"/>
        </w:rPr>
        <w:fldChar w:fldCharType="end"/>
      </w:r>
      <w:r w:rsidRPr="0006325A">
        <w:rPr>
          <w:rFonts w:cstheme="minorHAnsi"/>
          <w:color w:val="000000" w:themeColor="text1"/>
        </w:rPr>
        <w:t>.</w:t>
      </w:r>
    </w:p>
    <w:p w14:paraId="72C73AB7" w14:textId="77777777" w:rsidR="00000087" w:rsidRPr="0006325A" w:rsidRDefault="00000087" w:rsidP="00000087">
      <w:pPr>
        <w:spacing w:before="120" w:after="120"/>
        <w:rPr>
          <w:color w:val="000000" w:themeColor="text1"/>
        </w:rPr>
      </w:pPr>
      <w:r w:rsidRPr="0006325A">
        <w:rPr>
          <w:color w:val="000000" w:themeColor="text1"/>
        </w:rPr>
        <w:t>A PRA is conducted in 3 consecutive stages: initiation (A1), pest risk assessment (A2) and pest risk management (A3).</w:t>
      </w:r>
    </w:p>
    <w:p w14:paraId="60247FE1" w14:textId="666AC463" w:rsidR="00000087" w:rsidRPr="0006325A" w:rsidRDefault="00000087" w:rsidP="00751071">
      <w:pPr>
        <w:pStyle w:val="Heading3-Appendix"/>
      </w:pPr>
      <w:r w:rsidRPr="0006325A">
        <w:t>Stage 1: Initiation</w:t>
      </w:r>
    </w:p>
    <w:p w14:paraId="734ACF40" w14:textId="77777777" w:rsidR="00000087" w:rsidRPr="0006325A" w:rsidRDefault="00000087" w:rsidP="00000087">
      <w:r w:rsidRPr="0006325A">
        <w:t>Initiation identifies the pest(s) and pathway(s) that are of biosecurity concern and should be considered for risk analysis in relation to the identified PRA area.</w:t>
      </w:r>
    </w:p>
    <w:p w14:paraId="17FDB566" w14:textId="4223BDD1" w:rsidR="00000087" w:rsidRPr="0006325A" w:rsidRDefault="00000087" w:rsidP="00000087">
      <w:pPr>
        <w:rPr>
          <w:color w:val="000000" w:themeColor="text1"/>
        </w:rPr>
      </w:pPr>
      <w:r w:rsidRPr="0006325A">
        <w:rPr>
          <w:color w:val="000000" w:themeColor="text1"/>
        </w:rPr>
        <w:t xml:space="preserve">A pathway is ‘any means that allows the entry or spread of a pest’ </w:t>
      </w:r>
      <w:r w:rsidR="003E2CA8">
        <w:rPr>
          <w:color w:val="000000" w:themeColor="text1"/>
        </w:rPr>
        <w:fldChar w:fldCharType="begin"/>
      </w:r>
      <w:r w:rsidR="003E2CA8">
        <w:rPr>
          <w:color w:val="000000" w:themeColor="text1"/>
        </w:rPr>
        <w:instrText xml:space="preserve"> ADDIN EN.CITE &lt;EndNote&gt;&lt;Cite&gt;&lt;Author&gt;FAO&lt;/Author&gt;&lt;Year&gt;2021&lt;/Year&gt;&lt;RecNum&gt;44294&lt;/RecNum&gt;&lt;DisplayText&gt;(FAO 2021)&lt;/DisplayText&gt;&lt;record&gt;&lt;rec-number&gt;44294&lt;/rec-number&gt;&lt;foreign-keys&gt;&lt;key app="EN" db-id="pxwxw0er9zv2fxezxdk5tt5utz5p5vtrwdv0" timestamp="1626383613"&gt;44294&lt;/key&gt;&lt;/foreign-keys&gt;&lt;ref-type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5&lt;/keyword&gt;&lt;/keywords&gt;&lt;dates&gt;&lt;year&gt;2021&lt;/year&gt;&lt;/dates&gt;&lt;pub-location&gt;Rome,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2021 EN44294.pdf&lt;/url&gt;&lt;/pdf-urls&gt;&lt;/urls&gt;&lt;custom1&gt;Updated_RG&lt;/custom1&gt;&lt;/record&gt;&lt;/Cite&gt;&lt;/EndNote&gt;</w:instrText>
      </w:r>
      <w:r w:rsidR="003E2CA8">
        <w:rPr>
          <w:color w:val="000000" w:themeColor="text1"/>
        </w:rPr>
        <w:fldChar w:fldCharType="separate"/>
      </w:r>
      <w:r w:rsidR="003E2CA8">
        <w:rPr>
          <w:noProof/>
          <w:color w:val="000000" w:themeColor="text1"/>
        </w:rPr>
        <w:t>(FAO 2021)</w:t>
      </w:r>
      <w:r w:rsidR="003E2CA8">
        <w:rPr>
          <w:color w:val="000000" w:themeColor="text1"/>
        </w:rPr>
        <w:fldChar w:fldCharType="end"/>
      </w:r>
      <w:r w:rsidRPr="0006325A">
        <w:rPr>
          <w:color w:val="000000" w:themeColor="text1"/>
        </w:rPr>
        <w:t xml:space="preserve">. </w:t>
      </w:r>
    </w:p>
    <w:p w14:paraId="7B24DA4D" w14:textId="77777777" w:rsidR="00000087" w:rsidRPr="0006325A" w:rsidRDefault="00000087" w:rsidP="00000087">
      <w:r w:rsidRPr="0006325A">
        <w:t>For this risk analysis, the ‘PRA area’ is defined as Australia for pests that are absent, or of limited distribution and under official control. For areas with regional freedom from a pest, the ‘PRA area’ may be defined based on a state or territory of Australia or may be defined as a region of Australia consisting of parts of a state or territory or several states or territories.</w:t>
      </w:r>
    </w:p>
    <w:p w14:paraId="4FD7AA6B" w14:textId="13366784" w:rsidR="00000087" w:rsidRPr="0006325A" w:rsidRDefault="00000087" w:rsidP="00000087">
      <w:pPr>
        <w:autoSpaceDE w:val="0"/>
        <w:autoSpaceDN w:val="0"/>
        <w:adjustRightInd w:val="0"/>
        <w:spacing w:line="240" w:lineRule="auto"/>
        <w:rPr>
          <w:rFonts w:cs="Times New Roman"/>
          <w:color w:val="000000" w:themeColor="text1"/>
        </w:rPr>
      </w:pPr>
      <w:r w:rsidRPr="0006325A">
        <w:rPr>
          <w:rFonts w:cs="Times New Roman"/>
          <w:color w:val="000000" w:themeColor="text1"/>
        </w:rPr>
        <w:t xml:space="preserve">According to ISPM 11 </w:t>
      </w:r>
      <w:r w:rsidR="003E2CA8">
        <w:fldChar w:fldCharType="begin"/>
      </w:r>
      <w:r w:rsidR="003E2CA8">
        <w:instrText xml:space="preserve"> ADDIN EN.CITE &lt;EndNote&gt;&lt;Cite&gt;&lt;Author&gt;FAO&lt;/Author&gt;&lt;Year&gt;2019&lt;/Year&gt;&lt;RecNum&gt;44319&lt;/RecNum&gt;&lt;DisplayText&gt;(FAO 2019c)&lt;/DisplayText&gt;&lt;record&gt;&lt;rec-number&gt;44319&lt;/rec-number&gt;&lt;foreign-keys&gt;&lt;key app="EN" db-id="pxwxw0er9zv2fxezxdk5tt5utz5p5vtrwdv0" timestamp="1626643562"&gt;44319&lt;/key&gt;&lt;/foreign-keys&gt;&lt;ref-type name="Reports"&gt;27&lt;/ref-type&gt;&lt;contributors&gt;&lt;authors&gt;&lt;author&gt;FAO,&lt;/author&gt;&lt;/authors&gt;&lt;/contributors&gt;&lt;titles&gt;&lt;title&gt;International Standards for Phytosanitary Measures (ISPM) no. 11: Pest risk analysis for quarantine pests&lt;/title&gt;&lt;/titles&gt;&lt;keywords&gt;&lt;keyword&gt;Analysis&lt;/keyword&gt;&lt;keyword&gt;Framework&lt;/keyword&gt;&lt;keyword&gt;Measures&lt;/keyword&gt;&lt;keyword&gt;pest&lt;/keyword&gt;&lt;keyword&gt;Pest risk analysis&lt;/keyword&gt;&lt;keyword&gt;Pests&lt;/keyword&gt;&lt;keyword&gt;Phytosanitary&lt;/keyword&gt;&lt;keyword&gt;Phytosanitary measures&lt;/keyword&gt;&lt;keyword&gt;risk&lt;/keyword&gt;&lt;keyword&gt;Risk analysis&lt;/keyword&gt;&lt;keyword&gt;Risks&lt;/keyword&gt;&lt;keyword&gt;Standards&lt;/keyword&gt;&lt;keyword&gt;ISPM 11&lt;/keyword&gt;&lt;/keywords&gt;&lt;dates&gt;&lt;year&gt;2019&lt;/year&gt;&lt;/dates&gt;&lt;pub-location&gt;Rome, Italy&lt;/pub-location&gt;&lt;publisher&gt;Secretariat of the International Plant Protection Convention, Food and Agriculture Organization (FAO) of the United Nations&lt;/publisher&gt;&lt;urls&gt;&lt;related-urls&gt;&lt;url&gt;https://www.ippc.int/en/core-activities/standards-setting/ispms/&lt;/url&gt;&lt;/related-urls&gt;&lt;pdf-urls&gt;&lt;url&gt;file://J:\E Library\Plant Catalogue\F\FAO 2019 EN44319.pdf&lt;/url&gt;&lt;/pdf-urls&gt;&lt;/urls&gt;&lt;custom1&gt;Updated_RG&lt;/custom1&gt;&lt;/record&gt;&lt;/Cite&gt;&lt;/EndNote&gt;</w:instrText>
      </w:r>
      <w:r w:rsidR="003E2CA8">
        <w:fldChar w:fldCharType="separate"/>
      </w:r>
      <w:r w:rsidR="003E2CA8">
        <w:rPr>
          <w:noProof/>
        </w:rPr>
        <w:t>(FAO 2019c)</w:t>
      </w:r>
      <w:r w:rsidR="003E2CA8">
        <w:fldChar w:fldCharType="end"/>
      </w:r>
      <w:r w:rsidRPr="0006325A">
        <w:rPr>
          <w:rFonts w:cs="Times New Roman"/>
          <w:color w:val="000000" w:themeColor="text1"/>
        </w:rPr>
        <w:t>, the PRA process may be initiated as a result of:</w:t>
      </w:r>
    </w:p>
    <w:p w14:paraId="1FB19AD2" w14:textId="77777777" w:rsidR="00000087" w:rsidRPr="0006325A" w:rsidRDefault="00000087" w:rsidP="00F96160">
      <w:pPr>
        <w:pStyle w:val="ListBullet"/>
      </w:pPr>
      <w:r w:rsidRPr="0006325A">
        <w:t>the identification of a pathway that presents a potential pest hazard. For example, international trade is requested for a commodity not previously imported into the country or a commodity from a new area or new country of origin</w:t>
      </w:r>
    </w:p>
    <w:p w14:paraId="7B8D3CDB" w14:textId="77777777" w:rsidR="00000087" w:rsidRPr="0006325A" w:rsidRDefault="00000087" w:rsidP="00F96160">
      <w:pPr>
        <w:pStyle w:val="ListBullet"/>
      </w:pPr>
      <w:r w:rsidRPr="0006325A">
        <w:t>the identification of a pest that may require phytosanitary measures. For example, a new pest risk is identified by scientific research, a pest is repeatedly intercepted, a request is made to import an organism, or an organism is identified as a vector of other pests</w:t>
      </w:r>
    </w:p>
    <w:p w14:paraId="7464A434" w14:textId="77777777" w:rsidR="00000087" w:rsidRPr="0006325A" w:rsidRDefault="00000087" w:rsidP="00F96160">
      <w:pPr>
        <w:pStyle w:val="ListBullet"/>
      </w:pPr>
      <w:r w:rsidRPr="0006325A">
        <w:t>the review or revision of a policy. For example, a country’s decision is taken to review phytosanitary regulations, requirements or operations or a new treatment or loss of a treatment system, a new process, or new information impacts on an earlier decision.</w:t>
      </w:r>
    </w:p>
    <w:p w14:paraId="53FC4877" w14:textId="5C6F48DD" w:rsidR="00000087" w:rsidRPr="0006325A" w:rsidRDefault="00000087" w:rsidP="00000087">
      <w:pPr>
        <w:rPr>
          <w:color w:val="000000" w:themeColor="text1"/>
        </w:rPr>
      </w:pPr>
      <w:r w:rsidRPr="0006325A">
        <w:rPr>
          <w:color w:val="000000" w:themeColor="text1"/>
        </w:rPr>
        <w:t>The basis for the initiation of this risk analysis is defined in Chapter 1 (</w:t>
      </w:r>
      <w:r w:rsidRPr="00F67C65">
        <w:rPr>
          <w:color w:val="000000" w:themeColor="text1"/>
        </w:rPr>
        <w:t>section 1.</w:t>
      </w:r>
      <w:r w:rsidR="00D301D3" w:rsidRPr="00F67C65">
        <w:rPr>
          <w:color w:val="000000" w:themeColor="text1"/>
        </w:rPr>
        <w:t>1</w:t>
      </w:r>
      <w:r w:rsidRPr="0006325A">
        <w:rPr>
          <w:color w:val="000000" w:themeColor="text1"/>
        </w:rPr>
        <w:t>).</w:t>
      </w:r>
    </w:p>
    <w:p w14:paraId="1074D486" w14:textId="77777777" w:rsidR="00000087" w:rsidRPr="0006325A" w:rsidRDefault="00000087" w:rsidP="00000087">
      <w:pPr>
        <w:spacing w:before="120" w:after="120"/>
        <w:rPr>
          <w:color w:val="000000" w:themeColor="text1"/>
        </w:rPr>
      </w:pPr>
      <w:r w:rsidRPr="0006325A">
        <w:rPr>
          <w:color w:val="000000" w:themeColor="text1"/>
        </w:rPr>
        <w:t>The primary elements in the initiation stage</w:t>
      </w:r>
      <w:r w:rsidRPr="0006325A">
        <w:t xml:space="preserve"> </w:t>
      </w:r>
      <w:r w:rsidRPr="0006325A">
        <w:rPr>
          <w:color w:val="000000" w:themeColor="text1"/>
        </w:rPr>
        <w:t>are:</w:t>
      </w:r>
    </w:p>
    <w:p w14:paraId="6D09E39B" w14:textId="77777777" w:rsidR="00000087" w:rsidRPr="0006325A" w:rsidRDefault="00000087" w:rsidP="00F96160">
      <w:pPr>
        <w:pStyle w:val="ListBullet"/>
      </w:pPr>
      <w:r w:rsidRPr="0006325A">
        <w:t>identity of the pests</w:t>
      </w:r>
    </w:p>
    <w:p w14:paraId="2F6DA3BA" w14:textId="77777777" w:rsidR="00000087" w:rsidRPr="0006325A" w:rsidRDefault="00000087" w:rsidP="00F96160">
      <w:pPr>
        <w:pStyle w:val="ListBullet"/>
      </w:pPr>
      <w:r w:rsidRPr="0006325A">
        <w:t xml:space="preserve">potential association </w:t>
      </w:r>
      <w:r w:rsidRPr="0006325A">
        <w:rPr>
          <w:color w:val="000000" w:themeColor="text1"/>
        </w:rPr>
        <w:t>of each pest with the pathway being assessed</w:t>
      </w:r>
      <w:r w:rsidRPr="0006325A">
        <w:t>.</w:t>
      </w:r>
    </w:p>
    <w:p w14:paraId="1C2ED823" w14:textId="77777777" w:rsidR="00000087" w:rsidRPr="0006325A" w:rsidRDefault="00000087" w:rsidP="00000087">
      <w:r w:rsidRPr="0006325A">
        <w:t>The identity of the pests is presented at species level by the species’ scientific name in most instances, but a lower taxonomic level may be used where appropriate. Synonyms are provided where the current scientific name differs from that provided by the exporting country’s National Plant Protection Organisation (NPPO) or where the cited literature used a different scientific name.</w:t>
      </w:r>
    </w:p>
    <w:p w14:paraId="4C2667B8" w14:textId="77777777" w:rsidR="00000087" w:rsidRPr="0006325A" w:rsidRDefault="00000087" w:rsidP="00000087">
      <w:r w:rsidRPr="0006325A">
        <w:t>The potential association of each pest with the pathway being assessed considers information on:</w:t>
      </w:r>
    </w:p>
    <w:p w14:paraId="7865CFBD" w14:textId="77777777" w:rsidR="00000087" w:rsidRPr="0006325A" w:rsidRDefault="00000087" w:rsidP="00F96160">
      <w:pPr>
        <w:pStyle w:val="ListBullet2"/>
      </w:pPr>
      <w:r w:rsidRPr="0006325A">
        <w:t>association of the pest with the host plant/commodity and</w:t>
      </w:r>
    </w:p>
    <w:p w14:paraId="74DF73F4" w14:textId="1AA9E512" w:rsidR="00000087" w:rsidRPr="0006325A" w:rsidRDefault="00000087" w:rsidP="00F96160">
      <w:pPr>
        <w:pStyle w:val="ListBullet2"/>
        <w:ind w:left="794" w:hanging="397"/>
      </w:pPr>
      <w:r w:rsidRPr="0006325A">
        <w:t>the presence or absence of the pest in the exporting country/region relevant to the pathway being assessed.</w:t>
      </w:r>
    </w:p>
    <w:p w14:paraId="3B703FDE" w14:textId="77777777" w:rsidR="00000087" w:rsidRPr="0006325A" w:rsidRDefault="00000087" w:rsidP="00A35111">
      <w:pPr>
        <w:pStyle w:val="Heading3-Appendix"/>
      </w:pPr>
      <w:r w:rsidRPr="0006325A">
        <w:t>Stage 2: Pest risk assessment</w:t>
      </w:r>
    </w:p>
    <w:p w14:paraId="5C4EF499" w14:textId="77777777" w:rsidR="00000087" w:rsidRPr="0006325A" w:rsidRDefault="00000087" w:rsidP="00000087">
      <w:r w:rsidRPr="0006325A">
        <w:t>The process for pest risk assessment includes 2 sequential steps:</w:t>
      </w:r>
    </w:p>
    <w:p w14:paraId="5C0A8053" w14:textId="77777777" w:rsidR="00000087" w:rsidRPr="0006325A" w:rsidRDefault="00000087" w:rsidP="00F96160">
      <w:pPr>
        <w:pStyle w:val="ListBullet"/>
      </w:pPr>
      <w:r w:rsidRPr="0006325A">
        <w:t>pest categorisation (A2.1)</w:t>
      </w:r>
    </w:p>
    <w:p w14:paraId="19E9DBD4" w14:textId="53CF3140" w:rsidR="00000087" w:rsidRPr="0006325A" w:rsidRDefault="00000087" w:rsidP="00F96160">
      <w:pPr>
        <w:pStyle w:val="ListBullet"/>
      </w:pPr>
      <w:r w:rsidRPr="0006325A">
        <w:t>further pest risk assessment, which includes evaluation of the likelihood</w:t>
      </w:r>
      <w:r w:rsidR="00EE28AB">
        <w:t>s</w:t>
      </w:r>
      <w:r w:rsidRPr="0006325A">
        <w:t xml:space="preserve"> of the introduction (entry and establishment) and spread of a pest (A2.2) and evaluation of the magnitude of the associated potential consequences (A2.3).</w:t>
      </w:r>
    </w:p>
    <w:p w14:paraId="3BA3082B" w14:textId="77777777" w:rsidR="00000087" w:rsidRPr="0006325A" w:rsidRDefault="00000087" w:rsidP="00A35111">
      <w:pPr>
        <w:pStyle w:val="Heading4-Appendix"/>
      </w:pPr>
      <w:r w:rsidRPr="0006325A">
        <w:t>Pest categorisation</w:t>
      </w:r>
    </w:p>
    <w:p w14:paraId="787D1D47" w14:textId="77777777" w:rsidR="00000087" w:rsidRPr="0006325A" w:rsidRDefault="00000087" w:rsidP="00000087">
      <w:pPr>
        <w:rPr>
          <w:color w:val="000000" w:themeColor="text1"/>
        </w:rPr>
      </w:pPr>
      <w:r w:rsidRPr="0006325A">
        <w:rPr>
          <w:color w:val="000000" w:themeColor="text1"/>
        </w:rPr>
        <w:t>Pest categorisation examines the pests identified in the initiation stage (A1) to determine which of these pests meet the definition of a quarantine pest and require further pest risk assessment.</w:t>
      </w:r>
    </w:p>
    <w:p w14:paraId="72D92DD1" w14:textId="1CBA07B3" w:rsidR="00000087" w:rsidRPr="0006325A" w:rsidRDefault="00000087" w:rsidP="00000087">
      <w:bookmarkStart w:id="111" w:name="_Hlk87176742"/>
      <w:r w:rsidRPr="0006325A">
        <w:t xml:space="preserve">ISPM 11 </w:t>
      </w:r>
      <w:r w:rsidR="003E2CA8">
        <w:fldChar w:fldCharType="begin"/>
      </w:r>
      <w:r w:rsidR="003E2CA8">
        <w:instrText xml:space="preserve"> ADDIN EN.CITE &lt;EndNote&gt;&lt;Cite&gt;&lt;Author&gt;FAO&lt;/Author&gt;&lt;Year&gt;2019&lt;/Year&gt;&lt;RecNum&gt;44319&lt;/RecNum&gt;&lt;DisplayText&gt;(FAO 2019c)&lt;/DisplayText&gt;&lt;record&gt;&lt;rec-number&gt;44319&lt;/rec-number&gt;&lt;foreign-keys&gt;&lt;key app="EN" db-id="pxwxw0er9zv2fxezxdk5tt5utz5p5vtrwdv0" timestamp="1626643562"&gt;44319&lt;/key&gt;&lt;/foreign-keys&gt;&lt;ref-type name="Reports"&gt;27&lt;/ref-type&gt;&lt;contributors&gt;&lt;authors&gt;&lt;author&gt;FAO,&lt;/author&gt;&lt;/authors&gt;&lt;/contributors&gt;&lt;titles&gt;&lt;title&gt;International Standards for Phytosanitary Measures (ISPM) no. 11: Pest risk analysis for quarantine pests&lt;/title&gt;&lt;/titles&gt;&lt;keywords&gt;&lt;keyword&gt;Analysis&lt;/keyword&gt;&lt;keyword&gt;Framework&lt;/keyword&gt;&lt;keyword&gt;Measures&lt;/keyword&gt;&lt;keyword&gt;pest&lt;/keyword&gt;&lt;keyword&gt;Pest risk analysis&lt;/keyword&gt;&lt;keyword&gt;Pests&lt;/keyword&gt;&lt;keyword&gt;Phytosanitary&lt;/keyword&gt;&lt;keyword&gt;Phytosanitary measures&lt;/keyword&gt;&lt;keyword&gt;risk&lt;/keyword&gt;&lt;keyword&gt;Risk analysis&lt;/keyword&gt;&lt;keyword&gt;Risks&lt;/keyword&gt;&lt;keyword&gt;Standards&lt;/keyword&gt;&lt;keyword&gt;ISPM 11&lt;/keyword&gt;&lt;/keywords&gt;&lt;dates&gt;&lt;year&gt;2019&lt;/year&gt;&lt;/dates&gt;&lt;pub-location&gt;Rome, Italy&lt;/pub-location&gt;&lt;publisher&gt;Secretariat of the International Plant Protection Convention, Food and Agriculture Organization (FAO) of the United Nations&lt;/publisher&gt;&lt;urls&gt;&lt;related-urls&gt;&lt;url&gt;https://www.ippc.int/en/core-activities/standards-setting/ispms/&lt;/url&gt;&lt;/related-urls&gt;&lt;pdf-urls&gt;&lt;url&gt;file://J:\E Library\Plant Catalogue\F\FAO 2019 EN44319.pdf&lt;/url&gt;&lt;/pdf-urls&gt;&lt;/urls&gt;&lt;custom1&gt;Updated_RG&lt;/custom1&gt;&lt;/record&gt;&lt;/Cite&gt;&lt;/EndNote&gt;</w:instrText>
      </w:r>
      <w:r w:rsidR="003E2CA8">
        <w:fldChar w:fldCharType="separate"/>
      </w:r>
      <w:r w:rsidR="003E2CA8">
        <w:rPr>
          <w:noProof/>
        </w:rPr>
        <w:t>(FAO 2019c)</w:t>
      </w:r>
      <w:r w:rsidR="003E2CA8">
        <w:fldChar w:fldCharType="end"/>
      </w:r>
      <w:r w:rsidRPr="0006325A">
        <w:t xml:space="preserve"> states that '</w:t>
      </w:r>
      <w:r w:rsidRPr="0006325A">
        <w:rPr>
          <w:i/>
          <w:iCs/>
        </w:rPr>
        <w:t>The opportunity to eliminate an organism or organisms from consideration before in-depth examination is undertaken is a valuable characteristic of the categorisation process. An advantage of pest categorisation is that it can be done with relatively little information; however information should be sufficient to adequately carry out the categorisation</w:t>
      </w:r>
      <w:r w:rsidRPr="0006325A">
        <w:t>'. In line with ISPM 11, the department utilises the pest categorisation step to screen out some pests from further consideration where appropriate. For each pest that is not present in Australia, or is present but under official control, the department assesses its potential to enter (importation and distribution) on the pathway being assessed and, if having potential to enter, its potential to establish and spread in the PRA area. For a pest to cause economic consequences, the pest will need to enter, establish and spread in the PRA area. Therefore, pests that do not have potential to enter on the pathway being assessed, or have potential to enter but do not have potential to establish and spread in the PRA area, are not considered further. The potential for economic consequences is then assessed for pests that have potential to enter, establish and spread in the PRA area. Further pest risk assessments are then undertaken for pests that have potential to cause economic consequences, i.e., pests that meet the criteria for a quarantine pest.</w:t>
      </w:r>
    </w:p>
    <w:p w14:paraId="10BFA30A" w14:textId="77777777" w:rsidR="00000087" w:rsidRPr="0006325A" w:rsidRDefault="00000087" w:rsidP="00000087">
      <w:pPr>
        <w:spacing w:before="120" w:after="120"/>
      </w:pPr>
      <w:r w:rsidRPr="0006325A">
        <w:t xml:space="preserve">Pest categorisation uses the following primary elements to identify the quarantine pests </w:t>
      </w:r>
      <w:r w:rsidRPr="0006325A">
        <w:rPr>
          <w:color w:val="000000" w:themeColor="text1"/>
        </w:rPr>
        <w:t xml:space="preserve">and to screen out some pests from further consideration where appropriate </w:t>
      </w:r>
      <w:r w:rsidRPr="0006325A">
        <w:t xml:space="preserve">for the pathway </w:t>
      </w:r>
      <w:r w:rsidRPr="0006325A">
        <w:rPr>
          <w:color w:val="000000" w:themeColor="text1"/>
        </w:rPr>
        <w:t>being assessed:</w:t>
      </w:r>
    </w:p>
    <w:bookmarkEnd w:id="111"/>
    <w:p w14:paraId="22DE70B4" w14:textId="77777777" w:rsidR="00000087" w:rsidRPr="0006325A" w:rsidRDefault="00000087" w:rsidP="00A27BDC">
      <w:pPr>
        <w:pStyle w:val="ListBullet"/>
      </w:pPr>
      <w:r w:rsidRPr="0006325A">
        <w:t>presence or absence and regulatory status in the PRA area</w:t>
      </w:r>
    </w:p>
    <w:p w14:paraId="4A967A76" w14:textId="77777777" w:rsidR="00000087" w:rsidRPr="0006325A" w:rsidRDefault="00000087" w:rsidP="00A27BDC">
      <w:pPr>
        <w:pStyle w:val="ListBullet"/>
      </w:pPr>
      <w:r w:rsidRPr="0006325A">
        <w:t>potential for entry, establishment and spread in the PRA area</w:t>
      </w:r>
    </w:p>
    <w:p w14:paraId="09E4EF3D" w14:textId="77777777" w:rsidR="00000087" w:rsidRPr="0006325A" w:rsidRDefault="00000087" w:rsidP="00A27BDC">
      <w:pPr>
        <w:pStyle w:val="ListBullet"/>
        <w:rPr>
          <w:color w:val="000000" w:themeColor="text1"/>
        </w:rPr>
      </w:pPr>
      <w:bookmarkStart w:id="112" w:name="_Hlk87178230"/>
      <w:r w:rsidRPr="0006325A">
        <w:rPr>
          <w:color w:val="000000" w:themeColor="text1"/>
        </w:rPr>
        <w:t>potential for economic consequences in the PRA area</w:t>
      </w:r>
      <w:bookmarkEnd w:id="112"/>
      <w:r w:rsidRPr="0006325A">
        <w:rPr>
          <w:color w:val="000000" w:themeColor="text1"/>
        </w:rPr>
        <w:t>.</w:t>
      </w:r>
    </w:p>
    <w:p w14:paraId="2EBABFFE" w14:textId="77777777" w:rsidR="00000087" w:rsidRPr="0006325A" w:rsidRDefault="00000087" w:rsidP="00A35111">
      <w:pPr>
        <w:pStyle w:val="Heading4-Appendix"/>
      </w:pPr>
      <w:r w:rsidRPr="0006325A">
        <w:t>Assessment of the likelihood of entry, establishment and spread</w:t>
      </w:r>
    </w:p>
    <w:p w14:paraId="4D643C07" w14:textId="403E12B7" w:rsidR="00000087" w:rsidRPr="0006325A" w:rsidRDefault="00000087" w:rsidP="00000087">
      <w:r w:rsidRPr="0006325A">
        <w:t xml:space="preserve">ISPM 11 </w:t>
      </w:r>
      <w:r w:rsidR="003E2CA8">
        <w:fldChar w:fldCharType="begin"/>
      </w:r>
      <w:r w:rsidR="003E2CA8">
        <w:instrText xml:space="preserve"> ADDIN EN.CITE &lt;EndNote&gt;&lt;Cite&gt;&lt;Author&gt;FAO&lt;/Author&gt;&lt;Year&gt;2019&lt;/Year&gt;&lt;RecNum&gt;44319&lt;/RecNum&gt;&lt;DisplayText&gt;(FAO 2019c)&lt;/DisplayText&gt;&lt;record&gt;&lt;rec-number&gt;44319&lt;/rec-number&gt;&lt;foreign-keys&gt;&lt;key app="EN" db-id="pxwxw0er9zv2fxezxdk5tt5utz5p5vtrwdv0" timestamp="1626643562"&gt;44319&lt;/key&gt;&lt;/foreign-keys&gt;&lt;ref-type name="Reports"&gt;27&lt;/ref-type&gt;&lt;contributors&gt;&lt;authors&gt;&lt;author&gt;FAO,&lt;/author&gt;&lt;/authors&gt;&lt;/contributors&gt;&lt;titles&gt;&lt;title&gt;International Standards for Phytosanitary Measures (ISPM) no. 11: Pest risk analysis for quarantine pests&lt;/title&gt;&lt;/titles&gt;&lt;keywords&gt;&lt;keyword&gt;Analysis&lt;/keyword&gt;&lt;keyword&gt;Framework&lt;/keyword&gt;&lt;keyword&gt;Measures&lt;/keyword&gt;&lt;keyword&gt;pest&lt;/keyword&gt;&lt;keyword&gt;Pest risk analysis&lt;/keyword&gt;&lt;keyword&gt;Pests&lt;/keyword&gt;&lt;keyword&gt;Phytosanitary&lt;/keyword&gt;&lt;keyword&gt;Phytosanitary measures&lt;/keyword&gt;&lt;keyword&gt;risk&lt;/keyword&gt;&lt;keyword&gt;Risk analysis&lt;/keyword&gt;&lt;keyword&gt;Risks&lt;/keyword&gt;&lt;keyword&gt;Standards&lt;/keyword&gt;&lt;keyword&gt;ISPM 11&lt;/keyword&gt;&lt;/keywords&gt;&lt;dates&gt;&lt;year&gt;2019&lt;/year&gt;&lt;/dates&gt;&lt;pub-location&gt;Rome, Italy&lt;/pub-location&gt;&lt;publisher&gt;Secretariat of the International Plant Protection Convention, Food and Agriculture Organization (FAO) of the United Nations&lt;/publisher&gt;&lt;urls&gt;&lt;related-urls&gt;&lt;url&gt;https://www.ippc.int/en/core-activities/standards-setting/ispms/&lt;/url&gt;&lt;/related-urls&gt;&lt;pdf-urls&gt;&lt;url&gt;file://J:\E Library\Plant Catalogue\F\FAO 2019 EN44319.pdf&lt;/url&gt;&lt;/pdf-urls&gt;&lt;/urls&gt;&lt;custom1&gt;Updated_RG&lt;/custom1&gt;&lt;/record&gt;&lt;/Cite&gt;&lt;/EndNote&gt;</w:instrText>
      </w:r>
      <w:r w:rsidR="003E2CA8">
        <w:fldChar w:fldCharType="separate"/>
      </w:r>
      <w:r w:rsidR="003E2CA8">
        <w:rPr>
          <w:noProof/>
        </w:rPr>
        <w:t>(FAO 2019c)</w:t>
      </w:r>
      <w:r w:rsidR="003E2CA8">
        <w:fldChar w:fldCharType="end"/>
      </w:r>
      <w:r w:rsidRPr="0006325A">
        <w:t xml:space="preserve"> provides details of how to assess the ‘probability of entry’, ‘probability of establishment’ and ‘probability of spread’ of a pest. The SPS Agreement </w:t>
      </w:r>
      <w:r w:rsidR="003E2CA8">
        <w:fldChar w:fldCharType="begin"/>
      </w:r>
      <w:r w:rsidR="003E2CA8">
        <w:instrText xml:space="preserve"> ADDIN EN.CITE &lt;EndNote&gt;&lt;Cite&gt;&lt;Author&gt;WTO&lt;/Author&gt;&lt;Year&gt;1995&lt;/Year&gt;&lt;RecNum&gt;6557&lt;/RecNum&gt;&lt;DisplayText&gt;(WTO 1995)&lt;/DisplayText&gt;&lt;record&gt;&lt;rec-number&gt;6557&lt;/rec-number&gt;&lt;foreign-keys&gt;&lt;key app="EN" db-id="pxwxw0er9zv2fxezxdk5tt5utz5p5vtrwdv0" timestamp="1451972526"&gt;6557&lt;/key&gt;&lt;/foreign-keys&gt;&lt;ref-type name="Reports"&gt;27&lt;/ref-type&gt;&lt;contributors&gt;&lt;authors&gt;&lt;author&gt;WTO,&lt;/author&gt;&lt;/authors&gt;&lt;/contributors&gt;&lt;titles&gt;&lt;title&gt;Agreement on the application of sanitary and phytosanitary measures&lt;/title&gt;&lt;/titles&gt;&lt;keywords&gt;&lt;keyword&gt;Measures&lt;/keyword&gt;&lt;keyword&gt;Phytosanitary&lt;/keyword&gt;&lt;keyword&gt;Phytosanitary measures&lt;/keyword&gt;&lt;/keywords&gt;&lt;dates&gt;&lt;year&gt;1995&lt;/year&gt;&lt;/dates&gt;&lt;pub-location&gt;Geneva&lt;/pub-location&gt;&lt;publisher&gt;World Trade Organization&lt;/publisher&gt;&lt;orig-pub&gt;&lt;style face="underline" font="default" size="100%"&gt;J:\E Library\Plant Catalogue\W&lt;/style&gt;&lt;/orig-pub&gt;&lt;label&gt;70051&lt;/label&gt;&lt;urls&gt;&lt;related-urls&gt;&lt;url&gt;https://www.wto.org/english/docs_e/legal_e/15-sps.pdf&lt;/url&gt;&lt;/related-urls&gt;&lt;pdf-urls&gt;&lt;url&gt;file://J:\E Library\Plant Catalogue\W\WTO 1995 EN6557 ID70051.pdf&lt;/url&gt;&lt;/pdf-urls&gt;&lt;/urls&gt;&lt;custom1&gt;&lt;style face="normal" font="default" size="100%"&gt;China table grapes sp Mexican avocados Pineapples from Malaysia Drosophila Canadian blueberries European grapevine moth jc PSTVd Unshu mandarins &lt;/style&gt;&lt;style face="italic" font="default" size="100%"&gt;Candidatus&lt;/style&gt;&lt;style face="normal" font="default" size="100%"&gt; Liberibacter psyllarous sp&lt;/style&gt;&lt;/custom1&gt;&lt;custom2&gt;91 kb&lt;/custom2&gt;&lt;custom3&gt;pdf&lt;/custom3&gt;&lt;/record&gt;&lt;/Cite&gt;&lt;/EndNote&gt;</w:instrText>
      </w:r>
      <w:r w:rsidR="003E2CA8">
        <w:fldChar w:fldCharType="separate"/>
      </w:r>
      <w:r w:rsidR="003E2CA8">
        <w:rPr>
          <w:noProof/>
        </w:rPr>
        <w:t>(WTO 1995)</w:t>
      </w:r>
      <w:r w:rsidR="003E2CA8">
        <w:fldChar w:fldCharType="end"/>
      </w:r>
      <w:r w:rsidRPr="0006325A">
        <w:t xml:space="preserve"> uses the term ‘likelihood’ rather than ‘probability’ for these estimates. In qualitative PRAs, the department uses the term ‘likelihood’ as the descriptor. The use of the term ‘probability’ is limited to the direct quotation of ISPM definitions.</w:t>
      </w:r>
    </w:p>
    <w:p w14:paraId="195FC0B2" w14:textId="77777777" w:rsidR="00000087" w:rsidRPr="0006325A" w:rsidRDefault="00000087" w:rsidP="00000087">
      <w:r w:rsidRPr="0006325A">
        <w:t>A summary of the assessment process is given here, followed by a description of the qualitative methodology used in this risk analysis.</w:t>
      </w:r>
    </w:p>
    <w:p w14:paraId="09703293" w14:textId="26698FD9" w:rsidR="00000087" w:rsidRPr="0006325A" w:rsidRDefault="00A27BDC" w:rsidP="00A27BDC">
      <w:pPr>
        <w:pStyle w:val="A221Heading5-Appendix"/>
      </w:pPr>
      <w:r>
        <w:t>A2.2.1</w:t>
      </w:r>
      <w:r>
        <w:tab/>
      </w:r>
      <w:r w:rsidR="00000087" w:rsidRPr="00A27BDC">
        <w:t>Likelihood</w:t>
      </w:r>
      <w:r w:rsidR="00000087" w:rsidRPr="0006325A">
        <w:t xml:space="preserve"> of entry</w:t>
      </w:r>
    </w:p>
    <w:p w14:paraId="3050F6F0" w14:textId="77777777" w:rsidR="00000087" w:rsidRPr="0006325A" w:rsidRDefault="00000087" w:rsidP="00000087">
      <w:r w:rsidRPr="0006325A">
        <w:t xml:space="preserve">The likelihood of entry describes the likelihood that a quarantine pest will enter Australia </w:t>
      </w:r>
      <w:r w:rsidRPr="0006325A">
        <w:rPr>
          <w:color w:val="000000" w:themeColor="text1"/>
        </w:rPr>
        <w:t>when</w:t>
      </w:r>
      <w:r w:rsidRPr="0006325A">
        <w:rPr>
          <w:strike/>
        </w:rPr>
        <w:t xml:space="preserve"> </w:t>
      </w:r>
      <w:r w:rsidRPr="0006325A">
        <w:t xml:space="preserve">a given commodity </w:t>
      </w:r>
      <w:r w:rsidRPr="0006325A">
        <w:rPr>
          <w:color w:val="000000" w:themeColor="text1"/>
        </w:rPr>
        <w:t>is imported</w:t>
      </w:r>
      <w:r w:rsidRPr="0006325A">
        <w:t>, be distributed in a viable state in the PRA area and subsequently be transferred to a host.</w:t>
      </w:r>
    </w:p>
    <w:p w14:paraId="2D1E1E3E" w14:textId="77777777" w:rsidR="00000087" w:rsidRPr="0006325A" w:rsidRDefault="00000087" w:rsidP="00000087">
      <w:r w:rsidRPr="0006325A">
        <w:t>For the purpose of considering the likelihood of entry, the department divides this step into 2 components:</w:t>
      </w:r>
    </w:p>
    <w:p w14:paraId="777B0E2E" w14:textId="17152BC6" w:rsidR="00000087" w:rsidRPr="0006325A" w:rsidRDefault="00000087" w:rsidP="00A27BDC">
      <w:pPr>
        <w:pStyle w:val="ListBullet"/>
      </w:pPr>
      <w:r w:rsidRPr="00A27BDC">
        <w:rPr>
          <w:b/>
          <w:bCs/>
        </w:rPr>
        <w:t>Likelihood of importation</w:t>
      </w:r>
      <w:r w:rsidR="00A27BDC">
        <w:t xml:space="preserve"> – </w:t>
      </w:r>
      <w:r w:rsidRPr="0006325A">
        <w:t>the likelihood that a pest will arrive in Australia in a viable state when a given commodity is imported</w:t>
      </w:r>
    </w:p>
    <w:p w14:paraId="46DBFCDC" w14:textId="15C35432" w:rsidR="00000087" w:rsidRPr="0006325A" w:rsidRDefault="00000087" w:rsidP="00A27BDC">
      <w:pPr>
        <w:pStyle w:val="ListBullet"/>
      </w:pPr>
      <w:r w:rsidRPr="00A27BDC">
        <w:rPr>
          <w:b/>
          <w:bCs/>
        </w:rPr>
        <w:t>Likelihood of distribution</w:t>
      </w:r>
      <w:r w:rsidR="00A27BDC">
        <w:t xml:space="preserve"> –</w:t>
      </w:r>
      <w:r w:rsidRPr="0006325A">
        <w:t xml:space="preserve"> the likelihood that the pest will be distributed in a viable state, as a result of the processing, sale or disposal of the commodity, in the PRA area and subsequently transfer to a susceptible part of a host.</w:t>
      </w:r>
    </w:p>
    <w:p w14:paraId="00807165" w14:textId="77777777" w:rsidR="00000087" w:rsidRPr="0006325A" w:rsidRDefault="00000087" w:rsidP="00000087">
      <w:r w:rsidRPr="0006325A">
        <w:t>Factors to be considered in the likelihood of importation may include:</w:t>
      </w:r>
    </w:p>
    <w:p w14:paraId="5A8AF1A1" w14:textId="49E91161" w:rsidR="00000087" w:rsidRPr="0006325A" w:rsidRDefault="00000087" w:rsidP="00424940">
      <w:pPr>
        <w:pStyle w:val="ListBullet2"/>
        <w:numPr>
          <w:ilvl w:val="1"/>
          <w:numId w:val="16"/>
        </w:numPr>
      </w:pPr>
      <w:r w:rsidRPr="0006325A">
        <w:t>likelihood of the pest being associated with the pathway at origin</w:t>
      </w:r>
    </w:p>
    <w:p w14:paraId="1F648156" w14:textId="77777777" w:rsidR="00000087" w:rsidRPr="00EE5005" w:rsidRDefault="00000087" w:rsidP="00EE5005">
      <w:pPr>
        <w:pStyle w:val="ListBullet2"/>
        <w:ind w:left="1077" w:hanging="397"/>
      </w:pPr>
      <w:r w:rsidRPr="00EE5005">
        <w:t>prevalence of the pest in the source area</w:t>
      </w:r>
    </w:p>
    <w:p w14:paraId="6DC288FF" w14:textId="77777777" w:rsidR="00000087" w:rsidRPr="00EE5005" w:rsidRDefault="00000087" w:rsidP="00EE5005">
      <w:pPr>
        <w:pStyle w:val="ListBullet2"/>
        <w:ind w:left="1077" w:hanging="397"/>
      </w:pPr>
      <w:r w:rsidRPr="00EE5005">
        <w:t>occurrence of the pest in a life-stage that would be associated with the commodity</w:t>
      </w:r>
    </w:p>
    <w:p w14:paraId="5B0E86C9" w14:textId="77777777" w:rsidR="00000087" w:rsidRPr="00EE5005" w:rsidRDefault="00000087" w:rsidP="00EE5005">
      <w:pPr>
        <w:pStyle w:val="ListBullet2"/>
        <w:ind w:left="1077" w:hanging="397"/>
      </w:pPr>
      <w:r w:rsidRPr="00EE5005">
        <w:t>mode of trade (for example, bulk, packed)</w:t>
      </w:r>
    </w:p>
    <w:p w14:paraId="5755B971" w14:textId="77777777" w:rsidR="00000087" w:rsidRPr="00EE5005" w:rsidRDefault="00000087" w:rsidP="00EE5005">
      <w:pPr>
        <w:pStyle w:val="ListBullet2"/>
        <w:ind w:left="1077" w:hanging="397"/>
      </w:pPr>
      <w:r w:rsidRPr="00EE5005">
        <w:t>volume and frequency of movement along each pathway</w:t>
      </w:r>
    </w:p>
    <w:p w14:paraId="0EB7F786" w14:textId="77777777" w:rsidR="00000087" w:rsidRPr="00EE5005" w:rsidRDefault="00000087" w:rsidP="00EE5005">
      <w:pPr>
        <w:pStyle w:val="ListBullet2"/>
        <w:ind w:left="1077" w:hanging="397"/>
      </w:pPr>
      <w:r w:rsidRPr="00EE5005">
        <w:t>seasonal timing of imports</w:t>
      </w:r>
    </w:p>
    <w:p w14:paraId="429F907E" w14:textId="77777777" w:rsidR="00000087" w:rsidRPr="00EE5005" w:rsidRDefault="00000087" w:rsidP="00EE5005">
      <w:pPr>
        <w:pStyle w:val="ListBullet2"/>
        <w:ind w:left="1077" w:hanging="397"/>
      </w:pPr>
      <w:r w:rsidRPr="00EE5005">
        <w:t>pest management, cultural and commercial procedures applied at the place of origin (for example, application of plant protection products, handling, culling, and grading)</w:t>
      </w:r>
    </w:p>
    <w:p w14:paraId="7E77102E" w14:textId="77777777" w:rsidR="00000087" w:rsidRPr="0006325A" w:rsidRDefault="00000087" w:rsidP="00424940">
      <w:pPr>
        <w:pStyle w:val="ListBullet2"/>
        <w:numPr>
          <w:ilvl w:val="1"/>
          <w:numId w:val="17"/>
        </w:numPr>
      </w:pPr>
      <w:r w:rsidRPr="0006325A">
        <w:t>likelihood of survival of the pest during transport or storage</w:t>
      </w:r>
    </w:p>
    <w:p w14:paraId="38B4AFD2" w14:textId="77777777" w:rsidR="00000087" w:rsidRPr="0006325A" w:rsidRDefault="00000087" w:rsidP="00EE5005">
      <w:pPr>
        <w:pStyle w:val="ListBullet2"/>
        <w:ind w:left="1077" w:hanging="397"/>
      </w:pPr>
      <w:r w:rsidRPr="0006325A">
        <w:t>speed and conditions of transport and duration and conditions of storage compared with the duration of the life cycle of the pest</w:t>
      </w:r>
    </w:p>
    <w:p w14:paraId="06C9CF8D" w14:textId="77777777" w:rsidR="00000087" w:rsidRPr="0006325A" w:rsidRDefault="00000087" w:rsidP="00EE5005">
      <w:pPr>
        <w:pStyle w:val="ListBullet2"/>
        <w:ind w:left="1077" w:hanging="397"/>
      </w:pPr>
      <w:r w:rsidRPr="0006325A">
        <w:t>vulnerability of the life-stages of the pest during transport or storage</w:t>
      </w:r>
    </w:p>
    <w:p w14:paraId="072C19E9" w14:textId="77777777" w:rsidR="00000087" w:rsidRPr="0006325A" w:rsidRDefault="00000087" w:rsidP="00EE5005">
      <w:pPr>
        <w:pStyle w:val="ListBullet2"/>
        <w:ind w:left="1077" w:hanging="397"/>
      </w:pPr>
      <w:r w:rsidRPr="0006325A">
        <w:t>prevalence of the pest likely to be associated with a consignment</w:t>
      </w:r>
    </w:p>
    <w:p w14:paraId="41EAB046" w14:textId="77777777" w:rsidR="00000087" w:rsidRPr="0006325A" w:rsidRDefault="00000087" w:rsidP="00EE5005">
      <w:pPr>
        <w:pStyle w:val="ListBullet2"/>
        <w:ind w:left="1077" w:hanging="397"/>
      </w:pPr>
      <w:r w:rsidRPr="0006325A">
        <w:t>commercial procedures (for example, refrigeration) applied to consignments during transport and storage in the country of origin, and during transport to Australia</w:t>
      </w:r>
    </w:p>
    <w:p w14:paraId="637942D9" w14:textId="77777777" w:rsidR="00000087" w:rsidRPr="0006325A" w:rsidRDefault="00000087" w:rsidP="00424940">
      <w:pPr>
        <w:pStyle w:val="ListBullet2"/>
        <w:numPr>
          <w:ilvl w:val="1"/>
          <w:numId w:val="19"/>
        </w:numPr>
      </w:pPr>
      <w:r w:rsidRPr="0006325A">
        <w:t>likelihood of pest surviving existing pest management procedures.</w:t>
      </w:r>
    </w:p>
    <w:p w14:paraId="3E065B5E" w14:textId="77777777" w:rsidR="00000087" w:rsidRPr="0006325A" w:rsidRDefault="00000087" w:rsidP="00000087">
      <w:r w:rsidRPr="0006325A">
        <w:t>Factors to be considered in the likelihood of distribution may include:</w:t>
      </w:r>
    </w:p>
    <w:p w14:paraId="14EC0B81" w14:textId="77777777" w:rsidR="00000087" w:rsidRPr="0006325A" w:rsidRDefault="00000087" w:rsidP="00424940">
      <w:pPr>
        <w:pStyle w:val="ListBullet2"/>
        <w:numPr>
          <w:ilvl w:val="1"/>
          <w:numId w:val="18"/>
        </w:numPr>
      </w:pPr>
      <w:r w:rsidRPr="0006325A">
        <w:t>commercial procedures (for example, refrigeration) applied to consignments during distribution in Australia</w:t>
      </w:r>
    </w:p>
    <w:p w14:paraId="3E820BFC" w14:textId="77777777" w:rsidR="00000087" w:rsidRPr="0006325A" w:rsidRDefault="00000087" w:rsidP="00424940">
      <w:pPr>
        <w:pStyle w:val="ListBullet2"/>
        <w:numPr>
          <w:ilvl w:val="1"/>
          <w:numId w:val="18"/>
        </w:numPr>
      </w:pPr>
      <w:r w:rsidRPr="0006325A">
        <w:t>dispersal mechanisms of the pest, including vectors, to allow movement from the pathway to a suitable host</w:t>
      </w:r>
    </w:p>
    <w:p w14:paraId="1E129E43" w14:textId="77777777" w:rsidR="00000087" w:rsidRPr="0006325A" w:rsidRDefault="00000087" w:rsidP="00424940">
      <w:pPr>
        <w:pStyle w:val="ListBullet2"/>
        <w:numPr>
          <w:ilvl w:val="1"/>
          <w:numId w:val="18"/>
        </w:numPr>
      </w:pPr>
      <w:r w:rsidRPr="0006325A">
        <w:t>whether the imported commodity is to be sent to a few or many destination points in the PRA area</w:t>
      </w:r>
    </w:p>
    <w:p w14:paraId="4B4E3067" w14:textId="77777777" w:rsidR="00000087" w:rsidRPr="0006325A" w:rsidRDefault="00000087" w:rsidP="00424940">
      <w:pPr>
        <w:pStyle w:val="ListBullet2"/>
        <w:numPr>
          <w:ilvl w:val="1"/>
          <w:numId w:val="18"/>
        </w:numPr>
      </w:pPr>
      <w:r w:rsidRPr="0006325A">
        <w:t>proximity of entry, transit and destination points to suitable hosts</w:t>
      </w:r>
    </w:p>
    <w:p w14:paraId="11A3C4E0" w14:textId="77777777" w:rsidR="00000087" w:rsidRPr="0006325A" w:rsidRDefault="00000087" w:rsidP="00424940">
      <w:pPr>
        <w:pStyle w:val="ListBullet2"/>
        <w:numPr>
          <w:ilvl w:val="1"/>
          <w:numId w:val="18"/>
        </w:numPr>
      </w:pPr>
      <w:r w:rsidRPr="0006325A">
        <w:t>time of year at which import takes place</w:t>
      </w:r>
    </w:p>
    <w:p w14:paraId="52C4769A" w14:textId="77777777" w:rsidR="00000087" w:rsidRPr="0006325A" w:rsidRDefault="00000087" w:rsidP="00424940">
      <w:pPr>
        <w:pStyle w:val="ListBullet2"/>
        <w:numPr>
          <w:ilvl w:val="1"/>
          <w:numId w:val="18"/>
        </w:numPr>
      </w:pPr>
      <w:r w:rsidRPr="0006325A">
        <w:t>intended use of the commodity (for example, for planting, processing or consumption)</w:t>
      </w:r>
    </w:p>
    <w:p w14:paraId="5606D8BF" w14:textId="77777777" w:rsidR="00000087" w:rsidRPr="0006325A" w:rsidRDefault="00000087" w:rsidP="00424940">
      <w:pPr>
        <w:pStyle w:val="ListBullet2"/>
        <w:numPr>
          <w:ilvl w:val="1"/>
          <w:numId w:val="18"/>
        </w:numPr>
      </w:pPr>
      <w:r w:rsidRPr="0006325A">
        <w:t>risks from by-products and waste.</w:t>
      </w:r>
    </w:p>
    <w:p w14:paraId="5FB5F951" w14:textId="6736232E" w:rsidR="00000087" w:rsidRPr="0006325A" w:rsidRDefault="00527681" w:rsidP="00527681">
      <w:pPr>
        <w:pStyle w:val="A221Heading5-Appendix"/>
      </w:pPr>
      <w:r>
        <w:t>A2.2.2</w:t>
      </w:r>
      <w:r>
        <w:tab/>
      </w:r>
      <w:r w:rsidR="00000087" w:rsidRPr="00527681">
        <w:t>Likelihood</w:t>
      </w:r>
      <w:r w:rsidR="00000087" w:rsidRPr="0006325A">
        <w:t xml:space="preserve"> of </w:t>
      </w:r>
      <w:r w:rsidR="00000087" w:rsidRPr="00527681">
        <w:t>establishment</w:t>
      </w:r>
    </w:p>
    <w:p w14:paraId="632A81C6" w14:textId="43E1A590" w:rsidR="00000087" w:rsidRPr="0006325A" w:rsidRDefault="00000087" w:rsidP="00000087">
      <w:r w:rsidRPr="0006325A">
        <w:t xml:space="preserve">Establishment is defined as the ‘perpetuation for the foreseeable future, of a pest within an area after entry’ </w:t>
      </w:r>
      <w:r w:rsidR="003E2CA8">
        <w:fldChar w:fldCharType="begin"/>
      </w:r>
      <w:r w:rsidR="003E2CA8">
        <w:instrText xml:space="preserve"> ADDIN EN.CITE &lt;EndNote&gt;&lt;Cite&gt;&lt;Author&gt;FAO&lt;/Author&gt;&lt;Year&gt;2021&lt;/Year&gt;&lt;RecNum&gt;44294&lt;/RecNum&gt;&lt;DisplayText&gt;(FAO 2021)&lt;/DisplayText&gt;&lt;record&gt;&lt;rec-number&gt;44294&lt;/rec-number&gt;&lt;foreign-keys&gt;&lt;key app="EN" db-id="pxwxw0er9zv2fxezxdk5tt5utz5p5vtrwdv0" timestamp="1626383613"&gt;44294&lt;/key&gt;&lt;/foreign-keys&gt;&lt;ref-type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5&lt;/keyword&gt;&lt;/keywords&gt;&lt;dates&gt;&lt;year&gt;2021&lt;/year&gt;&lt;/dates&gt;&lt;pub-location&gt;Rome,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2021 EN44294.pdf&lt;/url&gt;&lt;/pdf-urls&gt;&lt;/urls&gt;&lt;custom1&gt;Updated_RG&lt;/custom1&gt;&lt;/record&gt;&lt;/Cite&gt;&lt;/EndNote&gt;</w:instrText>
      </w:r>
      <w:r w:rsidR="003E2CA8">
        <w:fldChar w:fldCharType="separate"/>
      </w:r>
      <w:r w:rsidR="003E2CA8">
        <w:rPr>
          <w:noProof/>
        </w:rPr>
        <w:t>(FAO 2021)</w:t>
      </w:r>
      <w:r w:rsidR="003E2CA8">
        <w:fldChar w:fldCharType="end"/>
      </w:r>
      <w:r w:rsidRPr="0006325A">
        <w:t>. In order to estimate the likelihood of establishment of a pest, reliable biological information (for example, lifecycle, host range, epidemiology, survival) is obtained from the areas where the pest currently occurs. The situation in the PRA area can then be compared with that in the areas where it currently occurs and expert judgement used to assess the likelihood of establishment.</w:t>
      </w:r>
    </w:p>
    <w:p w14:paraId="70C1719A" w14:textId="77777777" w:rsidR="00000087" w:rsidRPr="0006325A" w:rsidRDefault="00000087" w:rsidP="00000087">
      <w:r w:rsidRPr="0006325A">
        <w:t>Factors to be considered in the likelihood of establishment in the PRA area may include:</w:t>
      </w:r>
    </w:p>
    <w:p w14:paraId="483017A2" w14:textId="77777777" w:rsidR="00000087" w:rsidRPr="0006325A" w:rsidRDefault="00000087" w:rsidP="00424940">
      <w:pPr>
        <w:pStyle w:val="ListBullet2"/>
        <w:numPr>
          <w:ilvl w:val="1"/>
          <w:numId w:val="20"/>
        </w:numPr>
      </w:pPr>
      <w:r w:rsidRPr="0006325A">
        <w:t>availability of suitable hosts, alternate hosts and vectors in the PRA areas</w:t>
      </w:r>
    </w:p>
    <w:p w14:paraId="780770E6" w14:textId="77777777" w:rsidR="00000087" w:rsidRPr="0006325A" w:rsidRDefault="00000087" w:rsidP="00527681">
      <w:pPr>
        <w:pStyle w:val="ListBullet2"/>
        <w:ind w:left="1077" w:hanging="397"/>
      </w:pPr>
      <w:r w:rsidRPr="0006325A">
        <w:t>prevalence of hosts and alternate hosts in the PRA area</w:t>
      </w:r>
    </w:p>
    <w:p w14:paraId="50831998" w14:textId="77777777" w:rsidR="00000087" w:rsidRPr="0006325A" w:rsidRDefault="00000087" w:rsidP="00527681">
      <w:pPr>
        <w:pStyle w:val="ListBullet2"/>
        <w:ind w:left="1077" w:hanging="397"/>
      </w:pPr>
      <w:r w:rsidRPr="0006325A">
        <w:t>whether hosts and alternate hosts occur within sufficient geographic proximity to allow the pest to complete its life cycle</w:t>
      </w:r>
    </w:p>
    <w:p w14:paraId="5079C7BD" w14:textId="77777777" w:rsidR="00000087" w:rsidRPr="0006325A" w:rsidRDefault="00000087" w:rsidP="00527681">
      <w:pPr>
        <w:pStyle w:val="ListBullet2"/>
        <w:ind w:left="1077" w:hanging="397"/>
      </w:pPr>
      <w:r w:rsidRPr="0006325A">
        <w:t>whether there are other plant species, which could prove to be suitable hosts in the absence of usual host species</w:t>
      </w:r>
    </w:p>
    <w:p w14:paraId="6AF09099" w14:textId="77777777" w:rsidR="00000087" w:rsidRPr="0006325A" w:rsidRDefault="00000087" w:rsidP="00527681">
      <w:pPr>
        <w:pStyle w:val="ListBullet2"/>
        <w:ind w:left="1077" w:hanging="397"/>
      </w:pPr>
      <w:r w:rsidRPr="0006325A">
        <w:t>whether a vector, if needed for dispersal of the pest, is already present in the PRA area or likely to be introduced</w:t>
      </w:r>
    </w:p>
    <w:p w14:paraId="29E82FD9" w14:textId="77777777" w:rsidR="00000087" w:rsidRPr="0006325A" w:rsidRDefault="00000087" w:rsidP="00424940">
      <w:pPr>
        <w:pStyle w:val="ListBullet2"/>
        <w:numPr>
          <w:ilvl w:val="1"/>
          <w:numId w:val="21"/>
        </w:numPr>
      </w:pPr>
      <w:r w:rsidRPr="0006325A">
        <w:t>suitability of environment in the PRA area</w:t>
      </w:r>
    </w:p>
    <w:p w14:paraId="4B8071D2" w14:textId="77777777" w:rsidR="00000087" w:rsidRPr="0006325A" w:rsidRDefault="00000087" w:rsidP="00527681">
      <w:pPr>
        <w:pStyle w:val="ListBullet2"/>
        <w:ind w:left="1077" w:hanging="397"/>
      </w:pPr>
      <w:r w:rsidRPr="0006325A">
        <w:t>factors in the environment in the PRA area (for example, suitability of climate, soil, pest and host competition) that are critical to the development of the pest, its host and if applicable its vector, and to their ability to survive periods of climatic stress and complete their life cycles</w:t>
      </w:r>
    </w:p>
    <w:p w14:paraId="199B64E6" w14:textId="77777777" w:rsidR="00000087" w:rsidRPr="0006325A" w:rsidRDefault="00000087" w:rsidP="00424940">
      <w:pPr>
        <w:pStyle w:val="ListBullet2"/>
        <w:numPr>
          <w:ilvl w:val="1"/>
          <w:numId w:val="22"/>
        </w:numPr>
      </w:pPr>
      <w:r w:rsidRPr="0006325A">
        <w:t>cultural practices and control measures in the PRA area that may influence the ability of the pest to establish</w:t>
      </w:r>
    </w:p>
    <w:p w14:paraId="797A9CB3" w14:textId="77777777" w:rsidR="00000087" w:rsidRPr="0006325A" w:rsidRDefault="00000087" w:rsidP="00424940">
      <w:pPr>
        <w:pStyle w:val="ListBullet2"/>
        <w:numPr>
          <w:ilvl w:val="1"/>
          <w:numId w:val="22"/>
        </w:numPr>
      </w:pPr>
      <w:r w:rsidRPr="0006325A">
        <w:t>other characteristics of the pest</w:t>
      </w:r>
    </w:p>
    <w:p w14:paraId="6FDA745D" w14:textId="77777777" w:rsidR="00000087" w:rsidRPr="0006325A" w:rsidRDefault="00000087" w:rsidP="00527681">
      <w:pPr>
        <w:pStyle w:val="ListBullet2"/>
        <w:ind w:left="1077" w:hanging="397"/>
      </w:pPr>
      <w:r w:rsidRPr="0006325A">
        <w:t>reproductive strategy of the pest and method of pest survival</w:t>
      </w:r>
    </w:p>
    <w:p w14:paraId="2AAEFF02" w14:textId="77777777" w:rsidR="00000087" w:rsidRPr="0006325A" w:rsidRDefault="00000087" w:rsidP="00527681">
      <w:pPr>
        <w:pStyle w:val="ListBullet2"/>
        <w:ind w:left="1077" w:hanging="397"/>
      </w:pPr>
      <w:r w:rsidRPr="0006325A">
        <w:t>potential for adaptation of the pest</w:t>
      </w:r>
    </w:p>
    <w:p w14:paraId="1679C6DF" w14:textId="77777777" w:rsidR="00000087" w:rsidRPr="0006325A" w:rsidRDefault="00000087" w:rsidP="00527681">
      <w:pPr>
        <w:pStyle w:val="ListBullet2"/>
        <w:ind w:left="1077" w:hanging="397"/>
      </w:pPr>
      <w:r w:rsidRPr="0006325A">
        <w:t>minimum population needed for establishment.</w:t>
      </w:r>
    </w:p>
    <w:p w14:paraId="58CF1601" w14:textId="000ABF3F" w:rsidR="00000087" w:rsidRPr="0006325A" w:rsidRDefault="00523A27" w:rsidP="00523A27">
      <w:pPr>
        <w:pStyle w:val="A221Heading5-Appendix"/>
      </w:pPr>
      <w:r>
        <w:t>A2.2.3</w:t>
      </w:r>
      <w:r>
        <w:tab/>
      </w:r>
      <w:r w:rsidR="00000087" w:rsidRPr="0006325A">
        <w:t>Likelihood of spread</w:t>
      </w:r>
    </w:p>
    <w:p w14:paraId="1B8BF8A9" w14:textId="4996235F" w:rsidR="00000087" w:rsidRPr="0006325A" w:rsidRDefault="00000087" w:rsidP="00000087">
      <w:r w:rsidRPr="0006325A">
        <w:t xml:space="preserve">Spread is defined as ‘the expansion of the geographical distribution of a pest within an area’ </w:t>
      </w:r>
      <w:r w:rsidR="003E2CA8">
        <w:fldChar w:fldCharType="begin"/>
      </w:r>
      <w:r w:rsidR="003E2CA8">
        <w:instrText xml:space="preserve"> ADDIN EN.CITE &lt;EndNote&gt;&lt;Cite&gt;&lt;Author&gt;FAO&lt;/Author&gt;&lt;Year&gt;2021&lt;/Year&gt;&lt;RecNum&gt;44294&lt;/RecNum&gt;&lt;DisplayText&gt;(FAO 2021)&lt;/DisplayText&gt;&lt;record&gt;&lt;rec-number&gt;44294&lt;/rec-number&gt;&lt;foreign-keys&gt;&lt;key app="EN" db-id="pxwxw0er9zv2fxezxdk5tt5utz5p5vtrwdv0" timestamp="1626383613"&gt;44294&lt;/key&gt;&lt;/foreign-keys&gt;&lt;ref-type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5&lt;/keyword&gt;&lt;/keywords&gt;&lt;dates&gt;&lt;year&gt;2021&lt;/year&gt;&lt;/dates&gt;&lt;pub-location&gt;Rome,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2021 EN44294.pdf&lt;/url&gt;&lt;/pdf-urls&gt;&lt;/urls&gt;&lt;custom1&gt;Updated_RG&lt;/custom1&gt;&lt;/record&gt;&lt;/Cite&gt;&lt;/EndNote&gt;</w:instrText>
      </w:r>
      <w:r w:rsidR="003E2CA8">
        <w:fldChar w:fldCharType="separate"/>
      </w:r>
      <w:r w:rsidR="003E2CA8">
        <w:rPr>
          <w:noProof/>
        </w:rPr>
        <w:t>(FAO 2021)</w:t>
      </w:r>
      <w:r w:rsidR="003E2CA8">
        <w:fldChar w:fldCharType="end"/>
      </w:r>
      <w:r w:rsidRPr="0006325A">
        <w:t>. The likelihood of spread considers the factors relevant to the movement of the pest, after establishment on a host plant or plants, to other susceptible host plants of the same or different species in other areas. In order to estimate the likelihood of spread of the pest, reliable biological information is obtained from areas where the pest currently occurs. The situation in the PRA area is then carefully compared with that in the areas where the pest currently occurs and expert judgement used to assess the likelihood of spread.</w:t>
      </w:r>
    </w:p>
    <w:p w14:paraId="63CF2C21" w14:textId="77777777" w:rsidR="00000087" w:rsidRPr="0006325A" w:rsidRDefault="00000087" w:rsidP="00000087">
      <w:r w:rsidRPr="0006325A">
        <w:t>Factors to be considered in the likelihood of spread may include:</w:t>
      </w:r>
    </w:p>
    <w:p w14:paraId="1DDCEBCC" w14:textId="77777777" w:rsidR="00000087" w:rsidRPr="0006325A" w:rsidRDefault="00000087" w:rsidP="00424940">
      <w:pPr>
        <w:pStyle w:val="ListBullet2"/>
        <w:numPr>
          <w:ilvl w:val="1"/>
          <w:numId w:val="23"/>
        </w:numPr>
      </w:pPr>
      <w:r w:rsidRPr="0006325A">
        <w:t>suitability of the natural and/or managed environment for natural spread of the pest</w:t>
      </w:r>
    </w:p>
    <w:p w14:paraId="3F4EA39D" w14:textId="77777777" w:rsidR="00000087" w:rsidRPr="0006325A" w:rsidRDefault="00000087" w:rsidP="00424940">
      <w:pPr>
        <w:pStyle w:val="ListBullet2"/>
        <w:numPr>
          <w:ilvl w:val="1"/>
          <w:numId w:val="23"/>
        </w:numPr>
      </w:pPr>
      <w:r w:rsidRPr="0006325A">
        <w:t>presence of natural barriers</w:t>
      </w:r>
    </w:p>
    <w:p w14:paraId="46E781D8" w14:textId="77777777" w:rsidR="00000087" w:rsidRPr="0006325A" w:rsidRDefault="00000087" w:rsidP="00424940">
      <w:pPr>
        <w:pStyle w:val="ListBullet2"/>
        <w:numPr>
          <w:ilvl w:val="1"/>
          <w:numId w:val="23"/>
        </w:numPr>
      </w:pPr>
      <w:r w:rsidRPr="0006325A">
        <w:t>potential for movement with commodities, conveyances or by vectors</w:t>
      </w:r>
    </w:p>
    <w:p w14:paraId="3A6D2412" w14:textId="77777777" w:rsidR="00000087" w:rsidRPr="0006325A" w:rsidRDefault="00000087" w:rsidP="00424940">
      <w:pPr>
        <w:pStyle w:val="ListBullet2"/>
        <w:numPr>
          <w:ilvl w:val="1"/>
          <w:numId w:val="23"/>
        </w:numPr>
      </w:pPr>
      <w:r w:rsidRPr="0006325A">
        <w:t>intended use of the commodity</w:t>
      </w:r>
    </w:p>
    <w:p w14:paraId="080D8FE6" w14:textId="77777777" w:rsidR="00000087" w:rsidRPr="0006325A" w:rsidRDefault="00000087" w:rsidP="00424940">
      <w:pPr>
        <w:pStyle w:val="ListBullet2"/>
        <w:numPr>
          <w:ilvl w:val="1"/>
          <w:numId w:val="23"/>
        </w:numPr>
      </w:pPr>
      <w:r w:rsidRPr="0006325A">
        <w:t>potential vectors of the pest in the PRA area</w:t>
      </w:r>
    </w:p>
    <w:p w14:paraId="0B56175E" w14:textId="77777777" w:rsidR="00000087" w:rsidRPr="0006325A" w:rsidRDefault="00000087" w:rsidP="00424940">
      <w:pPr>
        <w:pStyle w:val="ListBullet2"/>
        <w:numPr>
          <w:ilvl w:val="1"/>
          <w:numId w:val="23"/>
        </w:numPr>
      </w:pPr>
      <w:r w:rsidRPr="0006325A">
        <w:t>potential natural enemies of the pest in the PRA area.</w:t>
      </w:r>
    </w:p>
    <w:p w14:paraId="00CB1618" w14:textId="49930D41" w:rsidR="00000087" w:rsidRPr="0006325A" w:rsidRDefault="00523A27" w:rsidP="00523A27">
      <w:pPr>
        <w:pStyle w:val="A221Heading5-Appendix"/>
      </w:pPr>
      <w:r>
        <w:t>A2.2.4</w:t>
      </w:r>
      <w:r>
        <w:tab/>
      </w:r>
      <w:r w:rsidR="00000087" w:rsidRPr="0006325A">
        <w:t>Assigning likelihoods for entry, establishment and spread</w:t>
      </w:r>
    </w:p>
    <w:p w14:paraId="0A1B38E4" w14:textId="56920576" w:rsidR="00000087" w:rsidRPr="0006325A" w:rsidRDefault="00000087" w:rsidP="00000087">
      <w:r w:rsidRPr="0006325A">
        <w:t>Likelihoods are assigned to each step of entry, establishment and spread. Six qualitative likelihood descriptors are used: High; Moderate; Low; Very Low; Extremely Low; and Negligible. Definitions for these descriptors and their indicative ranges are given in</w:t>
      </w:r>
      <w:r w:rsidR="00E45651">
        <w:t xml:space="preserve"> Table A.1</w:t>
      </w:r>
      <w:r w:rsidRPr="0006325A">
        <w:t>. The indicative ranges are only provided to illustrate the boundaries of the descriptors and are not used beyond this purpose in qualitative PRAs. These indicative ranges provide guidance to the risk analyst and promote consistency between different pest risk assessments.</w:t>
      </w:r>
    </w:p>
    <w:p w14:paraId="107A0FC5" w14:textId="55B0AD24" w:rsidR="00523A27" w:rsidRPr="0074640D" w:rsidRDefault="00523A27" w:rsidP="00523A27">
      <w:pPr>
        <w:pStyle w:val="Tablecaption"/>
      </w:pPr>
      <w:bookmarkStart w:id="113" w:name="_Ref524354931"/>
      <w:bookmarkStart w:id="114" w:name="_Ref457826303"/>
      <w:bookmarkStart w:id="115" w:name="_Toc6906414"/>
      <w:bookmarkStart w:id="116" w:name="_Toc168041249"/>
      <w:r w:rsidRPr="0074640D">
        <w:t>Table A</w:t>
      </w:r>
      <w:r>
        <w:t>.</w:t>
      </w:r>
      <w:r w:rsidR="007263C6">
        <w:fldChar w:fldCharType="begin"/>
      </w:r>
      <w:r w:rsidR="007263C6">
        <w:instrText xml:space="preserve"> SEQ Table \* ARABIC \s 2 </w:instrText>
      </w:r>
      <w:r w:rsidR="007263C6">
        <w:fldChar w:fldCharType="separate"/>
      </w:r>
      <w:r w:rsidR="002365F3">
        <w:rPr>
          <w:noProof/>
        </w:rPr>
        <w:t>1</w:t>
      </w:r>
      <w:r w:rsidR="007263C6">
        <w:rPr>
          <w:noProof/>
        </w:rPr>
        <w:fldChar w:fldCharType="end"/>
      </w:r>
      <w:bookmarkEnd w:id="113"/>
      <w:r w:rsidRPr="0074640D">
        <w:t xml:space="preserve"> Nomenclature of likelihoods</w:t>
      </w:r>
      <w:bookmarkEnd w:id="114"/>
      <w:bookmarkEnd w:id="115"/>
      <w:bookmarkEnd w:id="116"/>
    </w:p>
    <w:tbl>
      <w:tblPr>
        <w:tblW w:w="4976" w:type="pct"/>
        <w:tblBorders>
          <w:top w:val="single" w:sz="4" w:space="0" w:color="auto"/>
          <w:bottom w:val="single" w:sz="4" w:space="0" w:color="auto"/>
        </w:tblBorders>
        <w:tblLook w:val="04A0" w:firstRow="1" w:lastRow="0" w:firstColumn="1" w:lastColumn="0" w:noHBand="0" w:noVBand="1"/>
      </w:tblPr>
      <w:tblGrid>
        <w:gridCol w:w="1942"/>
        <w:gridCol w:w="4218"/>
        <w:gridCol w:w="3081"/>
      </w:tblGrid>
      <w:tr w:rsidR="00000087" w:rsidRPr="0006325A" w14:paraId="11F0E017" w14:textId="77777777" w:rsidTr="00F35427">
        <w:tc>
          <w:tcPr>
            <w:tcW w:w="1051" w:type="pct"/>
            <w:tcBorders>
              <w:top w:val="single" w:sz="4" w:space="0" w:color="auto"/>
              <w:bottom w:val="single" w:sz="4" w:space="0" w:color="auto"/>
            </w:tcBorders>
          </w:tcPr>
          <w:p w14:paraId="3ECD36E4" w14:textId="77777777" w:rsidR="00000087" w:rsidRPr="0006325A" w:rsidRDefault="00000087" w:rsidP="00523A27">
            <w:pPr>
              <w:pStyle w:val="TableHeading"/>
            </w:pPr>
            <w:r w:rsidRPr="0006325A">
              <w:t>Likelihood</w:t>
            </w:r>
          </w:p>
        </w:tc>
        <w:tc>
          <w:tcPr>
            <w:tcW w:w="2282" w:type="pct"/>
            <w:tcBorders>
              <w:top w:val="single" w:sz="4" w:space="0" w:color="auto"/>
              <w:bottom w:val="single" w:sz="4" w:space="0" w:color="auto"/>
            </w:tcBorders>
          </w:tcPr>
          <w:p w14:paraId="61BF9BD9" w14:textId="77777777" w:rsidR="00000087" w:rsidRPr="0006325A" w:rsidRDefault="00000087" w:rsidP="00523A27">
            <w:pPr>
              <w:pStyle w:val="TableHeading"/>
            </w:pPr>
            <w:r w:rsidRPr="0006325A">
              <w:t>Descriptive definition</w:t>
            </w:r>
          </w:p>
        </w:tc>
        <w:tc>
          <w:tcPr>
            <w:tcW w:w="1667" w:type="pct"/>
            <w:tcBorders>
              <w:top w:val="single" w:sz="4" w:space="0" w:color="auto"/>
              <w:bottom w:val="single" w:sz="4" w:space="0" w:color="auto"/>
            </w:tcBorders>
          </w:tcPr>
          <w:p w14:paraId="0ECAB791" w14:textId="77777777" w:rsidR="00000087" w:rsidRPr="0006325A" w:rsidRDefault="00000087" w:rsidP="00523A27">
            <w:pPr>
              <w:pStyle w:val="TableHeading"/>
            </w:pPr>
            <w:r w:rsidRPr="0006325A">
              <w:t>Indicative range</w:t>
            </w:r>
          </w:p>
        </w:tc>
      </w:tr>
      <w:tr w:rsidR="00000087" w:rsidRPr="0006325A" w14:paraId="722B8CE3" w14:textId="77777777" w:rsidTr="00F35427">
        <w:tc>
          <w:tcPr>
            <w:tcW w:w="1051" w:type="pct"/>
            <w:tcBorders>
              <w:top w:val="single" w:sz="4" w:space="0" w:color="auto"/>
            </w:tcBorders>
          </w:tcPr>
          <w:p w14:paraId="60D17E7D" w14:textId="77777777" w:rsidR="00000087" w:rsidRPr="0006325A" w:rsidRDefault="00000087" w:rsidP="00523A27">
            <w:pPr>
              <w:pStyle w:val="TableText"/>
            </w:pPr>
            <w:r w:rsidRPr="0006325A">
              <w:t>High</w:t>
            </w:r>
          </w:p>
        </w:tc>
        <w:tc>
          <w:tcPr>
            <w:tcW w:w="2282" w:type="pct"/>
            <w:tcBorders>
              <w:top w:val="single" w:sz="4" w:space="0" w:color="auto"/>
            </w:tcBorders>
          </w:tcPr>
          <w:p w14:paraId="5FEE5AB9" w14:textId="77777777" w:rsidR="00000087" w:rsidRPr="0006325A" w:rsidRDefault="00000087" w:rsidP="00523A27">
            <w:pPr>
              <w:pStyle w:val="TableText"/>
            </w:pPr>
            <w:r w:rsidRPr="0006325A">
              <w:t>The event would be very likely to occur</w:t>
            </w:r>
          </w:p>
        </w:tc>
        <w:tc>
          <w:tcPr>
            <w:tcW w:w="1667" w:type="pct"/>
            <w:tcBorders>
              <w:top w:val="single" w:sz="4" w:space="0" w:color="auto"/>
            </w:tcBorders>
          </w:tcPr>
          <w:p w14:paraId="561B58D3" w14:textId="77777777" w:rsidR="00000087" w:rsidRPr="0006325A" w:rsidRDefault="00000087" w:rsidP="00523A27">
            <w:pPr>
              <w:pStyle w:val="TableText"/>
            </w:pPr>
            <w:r w:rsidRPr="0006325A">
              <w:t>0.7 &lt; to ≤ 1</w:t>
            </w:r>
          </w:p>
        </w:tc>
      </w:tr>
      <w:tr w:rsidR="00000087" w:rsidRPr="0006325A" w14:paraId="2D331A4E" w14:textId="77777777" w:rsidTr="00F35427">
        <w:tc>
          <w:tcPr>
            <w:tcW w:w="1051" w:type="pct"/>
          </w:tcPr>
          <w:p w14:paraId="0BC8D26F" w14:textId="77777777" w:rsidR="00000087" w:rsidRPr="0006325A" w:rsidRDefault="00000087" w:rsidP="00523A27">
            <w:pPr>
              <w:pStyle w:val="TableText"/>
            </w:pPr>
            <w:r w:rsidRPr="0006325A">
              <w:t>Moderate</w:t>
            </w:r>
          </w:p>
        </w:tc>
        <w:tc>
          <w:tcPr>
            <w:tcW w:w="2282" w:type="pct"/>
          </w:tcPr>
          <w:p w14:paraId="323DAA71" w14:textId="77777777" w:rsidR="00000087" w:rsidRPr="0006325A" w:rsidRDefault="00000087" w:rsidP="00523A27">
            <w:pPr>
              <w:pStyle w:val="TableText"/>
            </w:pPr>
            <w:r w:rsidRPr="0006325A">
              <w:t>The event would occur with an even likelihood</w:t>
            </w:r>
          </w:p>
        </w:tc>
        <w:tc>
          <w:tcPr>
            <w:tcW w:w="1667" w:type="pct"/>
          </w:tcPr>
          <w:p w14:paraId="02C07AC9" w14:textId="77777777" w:rsidR="00000087" w:rsidRPr="0006325A" w:rsidRDefault="00000087" w:rsidP="00523A27">
            <w:pPr>
              <w:pStyle w:val="TableText"/>
            </w:pPr>
            <w:r w:rsidRPr="0006325A">
              <w:t>0.3 &lt; to ≤ 0.7</w:t>
            </w:r>
          </w:p>
        </w:tc>
      </w:tr>
      <w:tr w:rsidR="00000087" w:rsidRPr="0006325A" w14:paraId="0B22C5A3" w14:textId="77777777" w:rsidTr="00F35427">
        <w:tc>
          <w:tcPr>
            <w:tcW w:w="1051" w:type="pct"/>
          </w:tcPr>
          <w:p w14:paraId="1C84FF67" w14:textId="77777777" w:rsidR="00000087" w:rsidRPr="0006325A" w:rsidRDefault="00000087" w:rsidP="00523A27">
            <w:pPr>
              <w:pStyle w:val="TableText"/>
            </w:pPr>
            <w:r w:rsidRPr="0006325A">
              <w:t>Low</w:t>
            </w:r>
          </w:p>
        </w:tc>
        <w:tc>
          <w:tcPr>
            <w:tcW w:w="2282" w:type="pct"/>
          </w:tcPr>
          <w:p w14:paraId="3546CD76" w14:textId="77777777" w:rsidR="00000087" w:rsidRPr="0006325A" w:rsidRDefault="00000087" w:rsidP="00523A27">
            <w:pPr>
              <w:pStyle w:val="TableText"/>
            </w:pPr>
            <w:r w:rsidRPr="0006325A">
              <w:t>The event would be unlikely to occur</w:t>
            </w:r>
          </w:p>
        </w:tc>
        <w:tc>
          <w:tcPr>
            <w:tcW w:w="1667" w:type="pct"/>
          </w:tcPr>
          <w:p w14:paraId="784506CC" w14:textId="77777777" w:rsidR="00000087" w:rsidRPr="0006325A" w:rsidRDefault="00000087" w:rsidP="00523A27">
            <w:pPr>
              <w:pStyle w:val="TableText"/>
            </w:pPr>
            <w:r w:rsidRPr="0006325A">
              <w:t>0.05 &lt; to ≤ 0.3</w:t>
            </w:r>
          </w:p>
        </w:tc>
      </w:tr>
      <w:tr w:rsidR="00000087" w:rsidRPr="0006325A" w14:paraId="4247DB9D" w14:textId="77777777" w:rsidTr="00F35427">
        <w:tc>
          <w:tcPr>
            <w:tcW w:w="1051" w:type="pct"/>
          </w:tcPr>
          <w:p w14:paraId="5004A5B4" w14:textId="77777777" w:rsidR="00000087" w:rsidRPr="0006325A" w:rsidRDefault="00000087" w:rsidP="00523A27">
            <w:pPr>
              <w:pStyle w:val="TableText"/>
            </w:pPr>
            <w:r w:rsidRPr="0006325A">
              <w:t>Very Low</w:t>
            </w:r>
          </w:p>
        </w:tc>
        <w:tc>
          <w:tcPr>
            <w:tcW w:w="2282" w:type="pct"/>
          </w:tcPr>
          <w:p w14:paraId="5D55B9AA" w14:textId="77777777" w:rsidR="00000087" w:rsidRPr="0006325A" w:rsidRDefault="00000087" w:rsidP="00523A27">
            <w:pPr>
              <w:pStyle w:val="TableText"/>
            </w:pPr>
            <w:r w:rsidRPr="0006325A">
              <w:t>The event would be very unlikely to occur</w:t>
            </w:r>
          </w:p>
        </w:tc>
        <w:tc>
          <w:tcPr>
            <w:tcW w:w="1667" w:type="pct"/>
          </w:tcPr>
          <w:p w14:paraId="3CC08F57" w14:textId="77777777" w:rsidR="00000087" w:rsidRPr="0006325A" w:rsidRDefault="00000087" w:rsidP="00523A27">
            <w:pPr>
              <w:pStyle w:val="TableText"/>
            </w:pPr>
            <w:r w:rsidRPr="0006325A">
              <w:t>0.001 &lt; to ≤ 0.05</w:t>
            </w:r>
          </w:p>
        </w:tc>
      </w:tr>
      <w:tr w:rsidR="00000087" w:rsidRPr="0006325A" w14:paraId="24DC4C3B" w14:textId="77777777" w:rsidTr="00F35427">
        <w:tc>
          <w:tcPr>
            <w:tcW w:w="1051" w:type="pct"/>
          </w:tcPr>
          <w:p w14:paraId="59C0FC29" w14:textId="77777777" w:rsidR="00000087" w:rsidRPr="0006325A" w:rsidRDefault="00000087" w:rsidP="00523A27">
            <w:pPr>
              <w:pStyle w:val="TableText"/>
            </w:pPr>
            <w:r w:rsidRPr="0006325A">
              <w:t>Extremely Low</w:t>
            </w:r>
          </w:p>
        </w:tc>
        <w:tc>
          <w:tcPr>
            <w:tcW w:w="2282" w:type="pct"/>
          </w:tcPr>
          <w:p w14:paraId="5B96A0D6" w14:textId="77777777" w:rsidR="00000087" w:rsidRPr="0006325A" w:rsidRDefault="00000087" w:rsidP="00523A27">
            <w:pPr>
              <w:pStyle w:val="TableText"/>
            </w:pPr>
            <w:r w:rsidRPr="0006325A">
              <w:t>The event would be extremely unlikely to occur</w:t>
            </w:r>
          </w:p>
        </w:tc>
        <w:tc>
          <w:tcPr>
            <w:tcW w:w="1667" w:type="pct"/>
          </w:tcPr>
          <w:p w14:paraId="3CA519D1" w14:textId="77777777" w:rsidR="00000087" w:rsidRPr="0006325A" w:rsidRDefault="00000087" w:rsidP="00523A27">
            <w:pPr>
              <w:pStyle w:val="TableText"/>
            </w:pPr>
            <w:r w:rsidRPr="0006325A">
              <w:t>0.000001 &lt; to ≤ 0.001</w:t>
            </w:r>
          </w:p>
        </w:tc>
      </w:tr>
      <w:tr w:rsidR="00000087" w:rsidRPr="0006325A" w14:paraId="26D4C23F" w14:textId="77777777" w:rsidTr="00F35427">
        <w:tc>
          <w:tcPr>
            <w:tcW w:w="1051" w:type="pct"/>
          </w:tcPr>
          <w:p w14:paraId="32653D17" w14:textId="77777777" w:rsidR="00000087" w:rsidRPr="0006325A" w:rsidRDefault="00000087" w:rsidP="00523A27">
            <w:pPr>
              <w:pStyle w:val="TableText"/>
            </w:pPr>
            <w:r w:rsidRPr="0006325A">
              <w:t>Negligible</w:t>
            </w:r>
          </w:p>
        </w:tc>
        <w:tc>
          <w:tcPr>
            <w:tcW w:w="2282" w:type="pct"/>
          </w:tcPr>
          <w:p w14:paraId="70E56409" w14:textId="77777777" w:rsidR="00000087" w:rsidRPr="0006325A" w:rsidRDefault="00000087" w:rsidP="00523A27">
            <w:pPr>
              <w:pStyle w:val="TableText"/>
            </w:pPr>
            <w:r w:rsidRPr="0006325A">
              <w:t>The event would almost certainly not occur</w:t>
            </w:r>
          </w:p>
        </w:tc>
        <w:tc>
          <w:tcPr>
            <w:tcW w:w="1667" w:type="pct"/>
          </w:tcPr>
          <w:p w14:paraId="2B3B8E74" w14:textId="77777777" w:rsidR="00000087" w:rsidRPr="0006325A" w:rsidRDefault="00000087" w:rsidP="00523A27">
            <w:pPr>
              <w:pStyle w:val="TableText"/>
            </w:pPr>
            <w:r w:rsidRPr="0006325A">
              <w:t>0 &lt; to ≤ 0.000001</w:t>
            </w:r>
          </w:p>
        </w:tc>
      </w:tr>
    </w:tbl>
    <w:p w14:paraId="4B2CB703" w14:textId="05E1AA57" w:rsidR="00000087" w:rsidRPr="0006325A" w:rsidRDefault="00523A27" w:rsidP="00A35111">
      <w:pPr>
        <w:pStyle w:val="A221Heading5-Appendix"/>
      </w:pPr>
      <w:r>
        <w:t>A2.2.5</w:t>
      </w:r>
      <w:r>
        <w:tab/>
      </w:r>
      <w:r w:rsidR="00000087" w:rsidRPr="0006325A">
        <w:t>Combining likelihoods</w:t>
      </w:r>
    </w:p>
    <w:p w14:paraId="0D75DCEA" w14:textId="2411B918" w:rsidR="00000087" w:rsidRPr="0006325A" w:rsidRDefault="00000087" w:rsidP="00000087">
      <w:r w:rsidRPr="0006325A">
        <w:t>The likelihood of entry is determined by combining the likelihood that the pest will be imported into the PRA area and the likelihood that the pest will be distributed within the PRA area, using a matrix of rules (</w:t>
      </w:r>
      <w:r w:rsidR="00E45651">
        <w:t>Table A.2</w:t>
      </w:r>
      <w:r w:rsidRPr="0006325A">
        <w:t>). This matrix is then used to combine the likelihood of entry and the likelihood of establishment, and the likelihood of entry and establishment is then combined with the likelihood of spread to determine the overall likelihood of entry, establishment and spread.</w:t>
      </w:r>
    </w:p>
    <w:p w14:paraId="7DA8A2EB" w14:textId="77777777" w:rsidR="00000087" w:rsidRPr="0006325A" w:rsidRDefault="00000087" w:rsidP="00000087">
      <w:r w:rsidRPr="0006325A">
        <w:t>For example, if a descriptor of Low is assigned for the likelihood of importation, Moderate for the likelihood of distribution, High for the likelihood of establishment and Very Low for the likelihood of spread, then the likelihood of importation of Low and the likelihood of distribution of Moderate are combined to give a likelihood of Low for entry. The likelihood for entry is then combined with the likelihood assigned for establishment of High to give a likelihood for entry and establishment of Low. The likelihood for entry and establishment is then combined with the likelihood assigned for spread of Very Low to give the overall likelihood for entry, establishment and spread of Very Low. This can be summarised as:</w:t>
      </w:r>
    </w:p>
    <w:p w14:paraId="497F0E20" w14:textId="77777777" w:rsidR="00000087" w:rsidRPr="0006325A" w:rsidRDefault="00000087" w:rsidP="00000087">
      <w:pPr>
        <w:tabs>
          <w:tab w:val="left" w:pos="4395"/>
        </w:tabs>
      </w:pPr>
      <w:r w:rsidRPr="0006325A">
        <w:t>importation x distribution = entry [E]</w:t>
      </w:r>
      <w:r w:rsidRPr="0006325A">
        <w:tab/>
        <w:t>Low x Moderate = Low</w:t>
      </w:r>
    </w:p>
    <w:p w14:paraId="2A4DCC1A" w14:textId="77777777" w:rsidR="00000087" w:rsidRPr="0006325A" w:rsidRDefault="00000087" w:rsidP="00000087">
      <w:pPr>
        <w:tabs>
          <w:tab w:val="left" w:pos="4395"/>
        </w:tabs>
      </w:pPr>
      <w:r w:rsidRPr="0006325A">
        <w:t>entry x establishment = [EE]</w:t>
      </w:r>
      <w:r w:rsidRPr="0006325A">
        <w:tab/>
        <w:t>Low x High = Low</w:t>
      </w:r>
    </w:p>
    <w:p w14:paraId="059BB932" w14:textId="77777777" w:rsidR="00000087" w:rsidRPr="0006325A" w:rsidRDefault="00000087" w:rsidP="00000087">
      <w:pPr>
        <w:tabs>
          <w:tab w:val="left" w:pos="4395"/>
        </w:tabs>
      </w:pPr>
      <w:r w:rsidRPr="0006325A">
        <w:t>[EE] x spread = [EES]</w:t>
      </w:r>
      <w:r w:rsidRPr="0006325A">
        <w:tab/>
        <w:t>Low x Very Low = Very Low</w:t>
      </w:r>
    </w:p>
    <w:p w14:paraId="4A75AA67" w14:textId="6A66FE9E" w:rsidR="00523A27" w:rsidRDefault="00523A27" w:rsidP="00523A27">
      <w:pPr>
        <w:pStyle w:val="Tablecaption"/>
      </w:pPr>
      <w:bookmarkStart w:id="117" w:name="_Ref524354947"/>
      <w:bookmarkStart w:id="118" w:name="_Ref457826328"/>
      <w:bookmarkStart w:id="119" w:name="_Toc6906415"/>
      <w:bookmarkStart w:id="120" w:name="_Toc168041250"/>
      <w:r w:rsidRPr="00254112">
        <w:t xml:space="preserve">Table </w:t>
      </w:r>
      <w:r>
        <w:rPr>
          <w:noProof/>
        </w:rPr>
        <w:t>A.</w:t>
      </w:r>
      <w:r w:rsidR="00EA729C">
        <w:rPr>
          <w:noProof/>
        </w:rPr>
        <w:fldChar w:fldCharType="begin"/>
      </w:r>
      <w:r w:rsidR="00EA729C">
        <w:rPr>
          <w:noProof/>
        </w:rPr>
        <w:instrText xml:space="preserve"> SEQ Table \* ARABIC \s 2 </w:instrText>
      </w:r>
      <w:r w:rsidR="00EA729C">
        <w:rPr>
          <w:noProof/>
        </w:rPr>
        <w:fldChar w:fldCharType="separate"/>
      </w:r>
      <w:r w:rsidR="002365F3">
        <w:rPr>
          <w:noProof/>
        </w:rPr>
        <w:t>2</w:t>
      </w:r>
      <w:r w:rsidR="00EA729C">
        <w:rPr>
          <w:noProof/>
        </w:rPr>
        <w:fldChar w:fldCharType="end"/>
      </w:r>
      <w:bookmarkEnd w:id="117"/>
      <w:r>
        <w:t xml:space="preserve"> </w:t>
      </w:r>
      <w:r w:rsidRPr="00850893">
        <w:t>Matrix of rules for combining likelihoods</w:t>
      </w:r>
      <w:bookmarkEnd w:id="118"/>
      <w:bookmarkEnd w:id="119"/>
      <w:bookmarkEnd w:id="120"/>
    </w:p>
    <w:tbl>
      <w:tblPr>
        <w:tblW w:w="5000" w:type="pct"/>
        <w:tblBorders>
          <w:top w:val="single" w:sz="4" w:space="0" w:color="auto"/>
          <w:left w:val="single" w:sz="4" w:space="0" w:color="auto"/>
          <w:bottom w:val="single" w:sz="4" w:space="0" w:color="auto"/>
          <w:right w:val="single" w:sz="4" w:space="0" w:color="auto"/>
          <w:insideH w:val="single" w:sz="8" w:space="0" w:color="C0C0C0"/>
          <w:insideV w:val="single" w:sz="8" w:space="0" w:color="C0C0C0"/>
        </w:tblBorders>
        <w:tblCellMar>
          <w:left w:w="115" w:type="dxa"/>
          <w:right w:w="115" w:type="dxa"/>
        </w:tblCellMar>
        <w:tblLook w:val="0020" w:firstRow="1" w:lastRow="0" w:firstColumn="0" w:lastColumn="0" w:noHBand="0" w:noVBand="0"/>
      </w:tblPr>
      <w:tblGrid>
        <w:gridCol w:w="1298"/>
        <w:gridCol w:w="1334"/>
        <w:gridCol w:w="1334"/>
        <w:gridCol w:w="1334"/>
        <w:gridCol w:w="1334"/>
        <w:gridCol w:w="1334"/>
        <w:gridCol w:w="1332"/>
      </w:tblGrid>
      <w:tr w:rsidR="00000087" w:rsidRPr="0006325A" w14:paraId="58668F86" w14:textId="77777777" w:rsidTr="00F35427">
        <w:trPr>
          <w:cantSplit/>
          <w:trHeight w:val="75"/>
        </w:trPr>
        <w:tc>
          <w:tcPr>
            <w:tcW w:w="698" w:type="pct"/>
            <w:tcBorders>
              <w:top w:val="single" w:sz="8" w:space="0" w:color="auto"/>
              <w:left w:val="single" w:sz="8" w:space="0" w:color="auto"/>
              <w:bottom w:val="nil"/>
              <w:right w:val="nil"/>
              <w:tl2br w:val="single" w:sz="4" w:space="0" w:color="C0C0C0"/>
            </w:tcBorders>
            <w:shd w:val="clear" w:color="auto" w:fill="auto"/>
          </w:tcPr>
          <w:p w14:paraId="576969F0" w14:textId="77777777" w:rsidR="00000087" w:rsidRPr="0006325A" w:rsidRDefault="00000087" w:rsidP="00523A27">
            <w:pPr>
              <w:pStyle w:val="TableText"/>
            </w:pPr>
          </w:p>
        </w:tc>
        <w:tc>
          <w:tcPr>
            <w:tcW w:w="717" w:type="pct"/>
            <w:tcBorders>
              <w:top w:val="single" w:sz="8" w:space="0" w:color="auto"/>
              <w:left w:val="nil"/>
              <w:bottom w:val="single" w:sz="8" w:space="0" w:color="C0C0C0"/>
            </w:tcBorders>
            <w:shd w:val="clear" w:color="auto" w:fill="auto"/>
          </w:tcPr>
          <w:p w14:paraId="0211FFC5" w14:textId="77777777" w:rsidR="00000087" w:rsidRPr="0006325A" w:rsidRDefault="00000087" w:rsidP="00523A27">
            <w:pPr>
              <w:pStyle w:val="TableText"/>
            </w:pPr>
            <w:r w:rsidRPr="0006325A">
              <w:t>High</w:t>
            </w:r>
          </w:p>
        </w:tc>
        <w:tc>
          <w:tcPr>
            <w:tcW w:w="717" w:type="pct"/>
            <w:tcBorders>
              <w:top w:val="single" w:sz="8" w:space="0" w:color="auto"/>
              <w:bottom w:val="single" w:sz="8" w:space="0" w:color="C0C0C0"/>
            </w:tcBorders>
            <w:shd w:val="clear" w:color="auto" w:fill="auto"/>
          </w:tcPr>
          <w:p w14:paraId="078DEB68" w14:textId="77777777" w:rsidR="00000087" w:rsidRPr="0006325A" w:rsidRDefault="00000087" w:rsidP="00523A27">
            <w:pPr>
              <w:pStyle w:val="TableText"/>
            </w:pPr>
            <w:r w:rsidRPr="0006325A">
              <w:t>Moderate</w:t>
            </w:r>
          </w:p>
        </w:tc>
        <w:tc>
          <w:tcPr>
            <w:tcW w:w="717" w:type="pct"/>
            <w:tcBorders>
              <w:top w:val="single" w:sz="8" w:space="0" w:color="auto"/>
              <w:bottom w:val="single" w:sz="8" w:space="0" w:color="C0C0C0"/>
            </w:tcBorders>
            <w:shd w:val="clear" w:color="auto" w:fill="auto"/>
          </w:tcPr>
          <w:p w14:paraId="6A8CA928" w14:textId="77777777" w:rsidR="00000087" w:rsidRPr="0006325A" w:rsidRDefault="00000087" w:rsidP="00523A27">
            <w:pPr>
              <w:pStyle w:val="TableText"/>
            </w:pPr>
            <w:r w:rsidRPr="0006325A">
              <w:t>Low</w:t>
            </w:r>
          </w:p>
        </w:tc>
        <w:tc>
          <w:tcPr>
            <w:tcW w:w="717" w:type="pct"/>
            <w:tcBorders>
              <w:top w:val="single" w:sz="8" w:space="0" w:color="auto"/>
              <w:bottom w:val="single" w:sz="8" w:space="0" w:color="C0C0C0"/>
            </w:tcBorders>
            <w:shd w:val="clear" w:color="auto" w:fill="auto"/>
          </w:tcPr>
          <w:p w14:paraId="31425317" w14:textId="77777777" w:rsidR="00000087" w:rsidRPr="0006325A" w:rsidRDefault="00000087" w:rsidP="00523A27">
            <w:pPr>
              <w:pStyle w:val="TableText"/>
            </w:pPr>
            <w:r w:rsidRPr="0006325A">
              <w:t>Very Low</w:t>
            </w:r>
          </w:p>
        </w:tc>
        <w:tc>
          <w:tcPr>
            <w:tcW w:w="717" w:type="pct"/>
            <w:tcBorders>
              <w:top w:val="single" w:sz="8" w:space="0" w:color="auto"/>
              <w:bottom w:val="single" w:sz="8" w:space="0" w:color="C0C0C0"/>
            </w:tcBorders>
            <w:shd w:val="clear" w:color="auto" w:fill="auto"/>
          </w:tcPr>
          <w:p w14:paraId="587A75AA" w14:textId="77777777" w:rsidR="00000087" w:rsidRPr="0006325A" w:rsidRDefault="00000087" w:rsidP="00523A27">
            <w:pPr>
              <w:pStyle w:val="TableText"/>
            </w:pPr>
            <w:r w:rsidRPr="0006325A">
              <w:t>Extremely Low</w:t>
            </w:r>
          </w:p>
        </w:tc>
        <w:tc>
          <w:tcPr>
            <w:tcW w:w="716" w:type="pct"/>
            <w:tcBorders>
              <w:top w:val="single" w:sz="8" w:space="0" w:color="auto"/>
              <w:bottom w:val="single" w:sz="8" w:space="0" w:color="C0C0C0"/>
              <w:right w:val="single" w:sz="8" w:space="0" w:color="auto"/>
            </w:tcBorders>
            <w:shd w:val="clear" w:color="auto" w:fill="auto"/>
          </w:tcPr>
          <w:p w14:paraId="6D00F291" w14:textId="77777777" w:rsidR="00000087" w:rsidRPr="0006325A" w:rsidRDefault="00000087" w:rsidP="00523A27">
            <w:pPr>
              <w:pStyle w:val="TableText"/>
            </w:pPr>
            <w:r w:rsidRPr="0006325A">
              <w:t>Negligible</w:t>
            </w:r>
          </w:p>
        </w:tc>
      </w:tr>
      <w:tr w:rsidR="00000087" w:rsidRPr="0006325A" w14:paraId="3A6F5935" w14:textId="77777777" w:rsidTr="00F35427">
        <w:trPr>
          <w:cantSplit/>
        </w:trPr>
        <w:tc>
          <w:tcPr>
            <w:tcW w:w="698" w:type="pct"/>
            <w:tcBorders>
              <w:top w:val="nil"/>
              <w:left w:val="single" w:sz="8" w:space="0" w:color="auto"/>
              <w:bottom w:val="single" w:sz="8" w:space="0" w:color="C0C0C0"/>
            </w:tcBorders>
            <w:vAlign w:val="center"/>
          </w:tcPr>
          <w:p w14:paraId="719CE26A" w14:textId="77777777" w:rsidR="00000087" w:rsidRPr="0006325A" w:rsidRDefault="00000087" w:rsidP="00523A27">
            <w:pPr>
              <w:pStyle w:val="TableText"/>
            </w:pPr>
            <w:r w:rsidRPr="0006325A">
              <w:t>High</w:t>
            </w:r>
          </w:p>
        </w:tc>
        <w:tc>
          <w:tcPr>
            <w:tcW w:w="717" w:type="pct"/>
            <w:tcBorders>
              <w:top w:val="single" w:sz="8" w:space="0" w:color="C0C0C0"/>
              <w:bottom w:val="single" w:sz="8" w:space="0" w:color="C0C0C0"/>
            </w:tcBorders>
            <w:shd w:val="clear" w:color="auto" w:fill="FF99CC"/>
            <w:vAlign w:val="center"/>
          </w:tcPr>
          <w:p w14:paraId="2AA6FB70" w14:textId="77777777" w:rsidR="00000087" w:rsidRPr="0006325A" w:rsidRDefault="00000087" w:rsidP="00523A27">
            <w:pPr>
              <w:pStyle w:val="TableText"/>
              <w:rPr>
                <w:snapToGrid w:val="0"/>
              </w:rPr>
            </w:pPr>
            <w:r w:rsidRPr="0006325A">
              <w:rPr>
                <w:snapToGrid w:val="0"/>
              </w:rPr>
              <w:t>High</w:t>
            </w:r>
          </w:p>
        </w:tc>
        <w:tc>
          <w:tcPr>
            <w:tcW w:w="717" w:type="pct"/>
            <w:tcBorders>
              <w:top w:val="single" w:sz="8" w:space="0" w:color="C0C0C0"/>
            </w:tcBorders>
            <w:shd w:val="clear" w:color="auto" w:fill="FFCC99"/>
            <w:vAlign w:val="center"/>
          </w:tcPr>
          <w:p w14:paraId="6308C623" w14:textId="77777777" w:rsidR="00000087" w:rsidRPr="0006325A" w:rsidRDefault="00000087" w:rsidP="00523A27">
            <w:pPr>
              <w:pStyle w:val="TableText"/>
              <w:rPr>
                <w:snapToGrid w:val="0"/>
              </w:rPr>
            </w:pPr>
            <w:r w:rsidRPr="0006325A">
              <w:rPr>
                <w:snapToGrid w:val="0"/>
              </w:rPr>
              <w:t>Moderate</w:t>
            </w:r>
          </w:p>
        </w:tc>
        <w:tc>
          <w:tcPr>
            <w:tcW w:w="717" w:type="pct"/>
            <w:tcBorders>
              <w:top w:val="single" w:sz="8" w:space="0" w:color="C0C0C0"/>
            </w:tcBorders>
            <w:shd w:val="clear" w:color="auto" w:fill="FFFF99"/>
            <w:vAlign w:val="center"/>
          </w:tcPr>
          <w:p w14:paraId="62A60D5F" w14:textId="77777777" w:rsidR="00000087" w:rsidRPr="0006325A" w:rsidRDefault="00000087" w:rsidP="00523A27">
            <w:pPr>
              <w:pStyle w:val="TableText"/>
              <w:rPr>
                <w:snapToGrid w:val="0"/>
              </w:rPr>
            </w:pPr>
            <w:r w:rsidRPr="0006325A">
              <w:rPr>
                <w:snapToGrid w:val="0"/>
              </w:rPr>
              <w:t>Low</w:t>
            </w:r>
          </w:p>
        </w:tc>
        <w:tc>
          <w:tcPr>
            <w:tcW w:w="717" w:type="pct"/>
            <w:tcBorders>
              <w:top w:val="single" w:sz="8" w:space="0" w:color="C0C0C0"/>
            </w:tcBorders>
            <w:shd w:val="clear" w:color="auto" w:fill="CCFFCC"/>
            <w:vAlign w:val="center"/>
          </w:tcPr>
          <w:p w14:paraId="175BDB7E" w14:textId="77777777" w:rsidR="00000087" w:rsidRPr="0006325A" w:rsidRDefault="00000087" w:rsidP="00523A27">
            <w:pPr>
              <w:pStyle w:val="TableText"/>
              <w:rPr>
                <w:snapToGrid w:val="0"/>
              </w:rPr>
            </w:pPr>
            <w:r w:rsidRPr="0006325A">
              <w:rPr>
                <w:snapToGrid w:val="0"/>
              </w:rPr>
              <w:t>Very Low</w:t>
            </w:r>
          </w:p>
        </w:tc>
        <w:tc>
          <w:tcPr>
            <w:tcW w:w="717" w:type="pct"/>
            <w:tcBorders>
              <w:top w:val="single" w:sz="8" w:space="0" w:color="C0C0C0"/>
            </w:tcBorders>
            <w:shd w:val="clear" w:color="auto" w:fill="CCFFFF"/>
            <w:vAlign w:val="center"/>
          </w:tcPr>
          <w:p w14:paraId="3A002C6B" w14:textId="77777777" w:rsidR="00000087" w:rsidRPr="0006325A" w:rsidRDefault="00000087" w:rsidP="00523A27">
            <w:pPr>
              <w:pStyle w:val="TableText"/>
              <w:rPr>
                <w:snapToGrid w:val="0"/>
              </w:rPr>
            </w:pPr>
            <w:r w:rsidRPr="0006325A">
              <w:rPr>
                <w:snapToGrid w:val="0"/>
              </w:rPr>
              <w:t>Extremely Low</w:t>
            </w:r>
          </w:p>
        </w:tc>
        <w:tc>
          <w:tcPr>
            <w:tcW w:w="716" w:type="pct"/>
            <w:tcBorders>
              <w:top w:val="single" w:sz="8" w:space="0" w:color="C0C0C0"/>
              <w:right w:val="single" w:sz="8" w:space="0" w:color="auto"/>
            </w:tcBorders>
            <w:shd w:val="clear" w:color="auto" w:fill="F2F2F2" w:themeFill="background1" w:themeFillShade="F2"/>
            <w:vAlign w:val="center"/>
          </w:tcPr>
          <w:p w14:paraId="33B4CED4" w14:textId="77777777" w:rsidR="00000087" w:rsidRPr="0006325A" w:rsidRDefault="00000087" w:rsidP="00523A27">
            <w:pPr>
              <w:pStyle w:val="TableText"/>
              <w:rPr>
                <w:rFonts w:cs="Arial"/>
                <w:snapToGrid w:val="0"/>
                <w:szCs w:val="18"/>
              </w:rPr>
            </w:pPr>
            <w:r w:rsidRPr="0006325A">
              <w:rPr>
                <w:rFonts w:cs="Arial"/>
                <w:snapToGrid w:val="0"/>
                <w:szCs w:val="18"/>
              </w:rPr>
              <w:t>Negligible</w:t>
            </w:r>
          </w:p>
        </w:tc>
      </w:tr>
      <w:tr w:rsidR="00000087" w:rsidRPr="0006325A" w14:paraId="3FF7CEC2" w14:textId="77777777" w:rsidTr="00F35427">
        <w:trPr>
          <w:cantSplit/>
        </w:trPr>
        <w:tc>
          <w:tcPr>
            <w:tcW w:w="698" w:type="pct"/>
            <w:tcBorders>
              <w:top w:val="single" w:sz="8" w:space="0" w:color="C0C0C0"/>
              <w:left w:val="single" w:sz="8" w:space="0" w:color="auto"/>
              <w:bottom w:val="single" w:sz="8" w:space="0" w:color="C0C0C0"/>
              <w:right w:val="nil"/>
            </w:tcBorders>
            <w:vAlign w:val="center"/>
          </w:tcPr>
          <w:p w14:paraId="5CBE16F3" w14:textId="77777777" w:rsidR="00000087" w:rsidRPr="0006325A" w:rsidRDefault="00000087" w:rsidP="00523A27">
            <w:pPr>
              <w:pStyle w:val="TableText"/>
            </w:pPr>
            <w:r w:rsidRPr="0006325A">
              <w:t>Moderate</w:t>
            </w:r>
          </w:p>
        </w:tc>
        <w:tc>
          <w:tcPr>
            <w:tcW w:w="717" w:type="pct"/>
            <w:tcBorders>
              <w:top w:val="single" w:sz="8" w:space="0" w:color="C0C0C0"/>
              <w:left w:val="nil"/>
              <w:bottom w:val="single" w:sz="8" w:space="0" w:color="C0C0C0"/>
            </w:tcBorders>
            <w:vAlign w:val="center"/>
          </w:tcPr>
          <w:p w14:paraId="03835A2C" w14:textId="77777777" w:rsidR="00000087" w:rsidRPr="0006325A" w:rsidRDefault="00000087" w:rsidP="00523A27">
            <w:pPr>
              <w:pStyle w:val="TableText"/>
            </w:pPr>
            <w:r w:rsidRPr="0006325A">
              <w:t>–</w:t>
            </w:r>
          </w:p>
        </w:tc>
        <w:tc>
          <w:tcPr>
            <w:tcW w:w="717" w:type="pct"/>
            <w:tcBorders>
              <w:bottom w:val="single" w:sz="8" w:space="0" w:color="C0C0C0"/>
            </w:tcBorders>
            <w:shd w:val="clear" w:color="auto" w:fill="FFFF99"/>
            <w:vAlign w:val="center"/>
          </w:tcPr>
          <w:p w14:paraId="6127010E" w14:textId="77777777" w:rsidR="00000087" w:rsidRPr="0006325A" w:rsidRDefault="00000087" w:rsidP="00523A27">
            <w:pPr>
              <w:pStyle w:val="TableText"/>
              <w:rPr>
                <w:snapToGrid w:val="0"/>
              </w:rPr>
            </w:pPr>
            <w:r w:rsidRPr="0006325A">
              <w:rPr>
                <w:snapToGrid w:val="0"/>
              </w:rPr>
              <w:t>Low</w:t>
            </w:r>
          </w:p>
        </w:tc>
        <w:tc>
          <w:tcPr>
            <w:tcW w:w="717" w:type="pct"/>
            <w:shd w:val="clear" w:color="auto" w:fill="FFFF99"/>
            <w:vAlign w:val="center"/>
          </w:tcPr>
          <w:p w14:paraId="30606355" w14:textId="77777777" w:rsidR="00000087" w:rsidRPr="0006325A" w:rsidRDefault="00000087" w:rsidP="00523A27">
            <w:pPr>
              <w:pStyle w:val="TableText"/>
              <w:rPr>
                <w:snapToGrid w:val="0"/>
              </w:rPr>
            </w:pPr>
            <w:r w:rsidRPr="0006325A">
              <w:rPr>
                <w:snapToGrid w:val="0"/>
              </w:rPr>
              <w:t>Low</w:t>
            </w:r>
          </w:p>
        </w:tc>
        <w:tc>
          <w:tcPr>
            <w:tcW w:w="717" w:type="pct"/>
            <w:shd w:val="clear" w:color="auto" w:fill="CCFFCC"/>
            <w:vAlign w:val="center"/>
          </w:tcPr>
          <w:p w14:paraId="7CCF8745" w14:textId="77777777" w:rsidR="00000087" w:rsidRPr="0006325A" w:rsidRDefault="00000087" w:rsidP="00523A27">
            <w:pPr>
              <w:pStyle w:val="TableText"/>
              <w:rPr>
                <w:snapToGrid w:val="0"/>
              </w:rPr>
            </w:pPr>
            <w:r w:rsidRPr="0006325A">
              <w:rPr>
                <w:snapToGrid w:val="0"/>
              </w:rPr>
              <w:t>Very Low</w:t>
            </w:r>
          </w:p>
        </w:tc>
        <w:tc>
          <w:tcPr>
            <w:tcW w:w="717" w:type="pct"/>
            <w:shd w:val="clear" w:color="auto" w:fill="CCFFFF"/>
            <w:vAlign w:val="center"/>
          </w:tcPr>
          <w:p w14:paraId="408568A3" w14:textId="77777777" w:rsidR="00000087" w:rsidRPr="0006325A" w:rsidRDefault="00000087" w:rsidP="00523A27">
            <w:pPr>
              <w:pStyle w:val="TableText"/>
              <w:rPr>
                <w:snapToGrid w:val="0"/>
              </w:rPr>
            </w:pPr>
            <w:r w:rsidRPr="0006325A">
              <w:rPr>
                <w:snapToGrid w:val="0"/>
              </w:rPr>
              <w:t>Extremely Low</w:t>
            </w:r>
          </w:p>
        </w:tc>
        <w:tc>
          <w:tcPr>
            <w:tcW w:w="716" w:type="pct"/>
            <w:tcBorders>
              <w:right w:val="single" w:sz="8" w:space="0" w:color="auto"/>
            </w:tcBorders>
            <w:shd w:val="clear" w:color="auto" w:fill="F2F2F2" w:themeFill="background1" w:themeFillShade="F2"/>
            <w:vAlign w:val="center"/>
          </w:tcPr>
          <w:p w14:paraId="590C17BF" w14:textId="77777777" w:rsidR="00000087" w:rsidRPr="0006325A" w:rsidRDefault="00000087" w:rsidP="00523A27">
            <w:pPr>
              <w:pStyle w:val="TableText"/>
              <w:rPr>
                <w:rFonts w:cs="Arial"/>
                <w:snapToGrid w:val="0"/>
                <w:szCs w:val="18"/>
              </w:rPr>
            </w:pPr>
            <w:r w:rsidRPr="0006325A">
              <w:rPr>
                <w:rFonts w:cs="Arial"/>
                <w:snapToGrid w:val="0"/>
                <w:szCs w:val="18"/>
              </w:rPr>
              <w:t>Negligible</w:t>
            </w:r>
          </w:p>
        </w:tc>
      </w:tr>
      <w:tr w:rsidR="00000087" w:rsidRPr="0006325A" w14:paraId="1FA4A5A9" w14:textId="77777777" w:rsidTr="00F35427">
        <w:trPr>
          <w:cantSplit/>
        </w:trPr>
        <w:tc>
          <w:tcPr>
            <w:tcW w:w="698" w:type="pct"/>
            <w:tcBorders>
              <w:top w:val="single" w:sz="8" w:space="0" w:color="C0C0C0"/>
              <w:left w:val="single" w:sz="8" w:space="0" w:color="auto"/>
              <w:bottom w:val="single" w:sz="8" w:space="0" w:color="C0C0C0"/>
              <w:right w:val="nil"/>
            </w:tcBorders>
            <w:vAlign w:val="center"/>
          </w:tcPr>
          <w:p w14:paraId="20C3B02F" w14:textId="77777777" w:rsidR="00000087" w:rsidRPr="0006325A" w:rsidRDefault="00000087" w:rsidP="00523A27">
            <w:pPr>
              <w:pStyle w:val="TableText"/>
            </w:pPr>
            <w:r w:rsidRPr="0006325A">
              <w:t>Low</w:t>
            </w:r>
          </w:p>
        </w:tc>
        <w:tc>
          <w:tcPr>
            <w:tcW w:w="717" w:type="pct"/>
            <w:tcBorders>
              <w:top w:val="single" w:sz="8" w:space="0" w:color="C0C0C0"/>
              <w:left w:val="nil"/>
              <w:bottom w:val="single" w:sz="8" w:space="0" w:color="C0C0C0"/>
              <w:right w:val="nil"/>
            </w:tcBorders>
            <w:vAlign w:val="center"/>
          </w:tcPr>
          <w:p w14:paraId="0E4ACE66" w14:textId="77777777" w:rsidR="00000087" w:rsidRPr="0006325A" w:rsidRDefault="00000087" w:rsidP="00523A27">
            <w:pPr>
              <w:pStyle w:val="TableText"/>
            </w:pPr>
            <w:r w:rsidRPr="0006325A">
              <w:t>–</w:t>
            </w:r>
          </w:p>
        </w:tc>
        <w:tc>
          <w:tcPr>
            <w:tcW w:w="717" w:type="pct"/>
            <w:tcBorders>
              <w:top w:val="single" w:sz="8" w:space="0" w:color="C0C0C0"/>
              <w:left w:val="nil"/>
              <w:bottom w:val="single" w:sz="8" w:space="0" w:color="C0C0C0"/>
            </w:tcBorders>
            <w:vAlign w:val="center"/>
          </w:tcPr>
          <w:p w14:paraId="66DCD1EE" w14:textId="77777777" w:rsidR="00000087" w:rsidRPr="0006325A" w:rsidRDefault="00000087" w:rsidP="00523A27">
            <w:pPr>
              <w:pStyle w:val="TableText"/>
            </w:pPr>
            <w:r w:rsidRPr="0006325A">
              <w:t>–</w:t>
            </w:r>
          </w:p>
        </w:tc>
        <w:tc>
          <w:tcPr>
            <w:tcW w:w="717" w:type="pct"/>
            <w:tcBorders>
              <w:bottom w:val="single" w:sz="8" w:space="0" w:color="C0C0C0"/>
            </w:tcBorders>
            <w:shd w:val="clear" w:color="auto" w:fill="CCFFCC"/>
            <w:vAlign w:val="center"/>
          </w:tcPr>
          <w:p w14:paraId="406E7E1D" w14:textId="77777777" w:rsidR="00000087" w:rsidRPr="0006325A" w:rsidRDefault="00000087" w:rsidP="00523A27">
            <w:pPr>
              <w:pStyle w:val="TableText"/>
              <w:rPr>
                <w:snapToGrid w:val="0"/>
              </w:rPr>
            </w:pPr>
            <w:r w:rsidRPr="0006325A">
              <w:rPr>
                <w:snapToGrid w:val="0"/>
              </w:rPr>
              <w:t>Very Low</w:t>
            </w:r>
          </w:p>
        </w:tc>
        <w:tc>
          <w:tcPr>
            <w:tcW w:w="717" w:type="pct"/>
            <w:shd w:val="clear" w:color="auto" w:fill="CCFFCC"/>
            <w:vAlign w:val="center"/>
          </w:tcPr>
          <w:p w14:paraId="69E8F287" w14:textId="77777777" w:rsidR="00000087" w:rsidRPr="0006325A" w:rsidRDefault="00000087" w:rsidP="00523A27">
            <w:pPr>
              <w:pStyle w:val="TableText"/>
              <w:rPr>
                <w:snapToGrid w:val="0"/>
              </w:rPr>
            </w:pPr>
            <w:r w:rsidRPr="0006325A">
              <w:rPr>
                <w:snapToGrid w:val="0"/>
              </w:rPr>
              <w:t>Very Low</w:t>
            </w:r>
          </w:p>
        </w:tc>
        <w:tc>
          <w:tcPr>
            <w:tcW w:w="717" w:type="pct"/>
            <w:shd w:val="clear" w:color="auto" w:fill="CCFFFF"/>
            <w:vAlign w:val="center"/>
          </w:tcPr>
          <w:p w14:paraId="28AD16A3" w14:textId="77777777" w:rsidR="00000087" w:rsidRPr="0006325A" w:rsidRDefault="00000087" w:rsidP="00523A27">
            <w:pPr>
              <w:pStyle w:val="TableText"/>
              <w:rPr>
                <w:snapToGrid w:val="0"/>
              </w:rPr>
            </w:pPr>
            <w:r w:rsidRPr="0006325A">
              <w:rPr>
                <w:snapToGrid w:val="0"/>
              </w:rPr>
              <w:t>Extremely Low</w:t>
            </w:r>
          </w:p>
        </w:tc>
        <w:tc>
          <w:tcPr>
            <w:tcW w:w="716" w:type="pct"/>
            <w:tcBorders>
              <w:right w:val="single" w:sz="8" w:space="0" w:color="auto"/>
            </w:tcBorders>
            <w:shd w:val="clear" w:color="auto" w:fill="F2F2F2" w:themeFill="background1" w:themeFillShade="F2"/>
            <w:vAlign w:val="center"/>
          </w:tcPr>
          <w:p w14:paraId="134A2CC8" w14:textId="77777777" w:rsidR="00000087" w:rsidRPr="0006325A" w:rsidRDefault="00000087" w:rsidP="00523A27">
            <w:pPr>
              <w:pStyle w:val="TableText"/>
              <w:rPr>
                <w:rFonts w:cs="Arial"/>
                <w:snapToGrid w:val="0"/>
                <w:szCs w:val="18"/>
              </w:rPr>
            </w:pPr>
            <w:r w:rsidRPr="0006325A">
              <w:rPr>
                <w:rFonts w:cs="Arial"/>
                <w:snapToGrid w:val="0"/>
                <w:szCs w:val="18"/>
              </w:rPr>
              <w:t>Negligible</w:t>
            </w:r>
          </w:p>
        </w:tc>
      </w:tr>
      <w:tr w:rsidR="00000087" w:rsidRPr="0006325A" w14:paraId="304D927B" w14:textId="77777777" w:rsidTr="00F35427">
        <w:trPr>
          <w:cantSplit/>
        </w:trPr>
        <w:tc>
          <w:tcPr>
            <w:tcW w:w="698" w:type="pct"/>
            <w:tcBorders>
              <w:top w:val="single" w:sz="8" w:space="0" w:color="C0C0C0"/>
              <w:left w:val="single" w:sz="8" w:space="0" w:color="auto"/>
              <w:bottom w:val="single" w:sz="8" w:space="0" w:color="C0C0C0"/>
              <w:right w:val="nil"/>
            </w:tcBorders>
            <w:vAlign w:val="center"/>
          </w:tcPr>
          <w:p w14:paraId="0A74164B" w14:textId="77777777" w:rsidR="00000087" w:rsidRPr="0006325A" w:rsidRDefault="00000087" w:rsidP="00523A27">
            <w:pPr>
              <w:pStyle w:val="TableText"/>
            </w:pPr>
            <w:r w:rsidRPr="0006325A">
              <w:t>Very Low</w:t>
            </w:r>
          </w:p>
        </w:tc>
        <w:tc>
          <w:tcPr>
            <w:tcW w:w="717" w:type="pct"/>
            <w:tcBorders>
              <w:top w:val="single" w:sz="8" w:space="0" w:color="C0C0C0"/>
              <w:left w:val="nil"/>
              <w:bottom w:val="single" w:sz="8" w:space="0" w:color="C0C0C0"/>
              <w:right w:val="nil"/>
            </w:tcBorders>
            <w:vAlign w:val="center"/>
          </w:tcPr>
          <w:p w14:paraId="2288032E" w14:textId="77777777" w:rsidR="00000087" w:rsidRPr="0006325A" w:rsidRDefault="00000087" w:rsidP="00523A27">
            <w:pPr>
              <w:pStyle w:val="TableText"/>
            </w:pPr>
            <w:r w:rsidRPr="0006325A">
              <w:t>–</w:t>
            </w:r>
          </w:p>
        </w:tc>
        <w:tc>
          <w:tcPr>
            <w:tcW w:w="717" w:type="pct"/>
            <w:tcBorders>
              <w:top w:val="single" w:sz="8" w:space="0" w:color="C0C0C0"/>
              <w:left w:val="nil"/>
              <w:bottom w:val="single" w:sz="8" w:space="0" w:color="C0C0C0"/>
              <w:right w:val="nil"/>
            </w:tcBorders>
            <w:vAlign w:val="center"/>
          </w:tcPr>
          <w:p w14:paraId="56EEBD92" w14:textId="77777777" w:rsidR="00000087" w:rsidRPr="0006325A" w:rsidRDefault="00000087" w:rsidP="00523A27">
            <w:pPr>
              <w:pStyle w:val="TableText"/>
            </w:pPr>
            <w:r w:rsidRPr="0006325A">
              <w:t>–</w:t>
            </w:r>
          </w:p>
        </w:tc>
        <w:tc>
          <w:tcPr>
            <w:tcW w:w="717" w:type="pct"/>
            <w:tcBorders>
              <w:top w:val="single" w:sz="8" w:space="0" w:color="C0C0C0"/>
              <w:left w:val="nil"/>
              <w:bottom w:val="single" w:sz="8" w:space="0" w:color="C0C0C0"/>
            </w:tcBorders>
            <w:vAlign w:val="center"/>
          </w:tcPr>
          <w:p w14:paraId="1FEB7D48" w14:textId="77777777" w:rsidR="00000087" w:rsidRPr="0006325A" w:rsidRDefault="00000087" w:rsidP="00523A27">
            <w:pPr>
              <w:pStyle w:val="TableText"/>
            </w:pPr>
            <w:r w:rsidRPr="0006325A">
              <w:t>–</w:t>
            </w:r>
          </w:p>
        </w:tc>
        <w:tc>
          <w:tcPr>
            <w:tcW w:w="717" w:type="pct"/>
            <w:tcBorders>
              <w:bottom w:val="single" w:sz="8" w:space="0" w:color="C0C0C0"/>
            </w:tcBorders>
            <w:shd w:val="clear" w:color="auto" w:fill="CCFFFF"/>
            <w:vAlign w:val="center"/>
          </w:tcPr>
          <w:p w14:paraId="2831F492" w14:textId="77777777" w:rsidR="00000087" w:rsidRPr="0006325A" w:rsidRDefault="00000087" w:rsidP="00523A27">
            <w:pPr>
              <w:pStyle w:val="TableText"/>
              <w:rPr>
                <w:snapToGrid w:val="0"/>
              </w:rPr>
            </w:pPr>
            <w:r w:rsidRPr="0006325A">
              <w:rPr>
                <w:snapToGrid w:val="0"/>
              </w:rPr>
              <w:t>Extremely Low</w:t>
            </w:r>
          </w:p>
        </w:tc>
        <w:tc>
          <w:tcPr>
            <w:tcW w:w="717" w:type="pct"/>
            <w:shd w:val="clear" w:color="auto" w:fill="CCFFFF"/>
            <w:vAlign w:val="center"/>
          </w:tcPr>
          <w:p w14:paraId="1F804E79" w14:textId="77777777" w:rsidR="00000087" w:rsidRPr="0006325A" w:rsidRDefault="00000087" w:rsidP="00523A27">
            <w:pPr>
              <w:pStyle w:val="TableText"/>
              <w:rPr>
                <w:snapToGrid w:val="0"/>
              </w:rPr>
            </w:pPr>
            <w:r w:rsidRPr="0006325A">
              <w:rPr>
                <w:snapToGrid w:val="0"/>
              </w:rPr>
              <w:t>Extremely Low</w:t>
            </w:r>
          </w:p>
        </w:tc>
        <w:tc>
          <w:tcPr>
            <w:tcW w:w="716" w:type="pct"/>
            <w:tcBorders>
              <w:right w:val="single" w:sz="8" w:space="0" w:color="auto"/>
            </w:tcBorders>
            <w:shd w:val="clear" w:color="auto" w:fill="F2F2F2" w:themeFill="background1" w:themeFillShade="F2"/>
            <w:vAlign w:val="center"/>
          </w:tcPr>
          <w:p w14:paraId="184F2BBC" w14:textId="77777777" w:rsidR="00000087" w:rsidRPr="0006325A" w:rsidRDefault="00000087" w:rsidP="00523A27">
            <w:pPr>
              <w:pStyle w:val="TableText"/>
              <w:rPr>
                <w:rFonts w:cs="Arial"/>
                <w:snapToGrid w:val="0"/>
                <w:szCs w:val="18"/>
              </w:rPr>
            </w:pPr>
            <w:r w:rsidRPr="0006325A">
              <w:rPr>
                <w:rFonts w:cs="Arial"/>
                <w:snapToGrid w:val="0"/>
                <w:szCs w:val="18"/>
              </w:rPr>
              <w:t>Negligible</w:t>
            </w:r>
          </w:p>
        </w:tc>
      </w:tr>
      <w:tr w:rsidR="00000087" w:rsidRPr="0006325A" w14:paraId="4C9D4442" w14:textId="77777777" w:rsidTr="00F35427">
        <w:trPr>
          <w:cantSplit/>
        </w:trPr>
        <w:tc>
          <w:tcPr>
            <w:tcW w:w="698" w:type="pct"/>
            <w:tcBorders>
              <w:top w:val="single" w:sz="8" w:space="0" w:color="C0C0C0"/>
              <w:left w:val="single" w:sz="8" w:space="0" w:color="auto"/>
              <w:bottom w:val="single" w:sz="8" w:space="0" w:color="C0C0C0"/>
              <w:right w:val="nil"/>
            </w:tcBorders>
            <w:vAlign w:val="center"/>
          </w:tcPr>
          <w:p w14:paraId="2AF94197" w14:textId="77777777" w:rsidR="00000087" w:rsidRPr="0006325A" w:rsidRDefault="00000087" w:rsidP="00523A27">
            <w:pPr>
              <w:pStyle w:val="TableText"/>
            </w:pPr>
            <w:r w:rsidRPr="0006325A">
              <w:t>Extremely Low</w:t>
            </w:r>
          </w:p>
        </w:tc>
        <w:tc>
          <w:tcPr>
            <w:tcW w:w="717" w:type="pct"/>
            <w:tcBorders>
              <w:top w:val="single" w:sz="8" w:space="0" w:color="C0C0C0"/>
              <w:left w:val="nil"/>
              <w:bottom w:val="single" w:sz="8" w:space="0" w:color="C0C0C0"/>
              <w:right w:val="nil"/>
            </w:tcBorders>
            <w:vAlign w:val="center"/>
          </w:tcPr>
          <w:p w14:paraId="37560D94" w14:textId="77777777" w:rsidR="00000087" w:rsidRPr="0006325A" w:rsidRDefault="00000087" w:rsidP="00523A27">
            <w:pPr>
              <w:pStyle w:val="TableText"/>
            </w:pPr>
            <w:r w:rsidRPr="0006325A">
              <w:t>–</w:t>
            </w:r>
          </w:p>
        </w:tc>
        <w:tc>
          <w:tcPr>
            <w:tcW w:w="717" w:type="pct"/>
            <w:tcBorders>
              <w:top w:val="single" w:sz="8" w:space="0" w:color="C0C0C0"/>
              <w:left w:val="nil"/>
              <w:bottom w:val="single" w:sz="8" w:space="0" w:color="C0C0C0"/>
              <w:right w:val="nil"/>
            </w:tcBorders>
            <w:vAlign w:val="center"/>
          </w:tcPr>
          <w:p w14:paraId="7B53CACB" w14:textId="77777777" w:rsidR="00000087" w:rsidRPr="0006325A" w:rsidRDefault="00000087" w:rsidP="00523A27">
            <w:pPr>
              <w:pStyle w:val="TableText"/>
            </w:pPr>
            <w:r w:rsidRPr="0006325A">
              <w:t>–</w:t>
            </w:r>
          </w:p>
        </w:tc>
        <w:tc>
          <w:tcPr>
            <w:tcW w:w="717" w:type="pct"/>
            <w:tcBorders>
              <w:top w:val="single" w:sz="8" w:space="0" w:color="C0C0C0"/>
              <w:left w:val="nil"/>
              <w:bottom w:val="single" w:sz="8" w:space="0" w:color="C0C0C0"/>
              <w:right w:val="nil"/>
            </w:tcBorders>
            <w:vAlign w:val="center"/>
          </w:tcPr>
          <w:p w14:paraId="5897BA64" w14:textId="77777777" w:rsidR="00000087" w:rsidRPr="0006325A" w:rsidRDefault="00000087" w:rsidP="00523A27">
            <w:pPr>
              <w:pStyle w:val="TableText"/>
            </w:pPr>
            <w:r w:rsidRPr="0006325A">
              <w:t>–</w:t>
            </w:r>
          </w:p>
        </w:tc>
        <w:tc>
          <w:tcPr>
            <w:tcW w:w="717" w:type="pct"/>
            <w:tcBorders>
              <w:top w:val="single" w:sz="8" w:space="0" w:color="C0C0C0"/>
              <w:left w:val="nil"/>
              <w:bottom w:val="single" w:sz="8" w:space="0" w:color="C0C0C0"/>
            </w:tcBorders>
            <w:vAlign w:val="center"/>
          </w:tcPr>
          <w:p w14:paraId="4FD676DA" w14:textId="77777777" w:rsidR="00000087" w:rsidRPr="0006325A" w:rsidRDefault="00000087" w:rsidP="00523A27">
            <w:pPr>
              <w:pStyle w:val="TableText"/>
            </w:pPr>
            <w:r w:rsidRPr="0006325A">
              <w:t>–</w:t>
            </w:r>
          </w:p>
        </w:tc>
        <w:tc>
          <w:tcPr>
            <w:tcW w:w="717" w:type="pct"/>
            <w:tcBorders>
              <w:bottom w:val="single" w:sz="8" w:space="0" w:color="C0C0C0"/>
            </w:tcBorders>
            <w:shd w:val="clear" w:color="auto" w:fill="F2F2F2" w:themeFill="background1" w:themeFillShade="F2"/>
            <w:vAlign w:val="center"/>
          </w:tcPr>
          <w:p w14:paraId="719A71F1" w14:textId="77777777" w:rsidR="00000087" w:rsidRPr="0006325A" w:rsidRDefault="00000087" w:rsidP="00523A27">
            <w:pPr>
              <w:pStyle w:val="TableText"/>
              <w:rPr>
                <w:snapToGrid w:val="0"/>
              </w:rPr>
            </w:pPr>
            <w:r w:rsidRPr="0006325A">
              <w:rPr>
                <w:snapToGrid w:val="0"/>
              </w:rPr>
              <w:t>Negligible</w:t>
            </w:r>
          </w:p>
        </w:tc>
        <w:tc>
          <w:tcPr>
            <w:tcW w:w="716" w:type="pct"/>
            <w:tcBorders>
              <w:right w:val="single" w:sz="8" w:space="0" w:color="auto"/>
            </w:tcBorders>
            <w:shd w:val="clear" w:color="auto" w:fill="F2F2F2" w:themeFill="background1" w:themeFillShade="F2"/>
            <w:vAlign w:val="center"/>
          </w:tcPr>
          <w:p w14:paraId="4D122834" w14:textId="77777777" w:rsidR="00000087" w:rsidRPr="0006325A" w:rsidRDefault="00000087" w:rsidP="00523A27">
            <w:pPr>
              <w:pStyle w:val="TableText"/>
              <w:rPr>
                <w:rFonts w:cs="Arial"/>
                <w:snapToGrid w:val="0"/>
                <w:szCs w:val="18"/>
              </w:rPr>
            </w:pPr>
            <w:r w:rsidRPr="0006325A">
              <w:rPr>
                <w:rFonts w:cs="Arial"/>
                <w:snapToGrid w:val="0"/>
                <w:szCs w:val="18"/>
              </w:rPr>
              <w:t>Negligible</w:t>
            </w:r>
          </w:p>
        </w:tc>
      </w:tr>
      <w:tr w:rsidR="00000087" w:rsidRPr="0006325A" w14:paraId="4E968A8C" w14:textId="77777777" w:rsidTr="00F35427">
        <w:trPr>
          <w:cantSplit/>
        </w:trPr>
        <w:tc>
          <w:tcPr>
            <w:tcW w:w="698" w:type="pct"/>
            <w:tcBorders>
              <w:top w:val="single" w:sz="8" w:space="0" w:color="C0C0C0"/>
              <w:left w:val="single" w:sz="8" w:space="0" w:color="auto"/>
              <w:bottom w:val="single" w:sz="8" w:space="0" w:color="auto"/>
              <w:right w:val="nil"/>
            </w:tcBorders>
            <w:vAlign w:val="center"/>
          </w:tcPr>
          <w:p w14:paraId="48506AFF" w14:textId="77777777" w:rsidR="00000087" w:rsidRPr="0006325A" w:rsidRDefault="00000087" w:rsidP="00523A27">
            <w:pPr>
              <w:pStyle w:val="TableText"/>
            </w:pPr>
            <w:r w:rsidRPr="0006325A">
              <w:t>Negligible</w:t>
            </w:r>
          </w:p>
        </w:tc>
        <w:tc>
          <w:tcPr>
            <w:tcW w:w="717" w:type="pct"/>
            <w:tcBorders>
              <w:top w:val="single" w:sz="8" w:space="0" w:color="C0C0C0"/>
              <w:left w:val="nil"/>
              <w:bottom w:val="single" w:sz="8" w:space="0" w:color="auto"/>
              <w:right w:val="nil"/>
            </w:tcBorders>
            <w:vAlign w:val="center"/>
          </w:tcPr>
          <w:p w14:paraId="50259C5E" w14:textId="77777777" w:rsidR="00000087" w:rsidRPr="0006325A" w:rsidRDefault="00000087" w:rsidP="00523A27">
            <w:pPr>
              <w:pStyle w:val="TableText"/>
            </w:pPr>
            <w:r w:rsidRPr="0006325A">
              <w:t>–</w:t>
            </w:r>
          </w:p>
        </w:tc>
        <w:tc>
          <w:tcPr>
            <w:tcW w:w="717" w:type="pct"/>
            <w:tcBorders>
              <w:top w:val="single" w:sz="8" w:space="0" w:color="C0C0C0"/>
              <w:left w:val="nil"/>
              <w:bottom w:val="single" w:sz="8" w:space="0" w:color="auto"/>
              <w:right w:val="nil"/>
            </w:tcBorders>
            <w:vAlign w:val="center"/>
          </w:tcPr>
          <w:p w14:paraId="4DEC92EC" w14:textId="77777777" w:rsidR="00000087" w:rsidRPr="0006325A" w:rsidRDefault="00000087" w:rsidP="00523A27">
            <w:pPr>
              <w:pStyle w:val="TableText"/>
            </w:pPr>
            <w:r w:rsidRPr="0006325A">
              <w:t>–</w:t>
            </w:r>
          </w:p>
        </w:tc>
        <w:tc>
          <w:tcPr>
            <w:tcW w:w="717" w:type="pct"/>
            <w:tcBorders>
              <w:top w:val="single" w:sz="8" w:space="0" w:color="C0C0C0"/>
              <w:left w:val="nil"/>
              <w:bottom w:val="single" w:sz="8" w:space="0" w:color="auto"/>
              <w:right w:val="nil"/>
            </w:tcBorders>
            <w:vAlign w:val="center"/>
          </w:tcPr>
          <w:p w14:paraId="07CD3A3C" w14:textId="77777777" w:rsidR="00000087" w:rsidRPr="0006325A" w:rsidRDefault="00000087" w:rsidP="00523A27">
            <w:pPr>
              <w:pStyle w:val="TableText"/>
            </w:pPr>
            <w:r w:rsidRPr="0006325A">
              <w:t>–</w:t>
            </w:r>
          </w:p>
        </w:tc>
        <w:tc>
          <w:tcPr>
            <w:tcW w:w="717" w:type="pct"/>
            <w:tcBorders>
              <w:top w:val="single" w:sz="8" w:space="0" w:color="C0C0C0"/>
              <w:left w:val="nil"/>
              <w:bottom w:val="single" w:sz="8" w:space="0" w:color="auto"/>
              <w:right w:val="nil"/>
            </w:tcBorders>
            <w:vAlign w:val="center"/>
          </w:tcPr>
          <w:p w14:paraId="673FC2BF" w14:textId="77777777" w:rsidR="00000087" w:rsidRPr="0006325A" w:rsidRDefault="00000087" w:rsidP="00523A27">
            <w:pPr>
              <w:pStyle w:val="TableText"/>
            </w:pPr>
            <w:r w:rsidRPr="0006325A">
              <w:t>–</w:t>
            </w:r>
          </w:p>
        </w:tc>
        <w:tc>
          <w:tcPr>
            <w:tcW w:w="717" w:type="pct"/>
            <w:tcBorders>
              <w:top w:val="single" w:sz="8" w:space="0" w:color="C0C0C0"/>
              <w:left w:val="nil"/>
              <w:bottom w:val="single" w:sz="8" w:space="0" w:color="auto"/>
            </w:tcBorders>
            <w:vAlign w:val="center"/>
          </w:tcPr>
          <w:p w14:paraId="141F0703" w14:textId="77777777" w:rsidR="00000087" w:rsidRPr="0006325A" w:rsidRDefault="00000087" w:rsidP="00523A27">
            <w:pPr>
              <w:pStyle w:val="TableText"/>
            </w:pPr>
            <w:r w:rsidRPr="0006325A">
              <w:t>–</w:t>
            </w:r>
          </w:p>
        </w:tc>
        <w:tc>
          <w:tcPr>
            <w:tcW w:w="716" w:type="pct"/>
            <w:tcBorders>
              <w:bottom w:val="single" w:sz="8" w:space="0" w:color="auto"/>
              <w:right w:val="single" w:sz="8" w:space="0" w:color="auto"/>
            </w:tcBorders>
            <w:shd w:val="clear" w:color="auto" w:fill="F2F2F2" w:themeFill="background1" w:themeFillShade="F2"/>
            <w:vAlign w:val="center"/>
          </w:tcPr>
          <w:p w14:paraId="055CA79B" w14:textId="77777777" w:rsidR="00000087" w:rsidRPr="0006325A" w:rsidRDefault="00000087" w:rsidP="00523A27">
            <w:pPr>
              <w:pStyle w:val="TableText"/>
              <w:rPr>
                <w:rFonts w:cs="Arial"/>
                <w:szCs w:val="18"/>
              </w:rPr>
            </w:pPr>
            <w:r w:rsidRPr="0006325A">
              <w:rPr>
                <w:rFonts w:cs="Arial"/>
                <w:snapToGrid w:val="0"/>
                <w:szCs w:val="18"/>
              </w:rPr>
              <w:t>Negligible</w:t>
            </w:r>
          </w:p>
        </w:tc>
      </w:tr>
    </w:tbl>
    <w:p w14:paraId="004E0144" w14:textId="77777777" w:rsidR="00000087" w:rsidRPr="00A35111" w:rsidRDefault="00000087" w:rsidP="00A35111">
      <w:pPr>
        <w:pStyle w:val="Heading5"/>
      </w:pPr>
      <w:r w:rsidRPr="00A35111">
        <w:t>Time and volume of trade</w:t>
      </w:r>
    </w:p>
    <w:p w14:paraId="4B935077" w14:textId="77777777" w:rsidR="00000087" w:rsidRPr="0006325A" w:rsidRDefault="00000087" w:rsidP="00000087">
      <w:r w:rsidRPr="0006325A">
        <w:t>One factor affecting the likelihood of entry is the volume and duration of trade. If all other conditions remain the same, the overall likelihood of entry will increase as time passes and the overall volume of trade increases.</w:t>
      </w:r>
    </w:p>
    <w:p w14:paraId="6D82B900" w14:textId="77777777" w:rsidR="00000087" w:rsidRPr="0006325A" w:rsidRDefault="00000087" w:rsidP="00000087">
      <w:r w:rsidRPr="0006325A">
        <w:t>The department normally considers the likelihood of entry on the basis of the estimated volume of one year’s trade. This is a convenient value for the analysis that is relatively easy to estimate and allows for expert consideration of seasonal variations in pest presence, incidence and behaviour to be taken into account. The consideration of the likelihood of entry, establishment and spread and subsequent consequences takes into account events that might happen over a number of years even though only one year’s volume of trade is being considered. This difference reflects biological and ecological facts, for example where a pest or disease may establish in the year of import but spread may take many years.</w:t>
      </w:r>
    </w:p>
    <w:p w14:paraId="4B002012" w14:textId="77777777" w:rsidR="00000087" w:rsidRPr="0006325A" w:rsidRDefault="00000087" w:rsidP="00000087">
      <w:r w:rsidRPr="0006325A">
        <w:t>The use of a one year volume of trade has been taken into account when setting up the matrix that is used to estimate the risk and therefore any policy based on this analysis does not simply apply to one year of trade. Policy decisions that are based on the department’s method that uses the estimated volume of one year’s trade are consistent with Australia’s policy on appropriate level of protection and meet the Australian Government’s requirement for ongoing quarantine protection. If there are substantial changes in the volume and nature of the trade in specific commodities then the department will review the risk analysis and, if necessary, provide updated policy advice.</w:t>
      </w:r>
    </w:p>
    <w:p w14:paraId="1C83F168" w14:textId="77777777" w:rsidR="00000087" w:rsidRPr="0006325A" w:rsidRDefault="00000087" w:rsidP="00A35111">
      <w:pPr>
        <w:pStyle w:val="Heading4-Appendix"/>
      </w:pPr>
      <w:r w:rsidRPr="0006325A">
        <w:t>Assessment of potential consequences</w:t>
      </w:r>
    </w:p>
    <w:p w14:paraId="0CD0F654" w14:textId="77777777" w:rsidR="00000087" w:rsidRPr="0006325A" w:rsidRDefault="00000087" w:rsidP="00000087">
      <w:pPr>
        <w:rPr>
          <w:color w:val="000000" w:themeColor="text1"/>
        </w:rPr>
      </w:pPr>
      <w:r w:rsidRPr="0006325A">
        <w:rPr>
          <w:color w:val="000000" w:themeColor="text1"/>
        </w:rPr>
        <w:t>In estimating the potential consequences of a pest if the pest were to enter, establish and spread in Australia, the department uses a 2-step process. In the first step, a qualitative descriptor of the impact is assigned to each of the direct and indirect criteria in terms of the level of impact and the magnitude of impact. The second step involves combining the impacts for each of the criteria to obtain an ‘overall consequences’ estimation.</w:t>
      </w:r>
    </w:p>
    <w:p w14:paraId="4786BC4C" w14:textId="77777777" w:rsidR="00000087" w:rsidRPr="00A35111" w:rsidRDefault="00000087" w:rsidP="00000087">
      <w:pPr>
        <w:rPr>
          <w:b/>
          <w:bCs/>
        </w:rPr>
      </w:pPr>
      <w:r w:rsidRPr="00A35111">
        <w:rPr>
          <w:b/>
          <w:bCs/>
        </w:rPr>
        <w:t>Step 1: Assessing direct and indirect impacts</w:t>
      </w:r>
    </w:p>
    <w:p w14:paraId="16F289E7" w14:textId="77777777" w:rsidR="00000087" w:rsidRPr="0006325A" w:rsidRDefault="00000087" w:rsidP="00000087">
      <w:r w:rsidRPr="0006325A">
        <w:t>Direct pest impacts are considered in the context of the impacts on:</w:t>
      </w:r>
    </w:p>
    <w:p w14:paraId="71A111AC" w14:textId="77777777" w:rsidR="00000087" w:rsidRPr="0006325A" w:rsidRDefault="00000087" w:rsidP="00523A27">
      <w:pPr>
        <w:pStyle w:val="ListBullet"/>
      </w:pPr>
      <w:bookmarkStart w:id="121" w:name="_Ref524354990"/>
      <w:bookmarkStart w:id="122" w:name="_Toc6906416"/>
      <w:r w:rsidRPr="0006325A">
        <w:t>the life or health of plants and plant products</w:t>
      </w:r>
    </w:p>
    <w:p w14:paraId="4B2FDA83" w14:textId="77777777" w:rsidR="00000087" w:rsidRPr="0006325A" w:rsidRDefault="00000087" w:rsidP="00A84D83">
      <w:pPr>
        <w:ind w:left="397"/>
      </w:pPr>
      <w:r w:rsidRPr="0006325A">
        <w:t>This may include pest impacts on the life or health of the plants and production effects (yield or quality) either at harvest or during storage.</w:t>
      </w:r>
    </w:p>
    <w:p w14:paraId="05DEA424" w14:textId="22C89A6F" w:rsidR="00000087" w:rsidRPr="0006325A" w:rsidRDefault="00000087" w:rsidP="00523A27">
      <w:pPr>
        <w:pStyle w:val="ListBullet2"/>
        <w:ind w:left="794" w:hanging="397"/>
      </w:pPr>
      <w:r w:rsidRPr="0006325A">
        <w:t>Where applicable, pest impacts on the life or health of humans or of animals and animal products may also be considered.</w:t>
      </w:r>
    </w:p>
    <w:p w14:paraId="494BB6AB" w14:textId="77777777" w:rsidR="00000087" w:rsidRPr="0006325A" w:rsidRDefault="00000087" w:rsidP="00523A27">
      <w:pPr>
        <w:pStyle w:val="ListBullet"/>
      </w:pPr>
      <w:r w:rsidRPr="0006325A">
        <w:t>other aspects of the environment.</w:t>
      </w:r>
    </w:p>
    <w:p w14:paraId="78ABA3CC" w14:textId="77777777" w:rsidR="00000087" w:rsidRPr="0006325A" w:rsidRDefault="00000087" w:rsidP="00000087">
      <w:r w:rsidRPr="0006325A">
        <w:t xml:space="preserve">Indirect pest </w:t>
      </w:r>
      <w:r w:rsidRPr="0006325A">
        <w:rPr>
          <w:color w:val="000000" w:themeColor="text1"/>
        </w:rPr>
        <w:t>impacts</w:t>
      </w:r>
      <w:r w:rsidRPr="0006325A">
        <w:t xml:space="preserve"> are considered in the context of the </w:t>
      </w:r>
      <w:r w:rsidRPr="0006325A">
        <w:rPr>
          <w:color w:val="000000" w:themeColor="text1"/>
        </w:rPr>
        <w:t>impacts</w:t>
      </w:r>
      <w:r w:rsidRPr="0006325A">
        <w:t xml:space="preserve"> on:</w:t>
      </w:r>
    </w:p>
    <w:p w14:paraId="6BB7B59A" w14:textId="77777777" w:rsidR="00000087" w:rsidRPr="0006325A" w:rsidRDefault="00000087" w:rsidP="00997B41">
      <w:pPr>
        <w:pStyle w:val="ListBullet"/>
      </w:pPr>
      <w:r w:rsidRPr="0006325A">
        <w:t>eradication and control</w:t>
      </w:r>
    </w:p>
    <w:p w14:paraId="01BED5C0" w14:textId="77777777" w:rsidR="00000087" w:rsidRPr="0006325A" w:rsidRDefault="00000087" w:rsidP="00A84D83">
      <w:pPr>
        <w:ind w:left="397"/>
        <w:rPr>
          <w:color w:val="000000" w:themeColor="text1"/>
        </w:rPr>
      </w:pPr>
      <w:r w:rsidRPr="0006325A">
        <w:rPr>
          <w:color w:val="000000" w:themeColor="text1"/>
        </w:rPr>
        <w:t xml:space="preserve">This may include pest impacts on new or modified </w:t>
      </w:r>
      <w:r w:rsidRPr="0006325A">
        <w:t>eradication, control</w:t>
      </w:r>
      <w:r w:rsidRPr="0006325A">
        <w:rPr>
          <w:color w:val="000000" w:themeColor="text1"/>
        </w:rPr>
        <w:t>, surveillance or monitoring and compensation strategies or programs.</w:t>
      </w:r>
    </w:p>
    <w:p w14:paraId="111AE385" w14:textId="77777777" w:rsidR="00000087" w:rsidRPr="0006325A" w:rsidRDefault="00000087" w:rsidP="00997B41">
      <w:pPr>
        <w:pStyle w:val="ListBullet"/>
        <w:rPr>
          <w:color w:val="000000" w:themeColor="text1"/>
        </w:rPr>
      </w:pPr>
      <w:r w:rsidRPr="0006325A">
        <w:t>domestic trade</w:t>
      </w:r>
    </w:p>
    <w:p w14:paraId="4F9724B5" w14:textId="77777777" w:rsidR="00000087" w:rsidRPr="0006325A" w:rsidRDefault="00000087" w:rsidP="00A84D83">
      <w:pPr>
        <w:ind w:left="397"/>
        <w:rPr>
          <w:color w:val="000000" w:themeColor="text1"/>
        </w:rPr>
      </w:pPr>
      <w:r w:rsidRPr="0006325A">
        <w:rPr>
          <w:color w:val="000000" w:themeColor="text1"/>
        </w:rPr>
        <w:t xml:space="preserve">This may include pest impacts on domestic trade or industry, including changes in domestic consumer demand </w:t>
      </w:r>
      <w:r w:rsidRPr="0006325A">
        <w:rPr>
          <w:rFonts w:cs="Times New Roman"/>
        </w:rPr>
        <w:t>for a product resulting from quality changes</w:t>
      </w:r>
      <w:r w:rsidRPr="0006325A">
        <w:rPr>
          <w:color w:val="538135" w:themeColor="accent6" w:themeShade="BF"/>
        </w:rPr>
        <w:t xml:space="preserve"> </w:t>
      </w:r>
      <w:r w:rsidRPr="0006325A">
        <w:rPr>
          <w:color w:val="000000" w:themeColor="text1"/>
        </w:rPr>
        <w:t>and effects on other industries supplying inputs to, or using outputs from, directly affected industries.</w:t>
      </w:r>
    </w:p>
    <w:p w14:paraId="746817DB" w14:textId="77777777" w:rsidR="00000087" w:rsidRPr="0006325A" w:rsidRDefault="00000087" w:rsidP="00997B41">
      <w:pPr>
        <w:pStyle w:val="ListBullet"/>
      </w:pPr>
      <w:r w:rsidRPr="0006325A">
        <w:t>international trade</w:t>
      </w:r>
    </w:p>
    <w:p w14:paraId="5868202C" w14:textId="77777777" w:rsidR="00000087" w:rsidRPr="0006325A" w:rsidRDefault="00000087" w:rsidP="00A84D83">
      <w:pPr>
        <w:ind w:left="397"/>
      </w:pPr>
      <w:r w:rsidRPr="0006325A">
        <w:rPr>
          <w:color w:val="000000" w:themeColor="text1"/>
        </w:rPr>
        <w:t>This may include pest impacts on international trade, including loss of markets, meeting new technical requirements to enter or maintain markets and changes in international consumer demand for a product resulting from quality changes.</w:t>
      </w:r>
    </w:p>
    <w:p w14:paraId="2DA71C51" w14:textId="77777777" w:rsidR="00000087" w:rsidRPr="0006325A" w:rsidRDefault="00000087" w:rsidP="00997B41">
      <w:pPr>
        <w:pStyle w:val="ListBullet"/>
      </w:pPr>
      <w:r w:rsidRPr="0006325A">
        <w:t>non-commercial and environment</w:t>
      </w:r>
    </w:p>
    <w:p w14:paraId="7EF60B37" w14:textId="77777777" w:rsidR="00000087" w:rsidRPr="0006325A" w:rsidRDefault="00000087" w:rsidP="00A84D83">
      <w:pPr>
        <w:ind w:left="397"/>
        <w:rPr>
          <w:color w:val="000000" w:themeColor="text1"/>
        </w:rPr>
      </w:pPr>
      <w:r w:rsidRPr="0006325A">
        <w:rPr>
          <w:color w:val="000000" w:themeColor="text1"/>
        </w:rPr>
        <w:t>This may include pest impacts on the community and environment, including reduced tourism, reduced rural and regional economic viability, loss of social amenity, and any ‘side effects’ of control measures.</w:t>
      </w:r>
    </w:p>
    <w:p w14:paraId="40193B3C" w14:textId="77777777" w:rsidR="00000087" w:rsidRPr="0006325A" w:rsidRDefault="00000087" w:rsidP="00000087">
      <w:r w:rsidRPr="0006325A">
        <w:t xml:space="preserve">For </w:t>
      </w:r>
      <w:r w:rsidRPr="0006325A">
        <w:rPr>
          <w:color w:val="000000" w:themeColor="text1"/>
        </w:rPr>
        <w:t>each</w:t>
      </w:r>
      <w:r w:rsidRPr="0006325A">
        <w:t xml:space="preserve"> of these </w:t>
      </w:r>
      <w:r w:rsidRPr="0006325A">
        <w:rPr>
          <w:color w:val="000000" w:themeColor="text1"/>
        </w:rPr>
        <w:t xml:space="preserve">direct and indirect </w:t>
      </w:r>
      <w:r w:rsidRPr="0006325A">
        <w:t xml:space="preserve">criteria, the </w:t>
      </w:r>
      <w:r w:rsidRPr="0006325A">
        <w:rPr>
          <w:color w:val="000000" w:themeColor="text1"/>
        </w:rPr>
        <w:t xml:space="preserve">level of impact is </w:t>
      </w:r>
      <w:r w:rsidRPr="0006325A">
        <w:t>estimated over 4 geographic levels, defined as:</w:t>
      </w:r>
    </w:p>
    <w:p w14:paraId="23024930" w14:textId="77777777" w:rsidR="00000087" w:rsidRPr="0006325A" w:rsidRDefault="00000087" w:rsidP="00997B41">
      <w:pPr>
        <w:pStyle w:val="ListBullet"/>
      </w:pPr>
      <w:r w:rsidRPr="00997B41">
        <w:rPr>
          <w:b/>
          <w:bCs/>
        </w:rPr>
        <w:t>Local</w:t>
      </w:r>
      <w:r w:rsidRPr="0006325A">
        <w:t>–an aggregate of households or enterprises (a rural community, a town or a local government area)</w:t>
      </w:r>
    </w:p>
    <w:p w14:paraId="29BE687E" w14:textId="77777777" w:rsidR="00000087" w:rsidRPr="0006325A" w:rsidRDefault="00000087" w:rsidP="00997B41">
      <w:pPr>
        <w:pStyle w:val="ListBullet"/>
      </w:pPr>
      <w:r w:rsidRPr="00997B41">
        <w:rPr>
          <w:b/>
          <w:bCs/>
        </w:rPr>
        <w:t>District</w:t>
      </w:r>
      <w:r w:rsidRPr="0006325A">
        <w:t>–a geographically or geopolitically associated collection of aggregates (generally a recognised section of a state or territory, such as ‘Far North Queensland’)</w:t>
      </w:r>
    </w:p>
    <w:p w14:paraId="08BB6A24" w14:textId="77777777" w:rsidR="00000087" w:rsidRPr="0006325A" w:rsidRDefault="00000087" w:rsidP="00997B41">
      <w:pPr>
        <w:pStyle w:val="ListBullet"/>
      </w:pPr>
      <w:r w:rsidRPr="00997B41">
        <w:rPr>
          <w:b/>
          <w:bCs/>
        </w:rPr>
        <w:t>Regional</w:t>
      </w:r>
      <w:r w:rsidRPr="0006325A">
        <w:t>–a geographically or geopolitically associated collection of districts in a geographic area (generally a state or territory, although there may be exceptions with larger states such as Western Australia)</w:t>
      </w:r>
    </w:p>
    <w:p w14:paraId="18E39BAE" w14:textId="77777777" w:rsidR="00000087" w:rsidRPr="0006325A" w:rsidRDefault="00000087" w:rsidP="00997B41">
      <w:pPr>
        <w:pStyle w:val="ListBullet"/>
      </w:pPr>
      <w:r w:rsidRPr="00997B41">
        <w:rPr>
          <w:b/>
          <w:bCs/>
        </w:rPr>
        <w:t>National</w:t>
      </w:r>
      <w:r w:rsidRPr="0006325A">
        <w:t>–Australia wide (Australian mainland states and territories and Tasmania).</w:t>
      </w:r>
    </w:p>
    <w:p w14:paraId="6ED82951" w14:textId="77777777" w:rsidR="00000087" w:rsidRPr="0006325A" w:rsidRDefault="00000087" w:rsidP="00000087">
      <w:r w:rsidRPr="0006325A">
        <w:t xml:space="preserve">For each criterion, the magnitude of </w:t>
      </w:r>
      <w:r w:rsidRPr="0006325A">
        <w:rPr>
          <w:color w:val="000000" w:themeColor="text1"/>
        </w:rPr>
        <w:t xml:space="preserve">impact </w:t>
      </w:r>
      <w:r w:rsidRPr="0006325A">
        <w:t xml:space="preserve">at each of these </w:t>
      </w:r>
      <w:r w:rsidRPr="0006325A">
        <w:rPr>
          <w:color w:val="000000" w:themeColor="text1"/>
        </w:rPr>
        <w:t>geographic</w:t>
      </w:r>
      <w:r w:rsidRPr="0006325A">
        <w:rPr>
          <w:color w:val="538135" w:themeColor="accent6" w:themeShade="BF"/>
        </w:rPr>
        <w:t xml:space="preserve"> </w:t>
      </w:r>
      <w:r w:rsidRPr="0006325A">
        <w:t>levels is described using 4 categories, defined as:</w:t>
      </w:r>
    </w:p>
    <w:p w14:paraId="75B5F0B9" w14:textId="77777777" w:rsidR="00000087" w:rsidRPr="0006325A" w:rsidRDefault="00000087" w:rsidP="005F5E15">
      <w:pPr>
        <w:pStyle w:val="ListBullet"/>
      </w:pPr>
      <w:r w:rsidRPr="005F5E15">
        <w:rPr>
          <w:b/>
          <w:bCs/>
        </w:rPr>
        <w:t>Unlikely to be discernible</w:t>
      </w:r>
      <w:r w:rsidRPr="0006325A">
        <w:t>–pest impact is not usually distinguishable from normal day-to-day variation in the criterion</w:t>
      </w:r>
    </w:p>
    <w:p w14:paraId="5FE0E36A" w14:textId="77777777" w:rsidR="00000087" w:rsidRPr="0006325A" w:rsidRDefault="00000087" w:rsidP="005F5E15">
      <w:pPr>
        <w:pStyle w:val="ListBullet"/>
      </w:pPr>
      <w:r w:rsidRPr="005F5E15">
        <w:rPr>
          <w:b/>
          <w:bCs/>
        </w:rPr>
        <w:t>Minor significance</w:t>
      </w:r>
      <w:r w:rsidRPr="0006325A">
        <w:t>–expected to lead to a minor increase in mortality/morbidity of hosts or a minor decrease in production but not expected to threaten the economic viability of production. Expected to decrease the value of non-commercial criteria but not threaten the criterion’s intrinsic value. Effects would generally be reversible.</w:t>
      </w:r>
    </w:p>
    <w:p w14:paraId="51813D3D" w14:textId="77777777" w:rsidR="00000087" w:rsidRPr="0006325A" w:rsidRDefault="00000087" w:rsidP="005F5E15">
      <w:pPr>
        <w:pStyle w:val="ListBullet"/>
      </w:pPr>
      <w:r w:rsidRPr="0006325A">
        <w:rPr>
          <w:b/>
        </w:rPr>
        <w:t>Significant</w:t>
      </w:r>
      <w:r w:rsidRPr="0006325A">
        <w:t>–expected to threaten the economic viability of production through a moderate increase in mortality/morbidity of hosts, or a moderate decrease in production. Expected to significantly diminish or threaten the intrinsic value of non-commercial criteria. Effects may not be reversible.</w:t>
      </w:r>
    </w:p>
    <w:p w14:paraId="66171DEE" w14:textId="77777777" w:rsidR="00000087" w:rsidRPr="0006325A" w:rsidRDefault="00000087" w:rsidP="005F5E15">
      <w:pPr>
        <w:pStyle w:val="ListBullet"/>
      </w:pPr>
      <w:r w:rsidRPr="0006325A">
        <w:rPr>
          <w:b/>
        </w:rPr>
        <w:t>Major significance</w:t>
      </w:r>
      <w:r w:rsidRPr="0006325A">
        <w:t>–expected to threaten the economic viability through a large increase in mortality/morbidity of hosts, or a large decrease in production. Expected to severely or irreversibly damage the intrinsic ‘value’ of non-commercial criteria.</w:t>
      </w:r>
    </w:p>
    <w:p w14:paraId="1FE42C53" w14:textId="75D01C82" w:rsidR="00000087" w:rsidRPr="0006325A" w:rsidRDefault="00000087" w:rsidP="00000087">
      <w:pPr>
        <w:rPr>
          <w:color w:val="000000" w:themeColor="text1"/>
        </w:rPr>
      </w:pPr>
      <w:r w:rsidRPr="0006325A">
        <w:rPr>
          <w:color w:val="000000" w:themeColor="text1"/>
        </w:rPr>
        <w:t xml:space="preserve">Each individual direct or indirect impact is given an </w:t>
      </w:r>
      <w:r w:rsidRPr="0006325A">
        <w:t xml:space="preserve">impact score (A–G) using </w:t>
      </w:r>
      <w:r w:rsidRPr="0006325A">
        <w:rPr>
          <w:color w:val="000000" w:themeColor="text1"/>
        </w:rPr>
        <w:t xml:space="preserve">the decision rules in </w:t>
      </w:r>
      <w:r w:rsidRPr="0006325A">
        <w:rPr>
          <w:color w:val="000000" w:themeColor="text1"/>
        </w:rPr>
        <w:fldChar w:fldCharType="begin"/>
      </w:r>
      <w:r w:rsidRPr="0006325A">
        <w:rPr>
          <w:color w:val="000000" w:themeColor="text1"/>
        </w:rPr>
        <w:instrText xml:space="preserve"> REF _Ref90446454 \h  \* MERGEFORMAT </w:instrText>
      </w:r>
      <w:r w:rsidRPr="0006325A">
        <w:rPr>
          <w:color w:val="000000" w:themeColor="text1"/>
        </w:rPr>
      </w:r>
      <w:r w:rsidRPr="0006325A">
        <w:rPr>
          <w:color w:val="000000" w:themeColor="text1"/>
        </w:rPr>
        <w:fldChar w:fldCharType="separate"/>
      </w:r>
      <w:r w:rsidR="002365F3" w:rsidRPr="0006325A">
        <w:t>Figure A.</w:t>
      </w:r>
      <w:r w:rsidR="002365F3">
        <w:rPr>
          <w:noProof/>
        </w:rPr>
        <w:t>1</w:t>
      </w:r>
      <w:r w:rsidRPr="0006325A">
        <w:rPr>
          <w:color w:val="000000" w:themeColor="text1"/>
        </w:rPr>
        <w:fldChar w:fldCharType="end"/>
      </w:r>
      <w:r w:rsidRPr="0006325A">
        <w:rPr>
          <w:color w:val="000000" w:themeColor="text1"/>
        </w:rPr>
        <w:t xml:space="preserve">. This is done by determining which of the shaded cells with bold font in </w:t>
      </w:r>
      <w:r w:rsidRPr="0006325A">
        <w:rPr>
          <w:color w:val="000000" w:themeColor="text1"/>
        </w:rPr>
        <w:fldChar w:fldCharType="begin"/>
      </w:r>
      <w:r w:rsidRPr="0006325A">
        <w:rPr>
          <w:color w:val="000000" w:themeColor="text1"/>
        </w:rPr>
        <w:instrText xml:space="preserve"> REF _Ref90446454 \h  \* MERGEFORMAT </w:instrText>
      </w:r>
      <w:r w:rsidRPr="0006325A">
        <w:rPr>
          <w:color w:val="000000" w:themeColor="text1"/>
        </w:rPr>
      </w:r>
      <w:r w:rsidRPr="0006325A">
        <w:rPr>
          <w:color w:val="000000" w:themeColor="text1"/>
        </w:rPr>
        <w:fldChar w:fldCharType="separate"/>
      </w:r>
      <w:r w:rsidR="002365F3" w:rsidRPr="0006325A">
        <w:t>Figure A.</w:t>
      </w:r>
      <w:r w:rsidR="002365F3">
        <w:rPr>
          <w:noProof/>
        </w:rPr>
        <w:t>1</w:t>
      </w:r>
      <w:r w:rsidRPr="0006325A">
        <w:rPr>
          <w:color w:val="000000" w:themeColor="text1"/>
        </w:rPr>
        <w:fldChar w:fldCharType="end"/>
      </w:r>
      <w:r w:rsidRPr="0006325A">
        <w:rPr>
          <w:color w:val="000000" w:themeColor="text1"/>
        </w:rPr>
        <w:t xml:space="preserve"> correspond to the level and magnitude of the particular impact.</w:t>
      </w:r>
    </w:p>
    <w:p w14:paraId="0F851F1B" w14:textId="77777777" w:rsidR="00000087" w:rsidRPr="0006325A" w:rsidRDefault="00000087" w:rsidP="00000087">
      <w:pPr>
        <w:rPr>
          <w:color w:val="000000" w:themeColor="text1"/>
        </w:rPr>
      </w:pPr>
      <w:r w:rsidRPr="0006325A">
        <w:rPr>
          <w:color w:val="000000" w:themeColor="text1"/>
        </w:rPr>
        <w:t>The following are considered during this process:</w:t>
      </w:r>
    </w:p>
    <w:p w14:paraId="01071612" w14:textId="77777777" w:rsidR="00000087" w:rsidRPr="0006325A" w:rsidRDefault="00000087" w:rsidP="005F5E15">
      <w:pPr>
        <w:pStyle w:val="ListBullet"/>
      </w:pPr>
      <w:r w:rsidRPr="0006325A">
        <w:t>At each geographic level below 'National', an impact more serious than ‘Minor significance’ is considered at least 'Minor significance' at the level above. For example, a ‘Significant’ impact at the state or territory level is considered equivalent to at least a ‘Minor significance’ impact at the national level.</w:t>
      </w:r>
    </w:p>
    <w:p w14:paraId="07E65A0E" w14:textId="77777777" w:rsidR="00000087" w:rsidRPr="0006325A" w:rsidRDefault="00000087" w:rsidP="005F5E15">
      <w:pPr>
        <w:pStyle w:val="ListBullet"/>
      </w:pPr>
      <w:r w:rsidRPr="0006325A">
        <w:t>If the impact of a pest at a given level is in multiple states or territories, districts or regions or local areas, it is considered to represent at least the same magnitude of impact at the next highest geographic level. For example, a ‘Minor significance’ impact in multiple states or territories represents a ‘Minor significance’ impact at the national level.</w:t>
      </w:r>
      <w:bookmarkStart w:id="123" w:name="_Ref17718804"/>
    </w:p>
    <w:p w14:paraId="2B197054" w14:textId="77777777" w:rsidR="00000087" w:rsidRPr="0006325A" w:rsidRDefault="00000087" w:rsidP="005F5E15">
      <w:pPr>
        <w:pStyle w:val="ListBullet"/>
      </w:pPr>
      <w:r w:rsidRPr="0006325A">
        <w:t>The geographic distribution of an impact does not necessarily determine the impact. For example, an outbreak could occur on one orchard/farm, but the impact could potentially still be considered at a state or national level.</w:t>
      </w:r>
    </w:p>
    <w:p w14:paraId="09F71010" w14:textId="062CF8A8" w:rsidR="00000087" w:rsidRPr="0006325A" w:rsidRDefault="00000087" w:rsidP="005F5E15">
      <w:pPr>
        <w:pStyle w:val="Caption"/>
      </w:pPr>
      <w:bookmarkStart w:id="124" w:name="_Ref90446454"/>
      <w:bookmarkStart w:id="125" w:name="_Toc121132492"/>
      <w:bookmarkStart w:id="126" w:name="_Toc142298193"/>
      <w:bookmarkStart w:id="127" w:name="_Toc168041242"/>
      <w:r w:rsidRPr="0006325A">
        <w:t>Figure A.</w:t>
      </w:r>
      <w:r w:rsidR="007263C6">
        <w:fldChar w:fldCharType="begin"/>
      </w:r>
      <w:r w:rsidR="007263C6">
        <w:instrText xml:space="preserve"> SEQ Figure \* ARABIC \s 2 </w:instrText>
      </w:r>
      <w:r w:rsidR="007263C6">
        <w:fldChar w:fldCharType="separate"/>
      </w:r>
      <w:r w:rsidR="002365F3">
        <w:rPr>
          <w:noProof/>
        </w:rPr>
        <w:t>1</w:t>
      </w:r>
      <w:r w:rsidR="007263C6">
        <w:rPr>
          <w:noProof/>
        </w:rPr>
        <w:fldChar w:fldCharType="end"/>
      </w:r>
      <w:bookmarkEnd w:id="124"/>
      <w:r w:rsidRPr="0006325A">
        <w:t xml:space="preserve"> Decision rules for determining the impact score for each direct and indirect criterion, based on the </w:t>
      </w:r>
      <w:r w:rsidRPr="0006325A">
        <w:rPr>
          <w:i/>
          <w:iCs/>
        </w:rPr>
        <w:t>level of impact</w:t>
      </w:r>
      <w:r w:rsidRPr="0006325A">
        <w:t xml:space="preserve"> and the </w:t>
      </w:r>
      <w:r w:rsidRPr="0006325A">
        <w:rPr>
          <w:i/>
          <w:iCs/>
        </w:rPr>
        <w:t>magnitude of impact</w:t>
      </w:r>
      <w:bookmarkEnd w:id="125"/>
      <w:bookmarkEnd w:id="126"/>
      <w:bookmarkEnd w:id="127"/>
    </w:p>
    <w:p w14:paraId="55D22C1A" w14:textId="6A001253" w:rsidR="00000087" w:rsidRPr="0006325A" w:rsidRDefault="007908FD" w:rsidP="007908FD">
      <w:pPr>
        <w:pStyle w:val="FigureTableNoteSource"/>
      </w:pPr>
      <w:r>
        <w:rPr>
          <w:noProof/>
        </w:rPr>
        <w:drawing>
          <wp:inline distT="0" distB="0" distL="0" distR="0" wp14:anchorId="065B1CD6" wp14:editId="706DEC58">
            <wp:extent cx="5734800" cy="5670000"/>
            <wp:effectExtent l="0" t="0" r="0" b="6985"/>
            <wp:docPr id="3" name="Picture 3" descr="A diagrammatic representation of the direct and indirect impact score assessment of a pest over 4 geographical levels (from left to right)-national, regional, district and local. The measure of impact for each criterion is converted to an alphabetic score, denoted by increasing impact from A ('Unlikely to be discernible' in the lower region of the figure) to G ('Major significance' in the upper region of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matic representation of the direct and indirect impact score assessment of a pest over 4 geographical levels (from left to right)-national, regional, district and local. The measure of impact for each criterion is converted to an alphabetic score, denoted by increasing impact from A ('Unlikely to be discernible' in the lower region of the figure) to G ('Major significance' in the upper region of the figure)."/>
                    <pic:cNvPicPr/>
                  </pic:nvPicPr>
                  <pic:blipFill>
                    <a:blip r:embed="rId46">
                      <a:extLst>
                        <a:ext uri="{28A0092B-C50C-407E-A947-70E740481C1C}">
                          <a14:useLocalDpi xmlns:a14="http://schemas.microsoft.com/office/drawing/2010/main" val="0"/>
                        </a:ext>
                      </a:extLst>
                    </a:blip>
                    <a:stretch>
                      <a:fillRect/>
                    </a:stretch>
                  </pic:blipFill>
                  <pic:spPr>
                    <a:xfrm>
                      <a:off x="0" y="0"/>
                      <a:ext cx="5734800" cy="5670000"/>
                    </a:xfrm>
                    <a:prstGeom prst="rect">
                      <a:avLst/>
                    </a:prstGeom>
                  </pic:spPr>
                </pic:pic>
              </a:graphicData>
            </a:graphic>
          </wp:inline>
        </w:drawing>
      </w:r>
      <w:r w:rsidR="00000087" w:rsidRPr="0006325A">
        <w:t>For each criterion:</w:t>
      </w:r>
    </w:p>
    <w:p w14:paraId="7AF2D13C" w14:textId="77777777" w:rsidR="00000087" w:rsidRPr="0006325A" w:rsidRDefault="00000087" w:rsidP="007908FD">
      <w:pPr>
        <w:pStyle w:val="FigureTableNoteSource"/>
        <w:rPr>
          <w:i/>
          <w:iCs/>
        </w:rPr>
      </w:pPr>
      <w:r w:rsidRPr="0006325A">
        <w:t>the level of impact is estimated over 4 geographic levels: local, district, regional and national</w:t>
      </w:r>
    </w:p>
    <w:p w14:paraId="5051EB4C" w14:textId="77777777" w:rsidR="00000087" w:rsidRPr="0006325A" w:rsidRDefault="00000087" w:rsidP="007908FD">
      <w:pPr>
        <w:pStyle w:val="FigureTableNoteSource"/>
      </w:pPr>
      <w:r w:rsidRPr="0006325A">
        <w:t xml:space="preserve">the </w:t>
      </w:r>
      <w:r w:rsidRPr="0006325A">
        <w:rPr>
          <w:i/>
          <w:iCs/>
        </w:rPr>
        <w:t xml:space="preserve">magnitude of impact </w:t>
      </w:r>
      <w:r w:rsidRPr="0006325A">
        <w:t>at each of the 4 geographic levels is described using 4 categories: unlikely to be discernible, minor significance, significant and major significance</w:t>
      </w:r>
    </w:p>
    <w:p w14:paraId="71BCB03A" w14:textId="77777777" w:rsidR="00000087" w:rsidRPr="0006325A" w:rsidRDefault="00000087" w:rsidP="007908FD">
      <w:pPr>
        <w:pStyle w:val="FigureTableNoteSource"/>
      </w:pPr>
      <w:r w:rsidRPr="0006325A">
        <w:t>an impact score (A–G) is assigned by determining which of the shaded cells with bold font correspond to the level and magnitude of impact.</w:t>
      </w:r>
    </w:p>
    <w:p w14:paraId="6EC1974E" w14:textId="66FA85A2" w:rsidR="00000087" w:rsidRPr="007908FD" w:rsidRDefault="00000087" w:rsidP="00000087">
      <w:pPr>
        <w:rPr>
          <w:b/>
          <w:bCs/>
        </w:rPr>
      </w:pPr>
      <w:r w:rsidRPr="007908FD">
        <w:rPr>
          <w:b/>
          <w:bCs/>
        </w:rPr>
        <w:t>Step</w:t>
      </w:r>
      <w:r w:rsidR="00523238">
        <w:rPr>
          <w:b/>
          <w:bCs/>
        </w:rPr>
        <w:t xml:space="preserve"> </w:t>
      </w:r>
      <w:r w:rsidRPr="007908FD">
        <w:rPr>
          <w:b/>
          <w:bCs/>
        </w:rPr>
        <w:t>2: Combining direct and indirect impacts</w:t>
      </w:r>
    </w:p>
    <w:p w14:paraId="13D67D74" w14:textId="166DBA65" w:rsidR="00000087" w:rsidRPr="0006325A" w:rsidRDefault="00000087" w:rsidP="00000087">
      <w:pPr>
        <w:jc w:val="both"/>
        <w:rPr>
          <w:color w:val="000000" w:themeColor="text1"/>
        </w:rPr>
      </w:pPr>
      <w:r w:rsidRPr="0006325A">
        <w:t xml:space="preserve">The overall consequence for each pest </w:t>
      </w:r>
      <w:r w:rsidRPr="0006325A">
        <w:rPr>
          <w:color w:val="000000" w:themeColor="text1"/>
        </w:rPr>
        <w:t xml:space="preserve">or each group of pests </w:t>
      </w:r>
      <w:r w:rsidRPr="0006325A">
        <w:t xml:space="preserve">is achieved by combining the impact scores (A–G) for each direct and indirect </w:t>
      </w:r>
      <w:r w:rsidRPr="0006325A">
        <w:rPr>
          <w:color w:val="000000" w:themeColor="text1"/>
        </w:rPr>
        <w:t>criterion</w:t>
      </w:r>
      <w:r w:rsidRPr="0006325A">
        <w:rPr>
          <w:color w:val="538135" w:themeColor="accent6" w:themeShade="BF"/>
        </w:rPr>
        <w:t xml:space="preserve"> </w:t>
      </w:r>
      <w:r w:rsidRPr="0006325A">
        <w:t xml:space="preserve">using </w:t>
      </w:r>
      <w:r w:rsidRPr="0006325A">
        <w:rPr>
          <w:color w:val="000000" w:themeColor="text1"/>
        </w:rPr>
        <w:t>the</w:t>
      </w:r>
      <w:r w:rsidRPr="0006325A">
        <w:t xml:space="preserve"> decision rules </w:t>
      </w:r>
      <w:r w:rsidRPr="0006325A">
        <w:rPr>
          <w:color w:val="000000" w:themeColor="text1"/>
        </w:rPr>
        <w:t>in</w:t>
      </w:r>
      <w:r w:rsidR="00E45651">
        <w:rPr>
          <w:color w:val="000000" w:themeColor="text1"/>
        </w:rPr>
        <w:t xml:space="preserve"> Table A.3</w:t>
      </w:r>
      <w:r w:rsidRPr="0006325A">
        <w:t xml:space="preserve">. These rules are mutually exclusive, and are assessed in numerical order until one applies. </w:t>
      </w:r>
      <w:r w:rsidRPr="0006325A">
        <w:rPr>
          <w:color w:val="000000" w:themeColor="text1"/>
        </w:rPr>
        <w:t>For example, if the first rule does not apply, the second rule is considered, and so on.</w:t>
      </w:r>
    </w:p>
    <w:p w14:paraId="26979732" w14:textId="63E2E120" w:rsidR="00000087" w:rsidRPr="0006325A" w:rsidRDefault="00000087" w:rsidP="007908FD">
      <w:pPr>
        <w:pStyle w:val="Tablecaption"/>
      </w:pPr>
      <w:bookmarkStart w:id="128" w:name="_Toc6906417"/>
      <w:bookmarkStart w:id="129" w:name="_Toc121143377"/>
      <w:bookmarkStart w:id="130" w:name="_Toc142298202"/>
      <w:bookmarkStart w:id="131" w:name="_Toc168041251"/>
      <w:bookmarkEnd w:id="121"/>
      <w:bookmarkEnd w:id="122"/>
      <w:bookmarkEnd w:id="123"/>
      <w:r w:rsidRPr="0006325A">
        <w:t>Table A</w:t>
      </w:r>
      <w:r w:rsidR="001D5970">
        <w:t>.</w:t>
      </w:r>
      <w:r w:rsidR="007263C6">
        <w:fldChar w:fldCharType="begin"/>
      </w:r>
      <w:r w:rsidR="007263C6">
        <w:instrText xml:space="preserve"> SEQ Table \* ARABIC \s 2 </w:instrText>
      </w:r>
      <w:r w:rsidR="007263C6">
        <w:fldChar w:fldCharType="separate"/>
      </w:r>
      <w:r w:rsidR="002365F3">
        <w:rPr>
          <w:noProof/>
        </w:rPr>
        <w:t>3</w:t>
      </w:r>
      <w:r w:rsidR="007263C6">
        <w:rPr>
          <w:noProof/>
        </w:rPr>
        <w:fldChar w:fldCharType="end"/>
      </w:r>
      <w:r w:rsidRPr="0006325A">
        <w:t xml:space="preserve"> Decision rules for determining the overall consequence rating for each pest</w:t>
      </w:r>
      <w:bookmarkEnd w:id="128"/>
      <w:bookmarkEnd w:id="129"/>
      <w:bookmarkEnd w:id="130"/>
      <w:bookmarkEnd w:id="131"/>
    </w:p>
    <w:tbl>
      <w:tblPr>
        <w:tblW w:w="5000" w:type="pct"/>
        <w:tblBorders>
          <w:top w:val="single" w:sz="4" w:space="0" w:color="auto"/>
          <w:bottom w:val="single" w:sz="4" w:space="0" w:color="auto"/>
        </w:tblBorders>
        <w:tblLook w:val="04A0" w:firstRow="1" w:lastRow="0" w:firstColumn="1" w:lastColumn="0" w:noHBand="0" w:noVBand="1"/>
      </w:tblPr>
      <w:tblGrid>
        <w:gridCol w:w="817"/>
        <w:gridCol w:w="5954"/>
        <w:gridCol w:w="2515"/>
      </w:tblGrid>
      <w:tr w:rsidR="00000087" w:rsidRPr="0006325A" w14:paraId="06C830B9" w14:textId="77777777" w:rsidTr="00F35427">
        <w:trPr>
          <w:trHeight w:val="414"/>
        </w:trPr>
        <w:tc>
          <w:tcPr>
            <w:tcW w:w="440" w:type="pct"/>
            <w:tcBorders>
              <w:top w:val="single" w:sz="4" w:space="0" w:color="auto"/>
              <w:bottom w:val="single" w:sz="4" w:space="0" w:color="auto"/>
            </w:tcBorders>
          </w:tcPr>
          <w:p w14:paraId="20901AA7" w14:textId="77777777" w:rsidR="00000087" w:rsidRPr="0006325A" w:rsidRDefault="00000087" w:rsidP="007908FD">
            <w:pPr>
              <w:pStyle w:val="TableHeading"/>
            </w:pPr>
            <w:r w:rsidRPr="0006325A">
              <w:t>Rule</w:t>
            </w:r>
          </w:p>
        </w:tc>
        <w:tc>
          <w:tcPr>
            <w:tcW w:w="3206" w:type="pct"/>
            <w:tcBorders>
              <w:top w:val="single" w:sz="4" w:space="0" w:color="auto"/>
              <w:bottom w:val="single" w:sz="4" w:space="0" w:color="auto"/>
            </w:tcBorders>
          </w:tcPr>
          <w:p w14:paraId="535B4911" w14:textId="77777777" w:rsidR="00000087" w:rsidRPr="0006325A" w:rsidRDefault="00000087" w:rsidP="007908FD">
            <w:pPr>
              <w:pStyle w:val="TableHeading"/>
            </w:pPr>
            <w:r w:rsidRPr="0006325A">
              <w:t>The impact scores for consequences of direct and indirect criteria</w:t>
            </w:r>
          </w:p>
        </w:tc>
        <w:tc>
          <w:tcPr>
            <w:tcW w:w="1354" w:type="pct"/>
            <w:tcBorders>
              <w:top w:val="single" w:sz="4" w:space="0" w:color="auto"/>
              <w:bottom w:val="single" w:sz="4" w:space="0" w:color="auto"/>
            </w:tcBorders>
          </w:tcPr>
          <w:p w14:paraId="700EE731" w14:textId="77777777" w:rsidR="00000087" w:rsidRPr="0006325A" w:rsidRDefault="00000087" w:rsidP="007908FD">
            <w:pPr>
              <w:pStyle w:val="TableHeading"/>
            </w:pPr>
            <w:r w:rsidRPr="0006325A">
              <w:t>Overall consequence rating</w:t>
            </w:r>
          </w:p>
        </w:tc>
      </w:tr>
      <w:tr w:rsidR="00000087" w:rsidRPr="0006325A" w14:paraId="676773AE" w14:textId="77777777" w:rsidTr="00F35427">
        <w:trPr>
          <w:trHeight w:val="414"/>
        </w:trPr>
        <w:tc>
          <w:tcPr>
            <w:tcW w:w="440" w:type="pct"/>
            <w:tcBorders>
              <w:top w:val="single" w:sz="4" w:space="0" w:color="auto"/>
              <w:bottom w:val="nil"/>
            </w:tcBorders>
          </w:tcPr>
          <w:p w14:paraId="4901EEAA" w14:textId="77777777" w:rsidR="00000087" w:rsidRPr="0006325A" w:rsidRDefault="00000087" w:rsidP="007908FD">
            <w:pPr>
              <w:pStyle w:val="TableText"/>
            </w:pPr>
            <w:r w:rsidRPr="0006325A">
              <w:t>1</w:t>
            </w:r>
          </w:p>
        </w:tc>
        <w:tc>
          <w:tcPr>
            <w:tcW w:w="3206" w:type="pct"/>
            <w:tcBorders>
              <w:top w:val="single" w:sz="4" w:space="0" w:color="auto"/>
              <w:bottom w:val="nil"/>
            </w:tcBorders>
          </w:tcPr>
          <w:p w14:paraId="6A2DD835" w14:textId="77777777" w:rsidR="00000087" w:rsidRPr="0006325A" w:rsidRDefault="00000087" w:rsidP="007908FD">
            <w:pPr>
              <w:pStyle w:val="TableText"/>
            </w:pPr>
            <w:r w:rsidRPr="0006325A">
              <w:t>Any criterion has an impact of ‘G’; or</w:t>
            </w:r>
            <w:r w:rsidRPr="0006325A">
              <w:br/>
              <w:t>more than one criterion has an impact of ‘F’; or</w:t>
            </w:r>
            <w:r w:rsidRPr="0006325A">
              <w:br/>
              <w:t>a single criterion has an impact of ‘F’ and each remaining criterion an ‘E’.</w:t>
            </w:r>
          </w:p>
        </w:tc>
        <w:tc>
          <w:tcPr>
            <w:tcW w:w="1354" w:type="pct"/>
            <w:tcBorders>
              <w:top w:val="single" w:sz="4" w:space="0" w:color="auto"/>
              <w:bottom w:val="nil"/>
            </w:tcBorders>
          </w:tcPr>
          <w:p w14:paraId="7BCC4B08" w14:textId="77777777" w:rsidR="00000087" w:rsidRPr="0006325A" w:rsidRDefault="00000087" w:rsidP="007908FD">
            <w:pPr>
              <w:pStyle w:val="TableText"/>
            </w:pPr>
            <w:r w:rsidRPr="0006325A">
              <w:t>Extreme</w:t>
            </w:r>
          </w:p>
        </w:tc>
      </w:tr>
      <w:tr w:rsidR="00000087" w:rsidRPr="0006325A" w14:paraId="2763664F" w14:textId="77777777" w:rsidTr="00F35427">
        <w:trPr>
          <w:trHeight w:val="414"/>
        </w:trPr>
        <w:tc>
          <w:tcPr>
            <w:tcW w:w="440" w:type="pct"/>
            <w:tcBorders>
              <w:top w:val="nil"/>
              <w:bottom w:val="nil"/>
            </w:tcBorders>
          </w:tcPr>
          <w:p w14:paraId="06CDCB22" w14:textId="77777777" w:rsidR="00000087" w:rsidRPr="0006325A" w:rsidRDefault="00000087" w:rsidP="007908FD">
            <w:pPr>
              <w:pStyle w:val="TableText"/>
            </w:pPr>
            <w:r w:rsidRPr="0006325A">
              <w:t>2</w:t>
            </w:r>
          </w:p>
        </w:tc>
        <w:tc>
          <w:tcPr>
            <w:tcW w:w="3206" w:type="pct"/>
            <w:tcBorders>
              <w:top w:val="nil"/>
              <w:bottom w:val="nil"/>
            </w:tcBorders>
          </w:tcPr>
          <w:p w14:paraId="1FF68090" w14:textId="77777777" w:rsidR="00000087" w:rsidRPr="0006325A" w:rsidRDefault="00000087" w:rsidP="007908FD">
            <w:pPr>
              <w:pStyle w:val="TableText"/>
            </w:pPr>
            <w:r w:rsidRPr="0006325A">
              <w:t>A single criterion has an impact of ‘F’; or</w:t>
            </w:r>
            <w:r w:rsidRPr="0006325A">
              <w:br/>
              <w:t>all criteria have an impact of ‘E’.</w:t>
            </w:r>
          </w:p>
        </w:tc>
        <w:tc>
          <w:tcPr>
            <w:tcW w:w="1354" w:type="pct"/>
            <w:tcBorders>
              <w:top w:val="nil"/>
              <w:bottom w:val="nil"/>
            </w:tcBorders>
          </w:tcPr>
          <w:p w14:paraId="4EAEEA68" w14:textId="77777777" w:rsidR="00000087" w:rsidRPr="0006325A" w:rsidRDefault="00000087" w:rsidP="007908FD">
            <w:pPr>
              <w:pStyle w:val="TableText"/>
            </w:pPr>
            <w:r w:rsidRPr="0006325A">
              <w:t>High</w:t>
            </w:r>
          </w:p>
        </w:tc>
      </w:tr>
      <w:tr w:rsidR="00000087" w:rsidRPr="0006325A" w14:paraId="4DBC01CA" w14:textId="77777777" w:rsidTr="00F35427">
        <w:trPr>
          <w:trHeight w:val="414"/>
        </w:trPr>
        <w:tc>
          <w:tcPr>
            <w:tcW w:w="440" w:type="pct"/>
            <w:tcBorders>
              <w:top w:val="nil"/>
              <w:bottom w:val="nil"/>
            </w:tcBorders>
          </w:tcPr>
          <w:p w14:paraId="2B58A5F7" w14:textId="77777777" w:rsidR="00000087" w:rsidRPr="0006325A" w:rsidRDefault="00000087" w:rsidP="007908FD">
            <w:pPr>
              <w:pStyle w:val="TableText"/>
            </w:pPr>
            <w:r w:rsidRPr="0006325A">
              <w:t>3</w:t>
            </w:r>
          </w:p>
        </w:tc>
        <w:tc>
          <w:tcPr>
            <w:tcW w:w="3206" w:type="pct"/>
            <w:tcBorders>
              <w:top w:val="nil"/>
              <w:bottom w:val="nil"/>
            </w:tcBorders>
          </w:tcPr>
          <w:p w14:paraId="02E3B03A" w14:textId="77777777" w:rsidR="00000087" w:rsidRPr="0006325A" w:rsidRDefault="00000087" w:rsidP="007908FD">
            <w:pPr>
              <w:pStyle w:val="TableText"/>
            </w:pPr>
            <w:r w:rsidRPr="0006325A">
              <w:t>One or more criteria have an impact of ‘E’; or</w:t>
            </w:r>
            <w:r w:rsidRPr="0006325A">
              <w:br/>
              <w:t>all criteria have an impact of ‘D’.</w:t>
            </w:r>
          </w:p>
        </w:tc>
        <w:tc>
          <w:tcPr>
            <w:tcW w:w="1354" w:type="pct"/>
            <w:tcBorders>
              <w:top w:val="nil"/>
              <w:bottom w:val="nil"/>
            </w:tcBorders>
          </w:tcPr>
          <w:p w14:paraId="73EC5D16" w14:textId="77777777" w:rsidR="00000087" w:rsidRPr="0006325A" w:rsidRDefault="00000087" w:rsidP="007908FD">
            <w:pPr>
              <w:pStyle w:val="TableText"/>
            </w:pPr>
            <w:r w:rsidRPr="0006325A">
              <w:t>Moderate</w:t>
            </w:r>
          </w:p>
        </w:tc>
      </w:tr>
      <w:tr w:rsidR="00000087" w:rsidRPr="0006325A" w14:paraId="75BF5479" w14:textId="77777777" w:rsidTr="00F35427">
        <w:trPr>
          <w:trHeight w:val="414"/>
        </w:trPr>
        <w:tc>
          <w:tcPr>
            <w:tcW w:w="440" w:type="pct"/>
            <w:tcBorders>
              <w:top w:val="nil"/>
              <w:bottom w:val="nil"/>
            </w:tcBorders>
          </w:tcPr>
          <w:p w14:paraId="409D8969" w14:textId="77777777" w:rsidR="00000087" w:rsidRPr="0006325A" w:rsidRDefault="00000087" w:rsidP="007908FD">
            <w:pPr>
              <w:pStyle w:val="TableText"/>
            </w:pPr>
            <w:r w:rsidRPr="0006325A">
              <w:t>4</w:t>
            </w:r>
          </w:p>
        </w:tc>
        <w:tc>
          <w:tcPr>
            <w:tcW w:w="3206" w:type="pct"/>
            <w:tcBorders>
              <w:top w:val="nil"/>
              <w:bottom w:val="nil"/>
            </w:tcBorders>
          </w:tcPr>
          <w:p w14:paraId="76AD519D" w14:textId="77777777" w:rsidR="00000087" w:rsidRPr="0006325A" w:rsidRDefault="00000087" w:rsidP="007908FD">
            <w:pPr>
              <w:pStyle w:val="TableText"/>
            </w:pPr>
            <w:r w:rsidRPr="0006325A">
              <w:t>One or more criteria have an impact of ‘D’; or</w:t>
            </w:r>
            <w:r w:rsidRPr="0006325A">
              <w:br/>
              <w:t>all criteria have an impact of ‘C’.</w:t>
            </w:r>
          </w:p>
        </w:tc>
        <w:tc>
          <w:tcPr>
            <w:tcW w:w="1354" w:type="pct"/>
            <w:tcBorders>
              <w:top w:val="nil"/>
              <w:bottom w:val="nil"/>
            </w:tcBorders>
          </w:tcPr>
          <w:p w14:paraId="7220F762" w14:textId="77777777" w:rsidR="00000087" w:rsidRPr="0006325A" w:rsidRDefault="00000087" w:rsidP="007908FD">
            <w:pPr>
              <w:pStyle w:val="TableText"/>
            </w:pPr>
            <w:r w:rsidRPr="0006325A">
              <w:t>Low</w:t>
            </w:r>
          </w:p>
        </w:tc>
      </w:tr>
      <w:tr w:rsidR="00000087" w:rsidRPr="0006325A" w14:paraId="10AB6903" w14:textId="77777777" w:rsidTr="00F35427">
        <w:trPr>
          <w:trHeight w:val="414"/>
        </w:trPr>
        <w:tc>
          <w:tcPr>
            <w:tcW w:w="440" w:type="pct"/>
            <w:tcBorders>
              <w:top w:val="nil"/>
              <w:bottom w:val="nil"/>
            </w:tcBorders>
          </w:tcPr>
          <w:p w14:paraId="4818991F" w14:textId="77777777" w:rsidR="00000087" w:rsidRPr="0006325A" w:rsidRDefault="00000087" w:rsidP="007908FD">
            <w:pPr>
              <w:pStyle w:val="TableText"/>
            </w:pPr>
            <w:r w:rsidRPr="0006325A">
              <w:t>5</w:t>
            </w:r>
          </w:p>
        </w:tc>
        <w:tc>
          <w:tcPr>
            <w:tcW w:w="3206" w:type="pct"/>
            <w:tcBorders>
              <w:top w:val="nil"/>
              <w:bottom w:val="nil"/>
            </w:tcBorders>
          </w:tcPr>
          <w:p w14:paraId="72B71B24" w14:textId="77777777" w:rsidR="00000087" w:rsidRPr="0006325A" w:rsidRDefault="00000087" w:rsidP="007908FD">
            <w:pPr>
              <w:pStyle w:val="TableText"/>
            </w:pPr>
            <w:r w:rsidRPr="0006325A">
              <w:t>One or more criteria have an impact of ‘C’; or</w:t>
            </w:r>
            <w:r w:rsidRPr="0006325A">
              <w:br/>
              <w:t>all criteria have an impact of ‘B’.</w:t>
            </w:r>
          </w:p>
        </w:tc>
        <w:tc>
          <w:tcPr>
            <w:tcW w:w="1354" w:type="pct"/>
            <w:tcBorders>
              <w:top w:val="nil"/>
              <w:bottom w:val="nil"/>
            </w:tcBorders>
          </w:tcPr>
          <w:p w14:paraId="75992EF5" w14:textId="77777777" w:rsidR="00000087" w:rsidRPr="0006325A" w:rsidRDefault="00000087" w:rsidP="007908FD">
            <w:pPr>
              <w:pStyle w:val="TableText"/>
            </w:pPr>
            <w:r w:rsidRPr="0006325A">
              <w:t>Very Low</w:t>
            </w:r>
          </w:p>
        </w:tc>
      </w:tr>
      <w:tr w:rsidR="00000087" w:rsidRPr="0006325A" w14:paraId="7E75FD81" w14:textId="77777777" w:rsidTr="00F35427">
        <w:trPr>
          <w:trHeight w:val="414"/>
        </w:trPr>
        <w:tc>
          <w:tcPr>
            <w:tcW w:w="440" w:type="pct"/>
            <w:tcBorders>
              <w:top w:val="nil"/>
              <w:bottom w:val="single" w:sz="4" w:space="0" w:color="auto"/>
            </w:tcBorders>
          </w:tcPr>
          <w:p w14:paraId="1AE8633F" w14:textId="77777777" w:rsidR="00000087" w:rsidRPr="0006325A" w:rsidRDefault="00000087" w:rsidP="007908FD">
            <w:pPr>
              <w:pStyle w:val="TableText"/>
            </w:pPr>
            <w:r w:rsidRPr="0006325A">
              <w:t>6</w:t>
            </w:r>
          </w:p>
        </w:tc>
        <w:tc>
          <w:tcPr>
            <w:tcW w:w="3206" w:type="pct"/>
            <w:tcBorders>
              <w:top w:val="nil"/>
              <w:bottom w:val="single" w:sz="4" w:space="0" w:color="auto"/>
            </w:tcBorders>
          </w:tcPr>
          <w:p w14:paraId="6034227B" w14:textId="01CDEB7C" w:rsidR="00000087" w:rsidRPr="0006325A" w:rsidRDefault="00000087" w:rsidP="007908FD">
            <w:pPr>
              <w:pStyle w:val="TableText"/>
            </w:pPr>
            <w:r w:rsidRPr="0006325A">
              <w:t>One or more but not all criteria have an impact of ‘B’, and</w:t>
            </w:r>
            <w:r w:rsidR="00523238">
              <w:t xml:space="preserve"> </w:t>
            </w:r>
            <w:r w:rsidRPr="0006325A">
              <w:t>all remaining criteria have an impact of ‘A’</w:t>
            </w:r>
            <w:r w:rsidR="00523238">
              <w:t>; or</w:t>
            </w:r>
            <w:r w:rsidR="00523238">
              <w:br/>
              <w:t>all criteria have an impact of ‘A’.</w:t>
            </w:r>
          </w:p>
        </w:tc>
        <w:tc>
          <w:tcPr>
            <w:tcW w:w="1354" w:type="pct"/>
            <w:tcBorders>
              <w:top w:val="nil"/>
              <w:bottom w:val="single" w:sz="4" w:space="0" w:color="auto"/>
            </w:tcBorders>
          </w:tcPr>
          <w:p w14:paraId="4B1BA42C" w14:textId="77777777" w:rsidR="00000087" w:rsidRPr="0006325A" w:rsidRDefault="00000087" w:rsidP="007908FD">
            <w:pPr>
              <w:pStyle w:val="TableText"/>
            </w:pPr>
            <w:r w:rsidRPr="0006325A">
              <w:t>Negligible</w:t>
            </w:r>
          </w:p>
        </w:tc>
      </w:tr>
    </w:tbl>
    <w:p w14:paraId="0F8B2FAF" w14:textId="77777777" w:rsidR="00000087" w:rsidRPr="0006325A" w:rsidRDefault="00000087" w:rsidP="00A35111">
      <w:pPr>
        <w:pStyle w:val="Heading4-Appendix"/>
      </w:pPr>
      <w:r w:rsidRPr="0006325A">
        <w:t>Estimation of the unrestricted risk</w:t>
      </w:r>
    </w:p>
    <w:p w14:paraId="69B0FCC0" w14:textId="1EBCB7F1" w:rsidR="00000087" w:rsidRPr="0006325A" w:rsidRDefault="00000087" w:rsidP="00000087">
      <w:r w:rsidRPr="0006325A">
        <w:t>Once the assessment of the likelihood of entry, establishment and spread and for potential consequences are completed, the unrestricted risk can be determined for each pest or each group of pests. This is determined by using a risk estimation matrix</w:t>
      </w:r>
      <w:r w:rsidR="009C51D7">
        <w:t xml:space="preserve"> (Table A.4</w:t>
      </w:r>
      <w:r w:rsidRPr="0006325A">
        <w:t>) to combine the estimates of the likelihood of entry, establishment and spread and the overall consequences of pest establishment and spread.</w:t>
      </w:r>
    </w:p>
    <w:p w14:paraId="45DD4A16" w14:textId="72A0D6D7" w:rsidR="00000087" w:rsidRPr="0006325A" w:rsidRDefault="00000087" w:rsidP="00000087">
      <w:r w:rsidRPr="0006325A">
        <w:t>When interpreting the risk estimation matrix, note the descriptors for each axis are similar (for example, Low, Moderate, High) but the vertical axis refers to likelihood and the horizontal axis refers to consequences. Accordingly, a Low likelihood combined with High consequences, is not the same as a High likelihood combined with Low consequences—the matrix is not symmetrical. For example, the former combination would give an unrestricted risk rating of Moderate, whereas the latter would give a Low rating.</w:t>
      </w:r>
      <w:bookmarkStart w:id="132" w:name="_Toc384979280"/>
    </w:p>
    <w:p w14:paraId="556FFCE4" w14:textId="373D3920" w:rsidR="00000087" w:rsidRPr="0006325A" w:rsidRDefault="00000087" w:rsidP="0048175B">
      <w:pPr>
        <w:pStyle w:val="Tablecaption"/>
      </w:pPr>
      <w:bookmarkStart w:id="133" w:name="_Toc6906418"/>
      <w:bookmarkStart w:id="134" w:name="_Toc121143378"/>
      <w:bookmarkStart w:id="135" w:name="_Toc142298203"/>
      <w:bookmarkStart w:id="136" w:name="_Toc168041252"/>
      <w:bookmarkEnd w:id="132"/>
      <w:r w:rsidRPr="0006325A">
        <w:t>Table A.</w:t>
      </w:r>
      <w:r w:rsidR="007263C6">
        <w:fldChar w:fldCharType="begin"/>
      </w:r>
      <w:r w:rsidR="007263C6">
        <w:instrText xml:space="preserve"> SEQ Table \* ARABIC \s 2 </w:instrText>
      </w:r>
      <w:r w:rsidR="007263C6">
        <w:fldChar w:fldCharType="separate"/>
      </w:r>
      <w:r w:rsidR="002365F3">
        <w:rPr>
          <w:noProof/>
        </w:rPr>
        <w:t>4</w:t>
      </w:r>
      <w:r w:rsidR="007263C6">
        <w:rPr>
          <w:noProof/>
        </w:rPr>
        <w:fldChar w:fldCharType="end"/>
      </w:r>
      <w:r w:rsidRPr="0006325A">
        <w:t xml:space="preserve"> Risk estimation matrix</w:t>
      </w:r>
      <w:bookmarkEnd w:id="133"/>
      <w:bookmarkEnd w:id="134"/>
      <w:bookmarkEnd w:id="135"/>
      <w:bookmarkEnd w:id="136"/>
    </w:p>
    <w:tbl>
      <w:tblPr>
        <w:tblW w:w="5000" w:type="pct"/>
        <w:tblLook w:val="0000" w:firstRow="0" w:lastRow="0" w:firstColumn="0" w:lastColumn="0" w:noHBand="0" w:noVBand="0"/>
      </w:tblPr>
      <w:tblGrid>
        <w:gridCol w:w="1472"/>
        <w:gridCol w:w="1302"/>
        <w:gridCol w:w="1302"/>
        <w:gridCol w:w="1304"/>
        <w:gridCol w:w="1302"/>
        <w:gridCol w:w="1302"/>
        <w:gridCol w:w="1302"/>
      </w:tblGrid>
      <w:tr w:rsidR="00000087" w:rsidRPr="0006325A" w14:paraId="16850D29" w14:textId="77777777" w:rsidTr="00F35427">
        <w:trPr>
          <w:cantSplit/>
          <w:trHeight w:val="551"/>
        </w:trPr>
        <w:tc>
          <w:tcPr>
            <w:tcW w:w="793" w:type="pct"/>
            <w:vMerge w:val="restart"/>
            <w:tcBorders>
              <w:top w:val="single" w:sz="4" w:space="0" w:color="auto"/>
              <w:left w:val="single" w:sz="4" w:space="0" w:color="auto"/>
              <w:bottom w:val="single" w:sz="4" w:space="0" w:color="BFBFBF" w:themeColor="background1" w:themeShade="BF"/>
            </w:tcBorders>
            <w:vAlign w:val="bottom"/>
          </w:tcPr>
          <w:p w14:paraId="44459AEF" w14:textId="77777777" w:rsidR="00000087" w:rsidRPr="0006325A" w:rsidRDefault="00000087" w:rsidP="0048175B">
            <w:pPr>
              <w:pStyle w:val="TableText"/>
            </w:pPr>
            <w:r w:rsidRPr="0006325A">
              <w:t>Likelihood of pest entry, establishment and spread</w:t>
            </w:r>
          </w:p>
        </w:tc>
        <w:tc>
          <w:tcPr>
            <w:tcW w:w="4207" w:type="pct"/>
            <w:gridSpan w:val="6"/>
            <w:tcBorders>
              <w:top w:val="single" w:sz="4" w:space="0" w:color="auto"/>
              <w:left w:val="nil"/>
              <w:bottom w:val="single" w:sz="4" w:space="0" w:color="BFBFBF" w:themeColor="background1" w:themeShade="BF"/>
              <w:right w:val="single" w:sz="4" w:space="0" w:color="auto"/>
            </w:tcBorders>
            <w:shd w:val="clear" w:color="auto" w:fill="auto"/>
            <w:vAlign w:val="bottom"/>
          </w:tcPr>
          <w:p w14:paraId="3D559013" w14:textId="77777777" w:rsidR="00000087" w:rsidRPr="0006325A" w:rsidRDefault="00000087" w:rsidP="0048175B">
            <w:pPr>
              <w:pStyle w:val="TableText"/>
            </w:pPr>
            <w:r w:rsidRPr="0006325A">
              <w:t>Consequences of pest entry, establishment and spread</w:t>
            </w:r>
          </w:p>
        </w:tc>
      </w:tr>
      <w:tr w:rsidR="00000087" w:rsidRPr="0006325A" w14:paraId="028093D2" w14:textId="77777777" w:rsidTr="00F35427">
        <w:trPr>
          <w:cantSplit/>
        </w:trPr>
        <w:tc>
          <w:tcPr>
            <w:tcW w:w="793" w:type="pct"/>
            <w:vMerge/>
            <w:tcBorders>
              <w:top w:val="single" w:sz="4" w:space="0" w:color="BFBFBF" w:themeColor="background1" w:themeShade="BF"/>
              <w:left w:val="single" w:sz="4" w:space="0" w:color="auto"/>
              <w:bottom w:val="single" w:sz="4" w:space="0" w:color="BFBFBF" w:themeColor="background1" w:themeShade="BF"/>
            </w:tcBorders>
          </w:tcPr>
          <w:p w14:paraId="095692B9" w14:textId="77777777" w:rsidR="00000087" w:rsidRPr="0006325A" w:rsidRDefault="00000087" w:rsidP="0048175B">
            <w:pPr>
              <w:pStyle w:val="TableText"/>
              <w:rPr>
                <w:color w:val="FFFFFF" w:themeColor="background1"/>
              </w:rPr>
            </w:pPr>
          </w:p>
        </w:tc>
        <w:tc>
          <w:tcPr>
            <w:tcW w:w="701" w:type="pct"/>
            <w:tcBorders>
              <w:top w:val="single" w:sz="4" w:space="0" w:color="BFBFBF" w:themeColor="background1" w:themeShade="BF"/>
              <w:left w:val="nil"/>
              <w:bottom w:val="single" w:sz="8" w:space="0" w:color="C0C0C0"/>
            </w:tcBorders>
            <w:shd w:val="clear" w:color="auto" w:fill="auto"/>
            <w:vAlign w:val="bottom"/>
          </w:tcPr>
          <w:p w14:paraId="594778DB" w14:textId="77777777" w:rsidR="00000087" w:rsidRPr="0006325A" w:rsidRDefault="00000087" w:rsidP="0048175B">
            <w:pPr>
              <w:pStyle w:val="TableText"/>
            </w:pPr>
            <w:r w:rsidRPr="0006325A">
              <w:t xml:space="preserve">Negligible </w:t>
            </w:r>
          </w:p>
        </w:tc>
        <w:tc>
          <w:tcPr>
            <w:tcW w:w="701" w:type="pct"/>
            <w:tcBorders>
              <w:top w:val="single" w:sz="4" w:space="0" w:color="BFBFBF" w:themeColor="background1" w:themeShade="BF"/>
              <w:bottom w:val="single" w:sz="8" w:space="0" w:color="C0C0C0"/>
            </w:tcBorders>
            <w:shd w:val="clear" w:color="auto" w:fill="auto"/>
            <w:vAlign w:val="bottom"/>
          </w:tcPr>
          <w:p w14:paraId="25F4457F" w14:textId="77777777" w:rsidR="00000087" w:rsidRPr="0006325A" w:rsidRDefault="00000087" w:rsidP="0048175B">
            <w:pPr>
              <w:pStyle w:val="TableText"/>
            </w:pPr>
            <w:r w:rsidRPr="0006325A">
              <w:t>Very Low</w:t>
            </w:r>
          </w:p>
        </w:tc>
        <w:tc>
          <w:tcPr>
            <w:tcW w:w="702" w:type="pct"/>
            <w:tcBorders>
              <w:top w:val="single" w:sz="4" w:space="0" w:color="BFBFBF" w:themeColor="background1" w:themeShade="BF"/>
              <w:bottom w:val="single" w:sz="8" w:space="0" w:color="C0C0C0"/>
            </w:tcBorders>
            <w:shd w:val="clear" w:color="auto" w:fill="auto"/>
            <w:vAlign w:val="bottom"/>
          </w:tcPr>
          <w:p w14:paraId="271AEE1B" w14:textId="77777777" w:rsidR="00000087" w:rsidRPr="0006325A" w:rsidRDefault="00000087" w:rsidP="0048175B">
            <w:pPr>
              <w:pStyle w:val="TableText"/>
            </w:pPr>
            <w:r w:rsidRPr="0006325A">
              <w:t xml:space="preserve">Low </w:t>
            </w:r>
          </w:p>
        </w:tc>
        <w:tc>
          <w:tcPr>
            <w:tcW w:w="701" w:type="pct"/>
            <w:tcBorders>
              <w:top w:val="single" w:sz="4" w:space="0" w:color="BFBFBF" w:themeColor="background1" w:themeShade="BF"/>
              <w:bottom w:val="single" w:sz="8" w:space="0" w:color="C0C0C0"/>
            </w:tcBorders>
            <w:shd w:val="clear" w:color="auto" w:fill="auto"/>
            <w:vAlign w:val="bottom"/>
          </w:tcPr>
          <w:p w14:paraId="4F2D5AE6" w14:textId="77777777" w:rsidR="00000087" w:rsidRPr="0006325A" w:rsidRDefault="00000087" w:rsidP="0048175B">
            <w:pPr>
              <w:pStyle w:val="TableText"/>
            </w:pPr>
            <w:r w:rsidRPr="0006325A">
              <w:t>Moderate</w:t>
            </w:r>
          </w:p>
        </w:tc>
        <w:tc>
          <w:tcPr>
            <w:tcW w:w="701" w:type="pct"/>
            <w:tcBorders>
              <w:top w:val="single" w:sz="4" w:space="0" w:color="BFBFBF" w:themeColor="background1" w:themeShade="BF"/>
              <w:bottom w:val="single" w:sz="8" w:space="0" w:color="C0C0C0"/>
            </w:tcBorders>
            <w:shd w:val="clear" w:color="auto" w:fill="auto"/>
            <w:vAlign w:val="bottom"/>
          </w:tcPr>
          <w:p w14:paraId="1A050246" w14:textId="77777777" w:rsidR="00000087" w:rsidRPr="0006325A" w:rsidRDefault="00000087" w:rsidP="0048175B">
            <w:pPr>
              <w:pStyle w:val="TableText"/>
            </w:pPr>
            <w:r w:rsidRPr="0006325A">
              <w:t>High</w:t>
            </w:r>
          </w:p>
        </w:tc>
        <w:tc>
          <w:tcPr>
            <w:tcW w:w="701" w:type="pct"/>
            <w:tcBorders>
              <w:top w:val="single" w:sz="4" w:space="0" w:color="BFBFBF" w:themeColor="background1" w:themeShade="BF"/>
              <w:bottom w:val="single" w:sz="8" w:space="0" w:color="C0C0C0"/>
              <w:right w:val="single" w:sz="4" w:space="0" w:color="auto"/>
            </w:tcBorders>
            <w:shd w:val="clear" w:color="auto" w:fill="auto"/>
            <w:vAlign w:val="bottom"/>
          </w:tcPr>
          <w:p w14:paraId="4D34ED4D" w14:textId="77777777" w:rsidR="00000087" w:rsidRPr="0006325A" w:rsidRDefault="00000087" w:rsidP="0048175B">
            <w:pPr>
              <w:pStyle w:val="TableText"/>
            </w:pPr>
            <w:r w:rsidRPr="0006325A">
              <w:t xml:space="preserve">Extreme </w:t>
            </w:r>
          </w:p>
        </w:tc>
      </w:tr>
      <w:tr w:rsidR="00000087" w:rsidRPr="0006325A" w14:paraId="0882939A" w14:textId="77777777" w:rsidTr="00F35427">
        <w:trPr>
          <w:cantSplit/>
        </w:trPr>
        <w:tc>
          <w:tcPr>
            <w:tcW w:w="793" w:type="pct"/>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tcPr>
          <w:p w14:paraId="19B38189" w14:textId="77777777" w:rsidR="00000087" w:rsidRPr="0006325A" w:rsidRDefault="00000087" w:rsidP="0048175B">
            <w:pPr>
              <w:pStyle w:val="TableText"/>
            </w:pPr>
            <w:r w:rsidRPr="0006325A">
              <w:t xml:space="preserve">High </w:t>
            </w:r>
          </w:p>
        </w:tc>
        <w:tc>
          <w:tcPr>
            <w:tcW w:w="701" w:type="pct"/>
            <w:tcBorders>
              <w:top w:val="single" w:sz="4" w:space="0" w:color="D9D9D9" w:themeColor="background1" w:themeShade="D9"/>
              <w:left w:val="single" w:sz="4" w:space="0" w:color="D9D9D9" w:themeColor="background1" w:themeShade="D9"/>
              <w:bottom w:val="single" w:sz="8" w:space="0" w:color="C0C0C0"/>
              <w:right w:val="single" w:sz="8" w:space="0" w:color="C0C0C0"/>
            </w:tcBorders>
            <w:shd w:val="clear" w:color="auto" w:fill="F2F2F2" w:themeFill="background1" w:themeFillShade="F2"/>
          </w:tcPr>
          <w:p w14:paraId="167D18A0" w14:textId="77777777" w:rsidR="00000087" w:rsidRPr="0006325A" w:rsidRDefault="00000087" w:rsidP="0048175B">
            <w:pPr>
              <w:pStyle w:val="TableText"/>
            </w:pPr>
            <w:r w:rsidRPr="0006325A">
              <w:t>Negligible risk</w:t>
            </w:r>
          </w:p>
        </w:tc>
        <w:tc>
          <w:tcPr>
            <w:tcW w:w="701" w:type="pct"/>
            <w:tcBorders>
              <w:top w:val="single" w:sz="4" w:space="0" w:color="D9D9D9" w:themeColor="background1" w:themeShade="D9"/>
              <w:left w:val="single" w:sz="8" w:space="0" w:color="C0C0C0"/>
              <w:bottom w:val="single" w:sz="8" w:space="0" w:color="C0C0C0"/>
              <w:right w:val="single" w:sz="8" w:space="0" w:color="C0C0C0"/>
            </w:tcBorders>
            <w:shd w:val="clear" w:color="auto" w:fill="CCFFCC"/>
          </w:tcPr>
          <w:p w14:paraId="582670EA" w14:textId="77777777" w:rsidR="00000087" w:rsidRPr="0006325A" w:rsidRDefault="00000087" w:rsidP="0048175B">
            <w:pPr>
              <w:pStyle w:val="TableText"/>
            </w:pPr>
            <w:r w:rsidRPr="0006325A">
              <w:t>Very Low risk</w:t>
            </w:r>
          </w:p>
        </w:tc>
        <w:tc>
          <w:tcPr>
            <w:tcW w:w="702" w:type="pct"/>
            <w:tcBorders>
              <w:top w:val="single" w:sz="4" w:space="0" w:color="D9D9D9" w:themeColor="background1" w:themeShade="D9"/>
              <w:left w:val="single" w:sz="8" w:space="0" w:color="C0C0C0"/>
              <w:bottom w:val="single" w:sz="8" w:space="0" w:color="C0C0C0"/>
              <w:right w:val="single" w:sz="8" w:space="0" w:color="C0C0C0"/>
            </w:tcBorders>
            <w:shd w:val="clear" w:color="auto" w:fill="FFFF99"/>
          </w:tcPr>
          <w:p w14:paraId="55C6A317" w14:textId="77777777" w:rsidR="00000087" w:rsidRPr="0006325A" w:rsidRDefault="00000087" w:rsidP="0048175B">
            <w:pPr>
              <w:pStyle w:val="TableText"/>
            </w:pPr>
            <w:r w:rsidRPr="0006325A">
              <w:t>Low risk</w:t>
            </w:r>
          </w:p>
        </w:tc>
        <w:tc>
          <w:tcPr>
            <w:tcW w:w="701" w:type="pct"/>
            <w:tcBorders>
              <w:top w:val="single" w:sz="4" w:space="0" w:color="D9D9D9" w:themeColor="background1" w:themeShade="D9"/>
              <w:left w:val="single" w:sz="8" w:space="0" w:color="C0C0C0"/>
              <w:bottom w:val="single" w:sz="8" w:space="0" w:color="C0C0C0"/>
              <w:right w:val="single" w:sz="8" w:space="0" w:color="C0C0C0"/>
            </w:tcBorders>
            <w:shd w:val="clear" w:color="auto" w:fill="FFCC99"/>
          </w:tcPr>
          <w:p w14:paraId="406B7A47" w14:textId="77777777" w:rsidR="00000087" w:rsidRPr="0006325A" w:rsidRDefault="00000087" w:rsidP="0048175B">
            <w:pPr>
              <w:pStyle w:val="TableText"/>
            </w:pPr>
            <w:r w:rsidRPr="0006325A">
              <w:t>Moderate risk</w:t>
            </w:r>
          </w:p>
        </w:tc>
        <w:tc>
          <w:tcPr>
            <w:tcW w:w="701" w:type="pct"/>
            <w:tcBorders>
              <w:top w:val="single" w:sz="4" w:space="0" w:color="D9D9D9" w:themeColor="background1" w:themeShade="D9"/>
              <w:left w:val="single" w:sz="8" w:space="0" w:color="C0C0C0"/>
              <w:bottom w:val="single" w:sz="8" w:space="0" w:color="C0C0C0"/>
              <w:right w:val="single" w:sz="8" w:space="0" w:color="C0C0C0"/>
            </w:tcBorders>
            <w:shd w:val="clear" w:color="auto" w:fill="FF99CC"/>
          </w:tcPr>
          <w:p w14:paraId="763ED639" w14:textId="77777777" w:rsidR="00000087" w:rsidRPr="0006325A" w:rsidRDefault="00000087" w:rsidP="0048175B">
            <w:pPr>
              <w:pStyle w:val="TableText"/>
            </w:pPr>
            <w:r w:rsidRPr="0006325A">
              <w:t>High risk</w:t>
            </w:r>
          </w:p>
        </w:tc>
        <w:tc>
          <w:tcPr>
            <w:tcW w:w="701" w:type="pct"/>
            <w:tcBorders>
              <w:top w:val="single" w:sz="4" w:space="0" w:color="D9D9D9" w:themeColor="background1" w:themeShade="D9"/>
              <w:left w:val="single" w:sz="8" w:space="0" w:color="C0C0C0"/>
              <w:bottom w:val="single" w:sz="8" w:space="0" w:color="C0C0C0"/>
              <w:right w:val="single" w:sz="4" w:space="0" w:color="auto"/>
            </w:tcBorders>
            <w:shd w:val="clear" w:color="auto" w:fill="FF0066"/>
          </w:tcPr>
          <w:p w14:paraId="63AD4024" w14:textId="77777777" w:rsidR="00000087" w:rsidRPr="0006325A" w:rsidRDefault="00000087" w:rsidP="0048175B">
            <w:pPr>
              <w:pStyle w:val="TableText"/>
            </w:pPr>
            <w:r w:rsidRPr="0006325A">
              <w:t>Extreme risk</w:t>
            </w:r>
          </w:p>
        </w:tc>
      </w:tr>
      <w:tr w:rsidR="00000087" w:rsidRPr="0006325A" w14:paraId="3C0D9E6B" w14:textId="77777777" w:rsidTr="00F35427">
        <w:trPr>
          <w:cantSplit/>
        </w:trPr>
        <w:tc>
          <w:tcPr>
            <w:tcW w:w="793" w:type="pct"/>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tcPr>
          <w:p w14:paraId="14652B5A" w14:textId="77777777" w:rsidR="00000087" w:rsidRPr="0006325A" w:rsidRDefault="00000087" w:rsidP="0048175B">
            <w:pPr>
              <w:pStyle w:val="TableText"/>
            </w:pPr>
            <w:r w:rsidRPr="0006325A">
              <w:t>Moderate</w:t>
            </w:r>
          </w:p>
        </w:tc>
        <w:tc>
          <w:tcPr>
            <w:tcW w:w="701" w:type="pct"/>
            <w:tcBorders>
              <w:top w:val="single" w:sz="8" w:space="0" w:color="C0C0C0"/>
              <w:left w:val="single" w:sz="4" w:space="0" w:color="D9D9D9" w:themeColor="background1" w:themeShade="D9"/>
              <w:bottom w:val="single" w:sz="8" w:space="0" w:color="C0C0C0"/>
              <w:right w:val="single" w:sz="8" w:space="0" w:color="C0C0C0"/>
            </w:tcBorders>
            <w:shd w:val="clear" w:color="auto" w:fill="F2F2F2" w:themeFill="background1" w:themeFillShade="F2"/>
          </w:tcPr>
          <w:p w14:paraId="083CDC36" w14:textId="77777777" w:rsidR="00000087" w:rsidRPr="0006325A" w:rsidRDefault="00000087" w:rsidP="0048175B">
            <w:pPr>
              <w:pStyle w:val="TableText"/>
            </w:pPr>
            <w:r w:rsidRPr="0006325A">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21D8C628" w14:textId="77777777" w:rsidR="00000087" w:rsidRPr="0006325A" w:rsidRDefault="00000087" w:rsidP="0048175B">
            <w:pPr>
              <w:pStyle w:val="TableText"/>
            </w:pPr>
            <w:r w:rsidRPr="0006325A">
              <w:t>Very Low risk</w:t>
            </w:r>
          </w:p>
        </w:tc>
        <w:tc>
          <w:tcPr>
            <w:tcW w:w="702" w:type="pct"/>
            <w:tcBorders>
              <w:top w:val="single" w:sz="8" w:space="0" w:color="C0C0C0"/>
              <w:left w:val="single" w:sz="8" w:space="0" w:color="C0C0C0"/>
              <w:bottom w:val="single" w:sz="8" w:space="0" w:color="C0C0C0"/>
              <w:right w:val="single" w:sz="8" w:space="0" w:color="C0C0C0"/>
            </w:tcBorders>
            <w:shd w:val="clear" w:color="auto" w:fill="FFFF99"/>
          </w:tcPr>
          <w:p w14:paraId="1436AB66" w14:textId="77777777" w:rsidR="00000087" w:rsidRPr="0006325A" w:rsidRDefault="00000087" w:rsidP="0048175B">
            <w:pPr>
              <w:pStyle w:val="TableText"/>
            </w:pPr>
            <w:r w:rsidRPr="0006325A">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CC99"/>
          </w:tcPr>
          <w:p w14:paraId="105A2ABE" w14:textId="77777777" w:rsidR="00000087" w:rsidRPr="0006325A" w:rsidRDefault="00000087" w:rsidP="0048175B">
            <w:pPr>
              <w:pStyle w:val="TableText"/>
            </w:pPr>
            <w:r w:rsidRPr="0006325A">
              <w:t>Moderate risk</w:t>
            </w:r>
          </w:p>
        </w:tc>
        <w:tc>
          <w:tcPr>
            <w:tcW w:w="701" w:type="pct"/>
            <w:tcBorders>
              <w:top w:val="single" w:sz="8" w:space="0" w:color="C0C0C0"/>
              <w:left w:val="single" w:sz="8" w:space="0" w:color="C0C0C0"/>
              <w:bottom w:val="single" w:sz="8" w:space="0" w:color="C0C0C0"/>
              <w:right w:val="single" w:sz="8" w:space="0" w:color="C0C0C0"/>
            </w:tcBorders>
            <w:shd w:val="clear" w:color="auto" w:fill="FF99CC"/>
          </w:tcPr>
          <w:p w14:paraId="6E2687D3" w14:textId="77777777" w:rsidR="00000087" w:rsidRPr="0006325A" w:rsidRDefault="00000087" w:rsidP="0048175B">
            <w:pPr>
              <w:pStyle w:val="TableText"/>
            </w:pPr>
            <w:r w:rsidRPr="0006325A">
              <w:t>High risk</w:t>
            </w:r>
          </w:p>
        </w:tc>
        <w:tc>
          <w:tcPr>
            <w:tcW w:w="701" w:type="pct"/>
            <w:tcBorders>
              <w:top w:val="single" w:sz="8" w:space="0" w:color="C0C0C0"/>
              <w:left w:val="single" w:sz="8" w:space="0" w:color="C0C0C0"/>
              <w:bottom w:val="single" w:sz="8" w:space="0" w:color="C0C0C0"/>
              <w:right w:val="single" w:sz="4" w:space="0" w:color="auto"/>
            </w:tcBorders>
            <w:shd w:val="clear" w:color="auto" w:fill="FF0066"/>
          </w:tcPr>
          <w:p w14:paraId="57358A75" w14:textId="77777777" w:rsidR="00000087" w:rsidRPr="0006325A" w:rsidRDefault="00000087" w:rsidP="0048175B">
            <w:pPr>
              <w:pStyle w:val="TableText"/>
            </w:pPr>
            <w:r w:rsidRPr="0006325A">
              <w:t>Extreme risk</w:t>
            </w:r>
          </w:p>
        </w:tc>
      </w:tr>
      <w:tr w:rsidR="00000087" w:rsidRPr="0006325A" w14:paraId="2B7BE452" w14:textId="77777777" w:rsidTr="00F35427">
        <w:trPr>
          <w:cantSplit/>
        </w:trPr>
        <w:tc>
          <w:tcPr>
            <w:tcW w:w="793" w:type="pct"/>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tcPr>
          <w:p w14:paraId="718348A2" w14:textId="77777777" w:rsidR="00000087" w:rsidRPr="0006325A" w:rsidRDefault="00000087" w:rsidP="0048175B">
            <w:pPr>
              <w:pStyle w:val="TableText"/>
            </w:pPr>
            <w:r w:rsidRPr="0006325A">
              <w:t>Low</w:t>
            </w:r>
          </w:p>
        </w:tc>
        <w:tc>
          <w:tcPr>
            <w:tcW w:w="701" w:type="pct"/>
            <w:tcBorders>
              <w:top w:val="single" w:sz="8" w:space="0" w:color="C0C0C0"/>
              <w:left w:val="single" w:sz="4" w:space="0" w:color="D9D9D9" w:themeColor="background1" w:themeShade="D9"/>
              <w:bottom w:val="single" w:sz="8" w:space="0" w:color="C0C0C0"/>
              <w:right w:val="single" w:sz="8" w:space="0" w:color="C0C0C0"/>
            </w:tcBorders>
            <w:shd w:val="clear" w:color="auto" w:fill="F2F2F2" w:themeFill="background1" w:themeFillShade="F2"/>
          </w:tcPr>
          <w:p w14:paraId="54865FEB" w14:textId="77777777" w:rsidR="00000087" w:rsidRPr="0006325A" w:rsidRDefault="00000087" w:rsidP="0048175B">
            <w:pPr>
              <w:pStyle w:val="TableText"/>
            </w:pPr>
            <w:r w:rsidRPr="0006325A">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hemeFill="background1" w:themeFillShade="F2"/>
          </w:tcPr>
          <w:p w14:paraId="421A97F5" w14:textId="77777777" w:rsidR="00000087" w:rsidRPr="0006325A" w:rsidRDefault="00000087" w:rsidP="0048175B">
            <w:pPr>
              <w:pStyle w:val="TableText"/>
            </w:pPr>
            <w:r w:rsidRPr="0006325A">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CCFFCC"/>
          </w:tcPr>
          <w:p w14:paraId="114466D3" w14:textId="77777777" w:rsidR="00000087" w:rsidRPr="0006325A" w:rsidRDefault="00000087" w:rsidP="0048175B">
            <w:pPr>
              <w:pStyle w:val="TableText"/>
            </w:pPr>
            <w:r w:rsidRPr="0006325A">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082977CF" w14:textId="77777777" w:rsidR="00000087" w:rsidRPr="0006325A" w:rsidRDefault="00000087" w:rsidP="0048175B">
            <w:pPr>
              <w:pStyle w:val="TableText"/>
            </w:pPr>
            <w:r w:rsidRPr="0006325A">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CC99"/>
          </w:tcPr>
          <w:p w14:paraId="39E5FACB" w14:textId="77777777" w:rsidR="00000087" w:rsidRPr="0006325A" w:rsidRDefault="00000087" w:rsidP="0048175B">
            <w:pPr>
              <w:pStyle w:val="TableText"/>
            </w:pPr>
            <w:r w:rsidRPr="0006325A">
              <w:t>Moderate risk</w:t>
            </w:r>
          </w:p>
        </w:tc>
        <w:tc>
          <w:tcPr>
            <w:tcW w:w="701" w:type="pct"/>
            <w:tcBorders>
              <w:top w:val="single" w:sz="8" w:space="0" w:color="C0C0C0"/>
              <w:left w:val="single" w:sz="8" w:space="0" w:color="C0C0C0"/>
              <w:bottom w:val="single" w:sz="8" w:space="0" w:color="C0C0C0"/>
              <w:right w:val="single" w:sz="4" w:space="0" w:color="auto"/>
            </w:tcBorders>
            <w:shd w:val="clear" w:color="auto" w:fill="FF99CC"/>
          </w:tcPr>
          <w:p w14:paraId="46D3193C" w14:textId="77777777" w:rsidR="00000087" w:rsidRPr="0006325A" w:rsidRDefault="00000087" w:rsidP="0048175B">
            <w:pPr>
              <w:pStyle w:val="TableText"/>
            </w:pPr>
            <w:r w:rsidRPr="0006325A">
              <w:t>High risk</w:t>
            </w:r>
          </w:p>
        </w:tc>
      </w:tr>
      <w:tr w:rsidR="00000087" w:rsidRPr="0006325A" w14:paraId="480D3B1E" w14:textId="77777777" w:rsidTr="00F35427">
        <w:trPr>
          <w:cantSplit/>
        </w:trPr>
        <w:tc>
          <w:tcPr>
            <w:tcW w:w="793" w:type="pct"/>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tcPr>
          <w:p w14:paraId="4AF2E93E" w14:textId="77777777" w:rsidR="00000087" w:rsidRPr="0006325A" w:rsidRDefault="00000087" w:rsidP="0048175B">
            <w:pPr>
              <w:pStyle w:val="TableText"/>
            </w:pPr>
            <w:r w:rsidRPr="0006325A">
              <w:t>Very Low</w:t>
            </w:r>
          </w:p>
        </w:tc>
        <w:tc>
          <w:tcPr>
            <w:tcW w:w="701" w:type="pct"/>
            <w:tcBorders>
              <w:top w:val="single" w:sz="8" w:space="0" w:color="C0C0C0"/>
              <w:left w:val="single" w:sz="4" w:space="0" w:color="D9D9D9" w:themeColor="background1" w:themeShade="D9"/>
              <w:bottom w:val="single" w:sz="8" w:space="0" w:color="C0C0C0"/>
              <w:right w:val="single" w:sz="8" w:space="0" w:color="C0C0C0"/>
            </w:tcBorders>
            <w:shd w:val="clear" w:color="auto" w:fill="F2F2F2" w:themeFill="background1" w:themeFillShade="F2"/>
          </w:tcPr>
          <w:p w14:paraId="63EAC5FD" w14:textId="77777777" w:rsidR="00000087" w:rsidRPr="0006325A" w:rsidRDefault="00000087" w:rsidP="0048175B">
            <w:pPr>
              <w:pStyle w:val="TableText"/>
            </w:pPr>
            <w:r w:rsidRPr="0006325A">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hemeFill="background1" w:themeFillShade="F2"/>
          </w:tcPr>
          <w:p w14:paraId="40BA6C47" w14:textId="77777777" w:rsidR="00000087" w:rsidRPr="0006325A" w:rsidRDefault="00000087" w:rsidP="0048175B">
            <w:pPr>
              <w:pStyle w:val="TableText"/>
            </w:pPr>
            <w:r w:rsidRPr="0006325A">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hemeFill="background1" w:themeFillShade="F2"/>
          </w:tcPr>
          <w:p w14:paraId="4AD8B2D0" w14:textId="77777777" w:rsidR="00000087" w:rsidRPr="0006325A" w:rsidRDefault="00000087" w:rsidP="0048175B">
            <w:pPr>
              <w:pStyle w:val="TableText"/>
            </w:pPr>
            <w:r w:rsidRPr="0006325A">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7650B94A" w14:textId="77777777" w:rsidR="00000087" w:rsidRPr="0006325A" w:rsidRDefault="00000087" w:rsidP="0048175B">
            <w:pPr>
              <w:pStyle w:val="TableText"/>
            </w:pPr>
            <w:r w:rsidRPr="0006325A">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11E14306" w14:textId="77777777" w:rsidR="00000087" w:rsidRPr="0006325A" w:rsidRDefault="00000087" w:rsidP="0048175B">
            <w:pPr>
              <w:pStyle w:val="TableText"/>
            </w:pPr>
            <w:r w:rsidRPr="0006325A">
              <w:t>Low risk</w:t>
            </w:r>
          </w:p>
        </w:tc>
        <w:tc>
          <w:tcPr>
            <w:tcW w:w="701" w:type="pct"/>
            <w:tcBorders>
              <w:top w:val="single" w:sz="8" w:space="0" w:color="C0C0C0"/>
              <w:left w:val="single" w:sz="8" w:space="0" w:color="C0C0C0"/>
              <w:bottom w:val="single" w:sz="8" w:space="0" w:color="C0C0C0"/>
              <w:right w:val="single" w:sz="4" w:space="0" w:color="auto"/>
            </w:tcBorders>
            <w:shd w:val="clear" w:color="auto" w:fill="FFCC99"/>
          </w:tcPr>
          <w:p w14:paraId="09D4E977" w14:textId="77777777" w:rsidR="00000087" w:rsidRPr="0006325A" w:rsidRDefault="00000087" w:rsidP="0048175B">
            <w:pPr>
              <w:pStyle w:val="TableText"/>
            </w:pPr>
            <w:r w:rsidRPr="0006325A">
              <w:t>Moderate risk</w:t>
            </w:r>
          </w:p>
        </w:tc>
      </w:tr>
      <w:tr w:rsidR="00000087" w:rsidRPr="0006325A" w14:paraId="79690644" w14:textId="77777777" w:rsidTr="00F35427">
        <w:trPr>
          <w:cantSplit/>
        </w:trPr>
        <w:tc>
          <w:tcPr>
            <w:tcW w:w="793" w:type="pct"/>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tcPr>
          <w:p w14:paraId="3EA1D347" w14:textId="77777777" w:rsidR="00000087" w:rsidRPr="0006325A" w:rsidRDefault="00000087" w:rsidP="0048175B">
            <w:pPr>
              <w:pStyle w:val="TableText"/>
            </w:pPr>
            <w:r w:rsidRPr="0006325A">
              <w:t>Extremely Low</w:t>
            </w:r>
          </w:p>
        </w:tc>
        <w:tc>
          <w:tcPr>
            <w:tcW w:w="701" w:type="pct"/>
            <w:tcBorders>
              <w:top w:val="single" w:sz="8" w:space="0" w:color="C0C0C0"/>
              <w:left w:val="single" w:sz="4" w:space="0" w:color="D9D9D9" w:themeColor="background1" w:themeShade="D9"/>
              <w:bottom w:val="single" w:sz="8" w:space="0" w:color="C0C0C0"/>
              <w:right w:val="single" w:sz="8" w:space="0" w:color="C0C0C0"/>
            </w:tcBorders>
            <w:shd w:val="clear" w:color="auto" w:fill="F2F2F2" w:themeFill="background1" w:themeFillShade="F2"/>
          </w:tcPr>
          <w:p w14:paraId="61331B6A" w14:textId="77777777" w:rsidR="00000087" w:rsidRPr="0006325A" w:rsidRDefault="00000087" w:rsidP="0048175B">
            <w:pPr>
              <w:pStyle w:val="TableText"/>
            </w:pPr>
            <w:r w:rsidRPr="0006325A">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hemeFill="background1" w:themeFillShade="F2"/>
          </w:tcPr>
          <w:p w14:paraId="00AF9C6F" w14:textId="77777777" w:rsidR="00000087" w:rsidRPr="0006325A" w:rsidRDefault="00000087" w:rsidP="0048175B">
            <w:pPr>
              <w:pStyle w:val="TableText"/>
            </w:pPr>
            <w:r w:rsidRPr="0006325A">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hemeFill="background1" w:themeFillShade="F2"/>
          </w:tcPr>
          <w:p w14:paraId="6C110984" w14:textId="77777777" w:rsidR="00000087" w:rsidRPr="0006325A" w:rsidRDefault="00000087" w:rsidP="0048175B">
            <w:pPr>
              <w:pStyle w:val="TableText"/>
            </w:pPr>
            <w:r w:rsidRPr="0006325A">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hemeFill="background1" w:themeFillShade="F2"/>
          </w:tcPr>
          <w:p w14:paraId="64A6F9D3" w14:textId="77777777" w:rsidR="00000087" w:rsidRPr="0006325A" w:rsidRDefault="00000087" w:rsidP="0048175B">
            <w:pPr>
              <w:pStyle w:val="TableText"/>
            </w:pPr>
            <w:r w:rsidRPr="0006325A">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74CAF62E" w14:textId="77777777" w:rsidR="00000087" w:rsidRPr="0006325A" w:rsidRDefault="00000087" w:rsidP="0048175B">
            <w:pPr>
              <w:pStyle w:val="TableText"/>
            </w:pPr>
            <w:r w:rsidRPr="0006325A">
              <w:t>Very Low risk</w:t>
            </w:r>
          </w:p>
        </w:tc>
        <w:tc>
          <w:tcPr>
            <w:tcW w:w="701" w:type="pct"/>
            <w:tcBorders>
              <w:top w:val="single" w:sz="8" w:space="0" w:color="C0C0C0"/>
              <w:left w:val="single" w:sz="8" w:space="0" w:color="C0C0C0"/>
              <w:bottom w:val="single" w:sz="8" w:space="0" w:color="C0C0C0"/>
              <w:right w:val="single" w:sz="4" w:space="0" w:color="auto"/>
            </w:tcBorders>
            <w:shd w:val="clear" w:color="auto" w:fill="FFFF99"/>
          </w:tcPr>
          <w:p w14:paraId="29533D72" w14:textId="77777777" w:rsidR="00000087" w:rsidRPr="0006325A" w:rsidRDefault="00000087" w:rsidP="0048175B">
            <w:pPr>
              <w:pStyle w:val="TableText"/>
            </w:pPr>
            <w:r w:rsidRPr="0006325A">
              <w:t>Low risk</w:t>
            </w:r>
          </w:p>
        </w:tc>
      </w:tr>
      <w:tr w:rsidR="00000087" w:rsidRPr="0006325A" w14:paraId="6244EE48" w14:textId="77777777" w:rsidTr="00F35427">
        <w:trPr>
          <w:cantSplit/>
        </w:trPr>
        <w:tc>
          <w:tcPr>
            <w:tcW w:w="793" w:type="pct"/>
            <w:tcBorders>
              <w:top w:val="single" w:sz="4" w:space="0" w:color="BFBFBF" w:themeColor="background1" w:themeShade="BF"/>
              <w:left w:val="single" w:sz="4" w:space="0" w:color="auto"/>
              <w:bottom w:val="single" w:sz="4" w:space="0" w:color="auto"/>
              <w:right w:val="single" w:sz="4" w:space="0" w:color="D9D9D9" w:themeColor="background1" w:themeShade="D9"/>
            </w:tcBorders>
          </w:tcPr>
          <w:p w14:paraId="4D226653" w14:textId="77777777" w:rsidR="00000087" w:rsidRPr="0006325A" w:rsidRDefault="00000087" w:rsidP="0048175B">
            <w:pPr>
              <w:pStyle w:val="TableText"/>
            </w:pPr>
            <w:r w:rsidRPr="0006325A">
              <w:t xml:space="preserve">Negligible </w:t>
            </w:r>
          </w:p>
        </w:tc>
        <w:tc>
          <w:tcPr>
            <w:tcW w:w="701" w:type="pct"/>
            <w:tcBorders>
              <w:top w:val="single" w:sz="8" w:space="0" w:color="C0C0C0"/>
              <w:left w:val="single" w:sz="4" w:space="0" w:color="D9D9D9" w:themeColor="background1" w:themeShade="D9"/>
              <w:bottom w:val="single" w:sz="4" w:space="0" w:color="auto"/>
              <w:right w:val="single" w:sz="8" w:space="0" w:color="C0C0C0"/>
            </w:tcBorders>
            <w:shd w:val="clear" w:color="auto" w:fill="F2F2F2" w:themeFill="background1" w:themeFillShade="F2"/>
          </w:tcPr>
          <w:p w14:paraId="3BBC4F4D" w14:textId="77777777" w:rsidR="00000087" w:rsidRPr="0006325A" w:rsidRDefault="00000087" w:rsidP="0048175B">
            <w:pPr>
              <w:pStyle w:val="TableText"/>
            </w:pPr>
            <w:r w:rsidRPr="0006325A">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hemeFill="background1" w:themeFillShade="F2"/>
          </w:tcPr>
          <w:p w14:paraId="423B0BF3" w14:textId="77777777" w:rsidR="00000087" w:rsidRPr="0006325A" w:rsidRDefault="00000087" w:rsidP="0048175B">
            <w:pPr>
              <w:pStyle w:val="TableText"/>
            </w:pPr>
            <w:r w:rsidRPr="0006325A">
              <w:t>Negligible risk</w:t>
            </w:r>
          </w:p>
        </w:tc>
        <w:tc>
          <w:tcPr>
            <w:tcW w:w="702" w:type="pct"/>
            <w:tcBorders>
              <w:top w:val="single" w:sz="8" w:space="0" w:color="C0C0C0"/>
              <w:left w:val="single" w:sz="8" w:space="0" w:color="C0C0C0"/>
              <w:bottom w:val="single" w:sz="4" w:space="0" w:color="auto"/>
              <w:right w:val="single" w:sz="8" w:space="0" w:color="C0C0C0"/>
            </w:tcBorders>
            <w:shd w:val="clear" w:color="auto" w:fill="F2F2F2" w:themeFill="background1" w:themeFillShade="F2"/>
          </w:tcPr>
          <w:p w14:paraId="6E462DFC" w14:textId="77777777" w:rsidR="00000087" w:rsidRPr="0006325A" w:rsidRDefault="00000087" w:rsidP="0048175B">
            <w:pPr>
              <w:pStyle w:val="TableText"/>
            </w:pPr>
            <w:r w:rsidRPr="0006325A">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hemeFill="background1" w:themeFillShade="F2"/>
          </w:tcPr>
          <w:p w14:paraId="155F0C0B" w14:textId="77777777" w:rsidR="00000087" w:rsidRPr="0006325A" w:rsidRDefault="00000087" w:rsidP="0048175B">
            <w:pPr>
              <w:pStyle w:val="TableText"/>
            </w:pPr>
            <w:r w:rsidRPr="0006325A">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hemeFill="background1" w:themeFillShade="F2"/>
          </w:tcPr>
          <w:p w14:paraId="7A5DC042" w14:textId="77777777" w:rsidR="00000087" w:rsidRPr="0006325A" w:rsidRDefault="00000087" w:rsidP="0048175B">
            <w:pPr>
              <w:pStyle w:val="TableText"/>
            </w:pPr>
            <w:r w:rsidRPr="0006325A">
              <w:t>Negligible risk</w:t>
            </w:r>
          </w:p>
        </w:tc>
        <w:tc>
          <w:tcPr>
            <w:tcW w:w="701" w:type="pct"/>
            <w:tcBorders>
              <w:top w:val="single" w:sz="8" w:space="0" w:color="C0C0C0"/>
              <w:left w:val="single" w:sz="8" w:space="0" w:color="C0C0C0"/>
              <w:bottom w:val="single" w:sz="4" w:space="0" w:color="auto"/>
              <w:right w:val="single" w:sz="4" w:space="0" w:color="auto"/>
            </w:tcBorders>
            <w:shd w:val="clear" w:color="auto" w:fill="CCFFCC"/>
          </w:tcPr>
          <w:p w14:paraId="79A5A201" w14:textId="77777777" w:rsidR="00000087" w:rsidRPr="0006325A" w:rsidRDefault="00000087" w:rsidP="0048175B">
            <w:pPr>
              <w:pStyle w:val="TableText"/>
            </w:pPr>
            <w:r w:rsidRPr="0006325A">
              <w:t>Very Low risk</w:t>
            </w:r>
          </w:p>
        </w:tc>
      </w:tr>
    </w:tbl>
    <w:p w14:paraId="09762BFB" w14:textId="77777777" w:rsidR="00000087" w:rsidRPr="0006325A" w:rsidRDefault="00000087" w:rsidP="00A35111">
      <w:pPr>
        <w:pStyle w:val="Heading4-Appendix"/>
      </w:pPr>
      <w:r w:rsidRPr="0006325A">
        <w:t>The appropriate level of protection (ALOP) for Australia</w:t>
      </w:r>
    </w:p>
    <w:p w14:paraId="1581FE46" w14:textId="77777777" w:rsidR="00000087" w:rsidRPr="0006325A" w:rsidRDefault="00000087" w:rsidP="00000087">
      <w:r w:rsidRPr="0006325A">
        <w:t>The SPS Agreement defines the concept of an ‘appropriate level of sanitary or phytosanitary protection (ALOP)’ as the level of protection deemed appropriate by the WTO Member establishing a sanitary or phytosanitary measure to protect human, animal or plant life or health within its territory.</w:t>
      </w:r>
    </w:p>
    <w:p w14:paraId="37047ED9" w14:textId="18C230B3" w:rsidR="00000087" w:rsidRPr="0006325A" w:rsidRDefault="00000087" w:rsidP="00000087">
      <w:r w:rsidRPr="0006325A">
        <w:t>Like many other countries, Australia expresses its ALOP in qualitative terms. The ALOP for Australia, which reflects community expectations through government policy, is currently expressed as providing a high level of sanitary or phytosanitary protection aimed at reducing risk to a very low level, but not to zero. The band of cells in</w:t>
      </w:r>
      <w:r w:rsidR="00283DD9">
        <w:t xml:space="preserve"> Table A.4</w:t>
      </w:r>
      <w:r w:rsidRPr="0006325A">
        <w:t xml:space="preserve"> marked ‘Very Low risk’ represents the ALOP for Australia.</w:t>
      </w:r>
    </w:p>
    <w:p w14:paraId="4283263F" w14:textId="77777777" w:rsidR="00000087" w:rsidRPr="0006325A" w:rsidRDefault="00000087" w:rsidP="00A35111">
      <w:pPr>
        <w:pStyle w:val="Heading4-Appendix"/>
      </w:pPr>
      <w:bookmarkStart w:id="137" w:name="_Ref524681905"/>
      <w:r w:rsidRPr="0006325A">
        <w:t>Adoption of outcomes from previous assessments</w:t>
      </w:r>
      <w:bookmarkEnd w:id="137"/>
    </w:p>
    <w:p w14:paraId="3C5F0971" w14:textId="77777777" w:rsidR="00000087" w:rsidRPr="0006325A" w:rsidRDefault="00000087" w:rsidP="00000087">
      <w:r w:rsidRPr="0006325A">
        <w:t>Outcomes of previous risk assessments have been adopted in this assessment for pests for which the risk profile is assessed as comparable to previously assessed situations.</w:t>
      </w:r>
    </w:p>
    <w:p w14:paraId="24FA03A0" w14:textId="77777777" w:rsidR="00000087" w:rsidRPr="0006325A" w:rsidRDefault="00000087" w:rsidP="00000087">
      <w:r w:rsidRPr="0006325A">
        <w:t xml:space="preserve">The prospective adoption of previous risk assessment ratings for the likelihood of importation and the likelihood of distribution is considered on a case-by-case basis by comparing factors relevant to the pathway being assessed with those assessed previously. For assessment of the likelihood of importation, factors considered/compared include the commodity type, the prevalence of the pest and commercial production practices in the exporting country/region. For assessment of the likelihood of distribution of a pest the factors considered/compared include the commodity type, </w:t>
      </w:r>
      <w:r w:rsidRPr="0006325A">
        <w:rPr>
          <w:color w:val="000000" w:themeColor="text1"/>
        </w:rPr>
        <w:t>the ways the imported produce will be distributed within Australia as a result of the processing, sale or disposal of the imported produc</w:t>
      </w:r>
      <w:r w:rsidRPr="0006325A">
        <w:t xml:space="preserve">e, and the time of year when importation </w:t>
      </w:r>
      <w:r w:rsidRPr="0006325A">
        <w:rPr>
          <w:color w:val="000000" w:themeColor="text1"/>
        </w:rPr>
        <w:t>occurs</w:t>
      </w:r>
      <w:r w:rsidRPr="0006325A">
        <w:rPr>
          <w:color w:val="538135" w:themeColor="accent6" w:themeShade="BF"/>
        </w:rPr>
        <w:t xml:space="preserve"> </w:t>
      </w:r>
      <w:r w:rsidRPr="0006325A">
        <w:rPr>
          <w:color w:val="000000" w:themeColor="text1"/>
        </w:rPr>
        <w:t>and</w:t>
      </w:r>
      <w:r w:rsidRPr="0006325A">
        <w:t xml:space="preserve"> the availability and susceptibility of hosts at that time. After comparing these factors and reviewing the latest literature, previously determined ratings may be adopted if the department considers the likelihoods for the pathway being assessed to be comparable to those assigned in the previous assessment(s), and there is no new information to suggest that the ratings assigned in the previous assessment(s) have changed.</w:t>
      </w:r>
    </w:p>
    <w:p w14:paraId="2669E738" w14:textId="07C7E1A7" w:rsidR="00000087" w:rsidRPr="0006325A" w:rsidRDefault="00000087" w:rsidP="00000087">
      <w:r w:rsidRPr="0006325A">
        <w:t>The likelihood</w:t>
      </w:r>
      <w:r w:rsidR="00523238">
        <w:t>s</w:t>
      </w:r>
      <w:r w:rsidRPr="0006325A">
        <w:t xml:space="preserve"> of establishment and of spread of a pest species in the PRA area will be comparable between risk assessments, regardless of the </w:t>
      </w:r>
      <w:r w:rsidRPr="0006325A">
        <w:rPr>
          <w:color w:val="000000" w:themeColor="text1"/>
        </w:rPr>
        <w:t xml:space="preserve">import </w:t>
      </w:r>
      <w:r w:rsidRPr="0006325A">
        <w:t xml:space="preserve">pathway through which the pest </w:t>
      </w:r>
      <w:r w:rsidRPr="0006325A">
        <w:rPr>
          <w:color w:val="000000" w:themeColor="text1"/>
        </w:rPr>
        <w:t>has entered the PRA area</w:t>
      </w:r>
      <w:r w:rsidRPr="0006325A">
        <w:t>. This is because these likelihoods relate specifically to conditions and events that occur in the PRA area, and are independent of the import pathway. Similarly, the estimate of potential consequences associated with a pest species is also independent of the import pathway. Therefore, the likelihoods of establishment and of spread of a pest, and the estimate of potential consequences, are directly comparable between assessments</w:t>
      </w:r>
      <w:r w:rsidRPr="0006325A">
        <w:rPr>
          <w:color w:val="538135" w:themeColor="accent6" w:themeShade="BF"/>
        </w:rPr>
        <w:t xml:space="preserve">. </w:t>
      </w:r>
      <w:r w:rsidRPr="0006325A">
        <w:rPr>
          <w:color w:val="000000" w:themeColor="text1"/>
        </w:rPr>
        <w:t>If there is no new information available that would significantly change the ratings for establishment or spread or the consequences the pests may cause, the ratings assigned in the previous assessments for these components</w:t>
      </w:r>
      <w:r w:rsidRPr="0006325A">
        <w:t xml:space="preserve"> may be adopted with confidence.</w:t>
      </w:r>
    </w:p>
    <w:p w14:paraId="47D81DDE" w14:textId="3F60CC0A" w:rsidR="00000087" w:rsidRPr="0006325A" w:rsidRDefault="00000087" w:rsidP="00A35111">
      <w:pPr>
        <w:pStyle w:val="Heading4-Appendix"/>
      </w:pPr>
      <w:bookmarkStart w:id="138" w:name="_Ref524681882"/>
      <w:bookmarkStart w:id="139" w:name="_Ref51070313"/>
      <w:r w:rsidRPr="0006325A">
        <w:t>Application of Group PRA</w:t>
      </w:r>
      <w:bookmarkEnd w:id="138"/>
      <w:bookmarkEnd w:id="139"/>
      <w:r w:rsidR="007E5002">
        <w:t xml:space="preserve"> </w:t>
      </w:r>
      <w:r w:rsidR="007E5002" w:rsidRPr="00F67C65">
        <w:t>approach</w:t>
      </w:r>
    </w:p>
    <w:p w14:paraId="575C0283" w14:textId="4199C2CA" w:rsidR="00000087" w:rsidRPr="0006325A" w:rsidRDefault="00000087" w:rsidP="00000087">
      <w:r w:rsidRPr="0006325A">
        <w:t xml:space="preserve">The Group PRA approach is consistent with relevant international standards and requirements–including ISPM 2: </w:t>
      </w:r>
      <w:r w:rsidRPr="0006325A">
        <w:rPr>
          <w:i/>
          <w:iCs/>
        </w:rPr>
        <w:t>Framework for Pest Risk Analysis</w:t>
      </w:r>
      <w:r w:rsidRPr="0006325A">
        <w:t xml:space="preserve"> </w:t>
      </w:r>
      <w:r w:rsidR="003E2CA8">
        <w:fldChar w:fldCharType="begin"/>
      </w:r>
      <w:r w:rsidR="003E2CA8">
        <w:instrText xml:space="preserve"> ADDIN EN.CITE &lt;EndNote&gt;&lt;Cite&gt;&lt;Author&gt;FAO&lt;/Author&gt;&lt;Year&gt;2019&lt;/Year&gt;&lt;RecNum&gt;44264&lt;/RecNum&gt;&lt;DisplayText&gt;(FAO 2019a)&lt;/DisplayText&gt;&lt;record&gt;&lt;rec-number&gt;44264&lt;/rec-number&gt;&lt;foreign-keys&gt;&lt;key app="EN" db-id="pxwxw0er9zv2fxezxdk5tt5utz5p5vtrwdv0" timestamp="1626330145"&gt;44264&lt;/key&gt;&lt;/foreign-keys&gt;&lt;ref-type name="Reports"&gt;27&lt;/ref-type&gt;&lt;contributors&gt;&lt;authors&gt;&lt;author&gt;FAO,&lt;/author&gt;&lt;/authors&gt;&lt;/contributors&gt;&lt;titles&gt;&lt;title&gt;International Standards for Phytosanitary Measures (ISPM) no. 2: Framework for pest risk analysis&lt;/title&gt;&lt;/titles&gt;&lt;pages&gt;1-15&lt;/pages&gt;&lt;keywords&gt;&lt;keyword&gt;ISPM 2&lt;/keyword&gt;&lt;keyword&gt;Analysis&lt;/keyword&gt;&lt;keyword&gt;Framework&lt;/keyword&gt;&lt;keyword&gt;Measures&lt;/keyword&gt;&lt;keyword&gt;pest&lt;/keyword&gt;&lt;keyword&gt;Pest risk analysis&lt;/keyword&gt;&lt;keyword&gt;Pests&lt;/keyword&gt;&lt;keyword&gt;Phytosanitary&lt;/keyword&gt;&lt;keyword&gt;Phytosanitary measures&lt;/keyword&gt;&lt;keyword&gt;risk&lt;/keyword&gt;&lt;keyword&gt;Risk analysis&lt;/keyword&gt;&lt;keyword&gt;Risks&lt;/keyword&gt;&lt;keyword&gt;Standards&lt;/keyword&gt;&lt;/keywords&gt;&lt;dates&gt;&lt;year&gt;2019&lt;/year&gt;&lt;/dates&gt;&lt;pub-location&gt;Rome,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EN44264.pdf&lt;/url&gt;&lt;/pdf-urls&gt;&lt;/urls&gt;&lt;custom1&gt;updated_WW&lt;/custom1&gt;&lt;/record&gt;&lt;/Cite&gt;&lt;/EndNote&gt;</w:instrText>
      </w:r>
      <w:r w:rsidR="003E2CA8">
        <w:fldChar w:fldCharType="separate"/>
      </w:r>
      <w:r w:rsidR="003E2CA8">
        <w:rPr>
          <w:noProof/>
        </w:rPr>
        <w:t>(FAO 2019a)</w:t>
      </w:r>
      <w:r w:rsidR="003E2CA8">
        <w:fldChar w:fldCharType="end"/>
      </w:r>
      <w:r w:rsidRPr="0006325A">
        <w:t xml:space="preserve">, ISPM 11: Pest Risk Analysis for Quarantine Pests </w:t>
      </w:r>
      <w:r w:rsidR="003E2CA8">
        <w:fldChar w:fldCharType="begin"/>
      </w:r>
      <w:r w:rsidR="003E2CA8">
        <w:instrText xml:space="preserve"> ADDIN EN.CITE &lt;EndNote&gt;&lt;Cite&gt;&lt;Author&gt;FAO&lt;/Author&gt;&lt;Year&gt;2019&lt;/Year&gt;&lt;RecNum&gt;44319&lt;/RecNum&gt;&lt;DisplayText&gt;(FAO 2019c)&lt;/DisplayText&gt;&lt;record&gt;&lt;rec-number&gt;44319&lt;/rec-number&gt;&lt;foreign-keys&gt;&lt;key app="EN" db-id="pxwxw0er9zv2fxezxdk5tt5utz5p5vtrwdv0" timestamp="1626643562"&gt;44319&lt;/key&gt;&lt;/foreign-keys&gt;&lt;ref-type name="Reports"&gt;27&lt;/ref-type&gt;&lt;contributors&gt;&lt;authors&gt;&lt;author&gt;FAO,&lt;/author&gt;&lt;/authors&gt;&lt;/contributors&gt;&lt;titles&gt;&lt;title&gt;International Standards for Phytosanitary Measures (ISPM) no. 11: Pest risk analysis for quarantine pests&lt;/title&gt;&lt;/titles&gt;&lt;keywords&gt;&lt;keyword&gt;Analysis&lt;/keyword&gt;&lt;keyword&gt;Framework&lt;/keyword&gt;&lt;keyword&gt;Measures&lt;/keyword&gt;&lt;keyword&gt;pest&lt;/keyword&gt;&lt;keyword&gt;Pest risk analysis&lt;/keyword&gt;&lt;keyword&gt;Pests&lt;/keyword&gt;&lt;keyword&gt;Phytosanitary&lt;/keyword&gt;&lt;keyword&gt;Phytosanitary measures&lt;/keyword&gt;&lt;keyword&gt;risk&lt;/keyword&gt;&lt;keyword&gt;Risk analysis&lt;/keyword&gt;&lt;keyword&gt;Risks&lt;/keyword&gt;&lt;keyword&gt;Standards&lt;/keyword&gt;&lt;keyword&gt;ISPM 11&lt;/keyword&gt;&lt;/keywords&gt;&lt;dates&gt;&lt;year&gt;2019&lt;/year&gt;&lt;/dates&gt;&lt;pub-location&gt;Rome, Italy&lt;/pub-location&gt;&lt;publisher&gt;Secretariat of the International Plant Protection Convention, Food and Agriculture Organization (FAO) of the United Nations&lt;/publisher&gt;&lt;urls&gt;&lt;related-urls&gt;&lt;url&gt;https://www.ippc.int/en/core-activities/standards-setting/ispms/&lt;/url&gt;&lt;/related-urls&gt;&lt;pdf-urls&gt;&lt;url&gt;file://J:\E Library\Plant Catalogue\F\FAO 2019 EN44319.pdf&lt;/url&gt;&lt;/pdf-urls&gt;&lt;/urls&gt;&lt;custom1&gt;Updated_RG&lt;/custom1&gt;&lt;/record&gt;&lt;/Cite&gt;&lt;/EndNote&gt;</w:instrText>
      </w:r>
      <w:r w:rsidR="003E2CA8">
        <w:fldChar w:fldCharType="separate"/>
      </w:r>
      <w:r w:rsidR="003E2CA8">
        <w:rPr>
          <w:noProof/>
        </w:rPr>
        <w:t>(FAO 2019c)</w:t>
      </w:r>
      <w:r w:rsidR="003E2CA8">
        <w:fldChar w:fldCharType="end"/>
      </w:r>
      <w:r w:rsidRPr="0006325A">
        <w:t xml:space="preserve"> and the SPS Agreement </w:t>
      </w:r>
      <w:r w:rsidR="003E2CA8">
        <w:fldChar w:fldCharType="begin"/>
      </w:r>
      <w:r w:rsidR="003E2CA8">
        <w:instrText xml:space="preserve"> ADDIN EN.CITE &lt;EndNote&gt;&lt;Cite&gt;&lt;Author&gt;WTO&lt;/Author&gt;&lt;Year&gt;1995&lt;/Year&gt;&lt;RecNum&gt;6557&lt;/RecNum&gt;&lt;DisplayText&gt;(WTO 1995)&lt;/DisplayText&gt;&lt;record&gt;&lt;rec-number&gt;6557&lt;/rec-number&gt;&lt;foreign-keys&gt;&lt;key app="EN" db-id="pxwxw0er9zv2fxezxdk5tt5utz5p5vtrwdv0" timestamp="1451972526"&gt;6557&lt;/key&gt;&lt;/foreign-keys&gt;&lt;ref-type name="Reports"&gt;27&lt;/ref-type&gt;&lt;contributors&gt;&lt;authors&gt;&lt;author&gt;WTO,&lt;/author&gt;&lt;/authors&gt;&lt;/contributors&gt;&lt;titles&gt;&lt;title&gt;Agreement on the application of sanitary and phytosanitary measures&lt;/title&gt;&lt;/titles&gt;&lt;keywords&gt;&lt;keyword&gt;Measures&lt;/keyword&gt;&lt;keyword&gt;Phytosanitary&lt;/keyword&gt;&lt;keyword&gt;Phytosanitary measures&lt;/keyword&gt;&lt;/keywords&gt;&lt;dates&gt;&lt;year&gt;1995&lt;/year&gt;&lt;/dates&gt;&lt;pub-location&gt;Geneva&lt;/pub-location&gt;&lt;publisher&gt;World Trade Organization&lt;/publisher&gt;&lt;orig-pub&gt;&lt;style face="underline" font="default" size="100%"&gt;J:\E Library\Plant Catalogue\W&lt;/style&gt;&lt;/orig-pub&gt;&lt;label&gt;70051&lt;/label&gt;&lt;urls&gt;&lt;related-urls&gt;&lt;url&gt;https://www.wto.org/english/docs_e/legal_e/15-sps.pdf&lt;/url&gt;&lt;/related-urls&gt;&lt;pdf-urls&gt;&lt;url&gt;file://J:\E Library\Plant Catalogue\W\WTO 1995 EN6557 ID70051.pdf&lt;/url&gt;&lt;/pdf-urls&gt;&lt;/urls&gt;&lt;custom1&gt;&lt;style face="normal" font="default" size="100%"&gt;China table grapes sp Mexican avocados Pineapples from Malaysia Drosophila Canadian blueberries European grapevine moth jc PSTVd Unshu mandarins &lt;/style&gt;&lt;style face="italic" font="default" size="100%"&gt;Candidatus&lt;/style&gt;&lt;style face="normal" font="default" size="100%"&gt; Liberibacter psyllarous sp&lt;/style&gt;&lt;/custom1&gt;&lt;custom2&gt;91 kb&lt;/custom2&gt;&lt;custom3&gt;pdf&lt;/custom3&gt;&lt;/record&gt;&lt;/Cite&gt;&lt;/EndNote&gt;</w:instrText>
      </w:r>
      <w:r w:rsidR="003E2CA8">
        <w:fldChar w:fldCharType="separate"/>
      </w:r>
      <w:r w:rsidR="003E2CA8">
        <w:rPr>
          <w:noProof/>
        </w:rPr>
        <w:t>(WTO 1995)</w:t>
      </w:r>
      <w:r w:rsidR="003E2CA8">
        <w:fldChar w:fldCharType="end"/>
      </w:r>
      <w:r w:rsidRPr="0006325A">
        <w:t>. ISPM 2 states that ‘Specific organisms may … be analysed individually, or in groups where individual species share common biological characteristics.’</w:t>
      </w:r>
    </w:p>
    <w:p w14:paraId="7FD95066" w14:textId="2543DA66" w:rsidR="00000087" w:rsidRPr="0006325A" w:rsidRDefault="00000087" w:rsidP="00000087">
      <w:r w:rsidRPr="0006325A">
        <w:t xml:space="preserve">Risk estimates derived from a Group PRA are ‘indicative’ in character. This is because the likelihood of entry (the combined likelihoods of importation and distribution) can be influenced by a range of pathway-specific factors, as explained in section </w:t>
      </w:r>
      <w:r w:rsidRPr="0006325A">
        <w:fldChar w:fldCharType="begin"/>
      </w:r>
      <w:r w:rsidRPr="0006325A">
        <w:instrText xml:space="preserve"> REF _Ref524681905 \r \h  \* MERGEFORMAT </w:instrText>
      </w:r>
      <w:r w:rsidRPr="0006325A">
        <w:fldChar w:fldCharType="separate"/>
      </w:r>
      <w:r w:rsidR="002365F3">
        <w:t>A2.6</w:t>
      </w:r>
      <w:r w:rsidRPr="0006325A">
        <w:fldChar w:fldCharType="end"/>
      </w:r>
      <w:r w:rsidRPr="0006325A">
        <w:t>. Therefore, the indicative likelihood of entry from a Group PRA needs to be verified on a case-by-case basis.</w:t>
      </w:r>
    </w:p>
    <w:p w14:paraId="4EEE6013" w14:textId="2094D369" w:rsidR="00000087" w:rsidRPr="0006325A" w:rsidRDefault="00000087" w:rsidP="00000087">
      <w:r w:rsidRPr="0006325A">
        <w:t xml:space="preserve">In contrast, and as noted in section </w:t>
      </w:r>
      <w:r w:rsidRPr="0006325A">
        <w:fldChar w:fldCharType="begin"/>
      </w:r>
      <w:r w:rsidRPr="0006325A">
        <w:instrText xml:space="preserve"> REF _Ref524681905 \r \h  \* MERGEFORMAT </w:instrText>
      </w:r>
      <w:r w:rsidRPr="0006325A">
        <w:fldChar w:fldCharType="separate"/>
      </w:r>
      <w:r w:rsidR="002365F3">
        <w:t>A2.6</w:t>
      </w:r>
      <w:r w:rsidRPr="0006325A">
        <w:fldChar w:fldCharType="end"/>
      </w:r>
      <w:r w:rsidRPr="0006325A">
        <w:t>, the risk factors considered in the likelihoods of establishment and spread, and the potential consequences associated with a pest species are not pathway-specific, and are therefore comparable across all import pathways within the scope of the Group PRA. This is because at these latter stages of the risk analysis the pest is assumed to have already found a host within Australia at or beyond its point of entry. Therefore, unless there is specific evidence to suggest otherwise, a Group PRA assessment can be applied as the default outcome for any pest species on a plant import pathway once the previously assigned likelihood of entry has been verified.</w:t>
      </w:r>
    </w:p>
    <w:p w14:paraId="29E89F08" w14:textId="77777777" w:rsidR="00000087" w:rsidRPr="0006325A" w:rsidRDefault="00000087" w:rsidP="00000087">
      <w:r w:rsidRPr="0006325A">
        <w:t>In a scenario where the likelihood of entry for a pest species on a commodity is assessed as different to the indicative estimate, the Group PRA-derived likelihoods of establishment and spread and the estimate of consequences can still be used, but the overall risk rating (the URE) may change.</w:t>
      </w:r>
    </w:p>
    <w:p w14:paraId="48A3E01F" w14:textId="77777777" w:rsidR="00000087" w:rsidRPr="0006325A" w:rsidRDefault="00000087" w:rsidP="00A35111">
      <w:pPr>
        <w:pStyle w:val="Heading3-Appendix"/>
      </w:pPr>
      <w:bookmarkStart w:id="140" w:name="_Toc389741444"/>
      <w:bookmarkStart w:id="141" w:name="_Toc6906042"/>
      <w:r w:rsidRPr="0006325A">
        <w:t>Stage 3: Pest risk management</w:t>
      </w:r>
      <w:bookmarkEnd w:id="140"/>
      <w:bookmarkEnd w:id="141"/>
    </w:p>
    <w:p w14:paraId="51D9EA90" w14:textId="77777777" w:rsidR="00000087" w:rsidRPr="0006325A" w:rsidRDefault="00000087" w:rsidP="00000087">
      <w:r w:rsidRPr="0006325A">
        <w:t>Pest risk management describes the process of identifying and implementing phytosanitary measures to manage risks to achieve the ALOP for Australia, while ensuring that any negative effects on trade are minimised.</w:t>
      </w:r>
    </w:p>
    <w:p w14:paraId="30088655" w14:textId="5B18EC7B" w:rsidR="00000087" w:rsidRPr="0006325A" w:rsidRDefault="00000087" w:rsidP="00000087">
      <w:r w:rsidRPr="0006325A">
        <w:t xml:space="preserve">The </w:t>
      </w:r>
      <w:r w:rsidR="00CE5A05">
        <w:t>proposal</w:t>
      </w:r>
      <w:r w:rsidRPr="0006325A">
        <w:t>s from pest risk assessment are used to decide whether risk management is required and if so, the appropriate measures to be used. Where the unrestricted risk estimate does not achieve the ALOP for Australia, risk management measures are required to reduce this risk to a very low level. The guiding principle for risk management is to manage risk to achieve the ALOP for Australia. The effectiveness of any proposed/recommended phytosanitary measures (or combination of measures) is evaluated, using the same approach as used to evaluate the unrestricted risk. This ensures the restricted risk for the relevant pest or pests achieves the ALOP for Australia.</w:t>
      </w:r>
    </w:p>
    <w:p w14:paraId="5216338F" w14:textId="42DB25D8" w:rsidR="00000087" w:rsidRPr="0006325A" w:rsidRDefault="00000087" w:rsidP="00000087">
      <w:r w:rsidRPr="0006325A">
        <w:t xml:space="preserve">ISPM 11 </w:t>
      </w:r>
      <w:r w:rsidR="003E2CA8">
        <w:fldChar w:fldCharType="begin"/>
      </w:r>
      <w:r w:rsidR="003E2CA8">
        <w:instrText xml:space="preserve"> ADDIN EN.CITE &lt;EndNote&gt;&lt;Cite&gt;&lt;Author&gt;FAO&lt;/Author&gt;&lt;Year&gt;2019&lt;/Year&gt;&lt;RecNum&gt;44319&lt;/RecNum&gt;&lt;DisplayText&gt;(FAO 2019c)&lt;/DisplayText&gt;&lt;record&gt;&lt;rec-number&gt;44319&lt;/rec-number&gt;&lt;foreign-keys&gt;&lt;key app="EN" db-id="pxwxw0er9zv2fxezxdk5tt5utz5p5vtrwdv0" timestamp="1626643562"&gt;44319&lt;/key&gt;&lt;/foreign-keys&gt;&lt;ref-type name="Reports"&gt;27&lt;/ref-type&gt;&lt;contributors&gt;&lt;authors&gt;&lt;author&gt;FAO,&lt;/author&gt;&lt;/authors&gt;&lt;/contributors&gt;&lt;titles&gt;&lt;title&gt;International Standards for Phytosanitary Measures (ISPM) no. 11: Pest risk analysis for quarantine pests&lt;/title&gt;&lt;/titles&gt;&lt;keywords&gt;&lt;keyword&gt;Analysis&lt;/keyword&gt;&lt;keyword&gt;Framework&lt;/keyword&gt;&lt;keyword&gt;Measures&lt;/keyword&gt;&lt;keyword&gt;pest&lt;/keyword&gt;&lt;keyword&gt;Pest risk analysis&lt;/keyword&gt;&lt;keyword&gt;Pests&lt;/keyword&gt;&lt;keyword&gt;Phytosanitary&lt;/keyword&gt;&lt;keyword&gt;Phytosanitary measures&lt;/keyword&gt;&lt;keyword&gt;risk&lt;/keyword&gt;&lt;keyword&gt;Risk analysis&lt;/keyword&gt;&lt;keyword&gt;Risks&lt;/keyword&gt;&lt;keyword&gt;Standards&lt;/keyword&gt;&lt;keyword&gt;ISPM 11&lt;/keyword&gt;&lt;/keywords&gt;&lt;dates&gt;&lt;year&gt;2019&lt;/year&gt;&lt;/dates&gt;&lt;pub-location&gt;Rome, Italy&lt;/pub-location&gt;&lt;publisher&gt;Secretariat of the International Plant Protection Convention, Food and Agriculture Organization (FAO) of the United Nations&lt;/publisher&gt;&lt;urls&gt;&lt;related-urls&gt;&lt;url&gt;https://www.ippc.int/en/core-activities/standards-setting/ispms/&lt;/url&gt;&lt;/related-urls&gt;&lt;pdf-urls&gt;&lt;url&gt;file://J:\E Library\Plant Catalogue\F\FAO 2019 EN44319.pdf&lt;/url&gt;&lt;/pdf-urls&gt;&lt;/urls&gt;&lt;custom1&gt;Updated_RG&lt;/custom1&gt;&lt;/record&gt;&lt;/Cite&gt;&lt;/EndNote&gt;</w:instrText>
      </w:r>
      <w:r w:rsidR="003E2CA8">
        <w:fldChar w:fldCharType="separate"/>
      </w:r>
      <w:r w:rsidR="003E2CA8">
        <w:rPr>
          <w:noProof/>
        </w:rPr>
        <w:t>(FAO 2019c)</w:t>
      </w:r>
      <w:r w:rsidR="003E2CA8">
        <w:fldChar w:fldCharType="end"/>
      </w:r>
      <w:r w:rsidRPr="0006325A">
        <w:t xml:space="preserve"> provides details on the identification and selection of appropriate risk management options and notes that the choice of measures should be based on their effectiveness in reducing the likelihood of entry of the pest.</w:t>
      </w:r>
    </w:p>
    <w:p w14:paraId="38C4D622" w14:textId="77777777" w:rsidR="00000087" w:rsidRPr="0006325A" w:rsidRDefault="00000087" w:rsidP="00000087">
      <w:r w:rsidRPr="0006325A">
        <w:t>Examples given of measures commonly applied to traded commodities include:</w:t>
      </w:r>
    </w:p>
    <w:p w14:paraId="7257A061" w14:textId="77777777" w:rsidR="00000087" w:rsidRPr="0006325A" w:rsidRDefault="00000087" w:rsidP="00FB1B41">
      <w:pPr>
        <w:pStyle w:val="ListBullet"/>
      </w:pPr>
      <w:r w:rsidRPr="0006325A">
        <w:t>options for consignments—for example, inspection or testing for freedom from pests, prohibition of parts of the host, a pre-entry or post-entry quarantine system, specified conditions on preparation of the consignment, specified treatment of the consignment, restrictions on end-use, distribution and periods of entry of the commodity</w:t>
      </w:r>
    </w:p>
    <w:p w14:paraId="26B094C3" w14:textId="77777777" w:rsidR="00000087" w:rsidRPr="0006325A" w:rsidRDefault="00000087" w:rsidP="00FB1B41">
      <w:pPr>
        <w:pStyle w:val="ListBullet"/>
      </w:pPr>
      <w:r w:rsidRPr="0006325A">
        <w:t>options preventing or reducing infestation in the crop—for example, treatment of the crop, restriction on the composition of a consignment so it is composed of plants belonging to resistant or less susceptible species, harvesting of plants at a certain age or specified time of the year, production in a certification scheme</w:t>
      </w:r>
    </w:p>
    <w:p w14:paraId="5F47C97D" w14:textId="77777777" w:rsidR="00000087" w:rsidRPr="0006325A" w:rsidRDefault="00000087" w:rsidP="00FB1B41">
      <w:pPr>
        <w:pStyle w:val="ListBullet"/>
      </w:pPr>
      <w:r w:rsidRPr="0006325A">
        <w:t>options ensuring that the area, place or site of production or crop is free from the pest—for example, pest-free area, pest-free place of production or pest-free production site</w:t>
      </w:r>
    </w:p>
    <w:p w14:paraId="6009B9A4" w14:textId="77777777" w:rsidR="00000087" w:rsidRPr="0006325A" w:rsidRDefault="00000087" w:rsidP="00FB1B41">
      <w:pPr>
        <w:pStyle w:val="ListBullet"/>
      </w:pPr>
      <w:r w:rsidRPr="0006325A">
        <w:t>options for other types of pathways—for example, consider natural spread, measures for human travellers and their baggage, cleaning or disinfestations of contaminated machinery</w:t>
      </w:r>
    </w:p>
    <w:p w14:paraId="7023C4BB" w14:textId="77777777" w:rsidR="00000087" w:rsidRPr="0006325A" w:rsidRDefault="00000087" w:rsidP="00FB1B41">
      <w:pPr>
        <w:pStyle w:val="ListBullet"/>
      </w:pPr>
      <w:r w:rsidRPr="0006325A">
        <w:t>options within the importing country—for example, surveillance and eradication programs</w:t>
      </w:r>
    </w:p>
    <w:p w14:paraId="273F3950" w14:textId="77777777" w:rsidR="00000087" w:rsidRPr="0006325A" w:rsidRDefault="00000087" w:rsidP="00FB1B41">
      <w:pPr>
        <w:pStyle w:val="ListBullet"/>
        <w:rPr>
          <w:lang w:bidi="en-US"/>
        </w:rPr>
      </w:pPr>
      <w:r w:rsidRPr="0006325A">
        <w:t>prohibition of commodities—if no satisfactory measure can be found</w:t>
      </w:r>
      <w:bookmarkEnd w:id="107"/>
      <w:bookmarkEnd w:id="108"/>
      <w:r w:rsidRPr="0006325A">
        <w:t>.</w:t>
      </w:r>
    </w:p>
    <w:p w14:paraId="3F8683CF" w14:textId="77777777" w:rsidR="00000087" w:rsidRPr="0006325A" w:rsidRDefault="00000087" w:rsidP="00000087">
      <w:pPr>
        <w:rPr>
          <w:lang w:bidi="en-US"/>
        </w:rPr>
        <w:sectPr w:rsidR="00000087" w:rsidRPr="0006325A" w:rsidSect="00E447FF">
          <w:headerReference w:type="even" r:id="rId47"/>
          <w:headerReference w:type="default" r:id="rId48"/>
          <w:headerReference w:type="first" r:id="rId49"/>
          <w:pgSz w:w="11906" w:h="16838"/>
          <w:pgMar w:top="1418" w:right="1418" w:bottom="1418" w:left="1418" w:header="567" w:footer="283" w:gutter="0"/>
          <w:cols w:space="708"/>
          <w:docGrid w:linePitch="360"/>
        </w:sectPr>
      </w:pPr>
      <w:bookmarkStart w:id="142" w:name="_Toc452035281"/>
      <w:bookmarkStart w:id="143" w:name="_Toc456186651"/>
      <w:r w:rsidRPr="0006325A">
        <w:rPr>
          <w:lang w:bidi="en-US"/>
        </w:rPr>
        <w:t>.</w:t>
      </w:r>
    </w:p>
    <w:p w14:paraId="267B7C8F" w14:textId="77777777" w:rsidR="00000087" w:rsidRPr="0006325A" w:rsidRDefault="00000087" w:rsidP="00835318">
      <w:pPr>
        <w:pStyle w:val="Heading2"/>
        <w:numPr>
          <w:ilvl w:val="0"/>
          <w:numId w:val="0"/>
        </w:numPr>
        <w:ind w:left="794" w:hanging="794"/>
        <w:rPr>
          <w:rFonts w:ascii="Cambria" w:hAnsi="Cambria"/>
        </w:rPr>
      </w:pPr>
      <w:bookmarkStart w:id="144" w:name="_Toc456186653"/>
      <w:bookmarkStart w:id="145" w:name="_Toc121143356"/>
      <w:bookmarkStart w:id="146" w:name="_Toc142298184"/>
      <w:bookmarkStart w:id="147" w:name="_Toc168041236"/>
      <w:bookmarkStart w:id="148" w:name="_Hlk108529026"/>
      <w:bookmarkEnd w:id="142"/>
      <w:bookmarkEnd w:id="143"/>
      <w:r w:rsidRPr="0006325A">
        <w:rPr>
          <w:rFonts w:ascii="Cambria" w:hAnsi="Cambria"/>
        </w:rPr>
        <w:t xml:space="preserve">Appendix B: </w:t>
      </w:r>
      <w:bookmarkEnd w:id="144"/>
      <w:r w:rsidRPr="0006325A">
        <w:rPr>
          <w:rFonts w:ascii="Cambria" w:hAnsi="Cambria"/>
        </w:rPr>
        <w:t>Summary of the ratings from the previous assessments of spider mites</w:t>
      </w:r>
      <w:bookmarkEnd w:id="145"/>
      <w:bookmarkEnd w:id="146"/>
      <w:bookmarkEnd w:id="147"/>
    </w:p>
    <w:p w14:paraId="6A66440D" w14:textId="4124F375" w:rsidR="00000087" w:rsidRPr="00DE41CD" w:rsidRDefault="00000087" w:rsidP="00000087">
      <w:bookmarkStart w:id="149" w:name="_Toc456186654"/>
      <w:bookmarkEnd w:id="148"/>
      <w:r w:rsidRPr="00DE41CD">
        <w:t xml:space="preserve">Appendix B presents the summary of the ratings from the previous assessments of spider mites (Table </w:t>
      </w:r>
      <w:r w:rsidR="0012314E" w:rsidRPr="00DE41CD">
        <w:t>B</w:t>
      </w:r>
      <w:r w:rsidRPr="00DE41CD">
        <w:t>.1).</w:t>
      </w:r>
    </w:p>
    <w:p w14:paraId="704D9936" w14:textId="5D364482" w:rsidR="00000087" w:rsidRPr="00DE41CD" w:rsidRDefault="00000087" w:rsidP="00000087">
      <w:pPr>
        <w:rPr>
          <w:rFonts w:cstheme="minorHAnsi"/>
        </w:rPr>
      </w:pPr>
      <w:r w:rsidRPr="00DE41CD">
        <w:rPr>
          <w:rFonts w:cstheme="minorHAnsi"/>
        </w:rPr>
        <w:t>To date (</w:t>
      </w:r>
      <w:r w:rsidR="00940352" w:rsidRPr="00C3767E">
        <w:rPr>
          <w:rFonts w:cstheme="minorHAnsi"/>
          <w:color w:val="000000" w:themeColor="text1"/>
        </w:rPr>
        <w:t>August</w:t>
      </w:r>
      <w:r w:rsidRPr="00940352">
        <w:rPr>
          <w:rFonts w:cstheme="minorHAnsi"/>
          <w:color w:val="FF0000"/>
        </w:rPr>
        <w:t xml:space="preserve"> </w:t>
      </w:r>
      <w:r w:rsidRPr="00DE41CD">
        <w:rPr>
          <w:rFonts w:cstheme="minorHAnsi"/>
        </w:rPr>
        <w:t>202</w:t>
      </w:r>
      <w:r w:rsidR="00017281" w:rsidRPr="00DE41CD">
        <w:rPr>
          <w:rFonts w:cstheme="minorHAnsi"/>
        </w:rPr>
        <w:t>3</w:t>
      </w:r>
      <w:r w:rsidRPr="00DE41CD">
        <w:rPr>
          <w:rFonts w:cstheme="minorHAnsi"/>
        </w:rPr>
        <w:t xml:space="preserve">), </w:t>
      </w:r>
      <w:r w:rsidR="00043840" w:rsidRPr="00DE41CD">
        <w:rPr>
          <w:rFonts w:cstheme="minorHAnsi"/>
        </w:rPr>
        <w:t>21</w:t>
      </w:r>
      <w:r w:rsidRPr="00DE41CD">
        <w:rPr>
          <w:rFonts w:cstheme="minorHAnsi"/>
        </w:rPr>
        <w:t xml:space="preserve"> species of Tetranychidae in 6 genera: </w:t>
      </w:r>
      <w:r w:rsidRPr="00DE41CD">
        <w:rPr>
          <w:rFonts w:eastAsia="Times New Roman" w:cstheme="minorHAnsi"/>
          <w:i/>
          <w:iCs/>
          <w:lang w:eastAsia="en-AU"/>
        </w:rPr>
        <w:t xml:space="preserve">Amphitetranychus </w:t>
      </w:r>
      <w:r w:rsidRPr="00DE41CD">
        <w:rPr>
          <w:rFonts w:eastAsia="Times New Roman" w:cstheme="minorHAnsi"/>
          <w:lang w:eastAsia="en-AU"/>
        </w:rPr>
        <w:t>(1 species),</w:t>
      </w:r>
      <w:r w:rsidRPr="00DE41CD">
        <w:rPr>
          <w:rFonts w:eastAsia="Times New Roman" w:cstheme="minorHAnsi"/>
          <w:i/>
          <w:iCs/>
          <w:lang w:eastAsia="en-AU"/>
        </w:rPr>
        <w:t xml:space="preserve"> Eotetranychus </w:t>
      </w:r>
      <w:r w:rsidRPr="00DE41CD">
        <w:rPr>
          <w:rFonts w:eastAsia="Times New Roman" w:cstheme="minorHAnsi"/>
          <w:lang w:eastAsia="en-AU"/>
        </w:rPr>
        <w:t xml:space="preserve">(3 species), </w:t>
      </w:r>
      <w:r w:rsidRPr="00DE41CD">
        <w:rPr>
          <w:rFonts w:eastAsia="Times New Roman" w:cstheme="minorHAnsi"/>
          <w:i/>
          <w:iCs/>
          <w:lang w:eastAsia="en-AU"/>
        </w:rPr>
        <w:t xml:space="preserve">Eutetranychus </w:t>
      </w:r>
      <w:r w:rsidRPr="00DE41CD">
        <w:rPr>
          <w:rFonts w:eastAsia="Times New Roman" w:cstheme="minorHAnsi"/>
          <w:lang w:eastAsia="en-AU"/>
        </w:rPr>
        <w:t>(1 species),</w:t>
      </w:r>
      <w:r w:rsidRPr="00DE41CD">
        <w:rPr>
          <w:rFonts w:eastAsia="Times New Roman" w:cstheme="minorHAnsi"/>
          <w:i/>
          <w:iCs/>
          <w:lang w:eastAsia="en-AU"/>
        </w:rPr>
        <w:t xml:space="preserve"> Oligonychus </w:t>
      </w:r>
      <w:r w:rsidRPr="00DE41CD">
        <w:rPr>
          <w:rFonts w:eastAsia="Times New Roman" w:cstheme="minorHAnsi"/>
          <w:lang w:eastAsia="en-AU"/>
        </w:rPr>
        <w:t>(6 species),</w:t>
      </w:r>
      <w:r w:rsidRPr="00DE41CD">
        <w:rPr>
          <w:rFonts w:eastAsia="Times New Roman" w:cstheme="minorHAnsi"/>
          <w:i/>
          <w:iCs/>
          <w:lang w:eastAsia="en-AU"/>
        </w:rPr>
        <w:t xml:space="preserve"> Panonychus </w:t>
      </w:r>
      <w:r w:rsidRPr="00DE41CD">
        <w:rPr>
          <w:rFonts w:eastAsia="Times New Roman" w:cstheme="minorHAnsi"/>
          <w:lang w:eastAsia="en-AU"/>
        </w:rPr>
        <w:t>(1 species)</w:t>
      </w:r>
      <w:r w:rsidRPr="00DE41CD">
        <w:rPr>
          <w:rFonts w:eastAsia="Times New Roman" w:cstheme="minorHAnsi"/>
          <w:i/>
          <w:iCs/>
          <w:lang w:eastAsia="en-AU"/>
        </w:rPr>
        <w:t xml:space="preserve"> </w:t>
      </w:r>
      <w:r w:rsidRPr="00DE41CD">
        <w:rPr>
          <w:rFonts w:eastAsia="Times New Roman" w:cstheme="minorHAnsi"/>
          <w:lang w:eastAsia="en-AU"/>
        </w:rPr>
        <w:t>and</w:t>
      </w:r>
      <w:r w:rsidRPr="00DE41CD">
        <w:rPr>
          <w:rFonts w:eastAsia="Times New Roman" w:cstheme="minorHAnsi"/>
          <w:i/>
          <w:iCs/>
          <w:lang w:eastAsia="en-AU"/>
        </w:rPr>
        <w:t xml:space="preserve"> Tetranychus </w:t>
      </w:r>
      <w:r w:rsidRPr="00DE41CD">
        <w:rPr>
          <w:rFonts w:eastAsia="Times New Roman" w:cstheme="minorHAnsi"/>
          <w:lang w:eastAsia="en-AU"/>
        </w:rPr>
        <w:t>(</w:t>
      </w:r>
      <w:r w:rsidR="00043840" w:rsidRPr="00DE41CD">
        <w:rPr>
          <w:rFonts w:eastAsia="Times New Roman" w:cstheme="minorHAnsi"/>
          <w:lang w:eastAsia="en-AU"/>
        </w:rPr>
        <w:t>9</w:t>
      </w:r>
      <w:r w:rsidRPr="00DE41CD">
        <w:rPr>
          <w:rFonts w:eastAsia="Times New Roman" w:cstheme="minorHAnsi"/>
          <w:lang w:eastAsia="en-AU"/>
        </w:rPr>
        <w:t xml:space="preserve"> species)</w:t>
      </w:r>
      <w:r w:rsidRPr="00DE41CD">
        <w:rPr>
          <w:rFonts w:eastAsia="Times New Roman" w:cstheme="minorHAnsi"/>
          <w:i/>
          <w:iCs/>
          <w:lang w:eastAsia="en-AU"/>
        </w:rPr>
        <w:t xml:space="preserve"> </w:t>
      </w:r>
      <w:r w:rsidRPr="00DE41CD">
        <w:rPr>
          <w:rFonts w:cstheme="minorHAnsi"/>
        </w:rPr>
        <w:t xml:space="preserve">have been assessed in </w:t>
      </w:r>
      <w:r w:rsidR="00C90E4E">
        <w:rPr>
          <w:rFonts w:cstheme="minorHAnsi"/>
        </w:rPr>
        <w:t>21</w:t>
      </w:r>
      <w:r w:rsidRPr="00DE41CD">
        <w:rPr>
          <w:rFonts w:cstheme="minorHAnsi"/>
        </w:rPr>
        <w:t xml:space="preserve"> PRAs. Table </w:t>
      </w:r>
      <w:r w:rsidR="00166111" w:rsidRPr="00DE41CD">
        <w:rPr>
          <w:rFonts w:cstheme="minorHAnsi"/>
        </w:rPr>
        <w:t>B</w:t>
      </w:r>
      <w:r w:rsidRPr="00DE41CD">
        <w:rPr>
          <w:rFonts w:cstheme="minorHAnsi"/>
        </w:rPr>
        <w:t>.1 provides a summary of ratings in the previous pest risk assessments for spider mites.</w:t>
      </w:r>
    </w:p>
    <w:p w14:paraId="6BFB9B6F" w14:textId="032CC22C" w:rsidR="00000087" w:rsidRPr="0006325A" w:rsidRDefault="00000087" w:rsidP="00F701A4">
      <w:pPr>
        <w:pStyle w:val="Tablecaption"/>
      </w:pPr>
      <w:bookmarkStart w:id="150" w:name="_Toc121143379"/>
      <w:bookmarkStart w:id="151" w:name="_Toc142298204"/>
      <w:bookmarkStart w:id="152" w:name="_Toc168041253"/>
      <w:r w:rsidRPr="0006325A">
        <w:t>Table B</w:t>
      </w:r>
      <w:r w:rsidR="009709FC">
        <w:t>.</w:t>
      </w:r>
      <w:r w:rsidR="007263C6">
        <w:fldChar w:fldCharType="begin"/>
      </w:r>
      <w:r w:rsidR="007263C6">
        <w:instrText xml:space="preserve"> SEQ Table \* ARABIC \s 2 </w:instrText>
      </w:r>
      <w:r w:rsidR="007263C6">
        <w:fldChar w:fldCharType="separate"/>
      </w:r>
      <w:r w:rsidR="002365F3">
        <w:rPr>
          <w:noProof/>
        </w:rPr>
        <w:t>1</w:t>
      </w:r>
      <w:r w:rsidR="007263C6">
        <w:rPr>
          <w:noProof/>
        </w:rPr>
        <w:fldChar w:fldCharType="end"/>
      </w:r>
      <w:r w:rsidRPr="0006325A">
        <w:t xml:space="preserve"> Summary of the ratings in the previous assessments for spider mites</w:t>
      </w:r>
      <w:bookmarkEnd w:id="150"/>
      <w:bookmarkEnd w:id="151"/>
      <w:bookmarkEnd w:id="152"/>
    </w:p>
    <w:p w14:paraId="2E86E40A" w14:textId="5111A930" w:rsidR="00000087" w:rsidRPr="0006325A" w:rsidRDefault="00000087" w:rsidP="00F701A4">
      <w:pPr>
        <w:pStyle w:val="Normalsmall"/>
      </w:pPr>
      <w:r w:rsidRPr="0006325A">
        <w:rPr>
          <w:b/>
          <w:bCs/>
        </w:rPr>
        <w:t>Abbreviations:</w:t>
      </w:r>
      <w:r w:rsidRPr="0006325A">
        <w:t xml:space="preserve"> MENA = Middle East and North Africa, H = High, M = Moderate, L = Low, VL = Very </w:t>
      </w:r>
      <w:r w:rsidR="00F977F7">
        <w:t>L</w:t>
      </w:r>
      <w:r w:rsidRPr="0006325A">
        <w:t>ow, N = Negligible, EES = likelihood of entry, establishment and spread, URE = unrestricted risk estimate.</w:t>
      </w:r>
    </w:p>
    <w:tbl>
      <w:tblPr>
        <w:tblW w:w="5000" w:type="pct"/>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549"/>
        <w:gridCol w:w="3417"/>
        <w:gridCol w:w="1280"/>
        <w:gridCol w:w="1280"/>
        <w:gridCol w:w="686"/>
        <w:gridCol w:w="1447"/>
        <w:gridCol w:w="855"/>
        <w:gridCol w:w="577"/>
        <w:gridCol w:w="1440"/>
        <w:gridCol w:w="687"/>
      </w:tblGrid>
      <w:tr w:rsidR="00000087" w:rsidRPr="0006325A" w14:paraId="6619D079" w14:textId="77777777" w:rsidTr="00B30D28">
        <w:trPr>
          <w:cantSplit/>
          <w:tblHeader/>
        </w:trPr>
        <w:tc>
          <w:tcPr>
            <w:tcW w:w="2509" w:type="dxa"/>
            <w:vMerge w:val="restart"/>
            <w:vAlign w:val="center"/>
          </w:tcPr>
          <w:p w14:paraId="4B52466C" w14:textId="77777777" w:rsidR="00000087" w:rsidRPr="00F701A4" w:rsidRDefault="00000087" w:rsidP="00F701A4">
            <w:pPr>
              <w:pStyle w:val="TableHeading"/>
              <w:rPr>
                <w:b w:val="0"/>
                <w:bCs/>
              </w:rPr>
            </w:pPr>
            <w:r w:rsidRPr="00F701A4">
              <w:rPr>
                <w:b w:val="0"/>
                <w:bCs/>
              </w:rPr>
              <w:t>Species</w:t>
            </w:r>
          </w:p>
        </w:tc>
        <w:tc>
          <w:tcPr>
            <w:tcW w:w="3365" w:type="dxa"/>
            <w:vMerge w:val="restart"/>
            <w:vAlign w:val="center"/>
          </w:tcPr>
          <w:p w14:paraId="2E6470A2" w14:textId="77777777" w:rsidR="00000087" w:rsidRPr="00F701A4" w:rsidRDefault="00000087" w:rsidP="00F701A4">
            <w:pPr>
              <w:pStyle w:val="TableHeading"/>
              <w:rPr>
                <w:b w:val="0"/>
                <w:bCs/>
              </w:rPr>
            </w:pPr>
            <w:r w:rsidRPr="00F701A4">
              <w:rPr>
                <w:b w:val="0"/>
                <w:bCs/>
              </w:rPr>
              <w:t>PRA report</w:t>
            </w:r>
          </w:p>
        </w:tc>
        <w:tc>
          <w:tcPr>
            <w:tcW w:w="6033" w:type="dxa"/>
            <w:gridSpan w:val="6"/>
            <w:shd w:val="clear" w:color="auto" w:fill="FFE6CD"/>
            <w:vAlign w:val="center"/>
          </w:tcPr>
          <w:p w14:paraId="5E41B0B2" w14:textId="77777777" w:rsidR="00000087" w:rsidRPr="00F701A4" w:rsidRDefault="00000087" w:rsidP="00B30D28">
            <w:pPr>
              <w:pStyle w:val="TableHeading"/>
              <w:jc w:val="center"/>
            </w:pPr>
            <w:r w:rsidRPr="00F701A4">
              <w:t>Likelihood of</w:t>
            </w:r>
          </w:p>
        </w:tc>
        <w:tc>
          <w:tcPr>
            <w:tcW w:w="1418" w:type="dxa"/>
            <w:vMerge w:val="restart"/>
            <w:shd w:val="clear" w:color="auto" w:fill="FFFFC1"/>
            <w:vAlign w:val="center"/>
          </w:tcPr>
          <w:p w14:paraId="19247F33" w14:textId="77777777" w:rsidR="00000087" w:rsidRPr="0006325A" w:rsidRDefault="00000087" w:rsidP="00F701A4">
            <w:pPr>
              <w:pStyle w:val="TableHeading"/>
            </w:pPr>
            <w:r w:rsidRPr="0006325A">
              <w:t>Overall Consequences</w:t>
            </w:r>
          </w:p>
        </w:tc>
        <w:tc>
          <w:tcPr>
            <w:tcW w:w="677" w:type="dxa"/>
            <w:vMerge w:val="restart"/>
            <w:shd w:val="clear" w:color="auto" w:fill="CCFF66"/>
            <w:vAlign w:val="center"/>
          </w:tcPr>
          <w:p w14:paraId="28307589" w14:textId="77777777" w:rsidR="00000087" w:rsidRPr="0006325A" w:rsidRDefault="00000087" w:rsidP="00F701A4">
            <w:pPr>
              <w:pStyle w:val="TableHeading"/>
            </w:pPr>
            <w:r w:rsidRPr="0006325A">
              <w:t>URE</w:t>
            </w:r>
          </w:p>
        </w:tc>
      </w:tr>
      <w:tr w:rsidR="00000087" w:rsidRPr="0006325A" w14:paraId="140462F8" w14:textId="77777777" w:rsidTr="00B30D28">
        <w:trPr>
          <w:cantSplit/>
          <w:tblHeader/>
        </w:trPr>
        <w:tc>
          <w:tcPr>
            <w:tcW w:w="2509" w:type="dxa"/>
            <w:vMerge/>
            <w:vAlign w:val="center"/>
          </w:tcPr>
          <w:p w14:paraId="075FABA5" w14:textId="77777777" w:rsidR="00000087" w:rsidRPr="00DE41CD" w:rsidRDefault="00000087" w:rsidP="00F35427">
            <w:pPr>
              <w:ind w:right="-64"/>
              <w:jc w:val="both"/>
              <w:rPr>
                <w:rFonts w:cs="Arial"/>
                <w:bCs/>
                <w:szCs w:val="16"/>
              </w:rPr>
            </w:pPr>
          </w:p>
        </w:tc>
        <w:tc>
          <w:tcPr>
            <w:tcW w:w="3365" w:type="dxa"/>
            <w:vMerge/>
            <w:vAlign w:val="center"/>
          </w:tcPr>
          <w:p w14:paraId="7C488BD0" w14:textId="77777777" w:rsidR="00000087" w:rsidRPr="00DE41CD" w:rsidRDefault="00000087" w:rsidP="00F35427">
            <w:pPr>
              <w:rPr>
                <w:rFonts w:cs="Arial"/>
                <w:bCs/>
                <w:szCs w:val="16"/>
              </w:rPr>
            </w:pPr>
          </w:p>
        </w:tc>
        <w:tc>
          <w:tcPr>
            <w:tcW w:w="1261" w:type="dxa"/>
            <w:shd w:val="clear" w:color="auto" w:fill="FFE6CD"/>
            <w:vAlign w:val="center"/>
          </w:tcPr>
          <w:p w14:paraId="0628B795" w14:textId="77777777" w:rsidR="00000087" w:rsidRPr="00F701A4" w:rsidRDefault="00000087" w:rsidP="00F701A4">
            <w:pPr>
              <w:pStyle w:val="TableHeading"/>
              <w:rPr>
                <w:rFonts w:cs="Arial"/>
                <w:b w:val="0"/>
                <w:bCs/>
                <w:szCs w:val="16"/>
              </w:rPr>
            </w:pPr>
            <w:r w:rsidRPr="00F701A4">
              <w:rPr>
                <w:rFonts w:cs="Arial"/>
                <w:b w:val="0"/>
                <w:bCs/>
                <w:szCs w:val="16"/>
              </w:rPr>
              <w:t>Importation</w:t>
            </w:r>
          </w:p>
        </w:tc>
        <w:tc>
          <w:tcPr>
            <w:tcW w:w="1261" w:type="dxa"/>
            <w:shd w:val="clear" w:color="auto" w:fill="FFE6CD"/>
            <w:vAlign w:val="center"/>
          </w:tcPr>
          <w:p w14:paraId="63177CE9" w14:textId="77777777" w:rsidR="00000087" w:rsidRPr="00F701A4" w:rsidRDefault="00000087" w:rsidP="00F701A4">
            <w:pPr>
              <w:pStyle w:val="TableHeading"/>
              <w:rPr>
                <w:rFonts w:cs="Arial"/>
                <w:b w:val="0"/>
                <w:bCs/>
                <w:szCs w:val="16"/>
              </w:rPr>
            </w:pPr>
            <w:r w:rsidRPr="00F701A4">
              <w:rPr>
                <w:rFonts w:cs="Arial"/>
                <w:b w:val="0"/>
                <w:bCs/>
                <w:szCs w:val="16"/>
              </w:rPr>
              <w:t>Distribution</w:t>
            </w:r>
          </w:p>
        </w:tc>
        <w:tc>
          <w:tcPr>
            <w:tcW w:w="676" w:type="dxa"/>
            <w:shd w:val="clear" w:color="auto" w:fill="FFE6CD"/>
            <w:vAlign w:val="center"/>
          </w:tcPr>
          <w:p w14:paraId="171FCFD0" w14:textId="77777777" w:rsidR="00000087" w:rsidRPr="00F701A4" w:rsidRDefault="00000087" w:rsidP="00F701A4">
            <w:pPr>
              <w:pStyle w:val="TableHeading"/>
              <w:rPr>
                <w:rFonts w:cs="Arial"/>
                <w:b w:val="0"/>
                <w:bCs/>
                <w:szCs w:val="16"/>
              </w:rPr>
            </w:pPr>
            <w:r w:rsidRPr="00F701A4">
              <w:rPr>
                <w:rFonts w:cs="Arial"/>
                <w:b w:val="0"/>
                <w:bCs/>
                <w:szCs w:val="16"/>
              </w:rPr>
              <w:t>Entry</w:t>
            </w:r>
          </w:p>
        </w:tc>
        <w:tc>
          <w:tcPr>
            <w:tcW w:w="1425" w:type="dxa"/>
            <w:shd w:val="clear" w:color="auto" w:fill="FBE9F6"/>
            <w:vAlign w:val="center"/>
          </w:tcPr>
          <w:p w14:paraId="3A7417E2" w14:textId="77777777" w:rsidR="00000087" w:rsidRPr="00F701A4" w:rsidRDefault="00000087" w:rsidP="00F701A4">
            <w:pPr>
              <w:pStyle w:val="TableHeading"/>
              <w:rPr>
                <w:rFonts w:cs="Arial"/>
                <w:b w:val="0"/>
                <w:bCs/>
                <w:szCs w:val="16"/>
              </w:rPr>
            </w:pPr>
            <w:r w:rsidRPr="00F701A4">
              <w:rPr>
                <w:rFonts w:cs="Arial"/>
                <w:b w:val="0"/>
                <w:bCs/>
                <w:szCs w:val="16"/>
              </w:rPr>
              <w:t>Establishment</w:t>
            </w:r>
          </w:p>
        </w:tc>
        <w:tc>
          <w:tcPr>
            <w:tcW w:w="842" w:type="dxa"/>
            <w:shd w:val="clear" w:color="auto" w:fill="D9F1FF"/>
            <w:vAlign w:val="center"/>
          </w:tcPr>
          <w:p w14:paraId="12C51138" w14:textId="77777777" w:rsidR="00000087" w:rsidRPr="00F701A4" w:rsidRDefault="00000087" w:rsidP="00F701A4">
            <w:pPr>
              <w:pStyle w:val="TableHeading"/>
              <w:rPr>
                <w:rFonts w:cs="Arial"/>
                <w:b w:val="0"/>
                <w:bCs/>
                <w:szCs w:val="16"/>
              </w:rPr>
            </w:pPr>
            <w:r w:rsidRPr="00F701A4">
              <w:rPr>
                <w:rFonts w:cs="Arial"/>
                <w:b w:val="0"/>
                <w:bCs/>
                <w:szCs w:val="16"/>
              </w:rPr>
              <w:t>Spread</w:t>
            </w:r>
          </w:p>
        </w:tc>
        <w:tc>
          <w:tcPr>
            <w:tcW w:w="568" w:type="dxa"/>
            <w:shd w:val="clear" w:color="auto" w:fill="E1FFE1"/>
            <w:vAlign w:val="center"/>
          </w:tcPr>
          <w:p w14:paraId="2D325C33" w14:textId="77777777" w:rsidR="00000087" w:rsidRPr="00F701A4" w:rsidRDefault="00000087" w:rsidP="00F701A4">
            <w:pPr>
              <w:pStyle w:val="TableHeading"/>
              <w:rPr>
                <w:rFonts w:cs="Arial"/>
                <w:b w:val="0"/>
                <w:bCs/>
                <w:szCs w:val="16"/>
              </w:rPr>
            </w:pPr>
            <w:r w:rsidRPr="00F701A4">
              <w:rPr>
                <w:rFonts w:cs="Arial"/>
                <w:b w:val="0"/>
                <w:bCs/>
                <w:szCs w:val="16"/>
              </w:rPr>
              <w:t>EES</w:t>
            </w:r>
          </w:p>
        </w:tc>
        <w:tc>
          <w:tcPr>
            <w:tcW w:w="1418" w:type="dxa"/>
            <w:vMerge/>
            <w:shd w:val="clear" w:color="auto" w:fill="FFFFC1"/>
            <w:vAlign w:val="center"/>
          </w:tcPr>
          <w:p w14:paraId="0007D59E" w14:textId="77777777" w:rsidR="00000087" w:rsidRPr="0006325A" w:rsidRDefault="00000087" w:rsidP="00F701A4">
            <w:pPr>
              <w:pStyle w:val="TableHeading"/>
              <w:rPr>
                <w:rFonts w:cs="Arial"/>
                <w:szCs w:val="16"/>
              </w:rPr>
            </w:pPr>
          </w:p>
        </w:tc>
        <w:tc>
          <w:tcPr>
            <w:tcW w:w="677" w:type="dxa"/>
            <w:vMerge/>
            <w:shd w:val="clear" w:color="auto" w:fill="CCFF66"/>
            <w:vAlign w:val="center"/>
          </w:tcPr>
          <w:p w14:paraId="479AADA5" w14:textId="77777777" w:rsidR="00000087" w:rsidRPr="0006325A" w:rsidRDefault="00000087" w:rsidP="00F701A4">
            <w:pPr>
              <w:pStyle w:val="TableHeading"/>
              <w:rPr>
                <w:rFonts w:cs="Arial"/>
                <w:szCs w:val="16"/>
              </w:rPr>
            </w:pPr>
          </w:p>
        </w:tc>
      </w:tr>
      <w:tr w:rsidR="00000087" w:rsidRPr="0006325A" w14:paraId="2C1F7ECC" w14:textId="77777777" w:rsidTr="00B30D28">
        <w:trPr>
          <w:cantSplit/>
        </w:trPr>
        <w:tc>
          <w:tcPr>
            <w:tcW w:w="2509" w:type="dxa"/>
            <w:vMerge w:val="restart"/>
            <w:vAlign w:val="center"/>
          </w:tcPr>
          <w:p w14:paraId="075584E9" w14:textId="77777777" w:rsidR="00000087" w:rsidRPr="00F701A4" w:rsidRDefault="00000087" w:rsidP="00F701A4">
            <w:pPr>
              <w:pStyle w:val="TableText"/>
              <w:rPr>
                <w:i/>
                <w:iCs/>
                <w:lang w:eastAsia="en-AU"/>
              </w:rPr>
            </w:pPr>
            <w:r w:rsidRPr="00F701A4">
              <w:rPr>
                <w:i/>
                <w:iCs/>
                <w:lang w:eastAsia="en-AU"/>
              </w:rPr>
              <w:t>Amphitetranychus viennensis</w:t>
            </w:r>
          </w:p>
        </w:tc>
        <w:tc>
          <w:tcPr>
            <w:tcW w:w="3365" w:type="dxa"/>
            <w:vAlign w:val="center"/>
          </w:tcPr>
          <w:p w14:paraId="76D896B0" w14:textId="77777777" w:rsidR="00000087" w:rsidRPr="00DE41CD" w:rsidRDefault="00000087" w:rsidP="00F701A4">
            <w:pPr>
              <w:pStyle w:val="TableText"/>
              <w:rPr>
                <w:lang w:eastAsia="en-AU"/>
              </w:rPr>
            </w:pPr>
            <w:r w:rsidRPr="00DE41CD">
              <w:rPr>
                <w:lang w:eastAsia="en-AU"/>
              </w:rPr>
              <w:t>Apple from China (2010)(a)</w:t>
            </w:r>
          </w:p>
        </w:tc>
        <w:tc>
          <w:tcPr>
            <w:tcW w:w="1261" w:type="dxa"/>
            <w:shd w:val="clear" w:color="auto" w:fill="FFE6CD"/>
            <w:vAlign w:val="center"/>
          </w:tcPr>
          <w:p w14:paraId="6E19D90B" w14:textId="77777777" w:rsidR="00000087" w:rsidRPr="0006325A" w:rsidRDefault="00000087" w:rsidP="00FE6FDB">
            <w:pPr>
              <w:pStyle w:val="TableText"/>
              <w:jc w:val="center"/>
              <w:rPr>
                <w:b/>
                <w:color w:val="833C0C"/>
                <w:lang w:eastAsia="en-AU"/>
              </w:rPr>
            </w:pPr>
            <w:r w:rsidRPr="0006325A">
              <w:rPr>
                <w:b/>
                <w:color w:val="833C0C"/>
                <w:lang w:eastAsia="en-AU"/>
              </w:rPr>
              <w:t>H</w:t>
            </w:r>
          </w:p>
        </w:tc>
        <w:tc>
          <w:tcPr>
            <w:tcW w:w="1261" w:type="dxa"/>
            <w:shd w:val="clear" w:color="auto" w:fill="FFE6CD"/>
            <w:vAlign w:val="center"/>
          </w:tcPr>
          <w:p w14:paraId="70A8659E" w14:textId="77777777" w:rsidR="00000087" w:rsidRPr="0006325A" w:rsidRDefault="00000087" w:rsidP="00FE6FDB">
            <w:pPr>
              <w:pStyle w:val="TableText"/>
              <w:jc w:val="center"/>
              <w:rPr>
                <w:b/>
                <w:color w:val="833C0C"/>
                <w:lang w:eastAsia="en-AU"/>
              </w:rPr>
            </w:pPr>
            <w:r w:rsidRPr="0006325A">
              <w:rPr>
                <w:b/>
                <w:color w:val="833C0C"/>
                <w:lang w:eastAsia="en-AU"/>
              </w:rPr>
              <w:t>M</w:t>
            </w:r>
          </w:p>
        </w:tc>
        <w:tc>
          <w:tcPr>
            <w:tcW w:w="676" w:type="dxa"/>
            <w:shd w:val="clear" w:color="auto" w:fill="FFE6CD"/>
            <w:vAlign w:val="center"/>
          </w:tcPr>
          <w:p w14:paraId="074F4A86" w14:textId="77777777" w:rsidR="00000087" w:rsidRPr="0006325A" w:rsidRDefault="00000087" w:rsidP="00FE6FDB">
            <w:pPr>
              <w:pStyle w:val="TableText"/>
              <w:jc w:val="center"/>
              <w:rPr>
                <w:b/>
                <w:color w:val="833C0C"/>
                <w:lang w:eastAsia="en-AU"/>
              </w:rPr>
            </w:pPr>
            <w:r w:rsidRPr="0006325A">
              <w:rPr>
                <w:b/>
                <w:color w:val="833C0C"/>
                <w:lang w:eastAsia="en-AU"/>
              </w:rPr>
              <w:t>M</w:t>
            </w:r>
          </w:p>
        </w:tc>
        <w:tc>
          <w:tcPr>
            <w:tcW w:w="1425" w:type="dxa"/>
            <w:shd w:val="clear" w:color="auto" w:fill="FBE9F6"/>
            <w:vAlign w:val="center"/>
          </w:tcPr>
          <w:p w14:paraId="07EAAE5B" w14:textId="77777777" w:rsidR="00000087" w:rsidRPr="0006325A" w:rsidRDefault="00000087" w:rsidP="00FE6FDB">
            <w:pPr>
              <w:pStyle w:val="TableText"/>
              <w:jc w:val="center"/>
              <w:rPr>
                <w:b/>
                <w:color w:val="833C0C"/>
                <w:lang w:eastAsia="en-AU"/>
              </w:rPr>
            </w:pPr>
            <w:r w:rsidRPr="0006325A">
              <w:rPr>
                <w:b/>
                <w:color w:val="833C0C"/>
                <w:lang w:eastAsia="en-AU"/>
              </w:rPr>
              <w:t>H</w:t>
            </w:r>
          </w:p>
        </w:tc>
        <w:tc>
          <w:tcPr>
            <w:tcW w:w="842" w:type="dxa"/>
            <w:shd w:val="clear" w:color="auto" w:fill="D9F1FF"/>
            <w:vAlign w:val="center"/>
          </w:tcPr>
          <w:p w14:paraId="512F8AF6" w14:textId="77777777" w:rsidR="00000087" w:rsidRPr="0006325A" w:rsidRDefault="00000087" w:rsidP="00FE6FDB">
            <w:pPr>
              <w:pStyle w:val="TableText"/>
              <w:jc w:val="center"/>
              <w:rPr>
                <w:b/>
                <w:color w:val="833C0C"/>
                <w:lang w:eastAsia="en-AU"/>
              </w:rPr>
            </w:pPr>
            <w:r w:rsidRPr="0006325A">
              <w:rPr>
                <w:b/>
                <w:color w:val="833C0C"/>
                <w:lang w:eastAsia="en-AU"/>
              </w:rPr>
              <w:t>M</w:t>
            </w:r>
          </w:p>
        </w:tc>
        <w:tc>
          <w:tcPr>
            <w:tcW w:w="568" w:type="dxa"/>
            <w:shd w:val="clear" w:color="auto" w:fill="E1FFE1"/>
            <w:vAlign w:val="center"/>
          </w:tcPr>
          <w:p w14:paraId="27F2D829" w14:textId="77777777" w:rsidR="00000087" w:rsidRPr="0006325A" w:rsidRDefault="00000087" w:rsidP="00FE6FDB">
            <w:pPr>
              <w:pStyle w:val="TableText"/>
              <w:jc w:val="center"/>
              <w:rPr>
                <w:b/>
                <w:color w:val="833C0C"/>
                <w:lang w:eastAsia="en-AU"/>
              </w:rPr>
            </w:pPr>
            <w:r w:rsidRPr="0006325A">
              <w:rPr>
                <w:b/>
                <w:color w:val="833C0C"/>
                <w:lang w:eastAsia="en-AU"/>
              </w:rPr>
              <w:t>L</w:t>
            </w:r>
          </w:p>
        </w:tc>
        <w:tc>
          <w:tcPr>
            <w:tcW w:w="1418" w:type="dxa"/>
            <w:shd w:val="clear" w:color="auto" w:fill="FFFFC1"/>
            <w:vAlign w:val="center"/>
          </w:tcPr>
          <w:p w14:paraId="2A5B59BD" w14:textId="77777777" w:rsidR="00000087" w:rsidRPr="0006325A" w:rsidRDefault="00000087" w:rsidP="00FE6FDB">
            <w:pPr>
              <w:pStyle w:val="TableText"/>
              <w:jc w:val="center"/>
              <w:rPr>
                <w:b/>
                <w:color w:val="0000CC"/>
                <w:lang w:eastAsia="en-AU"/>
              </w:rPr>
            </w:pPr>
            <w:r w:rsidRPr="0006325A">
              <w:rPr>
                <w:b/>
                <w:color w:val="0000CC"/>
                <w:lang w:eastAsia="en-AU"/>
              </w:rPr>
              <w:t>M</w:t>
            </w:r>
          </w:p>
        </w:tc>
        <w:tc>
          <w:tcPr>
            <w:tcW w:w="677" w:type="dxa"/>
            <w:shd w:val="clear" w:color="auto" w:fill="CCFF66"/>
            <w:vAlign w:val="center"/>
          </w:tcPr>
          <w:p w14:paraId="0D8E6E05" w14:textId="77777777" w:rsidR="00000087" w:rsidRPr="0006325A" w:rsidRDefault="00000087" w:rsidP="00FE6FDB">
            <w:pPr>
              <w:pStyle w:val="TableText"/>
              <w:jc w:val="center"/>
              <w:rPr>
                <w:b/>
                <w:color w:val="FF0000"/>
                <w:lang w:eastAsia="en-AU"/>
              </w:rPr>
            </w:pPr>
            <w:r w:rsidRPr="0006325A">
              <w:rPr>
                <w:b/>
                <w:color w:val="FF0000"/>
                <w:lang w:eastAsia="en-AU"/>
              </w:rPr>
              <w:t>L</w:t>
            </w:r>
          </w:p>
        </w:tc>
      </w:tr>
      <w:tr w:rsidR="00000087" w:rsidRPr="0006325A" w14:paraId="413134B8" w14:textId="77777777" w:rsidTr="00B30D28">
        <w:trPr>
          <w:cantSplit/>
        </w:trPr>
        <w:tc>
          <w:tcPr>
            <w:tcW w:w="2509" w:type="dxa"/>
            <w:vMerge/>
            <w:vAlign w:val="center"/>
          </w:tcPr>
          <w:p w14:paraId="4F502ECD" w14:textId="77777777" w:rsidR="00000087" w:rsidRPr="00DE41CD" w:rsidRDefault="00000087" w:rsidP="00F701A4">
            <w:pPr>
              <w:pStyle w:val="TableText"/>
              <w:rPr>
                <w:rFonts w:cs="Arial"/>
              </w:rPr>
            </w:pPr>
          </w:p>
        </w:tc>
        <w:tc>
          <w:tcPr>
            <w:tcW w:w="3365" w:type="dxa"/>
            <w:vAlign w:val="center"/>
          </w:tcPr>
          <w:p w14:paraId="52204E61" w14:textId="65D298D6" w:rsidR="00000087" w:rsidRPr="00DE41CD" w:rsidRDefault="00000087" w:rsidP="00F701A4">
            <w:pPr>
              <w:pStyle w:val="TableText"/>
              <w:rPr>
                <w:lang w:eastAsia="en-AU"/>
              </w:rPr>
            </w:pPr>
            <w:r w:rsidRPr="00DE41CD">
              <w:rPr>
                <w:lang w:eastAsia="en-AU"/>
              </w:rPr>
              <w:t>Nectarine from China (2016)</w:t>
            </w:r>
            <w:r w:rsidR="00FA0244" w:rsidRPr="00DE41CD">
              <w:rPr>
                <w:lang w:eastAsia="en-AU"/>
              </w:rPr>
              <w:t>(b)</w:t>
            </w:r>
          </w:p>
          <w:p w14:paraId="3C6BCC42" w14:textId="3EDEB2D6" w:rsidR="00000087" w:rsidRPr="00DE41CD" w:rsidRDefault="00000087" w:rsidP="00F701A4">
            <w:pPr>
              <w:pStyle w:val="TableText"/>
              <w:rPr>
                <w:rFonts w:cs="Arial"/>
              </w:rPr>
            </w:pPr>
            <w:r w:rsidRPr="00DE41CD">
              <w:rPr>
                <w:lang w:eastAsia="en-AU"/>
              </w:rPr>
              <w:t>Adopting apple from China (2010)</w:t>
            </w:r>
          </w:p>
        </w:tc>
        <w:tc>
          <w:tcPr>
            <w:tcW w:w="1261" w:type="dxa"/>
            <w:shd w:val="clear" w:color="auto" w:fill="FFE6CD"/>
            <w:vAlign w:val="center"/>
          </w:tcPr>
          <w:p w14:paraId="0E87E4D5" w14:textId="77777777" w:rsidR="00000087" w:rsidRPr="0006325A" w:rsidRDefault="00000087" w:rsidP="00FE6FDB">
            <w:pPr>
              <w:pStyle w:val="TableText"/>
              <w:jc w:val="center"/>
              <w:rPr>
                <w:rFonts w:cs="Arial"/>
              </w:rPr>
            </w:pPr>
            <w:r w:rsidRPr="0006325A">
              <w:rPr>
                <w:b/>
                <w:color w:val="833C0C"/>
                <w:lang w:eastAsia="en-AU"/>
              </w:rPr>
              <w:t>M</w:t>
            </w:r>
          </w:p>
        </w:tc>
        <w:tc>
          <w:tcPr>
            <w:tcW w:w="1261" w:type="dxa"/>
            <w:shd w:val="clear" w:color="auto" w:fill="FFE6CD"/>
            <w:vAlign w:val="center"/>
          </w:tcPr>
          <w:p w14:paraId="0E628597" w14:textId="77777777" w:rsidR="00000087" w:rsidRPr="0006325A" w:rsidRDefault="00000087" w:rsidP="00FE6FDB">
            <w:pPr>
              <w:pStyle w:val="TableText"/>
              <w:jc w:val="center"/>
              <w:rPr>
                <w:rFonts w:cs="Arial"/>
              </w:rPr>
            </w:pPr>
            <w:r w:rsidRPr="0006325A">
              <w:rPr>
                <w:b/>
                <w:color w:val="833C0C"/>
                <w:lang w:eastAsia="en-AU"/>
              </w:rPr>
              <w:t>M</w:t>
            </w:r>
          </w:p>
        </w:tc>
        <w:tc>
          <w:tcPr>
            <w:tcW w:w="676" w:type="dxa"/>
            <w:shd w:val="clear" w:color="auto" w:fill="FFE6CD"/>
            <w:vAlign w:val="center"/>
          </w:tcPr>
          <w:p w14:paraId="74ABACE5" w14:textId="77777777" w:rsidR="00000087" w:rsidRPr="0006325A" w:rsidRDefault="00000087" w:rsidP="00FE6FDB">
            <w:pPr>
              <w:pStyle w:val="TableText"/>
              <w:jc w:val="center"/>
              <w:rPr>
                <w:rFonts w:cs="Arial"/>
              </w:rPr>
            </w:pPr>
            <w:r w:rsidRPr="0006325A">
              <w:rPr>
                <w:b/>
                <w:color w:val="833C0C"/>
                <w:lang w:eastAsia="en-AU"/>
              </w:rPr>
              <w:t>L</w:t>
            </w:r>
          </w:p>
        </w:tc>
        <w:tc>
          <w:tcPr>
            <w:tcW w:w="1425" w:type="dxa"/>
            <w:shd w:val="clear" w:color="auto" w:fill="FBE9F6"/>
            <w:vAlign w:val="center"/>
          </w:tcPr>
          <w:p w14:paraId="7914D27C" w14:textId="77777777" w:rsidR="00000087" w:rsidRPr="0006325A" w:rsidRDefault="00000087" w:rsidP="00FE6FDB">
            <w:pPr>
              <w:pStyle w:val="TableText"/>
              <w:jc w:val="center"/>
              <w:rPr>
                <w:rFonts w:cs="Arial"/>
              </w:rPr>
            </w:pPr>
            <w:r w:rsidRPr="0006325A">
              <w:rPr>
                <w:b/>
                <w:color w:val="833C0C"/>
                <w:lang w:eastAsia="en-AU"/>
              </w:rPr>
              <w:t>H</w:t>
            </w:r>
          </w:p>
        </w:tc>
        <w:tc>
          <w:tcPr>
            <w:tcW w:w="842" w:type="dxa"/>
            <w:shd w:val="clear" w:color="auto" w:fill="D9F1FF"/>
            <w:vAlign w:val="center"/>
          </w:tcPr>
          <w:p w14:paraId="2EDBE4A5" w14:textId="77777777" w:rsidR="00000087" w:rsidRPr="0006325A" w:rsidRDefault="00000087" w:rsidP="00FE6FDB">
            <w:pPr>
              <w:pStyle w:val="TableText"/>
              <w:jc w:val="center"/>
              <w:rPr>
                <w:rFonts w:cs="Arial"/>
              </w:rPr>
            </w:pPr>
            <w:r w:rsidRPr="0006325A">
              <w:rPr>
                <w:b/>
                <w:color w:val="833C0C"/>
                <w:lang w:eastAsia="en-AU"/>
              </w:rPr>
              <w:t>M</w:t>
            </w:r>
          </w:p>
        </w:tc>
        <w:tc>
          <w:tcPr>
            <w:tcW w:w="568" w:type="dxa"/>
            <w:shd w:val="clear" w:color="auto" w:fill="E1FFE1"/>
            <w:vAlign w:val="center"/>
          </w:tcPr>
          <w:p w14:paraId="44DF62AF" w14:textId="77777777" w:rsidR="00000087" w:rsidRPr="0006325A" w:rsidRDefault="00000087" w:rsidP="00FE6FDB">
            <w:pPr>
              <w:pStyle w:val="TableText"/>
              <w:jc w:val="center"/>
              <w:rPr>
                <w:rFonts w:cs="Arial"/>
              </w:rPr>
            </w:pPr>
            <w:r w:rsidRPr="0006325A">
              <w:rPr>
                <w:b/>
                <w:color w:val="833C0C"/>
                <w:lang w:eastAsia="en-AU"/>
              </w:rPr>
              <w:t>L</w:t>
            </w:r>
          </w:p>
        </w:tc>
        <w:tc>
          <w:tcPr>
            <w:tcW w:w="1418" w:type="dxa"/>
            <w:shd w:val="clear" w:color="auto" w:fill="FFFFC1"/>
            <w:vAlign w:val="center"/>
          </w:tcPr>
          <w:p w14:paraId="48D9BE1F" w14:textId="77777777" w:rsidR="00000087" w:rsidRPr="0006325A" w:rsidRDefault="00000087" w:rsidP="00FE6FDB">
            <w:pPr>
              <w:pStyle w:val="TableText"/>
              <w:jc w:val="center"/>
              <w:rPr>
                <w:rFonts w:cs="Arial"/>
              </w:rPr>
            </w:pPr>
            <w:r w:rsidRPr="0006325A">
              <w:rPr>
                <w:b/>
                <w:color w:val="0000CC"/>
                <w:lang w:eastAsia="en-AU"/>
              </w:rPr>
              <w:t>M</w:t>
            </w:r>
          </w:p>
        </w:tc>
        <w:tc>
          <w:tcPr>
            <w:tcW w:w="677" w:type="dxa"/>
            <w:shd w:val="clear" w:color="auto" w:fill="CCFF66"/>
            <w:vAlign w:val="center"/>
          </w:tcPr>
          <w:p w14:paraId="645F9057" w14:textId="77777777" w:rsidR="00000087" w:rsidRPr="0006325A" w:rsidRDefault="00000087" w:rsidP="00FE6FDB">
            <w:pPr>
              <w:pStyle w:val="TableText"/>
              <w:jc w:val="center"/>
              <w:rPr>
                <w:rFonts w:cs="Arial"/>
              </w:rPr>
            </w:pPr>
            <w:r w:rsidRPr="0006325A">
              <w:rPr>
                <w:b/>
                <w:color w:val="FF0000"/>
                <w:lang w:eastAsia="en-AU"/>
              </w:rPr>
              <w:t>L</w:t>
            </w:r>
          </w:p>
        </w:tc>
      </w:tr>
      <w:tr w:rsidR="00000087" w:rsidRPr="0006325A" w14:paraId="4696F5A5" w14:textId="77777777" w:rsidTr="00B30D28">
        <w:trPr>
          <w:cantSplit/>
        </w:trPr>
        <w:tc>
          <w:tcPr>
            <w:tcW w:w="2509" w:type="dxa"/>
            <w:vMerge/>
            <w:vAlign w:val="center"/>
          </w:tcPr>
          <w:p w14:paraId="17C04BE4" w14:textId="77777777" w:rsidR="00000087" w:rsidRPr="00DE41CD" w:rsidRDefault="00000087" w:rsidP="00F701A4">
            <w:pPr>
              <w:pStyle w:val="TableText"/>
              <w:rPr>
                <w:lang w:eastAsia="en-AU"/>
              </w:rPr>
            </w:pPr>
          </w:p>
        </w:tc>
        <w:tc>
          <w:tcPr>
            <w:tcW w:w="3365" w:type="dxa"/>
            <w:vAlign w:val="center"/>
          </w:tcPr>
          <w:p w14:paraId="472C2386" w14:textId="74CB11CD" w:rsidR="00000087" w:rsidRPr="00DE41CD" w:rsidRDefault="00000087" w:rsidP="00F701A4">
            <w:pPr>
              <w:pStyle w:val="TableText"/>
              <w:rPr>
                <w:lang w:eastAsia="en-AU"/>
              </w:rPr>
            </w:pPr>
            <w:r w:rsidRPr="00DE41CD">
              <w:rPr>
                <w:lang w:eastAsia="en-AU"/>
              </w:rPr>
              <w:t>Strawberries from Japan (2020)</w:t>
            </w:r>
            <w:r w:rsidR="00FA0244" w:rsidRPr="00DE41CD">
              <w:rPr>
                <w:lang w:eastAsia="en-AU"/>
              </w:rPr>
              <w:t>(b)</w:t>
            </w:r>
          </w:p>
          <w:p w14:paraId="035BA047" w14:textId="007F96DC" w:rsidR="00000087" w:rsidRPr="00DE41CD" w:rsidRDefault="00000087" w:rsidP="00F701A4">
            <w:pPr>
              <w:pStyle w:val="TableText"/>
              <w:rPr>
                <w:lang w:eastAsia="en-AU"/>
              </w:rPr>
            </w:pPr>
            <w:r w:rsidRPr="00DE41CD">
              <w:rPr>
                <w:lang w:eastAsia="en-AU"/>
              </w:rPr>
              <w:t>Adopting apple from China (2010)</w:t>
            </w:r>
          </w:p>
        </w:tc>
        <w:tc>
          <w:tcPr>
            <w:tcW w:w="1261" w:type="dxa"/>
            <w:shd w:val="clear" w:color="auto" w:fill="FFE6CD"/>
            <w:vAlign w:val="center"/>
          </w:tcPr>
          <w:p w14:paraId="6D207A0A" w14:textId="77777777" w:rsidR="00000087" w:rsidRPr="0006325A" w:rsidRDefault="00000087" w:rsidP="00FE6FDB">
            <w:pPr>
              <w:pStyle w:val="TableText"/>
              <w:jc w:val="center"/>
              <w:rPr>
                <w:b/>
                <w:color w:val="833C0C"/>
                <w:lang w:eastAsia="en-AU"/>
              </w:rPr>
            </w:pPr>
            <w:r w:rsidRPr="0006325A">
              <w:rPr>
                <w:b/>
                <w:color w:val="833C0C"/>
                <w:lang w:eastAsia="en-AU"/>
              </w:rPr>
              <w:t>M</w:t>
            </w:r>
          </w:p>
        </w:tc>
        <w:tc>
          <w:tcPr>
            <w:tcW w:w="1261" w:type="dxa"/>
            <w:shd w:val="clear" w:color="auto" w:fill="FFE6CD"/>
            <w:vAlign w:val="center"/>
          </w:tcPr>
          <w:p w14:paraId="11F6BEF5" w14:textId="77777777" w:rsidR="00000087" w:rsidRPr="0006325A" w:rsidRDefault="00000087" w:rsidP="00FE6FDB">
            <w:pPr>
              <w:pStyle w:val="TableText"/>
              <w:jc w:val="center"/>
              <w:rPr>
                <w:b/>
                <w:color w:val="833C0C"/>
                <w:lang w:eastAsia="en-AU"/>
              </w:rPr>
            </w:pPr>
            <w:r w:rsidRPr="0006325A">
              <w:rPr>
                <w:b/>
                <w:color w:val="833C0C"/>
                <w:lang w:eastAsia="en-AU"/>
              </w:rPr>
              <w:t>M</w:t>
            </w:r>
          </w:p>
        </w:tc>
        <w:tc>
          <w:tcPr>
            <w:tcW w:w="676" w:type="dxa"/>
            <w:shd w:val="clear" w:color="auto" w:fill="FFE6CD"/>
            <w:vAlign w:val="center"/>
          </w:tcPr>
          <w:p w14:paraId="42087114" w14:textId="77777777" w:rsidR="00000087" w:rsidRPr="0006325A" w:rsidRDefault="00000087" w:rsidP="00FE6FDB">
            <w:pPr>
              <w:pStyle w:val="TableText"/>
              <w:jc w:val="center"/>
              <w:rPr>
                <w:b/>
                <w:color w:val="833C0C"/>
                <w:lang w:eastAsia="en-AU"/>
              </w:rPr>
            </w:pPr>
            <w:r w:rsidRPr="0006325A">
              <w:rPr>
                <w:b/>
                <w:color w:val="833C0C"/>
                <w:lang w:eastAsia="en-AU"/>
              </w:rPr>
              <w:t>L</w:t>
            </w:r>
          </w:p>
        </w:tc>
        <w:tc>
          <w:tcPr>
            <w:tcW w:w="1425" w:type="dxa"/>
            <w:shd w:val="clear" w:color="auto" w:fill="FBE9F6"/>
            <w:vAlign w:val="center"/>
          </w:tcPr>
          <w:p w14:paraId="58E6EF52" w14:textId="77777777" w:rsidR="00000087" w:rsidRPr="0006325A" w:rsidRDefault="00000087" w:rsidP="00FE6FDB">
            <w:pPr>
              <w:pStyle w:val="TableText"/>
              <w:jc w:val="center"/>
              <w:rPr>
                <w:b/>
                <w:color w:val="833C0C"/>
                <w:lang w:eastAsia="en-AU"/>
              </w:rPr>
            </w:pPr>
            <w:r w:rsidRPr="0006325A">
              <w:rPr>
                <w:b/>
                <w:color w:val="833C0C"/>
                <w:lang w:eastAsia="en-AU"/>
              </w:rPr>
              <w:t>H</w:t>
            </w:r>
          </w:p>
        </w:tc>
        <w:tc>
          <w:tcPr>
            <w:tcW w:w="842" w:type="dxa"/>
            <w:shd w:val="clear" w:color="auto" w:fill="D9F1FF"/>
            <w:vAlign w:val="center"/>
          </w:tcPr>
          <w:p w14:paraId="2E77FB93" w14:textId="77777777" w:rsidR="00000087" w:rsidRPr="0006325A" w:rsidRDefault="00000087" w:rsidP="00FE6FDB">
            <w:pPr>
              <w:pStyle w:val="TableText"/>
              <w:jc w:val="center"/>
              <w:rPr>
                <w:b/>
                <w:color w:val="833C0C"/>
                <w:lang w:eastAsia="en-AU"/>
              </w:rPr>
            </w:pPr>
            <w:r w:rsidRPr="0006325A">
              <w:rPr>
                <w:b/>
                <w:color w:val="833C0C"/>
                <w:lang w:eastAsia="en-AU"/>
              </w:rPr>
              <w:t>M</w:t>
            </w:r>
          </w:p>
        </w:tc>
        <w:tc>
          <w:tcPr>
            <w:tcW w:w="568" w:type="dxa"/>
            <w:shd w:val="clear" w:color="auto" w:fill="E1FFE1"/>
            <w:vAlign w:val="center"/>
          </w:tcPr>
          <w:p w14:paraId="4BFB07A0" w14:textId="77777777" w:rsidR="00000087" w:rsidRPr="0006325A" w:rsidRDefault="00000087" w:rsidP="00FE6FDB">
            <w:pPr>
              <w:pStyle w:val="TableText"/>
              <w:jc w:val="center"/>
              <w:rPr>
                <w:b/>
                <w:color w:val="833C0C"/>
                <w:lang w:eastAsia="en-AU"/>
              </w:rPr>
            </w:pPr>
            <w:r w:rsidRPr="0006325A">
              <w:rPr>
                <w:b/>
                <w:color w:val="833C0C"/>
                <w:lang w:eastAsia="en-AU"/>
              </w:rPr>
              <w:t>L</w:t>
            </w:r>
          </w:p>
        </w:tc>
        <w:tc>
          <w:tcPr>
            <w:tcW w:w="1418" w:type="dxa"/>
            <w:shd w:val="clear" w:color="auto" w:fill="FFFFC1"/>
            <w:vAlign w:val="center"/>
          </w:tcPr>
          <w:p w14:paraId="78605B11" w14:textId="77777777" w:rsidR="00000087" w:rsidRPr="0006325A" w:rsidRDefault="00000087" w:rsidP="00FE6FDB">
            <w:pPr>
              <w:pStyle w:val="TableText"/>
              <w:jc w:val="center"/>
              <w:rPr>
                <w:b/>
                <w:color w:val="0000CC"/>
                <w:lang w:eastAsia="en-AU"/>
              </w:rPr>
            </w:pPr>
            <w:r w:rsidRPr="0006325A">
              <w:rPr>
                <w:b/>
                <w:color w:val="0000CC"/>
                <w:lang w:eastAsia="en-AU"/>
              </w:rPr>
              <w:t>M</w:t>
            </w:r>
          </w:p>
        </w:tc>
        <w:tc>
          <w:tcPr>
            <w:tcW w:w="677" w:type="dxa"/>
            <w:shd w:val="clear" w:color="auto" w:fill="CCFF66"/>
            <w:vAlign w:val="center"/>
          </w:tcPr>
          <w:p w14:paraId="23928221" w14:textId="77777777" w:rsidR="00000087" w:rsidRPr="0006325A" w:rsidRDefault="00000087" w:rsidP="00FE6FDB">
            <w:pPr>
              <w:pStyle w:val="TableText"/>
              <w:jc w:val="center"/>
              <w:rPr>
                <w:b/>
                <w:color w:val="FF0000"/>
                <w:lang w:eastAsia="en-AU"/>
              </w:rPr>
            </w:pPr>
            <w:r w:rsidRPr="0006325A">
              <w:rPr>
                <w:b/>
                <w:color w:val="FF0000"/>
                <w:lang w:eastAsia="en-AU"/>
              </w:rPr>
              <w:t>L</w:t>
            </w:r>
          </w:p>
        </w:tc>
      </w:tr>
      <w:tr w:rsidR="00000087" w:rsidRPr="0006325A" w14:paraId="6B572EE9" w14:textId="77777777" w:rsidTr="00B30D28">
        <w:trPr>
          <w:cantSplit/>
        </w:trPr>
        <w:tc>
          <w:tcPr>
            <w:tcW w:w="2509" w:type="dxa"/>
            <w:vMerge/>
            <w:vAlign w:val="center"/>
          </w:tcPr>
          <w:p w14:paraId="285A83A0" w14:textId="77777777" w:rsidR="00000087" w:rsidRPr="00DE41CD" w:rsidRDefault="00000087" w:rsidP="00F701A4">
            <w:pPr>
              <w:pStyle w:val="TableText"/>
              <w:rPr>
                <w:lang w:eastAsia="en-AU"/>
              </w:rPr>
            </w:pPr>
          </w:p>
        </w:tc>
        <w:tc>
          <w:tcPr>
            <w:tcW w:w="3365" w:type="dxa"/>
            <w:vAlign w:val="center"/>
          </w:tcPr>
          <w:p w14:paraId="33784BF2" w14:textId="6575386F" w:rsidR="00000087" w:rsidRPr="00DE41CD" w:rsidRDefault="00000087" w:rsidP="00F701A4">
            <w:pPr>
              <w:pStyle w:val="TableText"/>
              <w:rPr>
                <w:lang w:eastAsia="en-AU"/>
              </w:rPr>
            </w:pPr>
            <w:r w:rsidRPr="00DE41CD">
              <w:rPr>
                <w:lang w:eastAsia="en-AU"/>
              </w:rPr>
              <w:t>Jujube from China (2020)</w:t>
            </w:r>
            <w:r w:rsidR="00CC31A6" w:rsidRPr="00DE41CD">
              <w:rPr>
                <w:lang w:eastAsia="en-AU"/>
              </w:rPr>
              <w:t>(b)</w:t>
            </w:r>
          </w:p>
          <w:p w14:paraId="29064CF2" w14:textId="3C7896A1" w:rsidR="00000087" w:rsidRPr="00DE41CD" w:rsidRDefault="00000087" w:rsidP="00F701A4">
            <w:pPr>
              <w:pStyle w:val="TableText"/>
              <w:rPr>
                <w:lang w:eastAsia="en-AU"/>
              </w:rPr>
            </w:pPr>
            <w:r w:rsidRPr="00DE41CD">
              <w:rPr>
                <w:lang w:eastAsia="en-AU"/>
              </w:rPr>
              <w:t xml:space="preserve">Adopting apple </w:t>
            </w:r>
            <w:r w:rsidR="006870A4" w:rsidRPr="00DE41CD">
              <w:rPr>
                <w:lang w:eastAsia="en-AU"/>
              </w:rPr>
              <w:t xml:space="preserve">from China </w:t>
            </w:r>
            <w:r w:rsidRPr="00DE41CD">
              <w:rPr>
                <w:lang w:eastAsia="en-AU"/>
              </w:rPr>
              <w:t>(2010)</w:t>
            </w:r>
          </w:p>
        </w:tc>
        <w:tc>
          <w:tcPr>
            <w:tcW w:w="1261" w:type="dxa"/>
            <w:shd w:val="clear" w:color="auto" w:fill="FFE6CD"/>
            <w:vAlign w:val="center"/>
          </w:tcPr>
          <w:p w14:paraId="71C2A512" w14:textId="77777777" w:rsidR="00000087" w:rsidRPr="0006325A" w:rsidRDefault="00000087" w:rsidP="00FE6FDB">
            <w:pPr>
              <w:pStyle w:val="TableText"/>
              <w:jc w:val="center"/>
              <w:rPr>
                <w:b/>
                <w:color w:val="833C0C"/>
                <w:lang w:eastAsia="en-AU"/>
              </w:rPr>
            </w:pPr>
            <w:r w:rsidRPr="0006325A">
              <w:rPr>
                <w:b/>
                <w:color w:val="833C0C"/>
                <w:lang w:eastAsia="en-AU"/>
              </w:rPr>
              <w:t>M</w:t>
            </w:r>
          </w:p>
        </w:tc>
        <w:tc>
          <w:tcPr>
            <w:tcW w:w="1261" w:type="dxa"/>
            <w:shd w:val="clear" w:color="auto" w:fill="FFE6CD"/>
            <w:vAlign w:val="center"/>
          </w:tcPr>
          <w:p w14:paraId="5343967A" w14:textId="77777777" w:rsidR="00000087" w:rsidRPr="0006325A" w:rsidRDefault="00000087" w:rsidP="00FE6FDB">
            <w:pPr>
              <w:pStyle w:val="TableText"/>
              <w:jc w:val="center"/>
              <w:rPr>
                <w:b/>
                <w:color w:val="833C0C"/>
                <w:lang w:eastAsia="en-AU"/>
              </w:rPr>
            </w:pPr>
            <w:r w:rsidRPr="0006325A">
              <w:rPr>
                <w:b/>
                <w:color w:val="833C0C"/>
                <w:lang w:eastAsia="en-AU"/>
              </w:rPr>
              <w:t>M</w:t>
            </w:r>
          </w:p>
        </w:tc>
        <w:tc>
          <w:tcPr>
            <w:tcW w:w="676" w:type="dxa"/>
            <w:shd w:val="clear" w:color="auto" w:fill="FFE6CD"/>
            <w:vAlign w:val="center"/>
          </w:tcPr>
          <w:p w14:paraId="62F0B8BC" w14:textId="77777777" w:rsidR="00000087" w:rsidRPr="0006325A" w:rsidRDefault="00000087" w:rsidP="00FE6FDB">
            <w:pPr>
              <w:pStyle w:val="TableText"/>
              <w:jc w:val="center"/>
              <w:rPr>
                <w:b/>
                <w:color w:val="833C0C"/>
                <w:lang w:eastAsia="en-AU"/>
              </w:rPr>
            </w:pPr>
            <w:r w:rsidRPr="0006325A">
              <w:rPr>
                <w:b/>
                <w:color w:val="833C0C"/>
                <w:lang w:eastAsia="en-AU"/>
              </w:rPr>
              <w:t>L</w:t>
            </w:r>
          </w:p>
        </w:tc>
        <w:tc>
          <w:tcPr>
            <w:tcW w:w="1425" w:type="dxa"/>
            <w:shd w:val="clear" w:color="auto" w:fill="FBE9F6"/>
            <w:vAlign w:val="center"/>
          </w:tcPr>
          <w:p w14:paraId="47EBEC26" w14:textId="77777777" w:rsidR="00000087" w:rsidRPr="0006325A" w:rsidRDefault="00000087" w:rsidP="00FE6FDB">
            <w:pPr>
              <w:pStyle w:val="TableText"/>
              <w:jc w:val="center"/>
              <w:rPr>
                <w:b/>
                <w:color w:val="833C0C"/>
                <w:lang w:eastAsia="en-AU"/>
              </w:rPr>
            </w:pPr>
            <w:r w:rsidRPr="0006325A">
              <w:rPr>
                <w:b/>
                <w:color w:val="833C0C"/>
                <w:lang w:eastAsia="en-AU"/>
              </w:rPr>
              <w:t>H</w:t>
            </w:r>
          </w:p>
        </w:tc>
        <w:tc>
          <w:tcPr>
            <w:tcW w:w="842" w:type="dxa"/>
            <w:shd w:val="clear" w:color="auto" w:fill="D9F1FF"/>
            <w:vAlign w:val="center"/>
          </w:tcPr>
          <w:p w14:paraId="40CF3E34" w14:textId="77777777" w:rsidR="00000087" w:rsidRPr="0006325A" w:rsidRDefault="00000087" w:rsidP="00FE6FDB">
            <w:pPr>
              <w:pStyle w:val="TableText"/>
              <w:jc w:val="center"/>
              <w:rPr>
                <w:b/>
                <w:color w:val="833C0C"/>
                <w:lang w:eastAsia="en-AU"/>
              </w:rPr>
            </w:pPr>
            <w:r w:rsidRPr="0006325A">
              <w:rPr>
                <w:b/>
                <w:color w:val="833C0C"/>
                <w:lang w:eastAsia="en-AU"/>
              </w:rPr>
              <w:t>M</w:t>
            </w:r>
          </w:p>
        </w:tc>
        <w:tc>
          <w:tcPr>
            <w:tcW w:w="568" w:type="dxa"/>
            <w:shd w:val="clear" w:color="auto" w:fill="E1FFE1"/>
            <w:vAlign w:val="center"/>
          </w:tcPr>
          <w:p w14:paraId="699226E8" w14:textId="77777777" w:rsidR="00000087" w:rsidRPr="0006325A" w:rsidRDefault="00000087" w:rsidP="00FE6FDB">
            <w:pPr>
              <w:pStyle w:val="TableText"/>
              <w:jc w:val="center"/>
              <w:rPr>
                <w:b/>
                <w:color w:val="833C0C"/>
                <w:lang w:eastAsia="en-AU"/>
              </w:rPr>
            </w:pPr>
            <w:r w:rsidRPr="0006325A">
              <w:rPr>
                <w:b/>
                <w:color w:val="833C0C"/>
                <w:lang w:eastAsia="en-AU"/>
              </w:rPr>
              <w:t>L</w:t>
            </w:r>
          </w:p>
        </w:tc>
        <w:tc>
          <w:tcPr>
            <w:tcW w:w="1418" w:type="dxa"/>
            <w:shd w:val="clear" w:color="auto" w:fill="FFFFC1"/>
            <w:vAlign w:val="center"/>
          </w:tcPr>
          <w:p w14:paraId="26EB8034" w14:textId="77777777" w:rsidR="00000087" w:rsidRPr="0006325A" w:rsidRDefault="00000087" w:rsidP="00FE6FDB">
            <w:pPr>
              <w:pStyle w:val="TableText"/>
              <w:jc w:val="center"/>
              <w:rPr>
                <w:b/>
                <w:color w:val="0000CC"/>
                <w:lang w:eastAsia="en-AU"/>
              </w:rPr>
            </w:pPr>
            <w:r w:rsidRPr="0006325A">
              <w:rPr>
                <w:b/>
                <w:color w:val="0000CC"/>
                <w:lang w:eastAsia="en-AU"/>
              </w:rPr>
              <w:t>M</w:t>
            </w:r>
          </w:p>
        </w:tc>
        <w:tc>
          <w:tcPr>
            <w:tcW w:w="677" w:type="dxa"/>
            <w:shd w:val="clear" w:color="auto" w:fill="CCFF66"/>
            <w:vAlign w:val="center"/>
          </w:tcPr>
          <w:p w14:paraId="33A21046" w14:textId="77777777" w:rsidR="00000087" w:rsidRPr="0006325A" w:rsidRDefault="00000087" w:rsidP="00FE6FDB">
            <w:pPr>
              <w:pStyle w:val="TableText"/>
              <w:jc w:val="center"/>
              <w:rPr>
                <w:b/>
                <w:color w:val="FF0000"/>
                <w:lang w:eastAsia="en-AU"/>
              </w:rPr>
            </w:pPr>
            <w:r w:rsidRPr="0006325A">
              <w:rPr>
                <w:b/>
                <w:color w:val="FF0000"/>
                <w:lang w:eastAsia="en-AU"/>
              </w:rPr>
              <w:t>L</w:t>
            </w:r>
          </w:p>
        </w:tc>
      </w:tr>
      <w:tr w:rsidR="00000087" w:rsidRPr="0006325A" w14:paraId="4EDE7805" w14:textId="77777777" w:rsidTr="00B30D28">
        <w:trPr>
          <w:cantSplit/>
        </w:trPr>
        <w:tc>
          <w:tcPr>
            <w:tcW w:w="2509" w:type="dxa"/>
            <w:vAlign w:val="center"/>
          </w:tcPr>
          <w:p w14:paraId="0AAF868D" w14:textId="121736F5" w:rsidR="00000087" w:rsidRPr="00F701A4" w:rsidRDefault="00000087" w:rsidP="00F701A4">
            <w:pPr>
              <w:pStyle w:val="TableText"/>
              <w:rPr>
                <w:i/>
                <w:iCs/>
                <w:lang w:eastAsia="en-AU"/>
              </w:rPr>
            </w:pPr>
            <w:bookmarkStart w:id="153" w:name="_Hlk97305018"/>
            <w:r w:rsidRPr="00F701A4">
              <w:rPr>
                <w:i/>
                <w:iCs/>
                <w:lang w:eastAsia="en-AU"/>
              </w:rPr>
              <w:t>Eotetranychus asiaticus</w:t>
            </w:r>
            <w:bookmarkEnd w:id="153"/>
          </w:p>
          <w:p w14:paraId="0AC983E7" w14:textId="2AC8C8C5" w:rsidR="00000087" w:rsidRPr="00DE41CD" w:rsidRDefault="00000087" w:rsidP="00F701A4">
            <w:pPr>
              <w:pStyle w:val="TableText"/>
              <w:rPr>
                <w:lang w:eastAsia="en-AU"/>
              </w:rPr>
            </w:pPr>
            <w:r w:rsidRPr="00DE41CD">
              <w:rPr>
                <w:lang w:eastAsia="en-AU"/>
              </w:rPr>
              <w:t xml:space="preserve">(now = </w:t>
            </w:r>
            <w:r w:rsidR="00AE7304" w:rsidRPr="00F701A4">
              <w:rPr>
                <w:i/>
                <w:iCs/>
                <w:lang w:eastAsia="en-AU"/>
              </w:rPr>
              <w:t>E. </w:t>
            </w:r>
            <w:r w:rsidRPr="00F701A4">
              <w:rPr>
                <w:i/>
                <w:iCs/>
                <w:lang w:eastAsia="en-AU"/>
              </w:rPr>
              <w:t>sexmaculatus</w:t>
            </w:r>
            <w:r w:rsidRPr="00DE41CD">
              <w:rPr>
                <w:lang w:eastAsia="en-AU"/>
              </w:rPr>
              <w:t>)</w:t>
            </w:r>
            <w:r w:rsidR="00DE1499">
              <w:rPr>
                <w:lang w:eastAsia="en-AU"/>
              </w:rPr>
              <w:t>(d)</w:t>
            </w:r>
          </w:p>
        </w:tc>
        <w:tc>
          <w:tcPr>
            <w:tcW w:w="3365" w:type="dxa"/>
            <w:vAlign w:val="center"/>
          </w:tcPr>
          <w:p w14:paraId="6FD5DCA1" w14:textId="192D022B" w:rsidR="00000087" w:rsidRPr="00DE41CD" w:rsidRDefault="00000087" w:rsidP="00F701A4">
            <w:pPr>
              <w:pStyle w:val="TableText"/>
              <w:rPr>
                <w:lang w:eastAsia="en-AU"/>
              </w:rPr>
            </w:pPr>
            <w:r w:rsidRPr="00DE41CD">
              <w:rPr>
                <w:lang w:eastAsia="en-AU"/>
              </w:rPr>
              <w:t>Strawberries from Japan (2020)</w:t>
            </w:r>
            <w:r w:rsidR="006B6562" w:rsidRPr="00DE41CD">
              <w:rPr>
                <w:lang w:eastAsia="en-AU"/>
              </w:rPr>
              <w:t>(b)</w:t>
            </w:r>
          </w:p>
          <w:p w14:paraId="7A7DF0AA" w14:textId="6EB8FCFE" w:rsidR="00000087" w:rsidRPr="00DE41CD" w:rsidRDefault="00000087" w:rsidP="00F701A4">
            <w:pPr>
              <w:pStyle w:val="TableText"/>
              <w:rPr>
                <w:lang w:eastAsia="en-AU"/>
              </w:rPr>
            </w:pPr>
            <w:r w:rsidRPr="00DE41CD">
              <w:rPr>
                <w:lang w:eastAsia="en-AU"/>
              </w:rPr>
              <w:t>Adopting apple from China (2010), table grapes from China (2011)</w:t>
            </w:r>
          </w:p>
        </w:tc>
        <w:tc>
          <w:tcPr>
            <w:tcW w:w="1261" w:type="dxa"/>
            <w:shd w:val="clear" w:color="auto" w:fill="FFE6CD"/>
            <w:vAlign w:val="center"/>
          </w:tcPr>
          <w:p w14:paraId="4C86A46A" w14:textId="7D0BBC05" w:rsidR="00000087" w:rsidRPr="0006325A" w:rsidRDefault="00000087" w:rsidP="00FE6FDB">
            <w:pPr>
              <w:pStyle w:val="TableText"/>
              <w:jc w:val="center"/>
              <w:rPr>
                <w:b/>
                <w:color w:val="833C0C"/>
                <w:lang w:eastAsia="en-AU"/>
              </w:rPr>
            </w:pPr>
            <w:r w:rsidRPr="0006325A">
              <w:rPr>
                <w:b/>
                <w:color w:val="833C0C"/>
                <w:lang w:eastAsia="en-AU"/>
              </w:rPr>
              <w:t>M</w:t>
            </w:r>
          </w:p>
        </w:tc>
        <w:tc>
          <w:tcPr>
            <w:tcW w:w="1261" w:type="dxa"/>
            <w:shd w:val="clear" w:color="auto" w:fill="FFE6CD"/>
            <w:vAlign w:val="center"/>
          </w:tcPr>
          <w:p w14:paraId="645E5DAF" w14:textId="2AD9B923" w:rsidR="00000087" w:rsidRPr="0006325A" w:rsidRDefault="00000087" w:rsidP="00FE6FDB">
            <w:pPr>
              <w:pStyle w:val="TableText"/>
              <w:jc w:val="center"/>
              <w:rPr>
                <w:b/>
                <w:color w:val="833C0C"/>
                <w:lang w:eastAsia="en-AU"/>
              </w:rPr>
            </w:pPr>
            <w:r w:rsidRPr="0006325A">
              <w:rPr>
                <w:b/>
                <w:color w:val="833C0C"/>
                <w:lang w:eastAsia="en-AU"/>
              </w:rPr>
              <w:t>M</w:t>
            </w:r>
          </w:p>
        </w:tc>
        <w:tc>
          <w:tcPr>
            <w:tcW w:w="676" w:type="dxa"/>
            <w:shd w:val="clear" w:color="auto" w:fill="FFE6CD"/>
            <w:vAlign w:val="center"/>
          </w:tcPr>
          <w:p w14:paraId="133CE0FD" w14:textId="036D63E1" w:rsidR="00000087" w:rsidRPr="0006325A" w:rsidRDefault="00000087" w:rsidP="00FE6FDB">
            <w:pPr>
              <w:pStyle w:val="TableText"/>
              <w:jc w:val="center"/>
              <w:rPr>
                <w:b/>
                <w:color w:val="833C0C"/>
                <w:lang w:eastAsia="en-AU"/>
              </w:rPr>
            </w:pPr>
            <w:r w:rsidRPr="0006325A">
              <w:rPr>
                <w:b/>
                <w:color w:val="833C0C"/>
                <w:lang w:eastAsia="en-AU"/>
              </w:rPr>
              <w:t>L</w:t>
            </w:r>
          </w:p>
        </w:tc>
        <w:tc>
          <w:tcPr>
            <w:tcW w:w="1425" w:type="dxa"/>
            <w:shd w:val="clear" w:color="auto" w:fill="FBE9F6"/>
            <w:vAlign w:val="center"/>
          </w:tcPr>
          <w:p w14:paraId="218FF84B" w14:textId="1A2E75E4" w:rsidR="00000087" w:rsidRPr="0006325A" w:rsidRDefault="00000087" w:rsidP="00FE6FDB">
            <w:pPr>
              <w:pStyle w:val="TableText"/>
              <w:jc w:val="center"/>
              <w:rPr>
                <w:b/>
                <w:color w:val="833C0C"/>
                <w:lang w:eastAsia="en-AU"/>
              </w:rPr>
            </w:pPr>
            <w:r w:rsidRPr="0006325A">
              <w:rPr>
                <w:b/>
                <w:color w:val="833C0C"/>
                <w:lang w:eastAsia="en-AU"/>
              </w:rPr>
              <w:t>H</w:t>
            </w:r>
          </w:p>
        </w:tc>
        <w:tc>
          <w:tcPr>
            <w:tcW w:w="842" w:type="dxa"/>
            <w:shd w:val="clear" w:color="auto" w:fill="D9F1FF"/>
            <w:vAlign w:val="center"/>
          </w:tcPr>
          <w:p w14:paraId="2B35196F" w14:textId="1346B22F" w:rsidR="00000087" w:rsidRPr="0006325A" w:rsidRDefault="00000087" w:rsidP="00FE6FDB">
            <w:pPr>
              <w:pStyle w:val="TableText"/>
              <w:jc w:val="center"/>
              <w:rPr>
                <w:b/>
                <w:color w:val="833C0C"/>
                <w:lang w:eastAsia="en-AU"/>
              </w:rPr>
            </w:pPr>
            <w:r w:rsidRPr="0006325A">
              <w:rPr>
                <w:b/>
                <w:color w:val="833C0C"/>
                <w:lang w:eastAsia="en-AU"/>
              </w:rPr>
              <w:t>M</w:t>
            </w:r>
          </w:p>
        </w:tc>
        <w:tc>
          <w:tcPr>
            <w:tcW w:w="568" w:type="dxa"/>
            <w:shd w:val="clear" w:color="auto" w:fill="E1FFE1"/>
            <w:vAlign w:val="center"/>
          </w:tcPr>
          <w:p w14:paraId="2F1D760A" w14:textId="0582F9D8" w:rsidR="00000087" w:rsidRPr="0006325A" w:rsidRDefault="00000087" w:rsidP="00FE6FDB">
            <w:pPr>
              <w:pStyle w:val="TableText"/>
              <w:jc w:val="center"/>
              <w:rPr>
                <w:b/>
                <w:color w:val="833C0C"/>
                <w:lang w:eastAsia="en-AU"/>
              </w:rPr>
            </w:pPr>
            <w:r w:rsidRPr="0006325A">
              <w:rPr>
                <w:b/>
                <w:color w:val="833C0C"/>
                <w:lang w:eastAsia="en-AU"/>
              </w:rPr>
              <w:t>L</w:t>
            </w:r>
          </w:p>
        </w:tc>
        <w:tc>
          <w:tcPr>
            <w:tcW w:w="1418" w:type="dxa"/>
            <w:shd w:val="clear" w:color="auto" w:fill="FFFFC1"/>
            <w:vAlign w:val="center"/>
          </w:tcPr>
          <w:p w14:paraId="184638C0" w14:textId="72BADB7B" w:rsidR="00000087" w:rsidRPr="0006325A" w:rsidRDefault="00000087" w:rsidP="00FE6FDB">
            <w:pPr>
              <w:pStyle w:val="TableText"/>
              <w:jc w:val="center"/>
              <w:rPr>
                <w:b/>
                <w:color w:val="0000CC"/>
                <w:lang w:eastAsia="en-AU"/>
              </w:rPr>
            </w:pPr>
            <w:r w:rsidRPr="0006325A">
              <w:rPr>
                <w:b/>
                <w:color w:val="0000CC"/>
                <w:lang w:eastAsia="en-AU"/>
              </w:rPr>
              <w:t>M</w:t>
            </w:r>
          </w:p>
        </w:tc>
        <w:tc>
          <w:tcPr>
            <w:tcW w:w="677" w:type="dxa"/>
            <w:shd w:val="clear" w:color="auto" w:fill="CCFF66"/>
            <w:vAlign w:val="center"/>
          </w:tcPr>
          <w:p w14:paraId="58FBCC6E" w14:textId="7CD0D651" w:rsidR="00000087" w:rsidRPr="0006325A" w:rsidRDefault="00000087" w:rsidP="00FE6FDB">
            <w:pPr>
              <w:pStyle w:val="TableText"/>
              <w:jc w:val="center"/>
              <w:rPr>
                <w:b/>
                <w:color w:val="FF0000"/>
                <w:lang w:eastAsia="en-AU"/>
              </w:rPr>
            </w:pPr>
            <w:r w:rsidRPr="0006325A">
              <w:rPr>
                <w:b/>
                <w:color w:val="FF0000"/>
                <w:lang w:eastAsia="en-AU"/>
              </w:rPr>
              <w:t>L</w:t>
            </w:r>
          </w:p>
        </w:tc>
      </w:tr>
      <w:tr w:rsidR="00000087" w:rsidRPr="0006325A" w14:paraId="5B802770" w14:textId="77777777" w:rsidTr="00B30D28">
        <w:trPr>
          <w:cantSplit/>
        </w:trPr>
        <w:tc>
          <w:tcPr>
            <w:tcW w:w="2509" w:type="dxa"/>
            <w:vAlign w:val="center"/>
          </w:tcPr>
          <w:p w14:paraId="47AF2C69" w14:textId="686701E2" w:rsidR="00000087" w:rsidRPr="00F701A4" w:rsidRDefault="00000087" w:rsidP="00F701A4">
            <w:pPr>
              <w:pStyle w:val="TableText"/>
              <w:rPr>
                <w:i/>
                <w:iCs/>
                <w:lang w:eastAsia="en-AU"/>
              </w:rPr>
            </w:pPr>
            <w:r w:rsidRPr="00F701A4">
              <w:rPr>
                <w:i/>
                <w:iCs/>
                <w:lang w:eastAsia="en-AU"/>
              </w:rPr>
              <w:t>Eotetranychus geniculatus</w:t>
            </w:r>
          </w:p>
        </w:tc>
        <w:tc>
          <w:tcPr>
            <w:tcW w:w="3365" w:type="dxa"/>
            <w:vAlign w:val="center"/>
          </w:tcPr>
          <w:p w14:paraId="264794C2" w14:textId="174FCDDB" w:rsidR="00000087" w:rsidRPr="00DE41CD" w:rsidRDefault="00000087" w:rsidP="00F701A4">
            <w:pPr>
              <w:pStyle w:val="TableText"/>
              <w:rPr>
                <w:lang w:eastAsia="en-AU"/>
              </w:rPr>
            </w:pPr>
            <w:r w:rsidRPr="00DE41CD">
              <w:rPr>
                <w:lang w:eastAsia="en-AU"/>
              </w:rPr>
              <w:t>2020 Strawberries from Japan</w:t>
            </w:r>
            <w:r w:rsidR="006B6562" w:rsidRPr="00DE41CD">
              <w:rPr>
                <w:lang w:eastAsia="en-AU"/>
              </w:rPr>
              <w:t>(b)</w:t>
            </w:r>
          </w:p>
          <w:p w14:paraId="23229D70" w14:textId="311ACEC1" w:rsidR="00000087" w:rsidRPr="00DE41CD" w:rsidRDefault="00000087" w:rsidP="00F701A4">
            <w:pPr>
              <w:pStyle w:val="TableText"/>
              <w:rPr>
                <w:lang w:eastAsia="en-AU"/>
              </w:rPr>
            </w:pPr>
            <w:r w:rsidRPr="00DE41CD">
              <w:rPr>
                <w:lang w:eastAsia="en-AU"/>
              </w:rPr>
              <w:t>Adopting apple from China (2010), table grapes from China (2011)</w:t>
            </w:r>
          </w:p>
        </w:tc>
        <w:tc>
          <w:tcPr>
            <w:tcW w:w="1261" w:type="dxa"/>
            <w:shd w:val="clear" w:color="auto" w:fill="FFE6CD"/>
            <w:vAlign w:val="center"/>
          </w:tcPr>
          <w:p w14:paraId="01FE85B1" w14:textId="77777777" w:rsidR="00000087" w:rsidRPr="0006325A" w:rsidRDefault="00000087" w:rsidP="00FE6FDB">
            <w:pPr>
              <w:pStyle w:val="TableText"/>
              <w:jc w:val="center"/>
              <w:rPr>
                <w:b/>
                <w:color w:val="833C0C"/>
                <w:lang w:eastAsia="en-AU"/>
              </w:rPr>
            </w:pPr>
            <w:r w:rsidRPr="0006325A">
              <w:rPr>
                <w:b/>
                <w:color w:val="833C0C"/>
                <w:lang w:eastAsia="en-AU"/>
              </w:rPr>
              <w:t>M</w:t>
            </w:r>
          </w:p>
        </w:tc>
        <w:tc>
          <w:tcPr>
            <w:tcW w:w="1261" w:type="dxa"/>
            <w:shd w:val="clear" w:color="auto" w:fill="FFE6CD"/>
            <w:vAlign w:val="center"/>
          </w:tcPr>
          <w:p w14:paraId="1C5B8D07" w14:textId="77777777" w:rsidR="00000087" w:rsidRPr="0006325A" w:rsidRDefault="00000087" w:rsidP="00FE6FDB">
            <w:pPr>
              <w:pStyle w:val="TableText"/>
              <w:jc w:val="center"/>
              <w:rPr>
                <w:b/>
                <w:color w:val="833C0C"/>
                <w:lang w:eastAsia="en-AU"/>
              </w:rPr>
            </w:pPr>
            <w:r w:rsidRPr="0006325A">
              <w:rPr>
                <w:b/>
                <w:color w:val="833C0C"/>
                <w:lang w:eastAsia="en-AU"/>
              </w:rPr>
              <w:t>M</w:t>
            </w:r>
          </w:p>
        </w:tc>
        <w:tc>
          <w:tcPr>
            <w:tcW w:w="676" w:type="dxa"/>
            <w:shd w:val="clear" w:color="auto" w:fill="FFE6CD"/>
            <w:vAlign w:val="center"/>
          </w:tcPr>
          <w:p w14:paraId="7F3E0215" w14:textId="77777777" w:rsidR="00000087" w:rsidRPr="0006325A" w:rsidRDefault="00000087" w:rsidP="00FE6FDB">
            <w:pPr>
              <w:pStyle w:val="TableText"/>
              <w:jc w:val="center"/>
              <w:rPr>
                <w:b/>
                <w:color w:val="833C0C"/>
                <w:lang w:eastAsia="en-AU"/>
              </w:rPr>
            </w:pPr>
            <w:r w:rsidRPr="0006325A">
              <w:rPr>
                <w:b/>
                <w:color w:val="833C0C"/>
                <w:lang w:eastAsia="en-AU"/>
              </w:rPr>
              <w:t>L</w:t>
            </w:r>
          </w:p>
        </w:tc>
        <w:tc>
          <w:tcPr>
            <w:tcW w:w="1425" w:type="dxa"/>
            <w:shd w:val="clear" w:color="auto" w:fill="FBE9F6"/>
            <w:vAlign w:val="center"/>
          </w:tcPr>
          <w:p w14:paraId="08E2EDD9" w14:textId="77777777" w:rsidR="00000087" w:rsidRPr="0006325A" w:rsidRDefault="00000087" w:rsidP="00FE6FDB">
            <w:pPr>
              <w:pStyle w:val="TableText"/>
              <w:jc w:val="center"/>
              <w:rPr>
                <w:b/>
                <w:color w:val="833C0C"/>
                <w:lang w:eastAsia="en-AU"/>
              </w:rPr>
            </w:pPr>
            <w:r w:rsidRPr="0006325A">
              <w:rPr>
                <w:b/>
                <w:color w:val="833C0C"/>
                <w:lang w:eastAsia="en-AU"/>
              </w:rPr>
              <w:t>H</w:t>
            </w:r>
          </w:p>
        </w:tc>
        <w:tc>
          <w:tcPr>
            <w:tcW w:w="842" w:type="dxa"/>
            <w:shd w:val="clear" w:color="auto" w:fill="D9F1FF"/>
            <w:vAlign w:val="center"/>
          </w:tcPr>
          <w:p w14:paraId="04CB4805" w14:textId="77777777" w:rsidR="00000087" w:rsidRPr="0006325A" w:rsidRDefault="00000087" w:rsidP="00FE6FDB">
            <w:pPr>
              <w:pStyle w:val="TableText"/>
              <w:jc w:val="center"/>
              <w:rPr>
                <w:b/>
                <w:color w:val="833C0C"/>
                <w:lang w:eastAsia="en-AU"/>
              </w:rPr>
            </w:pPr>
            <w:r w:rsidRPr="0006325A">
              <w:rPr>
                <w:b/>
                <w:color w:val="833C0C"/>
                <w:lang w:eastAsia="en-AU"/>
              </w:rPr>
              <w:t>M</w:t>
            </w:r>
          </w:p>
        </w:tc>
        <w:tc>
          <w:tcPr>
            <w:tcW w:w="568" w:type="dxa"/>
            <w:shd w:val="clear" w:color="auto" w:fill="E1FFE1"/>
            <w:vAlign w:val="center"/>
          </w:tcPr>
          <w:p w14:paraId="0596A569" w14:textId="77777777" w:rsidR="00000087" w:rsidRPr="0006325A" w:rsidRDefault="00000087" w:rsidP="00FE6FDB">
            <w:pPr>
              <w:pStyle w:val="TableText"/>
              <w:jc w:val="center"/>
              <w:rPr>
                <w:b/>
                <w:color w:val="833C0C"/>
                <w:lang w:eastAsia="en-AU"/>
              </w:rPr>
            </w:pPr>
            <w:r w:rsidRPr="0006325A">
              <w:rPr>
                <w:b/>
                <w:color w:val="833C0C"/>
                <w:lang w:eastAsia="en-AU"/>
              </w:rPr>
              <w:t>L</w:t>
            </w:r>
          </w:p>
        </w:tc>
        <w:tc>
          <w:tcPr>
            <w:tcW w:w="1418" w:type="dxa"/>
            <w:shd w:val="clear" w:color="auto" w:fill="FFFFC1"/>
            <w:vAlign w:val="center"/>
          </w:tcPr>
          <w:p w14:paraId="7F546C75" w14:textId="77777777" w:rsidR="00000087" w:rsidRPr="0006325A" w:rsidRDefault="00000087" w:rsidP="00FE6FDB">
            <w:pPr>
              <w:pStyle w:val="TableText"/>
              <w:jc w:val="center"/>
              <w:rPr>
                <w:b/>
                <w:color w:val="0000CC"/>
                <w:lang w:eastAsia="en-AU"/>
              </w:rPr>
            </w:pPr>
            <w:r w:rsidRPr="0006325A">
              <w:rPr>
                <w:b/>
                <w:color w:val="0000CC"/>
                <w:lang w:eastAsia="en-AU"/>
              </w:rPr>
              <w:t>M</w:t>
            </w:r>
          </w:p>
        </w:tc>
        <w:tc>
          <w:tcPr>
            <w:tcW w:w="677" w:type="dxa"/>
            <w:shd w:val="clear" w:color="auto" w:fill="CCFF66"/>
            <w:vAlign w:val="center"/>
          </w:tcPr>
          <w:p w14:paraId="64D1B100" w14:textId="77777777" w:rsidR="00000087" w:rsidRPr="0006325A" w:rsidRDefault="00000087" w:rsidP="00FE6FDB">
            <w:pPr>
              <w:pStyle w:val="TableText"/>
              <w:jc w:val="center"/>
              <w:rPr>
                <w:b/>
                <w:color w:val="FF0000"/>
                <w:lang w:eastAsia="en-AU"/>
              </w:rPr>
            </w:pPr>
            <w:r w:rsidRPr="0006325A">
              <w:rPr>
                <w:b/>
                <w:color w:val="FF0000"/>
                <w:lang w:eastAsia="en-AU"/>
              </w:rPr>
              <w:t>L</w:t>
            </w:r>
          </w:p>
        </w:tc>
      </w:tr>
      <w:tr w:rsidR="00000087" w:rsidRPr="0006325A" w14:paraId="341921A0" w14:textId="77777777" w:rsidTr="00B30D28">
        <w:trPr>
          <w:cantSplit/>
        </w:trPr>
        <w:tc>
          <w:tcPr>
            <w:tcW w:w="2509" w:type="dxa"/>
            <w:vAlign w:val="center"/>
          </w:tcPr>
          <w:p w14:paraId="5E75D6BE" w14:textId="6C7A9043" w:rsidR="00000087" w:rsidRPr="00F701A4" w:rsidRDefault="00000087" w:rsidP="00F701A4">
            <w:pPr>
              <w:pStyle w:val="TableText"/>
              <w:rPr>
                <w:i/>
                <w:iCs/>
                <w:lang w:eastAsia="en-AU"/>
              </w:rPr>
            </w:pPr>
            <w:r w:rsidRPr="00F701A4">
              <w:rPr>
                <w:i/>
                <w:iCs/>
                <w:lang w:eastAsia="en-AU"/>
              </w:rPr>
              <w:t>Eotetranychus smithi</w:t>
            </w:r>
          </w:p>
        </w:tc>
        <w:tc>
          <w:tcPr>
            <w:tcW w:w="3365" w:type="dxa"/>
            <w:vAlign w:val="center"/>
          </w:tcPr>
          <w:p w14:paraId="69BC15CE" w14:textId="4827062C" w:rsidR="00000087" w:rsidRPr="00DE41CD" w:rsidRDefault="00000087" w:rsidP="00F701A4">
            <w:pPr>
              <w:pStyle w:val="TableText"/>
              <w:rPr>
                <w:lang w:eastAsia="en-AU"/>
              </w:rPr>
            </w:pPr>
            <w:r w:rsidRPr="00DE41CD">
              <w:rPr>
                <w:lang w:eastAsia="en-AU"/>
              </w:rPr>
              <w:t>Strawberries from Japan (2020)</w:t>
            </w:r>
            <w:r w:rsidR="006B6562" w:rsidRPr="00DE41CD">
              <w:rPr>
                <w:lang w:eastAsia="en-AU"/>
              </w:rPr>
              <w:t>(b)</w:t>
            </w:r>
          </w:p>
          <w:p w14:paraId="6F9D776B" w14:textId="735F9CA8" w:rsidR="00000087" w:rsidRPr="00DE41CD" w:rsidRDefault="00000087" w:rsidP="00F701A4">
            <w:pPr>
              <w:pStyle w:val="TableText"/>
              <w:rPr>
                <w:lang w:eastAsia="en-AU"/>
              </w:rPr>
            </w:pPr>
            <w:r w:rsidRPr="00DE41CD">
              <w:rPr>
                <w:lang w:eastAsia="en-AU"/>
              </w:rPr>
              <w:t>Adopting apple from China (2010), table grapes from China (2011)</w:t>
            </w:r>
          </w:p>
        </w:tc>
        <w:tc>
          <w:tcPr>
            <w:tcW w:w="1261" w:type="dxa"/>
            <w:shd w:val="clear" w:color="auto" w:fill="FFE6CD"/>
            <w:vAlign w:val="center"/>
          </w:tcPr>
          <w:p w14:paraId="06FB402E" w14:textId="77777777" w:rsidR="00000087" w:rsidRPr="0006325A" w:rsidRDefault="00000087" w:rsidP="00FE6FDB">
            <w:pPr>
              <w:pStyle w:val="TableText"/>
              <w:jc w:val="center"/>
              <w:rPr>
                <w:b/>
                <w:color w:val="833C0C"/>
                <w:lang w:eastAsia="en-AU"/>
              </w:rPr>
            </w:pPr>
            <w:r w:rsidRPr="0006325A">
              <w:rPr>
                <w:b/>
                <w:color w:val="833C0C"/>
                <w:lang w:eastAsia="en-AU"/>
              </w:rPr>
              <w:t>M</w:t>
            </w:r>
          </w:p>
        </w:tc>
        <w:tc>
          <w:tcPr>
            <w:tcW w:w="1261" w:type="dxa"/>
            <w:shd w:val="clear" w:color="auto" w:fill="FFE6CD"/>
            <w:vAlign w:val="center"/>
          </w:tcPr>
          <w:p w14:paraId="6FD9E55F" w14:textId="77777777" w:rsidR="00000087" w:rsidRPr="0006325A" w:rsidRDefault="00000087" w:rsidP="00FE6FDB">
            <w:pPr>
              <w:pStyle w:val="TableText"/>
              <w:jc w:val="center"/>
              <w:rPr>
                <w:b/>
                <w:color w:val="833C0C"/>
                <w:lang w:eastAsia="en-AU"/>
              </w:rPr>
            </w:pPr>
            <w:r w:rsidRPr="0006325A">
              <w:rPr>
                <w:b/>
                <w:color w:val="833C0C"/>
                <w:lang w:eastAsia="en-AU"/>
              </w:rPr>
              <w:t>M</w:t>
            </w:r>
          </w:p>
        </w:tc>
        <w:tc>
          <w:tcPr>
            <w:tcW w:w="676" w:type="dxa"/>
            <w:shd w:val="clear" w:color="auto" w:fill="FFE6CD"/>
            <w:vAlign w:val="center"/>
          </w:tcPr>
          <w:p w14:paraId="1541645A" w14:textId="77777777" w:rsidR="00000087" w:rsidRPr="0006325A" w:rsidRDefault="00000087" w:rsidP="00FE6FDB">
            <w:pPr>
              <w:pStyle w:val="TableText"/>
              <w:jc w:val="center"/>
              <w:rPr>
                <w:b/>
                <w:color w:val="833C0C"/>
                <w:lang w:eastAsia="en-AU"/>
              </w:rPr>
            </w:pPr>
            <w:r w:rsidRPr="0006325A">
              <w:rPr>
                <w:b/>
                <w:color w:val="833C0C"/>
                <w:lang w:eastAsia="en-AU"/>
              </w:rPr>
              <w:t>L</w:t>
            </w:r>
          </w:p>
        </w:tc>
        <w:tc>
          <w:tcPr>
            <w:tcW w:w="1425" w:type="dxa"/>
            <w:shd w:val="clear" w:color="auto" w:fill="FBE9F6"/>
            <w:vAlign w:val="center"/>
          </w:tcPr>
          <w:p w14:paraId="08B38779" w14:textId="77777777" w:rsidR="00000087" w:rsidRPr="0006325A" w:rsidRDefault="00000087" w:rsidP="00FE6FDB">
            <w:pPr>
              <w:pStyle w:val="TableText"/>
              <w:jc w:val="center"/>
              <w:rPr>
                <w:b/>
                <w:color w:val="833C0C"/>
                <w:lang w:eastAsia="en-AU"/>
              </w:rPr>
            </w:pPr>
            <w:r w:rsidRPr="0006325A">
              <w:rPr>
                <w:b/>
                <w:color w:val="833C0C"/>
                <w:lang w:eastAsia="en-AU"/>
              </w:rPr>
              <w:t>H</w:t>
            </w:r>
          </w:p>
        </w:tc>
        <w:tc>
          <w:tcPr>
            <w:tcW w:w="842" w:type="dxa"/>
            <w:shd w:val="clear" w:color="auto" w:fill="D9F1FF"/>
            <w:vAlign w:val="center"/>
          </w:tcPr>
          <w:p w14:paraId="6A60D7F7" w14:textId="77777777" w:rsidR="00000087" w:rsidRPr="0006325A" w:rsidRDefault="00000087" w:rsidP="00FE6FDB">
            <w:pPr>
              <w:pStyle w:val="TableText"/>
              <w:jc w:val="center"/>
              <w:rPr>
                <w:b/>
                <w:color w:val="833C0C"/>
                <w:lang w:eastAsia="en-AU"/>
              </w:rPr>
            </w:pPr>
            <w:r w:rsidRPr="0006325A">
              <w:rPr>
                <w:b/>
                <w:color w:val="833C0C"/>
                <w:lang w:eastAsia="en-AU"/>
              </w:rPr>
              <w:t>M</w:t>
            </w:r>
          </w:p>
        </w:tc>
        <w:tc>
          <w:tcPr>
            <w:tcW w:w="568" w:type="dxa"/>
            <w:shd w:val="clear" w:color="auto" w:fill="E1FFE1"/>
            <w:vAlign w:val="center"/>
          </w:tcPr>
          <w:p w14:paraId="204A029D" w14:textId="77777777" w:rsidR="00000087" w:rsidRPr="0006325A" w:rsidRDefault="00000087" w:rsidP="00FE6FDB">
            <w:pPr>
              <w:pStyle w:val="TableText"/>
              <w:jc w:val="center"/>
              <w:rPr>
                <w:b/>
                <w:color w:val="833C0C"/>
                <w:lang w:eastAsia="en-AU"/>
              </w:rPr>
            </w:pPr>
            <w:r w:rsidRPr="0006325A">
              <w:rPr>
                <w:b/>
                <w:color w:val="833C0C"/>
                <w:lang w:eastAsia="en-AU"/>
              </w:rPr>
              <w:t>L</w:t>
            </w:r>
          </w:p>
        </w:tc>
        <w:tc>
          <w:tcPr>
            <w:tcW w:w="1418" w:type="dxa"/>
            <w:shd w:val="clear" w:color="auto" w:fill="FFFFC1"/>
            <w:vAlign w:val="center"/>
          </w:tcPr>
          <w:p w14:paraId="5252F961" w14:textId="77777777" w:rsidR="00000087" w:rsidRPr="0006325A" w:rsidRDefault="00000087" w:rsidP="00FE6FDB">
            <w:pPr>
              <w:pStyle w:val="TableText"/>
              <w:jc w:val="center"/>
              <w:rPr>
                <w:b/>
                <w:color w:val="0000CC"/>
                <w:lang w:eastAsia="en-AU"/>
              </w:rPr>
            </w:pPr>
            <w:r w:rsidRPr="0006325A">
              <w:rPr>
                <w:b/>
                <w:color w:val="0000CC"/>
                <w:lang w:eastAsia="en-AU"/>
              </w:rPr>
              <w:t>M</w:t>
            </w:r>
          </w:p>
        </w:tc>
        <w:tc>
          <w:tcPr>
            <w:tcW w:w="677" w:type="dxa"/>
            <w:shd w:val="clear" w:color="auto" w:fill="CCFF66"/>
            <w:vAlign w:val="center"/>
          </w:tcPr>
          <w:p w14:paraId="5435EEDB" w14:textId="77777777" w:rsidR="00000087" w:rsidRPr="0006325A" w:rsidRDefault="00000087" w:rsidP="00FE6FDB">
            <w:pPr>
              <w:pStyle w:val="TableText"/>
              <w:jc w:val="center"/>
              <w:rPr>
                <w:b/>
                <w:color w:val="FF0000"/>
                <w:lang w:eastAsia="en-AU"/>
              </w:rPr>
            </w:pPr>
            <w:r w:rsidRPr="0006325A">
              <w:rPr>
                <w:b/>
                <w:color w:val="FF0000"/>
                <w:lang w:eastAsia="en-AU"/>
              </w:rPr>
              <w:t>L</w:t>
            </w:r>
          </w:p>
        </w:tc>
      </w:tr>
      <w:tr w:rsidR="00000087" w:rsidRPr="0006325A" w14:paraId="3EC3F240" w14:textId="77777777" w:rsidTr="00B30D28">
        <w:trPr>
          <w:cantSplit/>
        </w:trPr>
        <w:tc>
          <w:tcPr>
            <w:tcW w:w="2509" w:type="dxa"/>
            <w:vAlign w:val="center"/>
          </w:tcPr>
          <w:p w14:paraId="432BB757" w14:textId="3609C77A" w:rsidR="00000087" w:rsidRPr="00F701A4" w:rsidRDefault="00000087" w:rsidP="00F701A4">
            <w:pPr>
              <w:pStyle w:val="TableText"/>
              <w:rPr>
                <w:rFonts w:cs="Arial"/>
                <w:i/>
                <w:iCs/>
              </w:rPr>
            </w:pPr>
            <w:bookmarkStart w:id="154" w:name="_Hlk97305170"/>
            <w:r w:rsidRPr="00F701A4">
              <w:rPr>
                <w:i/>
                <w:iCs/>
                <w:lang w:eastAsia="en-AU"/>
              </w:rPr>
              <w:t>Eutetranychus palmatus</w:t>
            </w:r>
          </w:p>
        </w:tc>
        <w:tc>
          <w:tcPr>
            <w:tcW w:w="3365" w:type="dxa"/>
            <w:vAlign w:val="center"/>
          </w:tcPr>
          <w:p w14:paraId="7F2551A1" w14:textId="11CF670E" w:rsidR="00000087" w:rsidRPr="00DE41CD" w:rsidRDefault="00000087" w:rsidP="00F701A4">
            <w:pPr>
              <w:pStyle w:val="TableText"/>
              <w:rPr>
                <w:lang w:eastAsia="en-AU"/>
              </w:rPr>
            </w:pPr>
            <w:r w:rsidRPr="00DE41CD">
              <w:rPr>
                <w:lang w:eastAsia="en-AU"/>
              </w:rPr>
              <w:t>Dates from Middle East and North Africa(2019)</w:t>
            </w:r>
            <w:r w:rsidR="006B6562" w:rsidRPr="00DE41CD">
              <w:rPr>
                <w:lang w:eastAsia="en-AU"/>
              </w:rPr>
              <w:t>(b)</w:t>
            </w:r>
          </w:p>
          <w:p w14:paraId="55B98333" w14:textId="30366345" w:rsidR="00000087" w:rsidRPr="00DE41CD" w:rsidRDefault="00000087" w:rsidP="00F701A4">
            <w:pPr>
              <w:pStyle w:val="TableText"/>
              <w:rPr>
                <w:rFonts w:cs="Arial"/>
              </w:rPr>
            </w:pPr>
            <w:r w:rsidRPr="00DE41CD">
              <w:rPr>
                <w:lang w:eastAsia="en-AU"/>
              </w:rPr>
              <w:t>Adopting apple from China (2010), table grapes from China (2011)</w:t>
            </w:r>
          </w:p>
        </w:tc>
        <w:tc>
          <w:tcPr>
            <w:tcW w:w="1261" w:type="dxa"/>
            <w:shd w:val="clear" w:color="auto" w:fill="FFE6CD"/>
            <w:vAlign w:val="center"/>
          </w:tcPr>
          <w:p w14:paraId="48EB2327" w14:textId="77777777" w:rsidR="00000087" w:rsidRPr="0006325A" w:rsidRDefault="00000087" w:rsidP="00FE6FDB">
            <w:pPr>
              <w:pStyle w:val="TableText"/>
              <w:jc w:val="center"/>
              <w:rPr>
                <w:rFonts w:cs="Arial"/>
              </w:rPr>
            </w:pPr>
            <w:r w:rsidRPr="0006325A">
              <w:rPr>
                <w:b/>
                <w:color w:val="833C0C"/>
                <w:lang w:eastAsia="en-AU"/>
              </w:rPr>
              <w:t>H</w:t>
            </w:r>
          </w:p>
        </w:tc>
        <w:tc>
          <w:tcPr>
            <w:tcW w:w="1261" w:type="dxa"/>
            <w:shd w:val="clear" w:color="auto" w:fill="FFE6CD"/>
            <w:vAlign w:val="center"/>
          </w:tcPr>
          <w:p w14:paraId="7FB07105" w14:textId="77777777" w:rsidR="00000087" w:rsidRPr="0006325A" w:rsidRDefault="00000087" w:rsidP="00FE6FDB">
            <w:pPr>
              <w:pStyle w:val="TableText"/>
              <w:jc w:val="center"/>
              <w:rPr>
                <w:rFonts w:cs="Arial"/>
              </w:rPr>
            </w:pPr>
            <w:r w:rsidRPr="0006325A">
              <w:rPr>
                <w:b/>
                <w:color w:val="833C0C"/>
                <w:lang w:eastAsia="en-AU"/>
              </w:rPr>
              <w:t>M</w:t>
            </w:r>
          </w:p>
        </w:tc>
        <w:tc>
          <w:tcPr>
            <w:tcW w:w="676" w:type="dxa"/>
            <w:shd w:val="clear" w:color="auto" w:fill="FFE6CD"/>
            <w:vAlign w:val="center"/>
          </w:tcPr>
          <w:p w14:paraId="2EECD590" w14:textId="77777777" w:rsidR="00000087" w:rsidRPr="0006325A" w:rsidRDefault="00000087" w:rsidP="00FE6FDB">
            <w:pPr>
              <w:pStyle w:val="TableText"/>
              <w:jc w:val="center"/>
              <w:rPr>
                <w:rFonts w:cs="Arial"/>
              </w:rPr>
            </w:pPr>
            <w:r w:rsidRPr="0006325A">
              <w:rPr>
                <w:b/>
                <w:color w:val="833C0C"/>
                <w:lang w:eastAsia="en-AU"/>
              </w:rPr>
              <w:t>M</w:t>
            </w:r>
          </w:p>
        </w:tc>
        <w:tc>
          <w:tcPr>
            <w:tcW w:w="1425" w:type="dxa"/>
            <w:shd w:val="clear" w:color="auto" w:fill="FBE9F6"/>
            <w:vAlign w:val="center"/>
          </w:tcPr>
          <w:p w14:paraId="4EC9BBD2" w14:textId="77777777" w:rsidR="00000087" w:rsidRPr="0006325A" w:rsidRDefault="00000087" w:rsidP="00FE6FDB">
            <w:pPr>
              <w:pStyle w:val="TableText"/>
              <w:jc w:val="center"/>
              <w:rPr>
                <w:rFonts w:cs="Arial"/>
              </w:rPr>
            </w:pPr>
            <w:r w:rsidRPr="0006325A">
              <w:rPr>
                <w:b/>
                <w:color w:val="833C0C"/>
                <w:lang w:eastAsia="en-AU"/>
              </w:rPr>
              <w:t>H</w:t>
            </w:r>
          </w:p>
        </w:tc>
        <w:tc>
          <w:tcPr>
            <w:tcW w:w="842" w:type="dxa"/>
            <w:shd w:val="clear" w:color="auto" w:fill="D9F1FF"/>
            <w:vAlign w:val="center"/>
          </w:tcPr>
          <w:p w14:paraId="2C373E35" w14:textId="77777777" w:rsidR="00000087" w:rsidRPr="0006325A" w:rsidRDefault="00000087" w:rsidP="00FE6FDB">
            <w:pPr>
              <w:pStyle w:val="TableText"/>
              <w:jc w:val="center"/>
              <w:rPr>
                <w:rFonts w:cs="Arial"/>
              </w:rPr>
            </w:pPr>
            <w:r w:rsidRPr="0006325A">
              <w:rPr>
                <w:b/>
                <w:color w:val="833C0C"/>
                <w:lang w:eastAsia="en-AU"/>
              </w:rPr>
              <w:t>M</w:t>
            </w:r>
          </w:p>
        </w:tc>
        <w:tc>
          <w:tcPr>
            <w:tcW w:w="568" w:type="dxa"/>
            <w:shd w:val="clear" w:color="auto" w:fill="E1FFE1"/>
            <w:vAlign w:val="center"/>
          </w:tcPr>
          <w:p w14:paraId="5E5A45B4" w14:textId="77777777" w:rsidR="00000087" w:rsidRPr="0006325A" w:rsidRDefault="00000087" w:rsidP="00FE6FDB">
            <w:pPr>
              <w:pStyle w:val="TableText"/>
              <w:jc w:val="center"/>
              <w:rPr>
                <w:rFonts w:cs="Arial"/>
              </w:rPr>
            </w:pPr>
            <w:r w:rsidRPr="0006325A">
              <w:rPr>
                <w:b/>
                <w:color w:val="833C0C"/>
                <w:lang w:eastAsia="en-AU"/>
              </w:rPr>
              <w:t>L</w:t>
            </w:r>
          </w:p>
        </w:tc>
        <w:tc>
          <w:tcPr>
            <w:tcW w:w="1418" w:type="dxa"/>
            <w:shd w:val="clear" w:color="auto" w:fill="FFFFC1"/>
            <w:vAlign w:val="center"/>
          </w:tcPr>
          <w:p w14:paraId="4830EB0C" w14:textId="77777777" w:rsidR="00000087" w:rsidRPr="0006325A" w:rsidRDefault="00000087" w:rsidP="00FE6FDB">
            <w:pPr>
              <w:pStyle w:val="TableText"/>
              <w:jc w:val="center"/>
              <w:rPr>
                <w:rFonts w:cs="Arial"/>
              </w:rPr>
            </w:pPr>
            <w:r w:rsidRPr="0006325A">
              <w:rPr>
                <w:b/>
                <w:color w:val="0000CC"/>
                <w:lang w:eastAsia="en-AU"/>
              </w:rPr>
              <w:t>M</w:t>
            </w:r>
          </w:p>
        </w:tc>
        <w:tc>
          <w:tcPr>
            <w:tcW w:w="677" w:type="dxa"/>
            <w:shd w:val="clear" w:color="auto" w:fill="CCFF66"/>
            <w:vAlign w:val="center"/>
          </w:tcPr>
          <w:p w14:paraId="17B61157" w14:textId="77777777" w:rsidR="00000087" w:rsidRPr="0006325A" w:rsidRDefault="00000087" w:rsidP="00FE6FDB">
            <w:pPr>
              <w:pStyle w:val="TableText"/>
              <w:jc w:val="center"/>
              <w:rPr>
                <w:rFonts w:cs="Arial"/>
                <w:b/>
              </w:rPr>
            </w:pPr>
            <w:r w:rsidRPr="0006325A">
              <w:rPr>
                <w:b/>
                <w:color w:val="FF0000"/>
                <w:lang w:eastAsia="en-AU"/>
              </w:rPr>
              <w:t>L</w:t>
            </w:r>
          </w:p>
        </w:tc>
      </w:tr>
      <w:tr w:rsidR="00000087" w:rsidRPr="0006325A" w14:paraId="57D36419" w14:textId="77777777" w:rsidTr="00B30D28">
        <w:trPr>
          <w:cantSplit/>
        </w:trPr>
        <w:tc>
          <w:tcPr>
            <w:tcW w:w="2509" w:type="dxa"/>
            <w:vAlign w:val="center"/>
          </w:tcPr>
          <w:p w14:paraId="7E314B33" w14:textId="318B20A3" w:rsidR="00000087" w:rsidRPr="00F701A4" w:rsidRDefault="00000087" w:rsidP="00F701A4">
            <w:pPr>
              <w:pStyle w:val="TableText"/>
              <w:rPr>
                <w:rFonts w:cs="Arial"/>
                <w:i/>
                <w:iCs/>
              </w:rPr>
            </w:pPr>
            <w:bookmarkStart w:id="155" w:name="_Hlk97305243"/>
            <w:bookmarkEnd w:id="154"/>
            <w:r w:rsidRPr="00F701A4">
              <w:rPr>
                <w:i/>
                <w:iCs/>
                <w:lang w:eastAsia="en-AU"/>
              </w:rPr>
              <w:t>Oligonychus afrasiaticus</w:t>
            </w:r>
          </w:p>
        </w:tc>
        <w:tc>
          <w:tcPr>
            <w:tcW w:w="3365" w:type="dxa"/>
            <w:vAlign w:val="center"/>
          </w:tcPr>
          <w:p w14:paraId="441EEE72" w14:textId="18AC7366" w:rsidR="00000087" w:rsidRPr="00DE41CD" w:rsidRDefault="00000087" w:rsidP="00F701A4">
            <w:pPr>
              <w:pStyle w:val="TableText"/>
              <w:rPr>
                <w:lang w:eastAsia="en-AU"/>
              </w:rPr>
            </w:pPr>
            <w:r w:rsidRPr="00DE41CD">
              <w:rPr>
                <w:lang w:eastAsia="en-AU"/>
              </w:rPr>
              <w:t>Dates from Middle East and North Africa (2019)</w:t>
            </w:r>
            <w:r w:rsidR="006B6562" w:rsidRPr="00DE41CD">
              <w:rPr>
                <w:lang w:eastAsia="en-AU"/>
              </w:rPr>
              <w:t>(b)</w:t>
            </w:r>
          </w:p>
          <w:p w14:paraId="71AE5C42" w14:textId="416FED7F" w:rsidR="00000087" w:rsidRPr="00DE41CD" w:rsidRDefault="00000087" w:rsidP="00F701A4">
            <w:pPr>
              <w:pStyle w:val="TableText"/>
              <w:rPr>
                <w:rFonts w:cs="Arial"/>
              </w:rPr>
            </w:pPr>
            <w:r w:rsidRPr="00DE41CD">
              <w:rPr>
                <w:lang w:eastAsia="en-AU"/>
              </w:rPr>
              <w:t>Adopting apple from China (2010), table grapes from China (2011)</w:t>
            </w:r>
          </w:p>
        </w:tc>
        <w:tc>
          <w:tcPr>
            <w:tcW w:w="1261" w:type="dxa"/>
            <w:shd w:val="clear" w:color="auto" w:fill="FFE6CD"/>
            <w:vAlign w:val="center"/>
          </w:tcPr>
          <w:p w14:paraId="49164FCE" w14:textId="77777777" w:rsidR="00000087" w:rsidRPr="0006325A" w:rsidRDefault="00000087" w:rsidP="00FE6FDB">
            <w:pPr>
              <w:pStyle w:val="TableText"/>
              <w:jc w:val="center"/>
              <w:rPr>
                <w:rFonts w:cs="Arial"/>
              </w:rPr>
            </w:pPr>
            <w:r w:rsidRPr="0006325A">
              <w:rPr>
                <w:b/>
                <w:color w:val="833C0C"/>
                <w:lang w:eastAsia="en-AU"/>
              </w:rPr>
              <w:t>H</w:t>
            </w:r>
          </w:p>
        </w:tc>
        <w:tc>
          <w:tcPr>
            <w:tcW w:w="1261" w:type="dxa"/>
            <w:shd w:val="clear" w:color="auto" w:fill="FFE6CD"/>
            <w:vAlign w:val="center"/>
          </w:tcPr>
          <w:p w14:paraId="7800672D" w14:textId="77777777" w:rsidR="00000087" w:rsidRPr="0006325A" w:rsidRDefault="00000087" w:rsidP="00FE6FDB">
            <w:pPr>
              <w:pStyle w:val="TableText"/>
              <w:jc w:val="center"/>
              <w:rPr>
                <w:rFonts w:cs="Arial"/>
              </w:rPr>
            </w:pPr>
            <w:r w:rsidRPr="0006325A">
              <w:rPr>
                <w:b/>
                <w:color w:val="833C0C"/>
                <w:lang w:eastAsia="en-AU"/>
              </w:rPr>
              <w:t>M</w:t>
            </w:r>
          </w:p>
        </w:tc>
        <w:tc>
          <w:tcPr>
            <w:tcW w:w="676" w:type="dxa"/>
            <w:shd w:val="clear" w:color="auto" w:fill="FFE6CD"/>
            <w:vAlign w:val="center"/>
          </w:tcPr>
          <w:p w14:paraId="42832547" w14:textId="77777777" w:rsidR="00000087" w:rsidRPr="0006325A" w:rsidRDefault="00000087" w:rsidP="00FE6FDB">
            <w:pPr>
              <w:pStyle w:val="TableText"/>
              <w:jc w:val="center"/>
              <w:rPr>
                <w:rFonts w:cs="Arial"/>
              </w:rPr>
            </w:pPr>
            <w:r w:rsidRPr="0006325A">
              <w:rPr>
                <w:b/>
                <w:color w:val="833C0C"/>
                <w:lang w:eastAsia="en-AU"/>
              </w:rPr>
              <w:t>M</w:t>
            </w:r>
          </w:p>
        </w:tc>
        <w:tc>
          <w:tcPr>
            <w:tcW w:w="1425" w:type="dxa"/>
            <w:shd w:val="clear" w:color="auto" w:fill="FBE9F6"/>
            <w:vAlign w:val="center"/>
          </w:tcPr>
          <w:p w14:paraId="3C39FF6B" w14:textId="77777777" w:rsidR="00000087" w:rsidRPr="0006325A" w:rsidRDefault="00000087" w:rsidP="00FE6FDB">
            <w:pPr>
              <w:pStyle w:val="TableText"/>
              <w:jc w:val="center"/>
              <w:rPr>
                <w:rFonts w:cs="Arial"/>
              </w:rPr>
            </w:pPr>
            <w:r w:rsidRPr="0006325A">
              <w:rPr>
                <w:b/>
                <w:color w:val="833C0C"/>
                <w:lang w:eastAsia="en-AU"/>
              </w:rPr>
              <w:t>H</w:t>
            </w:r>
          </w:p>
        </w:tc>
        <w:tc>
          <w:tcPr>
            <w:tcW w:w="842" w:type="dxa"/>
            <w:shd w:val="clear" w:color="auto" w:fill="D9F1FF"/>
            <w:vAlign w:val="center"/>
          </w:tcPr>
          <w:p w14:paraId="1808718F" w14:textId="77777777" w:rsidR="00000087" w:rsidRPr="0006325A" w:rsidRDefault="00000087" w:rsidP="00FE6FDB">
            <w:pPr>
              <w:pStyle w:val="TableText"/>
              <w:jc w:val="center"/>
              <w:rPr>
                <w:rFonts w:cs="Arial"/>
              </w:rPr>
            </w:pPr>
            <w:r w:rsidRPr="0006325A">
              <w:rPr>
                <w:b/>
                <w:color w:val="833C0C"/>
                <w:lang w:eastAsia="en-AU"/>
              </w:rPr>
              <w:t>M</w:t>
            </w:r>
          </w:p>
        </w:tc>
        <w:tc>
          <w:tcPr>
            <w:tcW w:w="568" w:type="dxa"/>
            <w:shd w:val="clear" w:color="auto" w:fill="E1FFE1"/>
            <w:vAlign w:val="center"/>
          </w:tcPr>
          <w:p w14:paraId="16F92B95" w14:textId="77777777" w:rsidR="00000087" w:rsidRPr="0006325A" w:rsidRDefault="00000087" w:rsidP="00FE6FDB">
            <w:pPr>
              <w:pStyle w:val="TableText"/>
              <w:jc w:val="center"/>
              <w:rPr>
                <w:rFonts w:cs="Arial"/>
              </w:rPr>
            </w:pPr>
            <w:r w:rsidRPr="0006325A">
              <w:rPr>
                <w:b/>
                <w:color w:val="833C0C"/>
                <w:lang w:eastAsia="en-AU"/>
              </w:rPr>
              <w:t>L</w:t>
            </w:r>
          </w:p>
        </w:tc>
        <w:tc>
          <w:tcPr>
            <w:tcW w:w="1418" w:type="dxa"/>
            <w:shd w:val="clear" w:color="auto" w:fill="FFFFC1"/>
            <w:vAlign w:val="center"/>
          </w:tcPr>
          <w:p w14:paraId="7009A22E" w14:textId="77777777" w:rsidR="00000087" w:rsidRPr="0006325A" w:rsidRDefault="00000087" w:rsidP="00FE6FDB">
            <w:pPr>
              <w:pStyle w:val="TableText"/>
              <w:jc w:val="center"/>
              <w:rPr>
                <w:rFonts w:cs="Arial"/>
              </w:rPr>
            </w:pPr>
            <w:r w:rsidRPr="0006325A">
              <w:rPr>
                <w:b/>
                <w:color w:val="0000CC"/>
                <w:lang w:eastAsia="en-AU"/>
              </w:rPr>
              <w:t>M</w:t>
            </w:r>
          </w:p>
        </w:tc>
        <w:tc>
          <w:tcPr>
            <w:tcW w:w="677" w:type="dxa"/>
            <w:shd w:val="clear" w:color="auto" w:fill="CCFF66"/>
            <w:vAlign w:val="center"/>
          </w:tcPr>
          <w:p w14:paraId="3C9FC19C" w14:textId="77777777" w:rsidR="00000087" w:rsidRPr="0006325A" w:rsidRDefault="00000087" w:rsidP="00FE6FDB">
            <w:pPr>
              <w:pStyle w:val="TableText"/>
              <w:jc w:val="center"/>
              <w:rPr>
                <w:rFonts w:cs="Arial"/>
                <w:b/>
              </w:rPr>
            </w:pPr>
            <w:r w:rsidRPr="0006325A">
              <w:rPr>
                <w:b/>
                <w:color w:val="FF0000"/>
                <w:lang w:eastAsia="en-AU"/>
              </w:rPr>
              <w:t>L</w:t>
            </w:r>
          </w:p>
        </w:tc>
      </w:tr>
      <w:bookmarkEnd w:id="155"/>
      <w:tr w:rsidR="008135A1" w:rsidRPr="0006325A" w14:paraId="278A5F96" w14:textId="77777777" w:rsidTr="00B30D28">
        <w:trPr>
          <w:cantSplit/>
        </w:trPr>
        <w:tc>
          <w:tcPr>
            <w:tcW w:w="2509" w:type="dxa"/>
            <w:vAlign w:val="center"/>
          </w:tcPr>
          <w:p w14:paraId="63B3F888" w14:textId="77777777" w:rsidR="008135A1" w:rsidRPr="00F701A4" w:rsidRDefault="008135A1" w:rsidP="008135A1">
            <w:pPr>
              <w:pStyle w:val="TableText"/>
              <w:rPr>
                <w:rFonts w:cs="Arial"/>
                <w:i/>
                <w:iCs/>
              </w:rPr>
            </w:pPr>
            <w:r w:rsidRPr="00F701A4">
              <w:rPr>
                <w:i/>
                <w:iCs/>
                <w:lang w:eastAsia="en-AU"/>
              </w:rPr>
              <w:t>Oligonychus orthius</w:t>
            </w:r>
          </w:p>
        </w:tc>
        <w:tc>
          <w:tcPr>
            <w:tcW w:w="3365" w:type="dxa"/>
            <w:vAlign w:val="center"/>
          </w:tcPr>
          <w:p w14:paraId="0A52775D" w14:textId="1252E0F0" w:rsidR="008135A1" w:rsidRPr="00DE41CD" w:rsidRDefault="008135A1" w:rsidP="008135A1">
            <w:pPr>
              <w:pStyle w:val="TableText"/>
              <w:rPr>
                <w:rFonts w:cs="Arial"/>
              </w:rPr>
            </w:pPr>
            <w:r w:rsidRPr="00DE41CD">
              <w:rPr>
                <w:lang w:eastAsia="en-AU"/>
              </w:rPr>
              <w:t>Banana from Philippines (2008)(a)</w:t>
            </w:r>
          </w:p>
        </w:tc>
        <w:tc>
          <w:tcPr>
            <w:tcW w:w="1261" w:type="dxa"/>
            <w:shd w:val="clear" w:color="auto" w:fill="FFE6CD"/>
            <w:vAlign w:val="center"/>
          </w:tcPr>
          <w:p w14:paraId="18B9EB3A" w14:textId="77777777" w:rsidR="008135A1" w:rsidRPr="0006325A" w:rsidRDefault="008135A1" w:rsidP="008135A1">
            <w:pPr>
              <w:pStyle w:val="TableText"/>
              <w:jc w:val="center"/>
              <w:rPr>
                <w:rFonts w:cs="Arial"/>
              </w:rPr>
            </w:pPr>
            <w:r w:rsidRPr="0006325A">
              <w:rPr>
                <w:b/>
                <w:color w:val="833C0C"/>
                <w:lang w:eastAsia="en-AU"/>
              </w:rPr>
              <w:t>H</w:t>
            </w:r>
          </w:p>
        </w:tc>
        <w:tc>
          <w:tcPr>
            <w:tcW w:w="1261" w:type="dxa"/>
            <w:shd w:val="clear" w:color="auto" w:fill="FFE6CD"/>
            <w:vAlign w:val="center"/>
          </w:tcPr>
          <w:p w14:paraId="2F81CBA4" w14:textId="77777777" w:rsidR="008135A1" w:rsidRPr="0006325A" w:rsidRDefault="008135A1" w:rsidP="008135A1">
            <w:pPr>
              <w:pStyle w:val="TableText"/>
              <w:jc w:val="center"/>
              <w:rPr>
                <w:rFonts w:cs="Arial"/>
              </w:rPr>
            </w:pPr>
            <w:r w:rsidRPr="0006325A">
              <w:rPr>
                <w:b/>
                <w:color w:val="833C0C"/>
                <w:lang w:eastAsia="en-AU"/>
              </w:rPr>
              <w:t>H</w:t>
            </w:r>
          </w:p>
        </w:tc>
        <w:tc>
          <w:tcPr>
            <w:tcW w:w="676" w:type="dxa"/>
            <w:shd w:val="clear" w:color="auto" w:fill="FFE6CD"/>
            <w:vAlign w:val="center"/>
          </w:tcPr>
          <w:p w14:paraId="216E1591" w14:textId="77777777" w:rsidR="008135A1" w:rsidRPr="0006325A" w:rsidRDefault="008135A1" w:rsidP="008135A1">
            <w:pPr>
              <w:pStyle w:val="TableText"/>
              <w:jc w:val="center"/>
              <w:rPr>
                <w:rFonts w:cs="Arial"/>
              </w:rPr>
            </w:pPr>
            <w:r w:rsidRPr="0006325A">
              <w:rPr>
                <w:b/>
                <w:color w:val="833C0C"/>
                <w:lang w:eastAsia="en-AU"/>
              </w:rPr>
              <w:t>H</w:t>
            </w:r>
          </w:p>
        </w:tc>
        <w:tc>
          <w:tcPr>
            <w:tcW w:w="1425" w:type="dxa"/>
            <w:shd w:val="clear" w:color="auto" w:fill="FBE9F6"/>
            <w:vAlign w:val="center"/>
          </w:tcPr>
          <w:p w14:paraId="173E1DFD" w14:textId="77777777" w:rsidR="008135A1" w:rsidRPr="0006325A" w:rsidRDefault="008135A1" w:rsidP="008135A1">
            <w:pPr>
              <w:pStyle w:val="TableText"/>
              <w:jc w:val="center"/>
              <w:rPr>
                <w:rFonts w:cs="Arial"/>
              </w:rPr>
            </w:pPr>
            <w:r w:rsidRPr="0006325A">
              <w:rPr>
                <w:b/>
                <w:color w:val="833C0C"/>
                <w:lang w:eastAsia="en-AU"/>
              </w:rPr>
              <w:t>H</w:t>
            </w:r>
          </w:p>
        </w:tc>
        <w:tc>
          <w:tcPr>
            <w:tcW w:w="842" w:type="dxa"/>
            <w:shd w:val="clear" w:color="auto" w:fill="D9F1FF"/>
            <w:vAlign w:val="center"/>
          </w:tcPr>
          <w:p w14:paraId="4511433C" w14:textId="77777777" w:rsidR="008135A1" w:rsidRPr="0006325A" w:rsidRDefault="008135A1" w:rsidP="008135A1">
            <w:pPr>
              <w:pStyle w:val="TableText"/>
              <w:jc w:val="center"/>
              <w:rPr>
                <w:rFonts w:cs="Arial"/>
              </w:rPr>
            </w:pPr>
            <w:r w:rsidRPr="0006325A">
              <w:rPr>
                <w:b/>
                <w:color w:val="833C0C"/>
                <w:lang w:eastAsia="en-AU"/>
              </w:rPr>
              <w:t>H</w:t>
            </w:r>
          </w:p>
        </w:tc>
        <w:tc>
          <w:tcPr>
            <w:tcW w:w="568" w:type="dxa"/>
            <w:shd w:val="clear" w:color="auto" w:fill="E1FFE1"/>
            <w:vAlign w:val="center"/>
          </w:tcPr>
          <w:p w14:paraId="424D23D9" w14:textId="77777777" w:rsidR="008135A1" w:rsidRPr="0006325A" w:rsidRDefault="008135A1" w:rsidP="008135A1">
            <w:pPr>
              <w:pStyle w:val="TableText"/>
              <w:jc w:val="center"/>
              <w:rPr>
                <w:rFonts w:cs="Arial"/>
              </w:rPr>
            </w:pPr>
            <w:r w:rsidRPr="0006325A">
              <w:rPr>
                <w:b/>
                <w:color w:val="833C0C"/>
                <w:lang w:eastAsia="en-AU"/>
              </w:rPr>
              <w:t>H</w:t>
            </w:r>
          </w:p>
        </w:tc>
        <w:tc>
          <w:tcPr>
            <w:tcW w:w="1418" w:type="dxa"/>
            <w:shd w:val="clear" w:color="auto" w:fill="FFFFC1"/>
            <w:vAlign w:val="center"/>
          </w:tcPr>
          <w:p w14:paraId="24650783" w14:textId="77777777" w:rsidR="008135A1" w:rsidRPr="0006325A" w:rsidRDefault="008135A1" w:rsidP="008135A1">
            <w:pPr>
              <w:pStyle w:val="TableText"/>
              <w:jc w:val="center"/>
              <w:rPr>
                <w:rFonts w:cs="Arial"/>
              </w:rPr>
            </w:pPr>
            <w:r w:rsidRPr="0006325A">
              <w:rPr>
                <w:b/>
                <w:color w:val="0000CC"/>
                <w:lang w:eastAsia="en-AU"/>
              </w:rPr>
              <w:t>L</w:t>
            </w:r>
          </w:p>
        </w:tc>
        <w:tc>
          <w:tcPr>
            <w:tcW w:w="677" w:type="dxa"/>
            <w:shd w:val="clear" w:color="auto" w:fill="CCFF66"/>
            <w:vAlign w:val="center"/>
          </w:tcPr>
          <w:p w14:paraId="52DDF199" w14:textId="77777777" w:rsidR="008135A1" w:rsidRPr="0006325A" w:rsidRDefault="008135A1" w:rsidP="008135A1">
            <w:pPr>
              <w:pStyle w:val="TableText"/>
              <w:jc w:val="center"/>
              <w:rPr>
                <w:rFonts w:cs="Arial"/>
                <w:b/>
              </w:rPr>
            </w:pPr>
            <w:r w:rsidRPr="0006325A">
              <w:rPr>
                <w:b/>
                <w:color w:val="FF0000"/>
                <w:lang w:eastAsia="en-AU"/>
              </w:rPr>
              <w:t>L</w:t>
            </w:r>
          </w:p>
        </w:tc>
      </w:tr>
      <w:tr w:rsidR="008135A1" w:rsidRPr="0006325A" w14:paraId="17FA4826" w14:textId="77777777" w:rsidTr="00B30D28">
        <w:trPr>
          <w:cantSplit/>
        </w:trPr>
        <w:tc>
          <w:tcPr>
            <w:tcW w:w="2509" w:type="dxa"/>
            <w:vAlign w:val="center"/>
          </w:tcPr>
          <w:p w14:paraId="0281D1A4" w14:textId="79C808CF" w:rsidR="008135A1" w:rsidRPr="00F701A4" w:rsidRDefault="008135A1" w:rsidP="008135A1">
            <w:pPr>
              <w:pStyle w:val="TableText"/>
              <w:rPr>
                <w:rFonts w:cs="Arial"/>
                <w:i/>
                <w:iCs/>
              </w:rPr>
            </w:pPr>
            <w:r w:rsidRPr="00F701A4">
              <w:rPr>
                <w:i/>
                <w:iCs/>
                <w:lang w:eastAsia="en-AU"/>
              </w:rPr>
              <w:t>Oligonychus pratensis</w:t>
            </w:r>
          </w:p>
        </w:tc>
        <w:tc>
          <w:tcPr>
            <w:tcW w:w="3365" w:type="dxa"/>
            <w:vAlign w:val="center"/>
          </w:tcPr>
          <w:p w14:paraId="49543361" w14:textId="1940E0FD" w:rsidR="008135A1" w:rsidRPr="00DE41CD" w:rsidRDefault="008135A1" w:rsidP="008135A1">
            <w:pPr>
              <w:pStyle w:val="TableText"/>
              <w:rPr>
                <w:lang w:eastAsia="en-AU"/>
              </w:rPr>
            </w:pPr>
            <w:r w:rsidRPr="00DE41CD">
              <w:rPr>
                <w:lang w:eastAsia="en-AU"/>
              </w:rPr>
              <w:t>Dates from Middle East and North Africa (2019)(b)</w:t>
            </w:r>
          </w:p>
          <w:p w14:paraId="3E43EFED" w14:textId="4350624F" w:rsidR="008135A1" w:rsidRPr="00DE41CD" w:rsidRDefault="008135A1" w:rsidP="008135A1">
            <w:pPr>
              <w:pStyle w:val="TableText"/>
              <w:rPr>
                <w:rFonts w:cs="Arial"/>
              </w:rPr>
            </w:pPr>
            <w:r w:rsidRPr="00DE41CD">
              <w:rPr>
                <w:lang w:eastAsia="en-AU"/>
              </w:rPr>
              <w:t>Adopting apple from China (2010), table grapes from China (2011)</w:t>
            </w:r>
          </w:p>
        </w:tc>
        <w:tc>
          <w:tcPr>
            <w:tcW w:w="1261" w:type="dxa"/>
            <w:shd w:val="clear" w:color="auto" w:fill="FFE6CD"/>
            <w:vAlign w:val="center"/>
          </w:tcPr>
          <w:p w14:paraId="4F581FDA" w14:textId="77777777" w:rsidR="008135A1" w:rsidRPr="0006325A" w:rsidRDefault="008135A1" w:rsidP="008135A1">
            <w:pPr>
              <w:pStyle w:val="TableText"/>
              <w:jc w:val="center"/>
              <w:rPr>
                <w:rFonts w:cs="Arial"/>
              </w:rPr>
            </w:pPr>
            <w:r w:rsidRPr="0006325A">
              <w:rPr>
                <w:b/>
                <w:color w:val="833C0C"/>
                <w:lang w:eastAsia="en-AU"/>
              </w:rPr>
              <w:t>H</w:t>
            </w:r>
          </w:p>
        </w:tc>
        <w:tc>
          <w:tcPr>
            <w:tcW w:w="1261" w:type="dxa"/>
            <w:shd w:val="clear" w:color="auto" w:fill="FFE6CD"/>
            <w:vAlign w:val="center"/>
          </w:tcPr>
          <w:p w14:paraId="02CAD65A" w14:textId="77777777" w:rsidR="008135A1" w:rsidRPr="0006325A" w:rsidRDefault="008135A1" w:rsidP="008135A1">
            <w:pPr>
              <w:pStyle w:val="TableText"/>
              <w:jc w:val="center"/>
              <w:rPr>
                <w:rFonts w:cs="Arial"/>
              </w:rPr>
            </w:pPr>
            <w:r w:rsidRPr="0006325A">
              <w:rPr>
                <w:b/>
                <w:color w:val="833C0C"/>
                <w:lang w:eastAsia="en-AU"/>
              </w:rPr>
              <w:t>M</w:t>
            </w:r>
          </w:p>
        </w:tc>
        <w:tc>
          <w:tcPr>
            <w:tcW w:w="676" w:type="dxa"/>
            <w:shd w:val="clear" w:color="auto" w:fill="FFE6CD"/>
            <w:vAlign w:val="center"/>
          </w:tcPr>
          <w:p w14:paraId="3A8DDA3E" w14:textId="77777777" w:rsidR="008135A1" w:rsidRPr="0006325A" w:rsidRDefault="008135A1" w:rsidP="008135A1">
            <w:pPr>
              <w:pStyle w:val="TableText"/>
              <w:jc w:val="center"/>
              <w:rPr>
                <w:rFonts w:cs="Arial"/>
              </w:rPr>
            </w:pPr>
            <w:r w:rsidRPr="0006325A">
              <w:rPr>
                <w:b/>
                <w:color w:val="833C0C"/>
                <w:lang w:eastAsia="en-AU"/>
              </w:rPr>
              <w:t>M</w:t>
            </w:r>
          </w:p>
        </w:tc>
        <w:tc>
          <w:tcPr>
            <w:tcW w:w="1425" w:type="dxa"/>
            <w:shd w:val="clear" w:color="auto" w:fill="FBE9F6"/>
            <w:vAlign w:val="center"/>
          </w:tcPr>
          <w:p w14:paraId="6EFA420F" w14:textId="77777777" w:rsidR="008135A1" w:rsidRPr="0006325A" w:rsidRDefault="008135A1" w:rsidP="008135A1">
            <w:pPr>
              <w:pStyle w:val="TableText"/>
              <w:jc w:val="center"/>
              <w:rPr>
                <w:rFonts w:cs="Arial"/>
              </w:rPr>
            </w:pPr>
            <w:r w:rsidRPr="0006325A">
              <w:rPr>
                <w:b/>
                <w:color w:val="833C0C"/>
                <w:lang w:eastAsia="en-AU"/>
              </w:rPr>
              <w:t>H</w:t>
            </w:r>
          </w:p>
        </w:tc>
        <w:tc>
          <w:tcPr>
            <w:tcW w:w="842" w:type="dxa"/>
            <w:shd w:val="clear" w:color="auto" w:fill="D9F1FF"/>
            <w:vAlign w:val="center"/>
          </w:tcPr>
          <w:p w14:paraId="11C51983" w14:textId="77777777" w:rsidR="008135A1" w:rsidRPr="0006325A" w:rsidRDefault="008135A1" w:rsidP="008135A1">
            <w:pPr>
              <w:pStyle w:val="TableText"/>
              <w:jc w:val="center"/>
              <w:rPr>
                <w:rFonts w:cs="Arial"/>
              </w:rPr>
            </w:pPr>
            <w:r w:rsidRPr="0006325A">
              <w:rPr>
                <w:b/>
                <w:color w:val="833C0C"/>
                <w:lang w:eastAsia="en-AU"/>
              </w:rPr>
              <w:t>M</w:t>
            </w:r>
          </w:p>
        </w:tc>
        <w:tc>
          <w:tcPr>
            <w:tcW w:w="568" w:type="dxa"/>
            <w:shd w:val="clear" w:color="auto" w:fill="E1FFE1"/>
            <w:vAlign w:val="center"/>
          </w:tcPr>
          <w:p w14:paraId="517064F8" w14:textId="77777777" w:rsidR="008135A1" w:rsidRPr="0006325A" w:rsidRDefault="008135A1" w:rsidP="008135A1">
            <w:pPr>
              <w:pStyle w:val="TableText"/>
              <w:jc w:val="center"/>
              <w:rPr>
                <w:rFonts w:cs="Arial"/>
              </w:rPr>
            </w:pPr>
            <w:r w:rsidRPr="0006325A">
              <w:rPr>
                <w:b/>
                <w:color w:val="833C0C"/>
                <w:lang w:eastAsia="en-AU"/>
              </w:rPr>
              <w:t>L</w:t>
            </w:r>
          </w:p>
        </w:tc>
        <w:tc>
          <w:tcPr>
            <w:tcW w:w="1418" w:type="dxa"/>
            <w:shd w:val="clear" w:color="auto" w:fill="FFFFC1"/>
            <w:vAlign w:val="center"/>
          </w:tcPr>
          <w:p w14:paraId="5FDE68A4" w14:textId="77777777" w:rsidR="008135A1" w:rsidRPr="0006325A" w:rsidRDefault="008135A1" w:rsidP="008135A1">
            <w:pPr>
              <w:pStyle w:val="TableText"/>
              <w:jc w:val="center"/>
              <w:rPr>
                <w:rFonts w:cs="Arial"/>
              </w:rPr>
            </w:pPr>
            <w:r w:rsidRPr="0006325A">
              <w:rPr>
                <w:b/>
                <w:color w:val="0000CC"/>
                <w:lang w:eastAsia="en-AU"/>
              </w:rPr>
              <w:t>M</w:t>
            </w:r>
          </w:p>
        </w:tc>
        <w:tc>
          <w:tcPr>
            <w:tcW w:w="677" w:type="dxa"/>
            <w:shd w:val="clear" w:color="auto" w:fill="CCFF66"/>
            <w:vAlign w:val="center"/>
          </w:tcPr>
          <w:p w14:paraId="726140A7" w14:textId="77777777" w:rsidR="008135A1" w:rsidRPr="0006325A" w:rsidRDefault="008135A1" w:rsidP="008135A1">
            <w:pPr>
              <w:pStyle w:val="TableText"/>
              <w:jc w:val="center"/>
              <w:rPr>
                <w:rFonts w:cs="Arial"/>
                <w:b/>
              </w:rPr>
            </w:pPr>
            <w:r w:rsidRPr="0006325A">
              <w:rPr>
                <w:b/>
                <w:color w:val="FF0000"/>
                <w:lang w:eastAsia="en-AU"/>
              </w:rPr>
              <w:t>L</w:t>
            </w:r>
          </w:p>
        </w:tc>
      </w:tr>
      <w:tr w:rsidR="008135A1" w:rsidRPr="0006325A" w14:paraId="3732ADDE" w14:textId="77777777" w:rsidTr="00B30D28">
        <w:trPr>
          <w:cantSplit/>
        </w:trPr>
        <w:tc>
          <w:tcPr>
            <w:tcW w:w="2509" w:type="dxa"/>
            <w:vAlign w:val="center"/>
          </w:tcPr>
          <w:p w14:paraId="77AE887B" w14:textId="799D47ED" w:rsidR="008135A1" w:rsidRPr="00F701A4" w:rsidRDefault="008135A1" w:rsidP="008135A1">
            <w:pPr>
              <w:pStyle w:val="TableText"/>
              <w:rPr>
                <w:rFonts w:cs="Arial"/>
                <w:i/>
                <w:iCs/>
              </w:rPr>
            </w:pPr>
            <w:proofErr w:type="spellStart"/>
            <w:r w:rsidRPr="00ED6D58">
              <w:rPr>
                <w:i/>
                <w:iCs/>
                <w:lang w:eastAsia="en-AU"/>
              </w:rPr>
              <w:t>Oligonychus</w:t>
            </w:r>
            <w:proofErr w:type="spellEnd"/>
            <w:r w:rsidRPr="00ED6D58">
              <w:rPr>
                <w:i/>
                <w:iCs/>
                <w:lang w:eastAsia="en-AU"/>
              </w:rPr>
              <w:t xml:space="preserve"> </w:t>
            </w:r>
            <w:proofErr w:type="spellStart"/>
            <w:r w:rsidRPr="00ED6D58">
              <w:rPr>
                <w:i/>
                <w:iCs/>
                <w:lang w:eastAsia="en-AU"/>
              </w:rPr>
              <w:t>punicae</w:t>
            </w:r>
            <w:proofErr w:type="spellEnd"/>
            <w:r w:rsidR="00333618" w:rsidRPr="00ED6D58">
              <w:rPr>
                <w:vertAlign w:val="superscript"/>
                <w:lang w:eastAsia="en-AU"/>
              </w:rPr>
              <w:t>(WA)</w:t>
            </w:r>
          </w:p>
        </w:tc>
        <w:tc>
          <w:tcPr>
            <w:tcW w:w="3365" w:type="dxa"/>
            <w:vAlign w:val="center"/>
          </w:tcPr>
          <w:p w14:paraId="7DB6DD1A" w14:textId="36577D94" w:rsidR="008135A1" w:rsidRPr="00DE41CD" w:rsidRDefault="008135A1" w:rsidP="008135A1">
            <w:pPr>
              <w:pStyle w:val="TableText"/>
              <w:rPr>
                <w:lang w:eastAsia="en-AU"/>
              </w:rPr>
            </w:pPr>
            <w:r w:rsidRPr="00DE41CD">
              <w:rPr>
                <w:lang w:eastAsia="en-AU"/>
              </w:rPr>
              <w:t>Avocado from Chile (2019)(b)</w:t>
            </w:r>
          </w:p>
          <w:p w14:paraId="6B4D298D" w14:textId="147AED1C" w:rsidR="008135A1" w:rsidRPr="00DE41CD" w:rsidRDefault="008135A1" w:rsidP="008135A1">
            <w:pPr>
              <w:pStyle w:val="TableText"/>
              <w:rPr>
                <w:rFonts w:cs="Arial"/>
              </w:rPr>
            </w:pPr>
            <w:r w:rsidRPr="00DE41CD">
              <w:rPr>
                <w:lang w:eastAsia="en-AU"/>
              </w:rPr>
              <w:t>Adopting apple from China (2010), table grapes from China (2011)</w:t>
            </w:r>
          </w:p>
        </w:tc>
        <w:tc>
          <w:tcPr>
            <w:tcW w:w="1261" w:type="dxa"/>
            <w:shd w:val="clear" w:color="auto" w:fill="FFE6CD"/>
            <w:vAlign w:val="center"/>
          </w:tcPr>
          <w:p w14:paraId="0A3FF0D9" w14:textId="77777777" w:rsidR="008135A1" w:rsidRPr="0006325A" w:rsidRDefault="008135A1" w:rsidP="008135A1">
            <w:pPr>
              <w:pStyle w:val="TableText"/>
              <w:jc w:val="center"/>
              <w:rPr>
                <w:rFonts w:cs="Arial"/>
              </w:rPr>
            </w:pPr>
            <w:r w:rsidRPr="0006325A">
              <w:rPr>
                <w:b/>
                <w:color w:val="833C0C"/>
                <w:lang w:eastAsia="en-AU"/>
              </w:rPr>
              <w:t>L</w:t>
            </w:r>
          </w:p>
        </w:tc>
        <w:tc>
          <w:tcPr>
            <w:tcW w:w="1261" w:type="dxa"/>
            <w:shd w:val="clear" w:color="auto" w:fill="FFE6CD"/>
            <w:vAlign w:val="center"/>
          </w:tcPr>
          <w:p w14:paraId="52077A97" w14:textId="77777777" w:rsidR="008135A1" w:rsidRPr="0006325A" w:rsidRDefault="008135A1" w:rsidP="008135A1">
            <w:pPr>
              <w:pStyle w:val="TableText"/>
              <w:jc w:val="center"/>
              <w:rPr>
                <w:rFonts w:cs="Arial"/>
              </w:rPr>
            </w:pPr>
            <w:r w:rsidRPr="0006325A">
              <w:rPr>
                <w:b/>
                <w:color w:val="833C0C"/>
                <w:lang w:eastAsia="en-AU"/>
              </w:rPr>
              <w:t>M</w:t>
            </w:r>
          </w:p>
        </w:tc>
        <w:tc>
          <w:tcPr>
            <w:tcW w:w="676" w:type="dxa"/>
            <w:shd w:val="clear" w:color="auto" w:fill="FFE6CD"/>
            <w:vAlign w:val="center"/>
          </w:tcPr>
          <w:p w14:paraId="03F6D0D2" w14:textId="77777777" w:rsidR="008135A1" w:rsidRPr="0006325A" w:rsidRDefault="008135A1" w:rsidP="008135A1">
            <w:pPr>
              <w:pStyle w:val="TableText"/>
              <w:jc w:val="center"/>
              <w:rPr>
                <w:rFonts w:cs="Arial"/>
              </w:rPr>
            </w:pPr>
            <w:r w:rsidRPr="0006325A">
              <w:rPr>
                <w:b/>
                <w:color w:val="833C0C"/>
                <w:lang w:eastAsia="en-AU"/>
              </w:rPr>
              <w:t>L</w:t>
            </w:r>
          </w:p>
        </w:tc>
        <w:tc>
          <w:tcPr>
            <w:tcW w:w="1425" w:type="dxa"/>
            <w:shd w:val="clear" w:color="auto" w:fill="FBE9F6"/>
            <w:vAlign w:val="center"/>
          </w:tcPr>
          <w:p w14:paraId="2EB5B339" w14:textId="77777777" w:rsidR="008135A1" w:rsidRPr="0006325A" w:rsidRDefault="008135A1" w:rsidP="008135A1">
            <w:pPr>
              <w:pStyle w:val="TableText"/>
              <w:jc w:val="center"/>
              <w:rPr>
                <w:rFonts w:cs="Arial"/>
              </w:rPr>
            </w:pPr>
            <w:r w:rsidRPr="0006325A">
              <w:rPr>
                <w:b/>
                <w:color w:val="833C0C"/>
                <w:lang w:eastAsia="en-AU"/>
              </w:rPr>
              <w:t>H</w:t>
            </w:r>
          </w:p>
        </w:tc>
        <w:tc>
          <w:tcPr>
            <w:tcW w:w="842" w:type="dxa"/>
            <w:shd w:val="clear" w:color="auto" w:fill="D9F1FF"/>
            <w:vAlign w:val="center"/>
          </w:tcPr>
          <w:p w14:paraId="0BA96E9F" w14:textId="77777777" w:rsidR="008135A1" w:rsidRPr="0006325A" w:rsidRDefault="008135A1" w:rsidP="008135A1">
            <w:pPr>
              <w:pStyle w:val="TableText"/>
              <w:jc w:val="center"/>
              <w:rPr>
                <w:rFonts w:cs="Arial"/>
              </w:rPr>
            </w:pPr>
            <w:r w:rsidRPr="0006325A">
              <w:rPr>
                <w:b/>
                <w:color w:val="833C0C"/>
                <w:lang w:eastAsia="en-AU"/>
              </w:rPr>
              <w:t>M</w:t>
            </w:r>
          </w:p>
        </w:tc>
        <w:tc>
          <w:tcPr>
            <w:tcW w:w="568" w:type="dxa"/>
            <w:shd w:val="clear" w:color="auto" w:fill="E1FFE1"/>
            <w:vAlign w:val="center"/>
          </w:tcPr>
          <w:p w14:paraId="7E05863A" w14:textId="77777777" w:rsidR="008135A1" w:rsidRPr="0006325A" w:rsidRDefault="008135A1" w:rsidP="008135A1">
            <w:pPr>
              <w:pStyle w:val="TableText"/>
              <w:jc w:val="center"/>
              <w:rPr>
                <w:rFonts w:cs="Arial"/>
              </w:rPr>
            </w:pPr>
            <w:r w:rsidRPr="0006325A">
              <w:rPr>
                <w:b/>
                <w:color w:val="833C0C"/>
                <w:lang w:eastAsia="en-AU"/>
              </w:rPr>
              <w:t>L</w:t>
            </w:r>
          </w:p>
        </w:tc>
        <w:tc>
          <w:tcPr>
            <w:tcW w:w="1418" w:type="dxa"/>
            <w:shd w:val="clear" w:color="auto" w:fill="FFFFC1"/>
            <w:vAlign w:val="center"/>
          </w:tcPr>
          <w:p w14:paraId="34FB4F50" w14:textId="77777777" w:rsidR="008135A1" w:rsidRPr="0006325A" w:rsidRDefault="008135A1" w:rsidP="008135A1">
            <w:pPr>
              <w:pStyle w:val="TableText"/>
              <w:jc w:val="center"/>
              <w:rPr>
                <w:rFonts w:cs="Arial"/>
              </w:rPr>
            </w:pPr>
            <w:r w:rsidRPr="0006325A">
              <w:rPr>
                <w:b/>
                <w:color w:val="0000CC"/>
                <w:lang w:eastAsia="en-AU"/>
              </w:rPr>
              <w:t>M</w:t>
            </w:r>
          </w:p>
        </w:tc>
        <w:tc>
          <w:tcPr>
            <w:tcW w:w="677" w:type="dxa"/>
            <w:shd w:val="clear" w:color="auto" w:fill="CCFF66"/>
            <w:vAlign w:val="center"/>
          </w:tcPr>
          <w:p w14:paraId="281E8DCD" w14:textId="77777777" w:rsidR="008135A1" w:rsidRPr="0006325A" w:rsidRDefault="008135A1" w:rsidP="008135A1">
            <w:pPr>
              <w:pStyle w:val="TableText"/>
              <w:jc w:val="center"/>
              <w:rPr>
                <w:rFonts w:cs="Arial"/>
                <w:b/>
              </w:rPr>
            </w:pPr>
            <w:r w:rsidRPr="0006325A">
              <w:rPr>
                <w:b/>
                <w:color w:val="FF0000"/>
                <w:lang w:eastAsia="en-AU"/>
              </w:rPr>
              <w:t>L</w:t>
            </w:r>
          </w:p>
        </w:tc>
      </w:tr>
      <w:tr w:rsidR="008135A1" w:rsidRPr="0006325A" w14:paraId="3FB2F019" w14:textId="77777777" w:rsidTr="00B30D28">
        <w:trPr>
          <w:cantSplit/>
        </w:trPr>
        <w:tc>
          <w:tcPr>
            <w:tcW w:w="2509" w:type="dxa"/>
            <w:vAlign w:val="center"/>
          </w:tcPr>
          <w:p w14:paraId="2E44E090" w14:textId="77777777" w:rsidR="008135A1" w:rsidRPr="00F701A4" w:rsidRDefault="008135A1" w:rsidP="008135A1">
            <w:pPr>
              <w:pStyle w:val="TableText"/>
              <w:rPr>
                <w:rFonts w:cs="Arial"/>
                <w:i/>
                <w:iCs/>
              </w:rPr>
            </w:pPr>
            <w:r w:rsidRPr="00F701A4">
              <w:rPr>
                <w:i/>
                <w:iCs/>
                <w:lang w:eastAsia="en-AU"/>
              </w:rPr>
              <w:t>Oligonychus velascoi</w:t>
            </w:r>
          </w:p>
        </w:tc>
        <w:tc>
          <w:tcPr>
            <w:tcW w:w="3365" w:type="dxa"/>
            <w:vAlign w:val="center"/>
          </w:tcPr>
          <w:p w14:paraId="2367AFA8" w14:textId="77777777" w:rsidR="008135A1" w:rsidRPr="00DE41CD" w:rsidRDefault="008135A1" w:rsidP="008135A1">
            <w:pPr>
              <w:pStyle w:val="TableText"/>
              <w:rPr>
                <w:rFonts w:cs="Arial"/>
              </w:rPr>
            </w:pPr>
            <w:r w:rsidRPr="00DE41CD">
              <w:rPr>
                <w:lang w:eastAsia="en-AU"/>
              </w:rPr>
              <w:t>Banana from Philippines (2008)(a)</w:t>
            </w:r>
          </w:p>
        </w:tc>
        <w:tc>
          <w:tcPr>
            <w:tcW w:w="1261" w:type="dxa"/>
            <w:shd w:val="clear" w:color="auto" w:fill="FFE6CD"/>
            <w:vAlign w:val="center"/>
          </w:tcPr>
          <w:p w14:paraId="5BCA9479" w14:textId="77777777" w:rsidR="008135A1" w:rsidRPr="0006325A" w:rsidRDefault="008135A1" w:rsidP="008135A1">
            <w:pPr>
              <w:pStyle w:val="TableText"/>
              <w:jc w:val="center"/>
              <w:rPr>
                <w:rFonts w:cs="Arial"/>
              </w:rPr>
            </w:pPr>
            <w:r w:rsidRPr="0006325A">
              <w:rPr>
                <w:b/>
                <w:color w:val="833C0C"/>
                <w:lang w:eastAsia="en-AU"/>
              </w:rPr>
              <w:t>H</w:t>
            </w:r>
          </w:p>
        </w:tc>
        <w:tc>
          <w:tcPr>
            <w:tcW w:w="1261" w:type="dxa"/>
            <w:shd w:val="clear" w:color="auto" w:fill="FFE6CD"/>
            <w:vAlign w:val="center"/>
          </w:tcPr>
          <w:p w14:paraId="05AEDB00" w14:textId="77777777" w:rsidR="008135A1" w:rsidRPr="0006325A" w:rsidRDefault="008135A1" w:rsidP="008135A1">
            <w:pPr>
              <w:pStyle w:val="TableText"/>
              <w:jc w:val="center"/>
              <w:rPr>
                <w:rFonts w:cs="Arial"/>
              </w:rPr>
            </w:pPr>
            <w:r w:rsidRPr="0006325A">
              <w:rPr>
                <w:b/>
                <w:color w:val="833C0C"/>
                <w:lang w:eastAsia="en-AU"/>
              </w:rPr>
              <w:t>H</w:t>
            </w:r>
          </w:p>
        </w:tc>
        <w:tc>
          <w:tcPr>
            <w:tcW w:w="676" w:type="dxa"/>
            <w:shd w:val="clear" w:color="auto" w:fill="FFE6CD"/>
            <w:vAlign w:val="center"/>
          </w:tcPr>
          <w:p w14:paraId="201437D7" w14:textId="77777777" w:rsidR="008135A1" w:rsidRPr="0006325A" w:rsidRDefault="008135A1" w:rsidP="008135A1">
            <w:pPr>
              <w:pStyle w:val="TableText"/>
              <w:jc w:val="center"/>
              <w:rPr>
                <w:rFonts w:cs="Arial"/>
              </w:rPr>
            </w:pPr>
            <w:r w:rsidRPr="0006325A">
              <w:rPr>
                <w:b/>
                <w:color w:val="833C0C"/>
                <w:lang w:eastAsia="en-AU"/>
              </w:rPr>
              <w:t>H</w:t>
            </w:r>
          </w:p>
        </w:tc>
        <w:tc>
          <w:tcPr>
            <w:tcW w:w="1425" w:type="dxa"/>
            <w:shd w:val="clear" w:color="auto" w:fill="FBE9F6"/>
            <w:vAlign w:val="center"/>
          </w:tcPr>
          <w:p w14:paraId="42AEE65B" w14:textId="77777777" w:rsidR="008135A1" w:rsidRPr="0006325A" w:rsidRDefault="008135A1" w:rsidP="008135A1">
            <w:pPr>
              <w:pStyle w:val="TableText"/>
              <w:jc w:val="center"/>
              <w:rPr>
                <w:rFonts w:cs="Arial"/>
              </w:rPr>
            </w:pPr>
            <w:r w:rsidRPr="0006325A">
              <w:rPr>
                <w:b/>
                <w:color w:val="833C0C"/>
                <w:lang w:eastAsia="en-AU"/>
              </w:rPr>
              <w:t>H</w:t>
            </w:r>
          </w:p>
        </w:tc>
        <w:tc>
          <w:tcPr>
            <w:tcW w:w="842" w:type="dxa"/>
            <w:shd w:val="clear" w:color="auto" w:fill="D9F1FF"/>
            <w:vAlign w:val="center"/>
          </w:tcPr>
          <w:p w14:paraId="4AC81430" w14:textId="77777777" w:rsidR="008135A1" w:rsidRPr="0006325A" w:rsidRDefault="008135A1" w:rsidP="008135A1">
            <w:pPr>
              <w:pStyle w:val="TableText"/>
              <w:jc w:val="center"/>
              <w:rPr>
                <w:rFonts w:cs="Arial"/>
              </w:rPr>
            </w:pPr>
            <w:r w:rsidRPr="0006325A">
              <w:rPr>
                <w:b/>
                <w:color w:val="833C0C"/>
                <w:lang w:eastAsia="en-AU"/>
              </w:rPr>
              <w:t>H</w:t>
            </w:r>
          </w:p>
        </w:tc>
        <w:tc>
          <w:tcPr>
            <w:tcW w:w="568" w:type="dxa"/>
            <w:shd w:val="clear" w:color="auto" w:fill="E1FFE1"/>
            <w:vAlign w:val="center"/>
          </w:tcPr>
          <w:p w14:paraId="78BB5B30" w14:textId="77777777" w:rsidR="008135A1" w:rsidRPr="0006325A" w:rsidRDefault="008135A1" w:rsidP="008135A1">
            <w:pPr>
              <w:pStyle w:val="TableText"/>
              <w:jc w:val="center"/>
              <w:rPr>
                <w:rFonts w:cs="Arial"/>
              </w:rPr>
            </w:pPr>
            <w:r w:rsidRPr="0006325A">
              <w:rPr>
                <w:b/>
                <w:color w:val="833C0C"/>
                <w:lang w:eastAsia="en-AU"/>
              </w:rPr>
              <w:t>H</w:t>
            </w:r>
          </w:p>
        </w:tc>
        <w:tc>
          <w:tcPr>
            <w:tcW w:w="1418" w:type="dxa"/>
            <w:shd w:val="clear" w:color="auto" w:fill="FFFFC1"/>
            <w:vAlign w:val="center"/>
          </w:tcPr>
          <w:p w14:paraId="46A633E7" w14:textId="77777777" w:rsidR="008135A1" w:rsidRPr="0006325A" w:rsidRDefault="008135A1" w:rsidP="008135A1">
            <w:pPr>
              <w:pStyle w:val="TableText"/>
              <w:jc w:val="center"/>
              <w:rPr>
                <w:rFonts w:cs="Arial"/>
              </w:rPr>
            </w:pPr>
            <w:r w:rsidRPr="0006325A">
              <w:rPr>
                <w:b/>
                <w:color w:val="0000CC"/>
                <w:lang w:eastAsia="en-AU"/>
              </w:rPr>
              <w:t>L</w:t>
            </w:r>
          </w:p>
        </w:tc>
        <w:tc>
          <w:tcPr>
            <w:tcW w:w="677" w:type="dxa"/>
            <w:shd w:val="clear" w:color="auto" w:fill="CCFF66"/>
            <w:vAlign w:val="center"/>
          </w:tcPr>
          <w:p w14:paraId="7121FB4F" w14:textId="77777777" w:rsidR="008135A1" w:rsidRPr="0006325A" w:rsidRDefault="008135A1" w:rsidP="008135A1">
            <w:pPr>
              <w:pStyle w:val="TableText"/>
              <w:jc w:val="center"/>
              <w:rPr>
                <w:rFonts w:cs="Arial"/>
                <w:b/>
              </w:rPr>
            </w:pPr>
            <w:r w:rsidRPr="0006325A">
              <w:rPr>
                <w:b/>
                <w:color w:val="FF0000"/>
                <w:lang w:eastAsia="en-AU"/>
              </w:rPr>
              <w:t>L</w:t>
            </w:r>
          </w:p>
        </w:tc>
      </w:tr>
      <w:tr w:rsidR="008135A1" w:rsidRPr="0006325A" w14:paraId="1FD84266" w14:textId="77777777" w:rsidTr="00B30D28">
        <w:trPr>
          <w:cantSplit/>
        </w:trPr>
        <w:tc>
          <w:tcPr>
            <w:tcW w:w="2509" w:type="dxa"/>
            <w:vAlign w:val="center"/>
          </w:tcPr>
          <w:p w14:paraId="4EB1C639" w14:textId="4AE6F967" w:rsidR="008135A1" w:rsidRPr="00F701A4" w:rsidRDefault="008135A1" w:rsidP="008135A1">
            <w:pPr>
              <w:pStyle w:val="TableText"/>
              <w:rPr>
                <w:rFonts w:cs="Arial"/>
                <w:i/>
                <w:iCs/>
              </w:rPr>
            </w:pPr>
            <w:r w:rsidRPr="00F701A4">
              <w:rPr>
                <w:i/>
                <w:iCs/>
                <w:lang w:eastAsia="en-AU"/>
              </w:rPr>
              <w:t>Oligonychus yothersi</w:t>
            </w:r>
          </w:p>
        </w:tc>
        <w:tc>
          <w:tcPr>
            <w:tcW w:w="3365" w:type="dxa"/>
            <w:vAlign w:val="center"/>
          </w:tcPr>
          <w:p w14:paraId="150E5C11" w14:textId="75D88AC4" w:rsidR="008135A1" w:rsidRPr="00DE41CD" w:rsidRDefault="008135A1" w:rsidP="008135A1">
            <w:pPr>
              <w:pStyle w:val="TableText"/>
              <w:rPr>
                <w:lang w:eastAsia="en-AU"/>
              </w:rPr>
            </w:pPr>
            <w:r w:rsidRPr="00DE41CD">
              <w:rPr>
                <w:lang w:eastAsia="en-AU"/>
              </w:rPr>
              <w:t>Avocado from Chile (2019)(b)</w:t>
            </w:r>
          </w:p>
          <w:p w14:paraId="62EEA61B" w14:textId="43CC16DD" w:rsidR="008135A1" w:rsidRPr="00DE41CD" w:rsidRDefault="008135A1" w:rsidP="008135A1">
            <w:pPr>
              <w:pStyle w:val="TableText"/>
              <w:rPr>
                <w:rFonts w:cs="Arial"/>
              </w:rPr>
            </w:pPr>
            <w:r w:rsidRPr="00DE41CD">
              <w:rPr>
                <w:lang w:eastAsia="en-AU"/>
              </w:rPr>
              <w:t>Adopting apple from China (2010), table grapes from China (2011)</w:t>
            </w:r>
          </w:p>
        </w:tc>
        <w:tc>
          <w:tcPr>
            <w:tcW w:w="1261" w:type="dxa"/>
            <w:shd w:val="clear" w:color="auto" w:fill="FFE6CD"/>
            <w:vAlign w:val="center"/>
          </w:tcPr>
          <w:p w14:paraId="786740E8" w14:textId="77777777" w:rsidR="008135A1" w:rsidRPr="0006325A" w:rsidRDefault="008135A1" w:rsidP="008135A1">
            <w:pPr>
              <w:pStyle w:val="TableText"/>
              <w:jc w:val="center"/>
              <w:rPr>
                <w:rFonts w:cs="Arial"/>
              </w:rPr>
            </w:pPr>
            <w:r w:rsidRPr="0006325A">
              <w:rPr>
                <w:b/>
                <w:color w:val="833C0C"/>
                <w:lang w:eastAsia="en-AU"/>
              </w:rPr>
              <w:t>H</w:t>
            </w:r>
          </w:p>
        </w:tc>
        <w:tc>
          <w:tcPr>
            <w:tcW w:w="1261" w:type="dxa"/>
            <w:shd w:val="clear" w:color="auto" w:fill="FFE6CD"/>
            <w:vAlign w:val="center"/>
          </w:tcPr>
          <w:p w14:paraId="2C320216" w14:textId="77777777" w:rsidR="008135A1" w:rsidRPr="0006325A" w:rsidRDefault="008135A1" w:rsidP="008135A1">
            <w:pPr>
              <w:pStyle w:val="TableText"/>
              <w:jc w:val="center"/>
              <w:rPr>
                <w:rFonts w:cs="Arial"/>
              </w:rPr>
            </w:pPr>
            <w:r w:rsidRPr="0006325A">
              <w:rPr>
                <w:b/>
                <w:color w:val="833C0C"/>
                <w:lang w:eastAsia="en-AU"/>
              </w:rPr>
              <w:t>M</w:t>
            </w:r>
          </w:p>
        </w:tc>
        <w:tc>
          <w:tcPr>
            <w:tcW w:w="676" w:type="dxa"/>
            <w:shd w:val="clear" w:color="auto" w:fill="FFE6CD"/>
            <w:vAlign w:val="center"/>
          </w:tcPr>
          <w:p w14:paraId="1586DEEF" w14:textId="77777777" w:rsidR="008135A1" w:rsidRPr="0006325A" w:rsidRDefault="008135A1" w:rsidP="008135A1">
            <w:pPr>
              <w:pStyle w:val="TableText"/>
              <w:jc w:val="center"/>
              <w:rPr>
                <w:rFonts w:cs="Arial"/>
              </w:rPr>
            </w:pPr>
            <w:r w:rsidRPr="0006325A">
              <w:rPr>
                <w:b/>
                <w:color w:val="833C0C"/>
                <w:lang w:eastAsia="en-AU"/>
              </w:rPr>
              <w:t>L</w:t>
            </w:r>
          </w:p>
        </w:tc>
        <w:tc>
          <w:tcPr>
            <w:tcW w:w="1425" w:type="dxa"/>
            <w:shd w:val="clear" w:color="auto" w:fill="FBE9F6"/>
            <w:vAlign w:val="center"/>
          </w:tcPr>
          <w:p w14:paraId="7223419A" w14:textId="77777777" w:rsidR="008135A1" w:rsidRPr="0006325A" w:rsidRDefault="008135A1" w:rsidP="008135A1">
            <w:pPr>
              <w:pStyle w:val="TableText"/>
              <w:jc w:val="center"/>
              <w:rPr>
                <w:rFonts w:cs="Arial"/>
              </w:rPr>
            </w:pPr>
            <w:r w:rsidRPr="0006325A">
              <w:rPr>
                <w:b/>
                <w:color w:val="833C0C"/>
                <w:lang w:eastAsia="en-AU"/>
              </w:rPr>
              <w:t>H</w:t>
            </w:r>
          </w:p>
        </w:tc>
        <w:tc>
          <w:tcPr>
            <w:tcW w:w="842" w:type="dxa"/>
            <w:shd w:val="clear" w:color="auto" w:fill="D9F1FF"/>
            <w:vAlign w:val="center"/>
          </w:tcPr>
          <w:p w14:paraId="4D98956C" w14:textId="77777777" w:rsidR="008135A1" w:rsidRPr="0006325A" w:rsidRDefault="008135A1" w:rsidP="008135A1">
            <w:pPr>
              <w:pStyle w:val="TableText"/>
              <w:jc w:val="center"/>
              <w:rPr>
                <w:rFonts w:cs="Arial"/>
              </w:rPr>
            </w:pPr>
            <w:r w:rsidRPr="0006325A">
              <w:rPr>
                <w:b/>
                <w:color w:val="833C0C"/>
                <w:lang w:eastAsia="en-AU"/>
              </w:rPr>
              <w:t>M</w:t>
            </w:r>
          </w:p>
        </w:tc>
        <w:tc>
          <w:tcPr>
            <w:tcW w:w="568" w:type="dxa"/>
            <w:shd w:val="clear" w:color="auto" w:fill="E1FFE1"/>
            <w:vAlign w:val="center"/>
          </w:tcPr>
          <w:p w14:paraId="71A94066" w14:textId="77777777" w:rsidR="008135A1" w:rsidRPr="0006325A" w:rsidRDefault="008135A1" w:rsidP="008135A1">
            <w:pPr>
              <w:pStyle w:val="TableText"/>
              <w:jc w:val="center"/>
              <w:rPr>
                <w:rFonts w:cs="Arial"/>
              </w:rPr>
            </w:pPr>
            <w:r w:rsidRPr="0006325A">
              <w:rPr>
                <w:b/>
                <w:color w:val="833C0C"/>
                <w:lang w:eastAsia="en-AU"/>
              </w:rPr>
              <w:t>L</w:t>
            </w:r>
          </w:p>
        </w:tc>
        <w:tc>
          <w:tcPr>
            <w:tcW w:w="1418" w:type="dxa"/>
            <w:shd w:val="clear" w:color="auto" w:fill="FFFFC1"/>
            <w:vAlign w:val="center"/>
          </w:tcPr>
          <w:p w14:paraId="0518860A" w14:textId="77777777" w:rsidR="008135A1" w:rsidRPr="0006325A" w:rsidRDefault="008135A1" w:rsidP="008135A1">
            <w:pPr>
              <w:pStyle w:val="TableText"/>
              <w:jc w:val="center"/>
              <w:rPr>
                <w:rFonts w:cs="Arial"/>
              </w:rPr>
            </w:pPr>
            <w:r w:rsidRPr="0006325A">
              <w:rPr>
                <w:b/>
                <w:color w:val="0000CC"/>
                <w:lang w:eastAsia="en-AU"/>
              </w:rPr>
              <w:t>M</w:t>
            </w:r>
          </w:p>
        </w:tc>
        <w:tc>
          <w:tcPr>
            <w:tcW w:w="677" w:type="dxa"/>
            <w:shd w:val="clear" w:color="auto" w:fill="CCFF66"/>
            <w:vAlign w:val="center"/>
          </w:tcPr>
          <w:p w14:paraId="18DAE036" w14:textId="77777777" w:rsidR="008135A1" w:rsidRPr="0006325A" w:rsidRDefault="008135A1" w:rsidP="008135A1">
            <w:pPr>
              <w:pStyle w:val="TableText"/>
              <w:jc w:val="center"/>
              <w:rPr>
                <w:rFonts w:cs="Arial"/>
                <w:b/>
              </w:rPr>
            </w:pPr>
            <w:r w:rsidRPr="0006325A">
              <w:rPr>
                <w:b/>
                <w:color w:val="FF0000"/>
                <w:lang w:eastAsia="en-AU"/>
              </w:rPr>
              <w:t>L</w:t>
            </w:r>
          </w:p>
        </w:tc>
      </w:tr>
      <w:tr w:rsidR="008135A1" w:rsidRPr="0006325A" w14:paraId="61B85F16" w14:textId="77777777" w:rsidTr="00B30D28">
        <w:trPr>
          <w:cantSplit/>
        </w:trPr>
        <w:tc>
          <w:tcPr>
            <w:tcW w:w="2509" w:type="dxa"/>
            <w:vMerge w:val="restart"/>
            <w:vAlign w:val="center"/>
          </w:tcPr>
          <w:p w14:paraId="04D1BEB8" w14:textId="04CA5E26" w:rsidR="008135A1" w:rsidRPr="00DE41CD" w:rsidRDefault="008135A1" w:rsidP="008135A1">
            <w:pPr>
              <w:pStyle w:val="TableText"/>
              <w:rPr>
                <w:lang w:eastAsia="en-AU"/>
              </w:rPr>
            </w:pPr>
            <w:proofErr w:type="spellStart"/>
            <w:r w:rsidRPr="00F701A4">
              <w:rPr>
                <w:i/>
                <w:iCs/>
                <w:lang w:eastAsia="en-AU"/>
              </w:rPr>
              <w:t>Panonychus</w:t>
            </w:r>
            <w:proofErr w:type="spellEnd"/>
            <w:r w:rsidRPr="00F701A4">
              <w:rPr>
                <w:i/>
                <w:iCs/>
                <w:lang w:eastAsia="en-AU"/>
              </w:rPr>
              <w:t xml:space="preserve"> </w:t>
            </w:r>
            <w:proofErr w:type="spellStart"/>
            <w:r w:rsidRPr="00F701A4">
              <w:rPr>
                <w:i/>
                <w:iCs/>
                <w:lang w:eastAsia="en-AU"/>
              </w:rPr>
              <w:t>citri</w:t>
            </w:r>
            <w:proofErr w:type="spellEnd"/>
            <w:r w:rsidRPr="00DE41CD">
              <w:rPr>
                <w:vertAlign w:val="superscript"/>
                <w:lang w:eastAsia="en-AU"/>
              </w:rPr>
              <w:t>(WA)</w:t>
            </w:r>
          </w:p>
        </w:tc>
        <w:tc>
          <w:tcPr>
            <w:tcW w:w="3365" w:type="dxa"/>
            <w:vAlign w:val="center"/>
          </w:tcPr>
          <w:p w14:paraId="7D8E4220" w14:textId="3975C988" w:rsidR="008135A1" w:rsidRPr="00DE41CD" w:rsidRDefault="008135A1" w:rsidP="008135A1">
            <w:pPr>
              <w:pStyle w:val="TableText"/>
              <w:rPr>
                <w:rFonts w:cs="Arial"/>
              </w:rPr>
            </w:pPr>
            <w:r>
              <w:rPr>
                <w:lang w:eastAsia="en-AU"/>
              </w:rPr>
              <w:t>Sweet orange</w:t>
            </w:r>
            <w:r w:rsidRPr="00DE41CD">
              <w:rPr>
                <w:lang w:eastAsia="en-AU"/>
              </w:rPr>
              <w:t xml:space="preserve"> from Italy (2005)(a)</w:t>
            </w:r>
          </w:p>
        </w:tc>
        <w:tc>
          <w:tcPr>
            <w:tcW w:w="1261" w:type="dxa"/>
            <w:shd w:val="clear" w:color="auto" w:fill="FFE6CD"/>
            <w:vAlign w:val="center"/>
          </w:tcPr>
          <w:p w14:paraId="558BC90C" w14:textId="77777777" w:rsidR="008135A1" w:rsidRPr="0006325A" w:rsidRDefault="008135A1" w:rsidP="008135A1">
            <w:pPr>
              <w:pStyle w:val="TableText"/>
              <w:jc w:val="center"/>
              <w:rPr>
                <w:rFonts w:cs="Arial"/>
              </w:rPr>
            </w:pPr>
            <w:r w:rsidRPr="0006325A">
              <w:rPr>
                <w:b/>
                <w:color w:val="833C0C"/>
                <w:lang w:eastAsia="en-AU"/>
              </w:rPr>
              <w:t>H</w:t>
            </w:r>
          </w:p>
        </w:tc>
        <w:tc>
          <w:tcPr>
            <w:tcW w:w="1261" w:type="dxa"/>
            <w:shd w:val="clear" w:color="auto" w:fill="FFE6CD"/>
            <w:vAlign w:val="center"/>
          </w:tcPr>
          <w:p w14:paraId="6EACC246" w14:textId="77777777" w:rsidR="008135A1" w:rsidRPr="0006325A" w:rsidRDefault="008135A1" w:rsidP="008135A1">
            <w:pPr>
              <w:pStyle w:val="TableText"/>
              <w:jc w:val="center"/>
              <w:rPr>
                <w:rFonts w:cs="Arial"/>
                <w:b/>
              </w:rPr>
            </w:pPr>
            <w:r w:rsidRPr="0006325A">
              <w:rPr>
                <w:b/>
                <w:color w:val="833C0C"/>
                <w:lang w:eastAsia="en-AU"/>
              </w:rPr>
              <w:t>L</w:t>
            </w:r>
          </w:p>
        </w:tc>
        <w:tc>
          <w:tcPr>
            <w:tcW w:w="676" w:type="dxa"/>
            <w:shd w:val="clear" w:color="auto" w:fill="FFE6CD"/>
            <w:vAlign w:val="center"/>
          </w:tcPr>
          <w:p w14:paraId="74A5ED5D" w14:textId="77777777" w:rsidR="008135A1" w:rsidRPr="0006325A" w:rsidRDefault="008135A1" w:rsidP="008135A1">
            <w:pPr>
              <w:pStyle w:val="TableText"/>
              <w:jc w:val="center"/>
              <w:rPr>
                <w:rFonts w:cs="Arial"/>
                <w:b/>
              </w:rPr>
            </w:pPr>
            <w:r w:rsidRPr="0006325A">
              <w:rPr>
                <w:b/>
                <w:color w:val="833C0C"/>
                <w:lang w:eastAsia="en-AU"/>
              </w:rPr>
              <w:t>L</w:t>
            </w:r>
          </w:p>
        </w:tc>
        <w:tc>
          <w:tcPr>
            <w:tcW w:w="1425" w:type="dxa"/>
            <w:shd w:val="clear" w:color="auto" w:fill="FBE9F6"/>
            <w:vAlign w:val="center"/>
          </w:tcPr>
          <w:p w14:paraId="1C900565" w14:textId="77777777" w:rsidR="008135A1" w:rsidRPr="0006325A" w:rsidRDefault="008135A1" w:rsidP="008135A1">
            <w:pPr>
              <w:pStyle w:val="TableText"/>
              <w:jc w:val="center"/>
              <w:rPr>
                <w:rFonts w:cs="Arial"/>
              </w:rPr>
            </w:pPr>
            <w:r w:rsidRPr="0006325A">
              <w:rPr>
                <w:b/>
                <w:color w:val="833C0C"/>
                <w:lang w:eastAsia="en-AU"/>
              </w:rPr>
              <w:t>M</w:t>
            </w:r>
          </w:p>
        </w:tc>
        <w:tc>
          <w:tcPr>
            <w:tcW w:w="842" w:type="dxa"/>
            <w:shd w:val="clear" w:color="auto" w:fill="D9F1FF"/>
            <w:vAlign w:val="center"/>
          </w:tcPr>
          <w:p w14:paraId="5C2BA9DD" w14:textId="77777777" w:rsidR="008135A1" w:rsidRPr="0006325A" w:rsidRDefault="008135A1" w:rsidP="008135A1">
            <w:pPr>
              <w:pStyle w:val="TableText"/>
              <w:jc w:val="center"/>
              <w:rPr>
                <w:rFonts w:cs="Arial"/>
                <w:b/>
              </w:rPr>
            </w:pPr>
            <w:r w:rsidRPr="0006325A">
              <w:rPr>
                <w:b/>
                <w:color w:val="833C0C"/>
                <w:lang w:eastAsia="en-AU"/>
              </w:rPr>
              <w:t>M</w:t>
            </w:r>
          </w:p>
        </w:tc>
        <w:tc>
          <w:tcPr>
            <w:tcW w:w="568" w:type="dxa"/>
            <w:shd w:val="clear" w:color="auto" w:fill="E1FFE1"/>
            <w:vAlign w:val="center"/>
          </w:tcPr>
          <w:p w14:paraId="122069A4" w14:textId="77777777" w:rsidR="008135A1" w:rsidRPr="0006325A" w:rsidRDefault="008135A1" w:rsidP="008135A1">
            <w:pPr>
              <w:pStyle w:val="TableText"/>
              <w:jc w:val="center"/>
              <w:rPr>
                <w:rFonts w:cs="Arial"/>
                <w:b/>
              </w:rPr>
            </w:pPr>
            <w:r w:rsidRPr="0006325A">
              <w:rPr>
                <w:b/>
                <w:color w:val="833C0C"/>
                <w:lang w:eastAsia="en-AU"/>
              </w:rPr>
              <w:t>L</w:t>
            </w:r>
          </w:p>
        </w:tc>
        <w:tc>
          <w:tcPr>
            <w:tcW w:w="1418" w:type="dxa"/>
            <w:shd w:val="clear" w:color="auto" w:fill="FFFFC1"/>
            <w:vAlign w:val="center"/>
          </w:tcPr>
          <w:p w14:paraId="008170B4" w14:textId="77777777" w:rsidR="008135A1" w:rsidRPr="0006325A" w:rsidRDefault="008135A1" w:rsidP="008135A1">
            <w:pPr>
              <w:pStyle w:val="TableText"/>
              <w:jc w:val="center"/>
              <w:rPr>
                <w:rFonts w:cs="Arial"/>
              </w:rPr>
            </w:pPr>
            <w:r w:rsidRPr="0006325A">
              <w:rPr>
                <w:b/>
                <w:color w:val="0000CC"/>
                <w:lang w:eastAsia="en-AU"/>
              </w:rPr>
              <w:t>L</w:t>
            </w:r>
          </w:p>
        </w:tc>
        <w:tc>
          <w:tcPr>
            <w:tcW w:w="677" w:type="dxa"/>
            <w:shd w:val="clear" w:color="auto" w:fill="CCFF66"/>
            <w:vAlign w:val="center"/>
          </w:tcPr>
          <w:p w14:paraId="00CD5EBE" w14:textId="77777777" w:rsidR="008135A1" w:rsidRPr="0006325A" w:rsidRDefault="008135A1" w:rsidP="008135A1">
            <w:pPr>
              <w:pStyle w:val="TableText"/>
              <w:jc w:val="center"/>
              <w:rPr>
                <w:rFonts w:cs="Arial"/>
                <w:b/>
              </w:rPr>
            </w:pPr>
            <w:r w:rsidRPr="0006325A">
              <w:rPr>
                <w:b/>
                <w:color w:val="FF0000"/>
                <w:lang w:eastAsia="en-AU"/>
              </w:rPr>
              <w:t>VL</w:t>
            </w:r>
          </w:p>
        </w:tc>
      </w:tr>
      <w:tr w:rsidR="008135A1" w:rsidRPr="0006325A" w14:paraId="3A33807D" w14:textId="77777777" w:rsidTr="00B30D28">
        <w:trPr>
          <w:cantSplit/>
        </w:trPr>
        <w:tc>
          <w:tcPr>
            <w:tcW w:w="2509" w:type="dxa"/>
            <w:vMerge/>
            <w:vAlign w:val="center"/>
          </w:tcPr>
          <w:p w14:paraId="7924BFF1" w14:textId="77777777" w:rsidR="008135A1" w:rsidRPr="00DE41CD" w:rsidRDefault="008135A1" w:rsidP="008135A1">
            <w:pPr>
              <w:pStyle w:val="TableText"/>
              <w:rPr>
                <w:lang w:eastAsia="en-AU"/>
              </w:rPr>
            </w:pPr>
            <w:bookmarkStart w:id="156" w:name="_Hlk97305461"/>
          </w:p>
        </w:tc>
        <w:tc>
          <w:tcPr>
            <w:tcW w:w="3365" w:type="dxa"/>
            <w:vAlign w:val="center"/>
          </w:tcPr>
          <w:p w14:paraId="11E47631" w14:textId="1B77D8FD" w:rsidR="008135A1" w:rsidRPr="00DE41CD" w:rsidRDefault="008135A1" w:rsidP="008135A1">
            <w:pPr>
              <w:pStyle w:val="TableText"/>
              <w:rPr>
                <w:lang w:eastAsia="en-AU"/>
              </w:rPr>
            </w:pPr>
            <w:r w:rsidRPr="00DE41CD">
              <w:rPr>
                <w:lang w:eastAsia="en-AU"/>
              </w:rPr>
              <w:t>Mandarin (</w:t>
            </w:r>
            <w:proofErr w:type="spellStart"/>
            <w:r w:rsidRPr="00DE41CD">
              <w:rPr>
                <w:lang w:eastAsia="en-AU"/>
              </w:rPr>
              <w:t>Unshu</w:t>
            </w:r>
            <w:proofErr w:type="spellEnd"/>
            <w:r w:rsidRPr="00DE41CD">
              <w:rPr>
                <w:lang w:eastAsia="en-AU"/>
              </w:rPr>
              <w:t>) from Japan (2009)(b)</w:t>
            </w:r>
          </w:p>
          <w:p w14:paraId="0496F02D" w14:textId="6BB9C5DD" w:rsidR="008135A1" w:rsidRPr="00DE41CD" w:rsidRDefault="008135A1" w:rsidP="008135A1">
            <w:pPr>
              <w:pStyle w:val="TableText"/>
              <w:rPr>
                <w:rFonts w:cs="Arial"/>
              </w:rPr>
            </w:pPr>
            <w:r w:rsidRPr="00DE41CD">
              <w:rPr>
                <w:lang w:eastAsia="en-AU"/>
              </w:rPr>
              <w:t xml:space="preserve">Adopting </w:t>
            </w:r>
            <w:r>
              <w:rPr>
                <w:lang w:eastAsia="en-AU"/>
              </w:rPr>
              <w:t>sweet orange</w:t>
            </w:r>
            <w:r w:rsidRPr="00DE41CD">
              <w:rPr>
                <w:lang w:eastAsia="en-AU"/>
              </w:rPr>
              <w:t xml:space="preserve"> from Italy (2005)</w:t>
            </w:r>
          </w:p>
        </w:tc>
        <w:tc>
          <w:tcPr>
            <w:tcW w:w="1261" w:type="dxa"/>
            <w:shd w:val="clear" w:color="auto" w:fill="FFE6CD"/>
            <w:vAlign w:val="center"/>
          </w:tcPr>
          <w:p w14:paraId="2D888E91" w14:textId="77777777" w:rsidR="008135A1" w:rsidRPr="0006325A" w:rsidRDefault="008135A1" w:rsidP="008135A1">
            <w:pPr>
              <w:pStyle w:val="TableText"/>
              <w:jc w:val="center"/>
              <w:rPr>
                <w:rFonts w:cs="Arial"/>
              </w:rPr>
            </w:pPr>
            <w:r w:rsidRPr="0006325A">
              <w:rPr>
                <w:b/>
                <w:color w:val="833C0C"/>
                <w:lang w:eastAsia="en-AU"/>
              </w:rPr>
              <w:t>H</w:t>
            </w:r>
          </w:p>
        </w:tc>
        <w:tc>
          <w:tcPr>
            <w:tcW w:w="1261" w:type="dxa"/>
            <w:shd w:val="clear" w:color="auto" w:fill="FFE6CD"/>
            <w:vAlign w:val="center"/>
          </w:tcPr>
          <w:p w14:paraId="6AD22E8F" w14:textId="77777777" w:rsidR="008135A1" w:rsidRPr="0006325A" w:rsidRDefault="008135A1" w:rsidP="008135A1">
            <w:pPr>
              <w:pStyle w:val="TableText"/>
              <w:jc w:val="center"/>
              <w:rPr>
                <w:rFonts w:cs="Arial"/>
                <w:b/>
              </w:rPr>
            </w:pPr>
            <w:r w:rsidRPr="0006325A">
              <w:rPr>
                <w:b/>
                <w:color w:val="833C0C"/>
                <w:lang w:eastAsia="en-AU"/>
              </w:rPr>
              <w:t>L</w:t>
            </w:r>
          </w:p>
        </w:tc>
        <w:tc>
          <w:tcPr>
            <w:tcW w:w="676" w:type="dxa"/>
            <w:shd w:val="clear" w:color="auto" w:fill="FFE6CD"/>
            <w:vAlign w:val="center"/>
          </w:tcPr>
          <w:p w14:paraId="1C5114A5" w14:textId="77777777" w:rsidR="008135A1" w:rsidRPr="0006325A" w:rsidRDefault="008135A1" w:rsidP="008135A1">
            <w:pPr>
              <w:pStyle w:val="TableText"/>
              <w:jc w:val="center"/>
              <w:rPr>
                <w:rFonts w:cs="Arial"/>
                <w:b/>
              </w:rPr>
            </w:pPr>
            <w:r w:rsidRPr="0006325A">
              <w:rPr>
                <w:b/>
                <w:color w:val="833C0C"/>
                <w:lang w:eastAsia="en-AU"/>
              </w:rPr>
              <w:t>L</w:t>
            </w:r>
          </w:p>
        </w:tc>
        <w:tc>
          <w:tcPr>
            <w:tcW w:w="1425" w:type="dxa"/>
            <w:shd w:val="clear" w:color="auto" w:fill="FBE9F6"/>
            <w:vAlign w:val="center"/>
          </w:tcPr>
          <w:p w14:paraId="6D91B89C" w14:textId="77777777" w:rsidR="008135A1" w:rsidRPr="0006325A" w:rsidRDefault="008135A1" w:rsidP="008135A1">
            <w:pPr>
              <w:pStyle w:val="TableText"/>
              <w:jc w:val="center"/>
              <w:rPr>
                <w:rFonts w:cs="Arial"/>
              </w:rPr>
            </w:pPr>
            <w:r w:rsidRPr="0006325A">
              <w:rPr>
                <w:b/>
                <w:color w:val="833C0C"/>
                <w:lang w:eastAsia="en-AU"/>
              </w:rPr>
              <w:t>M</w:t>
            </w:r>
          </w:p>
        </w:tc>
        <w:tc>
          <w:tcPr>
            <w:tcW w:w="842" w:type="dxa"/>
            <w:shd w:val="clear" w:color="auto" w:fill="D9F1FF"/>
            <w:vAlign w:val="center"/>
          </w:tcPr>
          <w:p w14:paraId="0A641B22" w14:textId="77777777" w:rsidR="008135A1" w:rsidRPr="0006325A" w:rsidRDefault="008135A1" w:rsidP="008135A1">
            <w:pPr>
              <w:pStyle w:val="TableText"/>
              <w:jc w:val="center"/>
              <w:rPr>
                <w:rFonts w:cs="Arial"/>
                <w:b/>
              </w:rPr>
            </w:pPr>
            <w:r w:rsidRPr="0006325A">
              <w:rPr>
                <w:b/>
                <w:color w:val="833C0C"/>
                <w:lang w:eastAsia="en-AU"/>
              </w:rPr>
              <w:t>M</w:t>
            </w:r>
          </w:p>
        </w:tc>
        <w:tc>
          <w:tcPr>
            <w:tcW w:w="568" w:type="dxa"/>
            <w:shd w:val="clear" w:color="auto" w:fill="E1FFE1"/>
            <w:vAlign w:val="center"/>
          </w:tcPr>
          <w:p w14:paraId="3D718E8A" w14:textId="77777777" w:rsidR="008135A1" w:rsidRPr="0006325A" w:rsidRDefault="008135A1" w:rsidP="008135A1">
            <w:pPr>
              <w:pStyle w:val="TableText"/>
              <w:jc w:val="center"/>
              <w:rPr>
                <w:rFonts w:cs="Arial"/>
                <w:b/>
              </w:rPr>
            </w:pPr>
            <w:r w:rsidRPr="0006325A">
              <w:rPr>
                <w:b/>
                <w:color w:val="833C0C"/>
                <w:lang w:eastAsia="en-AU"/>
              </w:rPr>
              <w:t>L</w:t>
            </w:r>
          </w:p>
        </w:tc>
        <w:tc>
          <w:tcPr>
            <w:tcW w:w="1418" w:type="dxa"/>
            <w:shd w:val="clear" w:color="auto" w:fill="FFFFC1"/>
            <w:vAlign w:val="center"/>
          </w:tcPr>
          <w:p w14:paraId="48761DE6" w14:textId="77777777" w:rsidR="008135A1" w:rsidRPr="0006325A" w:rsidRDefault="008135A1" w:rsidP="008135A1">
            <w:pPr>
              <w:pStyle w:val="TableText"/>
              <w:jc w:val="center"/>
              <w:rPr>
                <w:rFonts w:cs="Arial"/>
              </w:rPr>
            </w:pPr>
            <w:r w:rsidRPr="0006325A">
              <w:rPr>
                <w:b/>
                <w:color w:val="0000CC"/>
                <w:lang w:eastAsia="en-AU"/>
              </w:rPr>
              <w:t>L</w:t>
            </w:r>
          </w:p>
        </w:tc>
        <w:tc>
          <w:tcPr>
            <w:tcW w:w="677" w:type="dxa"/>
            <w:shd w:val="clear" w:color="auto" w:fill="CCFF66"/>
            <w:vAlign w:val="center"/>
          </w:tcPr>
          <w:p w14:paraId="7665CB41" w14:textId="77777777" w:rsidR="008135A1" w:rsidRPr="0006325A" w:rsidRDefault="008135A1" w:rsidP="008135A1">
            <w:pPr>
              <w:pStyle w:val="TableText"/>
              <w:jc w:val="center"/>
              <w:rPr>
                <w:rFonts w:cs="Arial"/>
                <w:b/>
              </w:rPr>
            </w:pPr>
            <w:r w:rsidRPr="0006325A">
              <w:rPr>
                <w:b/>
                <w:color w:val="FF0000"/>
                <w:lang w:eastAsia="en-AU"/>
              </w:rPr>
              <w:t>VL</w:t>
            </w:r>
          </w:p>
        </w:tc>
      </w:tr>
      <w:bookmarkEnd w:id="156"/>
      <w:tr w:rsidR="008135A1" w:rsidRPr="0006325A" w14:paraId="5CF2AA78" w14:textId="77777777" w:rsidTr="00B30D28">
        <w:trPr>
          <w:cantSplit/>
        </w:trPr>
        <w:tc>
          <w:tcPr>
            <w:tcW w:w="2509" w:type="dxa"/>
            <w:vMerge/>
            <w:vAlign w:val="center"/>
          </w:tcPr>
          <w:p w14:paraId="64D50942" w14:textId="77777777" w:rsidR="008135A1" w:rsidRPr="00DE41CD" w:rsidRDefault="008135A1" w:rsidP="008135A1">
            <w:pPr>
              <w:pStyle w:val="TableText"/>
              <w:rPr>
                <w:highlight w:val="yellow"/>
                <w:lang w:eastAsia="en-AU"/>
              </w:rPr>
            </w:pPr>
          </w:p>
        </w:tc>
        <w:tc>
          <w:tcPr>
            <w:tcW w:w="3365" w:type="dxa"/>
            <w:vAlign w:val="center"/>
          </w:tcPr>
          <w:p w14:paraId="5BD11E9D" w14:textId="64ABE20D" w:rsidR="008135A1" w:rsidRPr="00DE41CD" w:rsidRDefault="008135A1" w:rsidP="008135A1">
            <w:pPr>
              <w:pStyle w:val="TableText"/>
              <w:rPr>
                <w:lang w:eastAsia="en-AU"/>
              </w:rPr>
            </w:pPr>
            <w:r w:rsidRPr="00DE41CD">
              <w:rPr>
                <w:lang w:eastAsia="en-AU"/>
              </w:rPr>
              <w:t>Avocado from Chile (2019)(b)</w:t>
            </w:r>
          </w:p>
          <w:p w14:paraId="00904D9F" w14:textId="05B30D6D" w:rsidR="008135A1" w:rsidRPr="00DE41CD" w:rsidRDefault="008135A1" w:rsidP="008135A1">
            <w:pPr>
              <w:pStyle w:val="TableText"/>
              <w:rPr>
                <w:lang w:eastAsia="en-AU"/>
              </w:rPr>
            </w:pPr>
            <w:r w:rsidRPr="00DE41CD">
              <w:rPr>
                <w:lang w:eastAsia="en-AU"/>
              </w:rPr>
              <w:t xml:space="preserve">Adopting </w:t>
            </w:r>
            <w:r>
              <w:rPr>
                <w:lang w:eastAsia="en-AU"/>
              </w:rPr>
              <w:t>sweet orange</w:t>
            </w:r>
            <w:r w:rsidRPr="00DE41CD">
              <w:rPr>
                <w:lang w:eastAsia="en-AU"/>
              </w:rPr>
              <w:t xml:space="preserve"> from Italy (2005)</w:t>
            </w:r>
          </w:p>
        </w:tc>
        <w:tc>
          <w:tcPr>
            <w:tcW w:w="1261" w:type="dxa"/>
            <w:shd w:val="clear" w:color="auto" w:fill="FFE6CD"/>
            <w:vAlign w:val="center"/>
          </w:tcPr>
          <w:p w14:paraId="3AFE8568" w14:textId="77777777" w:rsidR="008135A1" w:rsidRPr="0006325A" w:rsidRDefault="008135A1" w:rsidP="008135A1">
            <w:pPr>
              <w:pStyle w:val="TableText"/>
              <w:jc w:val="center"/>
              <w:rPr>
                <w:b/>
                <w:color w:val="833C0C"/>
                <w:lang w:eastAsia="en-AU"/>
              </w:rPr>
            </w:pPr>
            <w:r w:rsidRPr="0006325A">
              <w:rPr>
                <w:b/>
                <w:color w:val="833C0C"/>
                <w:lang w:eastAsia="en-AU"/>
              </w:rPr>
              <w:t>L</w:t>
            </w:r>
          </w:p>
        </w:tc>
        <w:tc>
          <w:tcPr>
            <w:tcW w:w="1261" w:type="dxa"/>
            <w:shd w:val="clear" w:color="auto" w:fill="FFE6CD"/>
            <w:vAlign w:val="center"/>
          </w:tcPr>
          <w:p w14:paraId="5150CCE9" w14:textId="77777777" w:rsidR="008135A1" w:rsidRPr="0006325A" w:rsidRDefault="008135A1" w:rsidP="008135A1">
            <w:pPr>
              <w:pStyle w:val="TableText"/>
              <w:jc w:val="center"/>
              <w:rPr>
                <w:b/>
                <w:color w:val="833C0C"/>
                <w:lang w:eastAsia="en-AU"/>
              </w:rPr>
            </w:pPr>
            <w:r w:rsidRPr="0006325A">
              <w:rPr>
                <w:b/>
                <w:color w:val="833C0C"/>
                <w:lang w:eastAsia="en-AU"/>
              </w:rPr>
              <w:t>L</w:t>
            </w:r>
          </w:p>
        </w:tc>
        <w:tc>
          <w:tcPr>
            <w:tcW w:w="676" w:type="dxa"/>
            <w:shd w:val="clear" w:color="auto" w:fill="FFE6CD"/>
            <w:vAlign w:val="center"/>
          </w:tcPr>
          <w:p w14:paraId="23D1DBB1" w14:textId="77777777" w:rsidR="008135A1" w:rsidRPr="0006325A" w:rsidRDefault="008135A1" w:rsidP="008135A1">
            <w:pPr>
              <w:pStyle w:val="TableText"/>
              <w:jc w:val="center"/>
              <w:rPr>
                <w:b/>
                <w:color w:val="833C0C"/>
                <w:lang w:eastAsia="en-AU"/>
              </w:rPr>
            </w:pPr>
            <w:r w:rsidRPr="0006325A">
              <w:rPr>
                <w:b/>
                <w:color w:val="833C0C"/>
                <w:lang w:eastAsia="en-AU"/>
              </w:rPr>
              <w:t>VL</w:t>
            </w:r>
          </w:p>
        </w:tc>
        <w:tc>
          <w:tcPr>
            <w:tcW w:w="1425" w:type="dxa"/>
            <w:shd w:val="clear" w:color="auto" w:fill="FBE9F6"/>
            <w:vAlign w:val="center"/>
          </w:tcPr>
          <w:p w14:paraId="44E5CEFF" w14:textId="77777777" w:rsidR="008135A1" w:rsidRPr="0006325A" w:rsidRDefault="008135A1" w:rsidP="008135A1">
            <w:pPr>
              <w:pStyle w:val="TableText"/>
              <w:jc w:val="center"/>
              <w:rPr>
                <w:b/>
                <w:color w:val="833C0C"/>
                <w:lang w:eastAsia="en-AU"/>
              </w:rPr>
            </w:pPr>
            <w:r w:rsidRPr="0006325A">
              <w:rPr>
                <w:b/>
                <w:color w:val="833C0C"/>
                <w:lang w:eastAsia="en-AU"/>
              </w:rPr>
              <w:t>M</w:t>
            </w:r>
          </w:p>
        </w:tc>
        <w:tc>
          <w:tcPr>
            <w:tcW w:w="842" w:type="dxa"/>
            <w:shd w:val="clear" w:color="auto" w:fill="D9F1FF"/>
            <w:vAlign w:val="center"/>
          </w:tcPr>
          <w:p w14:paraId="3F42E13B" w14:textId="77777777" w:rsidR="008135A1" w:rsidRPr="0006325A" w:rsidRDefault="008135A1" w:rsidP="008135A1">
            <w:pPr>
              <w:pStyle w:val="TableText"/>
              <w:jc w:val="center"/>
              <w:rPr>
                <w:b/>
                <w:color w:val="833C0C"/>
                <w:lang w:eastAsia="en-AU"/>
              </w:rPr>
            </w:pPr>
            <w:r w:rsidRPr="0006325A">
              <w:rPr>
                <w:b/>
                <w:color w:val="833C0C"/>
                <w:lang w:eastAsia="en-AU"/>
              </w:rPr>
              <w:t>M</w:t>
            </w:r>
          </w:p>
        </w:tc>
        <w:tc>
          <w:tcPr>
            <w:tcW w:w="568" w:type="dxa"/>
            <w:shd w:val="clear" w:color="auto" w:fill="E1FFE1"/>
            <w:vAlign w:val="center"/>
          </w:tcPr>
          <w:p w14:paraId="03C7710D" w14:textId="77777777" w:rsidR="008135A1" w:rsidRPr="0006325A" w:rsidRDefault="008135A1" w:rsidP="008135A1">
            <w:pPr>
              <w:pStyle w:val="TableText"/>
              <w:jc w:val="center"/>
              <w:rPr>
                <w:b/>
                <w:color w:val="833C0C"/>
                <w:lang w:eastAsia="en-AU"/>
              </w:rPr>
            </w:pPr>
            <w:r w:rsidRPr="0006325A">
              <w:rPr>
                <w:b/>
                <w:color w:val="833C0C"/>
                <w:lang w:eastAsia="en-AU"/>
              </w:rPr>
              <w:t>VL</w:t>
            </w:r>
          </w:p>
        </w:tc>
        <w:tc>
          <w:tcPr>
            <w:tcW w:w="1418" w:type="dxa"/>
            <w:shd w:val="clear" w:color="auto" w:fill="FFFFC1"/>
            <w:vAlign w:val="center"/>
          </w:tcPr>
          <w:p w14:paraId="1548A052" w14:textId="77777777" w:rsidR="008135A1" w:rsidRPr="0006325A" w:rsidRDefault="008135A1" w:rsidP="008135A1">
            <w:pPr>
              <w:pStyle w:val="TableText"/>
              <w:jc w:val="center"/>
              <w:rPr>
                <w:b/>
                <w:color w:val="0000CC"/>
                <w:lang w:eastAsia="en-AU"/>
              </w:rPr>
            </w:pPr>
            <w:r w:rsidRPr="0006325A">
              <w:rPr>
                <w:b/>
                <w:color w:val="0000CC"/>
                <w:lang w:eastAsia="en-AU"/>
              </w:rPr>
              <w:t>L</w:t>
            </w:r>
          </w:p>
        </w:tc>
        <w:tc>
          <w:tcPr>
            <w:tcW w:w="677" w:type="dxa"/>
            <w:shd w:val="clear" w:color="auto" w:fill="CCFF66"/>
            <w:vAlign w:val="center"/>
          </w:tcPr>
          <w:p w14:paraId="1E3B1DCB" w14:textId="77777777" w:rsidR="008135A1" w:rsidRPr="0006325A" w:rsidRDefault="008135A1" w:rsidP="008135A1">
            <w:pPr>
              <w:pStyle w:val="TableText"/>
              <w:jc w:val="center"/>
              <w:rPr>
                <w:b/>
                <w:color w:val="FF0000"/>
                <w:lang w:eastAsia="en-AU"/>
              </w:rPr>
            </w:pPr>
            <w:r w:rsidRPr="0006325A">
              <w:rPr>
                <w:b/>
                <w:color w:val="FF0000"/>
                <w:lang w:eastAsia="en-AU"/>
              </w:rPr>
              <w:t>N</w:t>
            </w:r>
          </w:p>
        </w:tc>
      </w:tr>
      <w:tr w:rsidR="008135A1" w:rsidRPr="0006325A" w14:paraId="6A140D55" w14:textId="77777777" w:rsidTr="00B30D28">
        <w:trPr>
          <w:cantSplit/>
        </w:trPr>
        <w:tc>
          <w:tcPr>
            <w:tcW w:w="2509" w:type="dxa"/>
            <w:vMerge/>
            <w:vAlign w:val="center"/>
          </w:tcPr>
          <w:p w14:paraId="563892D7" w14:textId="77777777" w:rsidR="008135A1" w:rsidRPr="00DE41CD" w:rsidRDefault="008135A1" w:rsidP="008135A1">
            <w:pPr>
              <w:pStyle w:val="TableText"/>
              <w:rPr>
                <w:highlight w:val="yellow"/>
                <w:lang w:eastAsia="en-AU"/>
              </w:rPr>
            </w:pPr>
          </w:p>
        </w:tc>
        <w:tc>
          <w:tcPr>
            <w:tcW w:w="3365" w:type="dxa"/>
            <w:vAlign w:val="center"/>
          </w:tcPr>
          <w:p w14:paraId="20C66E29" w14:textId="77777777" w:rsidR="008135A1" w:rsidRPr="00C3767E" w:rsidRDefault="008135A1" w:rsidP="008135A1">
            <w:pPr>
              <w:pStyle w:val="TableText"/>
              <w:rPr>
                <w:color w:val="000000" w:themeColor="text1"/>
                <w:lang w:eastAsia="en-AU"/>
              </w:rPr>
            </w:pPr>
            <w:r w:rsidRPr="00C3767E">
              <w:rPr>
                <w:color w:val="000000" w:themeColor="text1"/>
                <w:lang w:eastAsia="en-AU"/>
              </w:rPr>
              <w:t>Persian limes from Mexico (2023)</w:t>
            </w:r>
          </w:p>
          <w:p w14:paraId="53661533" w14:textId="09BB278D" w:rsidR="008135A1" w:rsidRPr="00DE41CD" w:rsidRDefault="008135A1" w:rsidP="008135A1">
            <w:pPr>
              <w:pStyle w:val="TableText"/>
              <w:rPr>
                <w:lang w:eastAsia="en-AU"/>
              </w:rPr>
            </w:pPr>
            <w:r w:rsidRPr="00C3767E">
              <w:rPr>
                <w:color w:val="000000" w:themeColor="text1"/>
                <w:lang w:eastAsia="en-AU"/>
              </w:rPr>
              <w:t>Adopting sweet orange from Italy (2005)</w:t>
            </w:r>
          </w:p>
        </w:tc>
        <w:tc>
          <w:tcPr>
            <w:tcW w:w="1261" w:type="dxa"/>
            <w:shd w:val="clear" w:color="auto" w:fill="FFE6CD"/>
            <w:vAlign w:val="center"/>
          </w:tcPr>
          <w:p w14:paraId="0E48303B" w14:textId="7F031C57" w:rsidR="008135A1" w:rsidRPr="0006325A" w:rsidRDefault="008135A1" w:rsidP="008135A1">
            <w:pPr>
              <w:pStyle w:val="TableText"/>
              <w:jc w:val="center"/>
              <w:rPr>
                <w:b/>
                <w:color w:val="833C0C"/>
                <w:lang w:eastAsia="en-AU"/>
              </w:rPr>
            </w:pPr>
            <w:r>
              <w:rPr>
                <w:b/>
                <w:color w:val="833C0C"/>
                <w:lang w:eastAsia="en-AU"/>
              </w:rPr>
              <w:t>M</w:t>
            </w:r>
          </w:p>
        </w:tc>
        <w:tc>
          <w:tcPr>
            <w:tcW w:w="1261" w:type="dxa"/>
            <w:shd w:val="clear" w:color="auto" w:fill="FFE6CD"/>
            <w:vAlign w:val="center"/>
          </w:tcPr>
          <w:p w14:paraId="026EEDBA" w14:textId="35632147" w:rsidR="008135A1" w:rsidRPr="0006325A" w:rsidRDefault="008135A1" w:rsidP="008135A1">
            <w:pPr>
              <w:pStyle w:val="TableText"/>
              <w:jc w:val="center"/>
              <w:rPr>
                <w:b/>
                <w:color w:val="833C0C"/>
                <w:lang w:eastAsia="en-AU"/>
              </w:rPr>
            </w:pPr>
            <w:r>
              <w:rPr>
                <w:b/>
                <w:color w:val="833C0C"/>
                <w:lang w:eastAsia="en-AU"/>
              </w:rPr>
              <w:t>L</w:t>
            </w:r>
          </w:p>
        </w:tc>
        <w:tc>
          <w:tcPr>
            <w:tcW w:w="676" w:type="dxa"/>
            <w:shd w:val="clear" w:color="auto" w:fill="FFE6CD"/>
            <w:vAlign w:val="center"/>
          </w:tcPr>
          <w:p w14:paraId="74A2A513" w14:textId="37007B62" w:rsidR="008135A1" w:rsidRPr="0006325A" w:rsidRDefault="008135A1" w:rsidP="008135A1">
            <w:pPr>
              <w:pStyle w:val="TableText"/>
              <w:jc w:val="center"/>
              <w:rPr>
                <w:b/>
                <w:color w:val="833C0C"/>
                <w:lang w:eastAsia="en-AU"/>
              </w:rPr>
            </w:pPr>
            <w:r>
              <w:rPr>
                <w:b/>
                <w:color w:val="833C0C"/>
                <w:lang w:eastAsia="en-AU"/>
              </w:rPr>
              <w:t>L</w:t>
            </w:r>
          </w:p>
        </w:tc>
        <w:tc>
          <w:tcPr>
            <w:tcW w:w="1425" w:type="dxa"/>
            <w:shd w:val="clear" w:color="auto" w:fill="FBE9F6"/>
            <w:vAlign w:val="center"/>
          </w:tcPr>
          <w:p w14:paraId="1EA3C610" w14:textId="288A293B" w:rsidR="008135A1" w:rsidRPr="0006325A" w:rsidRDefault="008135A1" w:rsidP="008135A1">
            <w:pPr>
              <w:pStyle w:val="TableText"/>
              <w:jc w:val="center"/>
              <w:rPr>
                <w:b/>
                <w:color w:val="833C0C"/>
                <w:lang w:eastAsia="en-AU"/>
              </w:rPr>
            </w:pPr>
            <w:r>
              <w:rPr>
                <w:b/>
                <w:color w:val="833C0C"/>
                <w:lang w:eastAsia="en-AU"/>
              </w:rPr>
              <w:t>M</w:t>
            </w:r>
          </w:p>
        </w:tc>
        <w:tc>
          <w:tcPr>
            <w:tcW w:w="842" w:type="dxa"/>
            <w:shd w:val="clear" w:color="auto" w:fill="D9F1FF"/>
            <w:vAlign w:val="center"/>
          </w:tcPr>
          <w:p w14:paraId="0BF21D78" w14:textId="575C92FA" w:rsidR="008135A1" w:rsidRPr="0006325A" w:rsidRDefault="008135A1" w:rsidP="008135A1">
            <w:pPr>
              <w:pStyle w:val="TableText"/>
              <w:jc w:val="center"/>
              <w:rPr>
                <w:b/>
                <w:color w:val="833C0C"/>
                <w:lang w:eastAsia="en-AU"/>
              </w:rPr>
            </w:pPr>
            <w:r>
              <w:rPr>
                <w:b/>
                <w:color w:val="833C0C"/>
                <w:lang w:eastAsia="en-AU"/>
              </w:rPr>
              <w:t>M</w:t>
            </w:r>
          </w:p>
        </w:tc>
        <w:tc>
          <w:tcPr>
            <w:tcW w:w="568" w:type="dxa"/>
            <w:shd w:val="clear" w:color="auto" w:fill="E1FFE1"/>
            <w:vAlign w:val="center"/>
          </w:tcPr>
          <w:p w14:paraId="62614D46" w14:textId="157F52CB" w:rsidR="008135A1" w:rsidRPr="0006325A" w:rsidRDefault="008135A1" w:rsidP="008135A1">
            <w:pPr>
              <w:pStyle w:val="TableText"/>
              <w:jc w:val="center"/>
              <w:rPr>
                <w:b/>
                <w:color w:val="833C0C"/>
                <w:lang w:eastAsia="en-AU"/>
              </w:rPr>
            </w:pPr>
            <w:r>
              <w:rPr>
                <w:b/>
                <w:color w:val="833C0C"/>
                <w:lang w:eastAsia="en-AU"/>
              </w:rPr>
              <w:t>L</w:t>
            </w:r>
          </w:p>
        </w:tc>
        <w:tc>
          <w:tcPr>
            <w:tcW w:w="1418" w:type="dxa"/>
            <w:shd w:val="clear" w:color="auto" w:fill="FFFFC1"/>
            <w:vAlign w:val="center"/>
          </w:tcPr>
          <w:p w14:paraId="49DE579D" w14:textId="509804A5" w:rsidR="008135A1" w:rsidRPr="0006325A" w:rsidRDefault="008135A1" w:rsidP="008135A1">
            <w:pPr>
              <w:pStyle w:val="TableText"/>
              <w:jc w:val="center"/>
              <w:rPr>
                <w:b/>
                <w:color w:val="0000CC"/>
                <w:lang w:eastAsia="en-AU"/>
              </w:rPr>
            </w:pPr>
            <w:r>
              <w:rPr>
                <w:b/>
                <w:color w:val="0000CC"/>
                <w:lang w:eastAsia="en-AU"/>
              </w:rPr>
              <w:t>L</w:t>
            </w:r>
          </w:p>
        </w:tc>
        <w:tc>
          <w:tcPr>
            <w:tcW w:w="677" w:type="dxa"/>
            <w:shd w:val="clear" w:color="auto" w:fill="CCFF66"/>
            <w:vAlign w:val="center"/>
          </w:tcPr>
          <w:p w14:paraId="71D3EC10" w14:textId="0B7C239D" w:rsidR="008135A1" w:rsidRPr="0006325A" w:rsidRDefault="008135A1" w:rsidP="008135A1">
            <w:pPr>
              <w:pStyle w:val="TableText"/>
              <w:jc w:val="center"/>
              <w:rPr>
                <w:b/>
                <w:color w:val="FF0000"/>
                <w:lang w:eastAsia="en-AU"/>
              </w:rPr>
            </w:pPr>
            <w:r>
              <w:rPr>
                <w:b/>
                <w:color w:val="FF0000"/>
                <w:lang w:eastAsia="en-AU"/>
              </w:rPr>
              <w:t>VL</w:t>
            </w:r>
          </w:p>
        </w:tc>
      </w:tr>
      <w:tr w:rsidR="008135A1" w:rsidRPr="00F701A4" w14:paraId="70014586" w14:textId="77777777" w:rsidTr="00B30D28">
        <w:trPr>
          <w:cantSplit/>
        </w:trPr>
        <w:tc>
          <w:tcPr>
            <w:tcW w:w="2509" w:type="dxa"/>
            <w:vAlign w:val="center"/>
          </w:tcPr>
          <w:p w14:paraId="6482A07F" w14:textId="77777777" w:rsidR="008135A1" w:rsidRPr="00F701A4" w:rsidRDefault="008135A1" w:rsidP="008135A1">
            <w:pPr>
              <w:pStyle w:val="TableText"/>
              <w:rPr>
                <w:i/>
                <w:iCs/>
                <w:lang w:eastAsia="en-AU"/>
              </w:rPr>
            </w:pPr>
            <w:r w:rsidRPr="00F701A4">
              <w:rPr>
                <w:i/>
                <w:iCs/>
                <w:lang w:eastAsia="en-AU"/>
              </w:rPr>
              <w:t>Tetranychus canadensis</w:t>
            </w:r>
          </w:p>
        </w:tc>
        <w:tc>
          <w:tcPr>
            <w:tcW w:w="3365" w:type="dxa"/>
            <w:vAlign w:val="center"/>
          </w:tcPr>
          <w:p w14:paraId="02541F5A" w14:textId="77777777" w:rsidR="008135A1" w:rsidRPr="00F701A4" w:rsidRDefault="008135A1" w:rsidP="008135A1">
            <w:pPr>
              <w:pStyle w:val="TableText"/>
              <w:rPr>
                <w:rFonts w:cs="Arial"/>
              </w:rPr>
            </w:pPr>
            <w:r w:rsidRPr="00F701A4">
              <w:rPr>
                <w:lang w:eastAsia="en-AU"/>
              </w:rPr>
              <w:t>Stonefruit from USA (2010)(a)</w:t>
            </w:r>
          </w:p>
        </w:tc>
        <w:tc>
          <w:tcPr>
            <w:tcW w:w="1261" w:type="dxa"/>
            <w:shd w:val="clear" w:color="auto" w:fill="FFE6CD"/>
            <w:vAlign w:val="center"/>
          </w:tcPr>
          <w:p w14:paraId="704372CB" w14:textId="77777777" w:rsidR="008135A1" w:rsidRPr="00F701A4" w:rsidRDefault="008135A1" w:rsidP="008135A1">
            <w:pPr>
              <w:pStyle w:val="TableText"/>
              <w:jc w:val="center"/>
              <w:rPr>
                <w:rFonts w:cs="Arial"/>
              </w:rPr>
            </w:pPr>
            <w:r w:rsidRPr="00F701A4">
              <w:rPr>
                <w:b/>
                <w:color w:val="833C0C"/>
                <w:lang w:eastAsia="en-AU"/>
              </w:rPr>
              <w:t>M</w:t>
            </w:r>
          </w:p>
        </w:tc>
        <w:tc>
          <w:tcPr>
            <w:tcW w:w="1261" w:type="dxa"/>
            <w:shd w:val="clear" w:color="auto" w:fill="FFE6CD"/>
            <w:vAlign w:val="center"/>
          </w:tcPr>
          <w:p w14:paraId="6697D14E" w14:textId="77777777" w:rsidR="008135A1" w:rsidRPr="00F701A4" w:rsidRDefault="008135A1" w:rsidP="008135A1">
            <w:pPr>
              <w:pStyle w:val="TableText"/>
              <w:jc w:val="center"/>
              <w:rPr>
                <w:rFonts w:cs="Arial"/>
                <w:b/>
              </w:rPr>
            </w:pPr>
            <w:r w:rsidRPr="00F701A4">
              <w:rPr>
                <w:b/>
                <w:color w:val="833C0C"/>
                <w:lang w:eastAsia="en-AU"/>
              </w:rPr>
              <w:t>M</w:t>
            </w:r>
          </w:p>
        </w:tc>
        <w:tc>
          <w:tcPr>
            <w:tcW w:w="676" w:type="dxa"/>
            <w:shd w:val="clear" w:color="auto" w:fill="FFE6CD"/>
            <w:vAlign w:val="center"/>
          </w:tcPr>
          <w:p w14:paraId="69457BF8" w14:textId="77777777" w:rsidR="008135A1" w:rsidRPr="00F701A4" w:rsidRDefault="008135A1" w:rsidP="008135A1">
            <w:pPr>
              <w:pStyle w:val="TableText"/>
              <w:jc w:val="center"/>
              <w:rPr>
                <w:rFonts w:cs="Arial"/>
                <w:b/>
              </w:rPr>
            </w:pPr>
            <w:r w:rsidRPr="00F701A4">
              <w:rPr>
                <w:b/>
                <w:color w:val="833C0C"/>
                <w:lang w:eastAsia="en-AU"/>
              </w:rPr>
              <w:t>L</w:t>
            </w:r>
          </w:p>
        </w:tc>
        <w:tc>
          <w:tcPr>
            <w:tcW w:w="1425" w:type="dxa"/>
            <w:shd w:val="clear" w:color="auto" w:fill="FBE9F6"/>
            <w:vAlign w:val="center"/>
          </w:tcPr>
          <w:p w14:paraId="29B1C2BF" w14:textId="77777777" w:rsidR="008135A1" w:rsidRPr="00F701A4" w:rsidRDefault="008135A1" w:rsidP="008135A1">
            <w:pPr>
              <w:pStyle w:val="TableText"/>
              <w:jc w:val="center"/>
              <w:rPr>
                <w:rFonts w:cs="Arial"/>
              </w:rPr>
            </w:pPr>
            <w:r w:rsidRPr="00F701A4">
              <w:rPr>
                <w:b/>
                <w:color w:val="833C0C"/>
                <w:lang w:eastAsia="en-AU"/>
              </w:rPr>
              <w:t>H</w:t>
            </w:r>
          </w:p>
        </w:tc>
        <w:tc>
          <w:tcPr>
            <w:tcW w:w="842" w:type="dxa"/>
            <w:shd w:val="clear" w:color="auto" w:fill="D9F1FF"/>
            <w:vAlign w:val="center"/>
          </w:tcPr>
          <w:p w14:paraId="2388D136" w14:textId="77777777" w:rsidR="008135A1" w:rsidRPr="00F701A4" w:rsidRDefault="008135A1" w:rsidP="008135A1">
            <w:pPr>
              <w:pStyle w:val="TableText"/>
              <w:jc w:val="center"/>
              <w:rPr>
                <w:rFonts w:cs="Arial"/>
                <w:b/>
              </w:rPr>
            </w:pPr>
            <w:r w:rsidRPr="00F701A4">
              <w:rPr>
                <w:b/>
                <w:color w:val="833C0C"/>
                <w:lang w:eastAsia="en-AU"/>
              </w:rPr>
              <w:t>H</w:t>
            </w:r>
          </w:p>
        </w:tc>
        <w:tc>
          <w:tcPr>
            <w:tcW w:w="568" w:type="dxa"/>
            <w:shd w:val="clear" w:color="auto" w:fill="E1FFE1"/>
            <w:vAlign w:val="center"/>
          </w:tcPr>
          <w:p w14:paraId="52CEC475" w14:textId="77777777" w:rsidR="008135A1" w:rsidRPr="00F701A4" w:rsidRDefault="008135A1" w:rsidP="008135A1">
            <w:pPr>
              <w:pStyle w:val="TableText"/>
              <w:jc w:val="center"/>
              <w:rPr>
                <w:rFonts w:cs="Arial"/>
                <w:b/>
              </w:rPr>
            </w:pPr>
            <w:r w:rsidRPr="00F701A4">
              <w:rPr>
                <w:b/>
                <w:color w:val="833C0C"/>
                <w:lang w:eastAsia="en-AU"/>
              </w:rPr>
              <w:t>L</w:t>
            </w:r>
          </w:p>
        </w:tc>
        <w:tc>
          <w:tcPr>
            <w:tcW w:w="1418" w:type="dxa"/>
            <w:shd w:val="clear" w:color="auto" w:fill="FFFFC1"/>
            <w:vAlign w:val="center"/>
          </w:tcPr>
          <w:p w14:paraId="61538D0D" w14:textId="77777777" w:rsidR="008135A1" w:rsidRPr="00F701A4" w:rsidRDefault="008135A1" w:rsidP="008135A1">
            <w:pPr>
              <w:pStyle w:val="TableText"/>
              <w:jc w:val="center"/>
              <w:rPr>
                <w:rFonts w:cs="Arial"/>
              </w:rPr>
            </w:pPr>
            <w:r w:rsidRPr="00F701A4">
              <w:rPr>
                <w:b/>
                <w:color w:val="0000CC"/>
                <w:lang w:eastAsia="en-AU"/>
              </w:rPr>
              <w:t>L</w:t>
            </w:r>
          </w:p>
        </w:tc>
        <w:tc>
          <w:tcPr>
            <w:tcW w:w="677" w:type="dxa"/>
            <w:shd w:val="clear" w:color="auto" w:fill="CCFF66"/>
            <w:vAlign w:val="center"/>
          </w:tcPr>
          <w:p w14:paraId="5D570FAD" w14:textId="77777777" w:rsidR="008135A1" w:rsidRPr="00F701A4" w:rsidRDefault="008135A1" w:rsidP="008135A1">
            <w:pPr>
              <w:pStyle w:val="TableText"/>
              <w:jc w:val="center"/>
              <w:rPr>
                <w:rFonts w:cs="Arial"/>
                <w:b/>
              </w:rPr>
            </w:pPr>
            <w:r w:rsidRPr="00F701A4">
              <w:rPr>
                <w:b/>
                <w:color w:val="FF0000"/>
                <w:lang w:eastAsia="en-AU"/>
              </w:rPr>
              <w:t>VL</w:t>
            </w:r>
          </w:p>
        </w:tc>
      </w:tr>
      <w:tr w:rsidR="008135A1" w:rsidRPr="0006325A" w14:paraId="58D1CFB7" w14:textId="77777777" w:rsidTr="00B30D28">
        <w:trPr>
          <w:cantSplit/>
        </w:trPr>
        <w:tc>
          <w:tcPr>
            <w:tcW w:w="2509" w:type="dxa"/>
            <w:vMerge w:val="restart"/>
            <w:vAlign w:val="center"/>
          </w:tcPr>
          <w:p w14:paraId="7BD5122C" w14:textId="3153A023" w:rsidR="008135A1" w:rsidRPr="00DE41CD" w:rsidRDefault="008135A1" w:rsidP="008135A1">
            <w:pPr>
              <w:pStyle w:val="TableText"/>
              <w:rPr>
                <w:lang w:eastAsia="en-AU"/>
              </w:rPr>
            </w:pPr>
            <w:r w:rsidRPr="00F701A4">
              <w:rPr>
                <w:i/>
                <w:iCs/>
                <w:lang w:eastAsia="en-AU"/>
              </w:rPr>
              <w:t>Tetranychus kanzawai</w:t>
            </w:r>
            <w:r w:rsidRPr="00DE41CD">
              <w:rPr>
                <w:vertAlign w:val="superscript"/>
                <w:lang w:eastAsia="en-AU"/>
              </w:rPr>
              <w:t>(WA)</w:t>
            </w:r>
          </w:p>
        </w:tc>
        <w:tc>
          <w:tcPr>
            <w:tcW w:w="3365" w:type="dxa"/>
            <w:vAlign w:val="center"/>
          </w:tcPr>
          <w:p w14:paraId="382722C9" w14:textId="77777777" w:rsidR="008135A1" w:rsidRPr="00DE41CD" w:rsidRDefault="008135A1" w:rsidP="008135A1">
            <w:pPr>
              <w:pStyle w:val="TableText"/>
              <w:rPr>
                <w:rFonts w:cs="Arial"/>
              </w:rPr>
            </w:pPr>
            <w:r w:rsidRPr="00DE41CD">
              <w:rPr>
                <w:lang w:eastAsia="en-AU"/>
              </w:rPr>
              <w:t>Table grapes from China (2011)(a)</w:t>
            </w:r>
          </w:p>
        </w:tc>
        <w:tc>
          <w:tcPr>
            <w:tcW w:w="1261" w:type="dxa"/>
            <w:shd w:val="clear" w:color="auto" w:fill="FFE6CD"/>
            <w:vAlign w:val="center"/>
          </w:tcPr>
          <w:p w14:paraId="506E5C26" w14:textId="77777777" w:rsidR="008135A1" w:rsidRPr="0006325A" w:rsidRDefault="008135A1" w:rsidP="008135A1">
            <w:pPr>
              <w:pStyle w:val="TableText"/>
              <w:jc w:val="center"/>
              <w:rPr>
                <w:rFonts w:cs="Arial"/>
              </w:rPr>
            </w:pPr>
            <w:r w:rsidRPr="0006325A">
              <w:rPr>
                <w:b/>
                <w:color w:val="833C0C"/>
                <w:lang w:eastAsia="en-AU"/>
              </w:rPr>
              <w:t>H</w:t>
            </w:r>
          </w:p>
        </w:tc>
        <w:tc>
          <w:tcPr>
            <w:tcW w:w="1261" w:type="dxa"/>
            <w:shd w:val="clear" w:color="auto" w:fill="FFE6CD"/>
            <w:vAlign w:val="center"/>
          </w:tcPr>
          <w:p w14:paraId="34D2038F" w14:textId="77777777" w:rsidR="008135A1" w:rsidRPr="0006325A" w:rsidRDefault="008135A1" w:rsidP="008135A1">
            <w:pPr>
              <w:pStyle w:val="TableText"/>
              <w:jc w:val="center"/>
              <w:rPr>
                <w:rFonts w:cs="Arial"/>
                <w:b/>
              </w:rPr>
            </w:pPr>
            <w:r w:rsidRPr="0006325A">
              <w:rPr>
                <w:b/>
                <w:color w:val="833C0C"/>
                <w:lang w:eastAsia="en-AU"/>
              </w:rPr>
              <w:t>M</w:t>
            </w:r>
          </w:p>
        </w:tc>
        <w:tc>
          <w:tcPr>
            <w:tcW w:w="676" w:type="dxa"/>
            <w:shd w:val="clear" w:color="auto" w:fill="FFE6CD"/>
            <w:vAlign w:val="center"/>
          </w:tcPr>
          <w:p w14:paraId="77DF520C" w14:textId="77777777" w:rsidR="008135A1" w:rsidRPr="0006325A" w:rsidRDefault="008135A1" w:rsidP="008135A1">
            <w:pPr>
              <w:pStyle w:val="TableText"/>
              <w:jc w:val="center"/>
              <w:rPr>
                <w:rFonts w:cs="Arial"/>
                <w:b/>
              </w:rPr>
            </w:pPr>
            <w:r w:rsidRPr="0006325A">
              <w:rPr>
                <w:b/>
                <w:color w:val="833C0C"/>
                <w:lang w:eastAsia="en-AU"/>
              </w:rPr>
              <w:t>M</w:t>
            </w:r>
          </w:p>
        </w:tc>
        <w:tc>
          <w:tcPr>
            <w:tcW w:w="1425" w:type="dxa"/>
            <w:shd w:val="clear" w:color="auto" w:fill="FBE9F6"/>
            <w:vAlign w:val="center"/>
          </w:tcPr>
          <w:p w14:paraId="4D5B930A" w14:textId="77777777" w:rsidR="008135A1" w:rsidRPr="0006325A" w:rsidRDefault="008135A1" w:rsidP="008135A1">
            <w:pPr>
              <w:pStyle w:val="TableText"/>
              <w:jc w:val="center"/>
              <w:rPr>
                <w:rFonts w:cs="Arial"/>
              </w:rPr>
            </w:pPr>
            <w:r w:rsidRPr="0006325A">
              <w:rPr>
                <w:b/>
                <w:color w:val="833C0C"/>
                <w:lang w:eastAsia="en-AU"/>
              </w:rPr>
              <w:t>H</w:t>
            </w:r>
          </w:p>
        </w:tc>
        <w:tc>
          <w:tcPr>
            <w:tcW w:w="842" w:type="dxa"/>
            <w:shd w:val="clear" w:color="auto" w:fill="D9F1FF"/>
            <w:vAlign w:val="center"/>
          </w:tcPr>
          <w:p w14:paraId="4D24CA10" w14:textId="77777777" w:rsidR="008135A1" w:rsidRPr="0006325A" w:rsidRDefault="008135A1" w:rsidP="008135A1">
            <w:pPr>
              <w:pStyle w:val="TableText"/>
              <w:jc w:val="center"/>
              <w:rPr>
                <w:rFonts w:cs="Arial"/>
                <w:b/>
              </w:rPr>
            </w:pPr>
            <w:r w:rsidRPr="0006325A">
              <w:rPr>
                <w:b/>
                <w:color w:val="833C0C"/>
                <w:lang w:eastAsia="en-AU"/>
              </w:rPr>
              <w:t>M</w:t>
            </w:r>
          </w:p>
        </w:tc>
        <w:tc>
          <w:tcPr>
            <w:tcW w:w="568" w:type="dxa"/>
            <w:shd w:val="clear" w:color="auto" w:fill="E1FFE1"/>
            <w:vAlign w:val="center"/>
          </w:tcPr>
          <w:p w14:paraId="1768A314" w14:textId="77777777" w:rsidR="008135A1" w:rsidRPr="0006325A" w:rsidRDefault="008135A1" w:rsidP="008135A1">
            <w:pPr>
              <w:pStyle w:val="TableText"/>
              <w:jc w:val="center"/>
              <w:rPr>
                <w:rFonts w:cs="Arial"/>
                <w:b/>
              </w:rPr>
            </w:pPr>
            <w:r w:rsidRPr="0006325A">
              <w:rPr>
                <w:b/>
                <w:color w:val="833C0C"/>
                <w:lang w:eastAsia="en-AU"/>
              </w:rPr>
              <w:t>L</w:t>
            </w:r>
          </w:p>
        </w:tc>
        <w:tc>
          <w:tcPr>
            <w:tcW w:w="1418" w:type="dxa"/>
            <w:shd w:val="clear" w:color="auto" w:fill="FFFFC1"/>
            <w:vAlign w:val="center"/>
          </w:tcPr>
          <w:p w14:paraId="2444F2E2" w14:textId="77777777" w:rsidR="008135A1" w:rsidRPr="0006325A" w:rsidRDefault="008135A1" w:rsidP="008135A1">
            <w:pPr>
              <w:pStyle w:val="TableText"/>
              <w:jc w:val="center"/>
              <w:rPr>
                <w:rFonts w:cs="Arial"/>
              </w:rPr>
            </w:pPr>
            <w:r w:rsidRPr="0006325A">
              <w:rPr>
                <w:b/>
                <w:color w:val="0000CC"/>
                <w:lang w:eastAsia="en-AU"/>
              </w:rPr>
              <w:t>M</w:t>
            </w:r>
          </w:p>
        </w:tc>
        <w:tc>
          <w:tcPr>
            <w:tcW w:w="677" w:type="dxa"/>
            <w:shd w:val="clear" w:color="auto" w:fill="CCFF66"/>
            <w:vAlign w:val="center"/>
          </w:tcPr>
          <w:p w14:paraId="04269FEC" w14:textId="77777777" w:rsidR="008135A1" w:rsidRPr="0006325A" w:rsidRDefault="008135A1" w:rsidP="008135A1">
            <w:pPr>
              <w:pStyle w:val="TableText"/>
              <w:jc w:val="center"/>
              <w:rPr>
                <w:rFonts w:cs="Arial"/>
                <w:b/>
              </w:rPr>
            </w:pPr>
            <w:r w:rsidRPr="0006325A">
              <w:rPr>
                <w:b/>
                <w:color w:val="FF0000"/>
                <w:lang w:eastAsia="en-AU"/>
              </w:rPr>
              <w:t>L</w:t>
            </w:r>
          </w:p>
        </w:tc>
      </w:tr>
      <w:tr w:rsidR="008135A1" w:rsidRPr="0006325A" w14:paraId="1CF5CAE7" w14:textId="77777777" w:rsidTr="00B30D28">
        <w:trPr>
          <w:cantSplit/>
        </w:trPr>
        <w:tc>
          <w:tcPr>
            <w:tcW w:w="2509" w:type="dxa"/>
            <w:vMerge/>
            <w:vAlign w:val="center"/>
          </w:tcPr>
          <w:p w14:paraId="041A750D" w14:textId="77777777" w:rsidR="008135A1" w:rsidRPr="00DE41CD" w:rsidRDefault="008135A1" w:rsidP="008135A1">
            <w:pPr>
              <w:pStyle w:val="TableText"/>
              <w:rPr>
                <w:lang w:eastAsia="en-AU"/>
              </w:rPr>
            </w:pPr>
          </w:p>
        </w:tc>
        <w:tc>
          <w:tcPr>
            <w:tcW w:w="3365" w:type="dxa"/>
            <w:vAlign w:val="center"/>
          </w:tcPr>
          <w:p w14:paraId="060937D6" w14:textId="121A07A2" w:rsidR="008135A1" w:rsidRPr="00DE41CD" w:rsidRDefault="008135A1" w:rsidP="008135A1">
            <w:pPr>
              <w:pStyle w:val="TableText"/>
              <w:rPr>
                <w:lang w:eastAsia="en-AU"/>
              </w:rPr>
            </w:pPr>
            <w:r w:rsidRPr="00DE41CD">
              <w:rPr>
                <w:lang w:eastAsia="en-AU"/>
              </w:rPr>
              <w:t>Table grapes from South Korea (2011)(b)</w:t>
            </w:r>
          </w:p>
          <w:p w14:paraId="2AAFC47E" w14:textId="687C24F9" w:rsidR="008135A1" w:rsidRPr="00DE41CD" w:rsidRDefault="008135A1" w:rsidP="008135A1">
            <w:pPr>
              <w:pStyle w:val="TableText"/>
              <w:rPr>
                <w:lang w:eastAsia="en-AU"/>
              </w:rPr>
            </w:pPr>
            <w:r w:rsidRPr="00DE41CD">
              <w:rPr>
                <w:lang w:eastAsia="en-AU"/>
              </w:rPr>
              <w:t>Adopting table grapes from China (2011)</w:t>
            </w:r>
          </w:p>
        </w:tc>
        <w:tc>
          <w:tcPr>
            <w:tcW w:w="1261" w:type="dxa"/>
            <w:shd w:val="clear" w:color="auto" w:fill="FFE6CD"/>
            <w:vAlign w:val="center"/>
          </w:tcPr>
          <w:p w14:paraId="3411CEA5" w14:textId="77777777" w:rsidR="008135A1" w:rsidRPr="0006325A" w:rsidRDefault="008135A1" w:rsidP="008135A1">
            <w:pPr>
              <w:pStyle w:val="TableText"/>
              <w:jc w:val="center"/>
              <w:rPr>
                <w:b/>
                <w:color w:val="833C0C"/>
                <w:lang w:eastAsia="en-AU"/>
              </w:rPr>
            </w:pPr>
            <w:r w:rsidRPr="0006325A">
              <w:rPr>
                <w:b/>
                <w:color w:val="833C0C"/>
                <w:lang w:eastAsia="en-AU"/>
              </w:rPr>
              <w:t>M</w:t>
            </w:r>
          </w:p>
        </w:tc>
        <w:tc>
          <w:tcPr>
            <w:tcW w:w="1261" w:type="dxa"/>
            <w:shd w:val="clear" w:color="auto" w:fill="FFE6CD"/>
            <w:vAlign w:val="center"/>
          </w:tcPr>
          <w:p w14:paraId="2A31649D" w14:textId="77777777" w:rsidR="008135A1" w:rsidRPr="0006325A" w:rsidRDefault="008135A1" w:rsidP="008135A1">
            <w:pPr>
              <w:pStyle w:val="TableText"/>
              <w:jc w:val="center"/>
              <w:rPr>
                <w:b/>
                <w:color w:val="833C0C"/>
                <w:lang w:eastAsia="en-AU"/>
              </w:rPr>
            </w:pPr>
            <w:r w:rsidRPr="0006325A">
              <w:rPr>
                <w:b/>
                <w:color w:val="833C0C"/>
                <w:lang w:eastAsia="en-AU"/>
              </w:rPr>
              <w:t>M</w:t>
            </w:r>
          </w:p>
        </w:tc>
        <w:tc>
          <w:tcPr>
            <w:tcW w:w="676" w:type="dxa"/>
            <w:shd w:val="clear" w:color="auto" w:fill="FFE6CD"/>
            <w:vAlign w:val="center"/>
          </w:tcPr>
          <w:p w14:paraId="43ED9840" w14:textId="77777777" w:rsidR="008135A1" w:rsidRPr="0006325A" w:rsidRDefault="008135A1" w:rsidP="008135A1">
            <w:pPr>
              <w:pStyle w:val="TableText"/>
              <w:jc w:val="center"/>
              <w:rPr>
                <w:b/>
                <w:color w:val="833C0C"/>
                <w:lang w:eastAsia="en-AU"/>
              </w:rPr>
            </w:pPr>
            <w:r w:rsidRPr="0006325A">
              <w:rPr>
                <w:b/>
                <w:color w:val="833C0C"/>
                <w:lang w:eastAsia="en-AU"/>
              </w:rPr>
              <w:t>M</w:t>
            </w:r>
          </w:p>
        </w:tc>
        <w:tc>
          <w:tcPr>
            <w:tcW w:w="1425" w:type="dxa"/>
            <w:shd w:val="clear" w:color="auto" w:fill="FBE9F6"/>
            <w:vAlign w:val="center"/>
          </w:tcPr>
          <w:p w14:paraId="0CF6B874" w14:textId="77777777" w:rsidR="008135A1" w:rsidRPr="0006325A" w:rsidRDefault="008135A1" w:rsidP="008135A1">
            <w:pPr>
              <w:pStyle w:val="TableText"/>
              <w:jc w:val="center"/>
              <w:rPr>
                <w:b/>
                <w:color w:val="833C0C"/>
                <w:lang w:eastAsia="en-AU"/>
              </w:rPr>
            </w:pPr>
            <w:r w:rsidRPr="0006325A">
              <w:rPr>
                <w:b/>
                <w:color w:val="833C0C"/>
                <w:lang w:eastAsia="en-AU"/>
              </w:rPr>
              <w:t>H</w:t>
            </w:r>
          </w:p>
        </w:tc>
        <w:tc>
          <w:tcPr>
            <w:tcW w:w="842" w:type="dxa"/>
            <w:shd w:val="clear" w:color="auto" w:fill="D9F1FF"/>
            <w:vAlign w:val="center"/>
          </w:tcPr>
          <w:p w14:paraId="700EEE83" w14:textId="77777777" w:rsidR="008135A1" w:rsidRPr="0006325A" w:rsidRDefault="008135A1" w:rsidP="008135A1">
            <w:pPr>
              <w:pStyle w:val="TableText"/>
              <w:jc w:val="center"/>
              <w:rPr>
                <w:b/>
                <w:color w:val="833C0C"/>
                <w:lang w:eastAsia="en-AU"/>
              </w:rPr>
            </w:pPr>
            <w:r w:rsidRPr="0006325A">
              <w:rPr>
                <w:b/>
                <w:color w:val="833C0C"/>
                <w:lang w:eastAsia="en-AU"/>
              </w:rPr>
              <w:t>M</w:t>
            </w:r>
          </w:p>
        </w:tc>
        <w:tc>
          <w:tcPr>
            <w:tcW w:w="568" w:type="dxa"/>
            <w:shd w:val="clear" w:color="auto" w:fill="E1FFE1"/>
            <w:vAlign w:val="center"/>
          </w:tcPr>
          <w:p w14:paraId="07E11686" w14:textId="77777777" w:rsidR="008135A1" w:rsidRPr="0006325A" w:rsidRDefault="008135A1" w:rsidP="008135A1">
            <w:pPr>
              <w:pStyle w:val="TableText"/>
              <w:jc w:val="center"/>
              <w:rPr>
                <w:b/>
                <w:color w:val="833C0C"/>
                <w:lang w:eastAsia="en-AU"/>
              </w:rPr>
            </w:pPr>
            <w:r w:rsidRPr="0006325A">
              <w:rPr>
                <w:b/>
                <w:color w:val="833C0C"/>
                <w:lang w:eastAsia="en-AU"/>
              </w:rPr>
              <w:t>L</w:t>
            </w:r>
          </w:p>
        </w:tc>
        <w:tc>
          <w:tcPr>
            <w:tcW w:w="1418" w:type="dxa"/>
            <w:shd w:val="clear" w:color="auto" w:fill="FFFFC1"/>
            <w:vAlign w:val="center"/>
          </w:tcPr>
          <w:p w14:paraId="6129BAC4" w14:textId="77777777" w:rsidR="008135A1" w:rsidRPr="0006325A" w:rsidRDefault="008135A1" w:rsidP="008135A1">
            <w:pPr>
              <w:pStyle w:val="TableText"/>
              <w:jc w:val="center"/>
              <w:rPr>
                <w:b/>
                <w:color w:val="0000CC"/>
                <w:lang w:eastAsia="en-AU"/>
              </w:rPr>
            </w:pPr>
            <w:r w:rsidRPr="0006325A">
              <w:rPr>
                <w:b/>
                <w:color w:val="0000CC"/>
                <w:lang w:eastAsia="en-AU"/>
              </w:rPr>
              <w:t>M</w:t>
            </w:r>
          </w:p>
        </w:tc>
        <w:tc>
          <w:tcPr>
            <w:tcW w:w="677" w:type="dxa"/>
            <w:shd w:val="clear" w:color="auto" w:fill="CCFF66"/>
            <w:vAlign w:val="center"/>
          </w:tcPr>
          <w:p w14:paraId="18EED1DD" w14:textId="77777777" w:rsidR="008135A1" w:rsidRPr="0006325A" w:rsidRDefault="008135A1" w:rsidP="008135A1">
            <w:pPr>
              <w:pStyle w:val="TableText"/>
              <w:jc w:val="center"/>
              <w:rPr>
                <w:b/>
                <w:color w:val="FF0000"/>
                <w:lang w:eastAsia="en-AU"/>
              </w:rPr>
            </w:pPr>
            <w:r w:rsidRPr="0006325A">
              <w:rPr>
                <w:b/>
                <w:color w:val="FF0000"/>
                <w:lang w:eastAsia="en-AU"/>
              </w:rPr>
              <w:t>L</w:t>
            </w:r>
          </w:p>
        </w:tc>
      </w:tr>
      <w:tr w:rsidR="008135A1" w:rsidRPr="0006325A" w14:paraId="32E29B21" w14:textId="77777777" w:rsidTr="00B30D28">
        <w:trPr>
          <w:cantSplit/>
        </w:trPr>
        <w:tc>
          <w:tcPr>
            <w:tcW w:w="2509" w:type="dxa"/>
            <w:vMerge/>
            <w:vAlign w:val="center"/>
          </w:tcPr>
          <w:p w14:paraId="1C75BB90" w14:textId="77777777" w:rsidR="008135A1" w:rsidRPr="00DE41CD" w:rsidRDefault="008135A1" w:rsidP="008135A1">
            <w:pPr>
              <w:pStyle w:val="TableText"/>
              <w:rPr>
                <w:lang w:eastAsia="en-AU"/>
              </w:rPr>
            </w:pPr>
          </w:p>
        </w:tc>
        <w:tc>
          <w:tcPr>
            <w:tcW w:w="3365" w:type="dxa"/>
            <w:vAlign w:val="center"/>
          </w:tcPr>
          <w:p w14:paraId="6BA94D44" w14:textId="44B74304" w:rsidR="008135A1" w:rsidRPr="00DE41CD" w:rsidRDefault="008135A1" w:rsidP="008135A1">
            <w:pPr>
              <w:pStyle w:val="TableText"/>
              <w:rPr>
                <w:lang w:eastAsia="en-AU"/>
              </w:rPr>
            </w:pPr>
            <w:r w:rsidRPr="00DE41CD">
              <w:rPr>
                <w:lang w:eastAsia="en-AU"/>
              </w:rPr>
              <w:t>Table grapes from Japan (2014)(b)</w:t>
            </w:r>
          </w:p>
          <w:p w14:paraId="59060E41" w14:textId="7DA35273" w:rsidR="008135A1" w:rsidRPr="00DE41CD" w:rsidRDefault="008135A1" w:rsidP="008135A1">
            <w:pPr>
              <w:pStyle w:val="TableText"/>
              <w:rPr>
                <w:rFonts w:cs="Arial"/>
              </w:rPr>
            </w:pPr>
            <w:r w:rsidRPr="00DE41CD">
              <w:rPr>
                <w:lang w:eastAsia="en-AU"/>
              </w:rPr>
              <w:t>Adopting table grapes from China (2011)</w:t>
            </w:r>
          </w:p>
        </w:tc>
        <w:tc>
          <w:tcPr>
            <w:tcW w:w="1261" w:type="dxa"/>
            <w:shd w:val="clear" w:color="auto" w:fill="FFE6CD"/>
            <w:vAlign w:val="center"/>
          </w:tcPr>
          <w:p w14:paraId="585DCAD3" w14:textId="77777777" w:rsidR="008135A1" w:rsidRPr="0006325A" w:rsidRDefault="008135A1" w:rsidP="008135A1">
            <w:pPr>
              <w:pStyle w:val="TableText"/>
              <w:jc w:val="center"/>
              <w:rPr>
                <w:rFonts w:cs="Arial"/>
              </w:rPr>
            </w:pPr>
            <w:r w:rsidRPr="0006325A">
              <w:rPr>
                <w:b/>
                <w:color w:val="833C0C"/>
                <w:lang w:eastAsia="en-AU"/>
              </w:rPr>
              <w:t>H</w:t>
            </w:r>
          </w:p>
        </w:tc>
        <w:tc>
          <w:tcPr>
            <w:tcW w:w="1261" w:type="dxa"/>
            <w:shd w:val="clear" w:color="auto" w:fill="FFE6CD"/>
            <w:vAlign w:val="center"/>
          </w:tcPr>
          <w:p w14:paraId="213ADA1E" w14:textId="77777777" w:rsidR="008135A1" w:rsidRPr="0006325A" w:rsidRDefault="008135A1" w:rsidP="008135A1">
            <w:pPr>
              <w:pStyle w:val="TableText"/>
              <w:jc w:val="center"/>
              <w:rPr>
                <w:rFonts w:cs="Arial"/>
                <w:b/>
              </w:rPr>
            </w:pPr>
            <w:r w:rsidRPr="0006325A">
              <w:rPr>
                <w:b/>
                <w:color w:val="833C0C"/>
                <w:lang w:eastAsia="en-AU"/>
              </w:rPr>
              <w:t>M</w:t>
            </w:r>
          </w:p>
        </w:tc>
        <w:tc>
          <w:tcPr>
            <w:tcW w:w="676" w:type="dxa"/>
            <w:shd w:val="clear" w:color="auto" w:fill="FFE6CD"/>
            <w:vAlign w:val="center"/>
          </w:tcPr>
          <w:p w14:paraId="69CE8617" w14:textId="77777777" w:rsidR="008135A1" w:rsidRPr="0006325A" w:rsidRDefault="008135A1" w:rsidP="008135A1">
            <w:pPr>
              <w:pStyle w:val="TableText"/>
              <w:jc w:val="center"/>
              <w:rPr>
                <w:rFonts w:cs="Arial"/>
                <w:b/>
              </w:rPr>
            </w:pPr>
            <w:r w:rsidRPr="0006325A">
              <w:rPr>
                <w:b/>
                <w:color w:val="833C0C"/>
                <w:lang w:eastAsia="en-AU"/>
              </w:rPr>
              <w:t>M</w:t>
            </w:r>
          </w:p>
        </w:tc>
        <w:tc>
          <w:tcPr>
            <w:tcW w:w="1425" w:type="dxa"/>
            <w:shd w:val="clear" w:color="auto" w:fill="FBE9F6"/>
            <w:vAlign w:val="center"/>
          </w:tcPr>
          <w:p w14:paraId="32FB0E5A" w14:textId="77777777" w:rsidR="008135A1" w:rsidRPr="0006325A" w:rsidRDefault="008135A1" w:rsidP="008135A1">
            <w:pPr>
              <w:pStyle w:val="TableText"/>
              <w:jc w:val="center"/>
              <w:rPr>
                <w:rFonts w:cs="Arial"/>
              </w:rPr>
            </w:pPr>
            <w:r w:rsidRPr="0006325A">
              <w:rPr>
                <w:b/>
                <w:color w:val="833C0C"/>
                <w:lang w:eastAsia="en-AU"/>
              </w:rPr>
              <w:t>H</w:t>
            </w:r>
          </w:p>
        </w:tc>
        <w:tc>
          <w:tcPr>
            <w:tcW w:w="842" w:type="dxa"/>
            <w:shd w:val="clear" w:color="auto" w:fill="D9F1FF"/>
            <w:vAlign w:val="center"/>
          </w:tcPr>
          <w:p w14:paraId="64625F0C" w14:textId="77777777" w:rsidR="008135A1" w:rsidRPr="0006325A" w:rsidRDefault="008135A1" w:rsidP="008135A1">
            <w:pPr>
              <w:pStyle w:val="TableText"/>
              <w:jc w:val="center"/>
              <w:rPr>
                <w:rFonts w:cs="Arial"/>
                <w:b/>
              </w:rPr>
            </w:pPr>
            <w:r w:rsidRPr="0006325A">
              <w:rPr>
                <w:b/>
                <w:color w:val="833C0C"/>
                <w:lang w:eastAsia="en-AU"/>
              </w:rPr>
              <w:t>M</w:t>
            </w:r>
          </w:p>
        </w:tc>
        <w:tc>
          <w:tcPr>
            <w:tcW w:w="568" w:type="dxa"/>
            <w:shd w:val="clear" w:color="auto" w:fill="E1FFE1"/>
            <w:vAlign w:val="center"/>
          </w:tcPr>
          <w:p w14:paraId="2CE52CB9" w14:textId="77777777" w:rsidR="008135A1" w:rsidRPr="0006325A" w:rsidRDefault="008135A1" w:rsidP="008135A1">
            <w:pPr>
              <w:pStyle w:val="TableText"/>
              <w:jc w:val="center"/>
              <w:rPr>
                <w:rFonts w:cs="Arial"/>
                <w:b/>
              </w:rPr>
            </w:pPr>
            <w:r w:rsidRPr="0006325A">
              <w:rPr>
                <w:b/>
                <w:color w:val="833C0C"/>
                <w:lang w:eastAsia="en-AU"/>
              </w:rPr>
              <w:t>L</w:t>
            </w:r>
          </w:p>
        </w:tc>
        <w:tc>
          <w:tcPr>
            <w:tcW w:w="1418" w:type="dxa"/>
            <w:shd w:val="clear" w:color="auto" w:fill="FFFFC1"/>
            <w:vAlign w:val="center"/>
          </w:tcPr>
          <w:p w14:paraId="6EF1751E" w14:textId="77777777" w:rsidR="008135A1" w:rsidRPr="0006325A" w:rsidRDefault="008135A1" w:rsidP="008135A1">
            <w:pPr>
              <w:pStyle w:val="TableText"/>
              <w:jc w:val="center"/>
              <w:rPr>
                <w:rFonts w:cs="Arial"/>
              </w:rPr>
            </w:pPr>
            <w:r w:rsidRPr="0006325A">
              <w:rPr>
                <w:b/>
                <w:color w:val="0000CC"/>
                <w:lang w:eastAsia="en-AU"/>
              </w:rPr>
              <w:t>M</w:t>
            </w:r>
          </w:p>
        </w:tc>
        <w:tc>
          <w:tcPr>
            <w:tcW w:w="677" w:type="dxa"/>
            <w:shd w:val="clear" w:color="auto" w:fill="CCFF66"/>
            <w:vAlign w:val="center"/>
          </w:tcPr>
          <w:p w14:paraId="4026FDC7" w14:textId="77777777" w:rsidR="008135A1" w:rsidRPr="0006325A" w:rsidRDefault="008135A1" w:rsidP="008135A1">
            <w:pPr>
              <w:pStyle w:val="TableText"/>
              <w:jc w:val="center"/>
              <w:rPr>
                <w:rFonts w:cs="Arial"/>
                <w:b/>
              </w:rPr>
            </w:pPr>
            <w:r w:rsidRPr="0006325A">
              <w:rPr>
                <w:b/>
                <w:color w:val="FF0000"/>
                <w:lang w:eastAsia="en-AU"/>
              </w:rPr>
              <w:t>L</w:t>
            </w:r>
          </w:p>
        </w:tc>
      </w:tr>
      <w:tr w:rsidR="008135A1" w:rsidRPr="0006325A" w14:paraId="704C573E" w14:textId="77777777" w:rsidTr="00B30D28">
        <w:trPr>
          <w:cantSplit/>
        </w:trPr>
        <w:tc>
          <w:tcPr>
            <w:tcW w:w="2509" w:type="dxa"/>
            <w:vMerge/>
            <w:vAlign w:val="center"/>
          </w:tcPr>
          <w:p w14:paraId="3A6600AE" w14:textId="77777777" w:rsidR="008135A1" w:rsidRPr="00DE41CD" w:rsidRDefault="008135A1" w:rsidP="008135A1">
            <w:pPr>
              <w:pStyle w:val="TableText"/>
              <w:rPr>
                <w:highlight w:val="yellow"/>
                <w:lang w:eastAsia="en-AU"/>
              </w:rPr>
            </w:pPr>
          </w:p>
        </w:tc>
        <w:tc>
          <w:tcPr>
            <w:tcW w:w="3365" w:type="dxa"/>
            <w:vAlign w:val="center"/>
          </w:tcPr>
          <w:p w14:paraId="7634D5D2" w14:textId="6827BF14" w:rsidR="008135A1" w:rsidRPr="00DE41CD" w:rsidRDefault="008135A1" w:rsidP="008135A1">
            <w:pPr>
              <w:pStyle w:val="TableText"/>
              <w:rPr>
                <w:lang w:eastAsia="en-AU"/>
              </w:rPr>
            </w:pPr>
            <w:r w:rsidRPr="00DE41CD">
              <w:rPr>
                <w:lang w:eastAsia="en-AU"/>
              </w:rPr>
              <w:t>Table grapes from India (2016)(c)</w:t>
            </w:r>
          </w:p>
          <w:p w14:paraId="63FBC57C" w14:textId="56AFD735" w:rsidR="008135A1" w:rsidRPr="00DE41CD" w:rsidRDefault="008135A1" w:rsidP="008135A1">
            <w:pPr>
              <w:pStyle w:val="TableText"/>
              <w:rPr>
                <w:rFonts w:cs="Arial"/>
                <w:highlight w:val="yellow"/>
              </w:rPr>
            </w:pPr>
            <w:r w:rsidRPr="00DE41CD">
              <w:rPr>
                <w:lang w:eastAsia="en-AU"/>
              </w:rPr>
              <w:t>Adopting table grapes from China (2011)</w:t>
            </w:r>
          </w:p>
        </w:tc>
        <w:tc>
          <w:tcPr>
            <w:tcW w:w="1261" w:type="dxa"/>
            <w:shd w:val="clear" w:color="auto" w:fill="FFE6CD"/>
            <w:vAlign w:val="center"/>
          </w:tcPr>
          <w:p w14:paraId="4CD40AFA" w14:textId="77777777" w:rsidR="008135A1" w:rsidRPr="0006325A" w:rsidRDefault="008135A1" w:rsidP="008135A1">
            <w:pPr>
              <w:pStyle w:val="TableText"/>
              <w:jc w:val="center"/>
              <w:rPr>
                <w:rFonts w:cs="Arial"/>
                <w:b/>
              </w:rPr>
            </w:pPr>
            <w:r w:rsidRPr="0006325A">
              <w:rPr>
                <w:rFonts w:cs="Arial"/>
                <w:b/>
              </w:rPr>
              <w:t>–</w:t>
            </w:r>
          </w:p>
        </w:tc>
        <w:tc>
          <w:tcPr>
            <w:tcW w:w="1261" w:type="dxa"/>
            <w:shd w:val="clear" w:color="auto" w:fill="FFE6CD"/>
            <w:vAlign w:val="center"/>
          </w:tcPr>
          <w:p w14:paraId="7DB5E5FE" w14:textId="77777777" w:rsidR="008135A1" w:rsidRPr="0006325A" w:rsidRDefault="008135A1" w:rsidP="008135A1">
            <w:pPr>
              <w:pStyle w:val="TableText"/>
              <w:jc w:val="center"/>
              <w:rPr>
                <w:rFonts w:cs="Arial"/>
                <w:b/>
              </w:rPr>
            </w:pPr>
            <w:r w:rsidRPr="0006325A">
              <w:rPr>
                <w:rFonts w:cs="Arial"/>
                <w:b/>
              </w:rPr>
              <w:t>–</w:t>
            </w:r>
          </w:p>
        </w:tc>
        <w:tc>
          <w:tcPr>
            <w:tcW w:w="676" w:type="dxa"/>
            <w:shd w:val="clear" w:color="auto" w:fill="FFE6CD"/>
            <w:vAlign w:val="center"/>
          </w:tcPr>
          <w:p w14:paraId="464544EC" w14:textId="77777777" w:rsidR="008135A1" w:rsidRPr="0006325A" w:rsidRDefault="008135A1" w:rsidP="008135A1">
            <w:pPr>
              <w:pStyle w:val="TableText"/>
              <w:jc w:val="center"/>
              <w:rPr>
                <w:rFonts w:cs="Arial"/>
                <w:b/>
              </w:rPr>
            </w:pPr>
            <w:r w:rsidRPr="0006325A">
              <w:rPr>
                <w:rFonts w:cs="Arial"/>
                <w:b/>
              </w:rPr>
              <w:t>–</w:t>
            </w:r>
          </w:p>
        </w:tc>
        <w:tc>
          <w:tcPr>
            <w:tcW w:w="1425" w:type="dxa"/>
            <w:shd w:val="clear" w:color="auto" w:fill="FBE9F6"/>
            <w:vAlign w:val="center"/>
          </w:tcPr>
          <w:p w14:paraId="6A71F11E" w14:textId="77777777" w:rsidR="008135A1" w:rsidRPr="0006325A" w:rsidRDefault="008135A1" w:rsidP="008135A1">
            <w:pPr>
              <w:pStyle w:val="TableText"/>
              <w:jc w:val="center"/>
              <w:rPr>
                <w:rFonts w:cs="Arial"/>
                <w:b/>
              </w:rPr>
            </w:pPr>
            <w:r w:rsidRPr="0006325A">
              <w:rPr>
                <w:rFonts w:cs="Arial"/>
                <w:b/>
              </w:rPr>
              <w:t>–</w:t>
            </w:r>
          </w:p>
        </w:tc>
        <w:tc>
          <w:tcPr>
            <w:tcW w:w="842" w:type="dxa"/>
            <w:shd w:val="clear" w:color="auto" w:fill="D9F1FF"/>
            <w:vAlign w:val="center"/>
          </w:tcPr>
          <w:p w14:paraId="303BEE81" w14:textId="77777777" w:rsidR="008135A1" w:rsidRPr="0006325A" w:rsidRDefault="008135A1" w:rsidP="008135A1">
            <w:pPr>
              <w:pStyle w:val="TableText"/>
              <w:jc w:val="center"/>
              <w:rPr>
                <w:rFonts w:cs="Arial"/>
                <w:b/>
              </w:rPr>
            </w:pPr>
            <w:r w:rsidRPr="0006325A">
              <w:rPr>
                <w:rFonts w:cs="Arial"/>
                <w:b/>
              </w:rPr>
              <w:t>–</w:t>
            </w:r>
          </w:p>
        </w:tc>
        <w:tc>
          <w:tcPr>
            <w:tcW w:w="568" w:type="dxa"/>
            <w:shd w:val="clear" w:color="auto" w:fill="E1FFE1"/>
            <w:vAlign w:val="center"/>
          </w:tcPr>
          <w:p w14:paraId="0639A634" w14:textId="77777777" w:rsidR="008135A1" w:rsidRPr="0006325A" w:rsidRDefault="008135A1" w:rsidP="008135A1">
            <w:pPr>
              <w:pStyle w:val="TableText"/>
              <w:jc w:val="center"/>
              <w:rPr>
                <w:rFonts w:cs="Arial"/>
                <w:b/>
              </w:rPr>
            </w:pPr>
            <w:r w:rsidRPr="0006325A">
              <w:rPr>
                <w:rFonts w:cs="Arial"/>
                <w:b/>
              </w:rPr>
              <w:t>–</w:t>
            </w:r>
          </w:p>
        </w:tc>
        <w:tc>
          <w:tcPr>
            <w:tcW w:w="1418" w:type="dxa"/>
            <w:shd w:val="clear" w:color="auto" w:fill="FFFFC1"/>
            <w:vAlign w:val="center"/>
          </w:tcPr>
          <w:p w14:paraId="6CA9DC79" w14:textId="77777777" w:rsidR="008135A1" w:rsidRPr="0006325A" w:rsidRDefault="008135A1" w:rsidP="008135A1">
            <w:pPr>
              <w:pStyle w:val="TableText"/>
              <w:jc w:val="center"/>
              <w:rPr>
                <w:rFonts w:cs="Arial"/>
                <w:b/>
              </w:rPr>
            </w:pPr>
            <w:r w:rsidRPr="0006325A">
              <w:rPr>
                <w:rFonts w:cs="Arial"/>
                <w:b/>
              </w:rPr>
              <w:t>–</w:t>
            </w:r>
          </w:p>
        </w:tc>
        <w:tc>
          <w:tcPr>
            <w:tcW w:w="677" w:type="dxa"/>
            <w:shd w:val="clear" w:color="auto" w:fill="CCFF66"/>
            <w:vAlign w:val="center"/>
          </w:tcPr>
          <w:p w14:paraId="4B7C0804" w14:textId="77777777" w:rsidR="008135A1" w:rsidRPr="0006325A" w:rsidRDefault="008135A1" w:rsidP="008135A1">
            <w:pPr>
              <w:pStyle w:val="TableText"/>
              <w:jc w:val="center"/>
              <w:rPr>
                <w:rFonts w:cs="Arial"/>
                <w:b/>
                <w:color w:val="FF0000"/>
              </w:rPr>
            </w:pPr>
            <w:r w:rsidRPr="0006325A">
              <w:rPr>
                <w:rFonts w:cs="Arial"/>
                <w:b/>
                <w:color w:val="FF0000"/>
              </w:rPr>
              <w:t>L(d)</w:t>
            </w:r>
          </w:p>
        </w:tc>
      </w:tr>
      <w:tr w:rsidR="008135A1" w:rsidRPr="0006325A" w14:paraId="326F4706" w14:textId="77777777" w:rsidTr="00B30D28">
        <w:trPr>
          <w:cantSplit/>
        </w:trPr>
        <w:tc>
          <w:tcPr>
            <w:tcW w:w="2509" w:type="dxa"/>
            <w:vMerge/>
            <w:vAlign w:val="center"/>
          </w:tcPr>
          <w:p w14:paraId="3BBBE4E7" w14:textId="77777777" w:rsidR="008135A1" w:rsidRPr="00DE41CD" w:rsidRDefault="008135A1" w:rsidP="008135A1">
            <w:pPr>
              <w:pStyle w:val="TableText"/>
              <w:rPr>
                <w:lang w:eastAsia="en-AU"/>
              </w:rPr>
            </w:pPr>
          </w:p>
        </w:tc>
        <w:tc>
          <w:tcPr>
            <w:tcW w:w="3365" w:type="dxa"/>
            <w:vAlign w:val="center"/>
          </w:tcPr>
          <w:p w14:paraId="324943AA" w14:textId="3867D19C" w:rsidR="008135A1" w:rsidRPr="00DE41CD" w:rsidRDefault="008135A1" w:rsidP="008135A1">
            <w:pPr>
              <w:pStyle w:val="TableText"/>
              <w:rPr>
                <w:lang w:eastAsia="en-AU"/>
              </w:rPr>
            </w:pPr>
            <w:r w:rsidRPr="00DE41CD">
              <w:rPr>
                <w:lang w:eastAsia="en-AU"/>
              </w:rPr>
              <w:t>Table grape from Mexico (Sonora) (2016)(b)</w:t>
            </w:r>
          </w:p>
          <w:p w14:paraId="3FB5B11E" w14:textId="557656C4" w:rsidR="008135A1" w:rsidRPr="00DE41CD" w:rsidRDefault="008135A1" w:rsidP="008135A1">
            <w:pPr>
              <w:pStyle w:val="TableText"/>
              <w:rPr>
                <w:lang w:eastAsia="en-AU"/>
              </w:rPr>
            </w:pPr>
            <w:r w:rsidRPr="00DE41CD">
              <w:rPr>
                <w:lang w:eastAsia="en-AU"/>
              </w:rPr>
              <w:t>Adopting table grapes from China (2011)</w:t>
            </w:r>
          </w:p>
        </w:tc>
        <w:tc>
          <w:tcPr>
            <w:tcW w:w="1261" w:type="dxa"/>
            <w:shd w:val="clear" w:color="auto" w:fill="FFE6CD"/>
            <w:vAlign w:val="center"/>
          </w:tcPr>
          <w:p w14:paraId="38589601" w14:textId="77777777" w:rsidR="008135A1" w:rsidRPr="0006325A" w:rsidRDefault="008135A1" w:rsidP="008135A1">
            <w:pPr>
              <w:pStyle w:val="TableText"/>
              <w:jc w:val="center"/>
              <w:rPr>
                <w:b/>
                <w:color w:val="833C0C"/>
                <w:lang w:eastAsia="en-AU"/>
              </w:rPr>
            </w:pPr>
            <w:r w:rsidRPr="0006325A">
              <w:rPr>
                <w:b/>
                <w:color w:val="833C0C"/>
                <w:lang w:eastAsia="en-AU"/>
              </w:rPr>
              <w:t>H</w:t>
            </w:r>
          </w:p>
        </w:tc>
        <w:tc>
          <w:tcPr>
            <w:tcW w:w="1261" w:type="dxa"/>
            <w:shd w:val="clear" w:color="auto" w:fill="FFE6CD"/>
            <w:vAlign w:val="center"/>
          </w:tcPr>
          <w:p w14:paraId="397F707E" w14:textId="77777777" w:rsidR="008135A1" w:rsidRPr="0006325A" w:rsidRDefault="008135A1" w:rsidP="008135A1">
            <w:pPr>
              <w:pStyle w:val="TableText"/>
              <w:jc w:val="center"/>
              <w:rPr>
                <w:b/>
                <w:color w:val="833C0C"/>
                <w:lang w:eastAsia="en-AU"/>
              </w:rPr>
            </w:pPr>
            <w:r w:rsidRPr="0006325A">
              <w:rPr>
                <w:b/>
                <w:color w:val="833C0C"/>
                <w:lang w:eastAsia="en-AU"/>
              </w:rPr>
              <w:t>M</w:t>
            </w:r>
          </w:p>
        </w:tc>
        <w:tc>
          <w:tcPr>
            <w:tcW w:w="676" w:type="dxa"/>
            <w:shd w:val="clear" w:color="auto" w:fill="FFE6CD"/>
            <w:vAlign w:val="center"/>
          </w:tcPr>
          <w:p w14:paraId="690B5A3A" w14:textId="77777777" w:rsidR="008135A1" w:rsidRPr="0006325A" w:rsidRDefault="008135A1" w:rsidP="008135A1">
            <w:pPr>
              <w:pStyle w:val="TableText"/>
              <w:jc w:val="center"/>
              <w:rPr>
                <w:b/>
                <w:color w:val="833C0C"/>
                <w:lang w:eastAsia="en-AU"/>
              </w:rPr>
            </w:pPr>
            <w:r w:rsidRPr="0006325A">
              <w:rPr>
                <w:b/>
                <w:color w:val="833C0C"/>
                <w:lang w:eastAsia="en-AU"/>
              </w:rPr>
              <w:t>M</w:t>
            </w:r>
          </w:p>
        </w:tc>
        <w:tc>
          <w:tcPr>
            <w:tcW w:w="1425" w:type="dxa"/>
            <w:shd w:val="clear" w:color="auto" w:fill="FBE9F6"/>
            <w:vAlign w:val="center"/>
          </w:tcPr>
          <w:p w14:paraId="739155B5" w14:textId="77777777" w:rsidR="008135A1" w:rsidRPr="0006325A" w:rsidRDefault="008135A1" w:rsidP="008135A1">
            <w:pPr>
              <w:pStyle w:val="TableText"/>
              <w:jc w:val="center"/>
              <w:rPr>
                <w:b/>
                <w:color w:val="833C0C"/>
                <w:lang w:eastAsia="en-AU"/>
              </w:rPr>
            </w:pPr>
            <w:r w:rsidRPr="0006325A">
              <w:rPr>
                <w:b/>
                <w:color w:val="833C0C"/>
                <w:lang w:eastAsia="en-AU"/>
              </w:rPr>
              <w:t>H</w:t>
            </w:r>
          </w:p>
        </w:tc>
        <w:tc>
          <w:tcPr>
            <w:tcW w:w="842" w:type="dxa"/>
            <w:shd w:val="clear" w:color="auto" w:fill="D9F1FF"/>
            <w:vAlign w:val="center"/>
          </w:tcPr>
          <w:p w14:paraId="2991FD83" w14:textId="77777777" w:rsidR="008135A1" w:rsidRPr="0006325A" w:rsidRDefault="008135A1" w:rsidP="008135A1">
            <w:pPr>
              <w:pStyle w:val="TableText"/>
              <w:jc w:val="center"/>
              <w:rPr>
                <w:b/>
                <w:color w:val="833C0C"/>
                <w:lang w:eastAsia="en-AU"/>
              </w:rPr>
            </w:pPr>
            <w:r w:rsidRPr="0006325A">
              <w:rPr>
                <w:b/>
                <w:color w:val="833C0C"/>
                <w:lang w:eastAsia="en-AU"/>
              </w:rPr>
              <w:t>M</w:t>
            </w:r>
          </w:p>
        </w:tc>
        <w:tc>
          <w:tcPr>
            <w:tcW w:w="568" w:type="dxa"/>
            <w:shd w:val="clear" w:color="auto" w:fill="E1FFE1"/>
            <w:vAlign w:val="center"/>
          </w:tcPr>
          <w:p w14:paraId="60B74EB3" w14:textId="77777777" w:rsidR="008135A1" w:rsidRPr="0006325A" w:rsidRDefault="008135A1" w:rsidP="008135A1">
            <w:pPr>
              <w:pStyle w:val="TableText"/>
              <w:jc w:val="center"/>
              <w:rPr>
                <w:b/>
                <w:color w:val="833C0C"/>
                <w:lang w:eastAsia="en-AU"/>
              </w:rPr>
            </w:pPr>
            <w:r w:rsidRPr="0006325A">
              <w:rPr>
                <w:b/>
                <w:color w:val="833C0C"/>
                <w:lang w:eastAsia="en-AU"/>
              </w:rPr>
              <w:t>L</w:t>
            </w:r>
          </w:p>
        </w:tc>
        <w:tc>
          <w:tcPr>
            <w:tcW w:w="1418" w:type="dxa"/>
            <w:shd w:val="clear" w:color="auto" w:fill="FFFFC1"/>
            <w:vAlign w:val="center"/>
          </w:tcPr>
          <w:p w14:paraId="73530722" w14:textId="77777777" w:rsidR="008135A1" w:rsidRPr="0006325A" w:rsidRDefault="008135A1" w:rsidP="008135A1">
            <w:pPr>
              <w:pStyle w:val="TableText"/>
              <w:jc w:val="center"/>
              <w:rPr>
                <w:b/>
                <w:color w:val="0000CC"/>
                <w:lang w:eastAsia="en-AU"/>
              </w:rPr>
            </w:pPr>
            <w:r w:rsidRPr="0006325A">
              <w:rPr>
                <w:b/>
                <w:color w:val="0000CC"/>
                <w:lang w:eastAsia="en-AU"/>
              </w:rPr>
              <w:t>M</w:t>
            </w:r>
          </w:p>
        </w:tc>
        <w:tc>
          <w:tcPr>
            <w:tcW w:w="677" w:type="dxa"/>
            <w:shd w:val="clear" w:color="auto" w:fill="CCFF66"/>
            <w:vAlign w:val="center"/>
          </w:tcPr>
          <w:p w14:paraId="5345A8F3" w14:textId="77777777" w:rsidR="008135A1" w:rsidRPr="0006325A" w:rsidRDefault="008135A1" w:rsidP="008135A1">
            <w:pPr>
              <w:pStyle w:val="TableText"/>
              <w:jc w:val="center"/>
              <w:rPr>
                <w:b/>
                <w:color w:val="FF0000"/>
                <w:lang w:eastAsia="en-AU"/>
              </w:rPr>
            </w:pPr>
            <w:r w:rsidRPr="0006325A">
              <w:rPr>
                <w:b/>
                <w:color w:val="FF0000"/>
                <w:lang w:eastAsia="en-AU"/>
              </w:rPr>
              <w:t>L</w:t>
            </w:r>
          </w:p>
        </w:tc>
      </w:tr>
      <w:tr w:rsidR="008135A1" w:rsidRPr="0006325A" w14:paraId="6B3F23BF" w14:textId="77777777" w:rsidTr="00B30D28">
        <w:trPr>
          <w:cantSplit/>
        </w:trPr>
        <w:tc>
          <w:tcPr>
            <w:tcW w:w="2509" w:type="dxa"/>
            <w:vMerge/>
            <w:vAlign w:val="center"/>
          </w:tcPr>
          <w:p w14:paraId="7204755D" w14:textId="77777777" w:rsidR="008135A1" w:rsidRPr="00DE41CD" w:rsidRDefault="008135A1" w:rsidP="008135A1">
            <w:pPr>
              <w:pStyle w:val="TableText"/>
              <w:rPr>
                <w:lang w:eastAsia="en-AU"/>
              </w:rPr>
            </w:pPr>
          </w:p>
        </w:tc>
        <w:tc>
          <w:tcPr>
            <w:tcW w:w="3365" w:type="dxa"/>
            <w:vAlign w:val="center"/>
          </w:tcPr>
          <w:p w14:paraId="301755DD" w14:textId="06DCA862" w:rsidR="008135A1" w:rsidRPr="00DE41CD" w:rsidRDefault="008135A1" w:rsidP="008135A1">
            <w:pPr>
              <w:pStyle w:val="TableText"/>
              <w:rPr>
                <w:lang w:eastAsia="en-AU"/>
              </w:rPr>
            </w:pPr>
            <w:bookmarkStart w:id="157" w:name="_Hlk97305818"/>
            <w:r w:rsidRPr="00DE41CD">
              <w:rPr>
                <w:lang w:eastAsia="en-AU"/>
              </w:rPr>
              <w:t>Strawberries from South Korea (2017)(b)</w:t>
            </w:r>
          </w:p>
          <w:bookmarkEnd w:id="157"/>
          <w:p w14:paraId="0A45DA7A" w14:textId="3A2F28C0" w:rsidR="008135A1" w:rsidRPr="00DE41CD" w:rsidRDefault="008135A1" w:rsidP="008135A1">
            <w:pPr>
              <w:pStyle w:val="TableText"/>
              <w:rPr>
                <w:lang w:eastAsia="en-AU"/>
              </w:rPr>
            </w:pPr>
            <w:r w:rsidRPr="00DE41CD">
              <w:rPr>
                <w:lang w:eastAsia="en-AU"/>
              </w:rPr>
              <w:t>Adopting table grapes from China (2011)</w:t>
            </w:r>
          </w:p>
        </w:tc>
        <w:tc>
          <w:tcPr>
            <w:tcW w:w="1261" w:type="dxa"/>
            <w:shd w:val="clear" w:color="auto" w:fill="FFE6CD"/>
            <w:vAlign w:val="center"/>
          </w:tcPr>
          <w:p w14:paraId="34DB2FF8" w14:textId="77777777" w:rsidR="008135A1" w:rsidRPr="0006325A" w:rsidRDefault="008135A1" w:rsidP="008135A1">
            <w:pPr>
              <w:pStyle w:val="TableText"/>
              <w:jc w:val="center"/>
              <w:rPr>
                <w:b/>
                <w:color w:val="833C0C"/>
                <w:lang w:eastAsia="en-AU"/>
              </w:rPr>
            </w:pPr>
            <w:r w:rsidRPr="0006325A">
              <w:rPr>
                <w:b/>
                <w:color w:val="833C0C"/>
                <w:lang w:eastAsia="en-AU"/>
              </w:rPr>
              <w:t>M</w:t>
            </w:r>
          </w:p>
        </w:tc>
        <w:tc>
          <w:tcPr>
            <w:tcW w:w="1261" w:type="dxa"/>
            <w:shd w:val="clear" w:color="auto" w:fill="FFE6CD"/>
            <w:vAlign w:val="center"/>
          </w:tcPr>
          <w:p w14:paraId="57CC1908" w14:textId="77777777" w:rsidR="008135A1" w:rsidRPr="0006325A" w:rsidRDefault="008135A1" w:rsidP="008135A1">
            <w:pPr>
              <w:pStyle w:val="TableText"/>
              <w:jc w:val="center"/>
              <w:rPr>
                <w:b/>
                <w:color w:val="833C0C"/>
                <w:lang w:eastAsia="en-AU"/>
              </w:rPr>
            </w:pPr>
            <w:r w:rsidRPr="0006325A">
              <w:rPr>
                <w:b/>
                <w:color w:val="833C0C"/>
                <w:lang w:eastAsia="en-AU"/>
              </w:rPr>
              <w:t>M</w:t>
            </w:r>
          </w:p>
        </w:tc>
        <w:tc>
          <w:tcPr>
            <w:tcW w:w="676" w:type="dxa"/>
            <w:shd w:val="clear" w:color="auto" w:fill="FFE6CD"/>
            <w:vAlign w:val="center"/>
          </w:tcPr>
          <w:p w14:paraId="4BE91CE0" w14:textId="77777777" w:rsidR="008135A1" w:rsidRPr="0006325A" w:rsidRDefault="008135A1" w:rsidP="008135A1">
            <w:pPr>
              <w:pStyle w:val="TableText"/>
              <w:jc w:val="center"/>
              <w:rPr>
                <w:b/>
                <w:color w:val="833C0C"/>
                <w:lang w:eastAsia="en-AU"/>
              </w:rPr>
            </w:pPr>
            <w:r w:rsidRPr="0006325A">
              <w:rPr>
                <w:b/>
                <w:color w:val="833C0C"/>
                <w:lang w:eastAsia="en-AU"/>
              </w:rPr>
              <w:t>L</w:t>
            </w:r>
          </w:p>
        </w:tc>
        <w:tc>
          <w:tcPr>
            <w:tcW w:w="1425" w:type="dxa"/>
            <w:shd w:val="clear" w:color="auto" w:fill="FBE9F6"/>
            <w:vAlign w:val="center"/>
          </w:tcPr>
          <w:p w14:paraId="49059677" w14:textId="77777777" w:rsidR="008135A1" w:rsidRPr="0006325A" w:rsidRDefault="008135A1" w:rsidP="008135A1">
            <w:pPr>
              <w:pStyle w:val="TableText"/>
              <w:jc w:val="center"/>
              <w:rPr>
                <w:b/>
                <w:color w:val="833C0C"/>
                <w:lang w:eastAsia="en-AU"/>
              </w:rPr>
            </w:pPr>
            <w:r w:rsidRPr="0006325A">
              <w:rPr>
                <w:b/>
                <w:color w:val="833C0C"/>
                <w:lang w:eastAsia="en-AU"/>
              </w:rPr>
              <w:t>H</w:t>
            </w:r>
          </w:p>
        </w:tc>
        <w:tc>
          <w:tcPr>
            <w:tcW w:w="842" w:type="dxa"/>
            <w:shd w:val="clear" w:color="auto" w:fill="D9F1FF"/>
            <w:vAlign w:val="center"/>
          </w:tcPr>
          <w:p w14:paraId="766A2BF1" w14:textId="77777777" w:rsidR="008135A1" w:rsidRPr="0006325A" w:rsidRDefault="008135A1" w:rsidP="008135A1">
            <w:pPr>
              <w:pStyle w:val="TableText"/>
              <w:jc w:val="center"/>
              <w:rPr>
                <w:b/>
                <w:color w:val="833C0C"/>
                <w:lang w:eastAsia="en-AU"/>
              </w:rPr>
            </w:pPr>
            <w:r w:rsidRPr="0006325A">
              <w:rPr>
                <w:b/>
                <w:color w:val="833C0C"/>
                <w:lang w:eastAsia="en-AU"/>
              </w:rPr>
              <w:t>M</w:t>
            </w:r>
          </w:p>
        </w:tc>
        <w:tc>
          <w:tcPr>
            <w:tcW w:w="568" w:type="dxa"/>
            <w:shd w:val="clear" w:color="auto" w:fill="E1FFE1"/>
            <w:vAlign w:val="center"/>
          </w:tcPr>
          <w:p w14:paraId="6224BF26" w14:textId="77777777" w:rsidR="008135A1" w:rsidRPr="0006325A" w:rsidRDefault="008135A1" w:rsidP="008135A1">
            <w:pPr>
              <w:pStyle w:val="TableText"/>
              <w:jc w:val="center"/>
              <w:rPr>
                <w:b/>
                <w:color w:val="833C0C"/>
                <w:lang w:eastAsia="en-AU"/>
              </w:rPr>
            </w:pPr>
            <w:r w:rsidRPr="0006325A">
              <w:rPr>
                <w:b/>
                <w:color w:val="833C0C"/>
                <w:lang w:eastAsia="en-AU"/>
              </w:rPr>
              <w:t>L</w:t>
            </w:r>
          </w:p>
        </w:tc>
        <w:tc>
          <w:tcPr>
            <w:tcW w:w="1418" w:type="dxa"/>
            <w:shd w:val="clear" w:color="auto" w:fill="FFFFC1"/>
            <w:vAlign w:val="center"/>
          </w:tcPr>
          <w:p w14:paraId="36C605B9" w14:textId="77777777" w:rsidR="008135A1" w:rsidRPr="0006325A" w:rsidRDefault="008135A1" w:rsidP="008135A1">
            <w:pPr>
              <w:pStyle w:val="TableText"/>
              <w:jc w:val="center"/>
              <w:rPr>
                <w:b/>
                <w:color w:val="0000CC"/>
                <w:lang w:eastAsia="en-AU"/>
              </w:rPr>
            </w:pPr>
            <w:r w:rsidRPr="0006325A">
              <w:rPr>
                <w:b/>
                <w:color w:val="0000CC"/>
                <w:lang w:eastAsia="en-AU"/>
              </w:rPr>
              <w:t>M</w:t>
            </w:r>
          </w:p>
        </w:tc>
        <w:tc>
          <w:tcPr>
            <w:tcW w:w="677" w:type="dxa"/>
            <w:shd w:val="clear" w:color="auto" w:fill="CCFF66"/>
            <w:vAlign w:val="center"/>
          </w:tcPr>
          <w:p w14:paraId="65D659C7" w14:textId="77777777" w:rsidR="008135A1" w:rsidRPr="0006325A" w:rsidRDefault="008135A1" w:rsidP="008135A1">
            <w:pPr>
              <w:pStyle w:val="TableText"/>
              <w:jc w:val="center"/>
              <w:rPr>
                <w:b/>
                <w:color w:val="FF0000"/>
                <w:lang w:eastAsia="en-AU"/>
              </w:rPr>
            </w:pPr>
            <w:r w:rsidRPr="0006325A">
              <w:rPr>
                <w:b/>
                <w:color w:val="FF0000"/>
                <w:lang w:eastAsia="en-AU"/>
              </w:rPr>
              <w:t>L</w:t>
            </w:r>
          </w:p>
        </w:tc>
      </w:tr>
      <w:tr w:rsidR="008135A1" w:rsidRPr="0006325A" w14:paraId="588B31BE" w14:textId="77777777" w:rsidTr="00B30D28">
        <w:trPr>
          <w:cantSplit/>
        </w:trPr>
        <w:tc>
          <w:tcPr>
            <w:tcW w:w="2509" w:type="dxa"/>
            <w:vMerge/>
            <w:vAlign w:val="center"/>
          </w:tcPr>
          <w:p w14:paraId="704B4B46" w14:textId="77777777" w:rsidR="008135A1" w:rsidRPr="00DE41CD" w:rsidRDefault="008135A1" w:rsidP="008135A1">
            <w:pPr>
              <w:pStyle w:val="TableText"/>
              <w:rPr>
                <w:lang w:eastAsia="en-AU"/>
              </w:rPr>
            </w:pPr>
          </w:p>
        </w:tc>
        <w:tc>
          <w:tcPr>
            <w:tcW w:w="3365" w:type="dxa"/>
            <w:vAlign w:val="center"/>
          </w:tcPr>
          <w:p w14:paraId="1393A40F" w14:textId="75A58ED0" w:rsidR="008135A1" w:rsidRPr="00DE41CD" w:rsidRDefault="008135A1" w:rsidP="008135A1">
            <w:pPr>
              <w:pStyle w:val="TableText"/>
              <w:rPr>
                <w:lang w:eastAsia="en-AU"/>
              </w:rPr>
            </w:pPr>
            <w:r w:rsidRPr="00DE41CD">
              <w:rPr>
                <w:lang w:eastAsia="en-AU"/>
              </w:rPr>
              <w:t>Strawberries from Japan (2020)(b)</w:t>
            </w:r>
          </w:p>
          <w:p w14:paraId="22098F05" w14:textId="7BB01CF3" w:rsidR="008135A1" w:rsidRPr="00DE41CD" w:rsidRDefault="008135A1" w:rsidP="008135A1">
            <w:pPr>
              <w:pStyle w:val="TableText"/>
              <w:rPr>
                <w:lang w:eastAsia="en-AU"/>
              </w:rPr>
            </w:pPr>
            <w:r w:rsidRPr="00DE41CD">
              <w:rPr>
                <w:lang w:eastAsia="en-AU"/>
              </w:rPr>
              <w:t>Adopting table grapes from China (2011)</w:t>
            </w:r>
          </w:p>
        </w:tc>
        <w:tc>
          <w:tcPr>
            <w:tcW w:w="1261" w:type="dxa"/>
            <w:shd w:val="clear" w:color="auto" w:fill="FFE6CD"/>
            <w:vAlign w:val="center"/>
          </w:tcPr>
          <w:p w14:paraId="63C075CD" w14:textId="77777777" w:rsidR="008135A1" w:rsidRPr="0006325A" w:rsidRDefault="008135A1" w:rsidP="008135A1">
            <w:pPr>
              <w:pStyle w:val="TableText"/>
              <w:jc w:val="center"/>
              <w:rPr>
                <w:b/>
                <w:color w:val="833C0C"/>
                <w:lang w:eastAsia="en-AU"/>
              </w:rPr>
            </w:pPr>
            <w:r w:rsidRPr="0006325A">
              <w:rPr>
                <w:b/>
                <w:color w:val="833C0C"/>
                <w:lang w:eastAsia="en-AU"/>
              </w:rPr>
              <w:t>M</w:t>
            </w:r>
          </w:p>
        </w:tc>
        <w:tc>
          <w:tcPr>
            <w:tcW w:w="1261" w:type="dxa"/>
            <w:shd w:val="clear" w:color="auto" w:fill="FFE6CD"/>
            <w:vAlign w:val="center"/>
          </w:tcPr>
          <w:p w14:paraId="69742225" w14:textId="77777777" w:rsidR="008135A1" w:rsidRPr="0006325A" w:rsidRDefault="008135A1" w:rsidP="008135A1">
            <w:pPr>
              <w:pStyle w:val="TableText"/>
              <w:jc w:val="center"/>
              <w:rPr>
                <w:b/>
                <w:color w:val="833C0C"/>
                <w:lang w:eastAsia="en-AU"/>
              </w:rPr>
            </w:pPr>
            <w:r w:rsidRPr="0006325A">
              <w:rPr>
                <w:b/>
                <w:color w:val="833C0C"/>
                <w:lang w:eastAsia="en-AU"/>
              </w:rPr>
              <w:t>M</w:t>
            </w:r>
          </w:p>
        </w:tc>
        <w:tc>
          <w:tcPr>
            <w:tcW w:w="676" w:type="dxa"/>
            <w:shd w:val="clear" w:color="auto" w:fill="FFE6CD"/>
            <w:vAlign w:val="center"/>
          </w:tcPr>
          <w:p w14:paraId="274EDC21" w14:textId="77777777" w:rsidR="008135A1" w:rsidRPr="0006325A" w:rsidRDefault="008135A1" w:rsidP="008135A1">
            <w:pPr>
              <w:pStyle w:val="TableText"/>
              <w:jc w:val="center"/>
              <w:rPr>
                <w:b/>
                <w:color w:val="833C0C"/>
                <w:lang w:eastAsia="en-AU"/>
              </w:rPr>
            </w:pPr>
            <w:r w:rsidRPr="0006325A">
              <w:rPr>
                <w:b/>
                <w:color w:val="833C0C"/>
                <w:lang w:eastAsia="en-AU"/>
              </w:rPr>
              <w:t>L</w:t>
            </w:r>
          </w:p>
        </w:tc>
        <w:tc>
          <w:tcPr>
            <w:tcW w:w="1425" w:type="dxa"/>
            <w:shd w:val="clear" w:color="auto" w:fill="FBE9F6"/>
            <w:vAlign w:val="center"/>
          </w:tcPr>
          <w:p w14:paraId="175FAD0A" w14:textId="77777777" w:rsidR="008135A1" w:rsidRPr="0006325A" w:rsidRDefault="008135A1" w:rsidP="008135A1">
            <w:pPr>
              <w:pStyle w:val="TableText"/>
              <w:jc w:val="center"/>
              <w:rPr>
                <w:b/>
                <w:color w:val="833C0C"/>
                <w:lang w:eastAsia="en-AU"/>
              </w:rPr>
            </w:pPr>
            <w:r w:rsidRPr="0006325A">
              <w:rPr>
                <w:b/>
                <w:color w:val="833C0C"/>
                <w:lang w:eastAsia="en-AU"/>
              </w:rPr>
              <w:t>H</w:t>
            </w:r>
          </w:p>
        </w:tc>
        <w:tc>
          <w:tcPr>
            <w:tcW w:w="842" w:type="dxa"/>
            <w:shd w:val="clear" w:color="auto" w:fill="D9F1FF"/>
            <w:vAlign w:val="center"/>
          </w:tcPr>
          <w:p w14:paraId="4C7E244F" w14:textId="77777777" w:rsidR="008135A1" w:rsidRPr="0006325A" w:rsidRDefault="008135A1" w:rsidP="008135A1">
            <w:pPr>
              <w:pStyle w:val="TableText"/>
              <w:jc w:val="center"/>
              <w:rPr>
                <w:b/>
                <w:color w:val="833C0C"/>
                <w:lang w:eastAsia="en-AU"/>
              </w:rPr>
            </w:pPr>
            <w:r w:rsidRPr="0006325A">
              <w:rPr>
                <w:b/>
                <w:color w:val="833C0C"/>
                <w:lang w:eastAsia="en-AU"/>
              </w:rPr>
              <w:t>M</w:t>
            </w:r>
          </w:p>
        </w:tc>
        <w:tc>
          <w:tcPr>
            <w:tcW w:w="568" w:type="dxa"/>
            <w:shd w:val="clear" w:color="auto" w:fill="E1FFE1"/>
            <w:vAlign w:val="center"/>
          </w:tcPr>
          <w:p w14:paraId="1E43D613" w14:textId="77777777" w:rsidR="008135A1" w:rsidRPr="0006325A" w:rsidRDefault="008135A1" w:rsidP="008135A1">
            <w:pPr>
              <w:pStyle w:val="TableText"/>
              <w:jc w:val="center"/>
              <w:rPr>
                <w:b/>
                <w:color w:val="833C0C"/>
                <w:lang w:eastAsia="en-AU"/>
              </w:rPr>
            </w:pPr>
            <w:r w:rsidRPr="0006325A">
              <w:rPr>
                <w:b/>
                <w:color w:val="833C0C"/>
                <w:lang w:eastAsia="en-AU"/>
              </w:rPr>
              <w:t>L</w:t>
            </w:r>
          </w:p>
        </w:tc>
        <w:tc>
          <w:tcPr>
            <w:tcW w:w="1418" w:type="dxa"/>
            <w:shd w:val="clear" w:color="auto" w:fill="FFFFC1"/>
            <w:vAlign w:val="center"/>
          </w:tcPr>
          <w:p w14:paraId="2B78558B" w14:textId="77777777" w:rsidR="008135A1" w:rsidRPr="0006325A" w:rsidRDefault="008135A1" w:rsidP="008135A1">
            <w:pPr>
              <w:pStyle w:val="TableText"/>
              <w:jc w:val="center"/>
              <w:rPr>
                <w:b/>
                <w:color w:val="0000CC"/>
                <w:lang w:eastAsia="en-AU"/>
              </w:rPr>
            </w:pPr>
            <w:r w:rsidRPr="0006325A">
              <w:rPr>
                <w:b/>
                <w:color w:val="0000CC"/>
                <w:lang w:eastAsia="en-AU"/>
              </w:rPr>
              <w:t>M</w:t>
            </w:r>
          </w:p>
        </w:tc>
        <w:tc>
          <w:tcPr>
            <w:tcW w:w="677" w:type="dxa"/>
            <w:shd w:val="clear" w:color="auto" w:fill="CCFF66"/>
            <w:vAlign w:val="center"/>
          </w:tcPr>
          <w:p w14:paraId="427689A4" w14:textId="77777777" w:rsidR="008135A1" w:rsidRPr="0006325A" w:rsidRDefault="008135A1" w:rsidP="008135A1">
            <w:pPr>
              <w:pStyle w:val="TableText"/>
              <w:jc w:val="center"/>
              <w:rPr>
                <w:b/>
                <w:color w:val="FF0000"/>
                <w:lang w:eastAsia="en-AU"/>
              </w:rPr>
            </w:pPr>
            <w:r w:rsidRPr="0006325A">
              <w:rPr>
                <w:b/>
                <w:color w:val="FF0000"/>
                <w:lang w:eastAsia="en-AU"/>
              </w:rPr>
              <w:t>L</w:t>
            </w:r>
          </w:p>
        </w:tc>
      </w:tr>
      <w:tr w:rsidR="008135A1" w:rsidRPr="0006325A" w14:paraId="0B7508BA" w14:textId="77777777" w:rsidTr="00B30D28">
        <w:trPr>
          <w:cantSplit/>
        </w:trPr>
        <w:tc>
          <w:tcPr>
            <w:tcW w:w="2509" w:type="dxa"/>
            <w:vMerge/>
            <w:vAlign w:val="center"/>
          </w:tcPr>
          <w:p w14:paraId="25119B42" w14:textId="77777777" w:rsidR="008135A1" w:rsidRPr="00DE41CD" w:rsidRDefault="008135A1" w:rsidP="008135A1">
            <w:pPr>
              <w:pStyle w:val="TableText"/>
              <w:rPr>
                <w:lang w:eastAsia="en-AU"/>
              </w:rPr>
            </w:pPr>
          </w:p>
        </w:tc>
        <w:tc>
          <w:tcPr>
            <w:tcW w:w="3365" w:type="dxa"/>
            <w:vAlign w:val="center"/>
          </w:tcPr>
          <w:p w14:paraId="4DD0DE46" w14:textId="767288FC" w:rsidR="008135A1" w:rsidRPr="00DE41CD" w:rsidRDefault="008135A1" w:rsidP="008135A1">
            <w:pPr>
              <w:pStyle w:val="TableText"/>
              <w:rPr>
                <w:lang w:eastAsia="en-AU"/>
              </w:rPr>
            </w:pPr>
            <w:r w:rsidRPr="00DE41CD">
              <w:rPr>
                <w:lang w:eastAsia="en-AU"/>
              </w:rPr>
              <w:t>Melons from South Korea (2023)(b)</w:t>
            </w:r>
          </w:p>
          <w:p w14:paraId="2F7E06AC" w14:textId="1F0D02DA" w:rsidR="008135A1" w:rsidRPr="00DE41CD" w:rsidRDefault="008135A1" w:rsidP="008135A1">
            <w:pPr>
              <w:pStyle w:val="TableText"/>
              <w:rPr>
                <w:lang w:eastAsia="en-AU"/>
              </w:rPr>
            </w:pPr>
            <w:r w:rsidRPr="00DE41CD">
              <w:rPr>
                <w:lang w:eastAsia="en-AU"/>
              </w:rPr>
              <w:t>Adopting table grapes from China (2011)</w:t>
            </w:r>
          </w:p>
        </w:tc>
        <w:tc>
          <w:tcPr>
            <w:tcW w:w="1261" w:type="dxa"/>
            <w:shd w:val="clear" w:color="auto" w:fill="FFE6CD"/>
            <w:vAlign w:val="center"/>
          </w:tcPr>
          <w:p w14:paraId="10D2CA35" w14:textId="3863C0B4" w:rsidR="008135A1" w:rsidRPr="0006325A" w:rsidRDefault="008135A1" w:rsidP="008135A1">
            <w:pPr>
              <w:pStyle w:val="TableText"/>
              <w:jc w:val="center"/>
              <w:rPr>
                <w:b/>
                <w:color w:val="833C0C"/>
                <w:lang w:eastAsia="en-AU"/>
              </w:rPr>
            </w:pPr>
            <w:r>
              <w:rPr>
                <w:b/>
                <w:color w:val="833C0C"/>
                <w:lang w:eastAsia="en-AU"/>
              </w:rPr>
              <w:t>L</w:t>
            </w:r>
          </w:p>
        </w:tc>
        <w:tc>
          <w:tcPr>
            <w:tcW w:w="1261" w:type="dxa"/>
            <w:shd w:val="clear" w:color="auto" w:fill="FFE6CD"/>
            <w:vAlign w:val="center"/>
          </w:tcPr>
          <w:p w14:paraId="01A3FEF1" w14:textId="59E08A2C" w:rsidR="008135A1" w:rsidRPr="0006325A" w:rsidRDefault="008135A1" w:rsidP="008135A1">
            <w:pPr>
              <w:pStyle w:val="TableText"/>
              <w:jc w:val="center"/>
              <w:rPr>
                <w:b/>
                <w:color w:val="833C0C"/>
                <w:lang w:eastAsia="en-AU"/>
              </w:rPr>
            </w:pPr>
            <w:r w:rsidRPr="0006325A">
              <w:rPr>
                <w:b/>
                <w:color w:val="833C0C"/>
                <w:lang w:eastAsia="en-AU"/>
              </w:rPr>
              <w:t>M</w:t>
            </w:r>
          </w:p>
        </w:tc>
        <w:tc>
          <w:tcPr>
            <w:tcW w:w="676" w:type="dxa"/>
            <w:shd w:val="clear" w:color="auto" w:fill="FFE6CD"/>
            <w:vAlign w:val="center"/>
          </w:tcPr>
          <w:p w14:paraId="0B78130F" w14:textId="1621A61C" w:rsidR="008135A1" w:rsidRPr="0006325A" w:rsidRDefault="008135A1" w:rsidP="008135A1">
            <w:pPr>
              <w:pStyle w:val="TableText"/>
              <w:jc w:val="center"/>
              <w:rPr>
                <w:b/>
                <w:color w:val="833C0C"/>
                <w:lang w:eastAsia="en-AU"/>
              </w:rPr>
            </w:pPr>
            <w:r w:rsidRPr="0006325A">
              <w:rPr>
                <w:b/>
                <w:color w:val="833C0C"/>
                <w:lang w:eastAsia="en-AU"/>
              </w:rPr>
              <w:t>L</w:t>
            </w:r>
          </w:p>
        </w:tc>
        <w:tc>
          <w:tcPr>
            <w:tcW w:w="1425" w:type="dxa"/>
            <w:shd w:val="clear" w:color="auto" w:fill="FBE9F6"/>
            <w:vAlign w:val="center"/>
          </w:tcPr>
          <w:p w14:paraId="187FE013" w14:textId="23EE37C5" w:rsidR="008135A1" w:rsidRPr="0006325A" w:rsidRDefault="008135A1" w:rsidP="008135A1">
            <w:pPr>
              <w:pStyle w:val="TableText"/>
              <w:jc w:val="center"/>
              <w:rPr>
                <w:b/>
                <w:color w:val="833C0C"/>
                <w:lang w:eastAsia="en-AU"/>
              </w:rPr>
            </w:pPr>
            <w:r w:rsidRPr="0006325A">
              <w:rPr>
                <w:b/>
                <w:color w:val="833C0C"/>
                <w:lang w:eastAsia="en-AU"/>
              </w:rPr>
              <w:t>H</w:t>
            </w:r>
          </w:p>
        </w:tc>
        <w:tc>
          <w:tcPr>
            <w:tcW w:w="842" w:type="dxa"/>
            <w:shd w:val="clear" w:color="auto" w:fill="D9F1FF"/>
            <w:vAlign w:val="center"/>
          </w:tcPr>
          <w:p w14:paraId="7CC3EBAA" w14:textId="04DE51DE" w:rsidR="008135A1" w:rsidRPr="0006325A" w:rsidRDefault="008135A1" w:rsidP="008135A1">
            <w:pPr>
              <w:pStyle w:val="TableText"/>
              <w:jc w:val="center"/>
              <w:rPr>
                <w:b/>
                <w:color w:val="833C0C"/>
                <w:lang w:eastAsia="en-AU"/>
              </w:rPr>
            </w:pPr>
            <w:r w:rsidRPr="0006325A">
              <w:rPr>
                <w:b/>
                <w:color w:val="833C0C"/>
                <w:lang w:eastAsia="en-AU"/>
              </w:rPr>
              <w:t>M</w:t>
            </w:r>
          </w:p>
        </w:tc>
        <w:tc>
          <w:tcPr>
            <w:tcW w:w="568" w:type="dxa"/>
            <w:shd w:val="clear" w:color="auto" w:fill="E1FFE1"/>
            <w:vAlign w:val="center"/>
          </w:tcPr>
          <w:p w14:paraId="0334C825" w14:textId="5FF76832" w:rsidR="008135A1" w:rsidRPr="0006325A" w:rsidRDefault="008135A1" w:rsidP="008135A1">
            <w:pPr>
              <w:pStyle w:val="TableText"/>
              <w:jc w:val="center"/>
              <w:rPr>
                <w:b/>
                <w:color w:val="833C0C"/>
                <w:lang w:eastAsia="en-AU"/>
              </w:rPr>
            </w:pPr>
            <w:r w:rsidRPr="0006325A">
              <w:rPr>
                <w:b/>
                <w:color w:val="833C0C"/>
                <w:lang w:eastAsia="en-AU"/>
              </w:rPr>
              <w:t>L</w:t>
            </w:r>
          </w:p>
        </w:tc>
        <w:tc>
          <w:tcPr>
            <w:tcW w:w="1418" w:type="dxa"/>
            <w:shd w:val="clear" w:color="auto" w:fill="FFFFC1"/>
            <w:vAlign w:val="center"/>
          </w:tcPr>
          <w:p w14:paraId="1AEED430" w14:textId="316528FF" w:rsidR="008135A1" w:rsidRPr="0006325A" w:rsidRDefault="008135A1" w:rsidP="008135A1">
            <w:pPr>
              <w:pStyle w:val="TableText"/>
              <w:jc w:val="center"/>
              <w:rPr>
                <w:b/>
                <w:color w:val="0000CC"/>
                <w:lang w:eastAsia="en-AU"/>
              </w:rPr>
            </w:pPr>
            <w:r w:rsidRPr="0006325A">
              <w:rPr>
                <w:b/>
                <w:color w:val="0000CC"/>
                <w:lang w:eastAsia="en-AU"/>
              </w:rPr>
              <w:t>M</w:t>
            </w:r>
          </w:p>
        </w:tc>
        <w:tc>
          <w:tcPr>
            <w:tcW w:w="677" w:type="dxa"/>
            <w:shd w:val="clear" w:color="auto" w:fill="CCFF66"/>
            <w:vAlign w:val="center"/>
          </w:tcPr>
          <w:p w14:paraId="574EF760" w14:textId="10E28885" w:rsidR="008135A1" w:rsidRPr="0006325A" w:rsidRDefault="008135A1" w:rsidP="008135A1">
            <w:pPr>
              <w:pStyle w:val="TableText"/>
              <w:jc w:val="center"/>
              <w:rPr>
                <w:b/>
                <w:color w:val="FF0000"/>
                <w:lang w:eastAsia="en-AU"/>
              </w:rPr>
            </w:pPr>
            <w:r w:rsidRPr="0006325A">
              <w:rPr>
                <w:b/>
                <w:color w:val="FF0000"/>
                <w:lang w:eastAsia="en-AU"/>
              </w:rPr>
              <w:t>L</w:t>
            </w:r>
          </w:p>
        </w:tc>
      </w:tr>
      <w:tr w:rsidR="008135A1" w:rsidRPr="0006325A" w14:paraId="7F911374" w14:textId="77777777" w:rsidTr="00B30D28">
        <w:trPr>
          <w:cantSplit/>
        </w:trPr>
        <w:tc>
          <w:tcPr>
            <w:tcW w:w="2509" w:type="dxa"/>
            <w:vAlign w:val="center"/>
          </w:tcPr>
          <w:p w14:paraId="5D940043" w14:textId="16390502" w:rsidR="008135A1" w:rsidRPr="00F701A4" w:rsidRDefault="008135A1" w:rsidP="008135A1">
            <w:pPr>
              <w:pStyle w:val="TableText"/>
              <w:rPr>
                <w:i/>
                <w:iCs/>
                <w:lang w:eastAsia="en-AU"/>
              </w:rPr>
            </w:pPr>
            <w:r w:rsidRPr="00F701A4">
              <w:rPr>
                <w:i/>
                <w:iCs/>
                <w:lang w:eastAsia="en-AU"/>
              </w:rPr>
              <w:t>Tetranychus macfarlanei</w:t>
            </w:r>
          </w:p>
        </w:tc>
        <w:tc>
          <w:tcPr>
            <w:tcW w:w="3365" w:type="dxa"/>
            <w:vAlign w:val="center"/>
          </w:tcPr>
          <w:p w14:paraId="127C8462" w14:textId="25A80CE1" w:rsidR="008135A1" w:rsidRPr="00DE41CD" w:rsidRDefault="008135A1" w:rsidP="008135A1">
            <w:pPr>
              <w:pStyle w:val="TableText"/>
              <w:rPr>
                <w:lang w:eastAsia="en-AU"/>
              </w:rPr>
            </w:pPr>
            <w:r w:rsidRPr="00DE41CD">
              <w:rPr>
                <w:lang w:eastAsia="en-AU"/>
              </w:rPr>
              <w:t>Okra from India (2023)(b)</w:t>
            </w:r>
          </w:p>
          <w:p w14:paraId="11DAEA07" w14:textId="24CA35F7" w:rsidR="008135A1" w:rsidRPr="00DE41CD" w:rsidRDefault="008135A1" w:rsidP="008135A1">
            <w:pPr>
              <w:pStyle w:val="TableText"/>
              <w:rPr>
                <w:rFonts w:cs="Arial"/>
              </w:rPr>
            </w:pPr>
            <w:r w:rsidRPr="00DE41CD">
              <w:rPr>
                <w:lang w:eastAsia="en-AU"/>
              </w:rPr>
              <w:t>Adopting stonefruit from USA (2011)</w:t>
            </w:r>
          </w:p>
        </w:tc>
        <w:tc>
          <w:tcPr>
            <w:tcW w:w="1261" w:type="dxa"/>
            <w:shd w:val="clear" w:color="auto" w:fill="FFE6CD"/>
            <w:vAlign w:val="center"/>
          </w:tcPr>
          <w:p w14:paraId="1650C04C" w14:textId="6187893B" w:rsidR="008135A1" w:rsidRPr="0006325A" w:rsidRDefault="008135A1" w:rsidP="008135A1">
            <w:pPr>
              <w:pStyle w:val="TableText"/>
              <w:jc w:val="center"/>
              <w:rPr>
                <w:rFonts w:cs="Arial"/>
              </w:rPr>
            </w:pPr>
            <w:r>
              <w:rPr>
                <w:b/>
                <w:color w:val="833C0C"/>
                <w:lang w:eastAsia="en-AU"/>
              </w:rPr>
              <w:t>H</w:t>
            </w:r>
          </w:p>
        </w:tc>
        <w:tc>
          <w:tcPr>
            <w:tcW w:w="1261" w:type="dxa"/>
            <w:shd w:val="clear" w:color="auto" w:fill="FFE6CD"/>
            <w:vAlign w:val="center"/>
          </w:tcPr>
          <w:p w14:paraId="32EDEE77" w14:textId="77777777" w:rsidR="008135A1" w:rsidRPr="0006325A" w:rsidRDefault="008135A1" w:rsidP="008135A1">
            <w:pPr>
              <w:pStyle w:val="TableText"/>
              <w:jc w:val="center"/>
              <w:rPr>
                <w:rFonts w:cs="Arial"/>
                <w:b/>
              </w:rPr>
            </w:pPr>
            <w:r w:rsidRPr="0006325A">
              <w:rPr>
                <w:b/>
                <w:color w:val="833C0C"/>
                <w:lang w:eastAsia="en-AU"/>
              </w:rPr>
              <w:t>M</w:t>
            </w:r>
          </w:p>
        </w:tc>
        <w:tc>
          <w:tcPr>
            <w:tcW w:w="676" w:type="dxa"/>
            <w:shd w:val="clear" w:color="auto" w:fill="FFE6CD"/>
            <w:vAlign w:val="center"/>
          </w:tcPr>
          <w:p w14:paraId="6CE21050" w14:textId="55D62144" w:rsidR="008135A1" w:rsidRPr="0006325A" w:rsidRDefault="008135A1" w:rsidP="008135A1">
            <w:pPr>
              <w:pStyle w:val="TableText"/>
              <w:jc w:val="center"/>
              <w:rPr>
                <w:rFonts w:cs="Arial"/>
                <w:b/>
              </w:rPr>
            </w:pPr>
            <w:r>
              <w:rPr>
                <w:b/>
                <w:color w:val="833C0C"/>
                <w:lang w:eastAsia="en-AU"/>
              </w:rPr>
              <w:t>M</w:t>
            </w:r>
          </w:p>
        </w:tc>
        <w:tc>
          <w:tcPr>
            <w:tcW w:w="1425" w:type="dxa"/>
            <w:shd w:val="clear" w:color="auto" w:fill="FBE9F6"/>
            <w:vAlign w:val="center"/>
          </w:tcPr>
          <w:p w14:paraId="3798B909" w14:textId="77777777" w:rsidR="008135A1" w:rsidRPr="0006325A" w:rsidRDefault="008135A1" w:rsidP="008135A1">
            <w:pPr>
              <w:pStyle w:val="TableText"/>
              <w:jc w:val="center"/>
              <w:rPr>
                <w:rFonts w:cs="Arial"/>
              </w:rPr>
            </w:pPr>
            <w:r w:rsidRPr="0006325A">
              <w:rPr>
                <w:b/>
                <w:color w:val="833C0C"/>
                <w:lang w:eastAsia="en-AU"/>
              </w:rPr>
              <w:t>H</w:t>
            </w:r>
          </w:p>
        </w:tc>
        <w:tc>
          <w:tcPr>
            <w:tcW w:w="842" w:type="dxa"/>
            <w:shd w:val="clear" w:color="auto" w:fill="D9F1FF"/>
            <w:vAlign w:val="center"/>
          </w:tcPr>
          <w:p w14:paraId="78FF5E5D" w14:textId="77777777" w:rsidR="008135A1" w:rsidRPr="0006325A" w:rsidRDefault="008135A1" w:rsidP="008135A1">
            <w:pPr>
              <w:pStyle w:val="TableText"/>
              <w:jc w:val="center"/>
              <w:rPr>
                <w:rFonts w:cs="Arial"/>
                <w:b/>
              </w:rPr>
            </w:pPr>
            <w:r w:rsidRPr="0006325A">
              <w:rPr>
                <w:b/>
                <w:color w:val="833C0C"/>
                <w:lang w:eastAsia="en-AU"/>
              </w:rPr>
              <w:t>H</w:t>
            </w:r>
          </w:p>
        </w:tc>
        <w:tc>
          <w:tcPr>
            <w:tcW w:w="568" w:type="dxa"/>
            <w:shd w:val="clear" w:color="auto" w:fill="E1FFE1"/>
            <w:vAlign w:val="center"/>
          </w:tcPr>
          <w:p w14:paraId="77D41CA7" w14:textId="297162F8" w:rsidR="008135A1" w:rsidRPr="0006325A" w:rsidRDefault="008135A1" w:rsidP="008135A1">
            <w:pPr>
              <w:pStyle w:val="TableText"/>
              <w:jc w:val="center"/>
              <w:rPr>
                <w:rFonts w:cs="Arial"/>
                <w:b/>
              </w:rPr>
            </w:pPr>
            <w:r>
              <w:rPr>
                <w:b/>
                <w:color w:val="833C0C"/>
                <w:lang w:eastAsia="en-AU"/>
              </w:rPr>
              <w:t>M</w:t>
            </w:r>
          </w:p>
        </w:tc>
        <w:tc>
          <w:tcPr>
            <w:tcW w:w="1418" w:type="dxa"/>
            <w:shd w:val="clear" w:color="auto" w:fill="FFFFC1"/>
            <w:vAlign w:val="center"/>
          </w:tcPr>
          <w:p w14:paraId="1F5C3113" w14:textId="77777777" w:rsidR="008135A1" w:rsidRPr="0006325A" w:rsidRDefault="008135A1" w:rsidP="008135A1">
            <w:pPr>
              <w:pStyle w:val="TableText"/>
              <w:jc w:val="center"/>
              <w:rPr>
                <w:rFonts w:cs="Arial"/>
              </w:rPr>
            </w:pPr>
            <w:r w:rsidRPr="0006325A">
              <w:rPr>
                <w:b/>
                <w:color w:val="0000CC"/>
                <w:lang w:eastAsia="en-AU"/>
              </w:rPr>
              <w:t>L</w:t>
            </w:r>
          </w:p>
        </w:tc>
        <w:tc>
          <w:tcPr>
            <w:tcW w:w="677" w:type="dxa"/>
            <w:shd w:val="clear" w:color="auto" w:fill="CCFF66"/>
            <w:vAlign w:val="center"/>
          </w:tcPr>
          <w:p w14:paraId="2ED369DD" w14:textId="681DB8EE" w:rsidR="008135A1" w:rsidRPr="0006325A" w:rsidRDefault="008135A1" w:rsidP="008135A1">
            <w:pPr>
              <w:pStyle w:val="TableText"/>
              <w:jc w:val="center"/>
              <w:rPr>
                <w:rFonts w:cs="Arial"/>
                <w:b/>
              </w:rPr>
            </w:pPr>
            <w:r w:rsidRPr="0006325A">
              <w:rPr>
                <w:b/>
                <w:color w:val="FF0000"/>
                <w:lang w:eastAsia="en-AU"/>
              </w:rPr>
              <w:t>L</w:t>
            </w:r>
          </w:p>
        </w:tc>
      </w:tr>
      <w:tr w:rsidR="008135A1" w:rsidRPr="0006325A" w14:paraId="2EC91675" w14:textId="77777777" w:rsidTr="00B30D28">
        <w:trPr>
          <w:cantSplit/>
        </w:trPr>
        <w:tc>
          <w:tcPr>
            <w:tcW w:w="2509" w:type="dxa"/>
            <w:vAlign w:val="center"/>
          </w:tcPr>
          <w:p w14:paraId="6F0025B4" w14:textId="132C7344" w:rsidR="008135A1" w:rsidRPr="00E820AE" w:rsidRDefault="008135A1" w:rsidP="008135A1">
            <w:pPr>
              <w:pStyle w:val="TableText"/>
              <w:rPr>
                <w:lang w:eastAsia="en-AU"/>
              </w:rPr>
            </w:pPr>
            <w:r w:rsidRPr="00F701A4">
              <w:rPr>
                <w:i/>
                <w:iCs/>
                <w:lang w:eastAsia="en-AU"/>
              </w:rPr>
              <w:t>Tetranychus marianae</w:t>
            </w:r>
            <w:r w:rsidR="00E820AE">
              <w:rPr>
                <w:lang w:eastAsia="en-AU"/>
              </w:rPr>
              <w:t>(e)</w:t>
            </w:r>
          </w:p>
        </w:tc>
        <w:tc>
          <w:tcPr>
            <w:tcW w:w="3365" w:type="dxa"/>
            <w:vAlign w:val="center"/>
          </w:tcPr>
          <w:p w14:paraId="73B368DE" w14:textId="77777777" w:rsidR="008135A1" w:rsidRPr="00DE41CD" w:rsidRDefault="008135A1" w:rsidP="008135A1">
            <w:pPr>
              <w:pStyle w:val="TableText"/>
              <w:rPr>
                <w:rFonts w:cs="Arial"/>
              </w:rPr>
            </w:pPr>
            <w:r w:rsidRPr="00DE41CD">
              <w:rPr>
                <w:lang w:eastAsia="en-AU"/>
              </w:rPr>
              <w:t>Banana from Philippines (2008)(a)</w:t>
            </w:r>
          </w:p>
        </w:tc>
        <w:tc>
          <w:tcPr>
            <w:tcW w:w="1261" w:type="dxa"/>
            <w:shd w:val="clear" w:color="auto" w:fill="FFE6CD"/>
            <w:vAlign w:val="center"/>
          </w:tcPr>
          <w:p w14:paraId="44CAFDDD" w14:textId="77777777" w:rsidR="008135A1" w:rsidRPr="0006325A" w:rsidRDefault="008135A1" w:rsidP="008135A1">
            <w:pPr>
              <w:pStyle w:val="TableText"/>
              <w:jc w:val="center"/>
              <w:rPr>
                <w:rFonts w:cs="Arial"/>
              </w:rPr>
            </w:pPr>
            <w:r w:rsidRPr="0006325A">
              <w:rPr>
                <w:b/>
                <w:color w:val="833C0C"/>
                <w:lang w:eastAsia="en-AU"/>
              </w:rPr>
              <w:t>H</w:t>
            </w:r>
          </w:p>
        </w:tc>
        <w:tc>
          <w:tcPr>
            <w:tcW w:w="1261" w:type="dxa"/>
            <w:shd w:val="clear" w:color="auto" w:fill="FFE6CD"/>
            <w:vAlign w:val="center"/>
          </w:tcPr>
          <w:p w14:paraId="3A79F2CF" w14:textId="77777777" w:rsidR="008135A1" w:rsidRPr="0006325A" w:rsidRDefault="008135A1" w:rsidP="008135A1">
            <w:pPr>
              <w:pStyle w:val="TableText"/>
              <w:jc w:val="center"/>
              <w:rPr>
                <w:rFonts w:cs="Arial"/>
                <w:b/>
              </w:rPr>
            </w:pPr>
            <w:r w:rsidRPr="0006325A">
              <w:rPr>
                <w:b/>
                <w:color w:val="833C0C"/>
                <w:lang w:eastAsia="en-AU"/>
              </w:rPr>
              <w:t>H</w:t>
            </w:r>
          </w:p>
        </w:tc>
        <w:tc>
          <w:tcPr>
            <w:tcW w:w="676" w:type="dxa"/>
            <w:shd w:val="clear" w:color="auto" w:fill="FFE6CD"/>
            <w:vAlign w:val="center"/>
          </w:tcPr>
          <w:p w14:paraId="7364BBC6" w14:textId="77777777" w:rsidR="008135A1" w:rsidRPr="0006325A" w:rsidRDefault="008135A1" w:rsidP="008135A1">
            <w:pPr>
              <w:pStyle w:val="TableText"/>
              <w:jc w:val="center"/>
              <w:rPr>
                <w:rFonts w:cs="Arial"/>
                <w:b/>
              </w:rPr>
            </w:pPr>
            <w:r w:rsidRPr="0006325A">
              <w:rPr>
                <w:b/>
                <w:color w:val="833C0C"/>
                <w:lang w:eastAsia="en-AU"/>
              </w:rPr>
              <w:t>H</w:t>
            </w:r>
          </w:p>
        </w:tc>
        <w:tc>
          <w:tcPr>
            <w:tcW w:w="1425" w:type="dxa"/>
            <w:shd w:val="clear" w:color="auto" w:fill="FBE9F6"/>
            <w:vAlign w:val="center"/>
          </w:tcPr>
          <w:p w14:paraId="7A848D31" w14:textId="77777777" w:rsidR="008135A1" w:rsidRPr="0006325A" w:rsidRDefault="008135A1" w:rsidP="008135A1">
            <w:pPr>
              <w:pStyle w:val="TableText"/>
              <w:jc w:val="center"/>
              <w:rPr>
                <w:rFonts w:cs="Arial"/>
              </w:rPr>
            </w:pPr>
            <w:r w:rsidRPr="0006325A">
              <w:rPr>
                <w:b/>
                <w:color w:val="833C0C"/>
                <w:lang w:eastAsia="en-AU"/>
              </w:rPr>
              <w:t>H</w:t>
            </w:r>
          </w:p>
        </w:tc>
        <w:tc>
          <w:tcPr>
            <w:tcW w:w="842" w:type="dxa"/>
            <w:shd w:val="clear" w:color="auto" w:fill="D9F1FF"/>
            <w:vAlign w:val="center"/>
          </w:tcPr>
          <w:p w14:paraId="4A299127" w14:textId="77777777" w:rsidR="008135A1" w:rsidRPr="0006325A" w:rsidRDefault="008135A1" w:rsidP="008135A1">
            <w:pPr>
              <w:pStyle w:val="TableText"/>
              <w:jc w:val="center"/>
              <w:rPr>
                <w:rFonts w:cs="Arial"/>
                <w:b/>
              </w:rPr>
            </w:pPr>
            <w:r w:rsidRPr="0006325A">
              <w:rPr>
                <w:b/>
                <w:color w:val="833C0C"/>
                <w:lang w:eastAsia="en-AU"/>
              </w:rPr>
              <w:t>H</w:t>
            </w:r>
          </w:p>
        </w:tc>
        <w:tc>
          <w:tcPr>
            <w:tcW w:w="568" w:type="dxa"/>
            <w:shd w:val="clear" w:color="auto" w:fill="E1FFE1"/>
            <w:vAlign w:val="center"/>
          </w:tcPr>
          <w:p w14:paraId="37B264DA" w14:textId="77777777" w:rsidR="008135A1" w:rsidRPr="0006325A" w:rsidRDefault="008135A1" w:rsidP="008135A1">
            <w:pPr>
              <w:pStyle w:val="TableText"/>
              <w:jc w:val="center"/>
              <w:rPr>
                <w:rFonts w:cs="Arial"/>
                <w:b/>
              </w:rPr>
            </w:pPr>
            <w:r w:rsidRPr="0006325A">
              <w:rPr>
                <w:b/>
                <w:color w:val="833C0C"/>
                <w:lang w:eastAsia="en-AU"/>
              </w:rPr>
              <w:t>H</w:t>
            </w:r>
          </w:p>
        </w:tc>
        <w:tc>
          <w:tcPr>
            <w:tcW w:w="1418" w:type="dxa"/>
            <w:shd w:val="clear" w:color="auto" w:fill="FFFFC1"/>
            <w:vAlign w:val="center"/>
          </w:tcPr>
          <w:p w14:paraId="51D3D74F" w14:textId="77777777" w:rsidR="008135A1" w:rsidRPr="0006325A" w:rsidRDefault="008135A1" w:rsidP="008135A1">
            <w:pPr>
              <w:pStyle w:val="TableText"/>
              <w:jc w:val="center"/>
              <w:rPr>
                <w:rFonts w:cs="Arial"/>
              </w:rPr>
            </w:pPr>
            <w:r w:rsidRPr="0006325A">
              <w:rPr>
                <w:b/>
                <w:color w:val="0000CC"/>
                <w:lang w:eastAsia="en-AU"/>
              </w:rPr>
              <w:t>L</w:t>
            </w:r>
          </w:p>
        </w:tc>
        <w:tc>
          <w:tcPr>
            <w:tcW w:w="677" w:type="dxa"/>
            <w:shd w:val="clear" w:color="auto" w:fill="CCFF66"/>
            <w:vAlign w:val="center"/>
          </w:tcPr>
          <w:p w14:paraId="46F7E2EA" w14:textId="77777777" w:rsidR="008135A1" w:rsidRPr="0006325A" w:rsidRDefault="008135A1" w:rsidP="008135A1">
            <w:pPr>
              <w:pStyle w:val="TableText"/>
              <w:jc w:val="center"/>
              <w:rPr>
                <w:rFonts w:cs="Arial"/>
                <w:b/>
              </w:rPr>
            </w:pPr>
            <w:r w:rsidRPr="0006325A">
              <w:rPr>
                <w:b/>
                <w:color w:val="FF0000"/>
                <w:lang w:eastAsia="en-AU"/>
              </w:rPr>
              <w:t>L</w:t>
            </w:r>
          </w:p>
        </w:tc>
      </w:tr>
      <w:tr w:rsidR="008135A1" w:rsidRPr="0006325A" w14:paraId="2B5347CA" w14:textId="77777777" w:rsidTr="00B30D28">
        <w:trPr>
          <w:cantSplit/>
        </w:trPr>
        <w:tc>
          <w:tcPr>
            <w:tcW w:w="2509" w:type="dxa"/>
            <w:vMerge w:val="restart"/>
            <w:vAlign w:val="center"/>
          </w:tcPr>
          <w:p w14:paraId="736F4C1C" w14:textId="77777777" w:rsidR="008135A1" w:rsidRPr="00F701A4" w:rsidRDefault="008135A1" w:rsidP="008135A1">
            <w:pPr>
              <w:pStyle w:val="TableText"/>
              <w:rPr>
                <w:i/>
                <w:iCs/>
                <w:lang w:eastAsia="en-AU"/>
              </w:rPr>
            </w:pPr>
            <w:r w:rsidRPr="00F701A4">
              <w:rPr>
                <w:i/>
                <w:iCs/>
                <w:lang w:eastAsia="en-AU"/>
              </w:rPr>
              <w:t>Tetranychus mcdanieli</w:t>
            </w:r>
          </w:p>
        </w:tc>
        <w:tc>
          <w:tcPr>
            <w:tcW w:w="3365" w:type="dxa"/>
            <w:vAlign w:val="center"/>
          </w:tcPr>
          <w:p w14:paraId="0FC7C490" w14:textId="77777777" w:rsidR="008135A1" w:rsidRPr="00DE41CD" w:rsidRDefault="008135A1" w:rsidP="008135A1">
            <w:pPr>
              <w:pStyle w:val="TableText"/>
              <w:rPr>
                <w:rFonts w:cs="Arial"/>
              </w:rPr>
            </w:pPr>
            <w:r w:rsidRPr="00DE41CD">
              <w:rPr>
                <w:lang w:eastAsia="en-AU"/>
              </w:rPr>
              <w:t>Stonefruit from USA (2010)(a)</w:t>
            </w:r>
          </w:p>
        </w:tc>
        <w:tc>
          <w:tcPr>
            <w:tcW w:w="1261" w:type="dxa"/>
            <w:shd w:val="clear" w:color="auto" w:fill="FFE6CD"/>
            <w:vAlign w:val="center"/>
          </w:tcPr>
          <w:p w14:paraId="7DCC7B7C" w14:textId="77777777" w:rsidR="008135A1" w:rsidRPr="0006325A" w:rsidRDefault="008135A1" w:rsidP="008135A1">
            <w:pPr>
              <w:pStyle w:val="TableText"/>
              <w:jc w:val="center"/>
              <w:rPr>
                <w:rFonts w:cs="Arial"/>
              </w:rPr>
            </w:pPr>
            <w:r w:rsidRPr="0006325A">
              <w:rPr>
                <w:b/>
                <w:color w:val="833C0C"/>
                <w:lang w:eastAsia="en-AU"/>
              </w:rPr>
              <w:t>M</w:t>
            </w:r>
          </w:p>
        </w:tc>
        <w:tc>
          <w:tcPr>
            <w:tcW w:w="1261" w:type="dxa"/>
            <w:shd w:val="clear" w:color="auto" w:fill="FFE6CD"/>
            <w:vAlign w:val="center"/>
          </w:tcPr>
          <w:p w14:paraId="28AA4693" w14:textId="77777777" w:rsidR="008135A1" w:rsidRPr="0006325A" w:rsidRDefault="008135A1" w:rsidP="008135A1">
            <w:pPr>
              <w:pStyle w:val="TableText"/>
              <w:jc w:val="center"/>
              <w:rPr>
                <w:rFonts w:cs="Arial"/>
                <w:b/>
              </w:rPr>
            </w:pPr>
            <w:r w:rsidRPr="0006325A">
              <w:rPr>
                <w:b/>
                <w:color w:val="833C0C"/>
                <w:lang w:eastAsia="en-AU"/>
              </w:rPr>
              <w:t>M</w:t>
            </w:r>
          </w:p>
        </w:tc>
        <w:tc>
          <w:tcPr>
            <w:tcW w:w="676" w:type="dxa"/>
            <w:shd w:val="clear" w:color="auto" w:fill="FFE6CD"/>
            <w:vAlign w:val="center"/>
          </w:tcPr>
          <w:p w14:paraId="27623910" w14:textId="435D9EB8" w:rsidR="008135A1" w:rsidRPr="0006325A" w:rsidRDefault="008135A1" w:rsidP="008135A1">
            <w:pPr>
              <w:pStyle w:val="TableText"/>
              <w:jc w:val="center"/>
              <w:rPr>
                <w:rFonts w:cs="Arial"/>
                <w:b/>
              </w:rPr>
            </w:pPr>
            <w:r>
              <w:rPr>
                <w:b/>
                <w:color w:val="833C0C"/>
                <w:lang w:eastAsia="en-AU"/>
              </w:rPr>
              <w:t>M</w:t>
            </w:r>
          </w:p>
        </w:tc>
        <w:tc>
          <w:tcPr>
            <w:tcW w:w="1425" w:type="dxa"/>
            <w:shd w:val="clear" w:color="auto" w:fill="FBE9F6"/>
            <w:vAlign w:val="center"/>
          </w:tcPr>
          <w:p w14:paraId="7E33F579" w14:textId="77777777" w:rsidR="008135A1" w:rsidRPr="0006325A" w:rsidRDefault="008135A1" w:rsidP="008135A1">
            <w:pPr>
              <w:pStyle w:val="TableText"/>
              <w:jc w:val="center"/>
              <w:rPr>
                <w:rFonts w:cs="Arial"/>
              </w:rPr>
            </w:pPr>
            <w:r w:rsidRPr="0006325A">
              <w:rPr>
                <w:b/>
                <w:color w:val="833C0C"/>
                <w:lang w:eastAsia="en-AU"/>
              </w:rPr>
              <w:t>H</w:t>
            </w:r>
          </w:p>
        </w:tc>
        <w:tc>
          <w:tcPr>
            <w:tcW w:w="842" w:type="dxa"/>
            <w:shd w:val="clear" w:color="auto" w:fill="D9F1FF"/>
            <w:vAlign w:val="center"/>
          </w:tcPr>
          <w:p w14:paraId="2A5D1AEB" w14:textId="77777777" w:rsidR="008135A1" w:rsidRPr="0006325A" w:rsidRDefault="008135A1" w:rsidP="008135A1">
            <w:pPr>
              <w:pStyle w:val="TableText"/>
              <w:jc w:val="center"/>
              <w:rPr>
                <w:rFonts w:cs="Arial"/>
                <w:b/>
              </w:rPr>
            </w:pPr>
            <w:r w:rsidRPr="0006325A">
              <w:rPr>
                <w:b/>
                <w:color w:val="833C0C"/>
                <w:lang w:eastAsia="en-AU"/>
              </w:rPr>
              <w:t>H</w:t>
            </w:r>
          </w:p>
        </w:tc>
        <w:tc>
          <w:tcPr>
            <w:tcW w:w="568" w:type="dxa"/>
            <w:shd w:val="clear" w:color="auto" w:fill="E1FFE1"/>
            <w:vAlign w:val="center"/>
          </w:tcPr>
          <w:p w14:paraId="50DE7BDE" w14:textId="77777777" w:rsidR="008135A1" w:rsidRPr="0006325A" w:rsidRDefault="008135A1" w:rsidP="008135A1">
            <w:pPr>
              <w:pStyle w:val="TableText"/>
              <w:jc w:val="center"/>
              <w:rPr>
                <w:rFonts w:cs="Arial"/>
                <w:b/>
              </w:rPr>
            </w:pPr>
            <w:r w:rsidRPr="0006325A">
              <w:rPr>
                <w:b/>
                <w:color w:val="833C0C"/>
                <w:lang w:eastAsia="en-AU"/>
              </w:rPr>
              <w:t>L</w:t>
            </w:r>
          </w:p>
        </w:tc>
        <w:tc>
          <w:tcPr>
            <w:tcW w:w="1418" w:type="dxa"/>
            <w:shd w:val="clear" w:color="auto" w:fill="FFFFC1"/>
            <w:vAlign w:val="center"/>
          </w:tcPr>
          <w:p w14:paraId="0242CCF8" w14:textId="77777777" w:rsidR="008135A1" w:rsidRPr="0006325A" w:rsidRDefault="008135A1" w:rsidP="008135A1">
            <w:pPr>
              <w:pStyle w:val="TableText"/>
              <w:jc w:val="center"/>
              <w:rPr>
                <w:rFonts w:cs="Arial"/>
              </w:rPr>
            </w:pPr>
            <w:r w:rsidRPr="0006325A">
              <w:rPr>
                <w:b/>
                <w:color w:val="0000CC"/>
                <w:lang w:eastAsia="en-AU"/>
              </w:rPr>
              <w:t>L</w:t>
            </w:r>
          </w:p>
        </w:tc>
        <w:tc>
          <w:tcPr>
            <w:tcW w:w="677" w:type="dxa"/>
            <w:shd w:val="clear" w:color="auto" w:fill="CCFF66"/>
            <w:vAlign w:val="center"/>
          </w:tcPr>
          <w:p w14:paraId="57BDE6FC" w14:textId="77777777" w:rsidR="008135A1" w:rsidRPr="0006325A" w:rsidRDefault="008135A1" w:rsidP="008135A1">
            <w:pPr>
              <w:pStyle w:val="TableText"/>
              <w:jc w:val="center"/>
              <w:rPr>
                <w:rFonts w:cs="Arial"/>
                <w:b/>
              </w:rPr>
            </w:pPr>
            <w:r w:rsidRPr="0006325A">
              <w:rPr>
                <w:b/>
                <w:color w:val="FF0000"/>
                <w:lang w:eastAsia="en-AU"/>
              </w:rPr>
              <w:t>VL</w:t>
            </w:r>
          </w:p>
        </w:tc>
      </w:tr>
      <w:tr w:rsidR="008135A1" w:rsidRPr="0006325A" w14:paraId="285B0BFB" w14:textId="77777777" w:rsidTr="00B30D28">
        <w:trPr>
          <w:cantSplit/>
        </w:trPr>
        <w:tc>
          <w:tcPr>
            <w:tcW w:w="2509" w:type="dxa"/>
            <w:vMerge/>
            <w:vAlign w:val="center"/>
          </w:tcPr>
          <w:p w14:paraId="5A71D5C0" w14:textId="77777777" w:rsidR="008135A1" w:rsidRPr="00F701A4" w:rsidRDefault="008135A1" w:rsidP="008135A1">
            <w:pPr>
              <w:pStyle w:val="TableText"/>
              <w:rPr>
                <w:i/>
                <w:iCs/>
                <w:lang w:eastAsia="en-AU"/>
              </w:rPr>
            </w:pPr>
          </w:p>
        </w:tc>
        <w:tc>
          <w:tcPr>
            <w:tcW w:w="3365" w:type="dxa"/>
            <w:vAlign w:val="center"/>
          </w:tcPr>
          <w:p w14:paraId="73B14CB8" w14:textId="6B814838" w:rsidR="008135A1" w:rsidRPr="00DE41CD" w:rsidRDefault="008135A1" w:rsidP="008135A1">
            <w:pPr>
              <w:pStyle w:val="TableText"/>
              <w:rPr>
                <w:lang w:eastAsia="en-AU"/>
              </w:rPr>
            </w:pPr>
            <w:r w:rsidRPr="00DE41CD">
              <w:rPr>
                <w:lang w:eastAsia="en-AU"/>
              </w:rPr>
              <w:t>Apple from USA (2022)(b)</w:t>
            </w:r>
          </w:p>
          <w:p w14:paraId="5C220E13" w14:textId="7E047EEB" w:rsidR="008135A1" w:rsidRPr="00DE41CD" w:rsidRDefault="008135A1" w:rsidP="008135A1">
            <w:pPr>
              <w:pStyle w:val="TableText"/>
              <w:rPr>
                <w:lang w:eastAsia="en-AU"/>
              </w:rPr>
            </w:pPr>
            <w:r w:rsidRPr="00DE41CD">
              <w:rPr>
                <w:lang w:eastAsia="en-AU"/>
              </w:rPr>
              <w:t>Adopting stonefruit from USA (2011)</w:t>
            </w:r>
          </w:p>
        </w:tc>
        <w:tc>
          <w:tcPr>
            <w:tcW w:w="1261" w:type="dxa"/>
            <w:shd w:val="clear" w:color="auto" w:fill="FFE6CD"/>
            <w:vAlign w:val="center"/>
          </w:tcPr>
          <w:p w14:paraId="2182DB40" w14:textId="5ADBABF3" w:rsidR="008135A1" w:rsidRPr="0006325A" w:rsidRDefault="008135A1" w:rsidP="008135A1">
            <w:pPr>
              <w:pStyle w:val="TableText"/>
              <w:jc w:val="center"/>
              <w:rPr>
                <w:b/>
                <w:color w:val="833C0C"/>
                <w:lang w:eastAsia="en-AU"/>
              </w:rPr>
            </w:pPr>
            <w:r>
              <w:rPr>
                <w:b/>
                <w:color w:val="833C0C"/>
                <w:lang w:eastAsia="en-AU"/>
              </w:rPr>
              <w:t>H</w:t>
            </w:r>
          </w:p>
        </w:tc>
        <w:tc>
          <w:tcPr>
            <w:tcW w:w="1261" w:type="dxa"/>
            <w:shd w:val="clear" w:color="auto" w:fill="FFE6CD"/>
            <w:vAlign w:val="center"/>
          </w:tcPr>
          <w:p w14:paraId="3421F2C1" w14:textId="36CE651B" w:rsidR="008135A1" w:rsidRPr="0006325A" w:rsidRDefault="008135A1" w:rsidP="008135A1">
            <w:pPr>
              <w:pStyle w:val="TableText"/>
              <w:jc w:val="center"/>
              <w:rPr>
                <w:b/>
                <w:color w:val="833C0C"/>
                <w:lang w:eastAsia="en-AU"/>
              </w:rPr>
            </w:pPr>
            <w:r w:rsidRPr="0006325A">
              <w:rPr>
                <w:b/>
                <w:color w:val="833C0C"/>
                <w:lang w:eastAsia="en-AU"/>
              </w:rPr>
              <w:t>M</w:t>
            </w:r>
          </w:p>
        </w:tc>
        <w:tc>
          <w:tcPr>
            <w:tcW w:w="676" w:type="dxa"/>
            <w:shd w:val="clear" w:color="auto" w:fill="FFE6CD"/>
            <w:vAlign w:val="center"/>
          </w:tcPr>
          <w:p w14:paraId="156A9B0D" w14:textId="2D30AB79" w:rsidR="008135A1" w:rsidRPr="0006325A" w:rsidRDefault="008135A1" w:rsidP="008135A1">
            <w:pPr>
              <w:pStyle w:val="TableText"/>
              <w:jc w:val="center"/>
              <w:rPr>
                <w:b/>
                <w:color w:val="833C0C"/>
                <w:lang w:eastAsia="en-AU"/>
              </w:rPr>
            </w:pPr>
            <w:r>
              <w:rPr>
                <w:b/>
                <w:color w:val="833C0C"/>
                <w:lang w:eastAsia="en-AU"/>
              </w:rPr>
              <w:t>M</w:t>
            </w:r>
          </w:p>
        </w:tc>
        <w:tc>
          <w:tcPr>
            <w:tcW w:w="1425" w:type="dxa"/>
            <w:shd w:val="clear" w:color="auto" w:fill="FBE9F6"/>
            <w:vAlign w:val="center"/>
          </w:tcPr>
          <w:p w14:paraId="35CAF965" w14:textId="341F0469" w:rsidR="008135A1" w:rsidRPr="0006325A" w:rsidRDefault="008135A1" w:rsidP="008135A1">
            <w:pPr>
              <w:pStyle w:val="TableText"/>
              <w:jc w:val="center"/>
              <w:rPr>
                <w:b/>
                <w:color w:val="833C0C"/>
                <w:lang w:eastAsia="en-AU"/>
              </w:rPr>
            </w:pPr>
            <w:r w:rsidRPr="0006325A">
              <w:rPr>
                <w:b/>
                <w:color w:val="833C0C"/>
                <w:lang w:eastAsia="en-AU"/>
              </w:rPr>
              <w:t>H</w:t>
            </w:r>
          </w:p>
        </w:tc>
        <w:tc>
          <w:tcPr>
            <w:tcW w:w="842" w:type="dxa"/>
            <w:shd w:val="clear" w:color="auto" w:fill="D9F1FF"/>
            <w:vAlign w:val="center"/>
          </w:tcPr>
          <w:p w14:paraId="46CE6FF5" w14:textId="24F9087D" w:rsidR="008135A1" w:rsidRPr="0006325A" w:rsidRDefault="008135A1" w:rsidP="008135A1">
            <w:pPr>
              <w:pStyle w:val="TableText"/>
              <w:jc w:val="center"/>
              <w:rPr>
                <w:b/>
                <w:color w:val="833C0C"/>
                <w:lang w:eastAsia="en-AU"/>
              </w:rPr>
            </w:pPr>
            <w:r w:rsidRPr="0006325A">
              <w:rPr>
                <w:b/>
                <w:color w:val="833C0C"/>
                <w:lang w:eastAsia="en-AU"/>
              </w:rPr>
              <w:t>H</w:t>
            </w:r>
          </w:p>
        </w:tc>
        <w:tc>
          <w:tcPr>
            <w:tcW w:w="568" w:type="dxa"/>
            <w:shd w:val="clear" w:color="auto" w:fill="E1FFE1"/>
            <w:vAlign w:val="center"/>
          </w:tcPr>
          <w:p w14:paraId="78A9E2CA" w14:textId="3845090A" w:rsidR="008135A1" w:rsidRPr="0006325A" w:rsidRDefault="008135A1" w:rsidP="008135A1">
            <w:pPr>
              <w:pStyle w:val="TableText"/>
              <w:jc w:val="center"/>
              <w:rPr>
                <w:b/>
                <w:color w:val="833C0C"/>
                <w:lang w:eastAsia="en-AU"/>
              </w:rPr>
            </w:pPr>
            <w:r>
              <w:rPr>
                <w:b/>
                <w:color w:val="833C0C"/>
                <w:lang w:eastAsia="en-AU"/>
              </w:rPr>
              <w:t>M</w:t>
            </w:r>
          </w:p>
        </w:tc>
        <w:tc>
          <w:tcPr>
            <w:tcW w:w="1418" w:type="dxa"/>
            <w:shd w:val="clear" w:color="auto" w:fill="FFFFC1"/>
            <w:vAlign w:val="center"/>
          </w:tcPr>
          <w:p w14:paraId="286E68F4" w14:textId="7B4029EB" w:rsidR="008135A1" w:rsidRPr="0006325A" w:rsidRDefault="008135A1" w:rsidP="008135A1">
            <w:pPr>
              <w:pStyle w:val="TableText"/>
              <w:jc w:val="center"/>
              <w:rPr>
                <w:b/>
                <w:color w:val="0000CC"/>
                <w:lang w:eastAsia="en-AU"/>
              </w:rPr>
            </w:pPr>
            <w:r w:rsidRPr="0006325A">
              <w:rPr>
                <w:b/>
                <w:color w:val="0000CC"/>
                <w:lang w:eastAsia="en-AU"/>
              </w:rPr>
              <w:t>L</w:t>
            </w:r>
          </w:p>
        </w:tc>
        <w:tc>
          <w:tcPr>
            <w:tcW w:w="677" w:type="dxa"/>
            <w:shd w:val="clear" w:color="auto" w:fill="CCFF66"/>
            <w:vAlign w:val="center"/>
          </w:tcPr>
          <w:p w14:paraId="2EBD1F00" w14:textId="341F3E06" w:rsidR="008135A1" w:rsidRPr="0006325A" w:rsidRDefault="008135A1" w:rsidP="008135A1">
            <w:pPr>
              <w:pStyle w:val="TableText"/>
              <w:jc w:val="center"/>
              <w:rPr>
                <w:b/>
                <w:color w:val="FF0000"/>
                <w:lang w:eastAsia="en-AU"/>
              </w:rPr>
            </w:pPr>
            <w:r w:rsidRPr="0006325A">
              <w:rPr>
                <w:b/>
                <w:color w:val="FF0000"/>
                <w:lang w:eastAsia="en-AU"/>
              </w:rPr>
              <w:t>L</w:t>
            </w:r>
          </w:p>
        </w:tc>
      </w:tr>
      <w:tr w:rsidR="008135A1" w:rsidRPr="0006325A" w14:paraId="5E0AD932" w14:textId="77777777" w:rsidTr="00B30D28">
        <w:trPr>
          <w:cantSplit/>
        </w:trPr>
        <w:tc>
          <w:tcPr>
            <w:tcW w:w="2509" w:type="dxa"/>
            <w:vMerge w:val="restart"/>
            <w:vAlign w:val="center"/>
          </w:tcPr>
          <w:p w14:paraId="34F5CCA0" w14:textId="77777777" w:rsidR="008135A1" w:rsidRPr="00F701A4" w:rsidRDefault="008135A1" w:rsidP="008135A1">
            <w:pPr>
              <w:pStyle w:val="TableText"/>
              <w:rPr>
                <w:i/>
                <w:iCs/>
                <w:lang w:eastAsia="en-AU"/>
              </w:rPr>
            </w:pPr>
            <w:r w:rsidRPr="00F701A4">
              <w:rPr>
                <w:i/>
                <w:iCs/>
                <w:lang w:eastAsia="en-AU"/>
              </w:rPr>
              <w:t>Tetranychus pacificus</w:t>
            </w:r>
          </w:p>
        </w:tc>
        <w:tc>
          <w:tcPr>
            <w:tcW w:w="3365" w:type="dxa"/>
            <w:vAlign w:val="center"/>
          </w:tcPr>
          <w:p w14:paraId="54B7F176" w14:textId="77777777" w:rsidR="008135A1" w:rsidRPr="00DE41CD" w:rsidRDefault="008135A1" w:rsidP="008135A1">
            <w:pPr>
              <w:pStyle w:val="TableText"/>
              <w:rPr>
                <w:rFonts w:cs="Arial"/>
              </w:rPr>
            </w:pPr>
            <w:r w:rsidRPr="00DE41CD">
              <w:rPr>
                <w:lang w:eastAsia="en-AU"/>
              </w:rPr>
              <w:t>Stonefruit from USA (2010)(a)</w:t>
            </w:r>
          </w:p>
        </w:tc>
        <w:tc>
          <w:tcPr>
            <w:tcW w:w="1261" w:type="dxa"/>
            <w:shd w:val="clear" w:color="auto" w:fill="FFE6CD"/>
            <w:vAlign w:val="center"/>
          </w:tcPr>
          <w:p w14:paraId="2FB725D1" w14:textId="77777777" w:rsidR="008135A1" w:rsidRPr="0006325A" w:rsidRDefault="008135A1" w:rsidP="008135A1">
            <w:pPr>
              <w:pStyle w:val="TableText"/>
              <w:jc w:val="center"/>
              <w:rPr>
                <w:rFonts w:cs="Arial"/>
              </w:rPr>
            </w:pPr>
            <w:r w:rsidRPr="0006325A">
              <w:rPr>
                <w:b/>
                <w:color w:val="833C0C"/>
                <w:lang w:eastAsia="en-AU"/>
              </w:rPr>
              <w:t>M</w:t>
            </w:r>
          </w:p>
        </w:tc>
        <w:tc>
          <w:tcPr>
            <w:tcW w:w="1261" w:type="dxa"/>
            <w:shd w:val="clear" w:color="auto" w:fill="FFE6CD"/>
            <w:vAlign w:val="center"/>
          </w:tcPr>
          <w:p w14:paraId="2032969F" w14:textId="77777777" w:rsidR="008135A1" w:rsidRPr="0006325A" w:rsidRDefault="008135A1" w:rsidP="008135A1">
            <w:pPr>
              <w:pStyle w:val="TableText"/>
              <w:jc w:val="center"/>
              <w:rPr>
                <w:rFonts w:cs="Arial"/>
                <w:b/>
              </w:rPr>
            </w:pPr>
            <w:r w:rsidRPr="0006325A">
              <w:rPr>
                <w:b/>
                <w:color w:val="833C0C"/>
                <w:lang w:eastAsia="en-AU"/>
              </w:rPr>
              <w:t>M</w:t>
            </w:r>
          </w:p>
        </w:tc>
        <w:tc>
          <w:tcPr>
            <w:tcW w:w="676" w:type="dxa"/>
            <w:shd w:val="clear" w:color="auto" w:fill="FFE6CD"/>
            <w:vAlign w:val="center"/>
          </w:tcPr>
          <w:p w14:paraId="4FC9277B" w14:textId="77777777" w:rsidR="008135A1" w:rsidRPr="0006325A" w:rsidRDefault="008135A1" w:rsidP="008135A1">
            <w:pPr>
              <w:pStyle w:val="TableText"/>
              <w:jc w:val="center"/>
              <w:rPr>
                <w:rFonts w:cs="Arial"/>
                <w:b/>
              </w:rPr>
            </w:pPr>
            <w:r w:rsidRPr="0006325A">
              <w:rPr>
                <w:b/>
                <w:color w:val="833C0C"/>
                <w:lang w:eastAsia="en-AU"/>
              </w:rPr>
              <w:t>L</w:t>
            </w:r>
          </w:p>
        </w:tc>
        <w:tc>
          <w:tcPr>
            <w:tcW w:w="1425" w:type="dxa"/>
            <w:shd w:val="clear" w:color="auto" w:fill="FBE9F6"/>
            <w:vAlign w:val="center"/>
          </w:tcPr>
          <w:p w14:paraId="72FC6BBA" w14:textId="77777777" w:rsidR="008135A1" w:rsidRPr="0006325A" w:rsidRDefault="008135A1" w:rsidP="008135A1">
            <w:pPr>
              <w:pStyle w:val="TableText"/>
              <w:jc w:val="center"/>
              <w:rPr>
                <w:rFonts w:cs="Arial"/>
              </w:rPr>
            </w:pPr>
            <w:r w:rsidRPr="0006325A">
              <w:rPr>
                <w:b/>
                <w:color w:val="833C0C"/>
                <w:lang w:eastAsia="en-AU"/>
              </w:rPr>
              <w:t>H</w:t>
            </w:r>
          </w:p>
        </w:tc>
        <w:tc>
          <w:tcPr>
            <w:tcW w:w="842" w:type="dxa"/>
            <w:shd w:val="clear" w:color="auto" w:fill="D9F1FF"/>
            <w:vAlign w:val="center"/>
          </w:tcPr>
          <w:p w14:paraId="58BDBACD" w14:textId="77777777" w:rsidR="008135A1" w:rsidRPr="0006325A" w:rsidRDefault="008135A1" w:rsidP="008135A1">
            <w:pPr>
              <w:pStyle w:val="TableText"/>
              <w:jc w:val="center"/>
              <w:rPr>
                <w:rFonts w:cs="Arial"/>
                <w:b/>
              </w:rPr>
            </w:pPr>
            <w:r w:rsidRPr="0006325A">
              <w:rPr>
                <w:b/>
                <w:color w:val="833C0C"/>
                <w:lang w:eastAsia="en-AU"/>
              </w:rPr>
              <w:t>H</w:t>
            </w:r>
          </w:p>
        </w:tc>
        <w:tc>
          <w:tcPr>
            <w:tcW w:w="568" w:type="dxa"/>
            <w:shd w:val="clear" w:color="auto" w:fill="E1FFE1"/>
            <w:vAlign w:val="center"/>
          </w:tcPr>
          <w:p w14:paraId="01B42A9C" w14:textId="77777777" w:rsidR="008135A1" w:rsidRPr="0006325A" w:rsidRDefault="008135A1" w:rsidP="008135A1">
            <w:pPr>
              <w:pStyle w:val="TableText"/>
              <w:jc w:val="center"/>
              <w:rPr>
                <w:rFonts w:cs="Arial"/>
                <w:b/>
              </w:rPr>
            </w:pPr>
            <w:r w:rsidRPr="0006325A">
              <w:rPr>
                <w:b/>
                <w:color w:val="833C0C"/>
                <w:lang w:eastAsia="en-AU"/>
              </w:rPr>
              <w:t>L</w:t>
            </w:r>
          </w:p>
        </w:tc>
        <w:tc>
          <w:tcPr>
            <w:tcW w:w="1418" w:type="dxa"/>
            <w:shd w:val="clear" w:color="auto" w:fill="FFFFC1"/>
            <w:vAlign w:val="center"/>
          </w:tcPr>
          <w:p w14:paraId="77D357DE" w14:textId="77777777" w:rsidR="008135A1" w:rsidRPr="0006325A" w:rsidRDefault="008135A1" w:rsidP="008135A1">
            <w:pPr>
              <w:pStyle w:val="TableText"/>
              <w:jc w:val="center"/>
              <w:rPr>
                <w:rFonts w:cs="Arial"/>
              </w:rPr>
            </w:pPr>
            <w:r w:rsidRPr="0006325A">
              <w:rPr>
                <w:b/>
                <w:color w:val="0000CC"/>
                <w:lang w:eastAsia="en-AU"/>
              </w:rPr>
              <w:t>L</w:t>
            </w:r>
          </w:p>
        </w:tc>
        <w:tc>
          <w:tcPr>
            <w:tcW w:w="677" w:type="dxa"/>
            <w:shd w:val="clear" w:color="auto" w:fill="CCFF66"/>
            <w:vAlign w:val="center"/>
          </w:tcPr>
          <w:p w14:paraId="01DEDE82" w14:textId="77777777" w:rsidR="008135A1" w:rsidRPr="0006325A" w:rsidRDefault="008135A1" w:rsidP="008135A1">
            <w:pPr>
              <w:pStyle w:val="TableText"/>
              <w:jc w:val="center"/>
              <w:rPr>
                <w:rFonts w:cs="Arial"/>
                <w:b/>
              </w:rPr>
            </w:pPr>
            <w:r w:rsidRPr="0006325A">
              <w:rPr>
                <w:b/>
                <w:color w:val="FF0000"/>
                <w:lang w:eastAsia="en-AU"/>
              </w:rPr>
              <w:t>VL</w:t>
            </w:r>
          </w:p>
        </w:tc>
      </w:tr>
      <w:tr w:rsidR="008135A1" w:rsidRPr="0006325A" w14:paraId="055D2263" w14:textId="77777777" w:rsidTr="00B30D28">
        <w:trPr>
          <w:cantSplit/>
        </w:trPr>
        <w:tc>
          <w:tcPr>
            <w:tcW w:w="2509" w:type="dxa"/>
            <w:vMerge/>
            <w:vAlign w:val="center"/>
          </w:tcPr>
          <w:p w14:paraId="5B2A91D9" w14:textId="77777777" w:rsidR="008135A1" w:rsidRPr="00F701A4" w:rsidRDefault="008135A1" w:rsidP="008135A1">
            <w:pPr>
              <w:pStyle w:val="TableText"/>
              <w:rPr>
                <w:i/>
                <w:iCs/>
                <w:lang w:eastAsia="en-AU"/>
              </w:rPr>
            </w:pPr>
          </w:p>
        </w:tc>
        <w:tc>
          <w:tcPr>
            <w:tcW w:w="3365" w:type="dxa"/>
            <w:vAlign w:val="center"/>
          </w:tcPr>
          <w:p w14:paraId="2E556E80" w14:textId="66423A1C" w:rsidR="008135A1" w:rsidRPr="00DE41CD" w:rsidRDefault="008135A1" w:rsidP="008135A1">
            <w:pPr>
              <w:pStyle w:val="TableText"/>
              <w:rPr>
                <w:lang w:eastAsia="en-AU"/>
              </w:rPr>
            </w:pPr>
            <w:r w:rsidRPr="00DE41CD">
              <w:rPr>
                <w:lang w:eastAsia="en-AU"/>
              </w:rPr>
              <w:t>Apple from USA (2022)(b)</w:t>
            </w:r>
          </w:p>
          <w:p w14:paraId="0B2A18B6" w14:textId="1E7CDECC" w:rsidR="008135A1" w:rsidRPr="00DE41CD" w:rsidRDefault="008135A1" w:rsidP="008135A1">
            <w:pPr>
              <w:pStyle w:val="TableText"/>
              <w:rPr>
                <w:lang w:eastAsia="en-AU"/>
              </w:rPr>
            </w:pPr>
            <w:r w:rsidRPr="00DE41CD">
              <w:rPr>
                <w:lang w:eastAsia="en-AU"/>
              </w:rPr>
              <w:t>Adopting stonefruit from USA (2011)</w:t>
            </w:r>
          </w:p>
        </w:tc>
        <w:tc>
          <w:tcPr>
            <w:tcW w:w="1261" w:type="dxa"/>
            <w:shd w:val="clear" w:color="auto" w:fill="FFE6CD"/>
            <w:vAlign w:val="center"/>
          </w:tcPr>
          <w:p w14:paraId="6902C0A7" w14:textId="43F85D61" w:rsidR="008135A1" w:rsidRPr="0006325A" w:rsidRDefault="008135A1" w:rsidP="008135A1">
            <w:pPr>
              <w:pStyle w:val="TableText"/>
              <w:jc w:val="center"/>
              <w:rPr>
                <w:b/>
                <w:color w:val="833C0C"/>
                <w:lang w:eastAsia="en-AU"/>
              </w:rPr>
            </w:pPr>
            <w:r w:rsidRPr="0006325A">
              <w:rPr>
                <w:b/>
                <w:color w:val="833C0C"/>
                <w:lang w:eastAsia="en-AU"/>
              </w:rPr>
              <w:t>M</w:t>
            </w:r>
          </w:p>
        </w:tc>
        <w:tc>
          <w:tcPr>
            <w:tcW w:w="1261" w:type="dxa"/>
            <w:shd w:val="clear" w:color="auto" w:fill="FFE6CD"/>
            <w:vAlign w:val="center"/>
          </w:tcPr>
          <w:p w14:paraId="29A5ABE6" w14:textId="2A232E7A" w:rsidR="008135A1" w:rsidRPr="0006325A" w:rsidRDefault="008135A1" w:rsidP="008135A1">
            <w:pPr>
              <w:pStyle w:val="TableText"/>
              <w:jc w:val="center"/>
              <w:rPr>
                <w:b/>
                <w:color w:val="833C0C"/>
                <w:lang w:eastAsia="en-AU"/>
              </w:rPr>
            </w:pPr>
            <w:r w:rsidRPr="0006325A">
              <w:rPr>
                <w:b/>
                <w:color w:val="833C0C"/>
                <w:lang w:eastAsia="en-AU"/>
              </w:rPr>
              <w:t>M</w:t>
            </w:r>
          </w:p>
        </w:tc>
        <w:tc>
          <w:tcPr>
            <w:tcW w:w="676" w:type="dxa"/>
            <w:shd w:val="clear" w:color="auto" w:fill="FFE6CD"/>
            <w:vAlign w:val="center"/>
          </w:tcPr>
          <w:p w14:paraId="53C0593D" w14:textId="22BAC8CD" w:rsidR="008135A1" w:rsidRPr="0006325A" w:rsidRDefault="008135A1" w:rsidP="008135A1">
            <w:pPr>
              <w:pStyle w:val="TableText"/>
              <w:jc w:val="center"/>
              <w:rPr>
                <w:b/>
                <w:color w:val="833C0C"/>
                <w:lang w:eastAsia="en-AU"/>
              </w:rPr>
            </w:pPr>
            <w:r w:rsidRPr="0006325A">
              <w:rPr>
                <w:b/>
                <w:color w:val="833C0C"/>
                <w:lang w:eastAsia="en-AU"/>
              </w:rPr>
              <w:t>L</w:t>
            </w:r>
          </w:p>
        </w:tc>
        <w:tc>
          <w:tcPr>
            <w:tcW w:w="1425" w:type="dxa"/>
            <w:shd w:val="clear" w:color="auto" w:fill="FBE9F6"/>
            <w:vAlign w:val="center"/>
          </w:tcPr>
          <w:p w14:paraId="152C6C54" w14:textId="72B62913" w:rsidR="008135A1" w:rsidRPr="0006325A" w:rsidRDefault="008135A1" w:rsidP="008135A1">
            <w:pPr>
              <w:pStyle w:val="TableText"/>
              <w:jc w:val="center"/>
              <w:rPr>
                <w:b/>
                <w:color w:val="833C0C"/>
                <w:lang w:eastAsia="en-AU"/>
              </w:rPr>
            </w:pPr>
            <w:r w:rsidRPr="0006325A">
              <w:rPr>
                <w:b/>
                <w:color w:val="833C0C"/>
                <w:lang w:eastAsia="en-AU"/>
              </w:rPr>
              <w:t>H</w:t>
            </w:r>
          </w:p>
        </w:tc>
        <w:tc>
          <w:tcPr>
            <w:tcW w:w="842" w:type="dxa"/>
            <w:shd w:val="clear" w:color="auto" w:fill="D9F1FF"/>
            <w:vAlign w:val="center"/>
          </w:tcPr>
          <w:p w14:paraId="64448CF5" w14:textId="5152BE7B" w:rsidR="008135A1" w:rsidRPr="0006325A" w:rsidRDefault="008135A1" w:rsidP="008135A1">
            <w:pPr>
              <w:pStyle w:val="TableText"/>
              <w:jc w:val="center"/>
              <w:rPr>
                <w:b/>
                <w:color w:val="833C0C"/>
                <w:lang w:eastAsia="en-AU"/>
              </w:rPr>
            </w:pPr>
            <w:r w:rsidRPr="0006325A">
              <w:rPr>
                <w:b/>
                <w:color w:val="833C0C"/>
                <w:lang w:eastAsia="en-AU"/>
              </w:rPr>
              <w:t>H</w:t>
            </w:r>
          </w:p>
        </w:tc>
        <w:tc>
          <w:tcPr>
            <w:tcW w:w="568" w:type="dxa"/>
            <w:shd w:val="clear" w:color="auto" w:fill="E1FFE1"/>
            <w:vAlign w:val="center"/>
          </w:tcPr>
          <w:p w14:paraId="34E086EB" w14:textId="6E6242D5" w:rsidR="008135A1" w:rsidRPr="0006325A" w:rsidRDefault="008135A1" w:rsidP="008135A1">
            <w:pPr>
              <w:pStyle w:val="TableText"/>
              <w:jc w:val="center"/>
              <w:rPr>
                <w:b/>
                <w:color w:val="833C0C"/>
                <w:lang w:eastAsia="en-AU"/>
              </w:rPr>
            </w:pPr>
            <w:r w:rsidRPr="0006325A">
              <w:rPr>
                <w:b/>
                <w:color w:val="833C0C"/>
                <w:lang w:eastAsia="en-AU"/>
              </w:rPr>
              <w:t>L</w:t>
            </w:r>
          </w:p>
        </w:tc>
        <w:tc>
          <w:tcPr>
            <w:tcW w:w="1418" w:type="dxa"/>
            <w:shd w:val="clear" w:color="auto" w:fill="FFFFC1"/>
            <w:vAlign w:val="center"/>
          </w:tcPr>
          <w:p w14:paraId="24A4BF23" w14:textId="4AAAD087" w:rsidR="008135A1" w:rsidRPr="0006325A" w:rsidRDefault="008135A1" w:rsidP="008135A1">
            <w:pPr>
              <w:pStyle w:val="TableText"/>
              <w:jc w:val="center"/>
              <w:rPr>
                <w:b/>
                <w:color w:val="0000CC"/>
                <w:lang w:eastAsia="en-AU"/>
              </w:rPr>
            </w:pPr>
            <w:r w:rsidRPr="0006325A">
              <w:rPr>
                <w:b/>
                <w:color w:val="0000CC"/>
                <w:lang w:eastAsia="en-AU"/>
              </w:rPr>
              <w:t>L</w:t>
            </w:r>
          </w:p>
        </w:tc>
        <w:tc>
          <w:tcPr>
            <w:tcW w:w="677" w:type="dxa"/>
            <w:shd w:val="clear" w:color="auto" w:fill="CCFF66"/>
            <w:vAlign w:val="center"/>
          </w:tcPr>
          <w:p w14:paraId="5F456C6B" w14:textId="160E9B4B" w:rsidR="008135A1" w:rsidRPr="0006325A" w:rsidRDefault="008135A1" w:rsidP="008135A1">
            <w:pPr>
              <w:pStyle w:val="TableText"/>
              <w:jc w:val="center"/>
              <w:rPr>
                <w:b/>
                <w:color w:val="FF0000"/>
                <w:lang w:eastAsia="en-AU"/>
              </w:rPr>
            </w:pPr>
            <w:r w:rsidRPr="0006325A">
              <w:rPr>
                <w:b/>
                <w:color w:val="FF0000"/>
                <w:lang w:eastAsia="en-AU"/>
              </w:rPr>
              <w:t>VL</w:t>
            </w:r>
          </w:p>
        </w:tc>
      </w:tr>
      <w:tr w:rsidR="008135A1" w:rsidRPr="0006325A" w14:paraId="1AEDBE92" w14:textId="77777777" w:rsidTr="00B30D28">
        <w:trPr>
          <w:cantSplit/>
        </w:trPr>
        <w:tc>
          <w:tcPr>
            <w:tcW w:w="2509" w:type="dxa"/>
            <w:vAlign w:val="center"/>
          </w:tcPr>
          <w:p w14:paraId="613B474E" w14:textId="77777777" w:rsidR="008135A1" w:rsidRPr="00F701A4" w:rsidRDefault="008135A1" w:rsidP="008135A1">
            <w:pPr>
              <w:pStyle w:val="TableText"/>
              <w:rPr>
                <w:i/>
                <w:iCs/>
                <w:lang w:eastAsia="en-AU"/>
              </w:rPr>
            </w:pPr>
            <w:r w:rsidRPr="00F701A4">
              <w:rPr>
                <w:i/>
                <w:iCs/>
                <w:lang w:eastAsia="en-AU"/>
              </w:rPr>
              <w:t>Tetranychus piercei</w:t>
            </w:r>
          </w:p>
        </w:tc>
        <w:tc>
          <w:tcPr>
            <w:tcW w:w="3365" w:type="dxa"/>
            <w:vAlign w:val="center"/>
          </w:tcPr>
          <w:p w14:paraId="3A2B5AA5" w14:textId="77777777" w:rsidR="008135A1" w:rsidRPr="00DE41CD" w:rsidRDefault="008135A1" w:rsidP="008135A1">
            <w:pPr>
              <w:pStyle w:val="TableText"/>
              <w:rPr>
                <w:rFonts w:cs="Arial"/>
              </w:rPr>
            </w:pPr>
            <w:r w:rsidRPr="00DE41CD">
              <w:rPr>
                <w:lang w:eastAsia="en-AU"/>
              </w:rPr>
              <w:t>Banana from Philippines (2008)(a)</w:t>
            </w:r>
          </w:p>
        </w:tc>
        <w:tc>
          <w:tcPr>
            <w:tcW w:w="1261" w:type="dxa"/>
            <w:shd w:val="clear" w:color="auto" w:fill="FFE6CD"/>
            <w:vAlign w:val="center"/>
          </w:tcPr>
          <w:p w14:paraId="2C414795" w14:textId="77777777" w:rsidR="008135A1" w:rsidRPr="0006325A" w:rsidRDefault="008135A1" w:rsidP="008135A1">
            <w:pPr>
              <w:pStyle w:val="TableText"/>
              <w:jc w:val="center"/>
              <w:rPr>
                <w:rFonts w:cs="Arial"/>
              </w:rPr>
            </w:pPr>
            <w:r w:rsidRPr="0006325A">
              <w:rPr>
                <w:b/>
                <w:color w:val="833C0C"/>
                <w:lang w:eastAsia="en-AU"/>
              </w:rPr>
              <w:t>H</w:t>
            </w:r>
          </w:p>
        </w:tc>
        <w:tc>
          <w:tcPr>
            <w:tcW w:w="1261" w:type="dxa"/>
            <w:shd w:val="clear" w:color="auto" w:fill="FFE6CD"/>
            <w:vAlign w:val="center"/>
          </w:tcPr>
          <w:p w14:paraId="5F63D839" w14:textId="77777777" w:rsidR="008135A1" w:rsidRPr="0006325A" w:rsidRDefault="008135A1" w:rsidP="008135A1">
            <w:pPr>
              <w:pStyle w:val="TableText"/>
              <w:jc w:val="center"/>
              <w:rPr>
                <w:rFonts w:cs="Arial"/>
                <w:b/>
              </w:rPr>
            </w:pPr>
            <w:r w:rsidRPr="0006325A">
              <w:rPr>
                <w:b/>
                <w:color w:val="833C0C"/>
                <w:lang w:eastAsia="en-AU"/>
              </w:rPr>
              <w:t>H</w:t>
            </w:r>
          </w:p>
        </w:tc>
        <w:tc>
          <w:tcPr>
            <w:tcW w:w="676" w:type="dxa"/>
            <w:shd w:val="clear" w:color="auto" w:fill="FFE6CD"/>
            <w:vAlign w:val="center"/>
          </w:tcPr>
          <w:p w14:paraId="146AEC49" w14:textId="77777777" w:rsidR="008135A1" w:rsidRPr="0006325A" w:rsidRDefault="008135A1" w:rsidP="008135A1">
            <w:pPr>
              <w:pStyle w:val="TableText"/>
              <w:jc w:val="center"/>
              <w:rPr>
                <w:rFonts w:cs="Arial"/>
                <w:b/>
              </w:rPr>
            </w:pPr>
            <w:r w:rsidRPr="0006325A">
              <w:rPr>
                <w:b/>
                <w:color w:val="833C0C"/>
                <w:lang w:eastAsia="en-AU"/>
              </w:rPr>
              <w:t>H</w:t>
            </w:r>
          </w:p>
        </w:tc>
        <w:tc>
          <w:tcPr>
            <w:tcW w:w="1425" w:type="dxa"/>
            <w:shd w:val="clear" w:color="auto" w:fill="FBE9F6"/>
            <w:vAlign w:val="center"/>
          </w:tcPr>
          <w:p w14:paraId="64F75D5F" w14:textId="77777777" w:rsidR="008135A1" w:rsidRPr="0006325A" w:rsidRDefault="008135A1" w:rsidP="008135A1">
            <w:pPr>
              <w:pStyle w:val="TableText"/>
              <w:jc w:val="center"/>
              <w:rPr>
                <w:rFonts w:cs="Arial"/>
              </w:rPr>
            </w:pPr>
            <w:r w:rsidRPr="0006325A">
              <w:rPr>
                <w:b/>
                <w:color w:val="833C0C"/>
                <w:lang w:eastAsia="en-AU"/>
              </w:rPr>
              <w:t>H</w:t>
            </w:r>
          </w:p>
        </w:tc>
        <w:tc>
          <w:tcPr>
            <w:tcW w:w="842" w:type="dxa"/>
            <w:shd w:val="clear" w:color="auto" w:fill="D9F1FF"/>
            <w:vAlign w:val="center"/>
          </w:tcPr>
          <w:p w14:paraId="00C5EFD7" w14:textId="77777777" w:rsidR="008135A1" w:rsidRPr="0006325A" w:rsidRDefault="008135A1" w:rsidP="008135A1">
            <w:pPr>
              <w:pStyle w:val="TableText"/>
              <w:jc w:val="center"/>
              <w:rPr>
                <w:rFonts w:cs="Arial"/>
                <w:b/>
              </w:rPr>
            </w:pPr>
            <w:r w:rsidRPr="0006325A">
              <w:rPr>
                <w:b/>
                <w:color w:val="833C0C"/>
                <w:lang w:eastAsia="en-AU"/>
              </w:rPr>
              <w:t>H</w:t>
            </w:r>
          </w:p>
        </w:tc>
        <w:tc>
          <w:tcPr>
            <w:tcW w:w="568" w:type="dxa"/>
            <w:shd w:val="clear" w:color="auto" w:fill="E1FFE1"/>
            <w:vAlign w:val="center"/>
          </w:tcPr>
          <w:p w14:paraId="448EB4EA" w14:textId="77777777" w:rsidR="008135A1" w:rsidRPr="0006325A" w:rsidRDefault="008135A1" w:rsidP="008135A1">
            <w:pPr>
              <w:pStyle w:val="TableText"/>
              <w:jc w:val="center"/>
              <w:rPr>
                <w:rFonts w:cs="Arial"/>
                <w:b/>
              </w:rPr>
            </w:pPr>
            <w:r w:rsidRPr="0006325A">
              <w:rPr>
                <w:b/>
                <w:color w:val="833C0C"/>
                <w:lang w:eastAsia="en-AU"/>
              </w:rPr>
              <w:t>H</w:t>
            </w:r>
          </w:p>
        </w:tc>
        <w:tc>
          <w:tcPr>
            <w:tcW w:w="1418" w:type="dxa"/>
            <w:shd w:val="clear" w:color="auto" w:fill="FFFFC1"/>
            <w:vAlign w:val="center"/>
          </w:tcPr>
          <w:p w14:paraId="31BF5C7C" w14:textId="77777777" w:rsidR="008135A1" w:rsidRPr="0006325A" w:rsidRDefault="008135A1" w:rsidP="008135A1">
            <w:pPr>
              <w:pStyle w:val="TableText"/>
              <w:jc w:val="center"/>
              <w:rPr>
                <w:rFonts w:cs="Arial"/>
              </w:rPr>
            </w:pPr>
            <w:r w:rsidRPr="0006325A">
              <w:rPr>
                <w:b/>
                <w:color w:val="0000CC"/>
                <w:lang w:eastAsia="en-AU"/>
              </w:rPr>
              <w:t>L</w:t>
            </w:r>
          </w:p>
        </w:tc>
        <w:tc>
          <w:tcPr>
            <w:tcW w:w="677" w:type="dxa"/>
            <w:shd w:val="clear" w:color="auto" w:fill="CCFF66"/>
            <w:vAlign w:val="center"/>
          </w:tcPr>
          <w:p w14:paraId="154BE06F" w14:textId="77777777" w:rsidR="008135A1" w:rsidRPr="0006325A" w:rsidRDefault="008135A1" w:rsidP="008135A1">
            <w:pPr>
              <w:pStyle w:val="TableText"/>
              <w:jc w:val="center"/>
              <w:rPr>
                <w:rFonts w:cs="Arial"/>
                <w:b/>
              </w:rPr>
            </w:pPr>
            <w:r w:rsidRPr="0006325A">
              <w:rPr>
                <w:b/>
                <w:color w:val="FF0000"/>
                <w:lang w:eastAsia="en-AU"/>
              </w:rPr>
              <w:t>L</w:t>
            </w:r>
          </w:p>
        </w:tc>
      </w:tr>
      <w:tr w:rsidR="008135A1" w:rsidRPr="0006325A" w14:paraId="7D644E12" w14:textId="77777777" w:rsidTr="00B30D28">
        <w:trPr>
          <w:cantSplit/>
        </w:trPr>
        <w:tc>
          <w:tcPr>
            <w:tcW w:w="2509" w:type="dxa"/>
            <w:vAlign w:val="center"/>
          </w:tcPr>
          <w:p w14:paraId="2DB49C04" w14:textId="2E539A01" w:rsidR="008135A1" w:rsidRPr="00DE41CD" w:rsidRDefault="008135A1" w:rsidP="008135A1">
            <w:pPr>
              <w:pStyle w:val="TableText"/>
              <w:rPr>
                <w:lang w:eastAsia="en-AU"/>
              </w:rPr>
            </w:pPr>
            <w:r w:rsidRPr="00F701A4">
              <w:rPr>
                <w:i/>
                <w:iCs/>
                <w:lang w:eastAsia="en-AU"/>
              </w:rPr>
              <w:t>Tetranychus</w:t>
            </w:r>
            <w:r w:rsidRPr="00DE41CD">
              <w:rPr>
                <w:lang w:eastAsia="en-AU"/>
              </w:rPr>
              <w:t xml:space="preserve"> sp.</w:t>
            </w:r>
          </w:p>
        </w:tc>
        <w:tc>
          <w:tcPr>
            <w:tcW w:w="3365" w:type="dxa"/>
            <w:vAlign w:val="center"/>
          </w:tcPr>
          <w:p w14:paraId="04D2090B" w14:textId="3C03BCF8" w:rsidR="008135A1" w:rsidRPr="00DE41CD" w:rsidRDefault="008135A1" w:rsidP="008135A1">
            <w:pPr>
              <w:pStyle w:val="TableText"/>
              <w:rPr>
                <w:lang w:eastAsia="en-AU"/>
              </w:rPr>
            </w:pPr>
            <w:r w:rsidRPr="00DE41CD">
              <w:rPr>
                <w:lang w:eastAsia="en-AU"/>
              </w:rPr>
              <w:t>Mangosteen from Indonesia (2012)(b)</w:t>
            </w:r>
          </w:p>
          <w:p w14:paraId="08B19855" w14:textId="5746B30D" w:rsidR="008135A1" w:rsidRPr="00DE41CD" w:rsidRDefault="008135A1" w:rsidP="008135A1">
            <w:pPr>
              <w:pStyle w:val="TableText"/>
              <w:rPr>
                <w:rFonts w:cs="Arial"/>
              </w:rPr>
            </w:pPr>
            <w:r w:rsidRPr="00DE41CD">
              <w:rPr>
                <w:lang w:eastAsia="en-AU"/>
              </w:rPr>
              <w:t>Adopting table grapes from China (2011)</w:t>
            </w:r>
          </w:p>
        </w:tc>
        <w:tc>
          <w:tcPr>
            <w:tcW w:w="1261" w:type="dxa"/>
            <w:shd w:val="clear" w:color="auto" w:fill="FFE6CD"/>
            <w:vAlign w:val="center"/>
          </w:tcPr>
          <w:p w14:paraId="202DA43C" w14:textId="77777777" w:rsidR="008135A1" w:rsidRPr="0006325A" w:rsidRDefault="008135A1" w:rsidP="008135A1">
            <w:pPr>
              <w:pStyle w:val="TableText"/>
              <w:jc w:val="center"/>
              <w:rPr>
                <w:rFonts w:cs="Arial"/>
              </w:rPr>
            </w:pPr>
            <w:r w:rsidRPr="0006325A">
              <w:rPr>
                <w:b/>
                <w:color w:val="833C0C"/>
                <w:lang w:eastAsia="en-AU"/>
              </w:rPr>
              <w:t>H</w:t>
            </w:r>
          </w:p>
        </w:tc>
        <w:tc>
          <w:tcPr>
            <w:tcW w:w="1261" w:type="dxa"/>
            <w:shd w:val="clear" w:color="auto" w:fill="FFE6CD"/>
            <w:vAlign w:val="center"/>
          </w:tcPr>
          <w:p w14:paraId="120263D9" w14:textId="77777777" w:rsidR="008135A1" w:rsidRPr="0006325A" w:rsidRDefault="008135A1" w:rsidP="008135A1">
            <w:pPr>
              <w:pStyle w:val="TableText"/>
              <w:jc w:val="center"/>
              <w:rPr>
                <w:rFonts w:cs="Arial"/>
                <w:b/>
              </w:rPr>
            </w:pPr>
            <w:r w:rsidRPr="0006325A">
              <w:rPr>
                <w:b/>
                <w:color w:val="833C0C"/>
                <w:lang w:eastAsia="en-AU"/>
              </w:rPr>
              <w:t>M</w:t>
            </w:r>
          </w:p>
        </w:tc>
        <w:tc>
          <w:tcPr>
            <w:tcW w:w="676" w:type="dxa"/>
            <w:shd w:val="clear" w:color="auto" w:fill="FFE6CD"/>
            <w:vAlign w:val="center"/>
          </w:tcPr>
          <w:p w14:paraId="00BD2B57" w14:textId="77777777" w:rsidR="008135A1" w:rsidRPr="0006325A" w:rsidRDefault="008135A1" w:rsidP="008135A1">
            <w:pPr>
              <w:pStyle w:val="TableText"/>
              <w:jc w:val="center"/>
              <w:rPr>
                <w:rFonts w:cs="Arial"/>
                <w:b/>
              </w:rPr>
            </w:pPr>
            <w:r w:rsidRPr="0006325A">
              <w:rPr>
                <w:b/>
                <w:color w:val="833C0C"/>
                <w:lang w:eastAsia="en-AU"/>
              </w:rPr>
              <w:t>M</w:t>
            </w:r>
          </w:p>
        </w:tc>
        <w:tc>
          <w:tcPr>
            <w:tcW w:w="1425" w:type="dxa"/>
            <w:shd w:val="clear" w:color="auto" w:fill="FBE9F6"/>
            <w:vAlign w:val="center"/>
          </w:tcPr>
          <w:p w14:paraId="74346239" w14:textId="77777777" w:rsidR="008135A1" w:rsidRPr="0006325A" w:rsidRDefault="008135A1" w:rsidP="008135A1">
            <w:pPr>
              <w:pStyle w:val="TableText"/>
              <w:jc w:val="center"/>
              <w:rPr>
                <w:rFonts w:cs="Arial"/>
              </w:rPr>
            </w:pPr>
            <w:r w:rsidRPr="0006325A">
              <w:rPr>
                <w:b/>
                <w:color w:val="833C0C"/>
                <w:lang w:eastAsia="en-AU"/>
              </w:rPr>
              <w:t>H</w:t>
            </w:r>
          </w:p>
        </w:tc>
        <w:tc>
          <w:tcPr>
            <w:tcW w:w="842" w:type="dxa"/>
            <w:shd w:val="clear" w:color="auto" w:fill="D9F1FF"/>
            <w:vAlign w:val="center"/>
          </w:tcPr>
          <w:p w14:paraId="18A918B3" w14:textId="77777777" w:rsidR="008135A1" w:rsidRPr="0006325A" w:rsidRDefault="008135A1" w:rsidP="008135A1">
            <w:pPr>
              <w:pStyle w:val="TableText"/>
              <w:jc w:val="center"/>
              <w:rPr>
                <w:rFonts w:cs="Arial"/>
                <w:b/>
              </w:rPr>
            </w:pPr>
            <w:r w:rsidRPr="0006325A">
              <w:rPr>
                <w:b/>
                <w:color w:val="833C0C"/>
                <w:lang w:eastAsia="en-AU"/>
              </w:rPr>
              <w:t>M</w:t>
            </w:r>
          </w:p>
        </w:tc>
        <w:tc>
          <w:tcPr>
            <w:tcW w:w="568" w:type="dxa"/>
            <w:shd w:val="clear" w:color="auto" w:fill="E1FFE1"/>
            <w:vAlign w:val="center"/>
          </w:tcPr>
          <w:p w14:paraId="2A2550F0" w14:textId="77777777" w:rsidR="008135A1" w:rsidRPr="0006325A" w:rsidRDefault="008135A1" w:rsidP="008135A1">
            <w:pPr>
              <w:pStyle w:val="TableText"/>
              <w:jc w:val="center"/>
              <w:rPr>
                <w:rFonts w:cs="Arial"/>
                <w:b/>
              </w:rPr>
            </w:pPr>
            <w:r w:rsidRPr="0006325A">
              <w:rPr>
                <w:b/>
                <w:color w:val="833C0C"/>
                <w:lang w:eastAsia="en-AU"/>
              </w:rPr>
              <w:t>L</w:t>
            </w:r>
          </w:p>
        </w:tc>
        <w:tc>
          <w:tcPr>
            <w:tcW w:w="1418" w:type="dxa"/>
            <w:shd w:val="clear" w:color="auto" w:fill="FFFFC1"/>
            <w:vAlign w:val="center"/>
          </w:tcPr>
          <w:p w14:paraId="749ECCB8" w14:textId="77777777" w:rsidR="008135A1" w:rsidRPr="0006325A" w:rsidRDefault="008135A1" w:rsidP="008135A1">
            <w:pPr>
              <w:pStyle w:val="TableText"/>
              <w:jc w:val="center"/>
              <w:rPr>
                <w:rFonts w:cs="Arial"/>
              </w:rPr>
            </w:pPr>
            <w:r w:rsidRPr="0006325A">
              <w:rPr>
                <w:b/>
                <w:color w:val="0000CC"/>
                <w:lang w:eastAsia="en-AU"/>
              </w:rPr>
              <w:t>M</w:t>
            </w:r>
          </w:p>
        </w:tc>
        <w:tc>
          <w:tcPr>
            <w:tcW w:w="677" w:type="dxa"/>
            <w:shd w:val="clear" w:color="auto" w:fill="CCFF66"/>
            <w:vAlign w:val="center"/>
          </w:tcPr>
          <w:p w14:paraId="0B209E44" w14:textId="77777777" w:rsidR="008135A1" w:rsidRPr="0006325A" w:rsidRDefault="008135A1" w:rsidP="008135A1">
            <w:pPr>
              <w:pStyle w:val="TableText"/>
              <w:jc w:val="center"/>
              <w:rPr>
                <w:rFonts w:cs="Arial"/>
                <w:b/>
              </w:rPr>
            </w:pPr>
            <w:r w:rsidRPr="0006325A">
              <w:rPr>
                <w:b/>
                <w:color w:val="FF0000"/>
                <w:lang w:eastAsia="en-AU"/>
              </w:rPr>
              <w:t>L</w:t>
            </w:r>
          </w:p>
        </w:tc>
      </w:tr>
      <w:tr w:rsidR="008135A1" w:rsidRPr="0006325A" w14:paraId="5F000069" w14:textId="77777777" w:rsidTr="00B30D28">
        <w:trPr>
          <w:cantSplit/>
        </w:trPr>
        <w:tc>
          <w:tcPr>
            <w:tcW w:w="2509" w:type="dxa"/>
            <w:vAlign w:val="center"/>
          </w:tcPr>
          <w:p w14:paraId="6F273A5E" w14:textId="1E4CBAD0" w:rsidR="008135A1" w:rsidRPr="00F701A4" w:rsidRDefault="008135A1" w:rsidP="008135A1">
            <w:pPr>
              <w:pStyle w:val="TableText"/>
              <w:rPr>
                <w:i/>
                <w:iCs/>
                <w:lang w:eastAsia="en-AU"/>
              </w:rPr>
            </w:pPr>
            <w:r w:rsidRPr="00F701A4">
              <w:rPr>
                <w:i/>
                <w:iCs/>
                <w:lang w:eastAsia="en-AU"/>
              </w:rPr>
              <w:t>Tetranychus truncatus</w:t>
            </w:r>
          </w:p>
        </w:tc>
        <w:tc>
          <w:tcPr>
            <w:tcW w:w="3365" w:type="dxa"/>
            <w:vAlign w:val="center"/>
          </w:tcPr>
          <w:p w14:paraId="13CB5D39" w14:textId="1AC6F683" w:rsidR="008135A1" w:rsidRPr="00DE41CD" w:rsidRDefault="008135A1" w:rsidP="008135A1">
            <w:pPr>
              <w:pStyle w:val="TableText"/>
              <w:rPr>
                <w:lang w:eastAsia="en-AU"/>
              </w:rPr>
            </w:pPr>
            <w:r w:rsidRPr="00DE41CD">
              <w:rPr>
                <w:lang w:eastAsia="en-AU"/>
              </w:rPr>
              <w:t>Okra from India (2023)(b)</w:t>
            </w:r>
          </w:p>
          <w:p w14:paraId="4EF722CF" w14:textId="7BC41245" w:rsidR="008135A1" w:rsidRPr="00DE41CD" w:rsidRDefault="008135A1" w:rsidP="008135A1">
            <w:pPr>
              <w:pStyle w:val="TableText"/>
              <w:rPr>
                <w:rFonts w:cs="Arial"/>
              </w:rPr>
            </w:pPr>
            <w:r w:rsidRPr="00DE41CD">
              <w:rPr>
                <w:lang w:eastAsia="en-AU"/>
              </w:rPr>
              <w:t>Adopting stonefruit from USA (2011)</w:t>
            </w:r>
          </w:p>
        </w:tc>
        <w:tc>
          <w:tcPr>
            <w:tcW w:w="1261" w:type="dxa"/>
            <w:shd w:val="clear" w:color="auto" w:fill="FFE6CD"/>
            <w:vAlign w:val="center"/>
          </w:tcPr>
          <w:p w14:paraId="79FF2B8C" w14:textId="77777777" w:rsidR="008135A1" w:rsidRPr="0006325A" w:rsidRDefault="008135A1" w:rsidP="008135A1">
            <w:pPr>
              <w:pStyle w:val="TableText"/>
              <w:jc w:val="center"/>
              <w:rPr>
                <w:rFonts w:cs="Arial"/>
              </w:rPr>
            </w:pPr>
            <w:r>
              <w:rPr>
                <w:b/>
                <w:color w:val="833C0C"/>
                <w:lang w:eastAsia="en-AU"/>
              </w:rPr>
              <w:t>H</w:t>
            </w:r>
          </w:p>
        </w:tc>
        <w:tc>
          <w:tcPr>
            <w:tcW w:w="1261" w:type="dxa"/>
            <w:shd w:val="clear" w:color="auto" w:fill="FFE6CD"/>
            <w:vAlign w:val="center"/>
          </w:tcPr>
          <w:p w14:paraId="4D369D95" w14:textId="77777777" w:rsidR="008135A1" w:rsidRPr="0006325A" w:rsidRDefault="008135A1" w:rsidP="008135A1">
            <w:pPr>
              <w:pStyle w:val="TableText"/>
              <w:jc w:val="center"/>
              <w:rPr>
                <w:rFonts w:cs="Arial"/>
                <w:b/>
              </w:rPr>
            </w:pPr>
            <w:r w:rsidRPr="0006325A">
              <w:rPr>
                <w:b/>
                <w:color w:val="833C0C"/>
                <w:lang w:eastAsia="en-AU"/>
              </w:rPr>
              <w:t>M</w:t>
            </w:r>
          </w:p>
        </w:tc>
        <w:tc>
          <w:tcPr>
            <w:tcW w:w="676" w:type="dxa"/>
            <w:shd w:val="clear" w:color="auto" w:fill="FFE6CD"/>
            <w:vAlign w:val="center"/>
          </w:tcPr>
          <w:p w14:paraId="4348438E" w14:textId="77777777" w:rsidR="008135A1" w:rsidRPr="0006325A" w:rsidRDefault="008135A1" w:rsidP="008135A1">
            <w:pPr>
              <w:pStyle w:val="TableText"/>
              <w:jc w:val="center"/>
              <w:rPr>
                <w:rFonts w:cs="Arial"/>
                <w:b/>
              </w:rPr>
            </w:pPr>
            <w:r>
              <w:rPr>
                <w:b/>
                <w:color w:val="833C0C"/>
                <w:lang w:eastAsia="en-AU"/>
              </w:rPr>
              <w:t>M</w:t>
            </w:r>
          </w:p>
        </w:tc>
        <w:tc>
          <w:tcPr>
            <w:tcW w:w="1425" w:type="dxa"/>
            <w:shd w:val="clear" w:color="auto" w:fill="FBE9F6"/>
            <w:vAlign w:val="center"/>
          </w:tcPr>
          <w:p w14:paraId="4654840A" w14:textId="77777777" w:rsidR="008135A1" w:rsidRPr="0006325A" w:rsidRDefault="008135A1" w:rsidP="008135A1">
            <w:pPr>
              <w:pStyle w:val="TableText"/>
              <w:jc w:val="center"/>
              <w:rPr>
                <w:rFonts w:cs="Arial"/>
              </w:rPr>
            </w:pPr>
            <w:r w:rsidRPr="0006325A">
              <w:rPr>
                <w:b/>
                <w:color w:val="833C0C"/>
                <w:lang w:eastAsia="en-AU"/>
              </w:rPr>
              <w:t>H</w:t>
            </w:r>
          </w:p>
        </w:tc>
        <w:tc>
          <w:tcPr>
            <w:tcW w:w="842" w:type="dxa"/>
            <w:shd w:val="clear" w:color="auto" w:fill="D9F1FF"/>
            <w:vAlign w:val="center"/>
          </w:tcPr>
          <w:p w14:paraId="335A4B3A" w14:textId="77777777" w:rsidR="008135A1" w:rsidRPr="0006325A" w:rsidRDefault="008135A1" w:rsidP="008135A1">
            <w:pPr>
              <w:pStyle w:val="TableText"/>
              <w:jc w:val="center"/>
              <w:rPr>
                <w:rFonts w:cs="Arial"/>
                <w:b/>
              </w:rPr>
            </w:pPr>
            <w:r w:rsidRPr="0006325A">
              <w:rPr>
                <w:b/>
                <w:color w:val="833C0C"/>
                <w:lang w:eastAsia="en-AU"/>
              </w:rPr>
              <w:t>H</w:t>
            </w:r>
          </w:p>
        </w:tc>
        <w:tc>
          <w:tcPr>
            <w:tcW w:w="568" w:type="dxa"/>
            <w:shd w:val="clear" w:color="auto" w:fill="E1FFE1"/>
            <w:vAlign w:val="center"/>
          </w:tcPr>
          <w:p w14:paraId="2A04B083" w14:textId="77777777" w:rsidR="008135A1" w:rsidRPr="0006325A" w:rsidRDefault="008135A1" w:rsidP="008135A1">
            <w:pPr>
              <w:pStyle w:val="TableText"/>
              <w:jc w:val="center"/>
              <w:rPr>
                <w:rFonts w:cs="Arial"/>
                <w:b/>
              </w:rPr>
            </w:pPr>
            <w:r>
              <w:rPr>
                <w:b/>
                <w:color w:val="833C0C"/>
                <w:lang w:eastAsia="en-AU"/>
              </w:rPr>
              <w:t>M</w:t>
            </w:r>
          </w:p>
        </w:tc>
        <w:tc>
          <w:tcPr>
            <w:tcW w:w="1418" w:type="dxa"/>
            <w:shd w:val="clear" w:color="auto" w:fill="FFFFC1"/>
            <w:vAlign w:val="center"/>
          </w:tcPr>
          <w:p w14:paraId="10F44D29" w14:textId="77777777" w:rsidR="008135A1" w:rsidRPr="0006325A" w:rsidRDefault="008135A1" w:rsidP="008135A1">
            <w:pPr>
              <w:pStyle w:val="TableText"/>
              <w:jc w:val="center"/>
              <w:rPr>
                <w:rFonts w:cs="Arial"/>
              </w:rPr>
            </w:pPr>
            <w:r w:rsidRPr="0006325A">
              <w:rPr>
                <w:b/>
                <w:color w:val="0000CC"/>
                <w:lang w:eastAsia="en-AU"/>
              </w:rPr>
              <w:t>L</w:t>
            </w:r>
          </w:p>
        </w:tc>
        <w:tc>
          <w:tcPr>
            <w:tcW w:w="677" w:type="dxa"/>
            <w:shd w:val="clear" w:color="auto" w:fill="CCFF66"/>
            <w:vAlign w:val="center"/>
          </w:tcPr>
          <w:p w14:paraId="0740E0E2" w14:textId="77777777" w:rsidR="008135A1" w:rsidRPr="0006325A" w:rsidRDefault="008135A1" w:rsidP="008135A1">
            <w:pPr>
              <w:pStyle w:val="TableText"/>
              <w:jc w:val="center"/>
              <w:rPr>
                <w:rFonts w:cs="Arial"/>
                <w:b/>
              </w:rPr>
            </w:pPr>
            <w:r w:rsidRPr="0006325A">
              <w:rPr>
                <w:b/>
                <w:color w:val="FF0000"/>
                <w:lang w:eastAsia="en-AU"/>
              </w:rPr>
              <w:t>L</w:t>
            </w:r>
          </w:p>
        </w:tc>
      </w:tr>
      <w:tr w:rsidR="008135A1" w:rsidRPr="0006325A" w14:paraId="33BE6119" w14:textId="77777777" w:rsidTr="00B30D28">
        <w:trPr>
          <w:cantSplit/>
        </w:trPr>
        <w:tc>
          <w:tcPr>
            <w:tcW w:w="2509" w:type="dxa"/>
            <w:vMerge w:val="restart"/>
            <w:vAlign w:val="center"/>
          </w:tcPr>
          <w:p w14:paraId="0C1411A9" w14:textId="77777777" w:rsidR="008135A1" w:rsidRPr="00F701A4" w:rsidRDefault="008135A1" w:rsidP="008135A1">
            <w:pPr>
              <w:pStyle w:val="TableText"/>
              <w:rPr>
                <w:i/>
                <w:iCs/>
                <w:lang w:eastAsia="en-AU"/>
              </w:rPr>
            </w:pPr>
            <w:r w:rsidRPr="00F701A4">
              <w:rPr>
                <w:i/>
                <w:iCs/>
                <w:lang w:eastAsia="en-AU"/>
              </w:rPr>
              <w:t>Tetranychus turkestani</w:t>
            </w:r>
          </w:p>
        </w:tc>
        <w:tc>
          <w:tcPr>
            <w:tcW w:w="3365" w:type="dxa"/>
            <w:vAlign w:val="center"/>
          </w:tcPr>
          <w:p w14:paraId="78F64374" w14:textId="77777777" w:rsidR="008135A1" w:rsidRPr="00DE41CD" w:rsidRDefault="008135A1" w:rsidP="008135A1">
            <w:pPr>
              <w:pStyle w:val="TableText"/>
              <w:rPr>
                <w:rFonts w:cs="Arial"/>
              </w:rPr>
            </w:pPr>
            <w:r w:rsidRPr="00DE41CD">
              <w:rPr>
                <w:lang w:eastAsia="en-AU"/>
              </w:rPr>
              <w:t>Stonefruit from USA (2010)(a)</w:t>
            </w:r>
          </w:p>
        </w:tc>
        <w:tc>
          <w:tcPr>
            <w:tcW w:w="1261" w:type="dxa"/>
            <w:shd w:val="clear" w:color="auto" w:fill="FFE6CD"/>
            <w:vAlign w:val="center"/>
          </w:tcPr>
          <w:p w14:paraId="1A86A8C9" w14:textId="77777777" w:rsidR="008135A1" w:rsidRPr="0006325A" w:rsidRDefault="008135A1" w:rsidP="008135A1">
            <w:pPr>
              <w:pStyle w:val="TableText"/>
              <w:jc w:val="center"/>
              <w:rPr>
                <w:rFonts w:cs="Arial"/>
              </w:rPr>
            </w:pPr>
            <w:r w:rsidRPr="0006325A">
              <w:rPr>
                <w:b/>
                <w:color w:val="833C0C"/>
                <w:lang w:eastAsia="en-AU"/>
              </w:rPr>
              <w:t>M</w:t>
            </w:r>
          </w:p>
        </w:tc>
        <w:tc>
          <w:tcPr>
            <w:tcW w:w="1261" w:type="dxa"/>
            <w:shd w:val="clear" w:color="auto" w:fill="FFE6CD"/>
            <w:vAlign w:val="center"/>
          </w:tcPr>
          <w:p w14:paraId="3B05F35F" w14:textId="77777777" w:rsidR="008135A1" w:rsidRPr="0006325A" w:rsidRDefault="008135A1" w:rsidP="008135A1">
            <w:pPr>
              <w:pStyle w:val="TableText"/>
              <w:jc w:val="center"/>
              <w:rPr>
                <w:rFonts w:cs="Arial"/>
                <w:b/>
              </w:rPr>
            </w:pPr>
            <w:r w:rsidRPr="0006325A">
              <w:rPr>
                <w:b/>
                <w:color w:val="833C0C"/>
                <w:lang w:eastAsia="en-AU"/>
              </w:rPr>
              <w:t>M</w:t>
            </w:r>
          </w:p>
        </w:tc>
        <w:tc>
          <w:tcPr>
            <w:tcW w:w="676" w:type="dxa"/>
            <w:shd w:val="clear" w:color="auto" w:fill="FFE6CD"/>
            <w:vAlign w:val="center"/>
          </w:tcPr>
          <w:p w14:paraId="6E5660DF" w14:textId="77777777" w:rsidR="008135A1" w:rsidRPr="0006325A" w:rsidRDefault="008135A1" w:rsidP="008135A1">
            <w:pPr>
              <w:pStyle w:val="TableText"/>
              <w:jc w:val="center"/>
              <w:rPr>
                <w:rFonts w:cs="Arial"/>
                <w:b/>
              </w:rPr>
            </w:pPr>
            <w:r w:rsidRPr="0006325A">
              <w:rPr>
                <w:b/>
                <w:color w:val="833C0C"/>
                <w:lang w:eastAsia="en-AU"/>
              </w:rPr>
              <w:t>L</w:t>
            </w:r>
          </w:p>
        </w:tc>
        <w:tc>
          <w:tcPr>
            <w:tcW w:w="1425" w:type="dxa"/>
            <w:shd w:val="clear" w:color="auto" w:fill="FBE9F6"/>
            <w:vAlign w:val="center"/>
          </w:tcPr>
          <w:p w14:paraId="02CF314B" w14:textId="77777777" w:rsidR="008135A1" w:rsidRPr="0006325A" w:rsidRDefault="008135A1" w:rsidP="008135A1">
            <w:pPr>
              <w:pStyle w:val="TableText"/>
              <w:jc w:val="center"/>
              <w:rPr>
                <w:rFonts w:cs="Arial"/>
              </w:rPr>
            </w:pPr>
            <w:r w:rsidRPr="0006325A">
              <w:rPr>
                <w:b/>
                <w:color w:val="833C0C"/>
                <w:lang w:eastAsia="en-AU"/>
              </w:rPr>
              <w:t>H</w:t>
            </w:r>
          </w:p>
        </w:tc>
        <w:tc>
          <w:tcPr>
            <w:tcW w:w="842" w:type="dxa"/>
            <w:shd w:val="clear" w:color="auto" w:fill="D9F1FF"/>
            <w:vAlign w:val="center"/>
          </w:tcPr>
          <w:p w14:paraId="61A2BB79" w14:textId="77777777" w:rsidR="008135A1" w:rsidRPr="0006325A" w:rsidRDefault="008135A1" w:rsidP="008135A1">
            <w:pPr>
              <w:pStyle w:val="TableText"/>
              <w:jc w:val="center"/>
              <w:rPr>
                <w:rFonts w:cs="Arial"/>
                <w:b/>
              </w:rPr>
            </w:pPr>
            <w:r w:rsidRPr="0006325A">
              <w:rPr>
                <w:b/>
                <w:color w:val="833C0C"/>
                <w:lang w:eastAsia="en-AU"/>
              </w:rPr>
              <w:t>H</w:t>
            </w:r>
          </w:p>
        </w:tc>
        <w:tc>
          <w:tcPr>
            <w:tcW w:w="568" w:type="dxa"/>
            <w:shd w:val="clear" w:color="auto" w:fill="E1FFE1"/>
            <w:vAlign w:val="center"/>
          </w:tcPr>
          <w:p w14:paraId="3AFEF7C3" w14:textId="77777777" w:rsidR="008135A1" w:rsidRPr="0006325A" w:rsidRDefault="008135A1" w:rsidP="008135A1">
            <w:pPr>
              <w:pStyle w:val="TableText"/>
              <w:jc w:val="center"/>
              <w:rPr>
                <w:rFonts w:cs="Arial"/>
                <w:b/>
              </w:rPr>
            </w:pPr>
            <w:r w:rsidRPr="0006325A">
              <w:rPr>
                <w:b/>
                <w:color w:val="833C0C"/>
                <w:lang w:eastAsia="en-AU"/>
              </w:rPr>
              <w:t>L</w:t>
            </w:r>
          </w:p>
        </w:tc>
        <w:tc>
          <w:tcPr>
            <w:tcW w:w="1418" w:type="dxa"/>
            <w:shd w:val="clear" w:color="auto" w:fill="FFFFC1"/>
            <w:vAlign w:val="center"/>
          </w:tcPr>
          <w:p w14:paraId="6273C669" w14:textId="77777777" w:rsidR="008135A1" w:rsidRPr="0006325A" w:rsidRDefault="008135A1" w:rsidP="008135A1">
            <w:pPr>
              <w:pStyle w:val="TableText"/>
              <w:jc w:val="center"/>
              <w:rPr>
                <w:rFonts w:cs="Arial"/>
              </w:rPr>
            </w:pPr>
            <w:r w:rsidRPr="0006325A">
              <w:rPr>
                <w:b/>
                <w:color w:val="0000CC"/>
                <w:lang w:eastAsia="en-AU"/>
              </w:rPr>
              <w:t>L</w:t>
            </w:r>
          </w:p>
        </w:tc>
        <w:tc>
          <w:tcPr>
            <w:tcW w:w="677" w:type="dxa"/>
            <w:shd w:val="clear" w:color="auto" w:fill="CCFF66"/>
            <w:vAlign w:val="center"/>
          </w:tcPr>
          <w:p w14:paraId="0E8F8A6E" w14:textId="77777777" w:rsidR="008135A1" w:rsidRPr="0006325A" w:rsidRDefault="008135A1" w:rsidP="008135A1">
            <w:pPr>
              <w:pStyle w:val="TableText"/>
              <w:jc w:val="center"/>
              <w:rPr>
                <w:rFonts w:cs="Arial"/>
                <w:b/>
              </w:rPr>
            </w:pPr>
            <w:r w:rsidRPr="0006325A">
              <w:rPr>
                <w:b/>
                <w:color w:val="FF0000"/>
                <w:lang w:eastAsia="en-AU"/>
              </w:rPr>
              <w:t>VL</w:t>
            </w:r>
          </w:p>
        </w:tc>
      </w:tr>
      <w:tr w:rsidR="008135A1" w:rsidRPr="0006325A" w14:paraId="1B29028E" w14:textId="77777777" w:rsidTr="00B30D28">
        <w:trPr>
          <w:cantSplit/>
        </w:trPr>
        <w:tc>
          <w:tcPr>
            <w:tcW w:w="2509" w:type="dxa"/>
            <w:vMerge/>
            <w:vAlign w:val="center"/>
          </w:tcPr>
          <w:p w14:paraId="299FCC55" w14:textId="77777777" w:rsidR="008135A1" w:rsidRPr="00DE41CD" w:rsidRDefault="008135A1" w:rsidP="008135A1">
            <w:pPr>
              <w:pStyle w:val="TableText"/>
              <w:rPr>
                <w:rFonts w:cs="Arial"/>
              </w:rPr>
            </w:pPr>
          </w:p>
        </w:tc>
        <w:tc>
          <w:tcPr>
            <w:tcW w:w="3365" w:type="dxa"/>
            <w:vAlign w:val="center"/>
          </w:tcPr>
          <w:p w14:paraId="726EA0F5" w14:textId="3B8FB2D6" w:rsidR="008135A1" w:rsidRPr="00DE41CD" w:rsidRDefault="008135A1" w:rsidP="008135A1">
            <w:pPr>
              <w:pStyle w:val="TableText"/>
              <w:rPr>
                <w:lang w:eastAsia="en-AU"/>
              </w:rPr>
            </w:pPr>
            <w:r w:rsidRPr="00DE41CD">
              <w:rPr>
                <w:lang w:eastAsia="en-AU"/>
              </w:rPr>
              <w:t>Nectarine from China (2016)(b)</w:t>
            </w:r>
          </w:p>
          <w:p w14:paraId="1921CD2B" w14:textId="4E4FD150" w:rsidR="008135A1" w:rsidRPr="00DE41CD" w:rsidRDefault="008135A1" w:rsidP="008135A1">
            <w:pPr>
              <w:pStyle w:val="TableText"/>
              <w:rPr>
                <w:rFonts w:cs="Arial"/>
              </w:rPr>
            </w:pPr>
            <w:r w:rsidRPr="00DE41CD">
              <w:rPr>
                <w:lang w:eastAsia="en-AU"/>
              </w:rPr>
              <w:t>Adopting stone fruit from USA (2010)</w:t>
            </w:r>
          </w:p>
        </w:tc>
        <w:tc>
          <w:tcPr>
            <w:tcW w:w="1261" w:type="dxa"/>
            <w:shd w:val="clear" w:color="auto" w:fill="FFE6CD"/>
            <w:vAlign w:val="center"/>
          </w:tcPr>
          <w:p w14:paraId="40C8AF55" w14:textId="77777777" w:rsidR="008135A1" w:rsidRPr="0006325A" w:rsidRDefault="008135A1" w:rsidP="008135A1">
            <w:pPr>
              <w:pStyle w:val="TableText"/>
              <w:jc w:val="center"/>
              <w:rPr>
                <w:rFonts w:cs="Arial"/>
              </w:rPr>
            </w:pPr>
            <w:r w:rsidRPr="0006325A">
              <w:rPr>
                <w:b/>
                <w:color w:val="833C0C"/>
                <w:lang w:eastAsia="en-AU"/>
              </w:rPr>
              <w:t>L</w:t>
            </w:r>
          </w:p>
        </w:tc>
        <w:tc>
          <w:tcPr>
            <w:tcW w:w="1261" w:type="dxa"/>
            <w:shd w:val="clear" w:color="auto" w:fill="FFE6CD"/>
            <w:vAlign w:val="center"/>
          </w:tcPr>
          <w:p w14:paraId="6DFB1902" w14:textId="77777777" w:rsidR="008135A1" w:rsidRPr="0006325A" w:rsidRDefault="008135A1" w:rsidP="008135A1">
            <w:pPr>
              <w:pStyle w:val="TableText"/>
              <w:jc w:val="center"/>
              <w:rPr>
                <w:rFonts w:cs="Arial"/>
              </w:rPr>
            </w:pPr>
            <w:r w:rsidRPr="0006325A">
              <w:rPr>
                <w:b/>
                <w:color w:val="833C0C"/>
                <w:lang w:eastAsia="en-AU"/>
              </w:rPr>
              <w:t>M</w:t>
            </w:r>
          </w:p>
        </w:tc>
        <w:tc>
          <w:tcPr>
            <w:tcW w:w="676" w:type="dxa"/>
            <w:shd w:val="clear" w:color="auto" w:fill="FFE6CD"/>
            <w:vAlign w:val="center"/>
          </w:tcPr>
          <w:p w14:paraId="54FB465B" w14:textId="77777777" w:rsidR="008135A1" w:rsidRPr="0006325A" w:rsidRDefault="008135A1" w:rsidP="008135A1">
            <w:pPr>
              <w:pStyle w:val="TableText"/>
              <w:jc w:val="center"/>
              <w:rPr>
                <w:rFonts w:cs="Arial"/>
              </w:rPr>
            </w:pPr>
            <w:r w:rsidRPr="0006325A">
              <w:rPr>
                <w:b/>
                <w:color w:val="833C0C"/>
                <w:lang w:eastAsia="en-AU"/>
              </w:rPr>
              <w:t>L</w:t>
            </w:r>
          </w:p>
        </w:tc>
        <w:tc>
          <w:tcPr>
            <w:tcW w:w="1425" w:type="dxa"/>
            <w:shd w:val="clear" w:color="auto" w:fill="FBE9F6"/>
            <w:vAlign w:val="center"/>
          </w:tcPr>
          <w:p w14:paraId="46C6E8CD" w14:textId="77777777" w:rsidR="008135A1" w:rsidRPr="0006325A" w:rsidRDefault="008135A1" w:rsidP="008135A1">
            <w:pPr>
              <w:pStyle w:val="TableText"/>
              <w:jc w:val="center"/>
              <w:rPr>
                <w:rFonts w:cs="Arial"/>
              </w:rPr>
            </w:pPr>
            <w:r w:rsidRPr="0006325A">
              <w:rPr>
                <w:b/>
                <w:color w:val="833C0C"/>
                <w:lang w:eastAsia="en-AU"/>
              </w:rPr>
              <w:t>H</w:t>
            </w:r>
          </w:p>
        </w:tc>
        <w:tc>
          <w:tcPr>
            <w:tcW w:w="842" w:type="dxa"/>
            <w:shd w:val="clear" w:color="auto" w:fill="D9F1FF"/>
            <w:vAlign w:val="center"/>
          </w:tcPr>
          <w:p w14:paraId="57DDCED9" w14:textId="77777777" w:rsidR="008135A1" w:rsidRPr="0006325A" w:rsidRDefault="008135A1" w:rsidP="008135A1">
            <w:pPr>
              <w:pStyle w:val="TableText"/>
              <w:jc w:val="center"/>
              <w:rPr>
                <w:rFonts w:cs="Arial"/>
              </w:rPr>
            </w:pPr>
            <w:r w:rsidRPr="0006325A">
              <w:rPr>
                <w:b/>
                <w:color w:val="833C0C"/>
                <w:lang w:eastAsia="en-AU"/>
              </w:rPr>
              <w:t>H</w:t>
            </w:r>
          </w:p>
        </w:tc>
        <w:tc>
          <w:tcPr>
            <w:tcW w:w="568" w:type="dxa"/>
            <w:shd w:val="clear" w:color="auto" w:fill="E1FFE1"/>
            <w:vAlign w:val="center"/>
          </w:tcPr>
          <w:p w14:paraId="73553485" w14:textId="77777777" w:rsidR="008135A1" w:rsidRPr="0006325A" w:rsidRDefault="008135A1" w:rsidP="008135A1">
            <w:pPr>
              <w:pStyle w:val="TableText"/>
              <w:jc w:val="center"/>
              <w:rPr>
                <w:rFonts w:cs="Arial"/>
              </w:rPr>
            </w:pPr>
            <w:r w:rsidRPr="0006325A">
              <w:rPr>
                <w:b/>
                <w:color w:val="833C0C"/>
                <w:lang w:eastAsia="en-AU"/>
              </w:rPr>
              <w:t>L</w:t>
            </w:r>
          </w:p>
        </w:tc>
        <w:tc>
          <w:tcPr>
            <w:tcW w:w="1418" w:type="dxa"/>
            <w:shd w:val="clear" w:color="auto" w:fill="FFFFC1"/>
            <w:vAlign w:val="center"/>
          </w:tcPr>
          <w:p w14:paraId="26CCBC6B" w14:textId="77777777" w:rsidR="008135A1" w:rsidRPr="0006325A" w:rsidRDefault="008135A1" w:rsidP="008135A1">
            <w:pPr>
              <w:pStyle w:val="TableText"/>
              <w:jc w:val="center"/>
              <w:rPr>
                <w:rFonts w:cs="Arial"/>
              </w:rPr>
            </w:pPr>
            <w:r w:rsidRPr="0006325A">
              <w:rPr>
                <w:b/>
                <w:color w:val="0000CC"/>
                <w:lang w:eastAsia="en-AU"/>
              </w:rPr>
              <w:t>L</w:t>
            </w:r>
          </w:p>
        </w:tc>
        <w:tc>
          <w:tcPr>
            <w:tcW w:w="677" w:type="dxa"/>
            <w:shd w:val="clear" w:color="auto" w:fill="CCFF66"/>
            <w:vAlign w:val="center"/>
          </w:tcPr>
          <w:p w14:paraId="17651024" w14:textId="77777777" w:rsidR="008135A1" w:rsidRPr="0006325A" w:rsidRDefault="008135A1" w:rsidP="008135A1">
            <w:pPr>
              <w:pStyle w:val="TableText"/>
              <w:jc w:val="center"/>
              <w:rPr>
                <w:rFonts w:cs="Arial"/>
              </w:rPr>
            </w:pPr>
            <w:r w:rsidRPr="0006325A">
              <w:rPr>
                <w:b/>
                <w:color w:val="FF0000"/>
                <w:lang w:eastAsia="en-AU"/>
              </w:rPr>
              <w:t>VL</w:t>
            </w:r>
          </w:p>
        </w:tc>
      </w:tr>
      <w:tr w:rsidR="008135A1" w:rsidRPr="0006325A" w14:paraId="56FBB83D" w14:textId="77777777" w:rsidTr="00B30D28">
        <w:trPr>
          <w:cantSplit/>
        </w:trPr>
        <w:tc>
          <w:tcPr>
            <w:tcW w:w="2509" w:type="dxa"/>
            <w:vMerge/>
            <w:vAlign w:val="center"/>
          </w:tcPr>
          <w:p w14:paraId="41CB1F4B" w14:textId="77777777" w:rsidR="008135A1" w:rsidRPr="00DE41CD" w:rsidRDefault="008135A1" w:rsidP="008135A1">
            <w:pPr>
              <w:pStyle w:val="TableText"/>
              <w:rPr>
                <w:rFonts w:cs="Arial"/>
              </w:rPr>
            </w:pPr>
          </w:p>
        </w:tc>
        <w:tc>
          <w:tcPr>
            <w:tcW w:w="3365" w:type="dxa"/>
            <w:vAlign w:val="center"/>
          </w:tcPr>
          <w:p w14:paraId="3429A27C" w14:textId="524A1A3B" w:rsidR="008135A1" w:rsidRPr="00DE41CD" w:rsidRDefault="008135A1" w:rsidP="008135A1">
            <w:pPr>
              <w:pStyle w:val="TableText"/>
              <w:rPr>
                <w:lang w:eastAsia="en-AU"/>
              </w:rPr>
            </w:pPr>
            <w:r w:rsidRPr="00DE41CD">
              <w:rPr>
                <w:lang w:eastAsia="en-AU"/>
              </w:rPr>
              <w:t>Apple from USA (2022)(b)</w:t>
            </w:r>
          </w:p>
          <w:p w14:paraId="287C5DAF" w14:textId="3C4B3B06" w:rsidR="008135A1" w:rsidRPr="00DE41CD" w:rsidRDefault="008135A1" w:rsidP="008135A1">
            <w:pPr>
              <w:pStyle w:val="TableText"/>
              <w:rPr>
                <w:lang w:eastAsia="en-AU"/>
              </w:rPr>
            </w:pPr>
            <w:r w:rsidRPr="00DE41CD">
              <w:rPr>
                <w:lang w:eastAsia="en-AU"/>
              </w:rPr>
              <w:t>Adopting stonefruit from USA (2011)</w:t>
            </w:r>
          </w:p>
        </w:tc>
        <w:tc>
          <w:tcPr>
            <w:tcW w:w="1261" w:type="dxa"/>
            <w:shd w:val="clear" w:color="auto" w:fill="FFE6CD"/>
            <w:vAlign w:val="center"/>
          </w:tcPr>
          <w:p w14:paraId="4622C975" w14:textId="2D243610" w:rsidR="008135A1" w:rsidRPr="0006325A" w:rsidRDefault="008135A1" w:rsidP="008135A1">
            <w:pPr>
              <w:pStyle w:val="TableText"/>
              <w:jc w:val="center"/>
              <w:rPr>
                <w:b/>
                <w:color w:val="833C0C"/>
                <w:lang w:eastAsia="en-AU"/>
              </w:rPr>
            </w:pPr>
            <w:r w:rsidRPr="0006325A">
              <w:rPr>
                <w:b/>
                <w:color w:val="833C0C"/>
                <w:lang w:eastAsia="en-AU"/>
              </w:rPr>
              <w:t>M</w:t>
            </w:r>
          </w:p>
        </w:tc>
        <w:tc>
          <w:tcPr>
            <w:tcW w:w="1261" w:type="dxa"/>
            <w:shd w:val="clear" w:color="auto" w:fill="FFE6CD"/>
            <w:vAlign w:val="center"/>
          </w:tcPr>
          <w:p w14:paraId="3F9760E6" w14:textId="613AD854" w:rsidR="008135A1" w:rsidRPr="0006325A" w:rsidRDefault="008135A1" w:rsidP="008135A1">
            <w:pPr>
              <w:pStyle w:val="TableText"/>
              <w:jc w:val="center"/>
              <w:rPr>
                <w:b/>
                <w:color w:val="833C0C"/>
                <w:lang w:eastAsia="en-AU"/>
              </w:rPr>
            </w:pPr>
            <w:r w:rsidRPr="0006325A">
              <w:rPr>
                <w:b/>
                <w:color w:val="833C0C"/>
                <w:lang w:eastAsia="en-AU"/>
              </w:rPr>
              <w:t>M</w:t>
            </w:r>
          </w:p>
        </w:tc>
        <w:tc>
          <w:tcPr>
            <w:tcW w:w="676" w:type="dxa"/>
            <w:shd w:val="clear" w:color="auto" w:fill="FFE6CD"/>
            <w:vAlign w:val="center"/>
          </w:tcPr>
          <w:p w14:paraId="2D6D37C4" w14:textId="298A0A86" w:rsidR="008135A1" w:rsidRPr="0006325A" w:rsidRDefault="008135A1" w:rsidP="008135A1">
            <w:pPr>
              <w:pStyle w:val="TableText"/>
              <w:jc w:val="center"/>
              <w:rPr>
                <w:b/>
                <w:color w:val="833C0C"/>
                <w:lang w:eastAsia="en-AU"/>
              </w:rPr>
            </w:pPr>
            <w:r w:rsidRPr="0006325A">
              <w:rPr>
                <w:b/>
                <w:color w:val="833C0C"/>
                <w:lang w:eastAsia="en-AU"/>
              </w:rPr>
              <w:t>L</w:t>
            </w:r>
          </w:p>
        </w:tc>
        <w:tc>
          <w:tcPr>
            <w:tcW w:w="1425" w:type="dxa"/>
            <w:shd w:val="clear" w:color="auto" w:fill="FBE9F6"/>
            <w:vAlign w:val="center"/>
          </w:tcPr>
          <w:p w14:paraId="5201165F" w14:textId="2FC281C2" w:rsidR="008135A1" w:rsidRPr="0006325A" w:rsidRDefault="008135A1" w:rsidP="008135A1">
            <w:pPr>
              <w:pStyle w:val="TableText"/>
              <w:jc w:val="center"/>
              <w:rPr>
                <w:b/>
                <w:color w:val="833C0C"/>
                <w:lang w:eastAsia="en-AU"/>
              </w:rPr>
            </w:pPr>
            <w:r w:rsidRPr="0006325A">
              <w:rPr>
                <w:b/>
                <w:color w:val="833C0C"/>
                <w:lang w:eastAsia="en-AU"/>
              </w:rPr>
              <w:t>H</w:t>
            </w:r>
          </w:p>
        </w:tc>
        <w:tc>
          <w:tcPr>
            <w:tcW w:w="842" w:type="dxa"/>
            <w:shd w:val="clear" w:color="auto" w:fill="D9F1FF"/>
            <w:vAlign w:val="center"/>
          </w:tcPr>
          <w:p w14:paraId="0EC40EE2" w14:textId="53F8C977" w:rsidR="008135A1" w:rsidRPr="0006325A" w:rsidRDefault="008135A1" w:rsidP="008135A1">
            <w:pPr>
              <w:pStyle w:val="TableText"/>
              <w:jc w:val="center"/>
              <w:rPr>
                <w:b/>
                <w:color w:val="833C0C"/>
                <w:lang w:eastAsia="en-AU"/>
              </w:rPr>
            </w:pPr>
            <w:r w:rsidRPr="0006325A">
              <w:rPr>
                <w:b/>
                <w:color w:val="833C0C"/>
                <w:lang w:eastAsia="en-AU"/>
              </w:rPr>
              <w:t>H</w:t>
            </w:r>
          </w:p>
        </w:tc>
        <w:tc>
          <w:tcPr>
            <w:tcW w:w="568" w:type="dxa"/>
            <w:shd w:val="clear" w:color="auto" w:fill="E1FFE1"/>
            <w:vAlign w:val="center"/>
          </w:tcPr>
          <w:p w14:paraId="127BBBD0" w14:textId="0A55B9D8" w:rsidR="008135A1" w:rsidRPr="0006325A" w:rsidRDefault="008135A1" w:rsidP="008135A1">
            <w:pPr>
              <w:pStyle w:val="TableText"/>
              <w:jc w:val="center"/>
              <w:rPr>
                <w:b/>
                <w:color w:val="833C0C"/>
                <w:lang w:eastAsia="en-AU"/>
              </w:rPr>
            </w:pPr>
            <w:r w:rsidRPr="0006325A">
              <w:rPr>
                <w:b/>
                <w:color w:val="833C0C"/>
                <w:lang w:eastAsia="en-AU"/>
              </w:rPr>
              <w:t>L</w:t>
            </w:r>
          </w:p>
        </w:tc>
        <w:tc>
          <w:tcPr>
            <w:tcW w:w="1418" w:type="dxa"/>
            <w:shd w:val="clear" w:color="auto" w:fill="FFFFC1"/>
            <w:vAlign w:val="center"/>
          </w:tcPr>
          <w:p w14:paraId="2FE0C785" w14:textId="15C73E41" w:rsidR="008135A1" w:rsidRPr="0006325A" w:rsidRDefault="008135A1" w:rsidP="008135A1">
            <w:pPr>
              <w:pStyle w:val="TableText"/>
              <w:jc w:val="center"/>
              <w:rPr>
                <w:b/>
                <w:color w:val="0000CC"/>
                <w:lang w:eastAsia="en-AU"/>
              </w:rPr>
            </w:pPr>
            <w:r w:rsidRPr="0006325A">
              <w:rPr>
                <w:b/>
                <w:color w:val="0000CC"/>
                <w:lang w:eastAsia="en-AU"/>
              </w:rPr>
              <w:t>L</w:t>
            </w:r>
          </w:p>
        </w:tc>
        <w:tc>
          <w:tcPr>
            <w:tcW w:w="677" w:type="dxa"/>
            <w:shd w:val="clear" w:color="auto" w:fill="CCFF66"/>
            <w:vAlign w:val="center"/>
          </w:tcPr>
          <w:p w14:paraId="5D53128E" w14:textId="17AC1297" w:rsidR="008135A1" w:rsidRPr="0006325A" w:rsidRDefault="008135A1" w:rsidP="008135A1">
            <w:pPr>
              <w:pStyle w:val="TableText"/>
              <w:jc w:val="center"/>
              <w:rPr>
                <w:b/>
                <w:color w:val="FF0000"/>
                <w:lang w:eastAsia="en-AU"/>
              </w:rPr>
            </w:pPr>
            <w:r w:rsidRPr="0006325A">
              <w:rPr>
                <w:b/>
                <w:color w:val="FF0000"/>
                <w:lang w:eastAsia="en-AU"/>
              </w:rPr>
              <w:t>VL</w:t>
            </w:r>
          </w:p>
        </w:tc>
      </w:tr>
    </w:tbl>
    <w:p w14:paraId="20BFBD10" w14:textId="77777777" w:rsidR="002C6653" w:rsidRDefault="00000087" w:rsidP="002C6653">
      <w:pPr>
        <w:pStyle w:val="FigureTableNoteSource"/>
        <w:spacing w:before="120"/>
      </w:pPr>
      <w:r w:rsidRPr="00DE41CD">
        <w:t xml:space="preserve">(a): PRA report contains full pest risk assessments for the spider mite species. </w:t>
      </w:r>
    </w:p>
    <w:p w14:paraId="1B03DF64" w14:textId="77777777" w:rsidR="002C6653" w:rsidRDefault="00000087" w:rsidP="002C6653">
      <w:pPr>
        <w:pStyle w:val="FigureTableNoteSource"/>
        <w:spacing w:before="120"/>
      </w:pPr>
      <w:r w:rsidRPr="00DE41CD">
        <w:t xml:space="preserve">(b): </w:t>
      </w:r>
      <w:r w:rsidR="00707553" w:rsidRPr="00DE41CD">
        <w:t>PRA report in which</w:t>
      </w:r>
      <w:r w:rsidRPr="00DE41CD">
        <w:t xml:space="preserve"> ratings for the likelihood of establishment, likelihood of spread and for overall consequences</w:t>
      </w:r>
      <w:r w:rsidR="00962DA8" w:rsidRPr="00DE41CD">
        <w:t xml:space="preserve"> were adopted</w:t>
      </w:r>
      <w:r w:rsidR="006B6562" w:rsidRPr="00DE41CD">
        <w:t xml:space="preserve"> for the same or different spider mite species</w:t>
      </w:r>
      <w:r w:rsidRPr="00DE41CD">
        <w:t xml:space="preserve">. </w:t>
      </w:r>
    </w:p>
    <w:p w14:paraId="32CD67BB" w14:textId="63A1C5A3" w:rsidR="002C6653" w:rsidRDefault="00000087" w:rsidP="002C6653">
      <w:pPr>
        <w:pStyle w:val="FigureTableNoteSource"/>
        <w:spacing w:before="120"/>
      </w:pPr>
      <w:r w:rsidRPr="00DE41CD">
        <w:t>(</w:t>
      </w:r>
      <w:r w:rsidR="006B6562" w:rsidRPr="00DE41CD">
        <w:t>c</w:t>
      </w:r>
      <w:r w:rsidRPr="00DE41CD">
        <w:t xml:space="preserve">): There is no specific ratings provided for the likelihoods of entry, establishment and spread and for the consequences in the table grapes from India PRA </w:t>
      </w:r>
      <w:r w:rsidR="003E2CA8">
        <w:fldChar w:fldCharType="begin"/>
      </w:r>
      <w:r w:rsidR="003E2CA8">
        <w:instrText xml:space="preserve"> ADDIN EN.CITE &lt;EndNote&gt;&lt;Cite&gt;&lt;Author&gt;DAWR&lt;/Author&gt;&lt;Year&gt;2016&lt;/Year&gt;&lt;RecNum&gt;24631&lt;/RecNum&gt;&lt;DisplayText&gt;(DAWR 2016b)&lt;/DisplayText&gt;&lt;record&gt;&lt;rec-number&gt;24631&lt;/rec-number&gt;&lt;foreign-keys&gt;&lt;key app="EN" db-id="pxwxw0er9zv2fxezxdk5tt5utz5p5vtrwdv0" timestamp="1470095818"&gt;24631&lt;/key&gt;&lt;/foreign-keys&gt;&lt;ref-type name="Reports"&gt;27&lt;/ref-type&gt;&lt;contributors&gt;&lt;authors&gt;&lt;author&gt;DAWR,&lt;/author&gt;&lt;/authors&gt;&lt;/contributors&gt;&lt;titles&gt;&lt;title&gt;Final report for the non-regulated analysis of existing policy for table grapes from India&lt;/title&gt;&lt;/titles&gt;&lt;pages&gt;1-257&lt;/pages&gt;&lt;keywords&gt;&lt;keyword&gt;Analysis&lt;/keyword&gt;&lt;keyword&gt;Final Report&lt;/keyword&gt;&lt;keyword&gt;Table grapes&lt;/keyword&gt;&lt;keyword&gt;India&lt;/keyword&gt;&lt;keyword&gt;Policies&lt;/keyword&gt;&lt;keyword&gt;Policy&lt;/keyword&gt;&lt;/keywords&gt;&lt;dates&gt;&lt;year&gt;2016&lt;/year&gt;&lt;/dates&gt;&lt;pub-location&gt;Canberra&lt;/pub-location&gt;&lt;publisher&gt;the Australian Government Department of Agriculture and Water Resources&lt;/publisher&gt;&lt;urls&gt;&lt;related-urls&gt;&lt;url&gt;https://www.agriculture.gov.au/biosecurity-trade/policy/risk-analysis/memos/ba2016-25&lt;/url&gt;&lt;/related-urls&gt;&lt;pdf-urls&gt;&lt;url&gt;file://J:\E Library\Plant Catalogue\D\DAWR 2016 EN24631.pdf&lt;/url&gt;&lt;/pdf-urls&gt;&lt;/urls&gt;&lt;custom1&gt;Table grapes from Mexico GB&lt;/custom1&gt;&lt;/record&gt;&lt;/Cite&gt;&lt;/EndNote&gt;</w:instrText>
      </w:r>
      <w:r w:rsidR="003E2CA8">
        <w:fldChar w:fldCharType="separate"/>
      </w:r>
      <w:r w:rsidR="003E2CA8">
        <w:rPr>
          <w:noProof/>
        </w:rPr>
        <w:t>(DAWR 2016b)</w:t>
      </w:r>
      <w:r w:rsidR="003E2CA8">
        <w:fldChar w:fldCharType="end"/>
      </w:r>
      <w:r w:rsidRPr="00DE41CD">
        <w:t xml:space="preserve">. However, it is clear the URE would be ‘Low’ because the report states ‘The URE outcome of exceeding Australia’s ALOP from existing policy has been adopted’. </w:t>
      </w:r>
    </w:p>
    <w:p w14:paraId="05D3D4C9" w14:textId="589127AA" w:rsidR="00000087" w:rsidRDefault="00DE1499" w:rsidP="002C6653">
      <w:pPr>
        <w:pStyle w:val="FigureTableNoteSource"/>
        <w:spacing w:before="120"/>
      </w:pPr>
      <w:r>
        <w:t xml:space="preserve">(d): </w:t>
      </w:r>
      <w:r w:rsidRPr="00B101CF">
        <w:rPr>
          <w:i/>
          <w:iCs/>
        </w:rPr>
        <w:t>Eotetranychus asiat</w:t>
      </w:r>
      <w:r w:rsidR="00DA51F7">
        <w:rPr>
          <w:i/>
          <w:iCs/>
        </w:rPr>
        <w:t>ic</w:t>
      </w:r>
      <w:r w:rsidRPr="00B101CF">
        <w:rPr>
          <w:i/>
          <w:iCs/>
        </w:rPr>
        <w:t>us</w:t>
      </w:r>
      <w:r>
        <w:t xml:space="preserve"> (now </w:t>
      </w:r>
      <w:r w:rsidR="00416C48" w:rsidRPr="00B101CF">
        <w:rPr>
          <w:i/>
          <w:iCs/>
        </w:rPr>
        <w:t>E. sexmaculatus</w:t>
      </w:r>
      <w:r w:rsidR="00416C48">
        <w:t>) is no longer a quarantine pest for Australia.</w:t>
      </w:r>
    </w:p>
    <w:p w14:paraId="4B5C497C" w14:textId="1AF9B177" w:rsidR="00CD7834" w:rsidRPr="00CD7834" w:rsidRDefault="00CD7834" w:rsidP="00CD7834">
      <w:pPr>
        <w:pStyle w:val="FigureTableNoteSource"/>
      </w:pPr>
      <w:r w:rsidRPr="00ED6D58">
        <w:rPr>
          <w:color w:val="000000" w:themeColor="text1"/>
        </w:rPr>
        <w:t xml:space="preserve">(e): </w:t>
      </w:r>
      <w:r w:rsidRPr="00ED6D58">
        <w:rPr>
          <w:i/>
          <w:iCs/>
        </w:rPr>
        <w:t>Tetranychus marianae</w:t>
      </w:r>
      <w:r w:rsidRPr="00ED6D58">
        <w:t xml:space="preserve"> is no longer a quarantine pest for Australia</w:t>
      </w:r>
      <w:r w:rsidRPr="00ED6D58">
        <w:rPr>
          <w:color w:val="000000" w:themeColor="text1"/>
        </w:rPr>
        <w:t>.</w:t>
      </w:r>
    </w:p>
    <w:p w14:paraId="634040F3" w14:textId="77777777" w:rsidR="002C6653" w:rsidRPr="00881AD5" w:rsidRDefault="002C6653" w:rsidP="002C6653">
      <w:pPr>
        <w:pStyle w:val="FigureTableNoteSource"/>
        <w:rPr>
          <w:rFonts w:cstheme="minorHAnsi"/>
        </w:rPr>
      </w:pPr>
      <w:r w:rsidRPr="00881AD5">
        <w:t>(WA): Regional quarantine pest for Western Australia.</w:t>
      </w:r>
    </w:p>
    <w:p w14:paraId="11EBEC7F" w14:textId="77777777" w:rsidR="002C6653" w:rsidRPr="002C6653" w:rsidRDefault="002C6653" w:rsidP="002C6653"/>
    <w:p w14:paraId="2A96E050" w14:textId="77777777" w:rsidR="00000087" w:rsidRPr="00DE41CD" w:rsidRDefault="00000087" w:rsidP="00F701A4">
      <w:pPr>
        <w:pStyle w:val="FigureTableNoteSource"/>
        <w:rPr>
          <w:rFonts w:ascii="Cambria" w:hAnsi="Cambria"/>
        </w:rPr>
        <w:sectPr w:rsidR="00000087" w:rsidRPr="00DE41CD" w:rsidSect="00E447FF">
          <w:headerReference w:type="even" r:id="rId50"/>
          <w:headerReference w:type="default" r:id="rId51"/>
          <w:headerReference w:type="first" r:id="rId52"/>
          <w:pgSz w:w="16838" w:h="11906" w:orient="landscape"/>
          <w:pgMar w:top="1418" w:right="1418" w:bottom="1418" w:left="1418" w:header="567" w:footer="283" w:gutter="0"/>
          <w:cols w:space="708"/>
          <w:docGrid w:linePitch="360"/>
        </w:sectPr>
      </w:pPr>
    </w:p>
    <w:p w14:paraId="792826DD" w14:textId="32559517" w:rsidR="00000087" w:rsidRPr="0006325A" w:rsidRDefault="00000087" w:rsidP="00835318">
      <w:pPr>
        <w:pStyle w:val="Heading2"/>
        <w:numPr>
          <w:ilvl w:val="0"/>
          <w:numId w:val="0"/>
        </w:numPr>
        <w:rPr>
          <w:rFonts w:ascii="Cambria" w:hAnsi="Cambria"/>
        </w:rPr>
      </w:pPr>
      <w:bookmarkStart w:id="158" w:name="_Toc456186652"/>
      <w:bookmarkStart w:id="159" w:name="_Toc121143357"/>
      <w:bookmarkStart w:id="160" w:name="_Toc142298185"/>
      <w:bookmarkStart w:id="161" w:name="_Toc168041237"/>
      <w:bookmarkEnd w:id="149"/>
      <w:r w:rsidRPr="0006325A">
        <w:rPr>
          <w:rFonts w:ascii="Cambria" w:hAnsi="Cambria"/>
        </w:rPr>
        <w:t xml:space="preserve">Appendix C: </w:t>
      </w:r>
      <w:bookmarkEnd w:id="158"/>
      <w:r w:rsidR="00D61055" w:rsidRPr="00D61055">
        <w:rPr>
          <w:rFonts w:ascii="Cambria" w:hAnsi="Cambria"/>
        </w:rPr>
        <w:t>Interception of spider mites on the fresh fruit pathways covered by the 21 PRAs</w:t>
      </w:r>
      <w:bookmarkEnd w:id="159"/>
      <w:bookmarkEnd w:id="160"/>
      <w:bookmarkEnd w:id="161"/>
    </w:p>
    <w:p w14:paraId="599B158E" w14:textId="2A98ED0F" w:rsidR="00740503" w:rsidRDefault="00000087" w:rsidP="00000087">
      <w:r w:rsidRPr="00DE41CD">
        <w:t xml:space="preserve">This appendix </w:t>
      </w:r>
      <w:r w:rsidR="00D61055">
        <w:t>presents</w:t>
      </w:r>
      <w:r w:rsidRPr="00DE41CD">
        <w:t xml:space="preserve"> information on </w:t>
      </w:r>
      <w:r w:rsidR="00D61055">
        <w:t>i</w:t>
      </w:r>
      <w:r w:rsidR="00D61055" w:rsidRPr="00D61055">
        <w:t xml:space="preserve">nterception of spider mites </w:t>
      </w:r>
      <w:r w:rsidR="00007ADA">
        <w:t xml:space="preserve">from </w:t>
      </w:r>
      <w:r w:rsidR="00007ADA" w:rsidRPr="00DE41CD">
        <w:t>2005</w:t>
      </w:r>
      <w:r w:rsidR="00007ADA">
        <w:t xml:space="preserve"> to </w:t>
      </w:r>
      <w:r w:rsidR="00007ADA" w:rsidRPr="00DE41CD">
        <w:t>2021</w:t>
      </w:r>
      <w:r w:rsidR="00007ADA">
        <w:t xml:space="preserve"> </w:t>
      </w:r>
      <w:r w:rsidR="00D61055" w:rsidRPr="00D61055">
        <w:t xml:space="preserve">on the </w:t>
      </w:r>
      <w:r w:rsidR="00940352" w:rsidRPr="00C3767E">
        <w:rPr>
          <w:color w:val="000000" w:themeColor="text1"/>
        </w:rPr>
        <w:t xml:space="preserve">traded </w:t>
      </w:r>
      <w:r w:rsidR="00D61055" w:rsidRPr="00D61055">
        <w:t>fresh fruit pathways covered by the 21 PRAs</w:t>
      </w:r>
      <w:r w:rsidRPr="00DE41CD">
        <w:t>.</w:t>
      </w:r>
    </w:p>
    <w:p w14:paraId="6A496D77" w14:textId="4B58F326" w:rsidR="00740503" w:rsidRPr="003A2B5B" w:rsidRDefault="00740503" w:rsidP="00740503">
      <w:bookmarkStart w:id="162" w:name="_Toc121143368"/>
      <w:bookmarkStart w:id="163" w:name="_Hlk105488573"/>
      <w:r w:rsidRPr="003A2B5B">
        <w:t xml:space="preserve">The </w:t>
      </w:r>
      <w:r w:rsidR="00C90E4E">
        <w:t>21</w:t>
      </w:r>
      <w:r w:rsidRPr="003A2B5B">
        <w:t xml:space="preserve"> PRAs containing pest risk assessments of tetranychid species include 14 commodities and 11 countries or regions: apple (from China and the USA), avocado (from Chile), banana (from the Philippines), dates (from countries of Middle East and North Africa (MENA)), jujube (from China), mangosteen (from Indonesia), melons (from South Korea), nectarine (from China), okra (from India), sweet orange (from Italy), stonefruit (from the USA), strawberry (from Korea and Japan), table grapes (from China, Korea, Japan, India and Mexico), and </w:t>
      </w:r>
      <w:proofErr w:type="spellStart"/>
      <w:r w:rsidRPr="003A2B5B">
        <w:t>Unshu</w:t>
      </w:r>
      <w:proofErr w:type="spellEnd"/>
      <w:r w:rsidRPr="003A2B5B">
        <w:t xml:space="preserve"> mandarin (from Japan) (</w:t>
      </w:r>
      <w:r w:rsidR="00BD0CBD" w:rsidRPr="003A2B5B">
        <w:t>Table C.2)</w:t>
      </w:r>
      <w:r w:rsidRPr="003A2B5B">
        <w:t>).</w:t>
      </w:r>
    </w:p>
    <w:p w14:paraId="1DF95D5A" w14:textId="77E6AF24" w:rsidR="00740503" w:rsidRPr="003A2B5B" w:rsidRDefault="00740503" w:rsidP="00740503">
      <w:r w:rsidRPr="003A2B5B">
        <w:t>Trade has occurred on the pathways assessed in 1</w:t>
      </w:r>
      <w:r w:rsidR="00A22B90">
        <w:t>2</w:t>
      </w:r>
      <w:r w:rsidRPr="003A2B5B">
        <w:t xml:space="preserve"> of the </w:t>
      </w:r>
      <w:r w:rsidR="00C90E4E">
        <w:t>21</w:t>
      </w:r>
      <w:r w:rsidRPr="003A2B5B">
        <w:t xml:space="preserve"> PRAs (comprising 8 countries and 8 commodities): Chile (avocado), China (apple, nectarine, table grapes), Indonesia (mangosteen), Italy (sweet orange), Japan (strawberry), Mexico (table grapes), South Korea (strawberry, table grapes), and the USA (stonefruit). There has been no trade as yet for the pathways assessed in 9 of the </w:t>
      </w:r>
      <w:r w:rsidR="00C90E4E">
        <w:t>21</w:t>
      </w:r>
      <w:r w:rsidRPr="003A2B5B">
        <w:t xml:space="preserve"> PRAs: apple from the USA, banana from the Philippines, dates from MENA, jujube from China, melons from South Korea, okra from India, table grapes from Japan, table grapes from India and </w:t>
      </w:r>
      <w:proofErr w:type="spellStart"/>
      <w:r w:rsidRPr="003A2B5B">
        <w:t>Unshu</w:t>
      </w:r>
      <w:proofErr w:type="spellEnd"/>
      <w:r w:rsidRPr="003A2B5B">
        <w:t xml:space="preserve"> mandarin from Japan.</w:t>
      </w:r>
    </w:p>
    <w:p w14:paraId="5E4EE5F4" w14:textId="51C89FF5" w:rsidR="00740503" w:rsidRPr="003A2B5B" w:rsidRDefault="00740503" w:rsidP="00740503">
      <w:r w:rsidRPr="003A2B5B">
        <w:t xml:space="preserve">Table </w:t>
      </w:r>
      <w:r w:rsidR="00084508" w:rsidRPr="003A2B5B">
        <w:t>C</w:t>
      </w:r>
      <w:r w:rsidRPr="003A2B5B">
        <w:t>.</w:t>
      </w:r>
      <w:r w:rsidR="00940352">
        <w:t>1</w:t>
      </w:r>
      <w:r w:rsidRPr="003A2B5B">
        <w:t xml:space="preserve"> </w:t>
      </w:r>
      <w:r w:rsidR="00007ADA">
        <w:t>includes</w:t>
      </w:r>
      <w:r w:rsidRPr="003A2B5B">
        <w:t xml:space="preserve"> information on spider mites intercepted on the specific traded pathways in 11 of the </w:t>
      </w:r>
      <w:r w:rsidR="00C90E4E">
        <w:t>21</w:t>
      </w:r>
      <w:r w:rsidRPr="003A2B5B">
        <w:t xml:space="preserve"> PRAs</w:t>
      </w:r>
      <w:r w:rsidR="00007ADA">
        <w:t xml:space="preserve">. </w:t>
      </w:r>
      <w:r w:rsidRPr="003A2B5B">
        <w:t xml:space="preserve">This table also includes the likelihood of importation and the URE for spider mite species as originally assessed in the </w:t>
      </w:r>
      <w:r w:rsidR="00C90E4E">
        <w:t>21</w:t>
      </w:r>
      <w:r w:rsidRPr="003A2B5B">
        <w:t xml:space="preserve"> final PRAs. An URE of ‘Low’ (not achieving the ALOP for Australia) indicates that there are measures in place for spider mites, while an URE of ‘Very Low’ or ‘Negligible’ (achieving the ALOP for Australia) indicates that no measures are in place for spider mites associated with the pathways.</w:t>
      </w:r>
    </w:p>
    <w:p w14:paraId="3DFA513F" w14:textId="3C02BC83" w:rsidR="00317232" w:rsidRPr="0006325A" w:rsidRDefault="0053641C" w:rsidP="00A74DA9">
      <w:pPr>
        <w:pStyle w:val="Tablecaption"/>
        <w:rPr>
          <w:noProof/>
        </w:rPr>
      </w:pPr>
      <w:bookmarkStart w:id="164" w:name="_Toc168041254"/>
      <w:r>
        <w:t>Table C.</w:t>
      </w:r>
      <w:r w:rsidR="007263C6">
        <w:fldChar w:fldCharType="begin"/>
      </w:r>
      <w:r w:rsidR="007263C6">
        <w:instrText xml:space="preserve"> SEQ Table \* ARABIC \s 2 </w:instrText>
      </w:r>
      <w:r w:rsidR="007263C6">
        <w:fldChar w:fldCharType="separate"/>
      </w:r>
      <w:r w:rsidR="002365F3">
        <w:rPr>
          <w:noProof/>
        </w:rPr>
        <w:t>1</w:t>
      </w:r>
      <w:r w:rsidR="007263C6">
        <w:rPr>
          <w:noProof/>
        </w:rPr>
        <w:fldChar w:fldCharType="end"/>
      </w:r>
      <w:r w:rsidRPr="0006325A">
        <w:rPr>
          <w:noProof/>
        </w:rPr>
        <w:t xml:space="preserve"> </w:t>
      </w:r>
      <w:r w:rsidRPr="00317232">
        <w:rPr>
          <w:noProof/>
        </w:rPr>
        <w:t xml:space="preserve">Interception of spider mites by Australia (2005-2021) on traded fruit commodity from country or region covered in the </w:t>
      </w:r>
      <w:r w:rsidR="00C90E4E">
        <w:rPr>
          <w:noProof/>
        </w:rPr>
        <w:t>21</w:t>
      </w:r>
      <w:r w:rsidRPr="00317232">
        <w:rPr>
          <w:noProof/>
        </w:rPr>
        <w:t xml:space="preserve"> finalised PRAs</w:t>
      </w:r>
      <w:bookmarkEnd w:id="164"/>
    </w:p>
    <w:tbl>
      <w:tblPr>
        <w:tblW w:w="5000" w:type="pct"/>
        <w:tblBorders>
          <w:top w:val="single" w:sz="4" w:space="0" w:color="auto"/>
          <w:bottom w:val="single" w:sz="4" w:space="0" w:color="auto"/>
          <w:insideH w:val="single" w:sz="6" w:space="0" w:color="auto"/>
        </w:tblBorders>
        <w:tblLayout w:type="fixed"/>
        <w:tblLook w:val="04A0" w:firstRow="1" w:lastRow="0" w:firstColumn="1" w:lastColumn="0" w:noHBand="0" w:noVBand="1"/>
      </w:tblPr>
      <w:tblGrid>
        <w:gridCol w:w="2468"/>
        <w:gridCol w:w="1072"/>
        <w:gridCol w:w="2266"/>
        <w:gridCol w:w="581"/>
        <w:gridCol w:w="724"/>
        <w:gridCol w:w="2175"/>
      </w:tblGrid>
      <w:tr w:rsidR="002B0282" w:rsidRPr="00ED6D58" w14:paraId="0D8F5224" w14:textId="77777777" w:rsidTr="002B0282">
        <w:trPr>
          <w:trHeight w:val="288"/>
          <w:tblHeader/>
        </w:trPr>
        <w:tc>
          <w:tcPr>
            <w:tcW w:w="1329" w:type="pct"/>
          </w:tcPr>
          <w:bookmarkEnd w:id="162"/>
          <w:bookmarkEnd w:id="163"/>
          <w:p w14:paraId="38022B6D" w14:textId="70B5A145" w:rsidR="00007ADA" w:rsidRPr="00ED6D58" w:rsidRDefault="00007ADA" w:rsidP="0053641C">
            <w:pPr>
              <w:pStyle w:val="TableHeading"/>
              <w:rPr>
                <w:lang w:eastAsia="en-AU"/>
              </w:rPr>
            </w:pPr>
            <w:r w:rsidRPr="00ED6D58">
              <w:rPr>
                <w:lang w:eastAsia="en-AU"/>
              </w:rPr>
              <w:t>PRAs or pathways</w:t>
            </w:r>
          </w:p>
        </w:tc>
        <w:tc>
          <w:tcPr>
            <w:tcW w:w="577" w:type="pct"/>
          </w:tcPr>
          <w:p w14:paraId="4648BF60" w14:textId="77777777" w:rsidR="00007ADA" w:rsidRPr="00ED6D58" w:rsidRDefault="00007ADA" w:rsidP="0053641C">
            <w:pPr>
              <w:pStyle w:val="TableHeading"/>
              <w:rPr>
                <w:lang w:eastAsia="en-AU"/>
              </w:rPr>
            </w:pPr>
            <w:r w:rsidRPr="00ED6D58">
              <w:rPr>
                <w:lang w:eastAsia="en-AU"/>
              </w:rPr>
              <w:t>Trade occurred?</w:t>
            </w:r>
          </w:p>
        </w:tc>
        <w:tc>
          <w:tcPr>
            <w:tcW w:w="1220" w:type="pct"/>
            <w:shd w:val="clear" w:color="auto" w:fill="auto"/>
            <w:noWrap/>
            <w:hideMark/>
          </w:tcPr>
          <w:p w14:paraId="6FE2AA5A" w14:textId="77777777" w:rsidR="00007ADA" w:rsidRPr="00ED6D58" w:rsidRDefault="00007ADA" w:rsidP="0053641C">
            <w:pPr>
              <w:pStyle w:val="TableHeading"/>
              <w:rPr>
                <w:lang w:eastAsia="en-AU"/>
              </w:rPr>
            </w:pPr>
            <w:r w:rsidRPr="00ED6D58">
              <w:rPr>
                <w:lang w:eastAsia="en-AU"/>
              </w:rPr>
              <w:t>Assessed species</w:t>
            </w:r>
          </w:p>
        </w:tc>
        <w:tc>
          <w:tcPr>
            <w:tcW w:w="313" w:type="pct"/>
          </w:tcPr>
          <w:p w14:paraId="65AE2EC9" w14:textId="2E02248A" w:rsidR="00007ADA" w:rsidRPr="00ED6D58" w:rsidRDefault="00007ADA" w:rsidP="0053641C">
            <w:pPr>
              <w:pStyle w:val="TableHeading"/>
              <w:rPr>
                <w:lang w:eastAsia="en-AU"/>
              </w:rPr>
            </w:pPr>
            <w:proofErr w:type="spellStart"/>
            <w:r w:rsidRPr="00ED6D58">
              <w:rPr>
                <w:lang w:eastAsia="en-AU"/>
              </w:rPr>
              <w:t>Im</w:t>
            </w:r>
            <w:proofErr w:type="spellEnd"/>
            <w:r w:rsidRPr="00ED6D58">
              <w:rPr>
                <w:lang w:eastAsia="en-AU"/>
              </w:rPr>
              <w:t>.</w:t>
            </w:r>
          </w:p>
        </w:tc>
        <w:tc>
          <w:tcPr>
            <w:tcW w:w="390" w:type="pct"/>
          </w:tcPr>
          <w:p w14:paraId="6645CB08" w14:textId="77777777" w:rsidR="00007ADA" w:rsidRPr="00ED6D58" w:rsidRDefault="00007ADA" w:rsidP="0053641C">
            <w:pPr>
              <w:pStyle w:val="TableHeading"/>
              <w:rPr>
                <w:lang w:eastAsia="en-AU"/>
              </w:rPr>
            </w:pPr>
            <w:r w:rsidRPr="00ED6D58">
              <w:rPr>
                <w:lang w:eastAsia="en-AU"/>
              </w:rPr>
              <w:t>URE</w:t>
            </w:r>
          </w:p>
        </w:tc>
        <w:tc>
          <w:tcPr>
            <w:tcW w:w="1171" w:type="pct"/>
          </w:tcPr>
          <w:p w14:paraId="1E8ACEF8" w14:textId="5FC19C6B" w:rsidR="00007ADA" w:rsidRPr="00ED6D58" w:rsidRDefault="00007ADA" w:rsidP="0053641C">
            <w:pPr>
              <w:pStyle w:val="TableHeading"/>
              <w:rPr>
                <w:lang w:eastAsia="en-AU"/>
              </w:rPr>
            </w:pPr>
            <w:r w:rsidRPr="00ED6D58">
              <w:rPr>
                <w:lang w:eastAsia="en-AU"/>
              </w:rPr>
              <w:t>Interception of spider mite</w:t>
            </w:r>
            <w:r w:rsidR="00CB2C78" w:rsidRPr="00ED6D58">
              <w:rPr>
                <w:lang w:eastAsia="en-AU"/>
              </w:rPr>
              <w:t>s</w:t>
            </w:r>
            <w:r w:rsidRPr="00ED6D58">
              <w:rPr>
                <w:lang w:eastAsia="en-AU"/>
              </w:rPr>
              <w:t xml:space="preserve"> on the traded pathway</w:t>
            </w:r>
            <w:r w:rsidR="00937F26" w:rsidRPr="00ED6D58">
              <w:rPr>
                <w:lang w:eastAsia="en-AU"/>
              </w:rPr>
              <w:t>(a)</w:t>
            </w:r>
          </w:p>
        </w:tc>
      </w:tr>
      <w:tr w:rsidR="002B0282" w:rsidRPr="00ED6D58" w14:paraId="6D453089" w14:textId="77777777" w:rsidTr="002B0282">
        <w:trPr>
          <w:trHeight w:val="288"/>
        </w:trPr>
        <w:tc>
          <w:tcPr>
            <w:tcW w:w="1329" w:type="pct"/>
            <w:vAlign w:val="center"/>
          </w:tcPr>
          <w:p w14:paraId="4E4EE70D" w14:textId="77777777" w:rsidR="00007ADA" w:rsidRPr="00ED6D58" w:rsidRDefault="00007ADA" w:rsidP="0053641C">
            <w:pPr>
              <w:pStyle w:val="TableText"/>
              <w:rPr>
                <w:lang w:eastAsia="en-AU"/>
              </w:rPr>
            </w:pPr>
            <w:r w:rsidRPr="00ED6D58">
              <w:rPr>
                <w:lang w:eastAsia="en-AU"/>
              </w:rPr>
              <w:t>Orange (Sweet) from Italy</w:t>
            </w:r>
          </w:p>
          <w:p w14:paraId="4402AB80" w14:textId="74333255" w:rsidR="00007ADA" w:rsidRPr="00ED6D58" w:rsidRDefault="003E2CA8" w:rsidP="0053641C">
            <w:pPr>
              <w:pStyle w:val="TableText"/>
              <w:rPr>
                <w:lang w:eastAsia="en-AU"/>
              </w:rPr>
            </w:pPr>
            <w:r>
              <w:fldChar w:fldCharType="begin"/>
            </w:r>
            <w:r>
              <w:instrText xml:space="preserve"> ADDIN EN.CITE &lt;EndNote&gt;&lt;Cite&gt;&lt;Author&gt;Biosecurity Australia&lt;/Author&gt;&lt;Year&gt;2005&lt;/Year&gt;&lt;RecNum&gt;7636&lt;/RecNum&gt;&lt;DisplayText&gt;(Biosecurity Australia 2005)&lt;/DisplayText&gt;&lt;record&gt;&lt;rec-number&gt;7636&lt;/rec-number&gt;&lt;foreign-keys&gt;&lt;key app="EN" db-id="pxwxw0er9zv2fxezxdk5tt5utz5p5vtrwdv0" timestamp="1451972549"&gt;7636&lt;/key&gt;&lt;/foreign-keys&gt;&lt;ref-type name="Reports"&gt;27&lt;/ref-type&gt;&lt;contributors&gt;&lt;authors&gt;&lt;author&gt;Biosecurity Australia,&lt;/author&gt;&lt;/authors&gt;&lt;/contributors&gt;&lt;titles&gt;&lt;title&gt;Final report: extension of existing policy for sweet oranges from Italy&lt;/title&gt;&lt;/titles&gt;&lt;pages&gt;1-11&lt;/pages&gt;&lt;keywords&gt;&lt;keyword&gt;Italy&lt;/keyword&gt;&lt;keyword&gt;Oranges&lt;/keyword&gt;&lt;keyword&gt;Policies&lt;/keyword&gt;&lt;keyword&gt;Policy&lt;/keyword&gt;&lt;keyword&gt;Report&lt;/keyword&gt;&lt;/keywords&gt;&lt;dates&gt;&lt;year&gt;2005&lt;/year&gt;&lt;/dates&gt;&lt;pub-location&gt;Canberra&lt;/pub-location&gt;&lt;publisher&gt;Department of Agriculture, Fisheries and Forestry&lt;/publisher&gt;&lt;orig-pub&gt;&lt;style face="underline" font="default" size="100%"&gt;J:\E Library\Plant Catalogue\B&lt;/style&gt;&lt;/orig-pub&gt;&lt;label&gt;71293&lt;/label&gt;&lt;urls&gt;&lt;related-urls&gt;&lt;url&gt;https://www.agriculture.gov.au/biosecurity-trade/policy/risk-analysis/plant/oranges-italy&lt;/url&gt;&lt;/related-urls&gt;&lt;pdf-urls&gt;&lt;url&gt;file://J:\E Library\Plant Catalogue\B\Biosecurity Australia 2005 ID71293.pdf&lt;/url&gt;&lt;/pdf-urls&gt;&lt;/urls&gt;&lt;custom1&gt;China table grapes Unshu mandarins sp Mexican avocados jc&lt;/custom1&gt;&lt;/record&gt;&lt;/Cite&gt;&lt;/EndNote&gt;</w:instrText>
            </w:r>
            <w:r>
              <w:fldChar w:fldCharType="separate"/>
            </w:r>
            <w:r>
              <w:rPr>
                <w:noProof/>
              </w:rPr>
              <w:t>(Biosecurity Australia 2005)</w:t>
            </w:r>
            <w:r>
              <w:fldChar w:fldCharType="end"/>
            </w:r>
          </w:p>
        </w:tc>
        <w:tc>
          <w:tcPr>
            <w:tcW w:w="577" w:type="pct"/>
            <w:vAlign w:val="center"/>
          </w:tcPr>
          <w:p w14:paraId="357A15CF" w14:textId="77777777" w:rsidR="00007ADA" w:rsidRPr="00ED6D58" w:rsidRDefault="00007ADA" w:rsidP="0053641C">
            <w:pPr>
              <w:pStyle w:val="TableText"/>
              <w:rPr>
                <w:i/>
                <w:iCs/>
                <w:lang w:eastAsia="en-AU"/>
              </w:rPr>
            </w:pPr>
            <w:r w:rsidRPr="00ED6D58">
              <w:rPr>
                <w:lang w:eastAsia="en-AU"/>
              </w:rPr>
              <w:t>Yes</w:t>
            </w:r>
          </w:p>
        </w:tc>
        <w:tc>
          <w:tcPr>
            <w:tcW w:w="1220" w:type="pct"/>
            <w:shd w:val="clear" w:color="auto" w:fill="auto"/>
            <w:noWrap/>
            <w:vAlign w:val="center"/>
          </w:tcPr>
          <w:p w14:paraId="27A3648B" w14:textId="0A392A46" w:rsidR="00007ADA" w:rsidRPr="00ED6D58" w:rsidRDefault="00007ADA" w:rsidP="0053641C">
            <w:pPr>
              <w:pStyle w:val="TableText"/>
              <w:rPr>
                <w:i/>
                <w:iCs/>
                <w:lang w:eastAsia="en-AU"/>
              </w:rPr>
            </w:pPr>
            <w:proofErr w:type="spellStart"/>
            <w:r w:rsidRPr="00ED6D58">
              <w:rPr>
                <w:i/>
                <w:iCs/>
                <w:lang w:eastAsia="en-AU"/>
              </w:rPr>
              <w:t>Panonychus</w:t>
            </w:r>
            <w:proofErr w:type="spellEnd"/>
            <w:r w:rsidRPr="00ED6D58">
              <w:rPr>
                <w:i/>
                <w:iCs/>
                <w:lang w:eastAsia="en-AU"/>
              </w:rPr>
              <w:t xml:space="preserve"> </w:t>
            </w:r>
            <w:proofErr w:type="spellStart"/>
            <w:r w:rsidRPr="00ED6D58">
              <w:rPr>
                <w:i/>
                <w:iCs/>
                <w:lang w:eastAsia="en-AU"/>
              </w:rPr>
              <w:t>citri</w:t>
            </w:r>
            <w:proofErr w:type="spellEnd"/>
            <w:r w:rsidR="00382781" w:rsidRPr="00ED6D58">
              <w:rPr>
                <w:vertAlign w:val="superscript"/>
                <w:lang w:eastAsia="en-AU"/>
              </w:rPr>
              <w:t>(WA)</w:t>
            </w:r>
          </w:p>
        </w:tc>
        <w:tc>
          <w:tcPr>
            <w:tcW w:w="313" w:type="pct"/>
            <w:vAlign w:val="center"/>
          </w:tcPr>
          <w:p w14:paraId="4254E0C4" w14:textId="77777777" w:rsidR="00007ADA" w:rsidRPr="00ED6D58" w:rsidRDefault="00007ADA" w:rsidP="0053641C">
            <w:pPr>
              <w:pStyle w:val="TableText"/>
              <w:rPr>
                <w:lang w:eastAsia="en-AU"/>
              </w:rPr>
            </w:pPr>
            <w:r w:rsidRPr="00ED6D58">
              <w:rPr>
                <w:lang w:eastAsia="en-AU"/>
              </w:rPr>
              <w:t>H</w:t>
            </w:r>
          </w:p>
        </w:tc>
        <w:tc>
          <w:tcPr>
            <w:tcW w:w="390" w:type="pct"/>
            <w:vAlign w:val="center"/>
          </w:tcPr>
          <w:p w14:paraId="4D3FA8DA" w14:textId="77777777" w:rsidR="00007ADA" w:rsidRPr="00ED6D58" w:rsidRDefault="00007ADA" w:rsidP="0053641C">
            <w:pPr>
              <w:pStyle w:val="TableText"/>
              <w:rPr>
                <w:lang w:eastAsia="en-AU"/>
              </w:rPr>
            </w:pPr>
            <w:r w:rsidRPr="00ED6D58">
              <w:rPr>
                <w:lang w:eastAsia="en-AU"/>
              </w:rPr>
              <w:t>VL</w:t>
            </w:r>
          </w:p>
        </w:tc>
        <w:tc>
          <w:tcPr>
            <w:tcW w:w="1171" w:type="pct"/>
            <w:vAlign w:val="center"/>
          </w:tcPr>
          <w:p w14:paraId="1E3D9162" w14:textId="77777777" w:rsidR="00007ADA" w:rsidRPr="00ED6D58" w:rsidRDefault="00007ADA" w:rsidP="0053641C">
            <w:pPr>
              <w:pStyle w:val="TableText"/>
              <w:rPr>
                <w:lang w:eastAsia="en-AU"/>
              </w:rPr>
            </w:pPr>
            <w:r w:rsidRPr="00ED6D58">
              <w:rPr>
                <w:lang w:eastAsia="en-AU"/>
              </w:rPr>
              <w:t>No</w:t>
            </w:r>
          </w:p>
        </w:tc>
      </w:tr>
      <w:tr w:rsidR="002B0282" w:rsidRPr="00ED6D58" w14:paraId="06C4D088" w14:textId="77777777" w:rsidTr="002B0282">
        <w:trPr>
          <w:trHeight w:val="288"/>
        </w:trPr>
        <w:tc>
          <w:tcPr>
            <w:tcW w:w="1329" w:type="pct"/>
            <w:vAlign w:val="center"/>
          </w:tcPr>
          <w:p w14:paraId="1263DD73" w14:textId="77777777" w:rsidR="00007ADA" w:rsidRPr="00ED6D58" w:rsidRDefault="00007ADA" w:rsidP="0053641C">
            <w:pPr>
              <w:pStyle w:val="TableText"/>
              <w:rPr>
                <w:lang w:eastAsia="en-AU"/>
              </w:rPr>
            </w:pPr>
            <w:r w:rsidRPr="00ED6D58">
              <w:rPr>
                <w:lang w:eastAsia="en-AU"/>
              </w:rPr>
              <w:t>Banana from Philippines</w:t>
            </w:r>
          </w:p>
          <w:p w14:paraId="1C334AFD" w14:textId="550B812A" w:rsidR="00007ADA" w:rsidRPr="00ED6D58" w:rsidRDefault="003E2CA8" w:rsidP="0053641C">
            <w:pPr>
              <w:pStyle w:val="TableText"/>
              <w:rPr>
                <w:i/>
                <w:iCs/>
                <w:lang w:eastAsia="en-AU"/>
              </w:rPr>
            </w:pPr>
            <w:r>
              <w:fldChar w:fldCharType="begin"/>
            </w:r>
            <w:r>
              <w:instrText xml:space="preserve"> ADDIN EN.CITE &lt;EndNote&gt;&lt;Cite&gt;&lt;Author&gt;Biosecurity Australia&lt;/Author&gt;&lt;Year&gt;2008&lt;/Year&gt;&lt;RecNum&gt;15437&lt;/RecNum&gt;&lt;DisplayText&gt;(Biosecurity Australia 2008)&lt;/DisplayText&gt;&lt;record&gt;&lt;rec-number&gt;15437&lt;/rec-number&gt;&lt;foreign-keys&gt;&lt;key app="EN" db-id="pxwxw0er9zv2fxezxdk5tt5utz5p5vtrwdv0" timestamp="1451972712"&gt;15437&lt;/key&gt;&lt;/foreign-keys&gt;&lt;ref-type name="Reports"&gt;27&lt;/ref-type&gt;&lt;contributors&gt;&lt;authors&gt;&lt;author&gt;Biosecurity Australia,&lt;/author&gt;&lt;/authors&gt;&lt;/contributors&gt;&lt;titles&gt;&lt;title&gt;Final import risk analysis report for the importation of Cavendish bananas from the Philippines. Part A, B and C&lt;/title&gt;&lt;/titles&gt;&lt;pages&gt;1-573&lt;/pages&gt;&lt;keywords&gt;&lt;keyword&gt;Analysis&lt;/keyword&gt;&lt;keyword&gt;Bananas&lt;/keyword&gt;&lt;keyword&gt;c&lt;/keyword&gt;&lt;keyword&gt;Cavendish bananas&lt;/keyword&gt;&lt;keyword&gt;Import&lt;/keyword&gt;&lt;keyword&gt;Import risk analysis&lt;/keyword&gt;&lt;keyword&gt;importation&lt;/keyword&gt;&lt;keyword&gt;Philippines&lt;/keyword&gt;&lt;keyword&gt;Report&lt;/keyword&gt;&lt;keyword&gt;risk&lt;/keyword&gt;&lt;keyword&gt;Risk analysis&lt;/keyword&gt;&lt;/keywords&gt;&lt;dates&gt;&lt;year&gt;2008&lt;/year&gt;&lt;/dates&gt;&lt;pub-location&gt;Canberra&lt;/pub-location&gt;&lt;publisher&gt;Biosecurity Australia, Department of Agriculture, Fisheries and Forestry&lt;/publisher&gt;&lt;label&gt;79592&lt;/label&gt;&lt;urls&gt;&lt;related-urls&gt;&lt;url&gt;https://www.agriculture.gov.au/biosecurity-trade/policy/risk-analysis/plant/banana-philippines&lt;/url&gt;&lt;/related-urls&gt;&lt;pdf-urls&gt;&lt;url&gt;file://J:\E Library\Plant Catalogue\B\Biosecurity Australia 2008 ID79592a.pdf&lt;/url&gt;&lt;url&gt;file://J:\E Library\Plant Catalogue\B\Biosecurity Australia 2008 ID79592b.pdf&lt;/url&gt;&lt;url&gt;file://J:\E Library\Plant Catalogue\B\Biosecurity Australia 2008 ID79592c.pdf&lt;/url&gt;&lt;/pdf-urls&gt;&lt;/urls&gt;&lt;custom1&gt;Drosophila jc summerfruit from China as Mexican avocado lm&lt;/custom1&gt;&lt;/record&gt;&lt;/Cite&gt;&lt;/EndNote&gt;</w:instrText>
            </w:r>
            <w:r>
              <w:fldChar w:fldCharType="separate"/>
            </w:r>
            <w:r>
              <w:rPr>
                <w:noProof/>
              </w:rPr>
              <w:t>(Biosecurity Australia 2008)</w:t>
            </w:r>
            <w:r>
              <w:fldChar w:fldCharType="end"/>
            </w:r>
          </w:p>
        </w:tc>
        <w:tc>
          <w:tcPr>
            <w:tcW w:w="577" w:type="pct"/>
            <w:vAlign w:val="center"/>
          </w:tcPr>
          <w:p w14:paraId="76D086F3" w14:textId="77777777" w:rsidR="00007ADA" w:rsidRPr="00ED6D58" w:rsidRDefault="00007ADA" w:rsidP="0053641C">
            <w:pPr>
              <w:pStyle w:val="TableText"/>
              <w:rPr>
                <w:i/>
                <w:iCs/>
                <w:lang w:eastAsia="en-AU"/>
              </w:rPr>
            </w:pPr>
            <w:r w:rsidRPr="00ED6D58">
              <w:rPr>
                <w:lang w:eastAsia="en-AU"/>
              </w:rPr>
              <w:t>No</w:t>
            </w:r>
          </w:p>
        </w:tc>
        <w:tc>
          <w:tcPr>
            <w:tcW w:w="1220" w:type="pct"/>
            <w:shd w:val="clear" w:color="auto" w:fill="auto"/>
            <w:noWrap/>
            <w:vAlign w:val="center"/>
            <w:hideMark/>
          </w:tcPr>
          <w:p w14:paraId="38D61D93" w14:textId="77777777" w:rsidR="00007ADA" w:rsidRPr="00ED6D58" w:rsidRDefault="00007ADA" w:rsidP="0053641C">
            <w:pPr>
              <w:pStyle w:val="TableText"/>
              <w:rPr>
                <w:i/>
                <w:iCs/>
                <w:lang w:eastAsia="en-AU"/>
              </w:rPr>
            </w:pPr>
            <w:r w:rsidRPr="00ED6D58">
              <w:rPr>
                <w:i/>
                <w:iCs/>
                <w:lang w:eastAsia="en-AU"/>
              </w:rPr>
              <w:t>Oligonychus orthius</w:t>
            </w:r>
          </w:p>
          <w:p w14:paraId="09396FA4" w14:textId="77777777" w:rsidR="00007ADA" w:rsidRPr="00ED6D58" w:rsidRDefault="00007ADA" w:rsidP="0053641C">
            <w:pPr>
              <w:pStyle w:val="TableText"/>
              <w:rPr>
                <w:i/>
                <w:iCs/>
                <w:lang w:eastAsia="en-AU"/>
              </w:rPr>
            </w:pPr>
            <w:r w:rsidRPr="00ED6D58">
              <w:rPr>
                <w:i/>
                <w:iCs/>
                <w:lang w:eastAsia="en-AU"/>
              </w:rPr>
              <w:t>Oligonychus velascoi</w:t>
            </w:r>
          </w:p>
          <w:p w14:paraId="7B7C94E1" w14:textId="33116654" w:rsidR="00007ADA" w:rsidRPr="00ED6D58" w:rsidRDefault="00007ADA" w:rsidP="0053641C">
            <w:pPr>
              <w:pStyle w:val="TableText"/>
              <w:rPr>
                <w:lang w:eastAsia="en-AU"/>
              </w:rPr>
            </w:pPr>
            <w:r w:rsidRPr="00ED6D58">
              <w:rPr>
                <w:i/>
                <w:iCs/>
                <w:lang w:eastAsia="en-AU"/>
              </w:rPr>
              <w:t>Tetranychus marianae</w:t>
            </w:r>
            <w:r w:rsidR="00AE2B5C" w:rsidRPr="00ED6D58">
              <w:rPr>
                <w:lang w:eastAsia="en-AU"/>
              </w:rPr>
              <w:t>(</w:t>
            </w:r>
            <w:r w:rsidR="0054638A" w:rsidRPr="00ED6D58">
              <w:rPr>
                <w:lang w:eastAsia="en-AU"/>
              </w:rPr>
              <w:t>e</w:t>
            </w:r>
            <w:r w:rsidR="00AE2B5C" w:rsidRPr="00ED6D58">
              <w:rPr>
                <w:lang w:eastAsia="en-AU"/>
              </w:rPr>
              <w:t>)</w:t>
            </w:r>
          </w:p>
          <w:p w14:paraId="756885AE" w14:textId="77777777" w:rsidR="00007ADA" w:rsidRPr="00ED6D58" w:rsidRDefault="00007ADA" w:rsidP="0053641C">
            <w:pPr>
              <w:pStyle w:val="TableText"/>
              <w:rPr>
                <w:i/>
                <w:iCs/>
                <w:lang w:eastAsia="en-AU"/>
              </w:rPr>
            </w:pPr>
            <w:r w:rsidRPr="00ED6D58">
              <w:rPr>
                <w:i/>
                <w:iCs/>
                <w:lang w:eastAsia="en-AU"/>
              </w:rPr>
              <w:t>Tetranychus piercei</w:t>
            </w:r>
          </w:p>
        </w:tc>
        <w:tc>
          <w:tcPr>
            <w:tcW w:w="313" w:type="pct"/>
            <w:vAlign w:val="center"/>
          </w:tcPr>
          <w:p w14:paraId="45DD4D7C" w14:textId="77777777" w:rsidR="00007ADA" w:rsidRPr="00ED6D58" w:rsidRDefault="00007ADA" w:rsidP="0053641C">
            <w:pPr>
              <w:pStyle w:val="TableText"/>
              <w:rPr>
                <w:lang w:eastAsia="en-AU"/>
              </w:rPr>
            </w:pPr>
            <w:r w:rsidRPr="00ED6D58">
              <w:rPr>
                <w:lang w:eastAsia="en-AU"/>
              </w:rPr>
              <w:t>H</w:t>
            </w:r>
          </w:p>
        </w:tc>
        <w:tc>
          <w:tcPr>
            <w:tcW w:w="390" w:type="pct"/>
            <w:vAlign w:val="center"/>
          </w:tcPr>
          <w:p w14:paraId="55F26FD4" w14:textId="77777777" w:rsidR="00007ADA" w:rsidRPr="00ED6D58" w:rsidRDefault="00007ADA" w:rsidP="0053641C">
            <w:pPr>
              <w:pStyle w:val="TableText"/>
              <w:rPr>
                <w:lang w:eastAsia="en-AU"/>
              </w:rPr>
            </w:pPr>
            <w:r w:rsidRPr="00ED6D58">
              <w:rPr>
                <w:lang w:eastAsia="en-AU"/>
              </w:rPr>
              <w:t>L</w:t>
            </w:r>
          </w:p>
        </w:tc>
        <w:tc>
          <w:tcPr>
            <w:tcW w:w="1171" w:type="pct"/>
            <w:vAlign w:val="center"/>
          </w:tcPr>
          <w:p w14:paraId="50B8F36D" w14:textId="77777777" w:rsidR="00007ADA" w:rsidRPr="00ED6D58" w:rsidRDefault="00007ADA" w:rsidP="0053641C">
            <w:pPr>
              <w:pStyle w:val="TableText"/>
              <w:rPr>
                <w:lang w:eastAsia="en-AU"/>
              </w:rPr>
            </w:pPr>
            <w:r w:rsidRPr="00ED6D58">
              <w:rPr>
                <w:lang w:eastAsia="en-AU"/>
              </w:rPr>
              <w:t>N/A</w:t>
            </w:r>
          </w:p>
        </w:tc>
      </w:tr>
      <w:tr w:rsidR="002B0282" w:rsidRPr="00ED6D58" w14:paraId="644FABCA" w14:textId="77777777" w:rsidTr="002B0282">
        <w:trPr>
          <w:trHeight w:val="288"/>
        </w:trPr>
        <w:tc>
          <w:tcPr>
            <w:tcW w:w="1329" w:type="pct"/>
            <w:vAlign w:val="center"/>
          </w:tcPr>
          <w:p w14:paraId="4780A123" w14:textId="77777777" w:rsidR="00007ADA" w:rsidRPr="00ED6D58" w:rsidRDefault="00007ADA" w:rsidP="0053641C">
            <w:pPr>
              <w:pStyle w:val="TableText"/>
              <w:rPr>
                <w:lang w:eastAsia="en-AU"/>
              </w:rPr>
            </w:pPr>
            <w:r w:rsidRPr="00ED6D58">
              <w:rPr>
                <w:lang w:eastAsia="en-AU"/>
              </w:rPr>
              <w:t>Mandarin (</w:t>
            </w:r>
            <w:proofErr w:type="spellStart"/>
            <w:r w:rsidRPr="00ED6D58">
              <w:rPr>
                <w:lang w:eastAsia="en-AU"/>
              </w:rPr>
              <w:t>Unshu</w:t>
            </w:r>
            <w:proofErr w:type="spellEnd"/>
            <w:r w:rsidRPr="00ED6D58">
              <w:rPr>
                <w:lang w:eastAsia="en-AU"/>
              </w:rPr>
              <w:t>) from Japan</w:t>
            </w:r>
          </w:p>
        </w:tc>
        <w:tc>
          <w:tcPr>
            <w:tcW w:w="577" w:type="pct"/>
            <w:vAlign w:val="center"/>
          </w:tcPr>
          <w:p w14:paraId="2CB28A3E" w14:textId="77777777" w:rsidR="00007ADA" w:rsidRPr="00ED6D58" w:rsidRDefault="00007ADA" w:rsidP="0053641C">
            <w:pPr>
              <w:pStyle w:val="TableText"/>
              <w:rPr>
                <w:i/>
                <w:iCs/>
                <w:lang w:eastAsia="en-AU"/>
              </w:rPr>
            </w:pPr>
            <w:r w:rsidRPr="00ED6D58">
              <w:rPr>
                <w:lang w:eastAsia="en-AU"/>
              </w:rPr>
              <w:t>No</w:t>
            </w:r>
          </w:p>
        </w:tc>
        <w:tc>
          <w:tcPr>
            <w:tcW w:w="1220" w:type="pct"/>
            <w:shd w:val="clear" w:color="auto" w:fill="auto"/>
            <w:noWrap/>
            <w:vAlign w:val="center"/>
          </w:tcPr>
          <w:p w14:paraId="586E2DC9" w14:textId="48127EEE" w:rsidR="00007ADA" w:rsidRPr="00ED6D58" w:rsidRDefault="00007ADA" w:rsidP="0053641C">
            <w:pPr>
              <w:pStyle w:val="TableText"/>
              <w:rPr>
                <w:i/>
                <w:iCs/>
                <w:lang w:eastAsia="en-AU"/>
              </w:rPr>
            </w:pPr>
            <w:proofErr w:type="spellStart"/>
            <w:r w:rsidRPr="00ED6D58">
              <w:rPr>
                <w:i/>
                <w:iCs/>
                <w:lang w:eastAsia="en-AU"/>
              </w:rPr>
              <w:t>Panonychus</w:t>
            </w:r>
            <w:proofErr w:type="spellEnd"/>
            <w:r w:rsidRPr="00ED6D58">
              <w:rPr>
                <w:i/>
                <w:iCs/>
                <w:lang w:eastAsia="en-AU"/>
              </w:rPr>
              <w:t xml:space="preserve"> </w:t>
            </w:r>
            <w:proofErr w:type="spellStart"/>
            <w:r w:rsidRPr="00ED6D58">
              <w:rPr>
                <w:i/>
                <w:iCs/>
                <w:lang w:eastAsia="en-AU"/>
              </w:rPr>
              <w:t>citri</w:t>
            </w:r>
            <w:proofErr w:type="spellEnd"/>
            <w:r w:rsidR="00382781" w:rsidRPr="00ED6D58">
              <w:rPr>
                <w:vertAlign w:val="superscript"/>
                <w:lang w:eastAsia="en-AU"/>
              </w:rPr>
              <w:t>(WA)</w:t>
            </w:r>
          </w:p>
        </w:tc>
        <w:tc>
          <w:tcPr>
            <w:tcW w:w="313" w:type="pct"/>
            <w:vAlign w:val="center"/>
          </w:tcPr>
          <w:p w14:paraId="15DF59E1" w14:textId="77777777" w:rsidR="00007ADA" w:rsidRPr="00ED6D58" w:rsidRDefault="00007ADA" w:rsidP="0053641C">
            <w:pPr>
              <w:pStyle w:val="TableText"/>
              <w:rPr>
                <w:lang w:eastAsia="en-AU"/>
              </w:rPr>
            </w:pPr>
            <w:r w:rsidRPr="00ED6D58">
              <w:rPr>
                <w:lang w:eastAsia="en-AU"/>
              </w:rPr>
              <w:t>H</w:t>
            </w:r>
          </w:p>
        </w:tc>
        <w:tc>
          <w:tcPr>
            <w:tcW w:w="390" w:type="pct"/>
            <w:vAlign w:val="center"/>
          </w:tcPr>
          <w:p w14:paraId="3487C8C2" w14:textId="77777777" w:rsidR="00007ADA" w:rsidRPr="00ED6D58" w:rsidRDefault="00007ADA" w:rsidP="0053641C">
            <w:pPr>
              <w:pStyle w:val="TableText"/>
              <w:rPr>
                <w:lang w:eastAsia="en-AU"/>
              </w:rPr>
            </w:pPr>
            <w:r w:rsidRPr="00ED6D58">
              <w:rPr>
                <w:lang w:eastAsia="en-AU"/>
              </w:rPr>
              <w:t>VL</w:t>
            </w:r>
          </w:p>
        </w:tc>
        <w:tc>
          <w:tcPr>
            <w:tcW w:w="1171" w:type="pct"/>
            <w:vAlign w:val="center"/>
          </w:tcPr>
          <w:p w14:paraId="582D80E8" w14:textId="77777777" w:rsidR="00007ADA" w:rsidRPr="00ED6D58" w:rsidRDefault="00007ADA" w:rsidP="0053641C">
            <w:pPr>
              <w:pStyle w:val="TableText"/>
              <w:rPr>
                <w:lang w:eastAsia="en-AU"/>
              </w:rPr>
            </w:pPr>
            <w:r w:rsidRPr="00ED6D58">
              <w:rPr>
                <w:lang w:eastAsia="en-AU"/>
              </w:rPr>
              <w:t>N/A</w:t>
            </w:r>
          </w:p>
        </w:tc>
      </w:tr>
      <w:tr w:rsidR="002B0282" w:rsidRPr="00ED6D58" w14:paraId="73854DDF" w14:textId="77777777" w:rsidTr="002B0282">
        <w:trPr>
          <w:trHeight w:val="288"/>
        </w:trPr>
        <w:tc>
          <w:tcPr>
            <w:tcW w:w="1329" w:type="pct"/>
            <w:vAlign w:val="center"/>
          </w:tcPr>
          <w:p w14:paraId="5F7E44AA" w14:textId="77777777" w:rsidR="00007ADA" w:rsidRPr="00ED6D58" w:rsidRDefault="00007ADA" w:rsidP="0053641C">
            <w:pPr>
              <w:pStyle w:val="TableText"/>
              <w:rPr>
                <w:lang w:eastAsia="en-AU"/>
              </w:rPr>
            </w:pPr>
            <w:r w:rsidRPr="00ED6D58">
              <w:rPr>
                <w:lang w:eastAsia="en-AU"/>
              </w:rPr>
              <w:t>Apple from China</w:t>
            </w:r>
          </w:p>
          <w:p w14:paraId="0A1D1743" w14:textId="3863DB1E" w:rsidR="00007ADA" w:rsidRPr="00ED6D58" w:rsidRDefault="003E2CA8" w:rsidP="0053641C">
            <w:pPr>
              <w:pStyle w:val="TableText"/>
              <w:rPr>
                <w:i/>
                <w:iCs/>
                <w:lang w:eastAsia="en-AU"/>
              </w:rPr>
            </w:pPr>
            <w:r>
              <w:fldChar w:fldCharType="begin"/>
            </w:r>
            <w:r>
              <w:instrText xml:space="preserve"> ADDIN EN.CITE &lt;EndNote&gt;&lt;Cite&gt;&lt;Author&gt;Biosecurity Australia&lt;/Author&gt;&lt;Year&gt;2010&lt;/Year&gt;&lt;RecNum&gt;11300&lt;/RecNum&gt;&lt;DisplayText&gt;(Biosecurity Australia 2010a)&lt;/DisplayText&gt;&lt;record&gt;&lt;rec-number&gt;11300&lt;/rec-number&gt;&lt;foreign-keys&gt;&lt;key app="EN" db-id="pxwxw0er9zv2fxezxdk5tt5utz5p5vtrwdv0" timestamp="1451972627"&gt;11300&lt;/key&gt;&lt;/foreign-keys&gt;&lt;ref-type name="Reports"&gt;27&lt;/ref-type&gt;&lt;contributors&gt;&lt;authors&gt;&lt;author&gt;Biosecurity Australia,&lt;/author&gt;&lt;/authors&gt;&lt;/contributors&gt;&lt;titles&gt;&lt;title&gt;Final import risk analysis report for fresh apple fruit from the People&amp;apos;s Republic of China&lt;/title&gt;&lt;/titles&gt;&lt;pages&gt;1-370&lt;/pages&gt;&lt;keywords&gt;&lt;keyword&gt;Analysis&lt;/keyword&gt;&lt;keyword&gt;Apple&lt;/keyword&gt;&lt;keyword&gt;Apple fruit&lt;/keyword&gt;&lt;keyword&gt;China&lt;/keyword&gt;&lt;keyword&gt;fruit&lt;/keyword&gt;&lt;keyword&gt;Fruits&lt;/keyword&gt;&lt;keyword&gt;Import&lt;/keyword&gt;&lt;keyword&gt;Import risk analysis&lt;/keyword&gt;&lt;keyword&gt;Report&lt;/keyword&gt;&lt;keyword&gt;risk&lt;/keyword&gt;&lt;keyword&gt;Risk analysis&lt;/keyword&gt;&lt;keyword&gt;Risks&lt;/keyword&gt;&lt;/keywords&gt;&lt;dates&gt;&lt;year&gt;2010&lt;/year&gt;&lt;/dates&gt;&lt;pub-location&gt;Canberra&lt;/pub-location&gt;&lt;publisher&gt;Biosecurity Australia, Department of Agriculture, Fisheries and Forestry&lt;/publisher&gt;&lt;orig-pub&gt;&lt;style face="underline" font="default" size="100%"&gt;J:\E Library\Plant Catalogue\B&lt;/style&gt;&lt;/orig-pub&gt;&lt;label&gt;75242&lt;/label&gt;&lt;urls&gt;&lt;related-urls&gt;&lt;url&gt;https://www.agriculture.gov.au/biosecurity-trade/policy/risk-analysis/plant/apples-china&lt;/url&gt;&lt;/related-urls&gt;&lt;/urls&gt;&lt;custom1&gt;Korean China table grapes sp Mexican avocado lm&lt;/custom1&gt;&lt;/record&gt;&lt;/Cite&gt;&lt;/EndNote&gt;</w:instrText>
            </w:r>
            <w:r>
              <w:fldChar w:fldCharType="separate"/>
            </w:r>
            <w:r>
              <w:rPr>
                <w:noProof/>
              </w:rPr>
              <w:t>(Biosecurity Australia 2010a)</w:t>
            </w:r>
            <w:r>
              <w:fldChar w:fldCharType="end"/>
            </w:r>
          </w:p>
        </w:tc>
        <w:tc>
          <w:tcPr>
            <w:tcW w:w="577" w:type="pct"/>
            <w:vAlign w:val="center"/>
          </w:tcPr>
          <w:p w14:paraId="19120F3A" w14:textId="77777777" w:rsidR="00007ADA" w:rsidRPr="00ED6D58" w:rsidRDefault="00007ADA" w:rsidP="0053641C">
            <w:pPr>
              <w:pStyle w:val="TableText"/>
              <w:rPr>
                <w:i/>
                <w:iCs/>
                <w:lang w:eastAsia="en-AU"/>
              </w:rPr>
            </w:pPr>
            <w:r w:rsidRPr="00ED6D58">
              <w:rPr>
                <w:lang w:eastAsia="en-AU"/>
              </w:rPr>
              <w:t>Yes</w:t>
            </w:r>
          </w:p>
        </w:tc>
        <w:tc>
          <w:tcPr>
            <w:tcW w:w="1220" w:type="pct"/>
            <w:shd w:val="clear" w:color="auto" w:fill="auto"/>
            <w:noWrap/>
            <w:vAlign w:val="center"/>
            <w:hideMark/>
          </w:tcPr>
          <w:p w14:paraId="64DEEC26" w14:textId="77777777" w:rsidR="00007ADA" w:rsidRPr="00ED6D58" w:rsidRDefault="00007ADA" w:rsidP="0053641C">
            <w:pPr>
              <w:pStyle w:val="TableText"/>
              <w:rPr>
                <w:i/>
                <w:iCs/>
                <w:lang w:eastAsia="en-AU"/>
              </w:rPr>
            </w:pPr>
            <w:r w:rsidRPr="00ED6D58">
              <w:rPr>
                <w:i/>
                <w:iCs/>
                <w:lang w:eastAsia="en-AU"/>
              </w:rPr>
              <w:t>Amphitetranychus viennensis</w:t>
            </w:r>
          </w:p>
        </w:tc>
        <w:tc>
          <w:tcPr>
            <w:tcW w:w="313" w:type="pct"/>
            <w:vAlign w:val="center"/>
          </w:tcPr>
          <w:p w14:paraId="571663F7" w14:textId="77777777" w:rsidR="00007ADA" w:rsidRPr="00ED6D58" w:rsidRDefault="00007ADA" w:rsidP="0053641C">
            <w:pPr>
              <w:pStyle w:val="TableText"/>
              <w:rPr>
                <w:lang w:eastAsia="en-AU"/>
              </w:rPr>
            </w:pPr>
            <w:r w:rsidRPr="00ED6D58">
              <w:rPr>
                <w:lang w:eastAsia="en-AU"/>
              </w:rPr>
              <w:t>H</w:t>
            </w:r>
          </w:p>
        </w:tc>
        <w:tc>
          <w:tcPr>
            <w:tcW w:w="390" w:type="pct"/>
            <w:vAlign w:val="center"/>
          </w:tcPr>
          <w:p w14:paraId="1105E5BB" w14:textId="77777777" w:rsidR="00007ADA" w:rsidRPr="00ED6D58" w:rsidRDefault="00007ADA" w:rsidP="0053641C">
            <w:pPr>
              <w:pStyle w:val="TableText"/>
              <w:rPr>
                <w:lang w:eastAsia="en-AU"/>
              </w:rPr>
            </w:pPr>
            <w:r w:rsidRPr="00ED6D58">
              <w:rPr>
                <w:lang w:eastAsia="en-AU"/>
              </w:rPr>
              <w:t>L</w:t>
            </w:r>
          </w:p>
        </w:tc>
        <w:tc>
          <w:tcPr>
            <w:tcW w:w="1171" w:type="pct"/>
            <w:vAlign w:val="center"/>
          </w:tcPr>
          <w:p w14:paraId="2A4AF919" w14:textId="77777777" w:rsidR="00007ADA" w:rsidRPr="00ED6D58" w:rsidRDefault="00007ADA" w:rsidP="0053641C">
            <w:pPr>
              <w:pStyle w:val="TableText"/>
              <w:rPr>
                <w:lang w:eastAsia="en-AU"/>
              </w:rPr>
            </w:pPr>
            <w:r w:rsidRPr="00ED6D58">
              <w:rPr>
                <w:lang w:eastAsia="en-AU"/>
              </w:rPr>
              <w:t>Yes</w:t>
            </w:r>
          </w:p>
          <w:p w14:paraId="1942F679" w14:textId="77777777" w:rsidR="00007ADA" w:rsidRPr="00ED6D58" w:rsidRDefault="00007ADA" w:rsidP="0053641C">
            <w:pPr>
              <w:pStyle w:val="TableText"/>
              <w:rPr>
                <w:lang w:eastAsia="en-AU"/>
              </w:rPr>
            </w:pPr>
            <w:r w:rsidRPr="00ED6D58">
              <w:rPr>
                <w:lang w:eastAsia="en-AU"/>
              </w:rPr>
              <w:t>Unidentified Tetranychidae intercepted on apple from China</w:t>
            </w:r>
          </w:p>
        </w:tc>
      </w:tr>
      <w:tr w:rsidR="002B0282" w:rsidRPr="00ED6D58" w14:paraId="74185565" w14:textId="77777777" w:rsidTr="002B0282">
        <w:trPr>
          <w:trHeight w:val="288"/>
        </w:trPr>
        <w:tc>
          <w:tcPr>
            <w:tcW w:w="1329" w:type="pct"/>
            <w:vAlign w:val="center"/>
          </w:tcPr>
          <w:p w14:paraId="5C095AC6" w14:textId="09DD57CD" w:rsidR="00007ADA" w:rsidRPr="00ED6D58" w:rsidRDefault="00007ADA" w:rsidP="0053641C">
            <w:pPr>
              <w:pStyle w:val="TableText"/>
              <w:rPr>
                <w:lang w:eastAsia="en-AU"/>
              </w:rPr>
            </w:pPr>
            <w:r w:rsidRPr="00ED6D58">
              <w:rPr>
                <w:lang w:eastAsia="en-AU"/>
              </w:rPr>
              <w:t>Stonefruit from the USA(</w:t>
            </w:r>
            <w:r w:rsidR="00937F26" w:rsidRPr="00ED6D58">
              <w:rPr>
                <w:lang w:eastAsia="en-AU"/>
              </w:rPr>
              <w:t>b</w:t>
            </w:r>
            <w:r w:rsidRPr="00ED6D58">
              <w:rPr>
                <w:lang w:eastAsia="en-AU"/>
              </w:rPr>
              <w:t>)</w:t>
            </w:r>
          </w:p>
          <w:p w14:paraId="6DEC3405" w14:textId="30467924" w:rsidR="00007ADA" w:rsidRPr="00ED6D58" w:rsidRDefault="003E2CA8" w:rsidP="0053641C">
            <w:pPr>
              <w:pStyle w:val="TableText"/>
              <w:rPr>
                <w:i/>
                <w:iCs/>
                <w:lang w:eastAsia="en-AU"/>
              </w:rPr>
            </w:pPr>
            <w:r>
              <w:fldChar w:fldCharType="begin"/>
            </w:r>
            <w:r>
              <w:instrText xml:space="preserve"> ADDIN EN.CITE &lt;EndNote&gt;&lt;Cite&gt;&lt;Author&gt;Biosecurity Australia&lt;/Author&gt;&lt;Year&gt;2010&lt;/Year&gt;&lt;RecNum&gt;11301&lt;/RecNum&gt;&lt;DisplayText&gt;(Biosecurity Australia 2010b)&lt;/DisplayText&gt;&lt;record&gt;&lt;rec-number&gt;11301&lt;/rec-number&gt;&lt;foreign-keys&gt;&lt;key app="EN" db-id="pxwxw0er9zv2fxezxdk5tt5utz5p5vtrwdv0" timestamp="1451972627"&gt;11301&lt;/key&gt;&lt;/foreign-keys&gt;&lt;ref-type name="Reports"&gt;27&lt;/ref-type&gt;&lt;contributors&gt;&lt;authors&gt;&lt;author&gt;Biosecurity Australia,&lt;/author&gt;&lt;/authors&gt;&lt;/contributors&gt;&lt;titles&gt;&lt;title&gt;Final import risk analysis report for fresh stone fruit from California, Idaho, Oregon and Washington&lt;/title&gt;&lt;/titles&gt;&lt;pages&gt;1-308&lt;/pages&gt;&lt;keywords&gt;&lt;keyword&gt;Analysis&lt;/keyword&gt;&lt;keyword&gt;California&lt;/keyword&gt;&lt;keyword&gt;fruit&lt;/keyword&gt;&lt;keyword&gt;Fruits&lt;/keyword&gt;&lt;keyword&gt;Idaho&lt;/keyword&gt;&lt;keyword&gt;Import&lt;/keyword&gt;&lt;keyword&gt;Import risk analysis&lt;/keyword&gt;&lt;keyword&gt;Oregon&lt;/keyword&gt;&lt;keyword&gt;Report&lt;/keyword&gt;&lt;keyword&gt;risk&lt;/keyword&gt;&lt;keyword&gt;Risk analysis&lt;/keyword&gt;&lt;keyword&gt;Risks&lt;/keyword&gt;&lt;keyword&gt;Washington&lt;/keyword&gt;&lt;/keywords&gt;&lt;dates&gt;&lt;year&gt;2010&lt;/year&gt;&lt;/dates&gt;&lt;pub-location&gt;Canberra&lt;/pub-location&gt;&lt;publisher&gt;Biosecurity Australia, Department of Agriculture, Fisheries and Forestry&lt;/publisher&gt;&lt;orig-pub&gt;&lt;style face="underline" font="default" size="100%"&gt;J:\E Library\Plant Catalogue\B&lt;/style&gt;&lt;/orig-pub&gt;&lt;label&gt;75243&lt;/label&gt;&lt;urls&gt;&lt;related-urls&gt;&lt;url&gt;https://www.agriculture.gov.au/biosecurity-trade/policy/risk-analysis/plant/stonefruit-usa&lt;/url&gt;&lt;/related-urls&gt;&lt;/urls&gt;&lt;custom1&gt;China table grapes sp Mexican avocado lm&lt;/custom1&gt;&lt;custom2&gt;1.4 mb&lt;/custom2&gt;&lt;custom3&gt;pdf&lt;/custom3&gt;&lt;/record&gt;&lt;/Cite&gt;&lt;/EndNote&gt;</w:instrText>
            </w:r>
            <w:r>
              <w:fldChar w:fldCharType="separate"/>
            </w:r>
            <w:r>
              <w:rPr>
                <w:noProof/>
              </w:rPr>
              <w:t>(Biosecurity Australia 2010b)</w:t>
            </w:r>
            <w:r>
              <w:fldChar w:fldCharType="end"/>
            </w:r>
          </w:p>
        </w:tc>
        <w:tc>
          <w:tcPr>
            <w:tcW w:w="577" w:type="pct"/>
            <w:vAlign w:val="center"/>
          </w:tcPr>
          <w:p w14:paraId="199498B5" w14:textId="77777777" w:rsidR="00007ADA" w:rsidRPr="00ED6D58" w:rsidRDefault="00007ADA" w:rsidP="0053641C">
            <w:pPr>
              <w:pStyle w:val="TableText"/>
              <w:rPr>
                <w:i/>
                <w:iCs/>
                <w:lang w:eastAsia="en-AU"/>
              </w:rPr>
            </w:pPr>
            <w:r w:rsidRPr="00ED6D58">
              <w:rPr>
                <w:lang w:eastAsia="en-AU"/>
              </w:rPr>
              <w:t>Yes</w:t>
            </w:r>
          </w:p>
        </w:tc>
        <w:tc>
          <w:tcPr>
            <w:tcW w:w="1220" w:type="pct"/>
            <w:shd w:val="clear" w:color="auto" w:fill="auto"/>
            <w:noWrap/>
            <w:vAlign w:val="center"/>
            <w:hideMark/>
          </w:tcPr>
          <w:p w14:paraId="74B31903" w14:textId="77777777" w:rsidR="00007ADA" w:rsidRPr="00ED6D58" w:rsidRDefault="00007ADA" w:rsidP="0053641C">
            <w:pPr>
              <w:pStyle w:val="TableText"/>
              <w:rPr>
                <w:i/>
                <w:iCs/>
                <w:lang w:eastAsia="en-AU"/>
              </w:rPr>
            </w:pPr>
            <w:r w:rsidRPr="00ED6D58">
              <w:rPr>
                <w:i/>
                <w:iCs/>
                <w:lang w:eastAsia="en-AU"/>
              </w:rPr>
              <w:t>Tetranychus canadensis</w:t>
            </w:r>
          </w:p>
          <w:p w14:paraId="15D39050" w14:textId="77777777" w:rsidR="00007ADA" w:rsidRPr="00ED6D58" w:rsidRDefault="00007ADA" w:rsidP="0053641C">
            <w:pPr>
              <w:pStyle w:val="TableText"/>
              <w:rPr>
                <w:i/>
                <w:iCs/>
                <w:lang w:eastAsia="en-AU"/>
              </w:rPr>
            </w:pPr>
            <w:r w:rsidRPr="00ED6D58">
              <w:rPr>
                <w:i/>
                <w:iCs/>
                <w:lang w:eastAsia="en-AU"/>
              </w:rPr>
              <w:t>Tetranychus mcdanieli</w:t>
            </w:r>
          </w:p>
          <w:p w14:paraId="7054093A" w14:textId="77777777" w:rsidR="00007ADA" w:rsidRPr="00ED6D58" w:rsidRDefault="00007ADA" w:rsidP="0053641C">
            <w:pPr>
              <w:pStyle w:val="TableText"/>
              <w:rPr>
                <w:i/>
                <w:iCs/>
                <w:lang w:eastAsia="en-AU"/>
              </w:rPr>
            </w:pPr>
            <w:r w:rsidRPr="00ED6D58">
              <w:rPr>
                <w:i/>
                <w:iCs/>
                <w:lang w:eastAsia="en-AU"/>
              </w:rPr>
              <w:t>Tetranychus pacificus</w:t>
            </w:r>
          </w:p>
          <w:p w14:paraId="62F2F0CD" w14:textId="77777777" w:rsidR="00007ADA" w:rsidRPr="00ED6D58" w:rsidRDefault="00007ADA" w:rsidP="0053641C">
            <w:pPr>
              <w:pStyle w:val="TableText"/>
              <w:rPr>
                <w:i/>
                <w:iCs/>
                <w:lang w:eastAsia="en-AU"/>
              </w:rPr>
            </w:pPr>
            <w:r w:rsidRPr="00ED6D58">
              <w:rPr>
                <w:i/>
                <w:iCs/>
                <w:lang w:eastAsia="en-AU"/>
              </w:rPr>
              <w:t>Tetranychus turkestani</w:t>
            </w:r>
          </w:p>
        </w:tc>
        <w:tc>
          <w:tcPr>
            <w:tcW w:w="313" w:type="pct"/>
            <w:vAlign w:val="center"/>
          </w:tcPr>
          <w:p w14:paraId="1D0CD6B2" w14:textId="77777777" w:rsidR="00007ADA" w:rsidRPr="00ED6D58" w:rsidRDefault="00007ADA" w:rsidP="0053641C">
            <w:pPr>
              <w:pStyle w:val="TableText"/>
              <w:rPr>
                <w:lang w:eastAsia="en-AU"/>
              </w:rPr>
            </w:pPr>
            <w:r w:rsidRPr="00ED6D58">
              <w:rPr>
                <w:lang w:eastAsia="en-AU"/>
              </w:rPr>
              <w:t>M</w:t>
            </w:r>
          </w:p>
        </w:tc>
        <w:tc>
          <w:tcPr>
            <w:tcW w:w="390" w:type="pct"/>
            <w:vAlign w:val="center"/>
          </w:tcPr>
          <w:p w14:paraId="10952590" w14:textId="77777777" w:rsidR="00007ADA" w:rsidRPr="00ED6D58" w:rsidRDefault="00007ADA" w:rsidP="0053641C">
            <w:pPr>
              <w:pStyle w:val="TableText"/>
              <w:rPr>
                <w:lang w:eastAsia="en-AU"/>
              </w:rPr>
            </w:pPr>
            <w:r w:rsidRPr="00ED6D58">
              <w:rPr>
                <w:lang w:eastAsia="en-AU"/>
              </w:rPr>
              <w:t>VL</w:t>
            </w:r>
          </w:p>
        </w:tc>
        <w:tc>
          <w:tcPr>
            <w:tcW w:w="1171" w:type="pct"/>
            <w:vAlign w:val="center"/>
          </w:tcPr>
          <w:p w14:paraId="44CEAFF2" w14:textId="77777777" w:rsidR="00007ADA" w:rsidRPr="00ED6D58" w:rsidRDefault="00007ADA" w:rsidP="0053641C">
            <w:pPr>
              <w:pStyle w:val="TableText"/>
              <w:rPr>
                <w:lang w:eastAsia="en-AU"/>
              </w:rPr>
            </w:pPr>
            <w:r w:rsidRPr="00ED6D58">
              <w:rPr>
                <w:lang w:eastAsia="en-AU"/>
              </w:rPr>
              <w:t>Yes</w:t>
            </w:r>
          </w:p>
          <w:p w14:paraId="4840BE51" w14:textId="77777777" w:rsidR="00007ADA" w:rsidRPr="00ED6D58" w:rsidRDefault="00007ADA" w:rsidP="0053641C">
            <w:pPr>
              <w:pStyle w:val="TableText"/>
              <w:rPr>
                <w:lang w:eastAsia="en-AU"/>
              </w:rPr>
            </w:pPr>
            <w:bookmarkStart w:id="165" w:name="_Hlk105164498"/>
            <w:r w:rsidRPr="00ED6D58">
              <w:rPr>
                <w:i/>
                <w:iCs/>
                <w:lang w:eastAsia="en-AU"/>
              </w:rPr>
              <w:t xml:space="preserve">Tetranychus mcdanieli </w:t>
            </w:r>
            <w:r w:rsidRPr="00ED6D58">
              <w:rPr>
                <w:lang w:eastAsia="en-AU"/>
              </w:rPr>
              <w:t xml:space="preserve">on peach and </w:t>
            </w:r>
            <w:r w:rsidRPr="00ED6D58">
              <w:rPr>
                <w:i/>
                <w:iCs/>
                <w:lang w:eastAsia="en-AU"/>
              </w:rPr>
              <w:t>Tetranychus pacificus</w:t>
            </w:r>
            <w:bookmarkStart w:id="166" w:name="_Hlk118992963"/>
            <w:r w:rsidRPr="00ED6D58">
              <w:rPr>
                <w:i/>
                <w:iCs/>
                <w:lang w:eastAsia="en-AU"/>
              </w:rPr>
              <w:t xml:space="preserve"> </w:t>
            </w:r>
            <w:bookmarkEnd w:id="166"/>
            <w:r w:rsidRPr="00ED6D58">
              <w:rPr>
                <w:lang w:eastAsia="en-AU"/>
              </w:rPr>
              <w:t>on nectarine intercepted from the USA</w:t>
            </w:r>
          </w:p>
          <w:bookmarkEnd w:id="165"/>
          <w:p w14:paraId="76D1F660" w14:textId="31D869BC" w:rsidR="00007ADA" w:rsidRPr="00ED6D58" w:rsidRDefault="00007ADA" w:rsidP="0053641C">
            <w:pPr>
              <w:pStyle w:val="TableText"/>
              <w:rPr>
                <w:lang w:eastAsia="en-AU"/>
              </w:rPr>
            </w:pPr>
            <w:r w:rsidRPr="00ED6D58">
              <w:rPr>
                <w:lang w:eastAsia="en-AU"/>
              </w:rPr>
              <w:t xml:space="preserve">Unidentified </w:t>
            </w:r>
            <w:r w:rsidRPr="00ED6D58">
              <w:rPr>
                <w:i/>
                <w:iCs/>
                <w:lang w:eastAsia="en-AU"/>
              </w:rPr>
              <w:t>Tetranychus</w:t>
            </w:r>
            <w:r w:rsidRPr="00ED6D58">
              <w:rPr>
                <w:lang w:eastAsia="en-AU"/>
              </w:rPr>
              <w:t xml:space="preserve"> and Tetranychidae intercepted on nectarine, peach and plum from the USA.</w:t>
            </w:r>
          </w:p>
        </w:tc>
      </w:tr>
      <w:tr w:rsidR="002B0282" w:rsidRPr="00ED6D58" w14:paraId="5D08F272" w14:textId="77777777" w:rsidTr="002B0282">
        <w:trPr>
          <w:trHeight w:val="288"/>
        </w:trPr>
        <w:tc>
          <w:tcPr>
            <w:tcW w:w="1329" w:type="pct"/>
            <w:vAlign w:val="center"/>
          </w:tcPr>
          <w:p w14:paraId="64910158" w14:textId="77777777" w:rsidR="00007ADA" w:rsidRPr="00ED6D58" w:rsidRDefault="00007ADA" w:rsidP="0053641C">
            <w:pPr>
              <w:pStyle w:val="TableText"/>
              <w:rPr>
                <w:lang w:eastAsia="en-AU"/>
              </w:rPr>
            </w:pPr>
            <w:r w:rsidRPr="00ED6D58">
              <w:rPr>
                <w:lang w:eastAsia="en-AU"/>
              </w:rPr>
              <w:t>Grapes (Table) from China</w:t>
            </w:r>
          </w:p>
          <w:p w14:paraId="29ED7E56" w14:textId="720E5AAE" w:rsidR="00007ADA" w:rsidRPr="00ED6D58" w:rsidRDefault="003E2CA8" w:rsidP="0053641C">
            <w:pPr>
              <w:pStyle w:val="TableText"/>
              <w:rPr>
                <w:i/>
                <w:iCs/>
                <w:lang w:eastAsia="en-AU"/>
              </w:rPr>
            </w:pPr>
            <w:r>
              <w:fldChar w:fldCharType="begin"/>
            </w:r>
            <w:r>
              <w:instrText xml:space="preserve"> ADDIN EN.CITE &lt;EndNote&gt;&lt;Cite&gt;&lt;Author&gt;Biosecurity Australia&lt;/Author&gt;&lt;Year&gt;2011&lt;/Year&gt;&lt;RecNum&gt;24540&lt;/RecNum&gt;&lt;DisplayText&gt;(Biosecurity Australia 2011a)&lt;/DisplayText&gt;&lt;record&gt;&lt;rec-number&gt;24540&lt;/rec-number&gt;&lt;foreign-keys&gt;&lt;key app="EN" db-id="pxwxw0er9zv2fxezxdk5tt5utz5p5vtrwdv0" timestamp="1469411404"&gt;24540&lt;/key&gt;&lt;/foreign-keys&gt;&lt;ref-type name="Reports"&gt;27&lt;/ref-type&gt;&lt;contributors&gt;&lt;authors&gt;&lt;author&gt;Biosecurity Australia,&lt;/author&gt;&lt;/authors&gt;&lt;/contributors&gt;&lt;titles&gt;&lt;title&gt;Final import risk analysis report for table grapes from the People&amp;apos;s Republic of China&lt;/title&gt;&lt;/titles&gt;&lt;pages&gt;1-357&lt;/pages&gt;&lt;keywords&gt;&lt;keyword&gt;Analysis&lt;/keyword&gt;&lt;keyword&gt;China&lt;/keyword&gt;&lt;keyword&gt;grape&lt;/keyword&gt;&lt;keyword&gt;Grapes&lt;/keyword&gt;&lt;keyword&gt;Import&lt;/keyword&gt;&lt;keyword&gt;Import risk analysis&lt;/keyword&gt;&lt;keyword&gt;Report&lt;/keyword&gt;&lt;keyword&gt;risk&lt;/keyword&gt;&lt;keyword&gt;Risk analysis&lt;/keyword&gt;&lt;keyword&gt;table grape&lt;/keyword&gt;&lt;keyword&gt;Table grapes&lt;/keyword&gt;&lt;/keywords&gt;&lt;dates&gt;&lt;year&gt;2011&lt;/year&gt;&lt;/dates&gt;&lt;pub-location&gt;Canberra&lt;/pub-location&gt;&lt;publisher&gt;Department of Agriculture, Fisheries and Forestry&lt;/publisher&gt;&lt;orig-pub&gt;&lt;style face="underline" font="default" size="100%"&gt;J:\E Library\Plant Catalogue\B&lt;/style&gt;&lt;/orig-pub&gt;&lt;label&gt;78881&lt;/label&gt;&lt;urls&gt;&lt;related-urls&gt;&lt;url&gt;https://www.agriculture.gov.au/biosecurity-trade/policy/risk-analysis/plant/table-grapes-china&lt;/url&gt;&lt;/related-urls&gt;&lt;pdf-urls&gt;&lt;url&gt;file://J:\E Library\Plant Catalogue\B\Biosecurity Australia 2011 ID78881.pdf&lt;/url&gt;&lt;/pdf-urls&gt;&lt;/urls&gt;&lt;custom1&gt;BMSB HL&lt;/custom1&gt;&lt;/record&gt;&lt;/Cite&gt;&lt;/EndNote&gt;</w:instrText>
            </w:r>
            <w:r>
              <w:fldChar w:fldCharType="separate"/>
            </w:r>
            <w:r>
              <w:rPr>
                <w:noProof/>
              </w:rPr>
              <w:t>(Biosecurity Australia 2011a)</w:t>
            </w:r>
            <w:r>
              <w:fldChar w:fldCharType="end"/>
            </w:r>
          </w:p>
        </w:tc>
        <w:tc>
          <w:tcPr>
            <w:tcW w:w="577" w:type="pct"/>
            <w:vAlign w:val="center"/>
          </w:tcPr>
          <w:p w14:paraId="17147C44" w14:textId="77777777" w:rsidR="00007ADA" w:rsidRPr="00ED6D58" w:rsidRDefault="00007ADA" w:rsidP="0053641C">
            <w:pPr>
              <w:pStyle w:val="TableText"/>
              <w:rPr>
                <w:i/>
                <w:iCs/>
                <w:lang w:eastAsia="en-AU"/>
              </w:rPr>
            </w:pPr>
            <w:r w:rsidRPr="00ED6D58">
              <w:rPr>
                <w:lang w:eastAsia="en-AU"/>
              </w:rPr>
              <w:t>Yes</w:t>
            </w:r>
          </w:p>
        </w:tc>
        <w:tc>
          <w:tcPr>
            <w:tcW w:w="1220" w:type="pct"/>
            <w:shd w:val="clear" w:color="auto" w:fill="auto"/>
            <w:noWrap/>
            <w:vAlign w:val="center"/>
            <w:hideMark/>
          </w:tcPr>
          <w:p w14:paraId="07EFFA13" w14:textId="77777777" w:rsidR="00007ADA" w:rsidRPr="00ED6D58" w:rsidRDefault="00007ADA" w:rsidP="0053641C">
            <w:pPr>
              <w:pStyle w:val="TableText"/>
              <w:rPr>
                <w:b/>
                <w:bCs/>
                <w:lang w:eastAsia="en-AU"/>
              </w:rPr>
            </w:pPr>
            <w:r w:rsidRPr="00ED6D58">
              <w:rPr>
                <w:i/>
                <w:iCs/>
                <w:lang w:eastAsia="en-AU"/>
              </w:rPr>
              <w:t>Tetranychus kanzawai</w:t>
            </w:r>
            <w:r w:rsidRPr="00ED6D58">
              <w:rPr>
                <w:vertAlign w:val="superscript"/>
                <w:lang w:eastAsia="en-AU"/>
              </w:rPr>
              <w:t>(WA)</w:t>
            </w:r>
          </w:p>
        </w:tc>
        <w:tc>
          <w:tcPr>
            <w:tcW w:w="313" w:type="pct"/>
            <w:vAlign w:val="center"/>
          </w:tcPr>
          <w:p w14:paraId="1C595550" w14:textId="77777777" w:rsidR="00007ADA" w:rsidRPr="00ED6D58" w:rsidRDefault="00007ADA" w:rsidP="0053641C">
            <w:pPr>
              <w:pStyle w:val="TableText"/>
              <w:rPr>
                <w:lang w:eastAsia="en-AU"/>
              </w:rPr>
            </w:pPr>
            <w:r w:rsidRPr="00ED6D58">
              <w:rPr>
                <w:lang w:eastAsia="en-AU"/>
              </w:rPr>
              <w:t>H</w:t>
            </w:r>
          </w:p>
        </w:tc>
        <w:tc>
          <w:tcPr>
            <w:tcW w:w="390" w:type="pct"/>
            <w:vAlign w:val="center"/>
          </w:tcPr>
          <w:p w14:paraId="2A2AB08F" w14:textId="77777777" w:rsidR="00007ADA" w:rsidRPr="00ED6D58" w:rsidRDefault="00007ADA" w:rsidP="0053641C">
            <w:pPr>
              <w:pStyle w:val="TableText"/>
              <w:rPr>
                <w:lang w:eastAsia="en-AU"/>
              </w:rPr>
            </w:pPr>
            <w:r w:rsidRPr="00ED6D58">
              <w:rPr>
                <w:lang w:eastAsia="en-AU"/>
              </w:rPr>
              <w:t>L</w:t>
            </w:r>
          </w:p>
        </w:tc>
        <w:tc>
          <w:tcPr>
            <w:tcW w:w="1171" w:type="pct"/>
            <w:vAlign w:val="center"/>
          </w:tcPr>
          <w:p w14:paraId="7C88F2F5" w14:textId="4E928254" w:rsidR="00007ADA" w:rsidRPr="00ED6D58" w:rsidRDefault="00007ADA" w:rsidP="0053641C">
            <w:pPr>
              <w:pStyle w:val="TableText"/>
              <w:rPr>
                <w:lang w:eastAsia="en-AU"/>
              </w:rPr>
            </w:pPr>
            <w:r w:rsidRPr="00ED6D58">
              <w:rPr>
                <w:lang w:eastAsia="en-AU"/>
              </w:rPr>
              <w:t>No</w:t>
            </w:r>
          </w:p>
        </w:tc>
      </w:tr>
      <w:tr w:rsidR="002B0282" w:rsidRPr="00ED6D58" w14:paraId="656C1B25" w14:textId="77777777" w:rsidTr="002B0282">
        <w:trPr>
          <w:trHeight w:val="288"/>
        </w:trPr>
        <w:tc>
          <w:tcPr>
            <w:tcW w:w="1329" w:type="pct"/>
            <w:vAlign w:val="center"/>
          </w:tcPr>
          <w:p w14:paraId="3B49FA4C" w14:textId="77777777" w:rsidR="00007ADA" w:rsidRPr="00ED6D58" w:rsidRDefault="00007ADA" w:rsidP="0053641C">
            <w:pPr>
              <w:pStyle w:val="TableText"/>
              <w:rPr>
                <w:lang w:eastAsia="en-AU"/>
              </w:rPr>
            </w:pPr>
            <w:r w:rsidRPr="00ED6D58">
              <w:rPr>
                <w:lang w:eastAsia="en-AU"/>
              </w:rPr>
              <w:t>Grapes (Table) from South Korea</w:t>
            </w:r>
          </w:p>
          <w:p w14:paraId="20140B41" w14:textId="14D91302" w:rsidR="00007ADA" w:rsidRPr="00ED6D58" w:rsidRDefault="003E2CA8" w:rsidP="0053641C">
            <w:pPr>
              <w:pStyle w:val="TableText"/>
              <w:rPr>
                <w:lang w:eastAsia="en-AU"/>
              </w:rPr>
            </w:pPr>
            <w:r>
              <w:rPr>
                <w:lang w:eastAsia="en-AU"/>
              </w:rPr>
              <w:fldChar w:fldCharType="begin"/>
            </w:r>
            <w:r>
              <w:rPr>
                <w:lang w:eastAsia="en-AU"/>
              </w:rPr>
              <w:instrText xml:space="preserve"> ADDIN EN.CITE &lt;EndNote&gt;&lt;Cite&gt;&lt;Author&gt;Biosecurity Australia&lt;/Author&gt;&lt;Year&gt;2011&lt;/Year&gt;&lt;RecNum&gt;15405&lt;/RecNum&gt;&lt;DisplayText&gt;(Biosecurity Australia 2011b)&lt;/DisplayText&gt;&lt;record&gt;&lt;rec-number&gt;15405&lt;/rec-number&gt;&lt;foreign-keys&gt;&lt;key app="EN" db-id="pxwxw0er9zv2fxezxdk5tt5utz5p5vtrwdv0" timestamp="1451972711"&gt;15405&lt;/key&gt;&lt;/foreign-keys&gt;&lt;ref-type name="Reports"&gt;27&lt;/ref-type&gt;&lt;contributors&gt;&lt;authors&gt;&lt;author&gt;Biosecurity Australia,&lt;/author&gt;&lt;/authors&gt;&lt;/contributors&gt;&lt;titles&gt;&lt;title&gt;Final non-regulated risk analysis report for table grapes from the Republic of Korea&lt;/title&gt;&lt;/titles&gt;&lt;pages&gt;1-220&lt;/pages&gt;&lt;keywords&gt;&lt;keyword&gt;Analysis&lt;/keyword&gt;&lt;keyword&gt;grape&lt;/keyword&gt;&lt;keyword&gt;Grapes&lt;/keyword&gt;&lt;keyword&gt;Korea&lt;/keyword&gt;&lt;keyword&gt;Report&lt;/keyword&gt;&lt;keyword&gt;risk&lt;/keyword&gt;&lt;keyword&gt;Risk analysis&lt;/keyword&gt;&lt;keyword&gt;table grape&lt;/keyword&gt;&lt;keyword&gt;Table grapes&lt;/keyword&gt;&lt;/keywords&gt;&lt;dates&gt;&lt;year&gt;2011&lt;/year&gt;&lt;/dates&gt;&lt;pub-location&gt;Canberra&lt;/pub-location&gt;&lt;publisher&gt;Department of Agriculture, Fisheries and Forestry&lt;/publisher&gt;&lt;orig-pub&gt;&lt;style face="underline" font="default" size="100%"&gt;J:\E Library\Plant Catalogue\B&lt;/style&gt;&lt;/orig-pub&gt;&lt;label&gt;79560&lt;/label&gt;&lt;urls&gt;&lt;related-urls&gt;&lt;url&gt;https://www.agriculture.gov.au/biosecurity-trade/policy/risk-analysis/plant/grapes-korea&lt;/url&gt;&lt;/related-urls&gt;&lt;pdf-urls&gt;&lt;url&gt;file://J:\E Library\Plant Catalogue\B\Biosecurity Australia 2011 EN15405 ID79560.pdf&lt;/url&gt;&lt;/pdf-urls&gt;&lt;/urls&gt;&lt;custom1&gt;Table grapes Korea Indian table grapes jd us table grapes to wa lm&lt;/custom1&gt;&lt;/record&gt;&lt;/Cite&gt;&lt;/EndNote&gt;</w:instrText>
            </w:r>
            <w:r>
              <w:rPr>
                <w:lang w:eastAsia="en-AU"/>
              </w:rPr>
              <w:fldChar w:fldCharType="separate"/>
            </w:r>
            <w:r>
              <w:rPr>
                <w:noProof/>
                <w:lang w:eastAsia="en-AU"/>
              </w:rPr>
              <w:t>(Biosecurity Australia 2011b)</w:t>
            </w:r>
            <w:r>
              <w:rPr>
                <w:lang w:eastAsia="en-AU"/>
              </w:rPr>
              <w:fldChar w:fldCharType="end"/>
            </w:r>
          </w:p>
        </w:tc>
        <w:tc>
          <w:tcPr>
            <w:tcW w:w="577" w:type="pct"/>
            <w:vAlign w:val="center"/>
          </w:tcPr>
          <w:p w14:paraId="3C0087B1" w14:textId="77777777" w:rsidR="00007ADA" w:rsidRPr="00ED6D58" w:rsidRDefault="00007ADA" w:rsidP="0053641C">
            <w:pPr>
              <w:pStyle w:val="TableText"/>
              <w:rPr>
                <w:i/>
                <w:iCs/>
                <w:lang w:eastAsia="en-AU"/>
              </w:rPr>
            </w:pPr>
            <w:r w:rsidRPr="00ED6D58">
              <w:rPr>
                <w:lang w:eastAsia="en-AU"/>
              </w:rPr>
              <w:t>Yes</w:t>
            </w:r>
          </w:p>
        </w:tc>
        <w:tc>
          <w:tcPr>
            <w:tcW w:w="1220" w:type="pct"/>
            <w:shd w:val="clear" w:color="auto" w:fill="auto"/>
            <w:noWrap/>
            <w:vAlign w:val="center"/>
          </w:tcPr>
          <w:p w14:paraId="7B626B49" w14:textId="77777777" w:rsidR="00007ADA" w:rsidRPr="00ED6D58" w:rsidRDefault="00007ADA" w:rsidP="0053641C">
            <w:pPr>
              <w:pStyle w:val="TableText"/>
              <w:rPr>
                <w:i/>
                <w:iCs/>
                <w:lang w:eastAsia="en-AU"/>
              </w:rPr>
            </w:pPr>
            <w:r w:rsidRPr="00ED6D58">
              <w:rPr>
                <w:i/>
                <w:iCs/>
                <w:lang w:eastAsia="en-AU"/>
              </w:rPr>
              <w:t>Tetranychus kanzawai</w:t>
            </w:r>
            <w:r w:rsidRPr="00ED6D58">
              <w:rPr>
                <w:vertAlign w:val="superscript"/>
                <w:lang w:eastAsia="en-AU"/>
              </w:rPr>
              <w:t>(WA)</w:t>
            </w:r>
          </w:p>
        </w:tc>
        <w:tc>
          <w:tcPr>
            <w:tcW w:w="313" w:type="pct"/>
            <w:vAlign w:val="center"/>
          </w:tcPr>
          <w:p w14:paraId="09BAD57F" w14:textId="77777777" w:rsidR="00007ADA" w:rsidRPr="00ED6D58" w:rsidRDefault="00007ADA" w:rsidP="0053641C">
            <w:pPr>
              <w:pStyle w:val="TableText"/>
              <w:rPr>
                <w:lang w:eastAsia="en-AU"/>
              </w:rPr>
            </w:pPr>
            <w:r w:rsidRPr="00ED6D58">
              <w:rPr>
                <w:lang w:eastAsia="en-AU"/>
              </w:rPr>
              <w:t>M</w:t>
            </w:r>
          </w:p>
        </w:tc>
        <w:tc>
          <w:tcPr>
            <w:tcW w:w="390" w:type="pct"/>
            <w:vAlign w:val="center"/>
          </w:tcPr>
          <w:p w14:paraId="5F9D13EB" w14:textId="77777777" w:rsidR="00007ADA" w:rsidRPr="00ED6D58" w:rsidRDefault="00007ADA" w:rsidP="0053641C">
            <w:pPr>
              <w:pStyle w:val="TableText"/>
              <w:rPr>
                <w:lang w:eastAsia="en-AU"/>
              </w:rPr>
            </w:pPr>
            <w:r w:rsidRPr="00ED6D58">
              <w:rPr>
                <w:lang w:eastAsia="en-AU"/>
              </w:rPr>
              <w:t>L</w:t>
            </w:r>
          </w:p>
        </w:tc>
        <w:tc>
          <w:tcPr>
            <w:tcW w:w="1171" w:type="pct"/>
            <w:vAlign w:val="center"/>
          </w:tcPr>
          <w:p w14:paraId="281213B6" w14:textId="77777777" w:rsidR="00007ADA" w:rsidRPr="00ED6D58" w:rsidRDefault="00007ADA" w:rsidP="0053641C">
            <w:pPr>
              <w:pStyle w:val="TableText"/>
              <w:rPr>
                <w:lang w:eastAsia="en-AU"/>
              </w:rPr>
            </w:pPr>
            <w:r w:rsidRPr="00ED6D58">
              <w:rPr>
                <w:lang w:eastAsia="en-AU"/>
              </w:rPr>
              <w:t>No</w:t>
            </w:r>
          </w:p>
        </w:tc>
      </w:tr>
      <w:tr w:rsidR="002B0282" w:rsidRPr="00ED6D58" w14:paraId="315528E7" w14:textId="77777777" w:rsidTr="002B0282">
        <w:trPr>
          <w:trHeight w:val="288"/>
        </w:trPr>
        <w:tc>
          <w:tcPr>
            <w:tcW w:w="1329" w:type="pct"/>
            <w:vAlign w:val="center"/>
          </w:tcPr>
          <w:p w14:paraId="7F5A3F11" w14:textId="77777777" w:rsidR="00007ADA" w:rsidRPr="00ED6D58" w:rsidRDefault="00007ADA" w:rsidP="0053641C">
            <w:pPr>
              <w:pStyle w:val="TableText"/>
              <w:rPr>
                <w:lang w:eastAsia="en-AU"/>
              </w:rPr>
            </w:pPr>
            <w:r w:rsidRPr="00ED6D58">
              <w:rPr>
                <w:lang w:eastAsia="en-AU"/>
              </w:rPr>
              <w:t>Mangosteen from Indonesia</w:t>
            </w:r>
          </w:p>
          <w:p w14:paraId="44326D35" w14:textId="3338C3B7" w:rsidR="00007ADA" w:rsidRPr="00ED6D58" w:rsidRDefault="003E2CA8" w:rsidP="0053641C">
            <w:pPr>
              <w:pStyle w:val="TableText"/>
              <w:rPr>
                <w:lang w:eastAsia="en-AU"/>
              </w:rPr>
            </w:pPr>
            <w:r>
              <w:rPr>
                <w:lang w:eastAsia="en-AU"/>
              </w:rPr>
              <w:fldChar w:fldCharType="begin"/>
            </w:r>
            <w:r>
              <w:rPr>
                <w:lang w:eastAsia="en-AU"/>
              </w:rPr>
              <w:instrText xml:space="preserve"> ADDIN EN.CITE &lt;EndNote&gt;&lt;Cite&gt;&lt;Author&gt;DAFF&lt;/Author&gt;&lt;Year&gt;2012&lt;/Year&gt;&lt;RecNum&gt;17411&lt;/RecNum&gt;&lt;DisplayText&gt;(DAFF 2012)&lt;/DisplayText&gt;&lt;record&gt;&lt;rec-number&gt;17411&lt;/rec-number&gt;&lt;foreign-keys&gt;&lt;key app="EN" db-id="pxwxw0er9zv2fxezxdk5tt5utz5p5vtrwdv0" timestamp="1451972755"&gt;17411&lt;/key&gt;&lt;/foreign-keys&gt;&lt;ref-type name="Reports"&gt;27&lt;/ref-type&gt;&lt;contributors&gt;&lt;authors&gt;&lt;author&gt;DAFF,&lt;/author&gt;&lt;/authors&gt;&lt;/contributors&gt;&lt;titles&gt;&lt;title&gt;Final report for the non-regulated analysis of existing policy for fresh mangosteen fruit from Indonesia&lt;/title&gt;&lt;/titles&gt;&lt;pages&gt;1-158&lt;/pages&gt;&lt;keywords&gt;&lt;keyword&gt;Agriculture&lt;/keyword&gt;&lt;keyword&gt;Analysis&lt;/keyword&gt;&lt;keyword&gt;Biosecurity&lt;/keyword&gt;&lt;keyword&gt;DAFF&lt;/keyword&gt;&lt;keyword&gt;Data&lt;/keyword&gt;&lt;keyword&gt;Department of Agriculture&lt;/keyword&gt;&lt;keyword&gt;Fisheries&lt;/keyword&gt;&lt;keyword&gt;Forestry&lt;/keyword&gt;&lt;keyword&gt;fruit&lt;/keyword&gt;&lt;keyword&gt;Indonesia&lt;/keyword&gt;&lt;keyword&gt;Mangosteen&lt;/keyword&gt;&lt;keyword&gt;Policies&lt;/keyword&gt;&lt;keyword&gt;Policy&lt;/keyword&gt;&lt;keyword&gt;Report&lt;/keyword&gt;&lt;/keywords&gt;&lt;dates&gt;&lt;year&gt;2012&lt;/year&gt;&lt;/dates&gt;&lt;pub-location&gt;Canberra&lt;/pub-location&gt;&lt;publisher&gt;Department of Agriculture, Fisheries and Forestry&lt;/publisher&gt;&lt;orig-pub&gt;&lt;style face="underline" font="default" size="100%"&gt;J:\E Library\Plant Catalogue\D&lt;/style&gt;&lt;/orig-pub&gt;&lt;label&gt;81664&lt;/label&gt;&lt;urls&gt;&lt;related-urls&gt;&lt;url&gt;https://www.agriculture.gov.au/biosecurity-trade/policy/risk-analysis/plant/mangosteens-indonesia&lt;/url&gt;&lt;/related-urls&gt;&lt;/urls&gt;&lt;custom1&gt;Mexican avocado lm&lt;/custom1&gt;&lt;/record&gt;&lt;/Cite&gt;&lt;/EndNote&gt;</w:instrText>
            </w:r>
            <w:r>
              <w:rPr>
                <w:lang w:eastAsia="en-AU"/>
              </w:rPr>
              <w:fldChar w:fldCharType="separate"/>
            </w:r>
            <w:r>
              <w:rPr>
                <w:noProof/>
                <w:lang w:eastAsia="en-AU"/>
              </w:rPr>
              <w:t>(DAFF 2012)</w:t>
            </w:r>
            <w:r>
              <w:rPr>
                <w:lang w:eastAsia="en-AU"/>
              </w:rPr>
              <w:fldChar w:fldCharType="end"/>
            </w:r>
          </w:p>
        </w:tc>
        <w:tc>
          <w:tcPr>
            <w:tcW w:w="577" w:type="pct"/>
            <w:vAlign w:val="center"/>
          </w:tcPr>
          <w:p w14:paraId="5D9451CF" w14:textId="77777777" w:rsidR="00007ADA" w:rsidRPr="00ED6D58" w:rsidRDefault="00007ADA" w:rsidP="0053641C">
            <w:pPr>
              <w:pStyle w:val="TableText"/>
              <w:rPr>
                <w:i/>
                <w:iCs/>
                <w:lang w:eastAsia="en-AU"/>
              </w:rPr>
            </w:pPr>
            <w:r w:rsidRPr="00ED6D58">
              <w:rPr>
                <w:lang w:eastAsia="en-AU"/>
              </w:rPr>
              <w:t>Yes</w:t>
            </w:r>
          </w:p>
        </w:tc>
        <w:tc>
          <w:tcPr>
            <w:tcW w:w="1220" w:type="pct"/>
            <w:shd w:val="clear" w:color="auto" w:fill="auto"/>
            <w:noWrap/>
            <w:vAlign w:val="center"/>
          </w:tcPr>
          <w:p w14:paraId="1E135DF3" w14:textId="77777777" w:rsidR="00007ADA" w:rsidRPr="00ED6D58" w:rsidRDefault="00007ADA" w:rsidP="0053641C">
            <w:pPr>
              <w:pStyle w:val="TableText"/>
              <w:rPr>
                <w:i/>
                <w:iCs/>
                <w:lang w:eastAsia="en-AU"/>
              </w:rPr>
            </w:pPr>
            <w:bookmarkStart w:id="167" w:name="_Hlk105410369"/>
            <w:r w:rsidRPr="00ED6D58">
              <w:rPr>
                <w:i/>
                <w:iCs/>
                <w:lang w:eastAsia="en-AU"/>
              </w:rPr>
              <w:t xml:space="preserve">Tetranychus </w:t>
            </w:r>
            <w:r w:rsidRPr="00ED6D58">
              <w:rPr>
                <w:lang w:eastAsia="en-AU"/>
              </w:rPr>
              <w:t>sp</w:t>
            </w:r>
            <w:r w:rsidRPr="00ED6D58">
              <w:rPr>
                <w:i/>
                <w:iCs/>
                <w:lang w:eastAsia="en-AU"/>
              </w:rPr>
              <w:t>.</w:t>
            </w:r>
            <w:bookmarkEnd w:id="167"/>
          </w:p>
        </w:tc>
        <w:tc>
          <w:tcPr>
            <w:tcW w:w="313" w:type="pct"/>
            <w:vAlign w:val="center"/>
          </w:tcPr>
          <w:p w14:paraId="6807EE65" w14:textId="77777777" w:rsidR="00007ADA" w:rsidRPr="00ED6D58" w:rsidRDefault="00007ADA" w:rsidP="0053641C">
            <w:pPr>
              <w:pStyle w:val="TableText"/>
              <w:rPr>
                <w:lang w:eastAsia="en-AU"/>
              </w:rPr>
            </w:pPr>
            <w:r w:rsidRPr="00ED6D58">
              <w:rPr>
                <w:lang w:eastAsia="en-AU"/>
              </w:rPr>
              <w:t>H</w:t>
            </w:r>
          </w:p>
        </w:tc>
        <w:tc>
          <w:tcPr>
            <w:tcW w:w="390" w:type="pct"/>
            <w:vAlign w:val="center"/>
          </w:tcPr>
          <w:p w14:paraId="13517E99" w14:textId="77777777" w:rsidR="00007ADA" w:rsidRPr="00ED6D58" w:rsidRDefault="00007ADA" w:rsidP="0053641C">
            <w:pPr>
              <w:pStyle w:val="TableText"/>
              <w:rPr>
                <w:lang w:eastAsia="en-AU"/>
              </w:rPr>
            </w:pPr>
            <w:r w:rsidRPr="00ED6D58">
              <w:rPr>
                <w:lang w:eastAsia="en-AU"/>
              </w:rPr>
              <w:t>L</w:t>
            </w:r>
          </w:p>
        </w:tc>
        <w:tc>
          <w:tcPr>
            <w:tcW w:w="1171" w:type="pct"/>
            <w:vAlign w:val="center"/>
          </w:tcPr>
          <w:p w14:paraId="38726842" w14:textId="77777777" w:rsidR="00007ADA" w:rsidRPr="00ED6D58" w:rsidRDefault="00007ADA" w:rsidP="0053641C">
            <w:pPr>
              <w:pStyle w:val="TableText"/>
              <w:rPr>
                <w:lang w:eastAsia="en-AU"/>
              </w:rPr>
            </w:pPr>
            <w:r w:rsidRPr="00ED6D58">
              <w:rPr>
                <w:lang w:eastAsia="en-AU"/>
              </w:rPr>
              <w:t>No</w:t>
            </w:r>
          </w:p>
        </w:tc>
      </w:tr>
      <w:tr w:rsidR="002B0282" w:rsidRPr="00ED6D58" w14:paraId="004C807D" w14:textId="77777777" w:rsidTr="002B0282">
        <w:trPr>
          <w:trHeight w:val="288"/>
        </w:trPr>
        <w:tc>
          <w:tcPr>
            <w:tcW w:w="1329" w:type="pct"/>
            <w:vAlign w:val="center"/>
          </w:tcPr>
          <w:p w14:paraId="2B0EFA24" w14:textId="77777777" w:rsidR="00007ADA" w:rsidRPr="00ED6D58" w:rsidRDefault="00007ADA" w:rsidP="0053641C">
            <w:pPr>
              <w:pStyle w:val="TableText"/>
              <w:rPr>
                <w:lang w:eastAsia="en-AU"/>
              </w:rPr>
            </w:pPr>
            <w:r w:rsidRPr="00ED6D58">
              <w:rPr>
                <w:lang w:eastAsia="en-AU"/>
              </w:rPr>
              <w:t>Grapes (Table) from Japan</w:t>
            </w:r>
          </w:p>
          <w:p w14:paraId="789EF0D8" w14:textId="48FBC1DE" w:rsidR="00007ADA" w:rsidRPr="00ED6D58" w:rsidRDefault="003E2CA8" w:rsidP="0053641C">
            <w:pPr>
              <w:pStyle w:val="TableText"/>
              <w:rPr>
                <w:lang w:eastAsia="en-AU"/>
              </w:rPr>
            </w:pPr>
            <w:r>
              <w:rPr>
                <w:lang w:eastAsia="en-AU"/>
              </w:rPr>
              <w:fldChar w:fldCharType="begin"/>
            </w:r>
            <w:r>
              <w:rPr>
                <w:lang w:eastAsia="en-AU"/>
              </w:rPr>
              <w:instrText xml:space="preserve"> ADDIN EN.CITE &lt;EndNote&gt;&lt;Cite&gt;&lt;Author&gt;Department of Agriculture&lt;/Author&gt;&lt;Year&gt;2014&lt;/Year&gt;&lt;RecNum&gt;21245&lt;/RecNum&gt;&lt;DisplayText&gt;(Department of Agriculture 2014)&lt;/DisplayText&gt;&lt;record&gt;&lt;rec-number&gt;21245&lt;/rec-number&gt;&lt;foreign-keys&gt;&lt;key app="EN" db-id="pxwxw0er9zv2fxezxdk5tt5utz5p5vtrwdv0" timestamp="1451972846"&gt;21245&lt;/key&gt;&lt;/foreign-keys&gt;&lt;ref-type name="Reports"&gt;27&lt;/ref-type&gt;&lt;contributors&gt;&lt;authors&gt;&lt;author&gt;Department of Agriculture,&lt;/author&gt;&lt;/authors&gt;&lt;/contributors&gt;&lt;titles&gt;&lt;title&gt;Final report for the non-regulated analysis of existing policy for fresh table grapes from Japan&lt;/title&gt;&lt;/titles&gt;&lt;pages&gt;1-363&lt;/pages&gt;&lt;keywords&gt;&lt;keyword&gt;Analysis&lt;/keyword&gt;&lt;keyword&gt;Final Report&lt;/keyword&gt;&lt;keyword&gt;grape&lt;/keyword&gt;&lt;keyword&gt;Grapes&lt;/keyword&gt;&lt;keyword&gt;Japan&lt;/keyword&gt;&lt;keyword&gt;Policies&lt;/keyword&gt;&lt;keyword&gt;Policy&lt;/keyword&gt;&lt;keyword&gt;table grape&lt;/keyword&gt;&lt;keyword&gt;Table grapes&lt;/keyword&gt;&lt;/keywords&gt;&lt;dates&gt;&lt;year&gt;2014&lt;/year&gt;&lt;/dates&gt;&lt;pub-location&gt;Canberra&lt;/pub-location&gt;&lt;publisher&gt;Department of Agriculture&lt;/publisher&gt;&lt;orig-pub&gt;&lt;style face="underline" font="default" size="100%"&gt;J:\E Library\Plant Catalogue\D&lt;/style&gt;&lt;/orig-pub&gt;&lt;label&gt;86036&lt;/label&gt;&lt;urls&gt;&lt;related-urls&gt;&lt;url&gt;https://www.agriculture.gov.au/biosecurity-trade/policy/risk-analysis/plant/table-grapes-japan&lt;/url&gt;&lt;/related-urls&gt;&lt;pdf-urls&gt;&lt;url&gt;file://J:\E Library\Plant Catalogue\D\Department of Agriculture 2014 EN21245 ID86036.pdf&lt;/url&gt;&lt;/pdf-urls&gt;&lt;/urls&gt;&lt;custom1&gt;Table Grapes fom Mexico adm&lt;/custom1&gt;&lt;/record&gt;&lt;/Cite&gt;&lt;/EndNote&gt;</w:instrText>
            </w:r>
            <w:r>
              <w:rPr>
                <w:lang w:eastAsia="en-AU"/>
              </w:rPr>
              <w:fldChar w:fldCharType="separate"/>
            </w:r>
            <w:r>
              <w:rPr>
                <w:noProof/>
                <w:lang w:eastAsia="en-AU"/>
              </w:rPr>
              <w:t>(Department of Agriculture 2014)</w:t>
            </w:r>
            <w:r>
              <w:rPr>
                <w:lang w:eastAsia="en-AU"/>
              </w:rPr>
              <w:fldChar w:fldCharType="end"/>
            </w:r>
          </w:p>
        </w:tc>
        <w:tc>
          <w:tcPr>
            <w:tcW w:w="577" w:type="pct"/>
            <w:vAlign w:val="center"/>
          </w:tcPr>
          <w:p w14:paraId="048A9066" w14:textId="77777777" w:rsidR="00007ADA" w:rsidRPr="00ED6D58" w:rsidRDefault="00007ADA" w:rsidP="0053641C">
            <w:pPr>
              <w:pStyle w:val="TableText"/>
              <w:rPr>
                <w:i/>
                <w:iCs/>
                <w:lang w:eastAsia="en-AU"/>
              </w:rPr>
            </w:pPr>
            <w:r w:rsidRPr="00ED6D58">
              <w:rPr>
                <w:lang w:eastAsia="en-AU"/>
              </w:rPr>
              <w:t>No</w:t>
            </w:r>
          </w:p>
        </w:tc>
        <w:tc>
          <w:tcPr>
            <w:tcW w:w="1220" w:type="pct"/>
            <w:shd w:val="clear" w:color="auto" w:fill="auto"/>
            <w:noWrap/>
            <w:vAlign w:val="center"/>
          </w:tcPr>
          <w:p w14:paraId="52D24B55" w14:textId="77777777" w:rsidR="00007ADA" w:rsidRPr="00ED6D58" w:rsidRDefault="00007ADA" w:rsidP="0053641C">
            <w:pPr>
              <w:pStyle w:val="TableText"/>
              <w:rPr>
                <w:i/>
                <w:iCs/>
                <w:lang w:eastAsia="en-AU"/>
              </w:rPr>
            </w:pPr>
            <w:r w:rsidRPr="00ED6D58">
              <w:rPr>
                <w:i/>
                <w:iCs/>
                <w:lang w:eastAsia="en-AU"/>
              </w:rPr>
              <w:t>Tetranychus kanzawai</w:t>
            </w:r>
            <w:r w:rsidRPr="00ED6D58">
              <w:rPr>
                <w:vertAlign w:val="superscript"/>
                <w:lang w:eastAsia="en-AU"/>
              </w:rPr>
              <w:t>(WA)</w:t>
            </w:r>
          </w:p>
        </w:tc>
        <w:tc>
          <w:tcPr>
            <w:tcW w:w="313" w:type="pct"/>
            <w:vAlign w:val="center"/>
          </w:tcPr>
          <w:p w14:paraId="68A0D125" w14:textId="77777777" w:rsidR="00007ADA" w:rsidRPr="00ED6D58" w:rsidRDefault="00007ADA" w:rsidP="0053641C">
            <w:pPr>
              <w:pStyle w:val="TableText"/>
              <w:rPr>
                <w:lang w:eastAsia="en-AU"/>
              </w:rPr>
            </w:pPr>
            <w:r w:rsidRPr="00ED6D58">
              <w:rPr>
                <w:lang w:eastAsia="en-AU"/>
              </w:rPr>
              <w:t>H</w:t>
            </w:r>
          </w:p>
        </w:tc>
        <w:tc>
          <w:tcPr>
            <w:tcW w:w="390" w:type="pct"/>
            <w:vAlign w:val="center"/>
          </w:tcPr>
          <w:p w14:paraId="7C846D67" w14:textId="77777777" w:rsidR="00007ADA" w:rsidRPr="00ED6D58" w:rsidRDefault="00007ADA" w:rsidP="0053641C">
            <w:pPr>
              <w:pStyle w:val="TableText"/>
              <w:rPr>
                <w:lang w:eastAsia="en-AU"/>
              </w:rPr>
            </w:pPr>
            <w:r w:rsidRPr="00ED6D58">
              <w:rPr>
                <w:lang w:eastAsia="en-AU"/>
              </w:rPr>
              <w:t>L</w:t>
            </w:r>
          </w:p>
        </w:tc>
        <w:tc>
          <w:tcPr>
            <w:tcW w:w="1171" w:type="pct"/>
            <w:vAlign w:val="center"/>
          </w:tcPr>
          <w:p w14:paraId="7F65F702" w14:textId="77777777" w:rsidR="00007ADA" w:rsidRPr="00ED6D58" w:rsidRDefault="00007ADA" w:rsidP="0053641C">
            <w:pPr>
              <w:pStyle w:val="TableText"/>
              <w:rPr>
                <w:lang w:eastAsia="en-AU"/>
              </w:rPr>
            </w:pPr>
            <w:r w:rsidRPr="00ED6D58">
              <w:rPr>
                <w:lang w:eastAsia="en-AU"/>
              </w:rPr>
              <w:t>N/A</w:t>
            </w:r>
          </w:p>
        </w:tc>
      </w:tr>
      <w:tr w:rsidR="002B0282" w:rsidRPr="00ED6D58" w14:paraId="5B40B489" w14:textId="77777777" w:rsidTr="002B0282">
        <w:trPr>
          <w:trHeight w:val="288"/>
        </w:trPr>
        <w:tc>
          <w:tcPr>
            <w:tcW w:w="1329" w:type="pct"/>
            <w:vAlign w:val="center"/>
          </w:tcPr>
          <w:p w14:paraId="11E9DEEE" w14:textId="77777777" w:rsidR="00007ADA" w:rsidRPr="00ED6D58" w:rsidRDefault="00007ADA" w:rsidP="0053641C">
            <w:pPr>
              <w:pStyle w:val="TableText"/>
              <w:rPr>
                <w:lang w:eastAsia="en-AU"/>
              </w:rPr>
            </w:pPr>
            <w:r w:rsidRPr="00ED6D58">
              <w:rPr>
                <w:lang w:eastAsia="en-AU"/>
              </w:rPr>
              <w:t>Grapes (Table) from India</w:t>
            </w:r>
          </w:p>
          <w:p w14:paraId="541A07AF" w14:textId="57CE9732" w:rsidR="00007ADA" w:rsidRPr="00ED6D58" w:rsidRDefault="003E2CA8" w:rsidP="0053641C">
            <w:pPr>
              <w:pStyle w:val="TableText"/>
              <w:rPr>
                <w:lang w:eastAsia="en-AU"/>
              </w:rPr>
            </w:pPr>
            <w:r>
              <w:rPr>
                <w:lang w:eastAsia="en-AU"/>
              </w:rPr>
              <w:fldChar w:fldCharType="begin"/>
            </w:r>
            <w:r>
              <w:rPr>
                <w:lang w:eastAsia="en-AU"/>
              </w:rPr>
              <w:instrText xml:space="preserve"> ADDIN EN.CITE &lt;EndNote&gt;&lt;Cite&gt;&lt;Author&gt;DAWR&lt;/Author&gt;&lt;Year&gt;2016&lt;/Year&gt;&lt;RecNum&gt;24631&lt;/RecNum&gt;&lt;DisplayText&gt;(DAWR 2016b)&lt;/DisplayText&gt;&lt;record&gt;&lt;rec-number&gt;24631&lt;/rec-number&gt;&lt;foreign-keys&gt;&lt;key app="EN" db-id="pxwxw0er9zv2fxezxdk5tt5utz5p5vtrwdv0" timestamp="1470095818"&gt;24631&lt;/key&gt;&lt;/foreign-keys&gt;&lt;ref-type name="Reports"&gt;27&lt;/ref-type&gt;&lt;contributors&gt;&lt;authors&gt;&lt;author&gt;DAWR,&lt;/author&gt;&lt;/authors&gt;&lt;/contributors&gt;&lt;titles&gt;&lt;title&gt;Final report for the non-regulated analysis of existing policy for table grapes from India&lt;/title&gt;&lt;/titles&gt;&lt;pages&gt;1-257&lt;/pages&gt;&lt;keywords&gt;&lt;keyword&gt;Analysis&lt;/keyword&gt;&lt;keyword&gt;Final Report&lt;/keyword&gt;&lt;keyword&gt;Table grapes&lt;/keyword&gt;&lt;keyword&gt;India&lt;/keyword&gt;&lt;keyword&gt;Policies&lt;/keyword&gt;&lt;keyword&gt;Policy&lt;/keyword&gt;&lt;/keywords&gt;&lt;dates&gt;&lt;year&gt;2016&lt;/year&gt;&lt;/dates&gt;&lt;pub-location&gt;Canberra&lt;/pub-location&gt;&lt;publisher&gt;the Australian Government Department of Agriculture and Water Resources&lt;/publisher&gt;&lt;urls&gt;&lt;related-urls&gt;&lt;url&gt;https://www.agriculture.gov.au/biosecurity-trade/policy/risk-analysis/memos/ba2016-25&lt;/url&gt;&lt;/related-urls&gt;&lt;pdf-urls&gt;&lt;url&gt;file://J:\E Library\Plant Catalogue\D\DAWR 2016 EN24631.pdf&lt;/url&gt;&lt;/pdf-urls&gt;&lt;/urls&gt;&lt;custom1&gt;Table grapes from Mexico GB&lt;/custom1&gt;&lt;/record&gt;&lt;/Cite&gt;&lt;/EndNote&gt;</w:instrText>
            </w:r>
            <w:r>
              <w:rPr>
                <w:lang w:eastAsia="en-AU"/>
              </w:rPr>
              <w:fldChar w:fldCharType="separate"/>
            </w:r>
            <w:r>
              <w:rPr>
                <w:noProof/>
                <w:lang w:eastAsia="en-AU"/>
              </w:rPr>
              <w:t>(DAWR 2016b)</w:t>
            </w:r>
            <w:r>
              <w:rPr>
                <w:lang w:eastAsia="en-AU"/>
              </w:rPr>
              <w:fldChar w:fldCharType="end"/>
            </w:r>
          </w:p>
        </w:tc>
        <w:tc>
          <w:tcPr>
            <w:tcW w:w="577" w:type="pct"/>
            <w:vAlign w:val="center"/>
          </w:tcPr>
          <w:p w14:paraId="05A5A7C4" w14:textId="77777777" w:rsidR="00007ADA" w:rsidRPr="00ED6D58" w:rsidRDefault="00007ADA" w:rsidP="0053641C">
            <w:pPr>
              <w:pStyle w:val="TableText"/>
              <w:rPr>
                <w:i/>
                <w:iCs/>
                <w:lang w:eastAsia="en-AU"/>
              </w:rPr>
            </w:pPr>
            <w:r w:rsidRPr="00ED6D58">
              <w:rPr>
                <w:lang w:eastAsia="en-AU"/>
              </w:rPr>
              <w:t>No</w:t>
            </w:r>
          </w:p>
        </w:tc>
        <w:tc>
          <w:tcPr>
            <w:tcW w:w="1220" w:type="pct"/>
            <w:shd w:val="clear" w:color="auto" w:fill="auto"/>
            <w:noWrap/>
            <w:vAlign w:val="center"/>
          </w:tcPr>
          <w:p w14:paraId="3F21B211" w14:textId="77777777" w:rsidR="00007ADA" w:rsidRPr="00ED6D58" w:rsidRDefault="00007ADA" w:rsidP="0053641C">
            <w:pPr>
              <w:pStyle w:val="TableText"/>
              <w:rPr>
                <w:i/>
                <w:iCs/>
                <w:lang w:eastAsia="en-AU"/>
              </w:rPr>
            </w:pPr>
            <w:r w:rsidRPr="00ED6D58">
              <w:rPr>
                <w:i/>
                <w:iCs/>
                <w:lang w:eastAsia="en-AU"/>
              </w:rPr>
              <w:t>Tetranychus kanzawai</w:t>
            </w:r>
            <w:r w:rsidRPr="00ED6D58">
              <w:rPr>
                <w:vertAlign w:val="superscript"/>
                <w:lang w:eastAsia="en-AU"/>
              </w:rPr>
              <w:t>(WA)</w:t>
            </w:r>
          </w:p>
        </w:tc>
        <w:tc>
          <w:tcPr>
            <w:tcW w:w="313" w:type="pct"/>
            <w:vAlign w:val="center"/>
          </w:tcPr>
          <w:p w14:paraId="0AB901EF" w14:textId="77777777" w:rsidR="00007ADA" w:rsidRPr="00ED6D58" w:rsidRDefault="00007ADA" w:rsidP="0053641C">
            <w:pPr>
              <w:pStyle w:val="TableText"/>
              <w:rPr>
                <w:lang w:eastAsia="en-AU"/>
              </w:rPr>
            </w:pPr>
            <w:r w:rsidRPr="00ED6D58">
              <w:rPr>
                <w:lang w:eastAsia="en-AU"/>
              </w:rPr>
              <w:t xml:space="preserve"> – </w:t>
            </w:r>
          </w:p>
        </w:tc>
        <w:tc>
          <w:tcPr>
            <w:tcW w:w="390" w:type="pct"/>
            <w:vAlign w:val="center"/>
          </w:tcPr>
          <w:p w14:paraId="768BD36F" w14:textId="77777777" w:rsidR="00007ADA" w:rsidRPr="00ED6D58" w:rsidRDefault="00007ADA" w:rsidP="0053641C">
            <w:pPr>
              <w:pStyle w:val="TableText"/>
              <w:rPr>
                <w:lang w:eastAsia="en-AU"/>
              </w:rPr>
            </w:pPr>
            <w:r w:rsidRPr="00ED6D58">
              <w:rPr>
                <w:lang w:eastAsia="en-AU"/>
              </w:rPr>
              <w:t>L</w:t>
            </w:r>
          </w:p>
        </w:tc>
        <w:tc>
          <w:tcPr>
            <w:tcW w:w="1171" w:type="pct"/>
            <w:vAlign w:val="center"/>
          </w:tcPr>
          <w:p w14:paraId="6D3B5091" w14:textId="77777777" w:rsidR="00007ADA" w:rsidRPr="00ED6D58" w:rsidRDefault="00007ADA" w:rsidP="0053641C">
            <w:pPr>
              <w:pStyle w:val="TableText"/>
              <w:rPr>
                <w:lang w:eastAsia="en-AU"/>
              </w:rPr>
            </w:pPr>
            <w:r w:rsidRPr="00ED6D58">
              <w:rPr>
                <w:lang w:eastAsia="en-AU"/>
              </w:rPr>
              <w:t>N/A</w:t>
            </w:r>
          </w:p>
        </w:tc>
      </w:tr>
      <w:tr w:rsidR="002B0282" w:rsidRPr="00ED6D58" w14:paraId="0C8E65AC" w14:textId="77777777" w:rsidTr="002B0282">
        <w:trPr>
          <w:trHeight w:val="288"/>
        </w:trPr>
        <w:tc>
          <w:tcPr>
            <w:tcW w:w="1329" w:type="pct"/>
            <w:vMerge w:val="restart"/>
            <w:vAlign w:val="center"/>
          </w:tcPr>
          <w:p w14:paraId="5C5AE00F" w14:textId="77777777" w:rsidR="00007ADA" w:rsidRPr="00ED6D58" w:rsidRDefault="00007ADA" w:rsidP="0053641C">
            <w:pPr>
              <w:pStyle w:val="TableText"/>
              <w:rPr>
                <w:lang w:eastAsia="en-AU"/>
              </w:rPr>
            </w:pPr>
            <w:r w:rsidRPr="00ED6D58">
              <w:rPr>
                <w:lang w:eastAsia="en-AU"/>
              </w:rPr>
              <w:t>Nectarine from China</w:t>
            </w:r>
          </w:p>
          <w:p w14:paraId="255275B2" w14:textId="66306DF3" w:rsidR="00007ADA" w:rsidRPr="00ED6D58" w:rsidRDefault="003E2CA8" w:rsidP="0053641C">
            <w:pPr>
              <w:pStyle w:val="TableText"/>
              <w:rPr>
                <w:lang w:eastAsia="en-AU"/>
              </w:rPr>
            </w:pPr>
            <w:r>
              <w:rPr>
                <w:lang w:eastAsia="en-AU"/>
              </w:rPr>
              <w:fldChar w:fldCharType="begin"/>
            </w:r>
            <w:r>
              <w:rPr>
                <w:lang w:eastAsia="en-AU"/>
              </w:rPr>
              <w:instrText xml:space="preserve"> ADDIN EN.CITE &lt;EndNote&gt;&lt;Cite&gt;&lt;Author&gt;DAWR&lt;/Author&gt;&lt;Year&gt;2016&lt;/Year&gt;&lt;RecNum&gt;23854&lt;/RecNum&gt;&lt;DisplayText&gt;(DAWR 2016a)&lt;/DisplayText&gt;&lt;record&gt;&lt;rec-number&gt;23854&lt;/rec-number&gt;&lt;foreign-keys&gt;&lt;key app="EN" db-id="pxwxw0er9zv2fxezxdk5tt5utz5p5vtrwdv0" timestamp="1462159011"&gt;23854&lt;/key&gt;&lt;/foreign-keys&gt;&lt;ref-type name="Reports"&gt;27&lt;/ref-type&gt;&lt;contributors&gt;&lt;authors&gt;&lt;author&gt;DAWR,&lt;/author&gt;&lt;/authors&gt;&lt;/contributors&gt;&lt;titles&gt;&lt;title&gt;Final report for the non-regulated analysis of existing policy for fresh nectarine fruit from China&lt;/title&gt;&lt;/titles&gt;&lt;pages&gt;1-291&lt;/pages&gt;&lt;keywords&gt;&lt;keyword&gt;Analysis&lt;/keyword&gt;&lt;keyword&gt;Final Report&lt;/keyword&gt;&lt;keyword&gt;nectarine&lt;/keyword&gt;&lt;keyword&gt;China&lt;/keyword&gt;&lt;keyword&gt;Policies&lt;/keyword&gt;&lt;keyword&gt;Policy&lt;/keyword&gt;&lt;/keywords&gt;&lt;dates&gt;&lt;year&gt;2016&lt;/year&gt;&lt;/dates&gt;&lt;pub-location&gt;Canberra&lt;/pub-location&gt;&lt;publisher&gt;Department of Agriculture and Water Resources&lt;/publisher&gt;&lt;urls&gt;&lt;related-urls&gt;&lt;url&gt;https://www.agriculture.gov.au/biosecurity-trade/policy/risk-analysis/plant/nectarines-from-china&lt;/url&gt;&lt;/related-urls&gt;&lt;pdf-urls&gt;&lt;url&gt;file://J:\E Library\Plant Catalogue\D\DAWR 2016 EN23854.pdf&lt;/url&gt;&lt;/pdf-urls&gt;&lt;/urls&gt;&lt;custom1&gt;GB&lt;/custom1&gt;&lt;custom2&gt;3.58 mb&lt;/custom2&gt;&lt;custom3&gt;pdf&lt;/custom3&gt;&lt;/record&gt;&lt;/Cite&gt;&lt;/EndNote&gt;</w:instrText>
            </w:r>
            <w:r>
              <w:rPr>
                <w:lang w:eastAsia="en-AU"/>
              </w:rPr>
              <w:fldChar w:fldCharType="separate"/>
            </w:r>
            <w:r>
              <w:rPr>
                <w:noProof/>
                <w:lang w:eastAsia="en-AU"/>
              </w:rPr>
              <w:t>(DAWR 2016a)</w:t>
            </w:r>
            <w:r>
              <w:rPr>
                <w:lang w:eastAsia="en-AU"/>
              </w:rPr>
              <w:fldChar w:fldCharType="end"/>
            </w:r>
          </w:p>
        </w:tc>
        <w:tc>
          <w:tcPr>
            <w:tcW w:w="577" w:type="pct"/>
            <w:vMerge w:val="restart"/>
            <w:vAlign w:val="center"/>
          </w:tcPr>
          <w:p w14:paraId="6779E3C3" w14:textId="77777777" w:rsidR="00007ADA" w:rsidRPr="00ED6D58" w:rsidRDefault="00007ADA" w:rsidP="0053641C">
            <w:pPr>
              <w:pStyle w:val="TableText"/>
              <w:rPr>
                <w:i/>
                <w:iCs/>
                <w:lang w:eastAsia="en-AU"/>
              </w:rPr>
            </w:pPr>
            <w:r w:rsidRPr="00ED6D58">
              <w:rPr>
                <w:lang w:eastAsia="en-AU"/>
              </w:rPr>
              <w:t>Yes</w:t>
            </w:r>
          </w:p>
        </w:tc>
        <w:tc>
          <w:tcPr>
            <w:tcW w:w="1220" w:type="pct"/>
            <w:shd w:val="clear" w:color="auto" w:fill="auto"/>
            <w:noWrap/>
            <w:vAlign w:val="center"/>
          </w:tcPr>
          <w:p w14:paraId="4A238F39" w14:textId="77777777" w:rsidR="00007ADA" w:rsidRPr="00ED6D58" w:rsidRDefault="00007ADA" w:rsidP="0053641C">
            <w:pPr>
              <w:pStyle w:val="TableText"/>
              <w:rPr>
                <w:i/>
                <w:iCs/>
                <w:lang w:eastAsia="en-AU"/>
              </w:rPr>
            </w:pPr>
            <w:r w:rsidRPr="00ED6D58">
              <w:rPr>
                <w:i/>
                <w:iCs/>
                <w:lang w:eastAsia="en-AU"/>
              </w:rPr>
              <w:t>Tetranychus kanzawai</w:t>
            </w:r>
            <w:r w:rsidRPr="00ED6D58">
              <w:rPr>
                <w:vertAlign w:val="superscript"/>
                <w:lang w:eastAsia="en-AU"/>
              </w:rPr>
              <w:t>(WA)</w:t>
            </w:r>
          </w:p>
        </w:tc>
        <w:tc>
          <w:tcPr>
            <w:tcW w:w="313" w:type="pct"/>
            <w:vAlign w:val="center"/>
          </w:tcPr>
          <w:p w14:paraId="513A6050" w14:textId="77777777" w:rsidR="00007ADA" w:rsidRPr="00ED6D58" w:rsidRDefault="00007ADA" w:rsidP="0053641C">
            <w:pPr>
              <w:pStyle w:val="TableText"/>
              <w:rPr>
                <w:lang w:eastAsia="en-AU"/>
              </w:rPr>
            </w:pPr>
            <w:r w:rsidRPr="00ED6D58">
              <w:rPr>
                <w:lang w:eastAsia="en-AU"/>
              </w:rPr>
              <w:t>H</w:t>
            </w:r>
          </w:p>
        </w:tc>
        <w:tc>
          <w:tcPr>
            <w:tcW w:w="390" w:type="pct"/>
            <w:vAlign w:val="center"/>
          </w:tcPr>
          <w:p w14:paraId="478DB866" w14:textId="77777777" w:rsidR="00007ADA" w:rsidRPr="00ED6D58" w:rsidRDefault="00007ADA" w:rsidP="0053641C">
            <w:pPr>
              <w:pStyle w:val="TableText"/>
              <w:rPr>
                <w:lang w:eastAsia="en-AU"/>
              </w:rPr>
            </w:pPr>
            <w:r w:rsidRPr="00ED6D58">
              <w:rPr>
                <w:lang w:eastAsia="en-AU"/>
              </w:rPr>
              <w:t>L</w:t>
            </w:r>
          </w:p>
        </w:tc>
        <w:tc>
          <w:tcPr>
            <w:tcW w:w="1171" w:type="pct"/>
            <w:vMerge w:val="restart"/>
            <w:vAlign w:val="center"/>
          </w:tcPr>
          <w:p w14:paraId="22E80B01" w14:textId="77777777" w:rsidR="00007ADA" w:rsidRPr="00ED6D58" w:rsidRDefault="00007ADA" w:rsidP="0053641C">
            <w:pPr>
              <w:pStyle w:val="TableText"/>
              <w:rPr>
                <w:lang w:eastAsia="en-AU"/>
              </w:rPr>
            </w:pPr>
            <w:r w:rsidRPr="00ED6D58">
              <w:rPr>
                <w:lang w:eastAsia="en-AU"/>
              </w:rPr>
              <w:t>No</w:t>
            </w:r>
          </w:p>
        </w:tc>
      </w:tr>
      <w:tr w:rsidR="002B0282" w:rsidRPr="00ED6D58" w14:paraId="4ECEA471" w14:textId="77777777" w:rsidTr="002B0282">
        <w:trPr>
          <w:trHeight w:val="288"/>
        </w:trPr>
        <w:tc>
          <w:tcPr>
            <w:tcW w:w="1329" w:type="pct"/>
            <w:vMerge/>
            <w:vAlign w:val="center"/>
          </w:tcPr>
          <w:p w14:paraId="4DDF26FD" w14:textId="77777777" w:rsidR="00007ADA" w:rsidRPr="00ED6D58" w:rsidRDefault="00007ADA" w:rsidP="0053641C">
            <w:pPr>
              <w:pStyle w:val="TableText"/>
              <w:rPr>
                <w:lang w:eastAsia="en-AU"/>
              </w:rPr>
            </w:pPr>
          </w:p>
        </w:tc>
        <w:tc>
          <w:tcPr>
            <w:tcW w:w="577" w:type="pct"/>
            <w:vMerge/>
            <w:vAlign w:val="center"/>
          </w:tcPr>
          <w:p w14:paraId="04E797E6" w14:textId="77777777" w:rsidR="00007ADA" w:rsidRPr="00ED6D58" w:rsidRDefault="00007ADA" w:rsidP="0053641C">
            <w:pPr>
              <w:pStyle w:val="TableText"/>
              <w:rPr>
                <w:i/>
                <w:iCs/>
                <w:lang w:eastAsia="en-AU"/>
              </w:rPr>
            </w:pPr>
          </w:p>
        </w:tc>
        <w:tc>
          <w:tcPr>
            <w:tcW w:w="1220" w:type="pct"/>
            <w:shd w:val="clear" w:color="auto" w:fill="auto"/>
            <w:noWrap/>
            <w:vAlign w:val="center"/>
          </w:tcPr>
          <w:p w14:paraId="43BAF9D1" w14:textId="77777777" w:rsidR="00007ADA" w:rsidRPr="00ED6D58" w:rsidRDefault="00007ADA" w:rsidP="0053641C">
            <w:pPr>
              <w:pStyle w:val="TableText"/>
              <w:rPr>
                <w:i/>
                <w:iCs/>
                <w:lang w:eastAsia="en-AU"/>
              </w:rPr>
            </w:pPr>
            <w:r w:rsidRPr="00ED6D58">
              <w:rPr>
                <w:i/>
                <w:iCs/>
                <w:lang w:eastAsia="en-AU"/>
              </w:rPr>
              <w:t>Tetranychus turkestani</w:t>
            </w:r>
          </w:p>
        </w:tc>
        <w:tc>
          <w:tcPr>
            <w:tcW w:w="313" w:type="pct"/>
            <w:vAlign w:val="center"/>
          </w:tcPr>
          <w:p w14:paraId="770EA7A8" w14:textId="77777777" w:rsidR="00007ADA" w:rsidRPr="00ED6D58" w:rsidRDefault="00007ADA" w:rsidP="0053641C">
            <w:pPr>
              <w:pStyle w:val="TableText"/>
              <w:rPr>
                <w:lang w:eastAsia="en-AU"/>
              </w:rPr>
            </w:pPr>
            <w:r w:rsidRPr="00ED6D58">
              <w:rPr>
                <w:lang w:eastAsia="en-AU"/>
              </w:rPr>
              <w:t>L</w:t>
            </w:r>
          </w:p>
        </w:tc>
        <w:tc>
          <w:tcPr>
            <w:tcW w:w="390" w:type="pct"/>
            <w:vAlign w:val="center"/>
          </w:tcPr>
          <w:p w14:paraId="0842C4FB" w14:textId="77777777" w:rsidR="00007ADA" w:rsidRPr="00ED6D58" w:rsidRDefault="00007ADA" w:rsidP="0053641C">
            <w:pPr>
              <w:pStyle w:val="TableText"/>
              <w:rPr>
                <w:lang w:eastAsia="en-AU"/>
              </w:rPr>
            </w:pPr>
            <w:r w:rsidRPr="00ED6D58">
              <w:rPr>
                <w:lang w:eastAsia="en-AU"/>
              </w:rPr>
              <w:t>VL</w:t>
            </w:r>
          </w:p>
        </w:tc>
        <w:tc>
          <w:tcPr>
            <w:tcW w:w="1171" w:type="pct"/>
            <w:vMerge/>
            <w:vAlign w:val="center"/>
          </w:tcPr>
          <w:p w14:paraId="048B88DC" w14:textId="77777777" w:rsidR="00007ADA" w:rsidRPr="00ED6D58" w:rsidRDefault="00007ADA" w:rsidP="0053641C">
            <w:pPr>
              <w:pStyle w:val="TableText"/>
              <w:rPr>
                <w:lang w:eastAsia="en-AU"/>
              </w:rPr>
            </w:pPr>
          </w:p>
        </w:tc>
      </w:tr>
      <w:tr w:rsidR="002B0282" w:rsidRPr="00ED6D58" w14:paraId="65C22885" w14:textId="77777777" w:rsidTr="002B0282">
        <w:trPr>
          <w:trHeight w:val="288"/>
        </w:trPr>
        <w:tc>
          <w:tcPr>
            <w:tcW w:w="1329" w:type="pct"/>
            <w:vAlign w:val="center"/>
          </w:tcPr>
          <w:p w14:paraId="68876654" w14:textId="77777777" w:rsidR="00007ADA" w:rsidRPr="00ED6D58" w:rsidRDefault="00007ADA" w:rsidP="0053641C">
            <w:pPr>
              <w:pStyle w:val="TableText"/>
              <w:rPr>
                <w:lang w:eastAsia="en-AU"/>
              </w:rPr>
            </w:pPr>
            <w:r w:rsidRPr="00ED6D58">
              <w:rPr>
                <w:lang w:eastAsia="en-AU"/>
              </w:rPr>
              <w:t>Grapes (Table) from Mexico (Sonora)</w:t>
            </w:r>
          </w:p>
          <w:p w14:paraId="2D6D9835" w14:textId="797D4116" w:rsidR="00007ADA" w:rsidRPr="00ED6D58" w:rsidRDefault="003E2CA8" w:rsidP="0053641C">
            <w:pPr>
              <w:pStyle w:val="TableText"/>
              <w:rPr>
                <w:lang w:eastAsia="en-AU"/>
              </w:rPr>
            </w:pPr>
            <w:r>
              <w:rPr>
                <w:lang w:eastAsia="en-AU"/>
              </w:rPr>
              <w:fldChar w:fldCharType="begin"/>
            </w:r>
            <w:r>
              <w:rPr>
                <w:lang w:eastAsia="en-AU"/>
              </w:rPr>
              <w:instrText xml:space="preserve"> ADDIN EN.CITE &lt;EndNote&gt;&lt;Cite&gt;&lt;Author&gt;DAWR&lt;/Author&gt;&lt;Year&gt;2016&lt;/Year&gt;&lt;RecNum&gt;25813&lt;/RecNum&gt;&lt;DisplayText&gt;(DAWR 2016c)&lt;/DisplayText&gt;&lt;record&gt;&lt;rec-number&gt;25813&lt;/rec-number&gt;&lt;foreign-keys&gt;&lt;key app="EN" db-id="pxwxw0er9zv2fxezxdk5tt5utz5p5vtrwdv0" timestamp="1485207060"&gt;25813&lt;/key&gt;&lt;/foreign-keys&gt;&lt;ref-type name="Reports"&gt;27&lt;/ref-type&gt;&lt;contributors&gt;&lt;authors&gt;&lt;author&gt;DAWR,&lt;/author&gt;&lt;/authors&gt;&lt;/contributors&gt;&lt;titles&gt;&lt;title&gt;Final report for the non-regulated analysis of existing policy for table grapes from Sonora, Mexico&lt;/title&gt;&lt;/titles&gt;&lt;pages&gt;1-178&lt;/pages&gt;&lt;keywords&gt;&lt;keyword&gt;Analysis&lt;/keyword&gt;&lt;keyword&gt;Final Report&lt;/keyword&gt;&lt;keyword&gt;Table grapes&lt;/keyword&gt;&lt;keyword&gt;Mexico&lt;/keyword&gt;&lt;keyword&gt;Sonora&lt;/keyword&gt;&lt;keyword&gt;Policies&lt;/keyword&gt;&lt;keyword&gt;Policy&lt;/keyword&gt;&lt;/keywords&gt;&lt;dates&gt;&lt;year&gt;2016&lt;/year&gt;&lt;/dates&gt;&lt;pub-location&gt;Canberra&lt;/pub-location&gt;&lt;publisher&gt;Department of Agriculture and Water Resources&lt;/publisher&gt;&lt;urls&gt;&lt;related-urls&gt;&lt;url&gt;https://www.agriculture.gov.au/biosecurity-trade/policy/risk-analysis/plant/mexico-table-grapes/final-rep-table-grapes-mexico&lt;/url&gt;&lt;/related-urls&gt;&lt;pdf-urls&gt;&lt;url&gt;file://J:\E Library\Plant Catalogue\A\Australian Government Department of Agriculture and Water Resources 2016 EN25813.pdf&lt;/url&gt;&lt;/pdf-urls&gt;&lt;/urls&gt;&lt;custom1&gt;Table grapes from Mexico GB&lt;/custom1&gt;&lt;/record&gt;&lt;/Cite&gt;&lt;/EndNote&gt;</w:instrText>
            </w:r>
            <w:r>
              <w:rPr>
                <w:lang w:eastAsia="en-AU"/>
              </w:rPr>
              <w:fldChar w:fldCharType="separate"/>
            </w:r>
            <w:r>
              <w:rPr>
                <w:noProof/>
                <w:lang w:eastAsia="en-AU"/>
              </w:rPr>
              <w:t>(DAWR 2016c)</w:t>
            </w:r>
            <w:r>
              <w:rPr>
                <w:lang w:eastAsia="en-AU"/>
              </w:rPr>
              <w:fldChar w:fldCharType="end"/>
            </w:r>
          </w:p>
        </w:tc>
        <w:tc>
          <w:tcPr>
            <w:tcW w:w="577" w:type="pct"/>
            <w:vAlign w:val="center"/>
          </w:tcPr>
          <w:p w14:paraId="6074EE1D" w14:textId="77777777" w:rsidR="00007ADA" w:rsidRPr="00ED6D58" w:rsidRDefault="00007ADA" w:rsidP="0053641C">
            <w:pPr>
              <w:pStyle w:val="TableText"/>
              <w:rPr>
                <w:i/>
                <w:iCs/>
                <w:lang w:eastAsia="en-AU"/>
              </w:rPr>
            </w:pPr>
            <w:r w:rsidRPr="00ED6D58">
              <w:rPr>
                <w:lang w:eastAsia="en-AU"/>
              </w:rPr>
              <w:t>Yes</w:t>
            </w:r>
          </w:p>
        </w:tc>
        <w:tc>
          <w:tcPr>
            <w:tcW w:w="1220" w:type="pct"/>
            <w:shd w:val="clear" w:color="auto" w:fill="auto"/>
            <w:noWrap/>
            <w:vAlign w:val="center"/>
          </w:tcPr>
          <w:p w14:paraId="00DFA59B" w14:textId="77777777" w:rsidR="00007ADA" w:rsidRPr="00ED6D58" w:rsidRDefault="00007ADA" w:rsidP="0053641C">
            <w:pPr>
              <w:pStyle w:val="TableText"/>
              <w:rPr>
                <w:i/>
                <w:iCs/>
                <w:lang w:eastAsia="en-AU"/>
              </w:rPr>
            </w:pPr>
            <w:r w:rsidRPr="00ED6D58">
              <w:rPr>
                <w:i/>
                <w:iCs/>
                <w:lang w:eastAsia="en-AU"/>
              </w:rPr>
              <w:t>Amphitetranychus viennensis</w:t>
            </w:r>
          </w:p>
        </w:tc>
        <w:tc>
          <w:tcPr>
            <w:tcW w:w="313" w:type="pct"/>
            <w:vAlign w:val="center"/>
          </w:tcPr>
          <w:p w14:paraId="1EE0E156" w14:textId="77777777" w:rsidR="00007ADA" w:rsidRPr="00ED6D58" w:rsidRDefault="00007ADA" w:rsidP="0053641C">
            <w:pPr>
              <w:pStyle w:val="TableText"/>
              <w:rPr>
                <w:lang w:eastAsia="en-AU"/>
              </w:rPr>
            </w:pPr>
            <w:r w:rsidRPr="00ED6D58">
              <w:rPr>
                <w:lang w:eastAsia="en-AU"/>
              </w:rPr>
              <w:t>M</w:t>
            </w:r>
          </w:p>
        </w:tc>
        <w:tc>
          <w:tcPr>
            <w:tcW w:w="390" w:type="pct"/>
            <w:vAlign w:val="center"/>
          </w:tcPr>
          <w:p w14:paraId="3431524C" w14:textId="77777777" w:rsidR="00007ADA" w:rsidRPr="00ED6D58" w:rsidRDefault="00007ADA" w:rsidP="0053641C">
            <w:pPr>
              <w:pStyle w:val="TableText"/>
              <w:rPr>
                <w:lang w:eastAsia="en-AU"/>
              </w:rPr>
            </w:pPr>
            <w:r w:rsidRPr="00ED6D58">
              <w:rPr>
                <w:lang w:eastAsia="en-AU"/>
              </w:rPr>
              <w:t>L</w:t>
            </w:r>
          </w:p>
        </w:tc>
        <w:tc>
          <w:tcPr>
            <w:tcW w:w="1171" w:type="pct"/>
            <w:vAlign w:val="center"/>
          </w:tcPr>
          <w:p w14:paraId="632EF979" w14:textId="77777777" w:rsidR="00007ADA" w:rsidRPr="00ED6D58" w:rsidRDefault="00007ADA" w:rsidP="0053641C">
            <w:pPr>
              <w:pStyle w:val="TableText"/>
              <w:rPr>
                <w:lang w:eastAsia="en-AU"/>
              </w:rPr>
            </w:pPr>
            <w:r w:rsidRPr="00ED6D58">
              <w:rPr>
                <w:lang w:eastAsia="en-AU"/>
              </w:rPr>
              <w:t>No</w:t>
            </w:r>
          </w:p>
        </w:tc>
      </w:tr>
      <w:tr w:rsidR="002B0282" w:rsidRPr="00ED6D58" w14:paraId="50715B6E" w14:textId="77777777" w:rsidTr="002B0282">
        <w:trPr>
          <w:trHeight w:val="288"/>
        </w:trPr>
        <w:tc>
          <w:tcPr>
            <w:tcW w:w="1329" w:type="pct"/>
            <w:vAlign w:val="center"/>
          </w:tcPr>
          <w:p w14:paraId="64995B18" w14:textId="77777777" w:rsidR="00007ADA" w:rsidRPr="00ED6D58" w:rsidRDefault="00007ADA" w:rsidP="0053641C">
            <w:pPr>
              <w:pStyle w:val="TableText"/>
              <w:rPr>
                <w:lang w:eastAsia="en-AU"/>
              </w:rPr>
            </w:pPr>
            <w:r w:rsidRPr="00ED6D58">
              <w:rPr>
                <w:lang w:eastAsia="en-AU"/>
              </w:rPr>
              <w:t>Strawberry from South Korea</w:t>
            </w:r>
          </w:p>
          <w:p w14:paraId="6A488D52" w14:textId="7035EC9E" w:rsidR="00007ADA" w:rsidRPr="00ED6D58" w:rsidRDefault="003E2CA8" w:rsidP="0053641C">
            <w:pPr>
              <w:pStyle w:val="TableText"/>
              <w:rPr>
                <w:lang w:eastAsia="en-AU"/>
              </w:rPr>
            </w:pPr>
            <w:r>
              <w:rPr>
                <w:lang w:eastAsia="en-AU"/>
              </w:rPr>
              <w:fldChar w:fldCharType="begin"/>
            </w:r>
            <w:r>
              <w:rPr>
                <w:lang w:eastAsia="en-AU"/>
              </w:rPr>
              <w:instrText xml:space="preserve"> ADDIN EN.CITE &lt;EndNote&gt;&lt;Cite&gt;&lt;Author&gt;DAWR&lt;/Author&gt;&lt;Year&gt;2017&lt;/Year&gt;&lt;RecNum&gt;39760&lt;/RecNum&gt;&lt;DisplayText&gt;(DAWR 2017b)&lt;/DisplayText&gt;&lt;record&gt;&lt;rec-number&gt;39760&lt;/rec-number&gt;&lt;foreign-keys&gt;&lt;key app="EN" db-id="pxwxw0er9zv2fxezxdk5tt5utz5p5vtrwdv0" timestamp="1598824711"&gt;39760&lt;/key&gt;&lt;/foreign-keys&gt;&lt;ref-type name="Reports"&gt;27&lt;/ref-type&gt;&lt;contributors&gt;&lt;authors&gt;&lt;author&gt;DAWR,&lt;/author&gt;&lt;/authors&gt;&lt;/contributors&gt;&lt;titles&gt;&lt;title&gt;Final report for the non-regulated analysis of existing policy for fresh strawberry fruit from the Republic of Korea&lt;/title&gt;&lt;/titles&gt;&lt;pages&gt;163&lt;/pages&gt;&lt;keywords&gt;&lt;keyword&gt;Analysis&lt;/keyword&gt;&lt;keyword&gt;Final Report&lt;/keyword&gt;&lt;keyword&gt;strawberries&lt;/keyword&gt;&lt;keyword&gt;Korea&lt;/keyword&gt;&lt;keyword&gt;Policies&lt;/keyword&gt;&lt;keyword&gt;Policy&lt;/keyword&gt;&lt;/keywords&gt;&lt;dates&gt;&lt;year&gt;2017&lt;/year&gt;&lt;/dates&gt;&lt;pub-location&gt;Canberra&lt;/pub-location&gt;&lt;publisher&gt;Department of Agriculture and Water Resources&lt;/publisher&gt;&lt;urls&gt;&lt;related-urls&gt;&lt;url&gt;https://www.agriculture.gov.au/biosecurity-trade/policy/risk-analysis/plant/strawberries-from-korea/final-report&lt;/url&gt;&lt;/related-urls&gt;&lt;pdf-urls&gt;&lt;url&gt;file://J:\E Library\Plant Catalogue\D\DAWR 2017 EN39760.pdf&lt;/url&gt;&lt;/pdf-urls&gt;&lt;/urls&gt;&lt;custom1&gt;Cucurbits from Korea_JH&lt;/custom1&gt;&lt;/record&gt;&lt;/Cite&gt;&lt;/EndNote&gt;</w:instrText>
            </w:r>
            <w:r>
              <w:rPr>
                <w:lang w:eastAsia="en-AU"/>
              </w:rPr>
              <w:fldChar w:fldCharType="separate"/>
            </w:r>
            <w:r>
              <w:rPr>
                <w:noProof/>
                <w:lang w:eastAsia="en-AU"/>
              </w:rPr>
              <w:t>(DAWR 2017b)</w:t>
            </w:r>
            <w:r>
              <w:rPr>
                <w:lang w:eastAsia="en-AU"/>
              </w:rPr>
              <w:fldChar w:fldCharType="end"/>
            </w:r>
          </w:p>
        </w:tc>
        <w:tc>
          <w:tcPr>
            <w:tcW w:w="577" w:type="pct"/>
            <w:vAlign w:val="center"/>
          </w:tcPr>
          <w:p w14:paraId="7C626850" w14:textId="77777777" w:rsidR="00007ADA" w:rsidRPr="00ED6D58" w:rsidRDefault="00007ADA" w:rsidP="0053641C">
            <w:pPr>
              <w:pStyle w:val="TableText"/>
              <w:rPr>
                <w:i/>
                <w:iCs/>
                <w:lang w:eastAsia="en-AU"/>
              </w:rPr>
            </w:pPr>
            <w:r w:rsidRPr="00ED6D58">
              <w:rPr>
                <w:lang w:eastAsia="en-AU"/>
              </w:rPr>
              <w:t>Yes</w:t>
            </w:r>
          </w:p>
        </w:tc>
        <w:tc>
          <w:tcPr>
            <w:tcW w:w="1220" w:type="pct"/>
            <w:shd w:val="clear" w:color="auto" w:fill="auto"/>
            <w:noWrap/>
            <w:vAlign w:val="center"/>
          </w:tcPr>
          <w:p w14:paraId="6648C9FC" w14:textId="77777777" w:rsidR="00007ADA" w:rsidRPr="00ED6D58" w:rsidRDefault="00007ADA" w:rsidP="0053641C">
            <w:pPr>
              <w:pStyle w:val="TableText"/>
              <w:rPr>
                <w:i/>
                <w:iCs/>
                <w:lang w:eastAsia="en-AU"/>
              </w:rPr>
            </w:pPr>
            <w:r w:rsidRPr="00ED6D58">
              <w:rPr>
                <w:i/>
                <w:iCs/>
                <w:lang w:eastAsia="en-AU"/>
              </w:rPr>
              <w:t>Tetranychus kanzawai</w:t>
            </w:r>
            <w:r w:rsidRPr="00ED6D58">
              <w:rPr>
                <w:vertAlign w:val="superscript"/>
                <w:lang w:eastAsia="en-AU"/>
              </w:rPr>
              <w:t>(WA)</w:t>
            </w:r>
          </w:p>
        </w:tc>
        <w:tc>
          <w:tcPr>
            <w:tcW w:w="313" w:type="pct"/>
            <w:vAlign w:val="center"/>
          </w:tcPr>
          <w:p w14:paraId="1179AB61" w14:textId="77777777" w:rsidR="00007ADA" w:rsidRPr="00ED6D58" w:rsidRDefault="00007ADA" w:rsidP="0053641C">
            <w:pPr>
              <w:pStyle w:val="TableText"/>
              <w:rPr>
                <w:lang w:eastAsia="en-AU"/>
              </w:rPr>
            </w:pPr>
            <w:r w:rsidRPr="00ED6D58">
              <w:rPr>
                <w:lang w:eastAsia="en-AU"/>
              </w:rPr>
              <w:t>M</w:t>
            </w:r>
          </w:p>
        </w:tc>
        <w:tc>
          <w:tcPr>
            <w:tcW w:w="390" w:type="pct"/>
            <w:vAlign w:val="center"/>
          </w:tcPr>
          <w:p w14:paraId="03B0721F" w14:textId="77777777" w:rsidR="00007ADA" w:rsidRPr="00ED6D58" w:rsidRDefault="00007ADA" w:rsidP="0053641C">
            <w:pPr>
              <w:pStyle w:val="TableText"/>
              <w:rPr>
                <w:lang w:eastAsia="en-AU"/>
              </w:rPr>
            </w:pPr>
            <w:r w:rsidRPr="00ED6D58">
              <w:rPr>
                <w:lang w:eastAsia="en-AU"/>
              </w:rPr>
              <w:t>L</w:t>
            </w:r>
          </w:p>
        </w:tc>
        <w:tc>
          <w:tcPr>
            <w:tcW w:w="1171" w:type="pct"/>
            <w:vAlign w:val="center"/>
          </w:tcPr>
          <w:p w14:paraId="2316C67C" w14:textId="77777777" w:rsidR="00007ADA" w:rsidRPr="00ED6D58" w:rsidRDefault="00007ADA" w:rsidP="0053641C">
            <w:pPr>
              <w:pStyle w:val="TableText"/>
              <w:rPr>
                <w:lang w:eastAsia="en-AU"/>
              </w:rPr>
            </w:pPr>
            <w:r w:rsidRPr="00ED6D58">
              <w:rPr>
                <w:lang w:eastAsia="en-AU"/>
              </w:rPr>
              <w:t>Yes</w:t>
            </w:r>
          </w:p>
          <w:p w14:paraId="3BC957DE" w14:textId="0CA66F0F" w:rsidR="00007ADA" w:rsidRPr="00ED6D58" w:rsidRDefault="00007ADA" w:rsidP="0053641C">
            <w:pPr>
              <w:pStyle w:val="TableText"/>
              <w:rPr>
                <w:lang w:eastAsia="en-AU"/>
              </w:rPr>
            </w:pPr>
            <w:r w:rsidRPr="00ED6D58">
              <w:rPr>
                <w:i/>
                <w:iCs/>
                <w:lang w:eastAsia="en-AU"/>
              </w:rPr>
              <w:t>Tetranychus</w:t>
            </w:r>
            <w:r w:rsidRPr="00ED6D58">
              <w:rPr>
                <w:lang w:eastAsia="en-AU"/>
              </w:rPr>
              <w:t xml:space="preserve"> </w:t>
            </w:r>
            <w:r w:rsidRPr="00ED6D58">
              <w:rPr>
                <w:i/>
                <w:iCs/>
                <w:lang w:eastAsia="en-AU"/>
              </w:rPr>
              <w:t>urticae</w:t>
            </w:r>
            <w:r w:rsidRPr="00ED6D58">
              <w:rPr>
                <w:lang w:eastAsia="en-AU"/>
              </w:rPr>
              <w:t xml:space="preserve"> </w:t>
            </w:r>
            <w:r w:rsidR="00924496" w:rsidRPr="00ED6D58">
              <w:rPr>
                <w:color w:val="000000" w:themeColor="text1"/>
                <w:lang w:eastAsia="en-AU"/>
              </w:rPr>
              <w:t xml:space="preserve">(a non-quarantine </w:t>
            </w:r>
            <w:r w:rsidR="007E5002" w:rsidRPr="00ED6D58">
              <w:rPr>
                <w:color w:val="000000" w:themeColor="text1"/>
                <w:lang w:eastAsia="en-AU"/>
              </w:rPr>
              <w:t>pest</w:t>
            </w:r>
            <w:r w:rsidR="00924496" w:rsidRPr="00ED6D58">
              <w:rPr>
                <w:color w:val="000000" w:themeColor="text1"/>
                <w:lang w:eastAsia="en-AU"/>
              </w:rPr>
              <w:t xml:space="preserve">) </w:t>
            </w:r>
            <w:r w:rsidRPr="00ED6D58">
              <w:rPr>
                <w:lang w:eastAsia="en-AU"/>
              </w:rPr>
              <w:t xml:space="preserve">and unidentified </w:t>
            </w:r>
            <w:r w:rsidRPr="00ED6D58">
              <w:rPr>
                <w:i/>
                <w:iCs/>
                <w:lang w:eastAsia="en-AU"/>
              </w:rPr>
              <w:t>Tetranychus</w:t>
            </w:r>
            <w:r w:rsidRPr="00ED6D58">
              <w:rPr>
                <w:lang w:eastAsia="en-AU"/>
              </w:rPr>
              <w:t xml:space="preserve"> and Tetranychidae intercepted on strawberry from South Korea</w:t>
            </w:r>
          </w:p>
        </w:tc>
      </w:tr>
      <w:tr w:rsidR="002B0282" w:rsidRPr="00ED6D58" w14:paraId="3984E0E7" w14:textId="77777777" w:rsidTr="002B0282">
        <w:trPr>
          <w:trHeight w:val="288"/>
        </w:trPr>
        <w:tc>
          <w:tcPr>
            <w:tcW w:w="1329" w:type="pct"/>
            <w:vMerge w:val="restart"/>
            <w:vAlign w:val="center"/>
          </w:tcPr>
          <w:p w14:paraId="27CD6673" w14:textId="77777777" w:rsidR="00007ADA" w:rsidRPr="00ED6D58" w:rsidRDefault="00007ADA" w:rsidP="0053641C">
            <w:pPr>
              <w:pStyle w:val="TableText"/>
              <w:rPr>
                <w:lang w:eastAsia="en-AU"/>
              </w:rPr>
            </w:pPr>
            <w:r w:rsidRPr="00ED6D58">
              <w:rPr>
                <w:lang w:eastAsia="en-AU"/>
              </w:rPr>
              <w:t>Avocado from Chile</w:t>
            </w:r>
          </w:p>
          <w:p w14:paraId="0DE01B4D" w14:textId="0DF164BB" w:rsidR="00007ADA" w:rsidRPr="00ED6D58" w:rsidRDefault="003E2CA8" w:rsidP="0053641C">
            <w:pPr>
              <w:pStyle w:val="TableText"/>
              <w:rPr>
                <w:lang w:eastAsia="en-AU"/>
              </w:rPr>
            </w:pPr>
            <w:r>
              <w:rPr>
                <w:lang w:eastAsia="en-AU"/>
              </w:rPr>
              <w:fldChar w:fldCharType="begin"/>
            </w:r>
            <w:r>
              <w:rPr>
                <w:lang w:eastAsia="en-AU"/>
              </w:rPr>
              <w:instrText xml:space="preserve"> ADDIN EN.CITE &lt;EndNote&gt;&lt;Cite&gt;&lt;Author&gt;Department of Agriculture&lt;/Author&gt;&lt;Year&gt;2019&lt;/Year&gt;&lt;RecNum&gt;41212&lt;/RecNum&gt;&lt;DisplayText&gt;(Department of Agriculture 2019)&lt;/DisplayText&gt;&lt;record&gt;&lt;rec-number&gt;41212&lt;/rec-number&gt;&lt;foreign-keys&gt;&lt;key app="EN" db-id="pxwxw0er9zv2fxezxdk5tt5utz5p5vtrwdv0" timestamp="1606371828"&gt;41212&lt;/key&gt;&lt;/foreign-keys&gt;&lt;ref-type name="Reports"&gt;27&lt;/ref-type&gt;&lt;contributors&gt;&lt;authors&gt;&lt;author&gt;Department of Agriculture,&lt;/author&gt;&lt;/authors&gt;&lt;/contributors&gt;&lt;titles&gt;&lt;title&gt;Final report for the review of biosecurity import requirements for fresh avocados from Chile&lt;/title&gt;&lt;/titles&gt;&lt;pages&gt;157&lt;/pages&gt;&lt;keywords&gt;&lt;keyword&gt;final report&lt;/keyword&gt;&lt;keyword&gt;avocados&lt;/keyword&gt;&lt;keyword&gt;Chile&lt;/keyword&gt;&lt;keyword&gt;biosecurity&lt;/keyword&gt;&lt;/keywords&gt;&lt;dates&gt;&lt;year&gt;2019&lt;/year&gt;&lt;/dates&gt;&lt;pub-location&gt;Canberra&lt;/pub-location&gt;&lt;publisher&gt;Department of Agriculture&lt;/publisher&gt;&lt;urls&gt;&lt;related-urls&gt;&lt;url&gt;https://www.agriculture.gov.au/biosecurity-trade/policy/risk-analysis/plant/avocado-from-chile&lt;/url&gt;&lt;/related-urls&gt;&lt;pdf-urls&gt;&lt;url&gt;file://J:\E Library\Plant Catalogue\D\Department of Agriculture 2019 EN41212.pdf&lt;/url&gt;&lt;/pdf-urls&gt;&lt;/urls&gt;&lt;custom1&gt;Cut flowers part 2 - BC&lt;/custom1&gt;&lt;/record&gt;&lt;/Cite&gt;&lt;/EndNote&gt;</w:instrText>
            </w:r>
            <w:r>
              <w:rPr>
                <w:lang w:eastAsia="en-AU"/>
              </w:rPr>
              <w:fldChar w:fldCharType="separate"/>
            </w:r>
            <w:r>
              <w:rPr>
                <w:noProof/>
                <w:lang w:eastAsia="en-AU"/>
              </w:rPr>
              <w:t>(Department of Agriculture 2019)</w:t>
            </w:r>
            <w:r>
              <w:rPr>
                <w:lang w:eastAsia="en-AU"/>
              </w:rPr>
              <w:fldChar w:fldCharType="end"/>
            </w:r>
          </w:p>
        </w:tc>
        <w:tc>
          <w:tcPr>
            <w:tcW w:w="577" w:type="pct"/>
            <w:vMerge w:val="restart"/>
            <w:vAlign w:val="center"/>
          </w:tcPr>
          <w:p w14:paraId="6984246C" w14:textId="77777777" w:rsidR="00007ADA" w:rsidRPr="00ED6D58" w:rsidRDefault="00007ADA" w:rsidP="0053641C">
            <w:pPr>
              <w:pStyle w:val="TableText"/>
              <w:rPr>
                <w:i/>
                <w:iCs/>
              </w:rPr>
            </w:pPr>
            <w:r w:rsidRPr="00ED6D58">
              <w:t>Yes</w:t>
            </w:r>
          </w:p>
        </w:tc>
        <w:tc>
          <w:tcPr>
            <w:tcW w:w="1220" w:type="pct"/>
            <w:vAlign w:val="center"/>
          </w:tcPr>
          <w:p w14:paraId="0D764011" w14:textId="77777777" w:rsidR="00007ADA" w:rsidRPr="00ED6D58" w:rsidRDefault="00007ADA" w:rsidP="0053641C">
            <w:pPr>
              <w:pStyle w:val="TableText"/>
              <w:rPr>
                <w:i/>
                <w:iCs/>
              </w:rPr>
            </w:pPr>
            <w:r w:rsidRPr="00ED6D58">
              <w:rPr>
                <w:i/>
                <w:iCs/>
              </w:rPr>
              <w:t>Oligonychus yothersi</w:t>
            </w:r>
          </w:p>
        </w:tc>
        <w:tc>
          <w:tcPr>
            <w:tcW w:w="313" w:type="pct"/>
            <w:vAlign w:val="center"/>
          </w:tcPr>
          <w:p w14:paraId="0C84972F" w14:textId="77777777" w:rsidR="00007ADA" w:rsidRPr="00ED6D58" w:rsidRDefault="00007ADA" w:rsidP="0053641C">
            <w:pPr>
              <w:pStyle w:val="TableText"/>
            </w:pPr>
            <w:r w:rsidRPr="00ED6D58">
              <w:t>H</w:t>
            </w:r>
          </w:p>
        </w:tc>
        <w:tc>
          <w:tcPr>
            <w:tcW w:w="390" w:type="pct"/>
            <w:vAlign w:val="center"/>
          </w:tcPr>
          <w:p w14:paraId="55A892BB" w14:textId="77777777" w:rsidR="00007ADA" w:rsidRPr="00ED6D58" w:rsidRDefault="00007ADA" w:rsidP="0053641C">
            <w:pPr>
              <w:pStyle w:val="TableText"/>
            </w:pPr>
            <w:r w:rsidRPr="00ED6D58">
              <w:t>L</w:t>
            </w:r>
          </w:p>
        </w:tc>
        <w:tc>
          <w:tcPr>
            <w:tcW w:w="1171" w:type="pct"/>
            <w:vMerge w:val="restart"/>
            <w:vAlign w:val="center"/>
          </w:tcPr>
          <w:p w14:paraId="3F11F3AA" w14:textId="77777777" w:rsidR="00007ADA" w:rsidRPr="00ED6D58" w:rsidRDefault="00007ADA" w:rsidP="0053641C">
            <w:pPr>
              <w:pStyle w:val="TableText"/>
            </w:pPr>
            <w:r w:rsidRPr="00ED6D58">
              <w:t>No</w:t>
            </w:r>
          </w:p>
        </w:tc>
      </w:tr>
      <w:tr w:rsidR="002B0282" w:rsidRPr="00ED6D58" w14:paraId="49ED03DC" w14:textId="77777777" w:rsidTr="002B0282">
        <w:trPr>
          <w:trHeight w:val="288"/>
        </w:trPr>
        <w:tc>
          <w:tcPr>
            <w:tcW w:w="1329" w:type="pct"/>
            <w:vMerge/>
            <w:vAlign w:val="center"/>
          </w:tcPr>
          <w:p w14:paraId="39B4D73C" w14:textId="77777777" w:rsidR="00007ADA" w:rsidRPr="00ED6D58" w:rsidRDefault="00007ADA" w:rsidP="0053641C">
            <w:pPr>
              <w:pStyle w:val="TableText"/>
              <w:rPr>
                <w:lang w:eastAsia="en-AU"/>
              </w:rPr>
            </w:pPr>
          </w:p>
        </w:tc>
        <w:tc>
          <w:tcPr>
            <w:tcW w:w="577" w:type="pct"/>
            <w:vMerge/>
            <w:vAlign w:val="center"/>
          </w:tcPr>
          <w:p w14:paraId="69B1E00D" w14:textId="77777777" w:rsidR="00007ADA" w:rsidRPr="00ED6D58" w:rsidRDefault="00007ADA" w:rsidP="0053641C">
            <w:pPr>
              <w:pStyle w:val="TableText"/>
              <w:rPr>
                <w:i/>
                <w:iCs/>
              </w:rPr>
            </w:pPr>
          </w:p>
        </w:tc>
        <w:tc>
          <w:tcPr>
            <w:tcW w:w="1220" w:type="pct"/>
            <w:vAlign w:val="center"/>
          </w:tcPr>
          <w:p w14:paraId="67ED48F5" w14:textId="5DA73997" w:rsidR="00007ADA" w:rsidRPr="00ED6D58" w:rsidRDefault="00007ADA" w:rsidP="0053641C">
            <w:pPr>
              <w:pStyle w:val="TableText"/>
              <w:rPr>
                <w:i/>
                <w:iCs/>
              </w:rPr>
            </w:pPr>
            <w:proofErr w:type="spellStart"/>
            <w:r w:rsidRPr="00ED6D58">
              <w:rPr>
                <w:i/>
                <w:iCs/>
              </w:rPr>
              <w:t>Oligonychus</w:t>
            </w:r>
            <w:proofErr w:type="spellEnd"/>
            <w:r w:rsidRPr="00ED6D58">
              <w:rPr>
                <w:i/>
                <w:iCs/>
              </w:rPr>
              <w:t xml:space="preserve"> </w:t>
            </w:r>
            <w:proofErr w:type="spellStart"/>
            <w:r w:rsidRPr="00ED6D58">
              <w:rPr>
                <w:i/>
                <w:iCs/>
              </w:rPr>
              <w:t>punicae</w:t>
            </w:r>
            <w:proofErr w:type="spellEnd"/>
            <w:r w:rsidR="00333618" w:rsidRPr="00ED6D58">
              <w:rPr>
                <w:vertAlign w:val="superscript"/>
                <w:lang w:eastAsia="en-AU"/>
              </w:rPr>
              <w:t>(WA)</w:t>
            </w:r>
          </w:p>
        </w:tc>
        <w:tc>
          <w:tcPr>
            <w:tcW w:w="313" w:type="pct"/>
            <w:vAlign w:val="center"/>
          </w:tcPr>
          <w:p w14:paraId="1514D0F9" w14:textId="77777777" w:rsidR="00007ADA" w:rsidRPr="00ED6D58" w:rsidRDefault="00007ADA" w:rsidP="0053641C">
            <w:pPr>
              <w:pStyle w:val="TableText"/>
            </w:pPr>
            <w:r w:rsidRPr="00ED6D58">
              <w:t>L</w:t>
            </w:r>
          </w:p>
        </w:tc>
        <w:tc>
          <w:tcPr>
            <w:tcW w:w="390" w:type="pct"/>
            <w:vAlign w:val="center"/>
          </w:tcPr>
          <w:p w14:paraId="5AA19E7F" w14:textId="77777777" w:rsidR="00007ADA" w:rsidRPr="00ED6D58" w:rsidRDefault="00007ADA" w:rsidP="0053641C">
            <w:pPr>
              <w:pStyle w:val="TableText"/>
            </w:pPr>
            <w:r w:rsidRPr="00ED6D58">
              <w:t>L</w:t>
            </w:r>
          </w:p>
        </w:tc>
        <w:tc>
          <w:tcPr>
            <w:tcW w:w="1171" w:type="pct"/>
            <w:vMerge/>
            <w:vAlign w:val="center"/>
          </w:tcPr>
          <w:p w14:paraId="054A5744" w14:textId="77777777" w:rsidR="00007ADA" w:rsidRPr="00ED6D58" w:rsidRDefault="00007ADA" w:rsidP="0053641C">
            <w:pPr>
              <w:pStyle w:val="TableText"/>
            </w:pPr>
          </w:p>
        </w:tc>
      </w:tr>
      <w:tr w:rsidR="002B0282" w:rsidRPr="00ED6D58" w14:paraId="39C80BA1" w14:textId="77777777" w:rsidTr="002B0282">
        <w:trPr>
          <w:trHeight w:val="288"/>
        </w:trPr>
        <w:tc>
          <w:tcPr>
            <w:tcW w:w="1329" w:type="pct"/>
            <w:vMerge/>
            <w:vAlign w:val="center"/>
          </w:tcPr>
          <w:p w14:paraId="24B9DCD9" w14:textId="77777777" w:rsidR="00007ADA" w:rsidRPr="00ED6D58" w:rsidRDefault="00007ADA" w:rsidP="0053641C">
            <w:pPr>
              <w:pStyle w:val="TableText"/>
              <w:rPr>
                <w:lang w:eastAsia="en-AU"/>
              </w:rPr>
            </w:pPr>
          </w:p>
        </w:tc>
        <w:tc>
          <w:tcPr>
            <w:tcW w:w="577" w:type="pct"/>
            <w:vMerge/>
            <w:vAlign w:val="center"/>
          </w:tcPr>
          <w:p w14:paraId="095A4714" w14:textId="77777777" w:rsidR="00007ADA" w:rsidRPr="00ED6D58" w:rsidRDefault="00007ADA" w:rsidP="0053641C">
            <w:pPr>
              <w:pStyle w:val="TableText"/>
              <w:rPr>
                <w:i/>
                <w:iCs/>
              </w:rPr>
            </w:pPr>
          </w:p>
        </w:tc>
        <w:tc>
          <w:tcPr>
            <w:tcW w:w="1220" w:type="pct"/>
            <w:vAlign w:val="center"/>
          </w:tcPr>
          <w:p w14:paraId="6765805D" w14:textId="3FE66E7F" w:rsidR="00007ADA" w:rsidRPr="00ED6D58" w:rsidRDefault="00007ADA" w:rsidP="0053641C">
            <w:pPr>
              <w:pStyle w:val="TableText"/>
              <w:rPr>
                <w:i/>
                <w:iCs/>
              </w:rPr>
            </w:pPr>
            <w:proofErr w:type="spellStart"/>
            <w:r w:rsidRPr="00ED6D58">
              <w:rPr>
                <w:i/>
                <w:iCs/>
              </w:rPr>
              <w:t>Panonychus</w:t>
            </w:r>
            <w:proofErr w:type="spellEnd"/>
            <w:r w:rsidRPr="00ED6D58">
              <w:rPr>
                <w:i/>
                <w:iCs/>
              </w:rPr>
              <w:t xml:space="preserve"> </w:t>
            </w:r>
            <w:proofErr w:type="spellStart"/>
            <w:r w:rsidRPr="00ED6D58">
              <w:rPr>
                <w:i/>
                <w:iCs/>
              </w:rPr>
              <w:t>citri</w:t>
            </w:r>
            <w:proofErr w:type="spellEnd"/>
            <w:r w:rsidR="00382781" w:rsidRPr="00ED6D58">
              <w:rPr>
                <w:vertAlign w:val="superscript"/>
                <w:lang w:eastAsia="en-AU"/>
              </w:rPr>
              <w:t>(WA)</w:t>
            </w:r>
          </w:p>
        </w:tc>
        <w:tc>
          <w:tcPr>
            <w:tcW w:w="313" w:type="pct"/>
            <w:vAlign w:val="center"/>
          </w:tcPr>
          <w:p w14:paraId="3BFA4F2B" w14:textId="77777777" w:rsidR="00007ADA" w:rsidRPr="00ED6D58" w:rsidRDefault="00007ADA" w:rsidP="0053641C">
            <w:pPr>
              <w:pStyle w:val="TableText"/>
            </w:pPr>
            <w:r w:rsidRPr="00ED6D58">
              <w:t>L</w:t>
            </w:r>
          </w:p>
        </w:tc>
        <w:tc>
          <w:tcPr>
            <w:tcW w:w="390" w:type="pct"/>
            <w:vAlign w:val="center"/>
          </w:tcPr>
          <w:p w14:paraId="0CBC073B" w14:textId="77777777" w:rsidR="00007ADA" w:rsidRPr="00ED6D58" w:rsidRDefault="00007ADA" w:rsidP="0053641C">
            <w:pPr>
              <w:pStyle w:val="TableText"/>
            </w:pPr>
            <w:r w:rsidRPr="00ED6D58">
              <w:t>N</w:t>
            </w:r>
          </w:p>
        </w:tc>
        <w:tc>
          <w:tcPr>
            <w:tcW w:w="1171" w:type="pct"/>
            <w:vMerge/>
            <w:vAlign w:val="center"/>
          </w:tcPr>
          <w:p w14:paraId="246E1769" w14:textId="77777777" w:rsidR="00007ADA" w:rsidRPr="00ED6D58" w:rsidRDefault="00007ADA" w:rsidP="0053641C">
            <w:pPr>
              <w:pStyle w:val="TableText"/>
            </w:pPr>
          </w:p>
        </w:tc>
      </w:tr>
      <w:tr w:rsidR="002B0282" w:rsidRPr="00ED6D58" w14:paraId="27668E40" w14:textId="77777777" w:rsidTr="002B0282">
        <w:trPr>
          <w:trHeight w:val="288"/>
        </w:trPr>
        <w:tc>
          <w:tcPr>
            <w:tcW w:w="1329" w:type="pct"/>
            <w:vAlign w:val="center"/>
          </w:tcPr>
          <w:p w14:paraId="4A72F535" w14:textId="5674A3E9" w:rsidR="00007ADA" w:rsidRPr="00ED6D58" w:rsidRDefault="00007ADA" w:rsidP="0053641C">
            <w:pPr>
              <w:pStyle w:val="TableText"/>
              <w:rPr>
                <w:lang w:eastAsia="en-AU"/>
              </w:rPr>
            </w:pPr>
            <w:r w:rsidRPr="00ED6D58">
              <w:rPr>
                <w:lang w:eastAsia="en-AU"/>
              </w:rPr>
              <w:t>Dates from MENA(</w:t>
            </w:r>
            <w:r w:rsidR="00937F26" w:rsidRPr="00ED6D58">
              <w:rPr>
                <w:lang w:eastAsia="en-AU"/>
              </w:rPr>
              <w:t>c</w:t>
            </w:r>
            <w:r w:rsidRPr="00ED6D58">
              <w:rPr>
                <w:lang w:eastAsia="en-AU"/>
              </w:rPr>
              <w:t>)</w:t>
            </w:r>
          </w:p>
          <w:p w14:paraId="3735C44D" w14:textId="7E47D97B" w:rsidR="00007ADA" w:rsidRPr="00ED6D58" w:rsidRDefault="003E2CA8" w:rsidP="0053641C">
            <w:pPr>
              <w:pStyle w:val="TableText"/>
              <w:rPr>
                <w:lang w:eastAsia="en-AU"/>
              </w:rPr>
            </w:pPr>
            <w:r>
              <w:rPr>
                <w:lang w:eastAsia="en-AU"/>
              </w:rPr>
              <w:fldChar w:fldCharType="begin"/>
            </w:r>
            <w:r>
              <w:rPr>
                <w:lang w:eastAsia="en-AU"/>
              </w:rPr>
              <w:instrText xml:space="preserve"> ADDIN EN.CITE &lt;EndNote&gt;&lt;Cite&gt;&lt;Author&gt;DAWR&lt;/Author&gt;&lt;Year&gt;2019&lt;/Year&gt;&lt;RecNum&gt;34246&lt;/RecNum&gt;&lt;DisplayText&gt;(DAWR 2019b)&lt;/DisplayText&gt;&lt;record&gt;&lt;rec-number&gt;34246&lt;/rec-number&gt;&lt;foreign-keys&gt;&lt;key app="EN" db-id="pxwxw0er9zv2fxezxdk5tt5utz5p5vtrwdv0" timestamp="1555392055"&gt;34246&lt;/key&gt;&lt;/foreign-keys&gt;&lt;ref-type name="Reports"&gt;27&lt;/ref-type&gt;&lt;contributors&gt;&lt;authors&gt;&lt;author&gt;DAWR,&lt;/author&gt;&lt;/authors&gt;&lt;/contributors&gt;&lt;titles&gt;&lt;title&gt;Final report for the review of biosecurity import requirements for fresh dates from the Middle East and North Africa region&lt;/title&gt;&lt;/titles&gt;&lt;keywords&gt;&lt;keyword&gt;Fresh dates&lt;/keyword&gt;&lt;keyword&gt;middle east&lt;/keyword&gt;&lt;keyword&gt;north africa&lt;/keyword&gt;&lt;keyword&gt;pra&lt;/keyword&gt;&lt;/keywords&gt;&lt;dates&gt;&lt;year&gt;2019&lt;/year&gt;&lt;/dates&gt;&lt;pub-location&gt;Canberra&lt;/pub-location&gt;&lt;publisher&gt;Australian Government Department of Agriculture and Water Resources&lt;/publisher&gt;&lt;urls&gt;&lt;related-urls&gt;&lt;url&gt;https://www.agriculture.gov.au/biosecurity-trade/policy/risk-analysis/plant/fresh-date-middle-east-north-africa&lt;/url&gt;&lt;/related-urls&gt;&lt;pdf-urls&gt;&lt;url&gt;file://J:\E Library\Plant Catalogue\D\DAWR 2019 EN34246.pdf&lt;/url&gt;&lt;/pdf-urls&gt;&lt;/urls&gt;&lt;custom1&gt;cut flower pra SN&lt;/custom1&gt;&lt;/record&gt;&lt;/Cite&gt;&lt;/EndNote&gt;</w:instrText>
            </w:r>
            <w:r>
              <w:rPr>
                <w:lang w:eastAsia="en-AU"/>
              </w:rPr>
              <w:fldChar w:fldCharType="separate"/>
            </w:r>
            <w:r>
              <w:rPr>
                <w:noProof/>
                <w:lang w:eastAsia="en-AU"/>
              </w:rPr>
              <w:t>(DAWR 2019b)</w:t>
            </w:r>
            <w:r>
              <w:rPr>
                <w:lang w:eastAsia="en-AU"/>
              </w:rPr>
              <w:fldChar w:fldCharType="end"/>
            </w:r>
          </w:p>
        </w:tc>
        <w:tc>
          <w:tcPr>
            <w:tcW w:w="577" w:type="pct"/>
            <w:vAlign w:val="center"/>
          </w:tcPr>
          <w:p w14:paraId="24B893D8" w14:textId="77777777" w:rsidR="00007ADA" w:rsidRPr="00ED6D58" w:rsidRDefault="00007ADA" w:rsidP="0053641C">
            <w:pPr>
              <w:pStyle w:val="TableText"/>
              <w:rPr>
                <w:i/>
                <w:iCs/>
                <w:lang w:eastAsia="en-AU"/>
              </w:rPr>
            </w:pPr>
            <w:r w:rsidRPr="00ED6D58">
              <w:rPr>
                <w:lang w:eastAsia="en-AU"/>
              </w:rPr>
              <w:t>No</w:t>
            </w:r>
          </w:p>
        </w:tc>
        <w:tc>
          <w:tcPr>
            <w:tcW w:w="1220" w:type="pct"/>
            <w:vAlign w:val="center"/>
          </w:tcPr>
          <w:p w14:paraId="580C7F16" w14:textId="77777777" w:rsidR="00007ADA" w:rsidRPr="00ED6D58" w:rsidRDefault="00007ADA" w:rsidP="0053641C">
            <w:pPr>
              <w:pStyle w:val="TableText"/>
              <w:rPr>
                <w:i/>
                <w:iCs/>
                <w:lang w:eastAsia="en-AU"/>
              </w:rPr>
            </w:pPr>
            <w:r w:rsidRPr="00ED6D58">
              <w:rPr>
                <w:i/>
                <w:iCs/>
                <w:lang w:eastAsia="en-AU"/>
              </w:rPr>
              <w:t>Eutetranychus palmatus</w:t>
            </w:r>
          </w:p>
          <w:p w14:paraId="727462FA" w14:textId="77777777" w:rsidR="00007ADA" w:rsidRPr="00ED6D58" w:rsidRDefault="00007ADA" w:rsidP="0053641C">
            <w:pPr>
              <w:pStyle w:val="TableText"/>
              <w:rPr>
                <w:i/>
                <w:iCs/>
                <w:lang w:eastAsia="en-AU"/>
              </w:rPr>
            </w:pPr>
            <w:r w:rsidRPr="00ED6D58">
              <w:rPr>
                <w:i/>
                <w:iCs/>
                <w:lang w:eastAsia="en-AU"/>
              </w:rPr>
              <w:t>Oligonychus afrasiaticus</w:t>
            </w:r>
          </w:p>
          <w:p w14:paraId="760617EA" w14:textId="77777777" w:rsidR="00007ADA" w:rsidRPr="00ED6D58" w:rsidRDefault="00007ADA" w:rsidP="0053641C">
            <w:pPr>
              <w:pStyle w:val="TableText"/>
              <w:rPr>
                <w:i/>
                <w:iCs/>
                <w:lang w:eastAsia="en-AU"/>
              </w:rPr>
            </w:pPr>
            <w:r w:rsidRPr="00ED6D58">
              <w:rPr>
                <w:i/>
                <w:iCs/>
                <w:lang w:eastAsia="en-AU"/>
              </w:rPr>
              <w:t>Oligonychus pratensis</w:t>
            </w:r>
          </w:p>
        </w:tc>
        <w:tc>
          <w:tcPr>
            <w:tcW w:w="313" w:type="pct"/>
            <w:vAlign w:val="center"/>
          </w:tcPr>
          <w:p w14:paraId="62D05907" w14:textId="77777777" w:rsidR="00007ADA" w:rsidRPr="00ED6D58" w:rsidRDefault="00007ADA" w:rsidP="0053641C">
            <w:pPr>
              <w:pStyle w:val="TableText"/>
              <w:rPr>
                <w:lang w:eastAsia="en-AU"/>
              </w:rPr>
            </w:pPr>
            <w:r w:rsidRPr="00ED6D58">
              <w:rPr>
                <w:lang w:eastAsia="en-AU"/>
              </w:rPr>
              <w:t>H</w:t>
            </w:r>
          </w:p>
        </w:tc>
        <w:tc>
          <w:tcPr>
            <w:tcW w:w="390" w:type="pct"/>
            <w:vAlign w:val="center"/>
          </w:tcPr>
          <w:p w14:paraId="6DF44678" w14:textId="77777777" w:rsidR="00007ADA" w:rsidRPr="00ED6D58" w:rsidRDefault="00007ADA" w:rsidP="0053641C">
            <w:pPr>
              <w:pStyle w:val="TableText"/>
              <w:rPr>
                <w:lang w:eastAsia="en-AU"/>
              </w:rPr>
            </w:pPr>
            <w:r w:rsidRPr="00ED6D58">
              <w:rPr>
                <w:lang w:eastAsia="en-AU"/>
              </w:rPr>
              <w:t>L</w:t>
            </w:r>
          </w:p>
        </w:tc>
        <w:tc>
          <w:tcPr>
            <w:tcW w:w="1171" w:type="pct"/>
            <w:vAlign w:val="center"/>
          </w:tcPr>
          <w:p w14:paraId="4F405D22" w14:textId="77777777" w:rsidR="00007ADA" w:rsidRPr="00ED6D58" w:rsidRDefault="00007ADA" w:rsidP="0053641C">
            <w:pPr>
              <w:pStyle w:val="TableText"/>
              <w:rPr>
                <w:lang w:eastAsia="en-AU"/>
              </w:rPr>
            </w:pPr>
            <w:r w:rsidRPr="00ED6D58">
              <w:rPr>
                <w:lang w:eastAsia="en-AU"/>
              </w:rPr>
              <w:t>N/A</w:t>
            </w:r>
          </w:p>
        </w:tc>
      </w:tr>
      <w:tr w:rsidR="002B0282" w:rsidRPr="00ED6D58" w14:paraId="1764F456" w14:textId="77777777" w:rsidTr="002B0282">
        <w:trPr>
          <w:trHeight w:val="288"/>
        </w:trPr>
        <w:tc>
          <w:tcPr>
            <w:tcW w:w="1329" w:type="pct"/>
            <w:vAlign w:val="center"/>
          </w:tcPr>
          <w:p w14:paraId="246BF509" w14:textId="77777777" w:rsidR="00007ADA" w:rsidRPr="00ED6D58" w:rsidRDefault="00007ADA" w:rsidP="0053641C">
            <w:pPr>
              <w:pStyle w:val="TableText"/>
              <w:rPr>
                <w:lang w:eastAsia="en-AU"/>
              </w:rPr>
            </w:pPr>
            <w:r w:rsidRPr="00ED6D58">
              <w:rPr>
                <w:lang w:eastAsia="en-AU"/>
              </w:rPr>
              <w:t>Jujube from China</w:t>
            </w:r>
          </w:p>
          <w:p w14:paraId="5CA40E32" w14:textId="26B917A6" w:rsidR="00007ADA" w:rsidRPr="00ED6D58" w:rsidRDefault="003E2CA8" w:rsidP="0053641C">
            <w:pPr>
              <w:pStyle w:val="TableText"/>
              <w:rPr>
                <w:lang w:eastAsia="en-AU"/>
              </w:rPr>
            </w:pPr>
            <w:r>
              <w:rPr>
                <w:lang w:eastAsia="en-AU"/>
              </w:rPr>
              <w:fldChar w:fldCharType="begin"/>
            </w:r>
            <w:r>
              <w:rPr>
                <w:lang w:eastAsia="en-AU"/>
              </w:rPr>
              <w:instrText xml:space="preserve"> ADDIN EN.CITE &lt;EndNote&gt;&lt;Cite&gt;&lt;Author&gt;Department of Agriculture&lt;/Author&gt;&lt;Year&gt;2020&lt;/Year&gt;&lt;RecNum&gt;42070&lt;/RecNum&gt;&lt;DisplayText&gt;(Department of Agriculture 2020)&lt;/DisplayText&gt;&lt;record&gt;&lt;rec-number&gt;42070&lt;/rec-number&gt;&lt;foreign-keys&gt;&lt;key app="EN" db-id="pxwxw0er9zv2fxezxdk5tt5utz5p5vtrwdv0" timestamp="1612322677"&gt;42070&lt;/key&gt;&lt;/foreign-keys&gt;&lt;ref-type name="Reports"&gt;27&lt;/ref-type&gt;&lt;contributors&gt;&lt;authors&gt;&lt;author&gt;Department of Agriculture,&lt;/author&gt;&lt;/authors&gt;&lt;/contributors&gt;&lt;titles&gt;&lt;title&gt;Final report for the review of biosecurity import requirements for fresh Chinese jujube fruit from China&lt;/title&gt;&lt;/titles&gt;&lt;pages&gt;200&lt;/pages&gt;&lt;keywords&gt;&lt;keyword&gt;Spider mites [Prostigmata: Tetranychidae]&lt;/keyword&gt;&lt;keyword&gt;Amphitetranychus viennensis (EP)&lt;/keyword&gt;&lt;keyword&gt;Fruit flies [Diptera: Tephritidae]&lt;/keyword&gt;&lt;keyword&gt;Bactrocera correcta (EP)&lt;/keyword&gt;&lt;keyword&gt;Zeugodacus cucurbitae (EP)&lt;/keyword&gt;&lt;keyword&gt;Bactrocera dorsalis (EP)&lt;/keyword&gt;&lt;keyword&gt;Carpomyia vesuviana&lt;/keyword&gt;&lt;keyword&gt;Mealybugs [Hemiptera: Pseudococcidae]&lt;/keyword&gt;&lt;keyword&gt;Heliococcus destructor&lt;/keyword&gt;&lt;keyword&gt;Armoured scales [Hemiptera: Diaspididae]&lt;/keyword&gt;&lt;keyword&gt;Parlatoreopsis chinensis&lt;/keyword&gt;&lt;keyword&gt;Fruit borer [Lepidoptera: Carposinidae]&lt;/keyword&gt;&lt;keyword&gt;Carposina sasakii (EP)&lt;/keyword&gt;&lt;/keywords&gt;&lt;dates&gt;&lt;year&gt;2020&lt;/year&gt;&lt;/dates&gt;&lt;pub-location&gt;Canberra&lt;/pub-location&gt;&lt;publisher&gt;Department of Agriculture&lt;/publisher&gt;&lt;urls&gt;&lt;related-urls&gt;&lt;url&gt;https://www.agriculture.gov.au/biosecurity-trade/policy/risk-analysis/plant/jujubes-from-china&lt;/url&gt;&lt;/related-urls&gt;&lt;pdf-urls&gt;&lt;url&gt;file://J:\E Library\Plant Catalogue\D\Department of Agriculture 2020 EN42070.pdf&lt;/url&gt;&lt;/pdf-urls&gt;&lt;/urls&gt;&lt;custom1&gt;Technical Advice Process on Asparagus from Peru &amp;amp; Mexico MH&lt;/custom1&gt;&lt;/record&gt;&lt;/Cite&gt;&lt;/EndNote&gt;</w:instrText>
            </w:r>
            <w:r>
              <w:rPr>
                <w:lang w:eastAsia="en-AU"/>
              </w:rPr>
              <w:fldChar w:fldCharType="separate"/>
            </w:r>
            <w:r>
              <w:rPr>
                <w:noProof/>
                <w:lang w:eastAsia="en-AU"/>
              </w:rPr>
              <w:t>(Department of Agriculture 2020)</w:t>
            </w:r>
            <w:r>
              <w:rPr>
                <w:lang w:eastAsia="en-AU"/>
              </w:rPr>
              <w:fldChar w:fldCharType="end"/>
            </w:r>
          </w:p>
        </w:tc>
        <w:tc>
          <w:tcPr>
            <w:tcW w:w="577" w:type="pct"/>
            <w:vAlign w:val="center"/>
          </w:tcPr>
          <w:p w14:paraId="1CC16949" w14:textId="77777777" w:rsidR="00007ADA" w:rsidRPr="00ED6D58" w:rsidRDefault="00007ADA" w:rsidP="0053641C">
            <w:pPr>
              <w:pStyle w:val="TableText"/>
              <w:rPr>
                <w:i/>
                <w:iCs/>
              </w:rPr>
            </w:pPr>
            <w:r w:rsidRPr="00ED6D58">
              <w:t>No</w:t>
            </w:r>
          </w:p>
        </w:tc>
        <w:tc>
          <w:tcPr>
            <w:tcW w:w="1220" w:type="pct"/>
            <w:vAlign w:val="center"/>
          </w:tcPr>
          <w:p w14:paraId="42F0D62F" w14:textId="77777777" w:rsidR="00007ADA" w:rsidRPr="00ED6D58" w:rsidRDefault="00007ADA" w:rsidP="0053641C">
            <w:pPr>
              <w:pStyle w:val="TableText"/>
              <w:rPr>
                <w:i/>
                <w:iCs/>
              </w:rPr>
            </w:pPr>
            <w:r w:rsidRPr="00ED6D58">
              <w:rPr>
                <w:i/>
                <w:iCs/>
              </w:rPr>
              <w:t>Amphitetranychus viennensis</w:t>
            </w:r>
          </w:p>
        </w:tc>
        <w:tc>
          <w:tcPr>
            <w:tcW w:w="313" w:type="pct"/>
            <w:vAlign w:val="center"/>
          </w:tcPr>
          <w:p w14:paraId="2C55998C" w14:textId="77777777" w:rsidR="00007ADA" w:rsidRPr="00ED6D58" w:rsidRDefault="00007ADA" w:rsidP="0053641C">
            <w:pPr>
              <w:pStyle w:val="TableText"/>
            </w:pPr>
            <w:r w:rsidRPr="00ED6D58">
              <w:t>M</w:t>
            </w:r>
          </w:p>
        </w:tc>
        <w:tc>
          <w:tcPr>
            <w:tcW w:w="390" w:type="pct"/>
            <w:vAlign w:val="center"/>
          </w:tcPr>
          <w:p w14:paraId="6AF06CD8" w14:textId="77777777" w:rsidR="00007ADA" w:rsidRPr="00ED6D58" w:rsidRDefault="00007ADA" w:rsidP="0053641C">
            <w:pPr>
              <w:pStyle w:val="TableText"/>
            </w:pPr>
            <w:r w:rsidRPr="00ED6D58">
              <w:t>L</w:t>
            </w:r>
          </w:p>
        </w:tc>
        <w:tc>
          <w:tcPr>
            <w:tcW w:w="1171" w:type="pct"/>
            <w:vAlign w:val="center"/>
          </w:tcPr>
          <w:p w14:paraId="248C8445" w14:textId="77777777" w:rsidR="00007ADA" w:rsidRPr="00ED6D58" w:rsidRDefault="00007ADA" w:rsidP="0053641C">
            <w:pPr>
              <w:pStyle w:val="TableText"/>
            </w:pPr>
            <w:r w:rsidRPr="00ED6D58">
              <w:rPr>
                <w:lang w:eastAsia="en-AU"/>
              </w:rPr>
              <w:t>N/A</w:t>
            </w:r>
          </w:p>
        </w:tc>
      </w:tr>
      <w:tr w:rsidR="002B0282" w:rsidRPr="00ED6D58" w14:paraId="36EFE354" w14:textId="77777777" w:rsidTr="002B0282">
        <w:trPr>
          <w:trHeight w:val="288"/>
        </w:trPr>
        <w:tc>
          <w:tcPr>
            <w:tcW w:w="1329" w:type="pct"/>
            <w:vAlign w:val="center"/>
          </w:tcPr>
          <w:p w14:paraId="16FE3DCB" w14:textId="77777777" w:rsidR="00007ADA" w:rsidRPr="00ED6D58" w:rsidRDefault="00007ADA" w:rsidP="0053641C">
            <w:pPr>
              <w:pStyle w:val="TableText"/>
              <w:rPr>
                <w:lang w:eastAsia="en-AU"/>
              </w:rPr>
            </w:pPr>
            <w:r w:rsidRPr="00ED6D58">
              <w:rPr>
                <w:lang w:eastAsia="en-AU"/>
              </w:rPr>
              <w:t>Strawberry from Japan</w:t>
            </w:r>
          </w:p>
          <w:p w14:paraId="32955137" w14:textId="040CA1FA" w:rsidR="00007ADA" w:rsidRPr="00ED6D58" w:rsidRDefault="003E2CA8" w:rsidP="0053641C">
            <w:pPr>
              <w:pStyle w:val="TableText"/>
              <w:rPr>
                <w:lang w:eastAsia="en-AU"/>
              </w:rPr>
            </w:pPr>
            <w:r>
              <w:rPr>
                <w:lang w:eastAsia="en-AU"/>
              </w:rPr>
              <w:fldChar w:fldCharType="begin"/>
            </w:r>
            <w:r>
              <w:rPr>
                <w:lang w:eastAsia="en-AU"/>
              </w:rPr>
              <w:instrText xml:space="preserve"> ADDIN EN.CITE &lt;EndNote&gt;&lt;Cite&gt;&lt;Author&gt;DAWE&lt;/Author&gt;&lt;Year&gt;2020&lt;/Year&gt;&lt;RecNum&gt;38843&lt;/RecNum&gt;&lt;DisplayText&gt;(DAWE 2020)&lt;/DisplayText&gt;&lt;record&gt;&lt;rec-number&gt;38843&lt;/rec-number&gt;&lt;foreign-keys&gt;&lt;key app="EN" db-id="pxwxw0er9zv2fxezxdk5tt5utz5p5vtrwdv0" timestamp="1589315521"&gt;38843&lt;/key&gt;&lt;/foreign-keys&gt;&lt;ref-type name="Reports"&gt;27&lt;/ref-type&gt;&lt;contributors&gt;&lt;authors&gt;&lt;author&gt;DAWE,&lt;/author&gt;&lt;/authors&gt;&lt;/contributors&gt;&lt;titles&gt;&lt;title&gt;Final report for the review of biosecurity import requirements for fresh strawberry fruit from Japan&lt;/title&gt;&lt;/titles&gt;&lt;pages&gt;223&lt;/pages&gt;&lt;keywords&gt;&lt;keyword&gt;Strawberry,&lt;/keyword&gt;&lt;keyword&gt;Japan&lt;/keyword&gt;&lt;/keywords&gt;&lt;dates&gt;&lt;year&gt;2020&lt;/year&gt;&lt;/dates&gt;&lt;pub-location&gt;Canberra, ACT&lt;/pub-location&gt;&lt;publisher&gt;Department of Agriculture, Water and the Environment&lt;/publisher&gt;&lt;urls&gt;&lt;related-urls&gt;&lt;url&gt;https://www.agriculture.gov.au/biosecurity-trade/policy/risk-analysis/plant/strawberries-from-japan&lt;/url&gt;&lt;/related-urls&gt;&lt;pdf-urls&gt;&lt;url&gt;file://J:\E Library\Plant Catalogue\D\DAWE 2020 EN38843.pdf&lt;/url&gt;&lt;/pdf-urls&gt;&lt;/urls&gt;&lt;custom1&gt;CBR SWD Xie&lt;/custom1&gt;&lt;/record&gt;&lt;/Cite&gt;&lt;/EndNote&gt;</w:instrText>
            </w:r>
            <w:r>
              <w:rPr>
                <w:lang w:eastAsia="en-AU"/>
              </w:rPr>
              <w:fldChar w:fldCharType="separate"/>
            </w:r>
            <w:r>
              <w:rPr>
                <w:noProof/>
                <w:lang w:eastAsia="en-AU"/>
              </w:rPr>
              <w:t>(DAWE 2020)</w:t>
            </w:r>
            <w:r>
              <w:rPr>
                <w:lang w:eastAsia="en-AU"/>
              </w:rPr>
              <w:fldChar w:fldCharType="end"/>
            </w:r>
          </w:p>
        </w:tc>
        <w:tc>
          <w:tcPr>
            <w:tcW w:w="577" w:type="pct"/>
            <w:vAlign w:val="center"/>
          </w:tcPr>
          <w:p w14:paraId="255974DD" w14:textId="5FA57142" w:rsidR="00007ADA" w:rsidRPr="00ED6D58" w:rsidRDefault="00007ADA" w:rsidP="0053641C">
            <w:pPr>
              <w:pStyle w:val="TableText"/>
              <w:rPr>
                <w:i/>
                <w:iCs/>
                <w:lang w:eastAsia="en-AU"/>
              </w:rPr>
            </w:pPr>
            <w:r w:rsidRPr="00ED6D58">
              <w:rPr>
                <w:lang w:eastAsia="en-AU"/>
              </w:rPr>
              <w:t>Yes(</w:t>
            </w:r>
            <w:r w:rsidR="00937F26" w:rsidRPr="00ED6D58">
              <w:rPr>
                <w:lang w:eastAsia="en-AU"/>
              </w:rPr>
              <w:t>d</w:t>
            </w:r>
            <w:r w:rsidRPr="00ED6D58">
              <w:rPr>
                <w:lang w:eastAsia="en-AU"/>
              </w:rPr>
              <w:t>)</w:t>
            </w:r>
          </w:p>
        </w:tc>
        <w:tc>
          <w:tcPr>
            <w:tcW w:w="1220" w:type="pct"/>
            <w:vAlign w:val="center"/>
          </w:tcPr>
          <w:p w14:paraId="73E4F981" w14:textId="77777777" w:rsidR="00007ADA" w:rsidRPr="00ED6D58" w:rsidRDefault="00007ADA" w:rsidP="0053641C">
            <w:pPr>
              <w:pStyle w:val="TableText"/>
              <w:rPr>
                <w:i/>
                <w:iCs/>
                <w:lang w:eastAsia="en-AU"/>
              </w:rPr>
            </w:pPr>
            <w:r w:rsidRPr="00ED6D58">
              <w:rPr>
                <w:i/>
                <w:iCs/>
                <w:lang w:eastAsia="en-AU"/>
              </w:rPr>
              <w:t>Amphitetranychus viennensis</w:t>
            </w:r>
          </w:p>
          <w:p w14:paraId="3244C50C" w14:textId="77777777" w:rsidR="00007ADA" w:rsidRPr="00ED6D58" w:rsidRDefault="00007ADA" w:rsidP="0053641C">
            <w:pPr>
              <w:pStyle w:val="TableText"/>
              <w:rPr>
                <w:i/>
                <w:iCs/>
                <w:lang w:eastAsia="en-AU"/>
              </w:rPr>
            </w:pPr>
            <w:r w:rsidRPr="00ED6D58">
              <w:rPr>
                <w:i/>
                <w:iCs/>
                <w:lang w:eastAsia="en-AU"/>
              </w:rPr>
              <w:t>Eotetranychus smithi</w:t>
            </w:r>
          </w:p>
          <w:p w14:paraId="13482884" w14:textId="3447CD46" w:rsidR="00007ADA" w:rsidRPr="00ED6D58" w:rsidRDefault="00007ADA" w:rsidP="0053641C">
            <w:pPr>
              <w:pStyle w:val="TableText"/>
            </w:pPr>
            <w:r w:rsidRPr="00ED6D58">
              <w:rPr>
                <w:i/>
                <w:iCs/>
                <w:lang w:eastAsia="en-AU"/>
              </w:rPr>
              <w:t>Eotetranychus asiaticus</w:t>
            </w:r>
          </w:p>
          <w:p w14:paraId="52470A8C" w14:textId="73205CAF" w:rsidR="00007ADA" w:rsidRPr="00ED6D58" w:rsidRDefault="00007ADA" w:rsidP="0053641C">
            <w:pPr>
              <w:pStyle w:val="TableText"/>
              <w:rPr>
                <w:i/>
                <w:iCs/>
                <w:lang w:eastAsia="en-AU"/>
              </w:rPr>
            </w:pPr>
            <w:r w:rsidRPr="00ED6D58">
              <w:rPr>
                <w:lang w:eastAsia="en-AU"/>
              </w:rPr>
              <w:t>(now =</w:t>
            </w:r>
            <w:r w:rsidRPr="00ED6D58">
              <w:rPr>
                <w:i/>
                <w:iCs/>
                <w:lang w:eastAsia="en-AU"/>
              </w:rPr>
              <w:t xml:space="preserve"> E. sexmaculatus</w:t>
            </w:r>
            <w:r w:rsidRPr="00ED6D58">
              <w:rPr>
                <w:lang w:eastAsia="en-AU"/>
              </w:rPr>
              <w:t>)(</w:t>
            </w:r>
            <w:r w:rsidR="0054638A" w:rsidRPr="00ED6D58">
              <w:rPr>
                <w:lang w:eastAsia="en-AU"/>
              </w:rPr>
              <w:t>f</w:t>
            </w:r>
            <w:r w:rsidRPr="00ED6D58">
              <w:rPr>
                <w:lang w:eastAsia="en-AU"/>
              </w:rPr>
              <w:t>)</w:t>
            </w:r>
          </w:p>
          <w:p w14:paraId="0A6C785A" w14:textId="743DA607" w:rsidR="00007ADA" w:rsidRPr="00ED6D58" w:rsidRDefault="00007ADA" w:rsidP="0053641C">
            <w:pPr>
              <w:pStyle w:val="TableText"/>
              <w:rPr>
                <w:lang w:eastAsia="en-AU"/>
              </w:rPr>
            </w:pPr>
            <w:r w:rsidRPr="00ED6D58">
              <w:rPr>
                <w:i/>
                <w:iCs/>
                <w:lang w:eastAsia="en-AU"/>
              </w:rPr>
              <w:t>Eotetranychus geniculatus</w:t>
            </w:r>
          </w:p>
          <w:p w14:paraId="7E51BFDA" w14:textId="77777777" w:rsidR="00007ADA" w:rsidRPr="00ED6D58" w:rsidRDefault="00007ADA" w:rsidP="0053641C">
            <w:pPr>
              <w:pStyle w:val="TableText"/>
              <w:rPr>
                <w:i/>
                <w:iCs/>
                <w:lang w:eastAsia="en-AU"/>
              </w:rPr>
            </w:pPr>
            <w:r w:rsidRPr="00ED6D58">
              <w:rPr>
                <w:i/>
                <w:iCs/>
                <w:lang w:eastAsia="en-AU"/>
              </w:rPr>
              <w:t>Tetranychus kanzawai</w:t>
            </w:r>
            <w:r w:rsidRPr="00ED6D58">
              <w:rPr>
                <w:vertAlign w:val="superscript"/>
                <w:lang w:eastAsia="en-AU"/>
              </w:rPr>
              <w:t>(WA)</w:t>
            </w:r>
          </w:p>
        </w:tc>
        <w:tc>
          <w:tcPr>
            <w:tcW w:w="313" w:type="pct"/>
            <w:vAlign w:val="center"/>
          </w:tcPr>
          <w:p w14:paraId="213A0003" w14:textId="77777777" w:rsidR="00007ADA" w:rsidRPr="00ED6D58" w:rsidRDefault="00007ADA" w:rsidP="0053641C">
            <w:pPr>
              <w:pStyle w:val="TableText"/>
              <w:rPr>
                <w:lang w:eastAsia="en-AU"/>
              </w:rPr>
            </w:pPr>
            <w:r w:rsidRPr="00ED6D58">
              <w:rPr>
                <w:lang w:eastAsia="en-AU"/>
              </w:rPr>
              <w:t>M</w:t>
            </w:r>
          </w:p>
        </w:tc>
        <w:tc>
          <w:tcPr>
            <w:tcW w:w="390" w:type="pct"/>
            <w:vAlign w:val="center"/>
          </w:tcPr>
          <w:p w14:paraId="491F49A2" w14:textId="77777777" w:rsidR="00007ADA" w:rsidRPr="00ED6D58" w:rsidRDefault="00007ADA" w:rsidP="0053641C">
            <w:pPr>
              <w:pStyle w:val="TableText"/>
              <w:rPr>
                <w:lang w:eastAsia="en-AU"/>
              </w:rPr>
            </w:pPr>
            <w:r w:rsidRPr="00ED6D58">
              <w:rPr>
                <w:lang w:eastAsia="en-AU"/>
              </w:rPr>
              <w:t>L</w:t>
            </w:r>
          </w:p>
        </w:tc>
        <w:tc>
          <w:tcPr>
            <w:tcW w:w="1171" w:type="pct"/>
            <w:vAlign w:val="center"/>
          </w:tcPr>
          <w:p w14:paraId="50589DD3" w14:textId="77777777" w:rsidR="00007ADA" w:rsidRPr="00ED6D58" w:rsidRDefault="00007ADA" w:rsidP="0053641C">
            <w:pPr>
              <w:pStyle w:val="TableText"/>
              <w:rPr>
                <w:lang w:eastAsia="en-AU"/>
              </w:rPr>
            </w:pPr>
            <w:r w:rsidRPr="00ED6D58">
              <w:rPr>
                <w:lang w:eastAsia="en-AU"/>
              </w:rPr>
              <w:t>No</w:t>
            </w:r>
          </w:p>
        </w:tc>
      </w:tr>
      <w:tr w:rsidR="002B0282" w:rsidRPr="00ED6D58" w14:paraId="5C08243D" w14:textId="77777777" w:rsidTr="002B0282">
        <w:trPr>
          <w:trHeight w:val="927"/>
        </w:trPr>
        <w:tc>
          <w:tcPr>
            <w:tcW w:w="1329" w:type="pct"/>
            <w:vMerge w:val="restart"/>
            <w:vAlign w:val="center"/>
          </w:tcPr>
          <w:p w14:paraId="2BF0DAC5" w14:textId="367B85B7" w:rsidR="00007ADA" w:rsidRPr="00ED6D58" w:rsidRDefault="00007ADA" w:rsidP="0053641C">
            <w:pPr>
              <w:pStyle w:val="TableText"/>
              <w:rPr>
                <w:lang w:eastAsia="en-AU"/>
              </w:rPr>
            </w:pPr>
            <w:r w:rsidRPr="00ED6D58">
              <w:rPr>
                <w:lang w:eastAsia="en-AU"/>
              </w:rPr>
              <w:t xml:space="preserve">Apples from the USA </w:t>
            </w:r>
            <w:r w:rsidR="003E2CA8">
              <w:fldChar w:fldCharType="begin"/>
            </w:r>
            <w:r w:rsidR="003E2CA8">
              <w:instrText xml:space="preserve"> ADDIN EN.CITE &lt;EndNote&gt;&lt;Cite&gt;&lt;Author&gt;DAFF&lt;/Author&gt;&lt;Year&gt;2022&lt;/Year&gt;&lt;RecNum&gt;49425&lt;/RecNum&gt;&lt;DisplayText&gt;(DAFF 2022)&lt;/DisplayText&gt;&lt;record&gt;&lt;rec-number&gt;49425&lt;/rec-number&gt;&lt;foreign-keys&gt;&lt;key app="EN" db-id="pxwxw0er9zv2fxezxdk5tt5utz5p5vtrwdv0" timestamp="1681352400"&gt;49425&lt;/key&gt;&lt;/foreign-keys&gt;&lt;ref-type name="Reports"&gt;27&lt;/ref-type&gt;&lt;contributors&gt;&lt;authors&gt;&lt;author&gt;DAFF,&lt;/author&gt;&lt;/authors&gt;&lt;/contributors&gt;&lt;titles&gt;&lt;title&gt;Final report for the review of biosecurity import requirements for fresh apple fruit from the Pacific Northwest states of the United States of America&lt;/title&gt;&lt;/titles&gt;&lt;keywords&gt;&lt;keyword&gt;Final report&lt;/keyword&gt;&lt;keyword&gt;review&lt;/keyword&gt;&lt;keyword&gt;biosecurity&lt;/keyword&gt;&lt;keyword&gt;imports&lt;/keyword&gt;&lt;keyword&gt;requirements&lt;/keyword&gt;&lt;keyword&gt;fresh apple fruit&lt;/keyword&gt;&lt;keyword&gt;Pacific Northwest states&lt;/keyword&gt;&lt;keyword&gt;United States of America&lt;/keyword&gt;&lt;/keywords&gt;&lt;dates&gt;&lt;year&gt;2022&lt;/year&gt;&lt;/dates&gt;&lt;pub-location&gt;Canberra&lt;/pub-location&gt;&lt;publisher&gt;Department of Agriculture, Fisheries and Forestry&lt;/publisher&gt;&lt;urls&gt;&lt;pdf-urls&gt;&lt;url&gt;file://J:\E Library\Plant Catalogue\D\DAFF 2022 EN49425.pdf&lt;/url&gt;&lt;/pdf-urls&gt;&lt;/urls&gt;&lt;custom1&gt;Passionfruit from Vietnam_GA&lt;/custom1&gt;&lt;/record&gt;&lt;/Cite&gt;&lt;/EndNote&gt;</w:instrText>
            </w:r>
            <w:r w:rsidR="003E2CA8">
              <w:fldChar w:fldCharType="separate"/>
            </w:r>
            <w:r w:rsidR="003E2CA8">
              <w:rPr>
                <w:noProof/>
              </w:rPr>
              <w:t>(DAFF 2022)</w:t>
            </w:r>
            <w:r w:rsidR="003E2CA8">
              <w:fldChar w:fldCharType="end"/>
            </w:r>
          </w:p>
        </w:tc>
        <w:tc>
          <w:tcPr>
            <w:tcW w:w="577" w:type="pct"/>
            <w:vMerge w:val="restart"/>
            <w:vAlign w:val="center"/>
          </w:tcPr>
          <w:p w14:paraId="52057575" w14:textId="77777777" w:rsidR="00007ADA" w:rsidRPr="00ED6D58" w:rsidRDefault="00007ADA" w:rsidP="0053641C">
            <w:pPr>
              <w:pStyle w:val="TableText"/>
              <w:rPr>
                <w:lang w:eastAsia="en-AU"/>
              </w:rPr>
            </w:pPr>
            <w:r w:rsidRPr="00ED6D58">
              <w:rPr>
                <w:lang w:eastAsia="en-AU"/>
              </w:rPr>
              <w:t>No</w:t>
            </w:r>
          </w:p>
        </w:tc>
        <w:tc>
          <w:tcPr>
            <w:tcW w:w="1220" w:type="pct"/>
            <w:vAlign w:val="center"/>
          </w:tcPr>
          <w:p w14:paraId="3677E4B1" w14:textId="77777777" w:rsidR="00007ADA" w:rsidRPr="00ED6D58" w:rsidRDefault="00007ADA" w:rsidP="0053641C">
            <w:pPr>
              <w:pStyle w:val="TableText"/>
              <w:rPr>
                <w:i/>
                <w:iCs/>
                <w:lang w:eastAsia="en-AU"/>
              </w:rPr>
            </w:pPr>
            <w:r w:rsidRPr="00ED6D58">
              <w:rPr>
                <w:i/>
                <w:iCs/>
                <w:lang w:eastAsia="en-AU"/>
              </w:rPr>
              <w:t>Tetranychus mcdanieli</w:t>
            </w:r>
          </w:p>
        </w:tc>
        <w:tc>
          <w:tcPr>
            <w:tcW w:w="313" w:type="pct"/>
            <w:vAlign w:val="center"/>
          </w:tcPr>
          <w:p w14:paraId="308D3650" w14:textId="77777777" w:rsidR="00007ADA" w:rsidRPr="00ED6D58" w:rsidRDefault="00007ADA" w:rsidP="0053641C">
            <w:pPr>
              <w:pStyle w:val="TableText"/>
              <w:rPr>
                <w:lang w:eastAsia="en-AU"/>
              </w:rPr>
            </w:pPr>
            <w:r w:rsidRPr="00ED6D58">
              <w:rPr>
                <w:lang w:eastAsia="en-AU"/>
              </w:rPr>
              <w:t>H</w:t>
            </w:r>
          </w:p>
        </w:tc>
        <w:tc>
          <w:tcPr>
            <w:tcW w:w="390" w:type="pct"/>
            <w:vAlign w:val="center"/>
          </w:tcPr>
          <w:p w14:paraId="34697700" w14:textId="77777777" w:rsidR="00007ADA" w:rsidRPr="00ED6D58" w:rsidRDefault="00007ADA" w:rsidP="0053641C">
            <w:pPr>
              <w:pStyle w:val="TableText"/>
              <w:rPr>
                <w:lang w:eastAsia="en-AU"/>
              </w:rPr>
            </w:pPr>
            <w:r w:rsidRPr="00ED6D58">
              <w:rPr>
                <w:lang w:eastAsia="en-AU"/>
              </w:rPr>
              <w:t>L</w:t>
            </w:r>
          </w:p>
        </w:tc>
        <w:tc>
          <w:tcPr>
            <w:tcW w:w="1171" w:type="pct"/>
            <w:vMerge w:val="restart"/>
            <w:vAlign w:val="center"/>
          </w:tcPr>
          <w:p w14:paraId="4D070FF8" w14:textId="77777777" w:rsidR="00007ADA" w:rsidRPr="00ED6D58" w:rsidRDefault="00007ADA" w:rsidP="0053641C">
            <w:pPr>
              <w:pStyle w:val="TableText"/>
              <w:rPr>
                <w:lang w:eastAsia="en-AU"/>
              </w:rPr>
            </w:pPr>
            <w:r w:rsidRPr="00ED6D58">
              <w:rPr>
                <w:lang w:eastAsia="en-AU"/>
              </w:rPr>
              <w:t>N/A</w:t>
            </w:r>
          </w:p>
        </w:tc>
      </w:tr>
      <w:tr w:rsidR="002B0282" w:rsidRPr="00ED6D58" w14:paraId="7E2A899C" w14:textId="77777777" w:rsidTr="002B0282">
        <w:trPr>
          <w:trHeight w:val="926"/>
        </w:trPr>
        <w:tc>
          <w:tcPr>
            <w:tcW w:w="1329" w:type="pct"/>
            <w:vMerge/>
            <w:vAlign w:val="center"/>
          </w:tcPr>
          <w:p w14:paraId="3F632721" w14:textId="77777777" w:rsidR="00007ADA" w:rsidRPr="00ED6D58" w:rsidRDefault="00007ADA" w:rsidP="0053641C">
            <w:pPr>
              <w:pStyle w:val="TableText"/>
              <w:rPr>
                <w:lang w:eastAsia="en-AU"/>
              </w:rPr>
            </w:pPr>
          </w:p>
        </w:tc>
        <w:tc>
          <w:tcPr>
            <w:tcW w:w="577" w:type="pct"/>
            <w:vMerge/>
            <w:vAlign w:val="center"/>
          </w:tcPr>
          <w:p w14:paraId="59E0F733" w14:textId="77777777" w:rsidR="00007ADA" w:rsidRPr="00ED6D58" w:rsidRDefault="00007ADA" w:rsidP="0053641C">
            <w:pPr>
              <w:pStyle w:val="TableText"/>
              <w:rPr>
                <w:lang w:eastAsia="en-AU"/>
              </w:rPr>
            </w:pPr>
          </w:p>
        </w:tc>
        <w:tc>
          <w:tcPr>
            <w:tcW w:w="1220" w:type="pct"/>
            <w:vAlign w:val="center"/>
          </w:tcPr>
          <w:p w14:paraId="2678540B" w14:textId="77777777" w:rsidR="00007ADA" w:rsidRPr="00ED6D58" w:rsidRDefault="00007ADA" w:rsidP="0053641C">
            <w:pPr>
              <w:pStyle w:val="TableText"/>
              <w:rPr>
                <w:i/>
                <w:iCs/>
                <w:lang w:eastAsia="en-AU"/>
              </w:rPr>
            </w:pPr>
            <w:r w:rsidRPr="00ED6D58">
              <w:rPr>
                <w:i/>
                <w:iCs/>
                <w:lang w:eastAsia="en-AU"/>
              </w:rPr>
              <w:t>Tetranychus pacificus</w:t>
            </w:r>
          </w:p>
          <w:p w14:paraId="713CEEC7" w14:textId="77777777" w:rsidR="00007ADA" w:rsidRPr="00ED6D58" w:rsidRDefault="00007ADA" w:rsidP="0053641C">
            <w:pPr>
              <w:pStyle w:val="TableText"/>
              <w:rPr>
                <w:i/>
                <w:iCs/>
                <w:lang w:eastAsia="en-AU"/>
              </w:rPr>
            </w:pPr>
            <w:r w:rsidRPr="00ED6D58">
              <w:rPr>
                <w:i/>
                <w:iCs/>
                <w:lang w:eastAsia="en-AU"/>
              </w:rPr>
              <w:t>Tetranychus turkestani</w:t>
            </w:r>
          </w:p>
        </w:tc>
        <w:tc>
          <w:tcPr>
            <w:tcW w:w="313" w:type="pct"/>
            <w:vAlign w:val="center"/>
          </w:tcPr>
          <w:p w14:paraId="49A13EC1" w14:textId="77777777" w:rsidR="00007ADA" w:rsidRPr="00ED6D58" w:rsidRDefault="00007ADA" w:rsidP="0053641C">
            <w:pPr>
              <w:pStyle w:val="TableText"/>
              <w:rPr>
                <w:lang w:eastAsia="en-AU"/>
              </w:rPr>
            </w:pPr>
            <w:r w:rsidRPr="00ED6D58">
              <w:rPr>
                <w:lang w:eastAsia="en-AU"/>
              </w:rPr>
              <w:t>M</w:t>
            </w:r>
          </w:p>
        </w:tc>
        <w:tc>
          <w:tcPr>
            <w:tcW w:w="390" w:type="pct"/>
            <w:vAlign w:val="center"/>
          </w:tcPr>
          <w:p w14:paraId="49F152B2" w14:textId="77777777" w:rsidR="00007ADA" w:rsidRPr="00ED6D58" w:rsidRDefault="00007ADA" w:rsidP="0053641C">
            <w:pPr>
              <w:pStyle w:val="TableText"/>
              <w:rPr>
                <w:lang w:eastAsia="en-AU"/>
              </w:rPr>
            </w:pPr>
            <w:r w:rsidRPr="00ED6D58">
              <w:rPr>
                <w:lang w:eastAsia="en-AU"/>
              </w:rPr>
              <w:t>VL</w:t>
            </w:r>
          </w:p>
        </w:tc>
        <w:tc>
          <w:tcPr>
            <w:tcW w:w="1171" w:type="pct"/>
            <w:vMerge/>
            <w:vAlign w:val="center"/>
          </w:tcPr>
          <w:p w14:paraId="49FE55AC" w14:textId="77777777" w:rsidR="00007ADA" w:rsidRPr="00ED6D58" w:rsidRDefault="00007ADA" w:rsidP="0053641C">
            <w:pPr>
              <w:pStyle w:val="TableText"/>
              <w:rPr>
                <w:lang w:eastAsia="en-AU"/>
              </w:rPr>
            </w:pPr>
          </w:p>
        </w:tc>
      </w:tr>
      <w:tr w:rsidR="002B0282" w:rsidRPr="00ED6D58" w14:paraId="2BE08054" w14:textId="77777777" w:rsidTr="002B0282">
        <w:trPr>
          <w:trHeight w:val="288"/>
        </w:trPr>
        <w:tc>
          <w:tcPr>
            <w:tcW w:w="1329" w:type="pct"/>
            <w:vAlign w:val="center"/>
          </w:tcPr>
          <w:p w14:paraId="40EE341C" w14:textId="7E160181" w:rsidR="00007ADA" w:rsidRPr="00ED6D58" w:rsidRDefault="00007ADA" w:rsidP="0053641C">
            <w:pPr>
              <w:pStyle w:val="TableText"/>
              <w:rPr>
                <w:lang w:eastAsia="en-AU"/>
              </w:rPr>
            </w:pPr>
            <w:r w:rsidRPr="00ED6D58">
              <w:rPr>
                <w:lang w:eastAsia="en-AU"/>
              </w:rPr>
              <w:t xml:space="preserve">Melons from South Korea </w:t>
            </w:r>
            <w:r w:rsidR="003E2CA8">
              <w:fldChar w:fldCharType="begin"/>
            </w:r>
            <w:r w:rsidR="003E2CA8">
              <w:instrText xml:space="preserve"> ADDIN EN.CITE &lt;EndNote&gt;&lt;Cite&gt;&lt;Author&gt;DAFF&lt;/Author&gt;&lt;Year&gt;2023&lt;/Year&gt;&lt;RecNum&gt;50464&lt;/RecNum&gt;&lt;DisplayText&gt;(DAFF 2023c)&lt;/DisplayText&gt;&lt;record&gt;&lt;rec-number&gt;50464&lt;/rec-number&gt;&lt;foreign-keys&gt;&lt;key app="EN" db-id="pxwxw0er9zv2fxezxdk5tt5utz5p5vtrwdv0" timestamp="1690513046"&gt;50464&lt;/key&gt;&lt;/foreign-keys&gt;&lt;ref-type name="Reports"&gt;27&lt;/ref-type&gt;&lt;contributors&gt;&lt;authors&gt;&lt;author&gt;DAFF,&lt;/author&gt;&lt;/authors&gt;&lt;/contributors&gt;&lt;titles&gt;&lt;title&gt;Oriental melon and rockmelon fruit from Korea: biosecurity import requirements final report&lt;/title&gt;&lt;/titles&gt;&lt;keywords&gt;&lt;keyword&gt;risk analysis&lt;/keyword&gt;&lt;keyword&gt;PRA&lt;/keyword&gt;&lt;keyword&gt;management&lt;/keyword&gt;&lt;keyword&gt;oriental melon&lt;/keyword&gt;&lt;keyword&gt;rockmelon&lt;/keyword&gt;&lt;keyword&gt;Cucumis melo var. cantalupo&lt;/keyword&gt;&lt;keyword&gt;Cucumis melo var. makuwa&lt;/keyword&gt;&lt;/keywords&gt;&lt;dates&gt;&lt;year&gt;2023&lt;/year&gt;&lt;/dates&gt;&lt;pub-location&gt;Canberra, Australia&lt;/pub-location&gt;&lt;publisher&gt;Department of Agriculture, Fisheries and Forestry&lt;/publisher&gt;&lt;urls&gt;&lt;related-urls&gt;&lt;url&gt;https://www.agriculture.gov.au/biosecurity-trade/policy/risk-analysis/plant/melons-from-korea&lt;/url&gt;&lt;/related-urls&gt;&lt;pdf-urls&gt;&lt;url&gt;file://J:\E Library\Plant Catalogue\D\DAFF 2023 EN50464.pdf&lt;/url&gt;&lt;/pdf-urls&gt;&lt;/urls&gt;&lt;custom1&gt;CHM spider mites review&lt;/custom1&gt;&lt;/record&gt;&lt;/Cite&gt;&lt;/EndNote&gt;</w:instrText>
            </w:r>
            <w:r w:rsidR="003E2CA8">
              <w:fldChar w:fldCharType="separate"/>
            </w:r>
            <w:r w:rsidR="003E2CA8">
              <w:rPr>
                <w:noProof/>
              </w:rPr>
              <w:t>(DAFF 2023c)</w:t>
            </w:r>
            <w:r w:rsidR="003E2CA8">
              <w:fldChar w:fldCharType="end"/>
            </w:r>
          </w:p>
        </w:tc>
        <w:tc>
          <w:tcPr>
            <w:tcW w:w="577" w:type="pct"/>
            <w:vAlign w:val="center"/>
          </w:tcPr>
          <w:p w14:paraId="0D51FB8E" w14:textId="36C2D17A" w:rsidR="00007ADA" w:rsidRPr="00ED6D58" w:rsidRDefault="00A22B90" w:rsidP="0053641C">
            <w:pPr>
              <w:pStyle w:val="TableText"/>
              <w:rPr>
                <w:lang w:eastAsia="en-AU"/>
              </w:rPr>
            </w:pPr>
            <w:r w:rsidRPr="00ED6D58">
              <w:rPr>
                <w:lang w:eastAsia="en-AU"/>
              </w:rPr>
              <w:t>Yes</w:t>
            </w:r>
          </w:p>
        </w:tc>
        <w:tc>
          <w:tcPr>
            <w:tcW w:w="1220" w:type="pct"/>
            <w:vAlign w:val="center"/>
          </w:tcPr>
          <w:p w14:paraId="1D2C20D9" w14:textId="77777777" w:rsidR="00007ADA" w:rsidRPr="00ED6D58" w:rsidRDefault="00007ADA" w:rsidP="0053641C">
            <w:pPr>
              <w:pStyle w:val="TableText"/>
              <w:rPr>
                <w:i/>
                <w:iCs/>
                <w:lang w:eastAsia="en-AU"/>
              </w:rPr>
            </w:pPr>
            <w:r w:rsidRPr="00ED6D58">
              <w:rPr>
                <w:i/>
                <w:iCs/>
                <w:lang w:eastAsia="en-AU"/>
              </w:rPr>
              <w:t>Tetranychus kanzawai</w:t>
            </w:r>
            <w:r w:rsidRPr="00ED6D58">
              <w:rPr>
                <w:vertAlign w:val="superscript"/>
                <w:lang w:eastAsia="en-AU"/>
              </w:rPr>
              <w:t>(WA)</w:t>
            </w:r>
          </w:p>
        </w:tc>
        <w:tc>
          <w:tcPr>
            <w:tcW w:w="313" w:type="pct"/>
            <w:vAlign w:val="center"/>
          </w:tcPr>
          <w:p w14:paraId="40F4E964" w14:textId="77777777" w:rsidR="00007ADA" w:rsidRPr="00ED6D58" w:rsidRDefault="00007ADA" w:rsidP="0053641C">
            <w:pPr>
              <w:pStyle w:val="TableText"/>
              <w:rPr>
                <w:lang w:eastAsia="en-AU"/>
              </w:rPr>
            </w:pPr>
            <w:r w:rsidRPr="00ED6D58">
              <w:rPr>
                <w:lang w:eastAsia="en-AU"/>
              </w:rPr>
              <w:t>L</w:t>
            </w:r>
          </w:p>
        </w:tc>
        <w:tc>
          <w:tcPr>
            <w:tcW w:w="390" w:type="pct"/>
            <w:vAlign w:val="center"/>
          </w:tcPr>
          <w:p w14:paraId="0EAA82E3" w14:textId="77777777" w:rsidR="00007ADA" w:rsidRPr="00ED6D58" w:rsidRDefault="00007ADA" w:rsidP="0053641C">
            <w:pPr>
              <w:pStyle w:val="TableText"/>
              <w:rPr>
                <w:lang w:eastAsia="en-AU"/>
              </w:rPr>
            </w:pPr>
            <w:r w:rsidRPr="00ED6D58">
              <w:rPr>
                <w:lang w:eastAsia="en-AU"/>
              </w:rPr>
              <w:t>L</w:t>
            </w:r>
          </w:p>
        </w:tc>
        <w:tc>
          <w:tcPr>
            <w:tcW w:w="1171" w:type="pct"/>
            <w:vAlign w:val="center"/>
          </w:tcPr>
          <w:p w14:paraId="3E6C04F9" w14:textId="77777777" w:rsidR="00007ADA" w:rsidRPr="00ED6D58" w:rsidRDefault="00007ADA" w:rsidP="0053641C">
            <w:pPr>
              <w:pStyle w:val="TableText"/>
              <w:rPr>
                <w:lang w:eastAsia="en-AU"/>
              </w:rPr>
            </w:pPr>
            <w:r w:rsidRPr="00ED6D58">
              <w:rPr>
                <w:lang w:eastAsia="en-AU"/>
              </w:rPr>
              <w:t>N/A</w:t>
            </w:r>
          </w:p>
        </w:tc>
      </w:tr>
      <w:tr w:rsidR="002B0282" w:rsidRPr="00ED6D58" w14:paraId="2C52CCC5" w14:textId="77777777" w:rsidTr="002B0282">
        <w:trPr>
          <w:trHeight w:val="288"/>
        </w:trPr>
        <w:tc>
          <w:tcPr>
            <w:tcW w:w="1329" w:type="pct"/>
            <w:vAlign w:val="center"/>
          </w:tcPr>
          <w:p w14:paraId="5EA7D0CF" w14:textId="37ABD1FB" w:rsidR="00007ADA" w:rsidRPr="00ED6D58" w:rsidRDefault="00007ADA" w:rsidP="0053641C">
            <w:pPr>
              <w:pStyle w:val="TableText"/>
              <w:rPr>
                <w:lang w:eastAsia="en-AU"/>
              </w:rPr>
            </w:pPr>
            <w:r w:rsidRPr="00ED6D58">
              <w:rPr>
                <w:lang w:eastAsia="en-AU"/>
              </w:rPr>
              <w:t xml:space="preserve">Okra from India </w:t>
            </w:r>
            <w:r w:rsidR="003E2CA8">
              <w:fldChar w:fldCharType="begin"/>
            </w:r>
            <w:r w:rsidR="003E2CA8">
              <w:instrText xml:space="preserve"> ADDIN EN.CITE &lt;EndNote&gt;&lt;Cite&gt;&lt;Author&gt;DAFF&lt;/Author&gt;&lt;Year&gt;2023&lt;/Year&gt;&lt;RecNum&gt;49456&lt;/RecNum&gt;&lt;DisplayText&gt;(DAFF 2023b)&lt;/DisplayText&gt;&lt;record&gt;&lt;rec-number&gt;49456&lt;/rec-number&gt;&lt;foreign-keys&gt;&lt;key app="EN" db-id="pxwxw0er9zv2fxezxdk5tt5utz5p5vtrwdv0" timestamp="1681969906"&gt;49456&lt;/key&gt;&lt;/foreign-keys&gt;&lt;ref-type name="Reports"&gt;27&lt;/ref-type&gt;&lt;contributors&gt;&lt;authors&gt;&lt;author&gt;DAFF,&lt;/author&gt;&lt;/authors&gt;&lt;/contributors&gt;&lt;titles&gt;&lt;title&gt;Okra from India: biosecurity import requirements final report&lt;/title&gt;&lt;/titles&gt;&lt;pages&gt;223&lt;/pages&gt;&lt;keywords&gt;&lt;keyword&gt;final report&lt;/keyword&gt;&lt;keyword&gt;passionfruit&lt;/keyword&gt;&lt;keyword&gt;fresh fruit&lt;/keyword&gt;&lt;keyword&gt;Vietnam&lt;/keyword&gt;&lt;/keywords&gt;&lt;dates&gt;&lt;year&gt;2023&lt;/year&gt;&lt;/dates&gt;&lt;pub-location&gt;Canberra&lt;/pub-location&gt;&lt;publisher&gt;Department of Agriculture, Fisheries and Forestry&lt;/publisher&gt;&lt;urls&gt;&lt;related-urls&gt;&lt;url&gt;https://www.agriculture.gov.au/biosecurity-trade/policy/risk-analysis/plant/okra-from-india&lt;/url&gt;&lt;/related-urls&gt;&lt;pdf-urls&gt;&lt;url&gt;file://J:\E Library\Plant Catalogue\D\DAFF 2023 EN49456.pdf&lt;/url&gt;&lt;/pdf-urls&gt;&lt;/urls&gt;&lt;custom1&gt;Passionfruit from Vietnam_NT&lt;/custom1&gt;&lt;/record&gt;&lt;/Cite&gt;&lt;/EndNote&gt;</w:instrText>
            </w:r>
            <w:r w:rsidR="003E2CA8">
              <w:fldChar w:fldCharType="separate"/>
            </w:r>
            <w:r w:rsidR="003E2CA8">
              <w:rPr>
                <w:noProof/>
              </w:rPr>
              <w:t>(DAFF 2023b)</w:t>
            </w:r>
            <w:r w:rsidR="003E2CA8">
              <w:fldChar w:fldCharType="end"/>
            </w:r>
          </w:p>
        </w:tc>
        <w:tc>
          <w:tcPr>
            <w:tcW w:w="577" w:type="pct"/>
            <w:vAlign w:val="center"/>
          </w:tcPr>
          <w:p w14:paraId="67027B2D" w14:textId="77777777" w:rsidR="00007ADA" w:rsidRPr="00ED6D58" w:rsidRDefault="00007ADA" w:rsidP="0053641C">
            <w:pPr>
              <w:pStyle w:val="TableText"/>
              <w:rPr>
                <w:lang w:eastAsia="en-AU"/>
              </w:rPr>
            </w:pPr>
            <w:r w:rsidRPr="00ED6D58">
              <w:rPr>
                <w:lang w:eastAsia="en-AU"/>
              </w:rPr>
              <w:t>No</w:t>
            </w:r>
          </w:p>
        </w:tc>
        <w:tc>
          <w:tcPr>
            <w:tcW w:w="1220" w:type="pct"/>
            <w:vAlign w:val="center"/>
          </w:tcPr>
          <w:p w14:paraId="653C4F5A" w14:textId="77777777" w:rsidR="00007ADA" w:rsidRPr="00ED6D58" w:rsidRDefault="00007ADA" w:rsidP="0053641C">
            <w:pPr>
              <w:pStyle w:val="TableText"/>
              <w:rPr>
                <w:i/>
                <w:iCs/>
                <w:lang w:eastAsia="en-AU"/>
              </w:rPr>
            </w:pPr>
            <w:r w:rsidRPr="00ED6D58">
              <w:rPr>
                <w:i/>
                <w:iCs/>
                <w:lang w:eastAsia="en-AU"/>
              </w:rPr>
              <w:t>Tetranychus macfarlanei</w:t>
            </w:r>
          </w:p>
          <w:p w14:paraId="55BD2003" w14:textId="77777777" w:rsidR="00007ADA" w:rsidRPr="00ED6D58" w:rsidRDefault="00007ADA" w:rsidP="0053641C">
            <w:pPr>
              <w:pStyle w:val="TableText"/>
              <w:rPr>
                <w:i/>
                <w:iCs/>
                <w:lang w:eastAsia="en-AU"/>
              </w:rPr>
            </w:pPr>
            <w:r w:rsidRPr="00ED6D58">
              <w:rPr>
                <w:i/>
                <w:iCs/>
                <w:lang w:eastAsia="en-AU"/>
              </w:rPr>
              <w:t>Tetranychus truncatus</w:t>
            </w:r>
          </w:p>
        </w:tc>
        <w:tc>
          <w:tcPr>
            <w:tcW w:w="313" w:type="pct"/>
            <w:vAlign w:val="center"/>
          </w:tcPr>
          <w:p w14:paraId="5381F7A5" w14:textId="77777777" w:rsidR="00007ADA" w:rsidRPr="00ED6D58" w:rsidRDefault="00007ADA" w:rsidP="0053641C">
            <w:pPr>
              <w:pStyle w:val="TableText"/>
              <w:rPr>
                <w:lang w:eastAsia="en-AU"/>
              </w:rPr>
            </w:pPr>
            <w:r w:rsidRPr="00ED6D58">
              <w:rPr>
                <w:lang w:eastAsia="en-AU"/>
              </w:rPr>
              <w:t>H</w:t>
            </w:r>
          </w:p>
        </w:tc>
        <w:tc>
          <w:tcPr>
            <w:tcW w:w="390" w:type="pct"/>
            <w:vAlign w:val="center"/>
          </w:tcPr>
          <w:p w14:paraId="3C0645A4" w14:textId="77777777" w:rsidR="00007ADA" w:rsidRPr="00ED6D58" w:rsidRDefault="00007ADA" w:rsidP="0053641C">
            <w:pPr>
              <w:pStyle w:val="TableText"/>
              <w:rPr>
                <w:lang w:eastAsia="en-AU"/>
              </w:rPr>
            </w:pPr>
            <w:r w:rsidRPr="00ED6D58">
              <w:rPr>
                <w:lang w:eastAsia="en-AU"/>
              </w:rPr>
              <w:t>L</w:t>
            </w:r>
          </w:p>
        </w:tc>
        <w:tc>
          <w:tcPr>
            <w:tcW w:w="1171" w:type="pct"/>
            <w:vAlign w:val="center"/>
          </w:tcPr>
          <w:p w14:paraId="57AA701B" w14:textId="11E1754C" w:rsidR="00007ADA" w:rsidRPr="00ED6D58" w:rsidRDefault="00007ADA" w:rsidP="0053641C">
            <w:pPr>
              <w:pStyle w:val="TableText"/>
              <w:rPr>
                <w:lang w:eastAsia="en-AU"/>
              </w:rPr>
            </w:pPr>
            <w:r w:rsidRPr="00ED6D58">
              <w:rPr>
                <w:lang w:eastAsia="en-AU"/>
              </w:rPr>
              <w:t>N/</w:t>
            </w:r>
            <w:r w:rsidR="00CE79B6" w:rsidRPr="00ED6D58">
              <w:rPr>
                <w:lang w:eastAsia="en-AU"/>
              </w:rPr>
              <w:t>A</w:t>
            </w:r>
          </w:p>
        </w:tc>
      </w:tr>
      <w:tr w:rsidR="00C3767E" w:rsidRPr="00ED6D58" w14:paraId="46DD81D8" w14:textId="77777777" w:rsidTr="002B0282">
        <w:trPr>
          <w:trHeight w:val="288"/>
        </w:trPr>
        <w:tc>
          <w:tcPr>
            <w:tcW w:w="1329" w:type="pct"/>
            <w:vAlign w:val="center"/>
          </w:tcPr>
          <w:p w14:paraId="4CE48D31" w14:textId="24680D1C" w:rsidR="002B0282" w:rsidRPr="00ED6D58" w:rsidRDefault="002B0282" w:rsidP="0053641C">
            <w:pPr>
              <w:pStyle w:val="TableText"/>
              <w:rPr>
                <w:color w:val="000000" w:themeColor="text1"/>
                <w:lang w:eastAsia="en-AU"/>
              </w:rPr>
            </w:pPr>
            <w:r w:rsidRPr="00ED6D58">
              <w:rPr>
                <w:color w:val="000000" w:themeColor="text1"/>
                <w:lang w:eastAsia="en-AU"/>
              </w:rPr>
              <w:t xml:space="preserve">Persian limes from Mexico </w:t>
            </w:r>
            <w:r w:rsidR="003E2CA8">
              <w:rPr>
                <w:color w:val="000000" w:themeColor="text1"/>
                <w:lang w:eastAsia="en-AU"/>
              </w:rPr>
              <w:fldChar w:fldCharType="begin"/>
            </w:r>
            <w:r w:rsidR="003E2CA8">
              <w:rPr>
                <w:color w:val="000000" w:themeColor="text1"/>
                <w:lang w:eastAsia="en-AU"/>
              </w:rPr>
              <w:instrText xml:space="preserve"> ADDIN EN.CITE &lt;EndNote&gt;&lt;Cite&gt;&lt;Author&gt;DAFF&lt;/Author&gt;&lt;Year&gt;2023&lt;/Year&gt;&lt;RecNum&gt;50769&lt;/RecNum&gt;&lt;DisplayText&gt;(DAFF 2023a)&lt;/DisplayText&gt;&lt;record&gt;&lt;rec-number&gt;50769&lt;/rec-number&gt;&lt;foreign-keys&gt;&lt;key app="EN" db-id="pxwxw0er9zv2fxezxdk5tt5utz5p5vtrwdv0" timestamp="1693186316"&gt;50769&lt;/key&gt;&lt;/foreign-keys&gt;&lt;ref-type name="Reports"&gt;27&lt;/ref-type&gt;&lt;contributors&gt;&lt;authors&gt;&lt;author&gt;DAFF,&lt;/author&gt;&lt;/authors&gt;&lt;/contributors&gt;&lt;titles&gt;&lt;title&gt;Final report for the review of biosecurity import requirements for fresh Persian lime fruit from Mexico&lt;/title&gt;&lt;/titles&gt;&lt;keywords&gt;&lt;keyword&gt;Persian lime&lt;/keyword&gt;&lt;keyword&gt;pest risk analysis&lt;/keyword&gt;&lt;keyword&gt;insects&lt;/keyword&gt;&lt;keyword&gt;pathogens&lt;/keyword&gt;&lt;/keywords&gt;&lt;dates&gt;&lt;year&gt;2023&lt;/year&gt;&lt;/dates&gt;&lt;pub-location&gt;Canberra, Australia&lt;/pub-location&gt;&lt;publisher&gt;Department of Agriculture, Fisheries and Forestry&lt;/publisher&gt;&lt;urls&gt;&lt;related-urls&gt;&lt;url&gt;https://www.agriculture.gov.au/biosecurity-trade/policy/risk-analysis/plant/lime-from-mexico&lt;/url&gt;&lt;/related-urls&gt;&lt;pdf-urls&gt;&lt;url&gt;file://J:\E Library\Plant Catalogue\D\DAFF 2023 EN50769.pdf&lt;/url&gt;&lt;/pdf-urls&gt;&lt;/urls&gt;&lt;custom1&gt;Fresh Table grapes from Brazil MH&lt;/custom1&gt;&lt;/record&gt;&lt;/Cite&gt;&lt;/EndNote&gt;</w:instrText>
            </w:r>
            <w:r w:rsidR="003E2CA8">
              <w:rPr>
                <w:color w:val="000000" w:themeColor="text1"/>
                <w:lang w:eastAsia="en-AU"/>
              </w:rPr>
              <w:fldChar w:fldCharType="separate"/>
            </w:r>
            <w:r w:rsidR="003E2CA8">
              <w:rPr>
                <w:noProof/>
                <w:color w:val="000000" w:themeColor="text1"/>
                <w:lang w:eastAsia="en-AU"/>
              </w:rPr>
              <w:t>(DAFF 2023a)</w:t>
            </w:r>
            <w:r w:rsidR="003E2CA8">
              <w:rPr>
                <w:color w:val="000000" w:themeColor="text1"/>
                <w:lang w:eastAsia="en-AU"/>
              </w:rPr>
              <w:fldChar w:fldCharType="end"/>
            </w:r>
          </w:p>
        </w:tc>
        <w:tc>
          <w:tcPr>
            <w:tcW w:w="577" w:type="pct"/>
            <w:vAlign w:val="center"/>
          </w:tcPr>
          <w:p w14:paraId="770969E3" w14:textId="79879932" w:rsidR="002B0282" w:rsidRPr="00ED6D58" w:rsidRDefault="00CE79B6" w:rsidP="0053641C">
            <w:pPr>
              <w:pStyle w:val="TableText"/>
              <w:rPr>
                <w:color w:val="000000" w:themeColor="text1"/>
                <w:lang w:eastAsia="en-AU"/>
              </w:rPr>
            </w:pPr>
            <w:r w:rsidRPr="00ED6D58">
              <w:rPr>
                <w:color w:val="000000" w:themeColor="text1"/>
                <w:lang w:eastAsia="en-AU"/>
              </w:rPr>
              <w:t>No</w:t>
            </w:r>
          </w:p>
        </w:tc>
        <w:tc>
          <w:tcPr>
            <w:tcW w:w="1220" w:type="pct"/>
            <w:vAlign w:val="center"/>
          </w:tcPr>
          <w:p w14:paraId="3F30288B" w14:textId="2CBFD9A8" w:rsidR="002B0282" w:rsidRPr="00ED6D58" w:rsidRDefault="000070FF" w:rsidP="0053641C">
            <w:pPr>
              <w:pStyle w:val="TableText"/>
              <w:rPr>
                <w:i/>
                <w:iCs/>
                <w:color w:val="000000" w:themeColor="text1"/>
                <w:lang w:eastAsia="en-AU"/>
              </w:rPr>
            </w:pPr>
            <w:proofErr w:type="spellStart"/>
            <w:r w:rsidRPr="00ED6D58">
              <w:rPr>
                <w:i/>
                <w:iCs/>
                <w:color w:val="000000" w:themeColor="text1"/>
                <w:lang w:eastAsia="en-AU"/>
              </w:rPr>
              <w:t>Panonychus</w:t>
            </w:r>
            <w:proofErr w:type="spellEnd"/>
            <w:r w:rsidR="00CE79B6" w:rsidRPr="00ED6D58">
              <w:rPr>
                <w:i/>
                <w:iCs/>
                <w:color w:val="000000" w:themeColor="text1"/>
                <w:lang w:eastAsia="en-AU"/>
              </w:rPr>
              <w:t xml:space="preserve"> </w:t>
            </w:r>
            <w:proofErr w:type="spellStart"/>
            <w:r w:rsidR="00CE79B6" w:rsidRPr="00ED6D58">
              <w:rPr>
                <w:i/>
                <w:iCs/>
                <w:color w:val="000000" w:themeColor="text1"/>
                <w:lang w:eastAsia="en-AU"/>
              </w:rPr>
              <w:t>citri</w:t>
            </w:r>
            <w:proofErr w:type="spellEnd"/>
            <w:r w:rsidR="00382781" w:rsidRPr="00ED6D58">
              <w:rPr>
                <w:color w:val="000000" w:themeColor="text1"/>
                <w:vertAlign w:val="superscript"/>
                <w:lang w:eastAsia="en-AU"/>
              </w:rPr>
              <w:t>(WA)</w:t>
            </w:r>
          </w:p>
        </w:tc>
        <w:tc>
          <w:tcPr>
            <w:tcW w:w="313" w:type="pct"/>
            <w:vAlign w:val="center"/>
          </w:tcPr>
          <w:p w14:paraId="359038BC" w14:textId="7EE997F3" w:rsidR="002B0282" w:rsidRPr="00ED6D58" w:rsidRDefault="00CE79B6" w:rsidP="0053641C">
            <w:pPr>
              <w:pStyle w:val="TableText"/>
              <w:rPr>
                <w:color w:val="000000" w:themeColor="text1"/>
                <w:lang w:eastAsia="en-AU"/>
              </w:rPr>
            </w:pPr>
            <w:r w:rsidRPr="00ED6D58">
              <w:rPr>
                <w:color w:val="000000" w:themeColor="text1"/>
                <w:lang w:eastAsia="en-AU"/>
              </w:rPr>
              <w:t>M</w:t>
            </w:r>
          </w:p>
        </w:tc>
        <w:tc>
          <w:tcPr>
            <w:tcW w:w="390" w:type="pct"/>
            <w:vAlign w:val="center"/>
          </w:tcPr>
          <w:p w14:paraId="78DD4EC6" w14:textId="0F7470E3" w:rsidR="002B0282" w:rsidRPr="00ED6D58" w:rsidRDefault="00CE79B6" w:rsidP="0053641C">
            <w:pPr>
              <w:pStyle w:val="TableText"/>
              <w:rPr>
                <w:color w:val="000000" w:themeColor="text1"/>
                <w:lang w:eastAsia="en-AU"/>
              </w:rPr>
            </w:pPr>
            <w:r w:rsidRPr="00ED6D58">
              <w:rPr>
                <w:color w:val="000000" w:themeColor="text1"/>
                <w:lang w:eastAsia="en-AU"/>
              </w:rPr>
              <w:t>VL</w:t>
            </w:r>
          </w:p>
        </w:tc>
        <w:tc>
          <w:tcPr>
            <w:tcW w:w="1171" w:type="pct"/>
            <w:vAlign w:val="center"/>
          </w:tcPr>
          <w:p w14:paraId="5D23F0E6" w14:textId="34DE4A10" w:rsidR="002B0282" w:rsidRPr="00ED6D58" w:rsidRDefault="00CE79B6" w:rsidP="0053641C">
            <w:pPr>
              <w:pStyle w:val="TableText"/>
              <w:rPr>
                <w:color w:val="000000" w:themeColor="text1"/>
                <w:lang w:eastAsia="en-AU"/>
              </w:rPr>
            </w:pPr>
            <w:r w:rsidRPr="00ED6D58">
              <w:rPr>
                <w:color w:val="000000" w:themeColor="text1"/>
                <w:lang w:eastAsia="en-AU"/>
              </w:rPr>
              <w:t>N/A</w:t>
            </w:r>
          </w:p>
        </w:tc>
      </w:tr>
    </w:tbl>
    <w:p w14:paraId="7F8674F5" w14:textId="3305E112" w:rsidR="00317232" w:rsidRPr="00ED6D58" w:rsidRDefault="00317232" w:rsidP="0053641C">
      <w:pPr>
        <w:pStyle w:val="FigureTableNoteSource"/>
        <w:rPr>
          <w:b/>
          <w:bCs/>
          <w:color w:val="000000" w:themeColor="text1"/>
        </w:rPr>
      </w:pPr>
      <w:bookmarkStart w:id="168" w:name="_Hlk108780247"/>
      <w:r w:rsidRPr="00ED6D58">
        <w:rPr>
          <w:color w:val="000000" w:themeColor="text1"/>
        </w:rPr>
        <w:t xml:space="preserve">Abbreviations: </w:t>
      </w:r>
      <w:proofErr w:type="spellStart"/>
      <w:r w:rsidRPr="00ED6D58">
        <w:rPr>
          <w:color w:val="000000" w:themeColor="text1"/>
        </w:rPr>
        <w:t>Im</w:t>
      </w:r>
      <w:proofErr w:type="spellEnd"/>
      <w:r w:rsidRPr="00ED6D58">
        <w:rPr>
          <w:color w:val="000000" w:themeColor="text1"/>
        </w:rPr>
        <w:t xml:space="preserve">. = likelihood of importation, H = High, M = Moderate, L = Low, VL = Very </w:t>
      </w:r>
      <w:r w:rsidR="00F977F7" w:rsidRPr="00ED6D58">
        <w:rPr>
          <w:color w:val="000000" w:themeColor="text1"/>
        </w:rPr>
        <w:t>L</w:t>
      </w:r>
      <w:r w:rsidRPr="00ED6D58">
        <w:rPr>
          <w:color w:val="000000" w:themeColor="text1"/>
        </w:rPr>
        <w:t xml:space="preserve">ow, </w:t>
      </w:r>
      <w:bookmarkEnd w:id="168"/>
      <w:r w:rsidRPr="00ED6D58">
        <w:rPr>
          <w:color w:val="000000" w:themeColor="text1"/>
        </w:rPr>
        <w:t>N = Negligible, N/A = not applicable, URE = Unrestricted Risk Estimate, note that an URE of ‘Low’ (which does not achieve ALOP for Australia) indicates measures are in place for spider mite(s) associated with the pathway, while an URE of ‘VL’ or ‘N’ (which achieves ALOP for Australia) indicates no measures in place for spider mites associated with the pathway.</w:t>
      </w:r>
      <w:r w:rsidRPr="00ED6D58">
        <w:rPr>
          <w:b/>
          <w:bCs/>
          <w:color w:val="000000" w:themeColor="text1"/>
        </w:rPr>
        <w:t xml:space="preserve"> </w:t>
      </w:r>
    </w:p>
    <w:p w14:paraId="33F6A9D4" w14:textId="5303E1C1" w:rsidR="00937F26" w:rsidRPr="00ED6D58" w:rsidRDefault="00317232" w:rsidP="00CE79B6">
      <w:pPr>
        <w:pStyle w:val="TableText"/>
      </w:pPr>
      <w:r w:rsidRPr="00ED6D58">
        <w:rPr>
          <w:color w:val="000000" w:themeColor="text1"/>
        </w:rPr>
        <w:t xml:space="preserve">(a): </w:t>
      </w:r>
      <w:r w:rsidR="00937F26" w:rsidRPr="00ED6D58">
        <w:rPr>
          <w:color w:val="000000" w:themeColor="text1"/>
        </w:rPr>
        <w:t xml:space="preserve">It is important to note that not all intercepted specimens were identified to species level. Several factors contribute to the intercepted specimens not being identified to species level, including damage to specimens, life stage and sex of specimens, and/or importers opting for treatment </w:t>
      </w:r>
      <w:r w:rsidR="00937F26" w:rsidRPr="00ED6D58">
        <w:t>of goods without requesting specimen identification.</w:t>
      </w:r>
    </w:p>
    <w:p w14:paraId="160302EC" w14:textId="2C29872C" w:rsidR="00CE79B6" w:rsidRPr="00ED6D58" w:rsidRDefault="00937F26" w:rsidP="00CE79B6">
      <w:pPr>
        <w:pStyle w:val="TableText"/>
      </w:pPr>
      <w:r w:rsidRPr="00ED6D58">
        <w:t xml:space="preserve">(b): </w:t>
      </w:r>
      <w:r w:rsidR="00317232" w:rsidRPr="00ED6D58">
        <w:t xml:space="preserve">Stonefruit from the USA includes apricots, nectarine, peaches and plums, as well as inter-specific hybrids including, but not limited to, pluots and plumcots. </w:t>
      </w:r>
    </w:p>
    <w:p w14:paraId="50E45B33" w14:textId="4F438BF2" w:rsidR="00CE79B6" w:rsidRPr="00ED6D58" w:rsidRDefault="00937F26" w:rsidP="00CE79B6">
      <w:pPr>
        <w:pStyle w:val="TableText"/>
      </w:pPr>
      <w:r w:rsidRPr="00ED6D58">
        <w:t>(c)</w:t>
      </w:r>
      <w:r w:rsidR="00317232" w:rsidRPr="00ED6D58">
        <w:t xml:space="preserve">: MENA = Middle East and North Arica, which is taken to comprise Algeria, Bahrain, Egypt, Iran, Iraq, Israel, Jordan, Kuwait, Lebanon, Libya, Morocco, Oman, Pakistan, Palestinian Territories, Qatar, Saudi Arabia, Syria, Tunisia, Turkey, the United Arab Emirates (UAE) and Yemen. </w:t>
      </w:r>
    </w:p>
    <w:p w14:paraId="55754DE5" w14:textId="57538078" w:rsidR="00CE79B6" w:rsidRPr="00ED6D58" w:rsidRDefault="00937F26" w:rsidP="00CE79B6">
      <w:pPr>
        <w:pStyle w:val="TableText"/>
      </w:pPr>
      <w:r w:rsidRPr="00ED6D58">
        <w:t>(d)</w:t>
      </w:r>
      <w:r w:rsidR="00317232" w:rsidRPr="00ED6D58">
        <w:t>: only 172 kg being traded.</w:t>
      </w:r>
      <w:r w:rsidR="00C210FE" w:rsidRPr="00ED6D58">
        <w:t xml:space="preserve"> </w:t>
      </w:r>
    </w:p>
    <w:p w14:paraId="0C8B8C3A" w14:textId="3AAF28FD" w:rsidR="00AE2B5C" w:rsidRPr="00ED6D58" w:rsidRDefault="00937F26" w:rsidP="00CE79B6">
      <w:pPr>
        <w:pStyle w:val="TableText"/>
      </w:pPr>
      <w:r w:rsidRPr="00ED6D58">
        <w:t>(e)</w:t>
      </w:r>
      <w:r w:rsidR="00C210FE" w:rsidRPr="00ED6D58">
        <w:t xml:space="preserve">: </w:t>
      </w:r>
      <w:r w:rsidR="0054638A" w:rsidRPr="00ED6D58">
        <w:rPr>
          <w:i/>
          <w:iCs/>
          <w:lang w:eastAsia="en-AU"/>
        </w:rPr>
        <w:t xml:space="preserve">Tetranychus marianae </w:t>
      </w:r>
      <w:r w:rsidR="0054638A" w:rsidRPr="00ED6D58">
        <w:rPr>
          <w:lang w:eastAsia="en-AU"/>
        </w:rPr>
        <w:t xml:space="preserve">is no longer a quarantine pest for Australia. </w:t>
      </w:r>
    </w:p>
    <w:p w14:paraId="24787F34" w14:textId="6CC43F89" w:rsidR="00AE2B5C" w:rsidRDefault="00AE2B5C" w:rsidP="00CE79B6">
      <w:pPr>
        <w:pStyle w:val="TableText"/>
      </w:pPr>
      <w:r w:rsidRPr="00ED6D58">
        <w:t xml:space="preserve">(f): </w:t>
      </w:r>
      <w:r w:rsidR="0054638A" w:rsidRPr="00ED6D58">
        <w:rPr>
          <w:i/>
          <w:iCs/>
          <w:lang w:eastAsia="en-AU"/>
        </w:rPr>
        <w:t xml:space="preserve">Eotetranychus asiaticus </w:t>
      </w:r>
      <w:r w:rsidR="0054638A" w:rsidRPr="00ED6D58">
        <w:rPr>
          <w:lang w:eastAsia="en-AU"/>
        </w:rPr>
        <w:t>(now =</w:t>
      </w:r>
      <w:r w:rsidR="0054638A" w:rsidRPr="00ED6D58">
        <w:rPr>
          <w:i/>
          <w:iCs/>
          <w:lang w:eastAsia="en-AU"/>
        </w:rPr>
        <w:t xml:space="preserve"> E. sexmaculatus</w:t>
      </w:r>
      <w:r w:rsidR="0054638A" w:rsidRPr="00ED6D58">
        <w:rPr>
          <w:lang w:eastAsia="en-AU"/>
        </w:rPr>
        <w:t>) is no longer a quarantine pest for Australia.</w:t>
      </w:r>
    </w:p>
    <w:p w14:paraId="2454F883" w14:textId="78666DB4" w:rsidR="00000087" w:rsidRPr="0006325A" w:rsidRDefault="00317232" w:rsidP="00CE79B6">
      <w:pPr>
        <w:pStyle w:val="TableText"/>
        <w:sectPr w:rsidR="00000087" w:rsidRPr="0006325A" w:rsidSect="00E447FF">
          <w:headerReference w:type="even" r:id="rId53"/>
          <w:headerReference w:type="default" r:id="rId54"/>
          <w:headerReference w:type="first" r:id="rId55"/>
          <w:pgSz w:w="11906" w:h="16838"/>
          <w:pgMar w:top="1418" w:right="1418" w:bottom="1418" w:left="1418" w:header="567" w:footer="283" w:gutter="0"/>
          <w:cols w:space="708"/>
          <w:docGrid w:linePitch="360"/>
        </w:sectPr>
      </w:pPr>
      <w:r w:rsidRPr="004C5460">
        <w:t xml:space="preserve">(WA): Regional quarantine pest for Western Australia. </w:t>
      </w:r>
    </w:p>
    <w:p w14:paraId="5C1FD27A" w14:textId="26983C92" w:rsidR="002A7929" w:rsidRPr="0006325A" w:rsidRDefault="0029797B" w:rsidP="002A7929">
      <w:pPr>
        <w:pStyle w:val="Heading2"/>
        <w:numPr>
          <w:ilvl w:val="0"/>
          <w:numId w:val="0"/>
        </w:numPr>
        <w:ind w:left="794" w:hanging="794"/>
        <w:rPr>
          <w:rFonts w:ascii="Cambria" w:hAnsi="Cambria"/>
        </w:rPr>
      </w:pPr>
      <w:bookmarkStart w:id="169" w:name="_Toc142298190"/>
      <w:bookmarkStart w:id="170" w:name="_Toc168041238"/>
      <w:bookmarkStart w:id="171" w:name="_Toc456186655"/>
      <w:r>
        <w:rPr>
          <w:rFonts w:ascii="Cambria" w:hAnsi="Cambria"/>
        </w:rPr>
        <w:t>Appendix D</w:t>
      </w:r>
      <w:r w:rsidR="002A7929" w:rsidRPr="0006325A">
        <w:rPr>
          <w:rFonts w:ascii="Cambria" w:hAnsi="Cambria"/>
        </w:rPr>
        <w:t xml:space="preserve">: </w:t>
      </w:r>
      <w:r w:rsidR="00CB5012">
        <w:rPr>
          <w:rFonts w:ascii="Cambria" w:hAnsi="Cambria"/>
        </w:rPr>
        <w:t xml:space="preserve">Comparison of </w:t>
      </w:r>
      <w:r w:rsidR="00E17164">
        <w:rPr>
          <w:rFonts w:ascii="Cambria" w:hAnsi="Cambria"/>
        </w:rPr>
        <w:t>previous</w:t>
      </w:r>
      <w:r w:rsidR="00CB5012">
        <w:rPr>
          <w:rFonts w:ascii="Cambria" w:hAnsi="Cambria"/>
        </w:rPr>
        <w:t xml:space="preserve"> and </w:t>
      </w:r>
      <w:r w:rsidR="00163781">
        <w:rPr>
          <w:rFonts w:ascii="Cambria" w:hAnsi="Cambria"/>
        </w:rPr>
        <w:t>recommended</w:t>
      </w:r>
      <w:r w:rsidR="00CB5012">
        <w:rPr>
          <w:rFonts w:ascii="Cambria" w:hAnsi="Cambria"/>
        </w:rPr>
        <w:t xml:space="preserve"> </w:t>
      </w:r>
      <w:r w:rsidR="002A7929" w:rsidRPr="00E85B37">
        <w:t>ratings</w:t>
      </w:r>
      <w:bookmarkEnd w:id="169"/>
      <w:bookmarkEnd w:id="170"/>
    </w:p>
    <w:p w14:paraId="4BDA7EBE" w14:textId="3FD02154" w:rsidR="002A7929" w:rsidRDefault="0029797B" w:rsidP="002A7929">
      <w:r>
        <w:t>Appendix D</w:t>
      </w:r>
      <w:r w:rsidR="004849D0">
        <w:t xml:space="preserve"> tables the comparison of </w:t>
      </w:r>
      <w:r w:rsidR="00AF7B7C">
        <w:t xml:space="preserve">previous ratings assigned in the </w:t>
      </w:r>
      <w:r w:rsidR="00C90E4E">
        <w:t>21</w:t>
      </w:r>
      <w:r w:rsidR="00AF7B7C">
        <w:t xml:space="preserve"> PRAs</w:t>
      </w:r>
      <w:r w:rsidR="004849D0">
        <w:t xml:space="preserve"> and </w:t>
      </w:r>
      <w:r w:rsidR="00163781">
        <w:t>recommended</w:t>
      </w:r>
      <w:r w:rsidR="004849D0">
        <w:t xml:space="preserve"> ratings</w:t>
      </w:r>
      <w:r w:rsidR="00AF7B7C">
        <w:t xml:space="preserve"> in this review</w:t>
      </w:r>
      <w:r w:rsidR="004849D0">
        <w:t xml:space="preserve"> and indicates the changes of URE resulting from application of the </w:t>
      </w:r>
      <w:r w:rsidR="00163781">
        <w:t>recommended</w:t>
      </w:r>
      <w:r w:rsidR="004849D0">
        <w:t xml:space="preserve"> rating for the specific pathways.</w:t>
      </w:r>
    </w:p>
    <w:p w14:paraId="7C500FFD" w14:textId="2E9B632A" w:rsidR="00673F87" w:rsidRDefault="005008D5" w:rsidP="00463A0E">
      <w:pPr>
        <w:pStyle w:val="Heading4"/>
        <w:numPr>
          <w:ilvl w:val="0"/>
          <w:numId w:val="0"/>
        </w:numPr>
        <w:ind w:left="794" w:hanging="794"/>
      </w:pPr>
      <w:r>
        <w:t xml:space="preserve">Comparison </w:t>
      </w:r>
      <w:r w:rsidRPr="005008D5">
        <w:t xml:space="preserve">of </w:t>
      </w:r>
      <w:r w:rsidR="00F46031">
        <w:t>previous</w:t>
      </w:r>
      <w:r w:rsidRPr="005008D5">
        <w:t xml:space="preserve"> and </w:t>
      </w:r>
      <w:r w:rsidR="00163781">
        <w:t>recommended</w:t>
      </w:r>
      <w:r w:rsidRPr="005008D5">
        <w:t xml:space="preserve"> ratings</w:t>
      </w:r>
    </w:p>
    <w:p w14:paraId="50191C27" w14:textId="1A381F52" w:rsidR="005008D5" w:rsidRPr="005008D5" w:rsidRDefault="00424D7F" w:rsidP="005008D5">
      <w:r>
        <w:t>Table D</w:t>
      </w:r>
      <w:r w:rsidR="004849D0">
        <w:t>.1 provides a detailed c</w:t>
      </w:r>
      <w:r w:rsidR="004849D0" w:rsidRPr="004849D0">
        <w:t xml:space="preserve">omparison of </w:t>
      </w:r>
      <w:r w:rsidR="00F46031">
        <w:t>previous</w:t>
      </w:r>
      <w:r w:rsidR="004849D0" w:rsidRPr="004849D0">
        <w:t xml:space="preserve"> and </w:t>
      </w:r>
      <w:r w:rsidR="00163781">
        <w:t>recommended</w:t>
      </w:r>
      <w:r w:rsidR="004849D0" w:rsidRPr="004849D0">
        <w:t xml:space="preserve"> ratings for the likelihoods, overall consequences and unrestricted risk estimates</w:t>
      </w:r>
      <w:r w:rsidR="004849D0">
        <w:t>.</w:t>
      </w:r>
    </w:p>
    <w:p w14:paraId="0158131D" w14:textId="10B8C975" w:rsidR="002A7929" w:rsidRPr="00673F87" w:rsidRDefault="00424D7F" w:rsidP="00480B15">
      <w:pPr>
        <w:pStyle w:val="Tablecaption"/>
        <w:rPr>
          <w:noProof/>
        </w:rPr>
      </w:pPr>
      <w:bookmarkStart w:id="172" w:name="_Toc142298217"/>
      <w:bookmarkStart w:id="173" w:name="_Toc168041255"/>
      <w:r>
        <w:t>Table D</w:t>
      </w:r>
      <w:r w:rsidR="00673F87" w:rsidRPr="0006325A">
        <w:t>.</w:t>
      </w:r>
      <w:r w:rsidR="007263C6">
        <w:fldChar w:fldCharType="begin"/>
      </w:r>
      <w:r w:rsidR="007263C6">
        <w:instrText xml:space="preserve"> SEQ Table \* ARABIC \s 2 </w:instrText>
      </w:r>
      <w:r w:rsidR="007263C6">
        <w:fldChar w:fldCharType="separate"/>
      </w:r>
      <w:r w:rsidR="002365F3">
        <w:rPr>
          <w:noProof/>
        </w:rPr>
        <w:t>1</w:t>
      </w:r>
      <w:r w:rsidR="007263C6">
        <w:rPr>
          <w:noProof/>
        </w:rPr>
        <w:fldChar w:fldCharType="end"/>
      </w:r>
      <w:r w:rsidR="00673F87" w:rsidRPr="0006325A">
        <w:rPr>
          <w:noProof/>
        </w:rPr>
        <w:t xml:space="preserve"> </w:t>
      </w:r>
      <w:r w:rsidR="00673F87" w:rsidRPr="00673F87">
        <w:rPr>
          <w:noProof/>
        </w:rPr>
        <w:t xml:space="preserve">Comparison of </w:t>
      </w:r>
      <w:r w:rsidR="00F46031">
        <w:rPr>
          <w:noProof/>
        </w:rPr>
        <w:t>previous</w:t>
      </w:r>
      <w:r w:rsidR="00673F87" w:rsidRPr="00673F87">
        <w:rPr>
          <w:noProof/>
        </w:rPr>
        <w:t xml:space="preserve"> and </w:t>
      </w:r>
      <w:r w:rsidR="00163781">
        <w:rPr>
          <w:noProof/>
        </w:rPr>
        <w:t>recommended</w:t>
      </w:r>
      <w:r w:rsidR="00673F87" w:rsidRPr="00673F87">
        <w:rPr>
          <w:noProof/>
        </w:rPr>
        <w:t xml:space="preserve"> ratings for the likelihoods, overall consequences and unrestricted risk estimates</w:t>
      </w:r>
      <w:bookmarkStart w:id="174" w:name="_Hlk110515806"/>
      <w:bookmarkEnd w:id="172"/>
      <w:bookmarkEnd w:id="173"/>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352"/>
        <w:gridCol w:w="1046"/>
        <w:gridCol w:w="2208"/>
        <w:gridCol w:w="1228"/>
        <w:gridCol w:w="1286"/>
        <w:gridCol w:w="870"/>
        <w:gridCol w:w="1404"/>
        <w:gridCol w:w="799"/>
        <w:gridCol w:w="618"/>
        <w:gridCol w:w="1711"/>
        <w:gridCol w:w="696"/>
      </w:tblGrid>
      <w:tr w:rsidR="002A7929" w:rsidRPr="00ED6D58" w14:paraId="11FD1D23" w14:textId="77777777" w:rsidTr="00815965">
        <w:trPr>
          <w:cantSplit/>
          <w:tblHeader/>
          <w:jc w:val="center"/>
        </w:trPr>
        <w:tc>
          <w:tcPr>
            <w:tcW w:w="843" w:type="pct"/>
            <w:vMerge w:val="restart"/>
            <w:vAlign w:val="center"/>
          </w:tcPr>
          <w:bookmarkEnd w:id="174"/>
          <w:p w14:paraId="2AE1EB5F" w14:textId="77777777" w:rsidR="002A7929" w:rsidRPr="00ED6D58" w:rsidRDefault="002A7929" w:rsidP="00480B15">
            <w:pPr>
              <w:pStyle w:val="TableHeading"/>
            </w:pPr>
            <w:r w:rsidRPr="00ED6D58">
              <w:t>Final PRAs/pathways</w:t>
            </w:r>
          </w:p>
          <w:p w14:paraId="380F6474" w14:textId="77777777" w:rsidR="002A7929" w:rsidRPr="00ED6D58" w:rsidRDefault="002A7929" w:rsidP="00480B15">
            <w:pPr>
              <w:pStyle w:val="TableHeading"/>
            </w:pPr>
            <w:r w:rsidRPr="00ED6D58">
              <w:t>(In chorological order of publication of the final report)</w:t>
            </w:r>
          </w:p>
        </w:tc>
        <w:tc>
          <w:tcPr>
            <w:tcW w:w="233" w:type="pct"/>
            <w:vMerge w:val="restart"/>
            <w:vAlign w:val="center"/>
          </w:tcPr>
          <w:p w14:paraId="418D8587" w14:textId="019BEA3F" w:rsidR="002A7929" w:rsidRPr="00ED6D58" w:rsidRDefault="002A7929" w:rsidP="00480B15">
            <w:pPr>
              <w:pStyle w:val="TableHeading"/>
              <w:rPr>
                <w:szCs w:val="18"/>
              </w:rPr>
            </w:pPr>
            <w:r w:rsidRPr="00ED6D58">
              <w:rPr>
                <w:szCs w:val="18"/>
              </w:rPr>
              <w:t>Trade</w:t>
            </w:r>
            <w:r w:rsidR="00444035" w:rsidRPr="00ED6D58">
              <w:rPr>
                <w:szCs w:val="18"/>
              </w:rPr>
              <w:t xml:space="preserve"> occurred?</w:t>
            </w:r>
          </w:p>
        </w:tc>
        <w:tc>
          <w:tcPr>
            <w:tcW w:w="792" w:type="pct"/>
            <w:vMerge w:val="restart"/>
            <w:vAlign w:val="center"/>
          </w:tcPr>
          <w:p w14:paraId="6D4863DB" w14:textId="77777777" w:rsidR="002A7929" w:rsidRPr="00ED6D58" w:rsidRDefault="002A7929" w:rsidP="00480B15">
            <w:pPr>
              <w:pStyle w:val="TableHeading"/>
            </w:pPr>
            <w:r w:rsidRPr="00ED6D58">
              <w:t>Assessed species</w:t>
            </w:r>
          </w:p>
        </w:tc>
        <w:tc>
          <w:tcPr>
            <w:tcW w:w="2241" w:type="pct"/>
            <w:gridSpan w:val="6"/>
            <w:vAlign w:val="center"/>
          </w:tcPr>
          <w:p w14:paraId="0D2BC445" w14:textId="77777777" w:rsidR="002A7929" w:rsidRPr="00ED6D58" w:rsidRDefault="002A7929" w:rsidP="005159AE">
            <w:pPr>
              <w:pStyle w:val="TableHeading"/>
              <w:jc w:val="center"/>
            </w:pPr>
            <w:r w:rsidRPr="00ED6D58">
              <w:t>Likelihood of (a)</w:t>
            </w:r>
          </w:p>
        </w:tc>
        <w:tc>
          <w:tcPr>
            <w:tcW w:w="642" w:type="pct"/>
            <w:vMerge w:val="restart"/>
            <w:vAlign w:val="center"/>
          </w:tcPr>
          <w:p w14:paraId="63153A58" w14:textId="77777777" w:rsidR="002A7929" w:rsidRPr="00ED6D58" w:rsidRDefault="002A7929" w:rsidP="005159AE">
            <w:pPr>
              <w:pStyle w:val="TableHeading"/>
              <w:jc w:val="center"/>
              <w:rPr>
                <w:szCs w:val="18"/>
              </w:rPr>
            </w:pPr>
            <w:r w:rsidRPr="00ED6D58">
              <w:rPr>
                <w:szCs w:val="18"/>
              </w:rPr>
              <w:t>Overall consequences (a)</w:t>
            </w:r>
          </w:p>
        </w:tc>
        <w:tc>
          <w:tcPr>
            <w:tcW w:w="249" w:type="pct"/>
            <w:vMerge w:val="restart"/>
            <w:vAlign w:val="center"/>
          </w:tcPr>
          <w:p w14:paraId="406C3369" w14:textId="77777777" w:rsidR="002A7929" w:rsidRPr="00ED6D58" w:rsidRDefault="002A7929" w:rsidP="005159AE">
            <w:pPr>
              <w:pStyle w:val="TableHeading"/>
              <w:jc w:val="center"/>
              <w:rPr>
                <w:rFonts w:ascii="Calibri" w:hAnsi="Calibri" w:cs="Calibri"/>
                <w:sz w:val="17"/>
                <w:szCs w:val="17"/>
              </w:rPr>
            </w:pPr>
            <w:r w:rsidRPr="00ED6D58">
              <w:rPr>
                <w:rFonts w:ascii="Calibri" w:hAnsi="Calibri" w:cs="Calibri"/>
                <w:bCs/>
                <w:sz w:val="17"/>
                <w:szCs w:val="17"/>
              </w:rPr>
              <w:t>URE(a)</w:t>
            </w:r>
          </w:p>
        </w:tc>
      </w:tr>
      <w:tr w:rsidR="002A7929" w:rsidRPr="00ED6D58" w14:paraId="70B3E9DC" w14:textId="77777777" w:rsidTr="00815965">
        <w:trPr>
          <w:cantSplit/>
          <w:tblHeader/>
          <w:jc w:val="center"/>
        </w:trPr>
        <w:tc>
          <w:tcPr>
            <w:tcW w:w="843" w:type="pct"/>
            <w:vMerge/>
            <w:vAlign w:val="center"/>
          </w:tcPr>
          <w:p w14:paraId="365380F6" w14:textId="77777777" w:rsidR="002A7929" w:rsidRPr="00ED6D58" w:rsidRDefault="002A7929" w:rsidP="00F35427">
            <w:pPr>
              <w:spacing w:before="40" w:after="40" w:line="240" w:lineRule="auto"/>
              <w:rPr>
                <w:rFonts w:ascii="Calibri" w:hAnsi="Calibri" w:cs="Calibri"/>
                <w:sz w:val="17"/>
                <w:szCs w:val="17"/>
              </w:rPr>
            </w:pPr>
          </w:p>
        </w:tc>
        <w:tc>
          <w:tcPr>
            <w:tcW w:w="233" w:type="pct"/>
            <w:vMerge/>
            <w:vAlign w:val="center"/>
          </w:tcPr>
          <w:p w14:paraId="3C872E84" w14:textId="77777777" w:rsidR="002A7929" w:rsidRPr="00ED6D58" w:rsidRDefault="002A7929" w:rsidP="00F35427">
            <w:pPr>
              <w:spacing w:before="40" w:after="40" w:line="240" w:lineRule="auto"/>
              <w:rPr>
                <w:rFonts w:ascii="Calibri" w:hAnsi="Calibri" w:cs="Calibri"/>
                <w:b/>
                <w:bCs/>
                <w:sz w:val="17"/>
                <w:szCs w:val="17"/>
              </w:rPr>
            </w:pPr>
          </w:p>
        </w:tc>
        <w:tc>
          <w:tcPr>
            <w:tcW w:w="792" w:type="pct"/>
            <w:vMerge/>
            <w:vAlign w:val="center"/>
          </w:tcPr>
          <w:p w14:paraId="29104CEE" w14:textId="77777777" w:rsidR="002A7929" w:rsidRPr="00ED6D58" w:rsidRDefault="002A7929" w:rsidP="00F35427">
            <w:pPr>
              <w:spacing w:before="40" w:after="40" w:line="240" w:lineRule="auto"/>
              <w:rPr>
                <w:rFonts w:ascii="Calibri" w:hAnsi="Calibri" w:cs="Calibri"/>
                <w:b/>
                <w:bCs/>
                <w:sz w:val="17"/>
                <w:szCs w:val="17"/>
              </w:rPr>
            </w:pPr>
          </w:p>
        </w:tc>
        <w:tc>
          <w:tcPr>
            <w:tcW w:w="439" w:type="pct"/>
            <w:vAlign w:val="center"/>
          </w:tcPr>
          <w:p w14:paraId="71640B2B" w14:textId="77777777" w:rsidR="002A7929" w:rsidRPr="00ED6D58" w:rsidRDefault="002A7929" w:rsidP="005159AE">
            <w:pPr>
              <w:pStyle w:val="TableHeading"/>
              <w:jc w:val="center"/>
            </w:pPr>
            <w:r w:rsidRPr="00ED6D58">
              <w:t>Importation</w:t>
            </w:r>
          </w:p>
        </w:tc>
        <w:tc>
          <w:tcPr>
            <w:tcW w:w="474" w:type="pct"/>
            <w:vAlign w:val="center"/>
          </w:tcPr>
          <w:p w14:paraId="260D601E" w14:textId="77777777" w:rsidR="002A7929" w:rsidRPr="00ED6D58" w:rsidRDefault="002A7929" w:rsidP="005159AE">
            <w:pPr>
              <w:pStyle w:val="TableHeading"/>
              <w:jc w:val="center"/>
            </w:pPr>
            <w:r w:rsidRPr="00ED6D58">
              <w:t>Distribution</w:t>
            </w:r>
          </w:p>
        </w:tc>
        <w:tc>
          <w:tcPr>
            <w:tcW w:w="321" w:type="pct"/>
            <w:vAlign w:val="center"/>
          </w:tcPr>
          <w:p w14:paraId="6A2D1D29" w14:textId="2DBAC628" w:rsidR="002A7929" w:rsidRPr="00ED6D58" w:rsidRDefault="002A7929" w:rsidP="005159AE">
            <w:pPr>
              <w:pStyle w:val="TableHeading"/>
              <w:jc w:val="center"/>
            </w:pPr>
            <w:r w:rsidRPr="00ED6D58">
              <w:t>Entry</w:t>
            </w:r>
          </w:p>
        </w:tc>
        <w:tc>
          <w:tcPr>
            <w:tcW w:w="501" w:type="pct"/>
            <w:vAlign w:val="center"/>
          </w:tcPr>
          <w:p w14:paraId="5FC4ABEC" w14:textId="77777777" w:rsidR="002A7929" w:rsidRPr="00ED6D58" w:rsidRDefault="002A7929" w:rsidP="005159AE">
            <w:pPr>
              <w:pStyle w:val="TableHeading"/>
              <w:jc w:val="center"/>
            </w:pPr>
            <w:r w:rsidRPr="00ED6D58">
              <w:t>Establishment</w:t>
            </w:r>
          </w:p>
        </w:tc>
        <w:tc>
          <w:tcPr>
            <w:tcW w:w="285" w:type="pct"/>
            <w:vAlign w:val="center"/>
          </w:tcPr>
          <w:p w14:paraId="17046A82" w14:textId="77777777" w:rsidR="002A7929" w:rsidRPr="00ED6D58" w:rsidRDefault="002A7929" w:rsidP="005159AE">
            <w:pPr>
              <w:pStyle w:val="TableHeading"/>
              <w:jc w:val="center"/>
            </w:pPr>
            <w:r w:rsidRPr="00ED6D58">
              <w:t>Spread</w:t>
            </w:r>
          </w:p>
        </w:tc>
        <w:tc>
          <w:tcPr>
            <w:tcW w:w="221" w:type="pct"/>
            <w:vAlign w:val="center"/>
          </w:tcPr>
          <w:p w14:paraId="1F76B4AD" w14:textId="3C033802" w:rsidR="002A7929" w:rsidRPr="00ED6D58" w:rsidRDefault="002A7929" w:rsidP="005159AE">
            <w:pPr>
              <w:pStyle w:val="TableHeading"/>
              <w:jc w:val="center"/>
            </w:pPr>
            <w:r w:rsidRPr="00ED6D58">
              <w:t>EES</w:t>
            </w:r>
          </w:p>
        </w:tc>
        <w:tc>
          <w:tcPr>
            <w:tcW w:w="642" w:type="pct"/>
            <w:vMerge/>
            <w:vAlign w:val="center"/>
          </w:tcPr>
          <w:p w14:paraId="27FE1436" w14:textId="77777777" w:rsidR="002A7929" w:rsidRPr="00ED6D58" w:rsidRDefault="002A7929" w:rsidP="005159AE">
            <w:pPr>
              <w:spacing w:before="40" w:after="40" w:line="240" w:lineRule="auto"/>
              <w:jc w:val="center"/>
              <w:rPr>
                <w:rFonts w:ascii="Calibri" w:hAnsi="Calibri" w:cs="Calibri"/>
                <w:b/>
                <w:bCs/>
                <w:sz w:val="17"/>
                <w:szCs w:val="17"/>
              </w:rPr>
            </w:pPr>
          </w:p>
        </w:tc>
        <w:tc>
          <w:tcPr>
            <w:tcW w:w="249" w:type="pct"/>
            <w:vMerge/>
            <w:vAlign w:val="center"/>
          </w:tcPr>
          <w:p w14:paraId="595A1A68" w14:textId="77777777" w:rsidR="002A7929" w:rsidRPr="00ED6D58" w:rsidRDefault="002A7929" w:rsidP="005159AE">
            <w:pPr>
              <w:spacing w:before="40" w:after="40" w:line="240" w:lineRule="auto"/>
              <w:jc w:val="center"/>
              <w:rPr>
                <w:rFonts w:ascii="Calibri" w:hAnsi="Calibri" w:cs="Calibri"/>
                <w:b/>
                <w:bCs/>
                <w:sz w:val="17"/>
                <w:szCs w:val="17"/>
              </w:rPr>
            </w:pPr>
          </w:p>
        </w:tc>
      </w:tr>
      <w:tr w:rsidR="002A7929" w:rsidRPr="00ED6D58" w14:paraId="4DDF27D1" w14:textId="77777777" w:rsidTr="00815965">
        <w:trPr>
          <w:cantSplit/>
          <w:jc w:val="center"/>
        </w:trPr>
        <w:tc>
          <w:tcPr>
            <w:tcW w:w="843" w:type="pct"/>
            <w:vAlign w:val="center"/>
          </w:tcPr>
          <w:p w14:paraId="411F9435" w14:textId="7F92D62D" w:rsidR="002A7929" w:rsidRPr="00ED6D58" w:rsidRDefault="00F46031" w:rsidP="00480B15">
            <w:pPr>
              <w:pStyle w:val="TableText"/>
              <w:rPr>
                <w:szCs w:val="18"/>
              </w:rPr>
            </w:pPr>
            <w:r w:rsidRPr="00ED6D58">
              <w:rPr>
                <w:szCs w:val="18"/>
              </w:rPr>
              <w:t>Sweet o</w:t>
            </w:r>
            <w:r w:rsidR="002A7929" w:rsidRPr="00ED6D58">
              <w:rPr>
                <w:szCs w:val="18"/>
              </w:rPr>
              <w:t>range from Italy</w:t>
            </w:r>
          </w:p>
        </w:tc>
        <w:tc>
          <w:tcPr>
            <w:tcW w:w="233" w:type="pct"/>
            <w:vAlign w:val="center"/>
          </w:tcPr>
          <w:p w14:paraId="738595AF" w14:textId="77777777" w:rsidR="002A7929" w:rsidRPr="00ED6D58" w:rsidRDefault="002A7929" w:rsidP="00480B15">
            <w:pPr>
              <w:pStyle w:val="TableText"/>
              <w:rPr>
                <w:szCs w:val="18"/>
              </w:rPr>
            </w:pPr>
            <w:r w:rsidRPr="00ED6D58">
              <w:rPr>
                <w:szCs w:val="18"/>
              </w:rPr>
              <w:t>Yes</w:t>
            </w:r>
          </w:p>
        </w:tc>
        <w:tc>
          <w:tcPr>
            <w:tcW w:w="792" w:type="pct"/>
            <w:vAlign w:val="center"/>
          </w:tcPr>
          <w:p w14:paraId="66CC5202" w14:textId="1CDEBBDE" w:rsidR="002A7929" w:rsidRPr="00ED6D58" w:rsidRDefault="002A7929" w:rsidP="00480B15">
            <w:pPr>
              <w:pStyle w:val="TableText"/>
            </w:pPr>
            <w:proofErr w:type="spellStart"/>
            <w:r w:rsidRPr="00ED6D58">
              <w:rPr>
                <w:i/>
                <w:iCs/>
              </w:rPr>
              <w:t>Panonychus</w:t>
            </w:r>
            <w:proofErr w:type="spellEnd"/>
            <w:r w:rsidRPr="00ED6D58">
              <w:rPr>
                <w:i/>
                <w:iCs/>
              </w:rPr>
              <w:t xml:space="preserve"> </w:t>
            </w:r>
            <w:proofErr w:type="spellStart"/>
            <w:r w:rsidR="00DE5370" w:rsidRPr="00ED6D58">
              <w:rPr>
                <w:i/>
                <w:iCs/>
              </w:rPr>
              <w:t>citri</w:t>
            </w:r>
            <w:proofErr w:type="spellEnd"/>
            <w:r w:rsidR="00382781" w:rsidRPr="00ED6D58">
              <w:rPr>
                <w:vertAlign w:val="superscript"/>
                <w:lang w:eastAsia="en-AU"/>
              </w:rPr>
              <w:t>(WA)</w:t>
            </w:r>
          </w:p>
        </w:tc>
        <w:tc>
          <w:tcPr>
            <w:tcW w:w="439" w:type="pct"/>
            <w:vAlign w:val="center"/>
          </w:tcPr>
          <w:p w14:paraId="4773053F" w14:textId="77777777" w:rsidR="002A7929" w:rsidRPr="00ED6D58" w:rsidRDefault="002A7929" w:rsidP="005159AE">
            <w:pPr>
              <w:pStyle w:val="TableText"/>
              <w:jc w:val="center"/>
            </w:pPr>
            <w:r w:rsidRPr="00ED6D58">
              <w:rPr>
                <w:color w:val="833C0C"/>
              </w:rPr>
              <w:t>H</w:t>
            </w:r>
          </w:p>
        </w:tc>
        <w:tc>
          <w:tcPr>
            <w:tcW w:w="474" w:type="pct"/>
            <w:vAlign w:val="center"/>
          </w:tcPr>
          <w:p w14:paraId="229D18A8" w14:textId="77777777" w:rsidR="002A7929" w:rsidRPr="00ED6D58" w:rsidRDefault="002A7929" w:rsidP="005159AE">
            <w:pPr>
              <w:pStyle w:val="TableText"/>
              <w:jc w:val="center"/>
            </w:pPr>
            <w:r w:rsidRPr="00ED6D58">
              <w:rPr>
                <w:b/>
                <w:bCs/>
                <w:color w:val="833C0C"/>
              </w:rPr>
              <w:t>M</w:t>
            </w:r>
            <w:r w:rsidRPr="00ED6D58">
              <w:rPr>
                <w:color w:val="833C0C"/>
              </w:rPr>
              <w:t>[L]</w:t>
            </w:r>
          </w:p>
        </w:tc>
        <w:tc>
          <w:tcPr>
            <w:tcW w:w="321" w:type="pct"/>
            <w:vAlign w:val="center"/>
          </w:tcPr>
          <w:p w14:paraId="7FC7A58A" w14:textId="77777777" w:rsidR="002A7929" w:rsidRPr="00ED6D58" w:rsidRDefault="002A7929" w:rsidP="005159AE">
            <w:pPr>
              <w:pStyle w:val="TableText"/>
              <w:jc w:val="center"/>
            </w:pPr>
            <w:r w:rsidRPr="00ED6D58">
              <w:rPr>
                <w:b/>
                <w:bCs/>
                <w:color w:val="833C0C"/>
              </w:rPr>
              <w:t>M</w:t>
            </w:r>
            <w:r w:rsidRPr="00ED6D58">
              <w:rPr>
                <w:color w:val="833C0C"/>
              </w:rPr>
              <w:t>[L]</w:t>
            </w:r>
          </w:p>
        </w:tc>
        <w:tc>
          <w:tcPr>
            <w:tcW w:w="501" w:type="pct"/>
            <w:vAlign w:val="center"/>
          </w:tcPr>
          <w:p w14:paraId="2926AE66" w14:textId="77777777" w:rsidR="002A7929" w:rsidRPr="00ED6D58" w:rsidRDefault="002A7929" w:rsidP="005159AE">
            <w:pPr>
              <w:pStyle w:val="TableText"/>
              <w:jc w:val="center"/>
            </w:pPr>
            <w:r w:rsidRPr="00ED6D58">
              <w:rPr>
                <w:b/>
                <w:bCs/>
                <w:color w:val="833C0C"/>
              </w:rPr>
              <w:t>H</w:t>
            </w:r>
            <w:r w:rsidRPr="00ED6D58">
              <w:rPr>
                <w:color w:val="833C0C"/>
              </w:rPr>
              <w:t>[M]</w:t>
            </w:r>
          </w:p>
        </w:tc>
        <w:tc>
          <w:tcPr>
            <w:tcW w:w="285" w:type="pct"/>
            <w:vAlign w:val="center"/>
          </w:tcPr>
          <w:p w14:paraId="4BFD3DEB" w14:textId="77777777" w:rsidR="002A7929" w:rsidRPr="00ED6D58" w:rsidRDefault="002A7929" w:rsidP="005159AE">
            <w:pPr>
              <w:pStyle w:val="TableText"/>
              <w:jc w:val="center"/>
            </w:pPr>
            <w:r w:rsidRPr="00ED6D58">
              <w:rPr>
                <w:b/>
                <w:bCs/>
                <w:color w:val="833C0C"/>
              </w:rPr>
              <w:t>H</w:t>
            </w:r>
            <w:r w:rsidRPr="00ED6D58">
              <w:rPr>
                <w:color w:val="833C0C"/>
              </w:rPr>
              <w:t>[M]</w:t>
            </w:r>
          </w:p>
        </w:tc>
        <w:tc>
          <w:tcPr>
            <w:tcW w:w="221" w:type="pct"/>
            <w:vAlign w:val="center"/>
          </w:tcPr>
          <w:p w14:paraId="4D3D496C" w14:textId="77777777" w:rsidR="002A7929" w:rsidRPr="00ED6D58" w:rsidRDefault="002A7929" w:rsidP="005159AE">
            <w:pPr>
              <w:pStyle w:val="TableText"/>
              <w:jc w:val="center"/>
            </w:pPr>
            <w:r w:rsidRPr="00ED6D58">
              <w:rPr>
                <w:b/>
                <w:bCs/>
                <w:color w:val="833C0C"/>
              </w:rPr>
              <w:t>M</w:t>
            </w:r>
            <w:r w:rsidRPr="00ED6D58">
              <w:rPr>
                <w:color w:val="833C0C"/>
              </w:rPr>
              <w:t>[L]</w:t>
            </w:r>
          </w:p>
        </w:tc>
        <w:tc>
          <w:tcPr>
            <w:tcW w:w="642" w:type="pct"/>
            <w:vAlign w:val="center"/>
          </w:tcPr>
          <w:p w14:paraId="43368109" w14:textId="77777777" w:rsidR="002A7929" w:rsidRPr="00ED6D58" w:rsidRDefault="002A7929" w:rsidP="005159AE">
            <w:pPr>
              <w:pStyle w:val="TableText"/>
              <w:jc w:val="center"/>
            </w:pPr>
            <w:r w:rsidRPr="00ED6D58">
              <w:rPr>
                <w:color w:val="0000CC"/>
              </w:rPr>
              <w:t>L</w:t>
            </w:r>
          </w:p>
        </w:tc>
        <w:tc>
          <w:tcPr>
            <w:tcW w:w="249" w:type="pct"/>
            <w:vAlign w:val="center"/>
          </w:tcPr>
          <w:p w14:paraId="1D011714" w14:textId="77777777" w:rsidR="002A7929" w:rsidRPr="00ED6D58" w:rsidRDefault="002A7929" w:rsidP="005159AE">
            <w:pPr>
              <w:pStyle w:val="TableText"/>
              <w:jc w:val="center"/>
            </w:pPr>
            <w:r w:rsidRPr="00ED6D58">
              <w:rPr>
                <w:b/>
                <w:bCs/>
                <w:color w:val="FF0000"/>
              </w:rPr>
              <w:t>L</w:t>
            </w:r>
            <w:r w:rsidRPr="00ED6D58">
              <w:rPr>
                <w:color w:val="FF0000"/>
              </w:rPr>
              <w:t>[VL]</w:t>
            </w:r>
          </w:p>
        </w:tc>
      </w:tr>
      <w:tr w:rsidR="002A7929" w:rsidRPr="00ED6D58" w14:paraId="7E9B00D1" w14:textId="77777777" w:rsidTr="00815965">
        <w:trPr>
          <w:cantSplit/>
          <w:jc w:val="center"/>
        </w:trPr>
        <w:tc>
          <w:tcPr>
            <w:tcW w:w="843" w:type="pct"/>
            <w:vAlign w:val="center"/>
          </w:tcPr>
          <w:p w14:paraId="050756B2" w14:textId="77777777" w:rsidR="002A7929" w:rsidRPr="00ED6D58" w:rsidRDefault="002A7929" w:rsidP="00480B15">
            <w:pPr>
              <w:pStyle w:val="TableText"/>
              <w:rPr>
                <w:szCs w:val="18"/>
              </w:rPr>
            </w:pPr>
            <w:r w:rsidRPr="00ED6D58">
              <w:rPr>
                <w:szCs w:val="18"/>
              </w:rPr>
              <w:t>Banana from Philippines</w:t>
            </w:r>
          </w:p>
        </w:tc>
        <w:tc>
          <w:tcPr>
            <w:tcW w:w="233" w:type="pct"/>
            <w:vAlign w:val="center"/>
          </w:tcPr>
          <w:p w14:paraId="05958F02" w14:textId="77777777" w:rsidR="002A7929" w:rsidRPr="00ED6D58" w:rsidRDefault="002A7929" w:rsidP="00480B15">
            <w:pPr>
              <w:pStyle w:val="TableText"/>
              <w:rPr>
                <w:szCs w:val="18"/>
              </w:rPr>
            </w:pPr>
            <w:r w:rsidRPr="00ED6D58">
              <w:rPr>
                <w:szCs w:val="18"/>
              </w:rPr>
              <w:t>No</w:t>
            </w:r>
          </w:p>
        </w:tc>
        <w:tc>
          <w:tcPr>
            <w:tcW w:w="792" w:type="pct"/>
            <w:vAlign w:val="center"/>
          </w:tcPr>
          <w:p w14:paraId="559BF6DF" w14:textId="77777777" w:rsidR="002A7929" w:rsidRPr="00ED6D58" w:rsidRDefault="002A7929" w:rsidP="00480B15">
            <w:pPr>
              <w:pStyle w:val="TableText"/>
              <w:rPr>
                <w:i/>
                <w:iCs/>
              </w:rPr>
            </w:pPr>
            <w:r w:rsidRPr="00ED6D58">
              <w:rPr>
                <w:i/>
                <w:iCs/>
              </w:rPr>
              <w:t>Oligonychus orthius</w:t>
            </w:r>
          </w:p>
          <w:p w14:paraId="5B5ABD39" w14:textId="77777777" w:rsidR="002A7929" w:rsidRPr="00ED6D58" w:rsidRDefault="002A7929" w:rsidP="00480B15">
            <w:pPr>
              <w:pStyle w:val="TableText"/>
              <w:rPr>
                <w:i/>
                <w:iCs/>
              </w:rPr>
            </w:pPr>
            <w:r w:rsidRPr="00ED6D58">
              <w:rPr>
                <w:i/>
                <w:iCs/>
              </w:rPr>
              <w:t>Oligonychus velascoi</w:t>
            </w:r>
          </w:p>
          <w:p w14:paraId="5DB0F58D" w14:textId="77777777" w:rsidR="002A7929" w:rsidRPr="00ED6D58" w:rsidRDefault="002A7929" w:rsidP="00480B15">
            <w:pPr>
              <w:pStyle w:val="TableText"/>
            </w:pPr>
            <w:r w:rsidRPr="00ED6D58">
              <w:rPr>
                <w:i/>
                <w:iCs/>
              </w:rPr>
              <w:t>Tetranychus piercei</w:t>
            </w:r>
          </w:p>
        </w:tc>
        <w:tc>
          <w:tcPr>
            <w:tcW w:w="439" w:type="pct"/>
            <w:vAlign w:val="center"/>
          </w:tcPr>
          <w:p w14:paraId="68C9013B" w14:textId="77777777" w:rsidR="002A7929" w:rsidRPr="00ED6D58" w:rsidRDefault="002A7929" w:rsidP="005159AE">
            <w:pPr>
              <w:pStyle w:val="TableText"/>
              <w:jc w:val="center"/>
            </w:pPr>
            <w:r w:rsidRPr="00ED6D58">
              <w:rPr>
                <w:color w:val="833C0C"/>
              </w:rPr>
              <w:t>H</w:t>
            </w:r>
          </w:p>
        </w:tc>
        <w:tc>
          <w:tcPr>
            <w:tcW w:w="474" w:type="pct"/>
            <w:vAlign w:val="center"/>
          </w:tcPr>
          <w:p w14:paraId="02411A91" w14:textId="77777777" w:rsidR="002A7929" w:rsidRPr="00ED6D58" w:rsidRDefault="002A7929" w:rsidP="005159AE">
            <w:pPr>
              <w:pStyle w:val="TableText"/>
              <w:jc w:val="center"/>
            </w:pPr>
            <w:r w:rsidRPr="00ED6D58">
              <w:rPr>
                <w:b/>
                <w:bCs/>
                <w:color w:val="833C0C"/>
              </w:rPr>
              <w:t>M</w:t>
            </w:r>
            <w:r w:rsidRPr="00ED6D58">
              <w:rPr>
                <w:color w:val="833C0C"/>
              </w:rPr>
              <w:t>[H]</w:t>
            </w:r>
          </w:p>
        </w:tc>
        <w:tc>
          <w:tcPr>
            <w:tcW w:w="321" w:type="pct"/>
            <w:vAlign w:val="center"/>
          </w:tcPr>
          <w:p w14:paraId="16A4CFE5" w14:textId="77777777" w:rsidR="002A7929" w:rsidRPr="00ED6D58" w:rsidRDefault="002A7929" w:rsidP="005159AE">
            <w:pPr>
              <w:pStyle w:val="TableText"/>
              <w:jc w:val="center"/>
            </w:pPr>
            <w:r w:rsidRPr="00ED6D58">
              <w:rPr>
                <w:b/>
                <w:bCs/>
                <w:color w:val="833C0C"/>
              </w:rPr>
              <w:t>M</w:t>
            </w:r>
            <w:r w:rsidRPr="00ED6D58">
              <w:rPr>
                <w:color w:val="833C0C"/>
              </w:rPr>
              <w:t>[H]</w:t>
            </w:r>
          </w:p>
        </w:tc>
        <w:tc>
          <w:tcPr>
            <w:tcW w:w="501" w:type="pct"/>
            <w:vAlign w:val="center"/>
          </w:tcPr>
          <w:p w14:paraId="4BC845E8" w14:textId="77777777" w:rsidR="002A7929" w:rsidRPr="00ED6D58" w:rsidRDefault="002A7929" w:rsidP="005159AE">
            <w:pPr>
              <w:pStyle w:val="TableText"/>
              <w:jc w:val="center"/>
            </w:pPr>
            <w:r w:rsidRPr="00ED6D58">
              <w:rPr>
                <w:color w:val="833C0C"/>
              </w:rPr>
              <w:t>H</w:t>
            </w:r>
          </w:p>
        </w:tc>
        <w:tc>
          <w:tcPr>
            <w:tcW w:w="285" w:type="pct"/>
            <w:vAlign w:val="center"/>
          </w:tcPr>
          <w:p w14:paraId="5D2EAB39" w14:textId="77777777" w:rsidR="002A7929" w:rsidRPr="00ED6D58" w:rsidRDefault="002A7929" w:rsidP="005159AE">
            <w:pPr>
              <w:pStyle w:val="TableText"/>
              <w:jc w:val="center"/>
            </w:pPr>
            <w:r w:rsidRPr="00ED6D58">
              <w:rPr>
                <w:color w:val="833C0C"/>
              </w:rPr>
              <w:t>H</w:t>
            </w:r>
          </w:p>
        </w:tc>
        <w:tc>
          <w:tcPr>
            <w:tcW w:w="221" w:type="pct"/>
            <w:vAlign w:val="center"/>
          </w:tcPr>
          <w:p w14:paraId="626B90A8" w14:textId="77777777" w:rsidR="002A7929" w:rsidRPr="00ED6D58" w:rsidRDefault="002A7929" w:rsidP="005159AE">
            <w:pPr>
              <w:pStyle w:val="TableText"/>
              <w:jc w:val="center"/>
            </w:pPr>
            <w:r w:rsidRPr="00ED6D58">
              <w:rPr>
                <w:b/>
                <w:bCs/>
                <w:color w:val="833C0C"/>
              </w:rPr>
              <w:t>M</w:t>
            </w:r>
            <w:r w:rsidRPr="00ED6D58">
              <w:rPr>
                <w:color w:val="833C0C"/>
              </w:rPr>
              <w:t>[H]</w:t>
            </w:r>
          </w:p>
        </w:tc>
        <w:tc>
          <w:tcPr>
            <w:tcW w:w="642" w:type="pct"/>
            <w:vAlign w:val="center"/>
          </w:tcPr>
          <w:p w14:paraId="53996CE6" w14:textId="77777777" w:rsidR="002A7929" w:rsidRPr="00ED6D58" w:rsidRDefault="002A7929" w:rsidP="005159AE">
            <w:pPr>
              <w:pStyle w:val="TableText"/>
              <w:jc w:val="center"/>
            </w:pPr>
            <w:r w:rsidRPr="00ED6D58">
              <w:rPr>
                <w:color w:val="0000CC"/>
              </w:rPr>
              <w:t>L</w:t>
            </w:r>
          </w:p>
        </w:tc>
        <w:tc>
          <w:tcPr>
            <w:tcW w:w="249" w:type="pct"/>
            <w:vAlign w:val="center"/>
          </w:tcPr>
          <w:p w14:paraId="3FF394A9" w14:textId="77777777" w:rsidR="002A7929" w:rsidRPr="00ED6D58" w:rsidRDefault="002A7929" w:rsidP="005159AE">
            <w:pPr>
              <w:pStyle w:val="TableText"/>
              <w:jc w:val="center"/>
            </w:pPr>
            <w:r w:rsidRPr="00ED6D58">
              <w:t>L</w:t>
            </w:r>
          </w:p>
        </w:tc>
      </w:tr>
      <w:tr w:rsidR="002A7929" w:rsidRPr="00ED6D58" w14:paraId="4E565404" w14:textId="77777777" w:rsidTr="00815965">
        <w:trPr>
          <w:cantSplit/>
          <w:jc w:val="center"/>
        </w:trPr>
        <w:tc>
          <w:tcPr>
            <w:tcW w:w="843" w:type="pct"/>
            <w:vAlign w:val="center"/>
          </w:tcPr>
          <w:p w14:paraId="1B7B4192" w14:textId="195A3B1C" w:rsidR="002A7929" w:rsidRPr="00ED6D58" w:rsidRDefault="00F46031" w:rsidP="00480B15">
            <w:pPr>
              <w:pStyle w:val="TableText"/>
              <w:rPr>
                <w:szCs w:val="18"/>
              </w:rPr>
            </w:pPr>
            <w:proofErr w:type="spellStart"/>
            <w:r w:rsidRPr="00ED6D58">
              <w:rPr>
                <w:szCs w:val="18"/>
              </w:rPr>
              <w:t>Unshu</w:t>
            </w:r>
            <w:proofErr w:type="spellEnd"/>
            <w:r w:rsidRPr="00ED6D58">
              <w:rPr>
                <w:szCs w:val="18"/>
              </w:rPr>
              <w:t xml:space="preserve"> m</w:t>
            </w:r>
            <w:r w:rsidR="002A7929" w:rsidRPr="00ED6D58">
              <w:rPr>
                <w:szCs w:val="18"/>
              </w:rPr>
              <w:t>andarin from Japan</w:t>
            </w:r>
          </w:p>
        </w:tc>
        <w:tc>
          <w:tcPr>
            <w:tcW w:w="233" w:type="pct"/>
            <w:vAlign w:val="center"/>
          </w:tcPr>
          <w:p w14:paraId="628F4A64" w14:textId="77777777" w:rsidR="002A7929" w:rsidRPr="00ED6D58" w:rsidRDefault="002A7929" w:rsidP="00480B15">
            <w:pPr>
              <w:pStyle w:val="TableText"/>
              <w:rPr>
                <w:szCs w:val="18"/>
              </w:rPr>
            </w:pPr>
            <w:r w:rsidRPr="00ED6D58">
              <w:rPr>
                <w:szCs w:val="18"/>
              </w:rPr>
              <w:t>No</w:t>
            </w:r>
          </w:p>
        </w:tc>
        <w:tc>
          <w:tcPr>
            <w:tcW w:w="792" w:type="pct"/>
            <w:vAlign w:val="center"/>
          </w:tcPr>
          <w:p w14:paraId="2E25BBB1" w14:textId="0A656AA1" w:rsidR="002A7929" w:rsidRPr="00ED6D58" w:rsidRDefault="002A7929" w:rsidP="00480B15">
            <w:pPr>
              <w:pStyle w:val="TableText"/>
            </w:pPr>
            <w:proofErr w:type="spellStart"/>
            <w:r w:rsidRPr="00ED6D58">
              <w:rPr>
                <w:i/>
                <w:iCs/>
              </w:rPr>
              <w:t>Panonychus</w:t>
            </w:r>
            <w:proofErr w:type="spellEnd"/>
            <w:r w:rsidRPr="00ED6D58">
              <w:rPr>
                <w:i/>
                <w:iCs/>
              </w:rPr>
              <w:t xml:space="preserve"> </w:t>
            </w:r>
            <w:proofErr w:type="spellStart"/>
            <w:r w:rsidR="00DE5370" w:rsidRPr="00ED6D58">
              <w:rPr>
                <w:i/>
                <w:iCs/>
              </w:rPr>
              <w:t>citri</w:t>
            </w:r>
            <w:proofErr w:type="spellEnd"/>
            <w:r w:rsidR="00382781" w:rsidRPr="00ED6D58">
              <w:rPr>
                <w:vertAlign w:val="superscript"/>
                <w:lang w:eastAsia="en-AU"/>
              </w:rPr>
              <w:t>(WA)</w:t>
            </w:r>
          </w:p>
        </w:tc>
        <w:tc>
          <w:tcPr>
            <w:tcW w:w="439" w:type="pct"/>
            <w:vAlign w:val="center"/>
          </w:tcPr>
          <w:p w14:paraId="789E3536" w14:textId="77777777" w:rsidR="002A7929" w:rsidRPr="00ED6D58" w:rsidRDefault="002A7929" w:rsidP="005159AE">
            <w:pPr>
              <w:pStyle w:val="TableText"/>
              <w:jc w:val="center"/>
            </w:pPr>
            <w:r w:rsidRPr="00ED6D58">
              <w:rPr>
                <w:color w:val="833C0C"/>
              </w:rPr>
              <w:t>H</w:t>
            </w:r>
          </w:p>
        </w:tc>
        <w:tc>
          <w:tcPr>
            <w:tcW w:w="474" w:type="pct"/>
            <w:vAlign w:val="center"/>
          </w:tcPr>
          <w:p w14:paraId="686C567F" w14:textId="77777777" w:rsidR="002A7929" w:rsidRPr="00ED6D58" w:rsidRDefault="002A7929" w:rsidP="005159AE">
            <w:pPr>
              <w:pStyle w:val="TableText"/>
              <w:jc w:val="center"/>
            </w:pPr>
            <w:r w:rsidRPr="00ED6D58">
              <w:rPr>
                <w:b/>
                <w:bCs/>
                <w:color w:val="833C0C"/>
              </w:rPr>
              <w:t>M</w:t>
            </w:r>
            <w:r w:rsidRPr="00ED6D58">
              <w:rPr>
                <w:color w:val="833C0C"/>
              </w:rPr>
              <w:t>[L]</w:t>
            </w:r>
          </w:p>
        </w:tc>
        <w:tc>
          <w:tcPr>
            <w:tcW w:w="321" w:type="pct"/>
            <w:vAlign w:val="center"/>
          </w:tcPr>
          <w:p w14:paraId="1F3F25F9" w14:textId="77777777" w:rsidR="002A7929" w:rsidRPr="00ED6D58" w:rsidRDefault="002A7929" w:rsidP="005159AE">
            <w:pPr>
              <w:pStyle w:val="TableText"/>
              <w:jc w:val="center"/>
            </w:pPr>
            <w:r w:rsidRPr="00ED6D58">
              <w:rPr>
                <w:b/>
                <w:bCs/>
                <w:color w:val="833C0C"/>
              </w:rPr>
              <w:t>M</w:t>
            </w:r>
            <w:r w:rsidRPr="00ED6D58">
              <w:rPr>
                <w:color w:val="833C0C"/>
              </w:rPr>
              <w:t>[L]</w:t>
            </w:r>
          </w:p>
        </w:tc>
        <w:tc>
          <w:tcPr>
            <w:tcW w:w="501" w:type="pct"/>
            <w:vAlign w:val="center"/>
          </w:tcPr>
          <w:p w14:paraId="54A08125" w14:textId="77777777" w:rsidR="002A7929" w:rsidRPr="00ED6D58" w:rsidRDefault="002A7929" w:rsidP="005159AE">
            <w:pPr>
              <w:pStyle w:val="TableText"/>
              <w:jc w:val="center"/>
            </w:pPr>
            <w:r w:rsidRPr="00ED6D58">
              <w:rPr>
                <w:b/>
                <w:bCs/>
                <w:color w:val="833C0C"/>
              </w:rPr>
              <w:t>H</w:t>
            </w:r>
            <w:r w:rsidRPr="00ED6D58">
              <w:rPr>
                <w:color w:val="833C0C"/>
              </w:rPr>
              <w:t>[M]</w:t>
            </w:r>
          </w:p>
        </w:tc>
        <w:tc>
          <w:tcPr>
            <w:tcW w:w="285" w:type="pct"/>
            <w:vAlign w:val="center"/>
          </w:tcPr>
          <w:p w14:paraId="2C87516B" w14:textId="77777777" w:rsidR="002A7929" w:rsidRPr="00ED6D58" w:rsidRDefault="002A7929" w:rsidP="005159AE">
            <w:pPr>
              <w:pStyle w:val="TableText"/>
              <w:jc w:val="center"/>
            </w:pPr>
            <w:r w:rsidRPr="00ED6D58">
              <w:rPr>
                <w:b/>
                <w:bCs/>
                <w:color w:val="833C0C"/>
              </w:rPr>
              <w:t>H</w:t>
            </w:r>
            <w:r w:rsidRPr="00ED6D58">
              <w:rPr>
                <w:color w:val="833C0C"/>
              </w:rPr>
              <w:t>[M]</w:t>
            </w:r>
          </w:p>
        </w:tc>
        <w:tc>
          <w:tcPr>
            <w:tcW w:w="221" w:type="pct"/>
            <w:vAlign w:val="center"/>
          </w:tcPr>
          <w:p w14:paraId="5E4B3BB4" w14:textId="77777777" w:rsidR="002A7929" w:rsidRPr="00ED6D58" w:rsidRDefault="002A7929" w:rsidP="005159AE">
            <w:pPr>
              <w:pStyle w:val="TableText"/>
              <w:jc w:val="center"/>
            </w:pPr>
            <w:r w:rsidRPr="00ED6D58">
              <w:rPr>
                <w:b/>
                <w:bCs/>
                <w:color w:val="833C0C"/>
              </w:rPr>
              <w:t>M</w:t>
            </w:r>
            <w:r w:rsidRPr="00ED6D58">
              <w:rPr>
                <w:color w:val="833C0C"/>
              </w:rPr>
              <w:t>[L]</w:t>
            </w:r>
          </w:p>
        </w:tc>
        <w:tc>
          <w:tcPr>
            <w:tcW w:w="642" w:type="pct"/>
            <w:vAlign w:val="center"/>
          </w:tcPr>
          <w:p w14:paraId="073E4D53" w14:textId="77777777" w:rsidR="002A7929" w:rsidRPr="00ED6D58" w:rsidRDefault="002A7929" w:rsidP="005159AE">
            <w:pPr>
              <w:pStyle w:val="TableText"/>
              <w:jc w:val="center"/>
            </w:pPr>
            <w:r w:rsidRPr="00ED6D58">
              <w:rPr>
                <w:color w:val="0000CC"/>
              </w:rPr>
              <w:t>L</w:t>
            </w:r>
          </w:p>
        </w:tc>
        <w:tc>
          <w:tcPr>
            <w:tcW w:w="249" w:type="pct"/>
            <w:vAlign w:val="center"/>
          </w:tcPr>
          <w:p w14:paraId="7C290FF6" w14:textId="77777777" w:rsidR="002A7929" w:rsidRPr="00ED6D58" w:rsidRDefault="002A7929" w:rsidP="005159AE">
            <w:pPr>
              <w:pStyle w:val="TableText"/>
              <w:jc w:val="center"/>
            </w:pPr>
            <w:r w:rsidRPr="00ED6D58">
              <w:rPr>
                <w:b/>
                <w:bCs/>
                <w:color w:val="FF0000"/>
              </w:rPr>
              <w:t>L</w:t>
            </w:r>
            <w:r w:rsidRPr="00ED6D58">
              <w:rPr>
                <w:color w:val="FF0000"/>
              </w:rPr>
              <w:t>[VL]</w:t>
            </w:r>
          </w:p>
        </w:tc>
      </w:tr>
      <w:tr w:rsidR="002A7929" w:rsidRPr="00ED6D58" w14:paraId="523B73AB" w14:textId="77777777" w:rsidTr="00815965">
        <w:trPr>
          <w:cantSplit/>
          <w:jc w:val="center"/>
        </w:trPr>
        <w:tc>
          <w:tcPr>
            <w:tcW w:w="843" w:type="pct"/>
            <w:vAlign w:val="center"/>
          </w:tcPr>
          <w:p w14:paraId="60E1FCD6" w14:textId="77777777" w:rsidR="002A7929" w:rsidRPr="00ED6D58" w:rsidRDefault="002A7929" w:rsidP="00480B15">
            <w:pPr>
              <w:pStyle w:val="TableText"/>
              <w:rPr>
                <w:szCs w:val="18"/>
              </w:rPr>
            </w:pPr>
            <w:r w:rsidRPr="00ED6D58">
              <w:rPr>
                <w:szCs w:val="18"/>
              </w:rPr>
              <w:t>Apple from China</w:t>
            </w:r>
          </w:p>
        </w:tc>
        <w:tc>
          <w:tcPr>
            <w:tcW w:w="233" w:type="pct"/>
            <w:vAlign w:val="center"/>
          </w:tcPr>
          <w:p w14:paraId="58AD8059" w14:textId="77777777" w:rsidR="002A7929" w:rsidRPr="00ED6D58" w:rsidRDefault="002A7929" w:rsidP="00480B15">
            <w:pPr>
              <w:pStyle w:val="TableText"/>
              <w:rPr>
                <w:szCs w:val="18"/>
              </w:rPr>
            </w:pPr>
            <w:r w:rsidRPr="00ED6D58">
              <w:rPr>
                <w:szCs w:val="18"/>
              </w:rPr>
              <w:t>Yes</w:t>
            </w:r>
          </w:p>
        </w:tc>
        <w:tc>
          <w:tcPr>
            <w:tcW w:w="792" w:type="pct"/>
            <w:vAlign w:val="center"/>
          </w:tcPr>
          <w:p w14:paraId="1321B1AC" w14:textId="77777777" w:rsidR="002A7929" w:rsidRPr="00ED6D58" w:rsidRDefault="002A7929" w:rsidP="00480B15">
            <w:pPr>
              <w:pStyle w:val="TableText"/>
            </w:pPr>
            <w:r w:rsidRPr="00ED6D58">
              <w:rPr>
                <w:i/>
                <w:iCs/>
              </w:rPr>
              <w:t>Amphitetranychus viennensis</w:t>
            </w:r>
          </w:p>
        </w:tc>
        <w:tc>
          <w:tcPr>
            <w:tcW w:w="439" w:type="pct"/>
            <w:vAlign w:val="center"/>
          </w:tcPr>
          <w:p w14:paraId="0EA9D713" w14:textId="77777777" w:rsidR="002A7929" w:rsidRPr="00ED6D58" w:rsidRDefault="002A7929" w:rsidP="005159AE">
            <w:pPr>
              <w:pStyle w:val="TableText"/>
              <w:jc w:val="center"/>
            </w:pPr>
            <w:r w:rsidRPr="00ED6D58">
              <w:rPr>
                <w:color w:val="833C0C"/>
              </w:rPr>
              <w:t>H</w:t>
            </w:r>
          </w:p>
        </w:tc>
        <w:tc>
          <w:tcPr>
            <w:tcW w:w="474" w:type="pct"/>
            <w:vAlign w:val="center"/>
          </w:tcPr>
          <w:p w14:paraId="24ACA13C" w14:textId="77777777" w:rsidR="002A7929" w:rsidRPr="00ED6D58" w:rsidRDefault="002A7929" w:rsidP="005159AE">
            <w:pPr>
              <w:pStyle w:val="TableText"/>
              <w:jc w:val="center"/>
            </w:pPr>
            <w:r w:rsidRPr="00ED6D58">
              <w:rPr>
                <w:color w:val="833C0C"/>
              </w:rPr>
              <w:t>M</w:t>
            </w:r>
          </w:p>
        </w:tc>
        <w:tc>
          <w:tcPr>
            <w:tcW w:w="321" w:type="pct"/>
            <w:vAlign w:val="center"/>
          </w:tcPr>
          <w:p w14:paraId="0DB25085" w14:textId="77777777" w:rsidR="002A7929" w:rsidRPr="00ED6D58" w:rsidRDefault="002A7929" w:rsidP="005159AE">
            <w:pPr>
              <w:pStyle w:val="TableText"/>
              <w:jc w:val="center"/>
            </w:pPr>
            <w:r w:rsidRPr="00ED6D58">
              <w:rPr>
                <w:color w:val="833C0C"/>
              </w:rPr>
              <w:t>M</w:t>
            </w:r>
          </w:p>
        </w:tc>
        <w:tc>
          <w:tcPr>
            <w:tcW w:w="501" w:type="pct"/>
            <w:vAlign w:val="center"/>
          </w:tcPr>
          <w:p w14:paraId="0CC7AA01" w14:textId="77777777" w:rsidR="002A7929" w:rsidRPr="00ED6D58" w:rsidRDefault="002A7929" w:rsidP="005159AE">
            <w:pPr>
              <w:pStyle w:val="TableText"/>
              <w:jc w:val="center"/>
            </w:pPr>
            <w:r w:rsidRPr="00ED6D58">
              <w:rPr>
                <w:color w:val="833C0C"/>
              </w:rPr>
              <w:t>H</w:t>
            </w:r>
          </w:p>
        </w:tc>
        <w:tc>
          <w:tcPr>
            <w:tcW w:w="285" w:type="pct"/>
            <w:vAlign w:val="center"/>
          </w:tcPr>
          <w:p w14:paraId="62D197DE" w14:textId="77777777" w:rsidR="002A7929" w:rsidRPr="00ED6D58" w:rsidRDefault="002A7929" w:rsidP="005159AE">
            <w:pPr>
              <w:pStyle w:val="TableText"/>
              <w:jc w:val="center"/>
            </w:pPr>
            <w:r w:rsidRPr="00ED6D58">
              <w:rPr>
                <w:b/>
                <w:bCs/>
                <w:color w:val="833C0C"/>
              </w:rPr>
              <w:t>H</w:t>
            </w:r>
            <w:r w:rsidRPr="00ED6D58">
              <w:rPr>
                <w:color w:val="833C0C"/>
              </w:rPr>
              <w:t>[M]</w:t>
            </w:r>
          </w:p>
        </w:tc>
        <w:tc>
          <w:tcPr>
            <w:tcW w:w="221" w:type="pct"/>
            <w:vAlign w:val="center"/>
          </w:tcPr>
          <w:p w14:paraId="1DBBFFA2" w14:textId="77777777" w:rsidR="002A7929" w:rsidRPr="00ED6D58" w:rsidRDefault="002A7929" w:rsidP="005159AE">
            <w:pPr>
              <w:pStyle w:val="TableText"/>
              <w:jc w:val="center"/>
            </w:pPr>
            <w:r w:rsidRPr="00ED6D58">
              <w:rPr>
                <w:b/>
                <w:bCs/>
                <w:color w:val="833C0C"/>
              </w:rPr>
              <w:t>M</w:t>
            </w:r>
            <w:r w:rsidRPr="00ED6D58">
              <w:rPr>
                <w:color w:val="833C0C"/>
              </w:rPr>
              <w:t>[L]</w:t>
            </w:r>
          </w:p>
        </w:tc>
        <w:tc>
          <w:tcPr>
            <w:tcW w:w="642" w:type="pct"/>
            <w:vAlign w:val="center"/>
          </w:tcPr>
          <w:p w14:paraId="504AB77A" w14:textId="77777777" w:rsidR="002A7929" w:rsidRPr="00ED6D58" w:rsidRDefault="002A7929" w:rsidP="005159AE">
            <w:pPr>
              <w:pStyle w:val="TableText"/>
              <w:jc w:val="center"/>
            </w:pPr>
            <w:r w:rsidRPr="00ED6D58">
              <w:rPr>
                <w:b/>
                <w:bCs/>
                <w:color w:val="0000CC"/>
              </w:rPr>
              <w:t>L[</w:t>
            </w:r>
            <w:r w:rsidRPr="00ED6D58">
              <w:rPr>
                <w:color w:val="0000CC"/>
              </w:rPr>
              <w:t>M]</w:t>
            </w:r>
          </w:p>
        </w:tc>
        <w:tc>
          <w:tcPr>
            <w:tcW w:w="249" w:type="pct"/>
            <w:vAlign w:val="center"/>
          </w:tcPr>
          <w:p w14:paraId="5D6DA40D" w14:textId="77777777" w:rsidR="002A7929" w:rsidRPr="00ED6D58" w:rsidRDefault="002A7929" w:rsidP="005159AE">
            <w:pPr>
              <w:pStyle w:val="TableText"/>
              <w:jc w:val="center"/>
            </w:pPr>
            <w:r w:rsidRPr="00ED6D58">
              <w:t>L</w:t>
            </w:r>
          </w:p>
        </w:tc>
      </w:tr>
      <w:tr w:rsidR="002A7929" w:rsidRPr="00ED6D58" w14:paraId="0E61717B" w14:textId="77777777" w:rsidTr="00815965">
        <w:trPr>
          <w:cantSplit/>
          <w:jc w:val="center"/>
        </w:trPr>
        <w:tc>
          <w:tcPr>
            <w:tcW w:w="843" w:type="pct"/>
            <w:vAlign w:val="center"/>
          </w:tcPr>
          <w:p w14:paraId="4DD14501" w14:textId="77777777" w:rsidR="002A7929" w:rsidRPr="00ED6D58" w:rsidRDefault="002A7929" w:rsidP="00480B15">
            <w:pPr>
              <w:pStyle w:val="TableText"/>
              <w:rPr>
                <w:szCs w:val="18"/>
              </w:rPr>
            </w:pPr>
            <w:r w:rsidRPr="00ED6D58">
              <w:rPr>
                <w:szCs w:val="18"/>
              </w:rPr>
              <w:t>Stonefruit from USA</w:t>
            </w:r>
          </w:p>
        </w:tc>
        <w:tc>
          <w:tcPr>
            <w:tcW w:w="233" w:type="pct"/>
            <w:vAlign w:val="center"/>
          </w:tcPr>
          <w:p w14:paraId="7051280E" w14:textId="77777777" w:rsidR="002A7929" w:rsidRPr="00ED6D58" w:rsidRDefault="002A7929" w:rsidP="00480B15">
            <w:pPr>
              <w:pStyle w:val="TableText"/>
              <w:rPr>
                <w:szCs w:val="18"/>
              </w:rPr>
            </w:pPr>
            <w:r w:rsidRPr="00ED6D58">
              <w:rPr>
                <w:szCs w:val="18"/>
              </w:rPr>
              <w:t>Yes</w:t>
            </w:r>
          </w:p>
        </w:tc>
        <w:tc>
          <w:tcPr>
            <w:tcW w:w="792" w:type="pct"/>
            <w:vAlign w:val="center"/>
          </w:tcPr>
          <w:p w14:paraId="747A821D" w14:textId="77777777" w:rsidR="002A7929" w:rsidRPr="00ED6D58" w:rsidRDefault="002A7929" w:rsidP="00480B15">
            <w:pPr>
              <w:pStyle w:val="TableText"/>
              <w:rPr>
                <w:i/>
                <w:iCs/>
              </w:rPr>
            </w:pPr>
            <w:r w:rsidRPr="00ED6D58">
              <w:rPr>
                <w:i/>
                <w:iCs/>
              </w:rPr>
              <w:t>Tetranychus canadensis</w:t>
            </w:r>
          </w:p>
          <w:p w14:paraId="1ADE9B6F" w14:textId="77777777" w:rsidR="002A7929" w:rsidRPr="00ED6D58" w:rsidRDefault="002A7929" w:rsidP="00480B15">
            <w:pPr>
              <w:pStyle w:val="TableText"/>
              <w:rPr>
                <w:i/>
                <w:iCs/>
              </w:rPr>
            </w:pPr>
            <w:r w:rsidRPr="00ED6D58">
              <w:rPr>
                <w:i/>
                <w:iCs/>
              </w:rPr>
              <w:t>Tetranychus mcdanieli</w:t>
            </w:r>
          </w:p>
          <w:p w14:paraId="68FD9F67" w14:textId="77777777" w:rsidR="002A7929" w:rsidRPr="00ED6D58" w:rsidRDefault="002A7929" w:rsidP="00480B15">
            <w:pPr>
              <w:pStyle w:val="TableText"/>
              <w:rPr>
                <w:i/>
                <w:iCs/>
              </w:rPr>
            </w:pPr>
            <w:r w:rsidRPr="00ED6D58">
              <w:rPr>
                <w:i/>
                <w:iCs/>
              </w:rPr>
              <w:t>Tetranychus pacificus</w:t>
            </w:r>
          </w:p>
          <w:p w14:paraId="64D92774" w14:textId="77777777" w:rsidR="002A7929" w:rsidRPr="00ED6D58" w:rsidRDefault="002A7929" w:rsidP="00480B15">
            <w:pPr>
              <w:pStyle w:val="TableText"/>
            </w:pPr>
            <w:r w:rsidRPr="00ED6D58">
              <w:rPr>
                <w:i/>
                <w:iCs/>
              </w:rPr>
              <w:t>Tetranychus turkestani</w:t>
            </w:r>
          </w:p>
        </w:tc>
        <w:tc>
          <w:tcPr>
            <w:tcW w:w="439" w:type="pct"/>
            <w:vAlign w:val="center"/>
          </w:tcPr>
          <w:p w14:paraId="79CB82B3" w14:textId="77777777" w:rsidR="002A7929" w:rsidRPr="00ED6D58" w:rsidRDefault="002A7929" w:rsidP="005159AE">
            <w:pPr>
              <w:pStyle w:val="TableText"/>
              <w:jc w:val="center"/>
            </w:pPr>
            <w:r w:rsidRPr="00ED6D58">
              <w:rPr>
                <w:b/>
                <w:bCs/>
                <w:color w:val="833C0C"/>
              </w:rPr>
              <w:t>H</w:t>
            </w:r>
            <w:r w:rsidRPr="00ED6D58">
              <w:rPr>
                <w:color w:val="833C0C"/>
              </w:rPr>
              <w:t>[M]</w:t>
            </w:r>
          </w:p>
        </w:tc>
        <w:tc>
          <w:tcPr>
            <w:tcW w:w="474" w:type="pct"/>
            <w:vAlign w:val="center"/>
          </w:tcPr>
          <w:p w14:paraId="0F620D02" w14:textId="77777777" w:rsidR="002A7929" w:rsidRPr="00ED6D58" w:rsidRDefault="002A7929" w:rsidP="005159AE">
            <w:pPr>
              <w:pStyle w:val="TableText"/>
              <w:jc w:val="center"/>
            </w:pPr>
            <w:r w:rsidRPr="00ED6D58">
              <w:rPr>
                <w:color w:val="833C0C"/>
              </w:rPr>
              <w:t>M</w:t>
            </w:r>
          </w:p>
        </w:tc>
        <w:tc>
          <w:tcPr>
            <w:tcW w:w="321" w:type="pct"/>
            <w:vAlign w:val="center"/>
          </w:tcPr>
          <w:p w14:paraId="3F99C27E" w14:textId="77777777" w:rsidR="002A7929" w:rsidRPr="00ED6D58" w:rsidRDefault="002A7929" w:rsidP="005159AE">
            <w:pPr>
              <w:pStyle w:val="TableText"/>
              <w:jc w:val="center"/>
            </w:pPr>
            <w:r w:rsidRPr="00ED6D58">
              <w:rPr>
                <w:b/>
                <w:bCs/>
                <w:color w:val="833C0C"/>
              </w:rPr>
              <w:t>M</w:t>
            </w:r>
            <w:r w:rsidRPr="00ED6D58">
              <w:rPr>
                <w:color w:val="833C0C"/>
              </w:rPr>
              <w:t>[L]</w:t>
            </w:r>
          </w:p>
        </w:tc>
        <w:tc>
          <w:tcPr>
            <w:tcW w:w="501" w:type="pct"/>
            <w:vAlign w:val="center"/>
          </w:tcPr>
          <w:p w14:paraId="08C74188" w14:textId="77777777" w:rsidR="002A7929" w:rsidRPr="00ED6D58" w:rsidRDefault="002A7929" w:rsidP="005159AE">
            <w:pPr>
              <w:pStyle w:val="TableText"/>
              <w:jc w:val="center"/>
            </w:pPr>
            <w:r w:rsidRPr="00ED6D58">
              <w:rPr>
                <w:color w:val="833C0C"/>
              </w:rPr>
              <w:t>H</w:t>
            </w:r>
          </w:p>
        </w:tc>
        <w:tc>
          <w:tcPr>
            <w:tcW w:w="285" w:type="pct"/>
            <w:vAlign w:val="center"/>
          </w:tcPr>
          <w:p w14:paraId="5F29A525" w14:textId="77777777" w:rsidR="002A7929" w:rsidRPr="00ED6D58" w:rsidRDefault="002A7929" w:rsidP="005159AE">
            <w:pPr>
              <w:pStyle w:val="TableText"/>
              <w:jc w:val="center"/>
            </w:pPr>
            <w:r w:rsidRPr="00ED6D58">
              <w:rPr>
                <w:color w:val="833C0C"/>
              </w:rPr>
              <w:t>H</w:t>
            </w:r>
          </w:p>
        </w:tc>
        <w:tc>
          <w:tcPr>
            <w:tcW w:w="221" w:type="pct"/>
            <w:vAlign w:val="center"/>
          </w:tcPr>
          <w:p w14:paraId="5BB152C2" w14:textId="77777777" w:rsidR="002A7929" w:rsidRPr="00ED6D58" w:rsidRDefault="002A7929" w:rsidP="005159AE">
            <w:pPr>
              <w:pStyle w:val="TableText"/>
              <w:jc w:val="center"/>
            </w:pPr>
            <w:r w:rsidRPr="00ED6D58">
              <w:rPr>
                <w:b/>
                <w:bCs/>
                <w:color w:val="833C0C"/>
              </w:rPr>
              <w:t>M</w:t>
            </w:r>
            <w:r w:rsidRPr="00ED6D58">
              <w:rPr>
                <w:color w:val="833C0C"/>
              </w:rPr>
              <w:t>[L]</w:t>
            </w:r>
          </w:p>
        </w:tc>
        <w:tc>
          <w:tcPr>
            <w:tcW w:w="642" w:type="pct"/>
            <w:vAlign w:val="center"/>
          </w:tcPr>
          <w:p w14:paraId="3CC0BFE8" w14:textId="77777777" w:rsidR="002A7929" w:rsidRPr="00ED6D58" w:rsidRDefault="002A7929" w:rsidP="005159AE">
            <w:pPr>
              <w:pStyle w:val="TableText"/>
              <w:jc w:val="center"/>
            </w:pPr>
            <w:r w:rsidRPr="00ED6D58">
              <w:rPr>
                <w:color w:val="0000CC"/>
              </w:rPr>
              <w:t>L</w:t>
            </w:r>
          </w:p>
        </w:tc>
        <w:tc>
          <w:tcPr>
            <w:tcW w:w="249" w:type="pct"/>
            <w:vAlign w:val="center"/>
          </w:tcPr>
          <w:p w14:paraId="498F028B" w14:textId="77777777" w:rsidR="002A7929" w:rsidRPr="00ED6D58" w:rsidRDefault="002A7929" w:rsidP="005159AE">
            <w:pPr>
              <w:pStyle w:val="TableText"/>
              <w:jc w:val="center"/>
            </w:pPr>
            <w:r w:rsidRPr="00ED6D58">
              <w:rPr>
                <w:b/>
                <w:bCs/>
                <w:color w:val="FF0000"/>
              </w:rPr>
              <w:t>L</w:t>
            </w:r>
            <w:r w:rsidRPr="00ED6D58">
              <w:rPr>
                <w:color w:val="FF0000"/>
              </w:rPr>
              <w:t>[VL]</w:t>
            </w:r>
          </w:p>
        </w:tc>
      </w:tr>
      <w:tr w:rsidR="002A7929" w:rsidRPr="00ED6D58" w14:paraId="4EB95861" w14:textId="77777777" w:rsidTr="00815965">
        <w:trPr>
          <w:cantSplit/>
          <w:jc w:val="center"/>
        </w:trPr>
        <w:tc>
          <w:tcPr>
            <w:tcW w:w="843" w:type="pct"/>
            <w:vAlign w:val="center"/>
          </w:tcPr>
          <w:p w14:paraId="4B4B2D23" w14:textId="007CAA24" w:rsidR="002A7929" w:rsidRPr="00ED6D58" w:rsidRDefault="00F46031" w:rsidP="00480B15">
            <w:pPr>
              <w:pStyle w:val="TableText"/>
              <w:rPr>
                <w:szCs w:val="18"/>
              </w:rPr>
            </w:pPr>
            <w:r w:rsidRPr="00ED6D58">
              <w:rPr>
                <w:szCs w:val="18"/>
              </w:rPr>
              <w:t>Table g</w:t>
            </w:r>
            <w:r w:rsidR="002A7929" w:rsidRPr="00ED6D58">
              <w:rPr>
                <w:szCs w:val="18"/>
              </w:rPr>
              <w:t>rapes from China</w:t>
            </w:r>
          </w:p>
        </w:tc>
        <w:tc>
          <w:tcPr>
            <w:tcW w:w="233" w:type="pct"/>
            <w:vAlign w:val="center"/>
          </w:tcPr>
          <w:p w14:paraId="1E0F6D10" w14:textId="77777777" w:rsidR="002A7929" w:rsidRPr="00ED6D58" w:rsidRDefault="002A7929" w:rsidP="00480B15">
            <w:pPr>
              <w:pStyle w:val="TableText"/>
              <w:rPr>
                <w:szCs w:val="18"/>
              </w:rPr>
            </w:pPr>
            <w:r w:rsidRPr="00ED6D58">
              <w:rPr>
                <w:szCs w:val="18"/>
              </w:rPr>
              <w:t>Yes</w:t>
            </w:r>
          </w:p>
        </w:tc>
        <w:tc>
          <w:tcPr>
            <w:tcW w:w="792" w:type="pct"/>
            <w:vAlign w:val="center"/>
          </w:tcPr>
          <w:p w14:paraId="50D7AE04" w14:textId="77777777" w:rsidR="002A7929" w:rsidRPr="00ED6D58" w:rsidRDefault="002A7929" w:rsidP="00480B15">
            <w:pPr>
              <w:pStyle w:val="TableText"/>
            </w:pPr>
            <w:r w:rsidRPr="00ED6D58">
              <w:rPr>
                <w:i/>
                <w:iCs/>
              </w:rPr>
              <w:t>Tetranychus kanzawai</w:t>
            </w:r>
            <w:r w:rsidRPr="00ED6D58">
              <w:rPr>
                <w:vertAlign w:val="superscript"/>
              </w:rPr>
              <w:t>(WA)</w:t>
            </w:r>
          </w:p>
        </w:tc>
        <w:tc>
          <w:tcPr>
            <w:tcW w:w="439" w:type="pct"/>
            <w:vAlign w:val="center"/>
          </w:tcPr>
          <w:p w14:paraId="7D3BB9EC" w14:textId="77777777" w:rsidR="002A7929" w:rsidRPr="00ED6D58" w:rsidRDefault="002A7929" w:rsidP="005159AE">
            <w:pPr>
              <w:pStyle w:val="TableText"/>
              <w:jc w:val="center"/>
            </w:pPr>
            <w:r w:rsidRPr="00ED6D58">
              <w:rPr>
                <w:color w:val="833C0C"/>
              </w:rPr>
              <w:t>H</w:t>
            </w:r>
          </w:p>
        </w:tc>
        <w:tc>
          <w:tcPr>
            <w:tcW w:w="474" w:type="pct"/>
            <w:vAlign w:val="center"/>
          </w:tcPr>
          <w:p w14:paraId="77589734" w14:textId="77777777" w:rsidR="002A7929" w:rsidRPr="00ED6D58" w:rsidRDefault="002A7929" w:rsidP="005159AE">
            <w:pPr>
              <w:pStyle w:val="TableText"/>
              <w:jc w:val="center"/>
            </w:pPr>
            <w:r w:rsidRPr="00ED6D58">
              <w:rPr>
                <w:color w:val="833C0C"/>
              </w:rPr>
              <w:t>M</w:t>
            </w:r>
          </w:p>
        </w:tc>
        <w:tc>
          <w:tcPr>
            <w:tcW w:w="321" w:type="pct"/>
            <w:vAlign w:val="center"/>
          </w:tcPr>
          <w:p w14:paraId="1CADAB7E" w14:textId="77777777" w:rsidR="002A7929" w:rsidRPr="00ED6D58" w:rsidRDefault="002A7929" w:rsidP="005159AE">
            <w:pPr>
              <w:pStyle w:val="TableText"/>
              <w:jc w:val="center"/>
            </w:pPr>
            <w:r w:rsidRPr="00ED6D58">
              <w:rPr>
                <w:color w:val="833C0C"/>
              </w:rPr>
              <w:t>M</w:t>
            </w:r>
          </w:p>
        </w:tc>
        <w:tc>
          <w:tcPr>
            <w:tcW w:w="501" w:type="pct"/>
            <w:vAlign w:val="center"/>
          </w:tcPr>
          <w:p w14:paraId="4D98AF27" w14:textId="77777777" w:rsidR="002A7929" w:rsidRPr="00ED6D58" w:rsidRDefault="002A7929" w:rsidP="005159AE">
            <w:pPr>
              <w:pStyle w:val="TableText"/>
              <w:jc w:val="center"/>
            </w:pPr>
            <w:r w:rsidRPr="00ED6D58">
              <w:rPr>
                <w:color w:val="833C0C"/>
              </w:rPr>
              <w:t>H</w:t>
            </w:r>
          </w:p>
        </w:tc>
        <w:tc>
          <w:tcPr>
            <w:tcW w:w="285" w:type="pct"/>
            <w:vAlign w:val="center"/>
          </w:tcPr>
          <w:p w14:paraId="758455B7" w14:textId="77777777" w:rsidR="002A7929" w:rsidRPr="00ED6D58" w:rsidRDefault="002A7929" w:rsidP="005159AE">
            <w:pPr>
              <w:pStyle w:val="TableText"/>
              <w:jc w:val="center"/>
            </w:pPr>
            <w:r w:rsidRPr="00ED6D58">
              <w:rPr>
                <w:b/>
                <w:bCs/>
                <w:color w:val="833C0C"/>
              </w:rPr>
              <w:t>H</w:t>
            </w:r>
            <w:r w:rsidRPr="00ED6D58">
              <w:rPr>
                <w:color w:val="833C0C"/>
              </w:rPr>
              <w:t>[M]</w:t>
            </w:r>
          </w:p>
        </w:tc>
        <w:tc>
          <w:tcPr>
            <w:tcW w:w="221" w:type="pct"/>
            <w:vAlign w:val="center"/>
          </w:tcPr>
          <w:p w14:paraId="70D9328E" w14:textId="77777777" w:rsidR="002A7929" w:rsidRPr="00ED6D58" w:rsidRDefault="002A7929" w:rsidP="005159AE">
            <w:pPr>
              <w:pStyle w:val="TableText"/>
              <w:jc w:val="center"/>
            </w:pPr>
            <w:r w:rsidRPr="00ED6D58">
              <w:rPr>
                <w:b/>
                <w:bCs/>
                <w:color w:val="833C0C"/>
              </w:rPr>
              <w:t>M</w:t>
            </w:r>
            <w:r w:rsidRPr="00ED6D58">
              <w:rPr>
                <w:color w:val="833C0C"/>
              </w:rPr>
              <w:t>[L]</w:t>
            </w:r>
          </w:p>
        </w:tc>
        <w:tc>
          <w:tcPr>
            <w:tcW w:w="642" w:type="pct"/>
            <w:vAlign w:val="center"/>
          </w:tcPr>
          <w:p w14:paraId="57757323" w14:textId="77777777" w:rsidR="002A7929" w:rsidRPr="00ED6D58" w:rsidRDefault="002A7929" w:rsidP="005159AE">
            <w:pPr>
              <w:pStyle w:val="TableText"/>
              <w:jc w:val="center"/>
            </w:pPr>
            <w:r w:rsidRPr="00ED6D58">
              <w:rPr>
                <w:b/>
                <w:bCs/>
                <w:color w:val="0000CC"/>
              </w:rPr>
              <w:t>L[</w:t>
            </w:r>
            <w:r w:rsidRPr="00ED6D58">
              <w:rPr>
                <w:color w:val="0000CC"/>
              </w:rPr>
              <w:t>M]</w:t>
            </w:r>
          </w:p>
        </w:tc>
        <w:tc>
          <w:tcPr>
            <w:tcW w:w="249" w:type="pct"/>
            <w:vAlign w:val="center"/>
          </w:tcPr>
          <w:p w14:paraId="4FCEE1CD" w14:textId="77777777" w:rsidR="002A7929" w:rsidRPr="00ED6D58" w:rsidRDefault="002A7929" w:rsidP="005159AE">
            <w:pPr>
              <w:pStyle w:val="TableText"/>
              <w:jc w:val="center"/>
            </w:pPr>
            <w:r w:rsidRPr="00ED6D58">
              <w:t>L</w:t>
            </w:r>
          </w:p>
        </w:tc>
      </w:tr>
      <w:tr w:rsidR="002A7929" w:rsidRPr="00ED6D58" w14:paraId="4A251B2B" w14:textId="77777777" w:rsidTr="00815965">
        <w:trPr>
          <w:cantSplit/>
          <w:jc w:val="center"/>
        </w:trPr>
        <w:tc>
          <w:tcPr>
            <w:tcW w:w="843" w:type="pct"/>
            <w:vAlign w:val="center"/>
          </w:tcPr>
          <w:p w14:paraId="37805216" w14:textId="5F32C794" w:rsidR="002A7929" w:rsidRPr="00ED6D58" w:rsidRDefault="00A92B50" w:rsidP="00480B15">
            <w:pPr>
              <w:pStyle w:val="TableText"/>
              <w:rPr>
                <w:szCs w:val="18"/>
              </w:rPr>
            </w:pPr>
            <w:r w:rsidRPr="00ED6D58">
              <w:rPr>
                <w:szCs w:val="18"/>
              </w:rPr>
              <w:t>Table g</w:t>
            </w:r>
            <w:r w:rsidR="002A7929" w:rsidRPr="00ED6D58">
              <w:rPr>
                <w:szCs w:val="18"/>
              </w:rPr>
              <w:t>rapes from South Korea</w:t>
            </w:r>
          </w:p>
        </w:tc>
        <w:tc>
          <w:tcPr>
            <w:tcW w:w="233" w:type="pct"/>
            <w:vAlign w:val="center"/>
          </w:tcPr>
          <w:p w14:paraId="50D9EF75" w14:textId="77777777" w:rsidR="002A7929" w:rsidRPr="00ED6D58" w:rsidRDefault="002A7929" w:rsidP="00480B15">
            <w:pPr>
              <w:pStyle w:val="TableText"/>
              <w:rPr>
                <w:szCs w:val="18"/>
              </w:rPr>
            </w:pPr>
            <w:r w:rsidRPr="00ED6D58">
              <w:rPr>
                <w:szCs w:val="18"/>
              </w:rPr>
              <w:t>Yes</w:t>
            </w:r>
          </w:p>
        </w:tc>
        <w:tc>
          <w:tcPr>
            <w:tcW w:w="792" w:type="pct"/>
            <w:vAlign w:val="center"/>
          </w:tcPr>
          <w:p w14:paraId="53C430B2" w14:textId="77777777" w:rsidR="002A7929" w:rsidRPr="00ED6D58" w:rsidRDefault="002A7929" w:rsidP="00480B15">
            <w:pPr>
              <w:pStyle w:val="TableText"/>
            </w:pPr>
            <w:r w:rsidRPr="00ED6D58">
              <w:rPr>
                <w:i/>
                <w:iCs/>
              </w:rPr>
              <w:t>Tetranychus kanzawai</w:t>
            </w:r>
            <w:r w:rsidRPr="00ED6D58">
              <w:rPr>
                <w:vertAlign w:val="superscript"/>
              </w:rPr>
              <w:t>(WA)</w:t>
            </w:r>
          </w:p>
        </w:tc>
        <w:tc>
          <w:tcPr>
            <w:tcW w:w="439" w:type="pct"/>
            <w:vAlign w:val="center"/>
          </w:tcPr>
          <w:p w14:paraId="288D0AA9" w14:textId="77777777" w:rsidR="002A7929" w:rsidRPr="00ED6D58" w:rsidRDefault="002A7929" w:rsidP="005159AE">
            <w:pPr>
              <w:pStyle w:val="TableText"/>
              <w:jc w:val="center"/>
            </w:pPr>
            <w:r w:rsidRPr="00ED6D58">
              <w:rPr>
                <w:color w:val="833C0C"/>
              </w:rPr>
              <w:t>M</w:t>
            </w:r>
          </w:p>
        </w:tc>
        <w:tc>
          <w:tcPr>
            <w:tcW w:w="474" w:type="pct"/>
            <w:vAlign w:val="center"/>
          </w:tcPr>
          <w:p w14:paraId="45DEC1BF" w14:textId="77777777" w:rsidR="002A7929" w:rsidRPr="00ED6D58" w:rsidRDefault="002A7929" w:rsidP="005159AE">
            <w:pPr>
              <w:pStyle w:val="TableText"/>
              <w:jc w:val="center"/>
            </w:pPr>
            <w:r w:rsidRPr="00ED6D58">
              <w:rPr>
                <w:color w:val="833C0C"/>
              </w:rPr>
              <w:t>M</w:t>
            </w:r>
          </w:p>
        </w:tc>
        <w:tc>
          <w:tcPr>
            <w:tcW w:w="321" w:type="pct"/>
            <w:vAlign w:val="center"/>
          </w:tcPr>
          <w:p w14:paraId="0DBB99C0" w14:textId="77777777" w:rsidR="002A7929" w:rsidRPr="00ED6D58" w:rsidRDefault="002A7929" w:rsidP="005159AE">
            <w:pPr>
              <w:pStyle w:val="TableText"/>
              <w:jc w:val="center"/>
            </w:pPr>
            <w:r w:rsidRPr="00ED6D58">
              <w:rPr>
                <w:color w:val="833C0C"/>
              </w:rPr>
              <w:t>L</w:t>
            </w:r>
          </w:p>
        </w:tc>
        <w:tc>
          <w:tcPr>
            <w:tcW w:w="501" w:type="pct"/>
            <w:vAlign w:val="center"/>
          </w:tcPr>
          <w:p w14:paraId="71061AA9" w14:textId="77777777" w:rsidR="002A7929" w:rsidRPr="00ED6D58" w:rsidRDefault="002A7929" w:rsidP="005159AE">
            <w:pPr>
              <w:pStyle w:val="TableText"/>
              <w:jc w:val="center"/>
            </w:pPr>
            <w:r w:rsidRPr="00ED6D58">
              <w:rPr>
                <w:color w:val="833C0C"/>
              </w:rPr>
              <w:t>H</w:t>
            </w:r>
          </w:p>
        </w:tc>
        <w:tc>
          <w:tcPr>
            <w:tcW w:w="285" w:type="pct"/>
            <w:vAlign w:val="center"/>
          </w:tcPr>
          <w:p w14:paraId="1239C347" w14:textId="77777777" w:rsidR="002A7929" w:rsidRPr="00ED6D58" w:rsidRDefault="002A7929" w:rsidP="005159AE">
            <w:pPr>
              <w:pStyle w:val="TableText"/>
              <w:jc w:val="center"/>
            </w:pPr>
            <w:r w:rsidRPr="00ED6D58">
              <w:rPr>
                <w:b/>
                <w:bCs/>
                <w:color w:val="833C0C"/>
              </w:rPr>
              <w:t>H</w:t>
            </w:r>
            <w:r w:rsidRPr="00ED6D58">
              <w:rPr>
                <w:color w:val="833C0C"/>
              </w:rPr>
              <w:t>[M]</w:t>
            </w:r>
          </w:p>
        </w:tc>
        <w:tc>
          <w:tcPr>
            <w:tcW w:w="221" w:type="pct"/>
            <w:vAlign w:val="center"/>
          </w:tcPr>
          <w:p w14:paraId="4D053443" w14:textId="77777777" w:rsidR="002A7929" w:rsidRPr="00ED6D58" w:rsidRDefault="002A7929" w:rsidP="005159AE">
            <w:pPr>
              <w:pStyle w:val="TableText"/>
              <w:jc w:val="center"/>
            </w:pPr>
            <w:r w:rsidRPr="00ED6D58">
              <w:rPr>
                <w:color w:val="833C0C"/>
              </w:rPr>
              <w:t>L</w:t>
            </w:r>
          </w:p>
        </w:tc>
        <w:tc>
          <w:tcPr>
            <w:tcW w:w="642" w:type="pct"/>
            <w:vAlign w:val="center"/>
          </w:tcPr>
          <w:p w14:paraId="5BB2D464" w14:textId="77777777" w:rsidR="002A7929" w:rsidRPr="00ED6D58" w:rsidRDefault="002A7929" w:rsidP="005159AE">
            <w:pPr>
              <w:pStyle w:val="TableText"/>
              <w:jc w:val="center"/>
            </w:pPr>
            <w:r w:rsidRPr="00ED6D58">
              <w:rPr>
                <w:b/>
                <w:bCs/>
                <w:color w:val="0000CC"/>
              </w:rPr>
              <w:t>L[</w:t>
            </w:r>
            <w:r w:rsidRPr="00ED6D58">
              <w:rPr>
                <w:color w:val="0000CC"/>
              </w:rPr>
              <w:t>M]</w:t>
            </w:r>
          </w:p>
        </w:tc>
        <w:tc>
          <w:tcPr>
            <w:tcW w:w="249" w:type="pct"/>
            <w:vAlign w:val="center"/>
          </w:tcPr>
          <w:p w14:paraId="768AE94D" w14:textId="77777777" w:rsidR="002A7929" w:rsidRPr="00ED6D58" w:rsidRDefault="002A7929" w:rsidP="005159AE">
            <w:pPr>
              <w:pStyle w:val="TableText"/>
              <w:jc w:val="center"/>
            </w:pPr>
            <w:r w:rsidRPr="00ED6D58">
              <w:rPr>
                <w:b/>
                <w:bCs/>
                <w:color w:val="00B050"/>
              </w:rPr>
              <w:t>VL</w:t>
            </w:r>
            <w:r w:rsidRPr="00ED6D58">
              <w:rPr>
                <w:color w:val="00B050"/>
              </w:rPr>
              <w:t>[L]</w:t>
            </w:r>
          </w:p>
        </w:tc>
      </w:tr>
      <w:tr w:rsidR="002A7929" w:rsidRPr="00ED6D58" w14:paraId="1AC7CB1B" w14:textId="77777777" w:rsidTr="00815965">
        <w:trPr>
          <w:cantSplit/>
          <w:jc w:val="center"/>
        </w:trPr>
        <w:tc>
          <w:tcPr>
            <w:tcW w:w="843" w:type="pct"/>
            <w:vAlign w:val="center"/>
          </w:tcPr>
          <w:p w14:paraId="0C90258E" w14:textId="77777777" w:rsidR="002A7929" w:rsidRPr="00ED6D58" w:rsidRDefault="002A7929" w:rsidP="00480B15">
            <w:pPr>
              <w:pStyle w:val="TableText"/>
              <w:rPr>
                <w:szCs w:val="18"/>
              </w:rPr>
            </w:pPr>
            <w:r w:rsidRPr="00ED6D58">
              <w:rPr>
                <w:szCs w:val="18"/>
              </w:rPr>
              <w:t>Mangosteen from Indonesia</w:t>
            </w:r>
          </w:p>
        </w:tc>
        <w:tc>
          <w:tcPr>
            <w:tcW w:w="233" w:type="pct"/>
            <w:vAlign w:val="center"/>
          </w:tcPr>
          <w:p w14:paraId="10FD5F67" w14:textId="77777777" w:rsidR="002A7929" w:rsidRPr="00ED6D58" w:rsidRDefault="002A7929" w:rsidP="00480B15">
            <w:pPr>
              <w:pStyle w:val="TableText"/>
              <w:rPr>
                <w:szCs w:val="18"/>
              </w:rPr>
            </w:pPr>
            <w:r w:rsidRPr="00ED6D58">
              <w:rPr>
                <w:szCs w:val="18"/>
              </w:rPr>
              <w:t>Yes</w:t>
            </w:r>
          </w:p>
        </w:tc>
        <w:tc>
          <w:tcPr>
            <w:tcW w:w="792" w:type="pct"/>
            <w:vAlign w:val="center"/>
          </w:tcPr>
          <w:p w14:paraId="6341A957" w14:textId="77777777" w:rsidR="002A7929" w:rsidRPr="00ED6D58" w:rsidRDefault="002A7929" w:rsidP="00480B15">
            <w:pPr>
              <w:pStyle w:val="TableText"/>
              <w:rPr>
                <w:i/>
                <w:iCs/>
              </w:rPr>
            </w:pPr>
            <w:r w:rsidRPr="00ED6D58">
              <w:rPr>
                <w:i/>
                <w:iCs/>
              </w:rPr>
              <w:t xml:space="preserve">Tetranychus </w:t>
            </w:r>
            <w:r w:rsidRPr="00ED6D58">
              <w:t>sp</w:t>
            </w:r>
            <w:r w:rsidRPr="00ED6D58">
              <w:rPr>
                <w:i/>
                <w:iCs/>
              </w:rPr>
              <w:t>.</w:t>
            </w:r>
          </w:p>
        </w:tc>
        <w:tc>
          <w:tcPr>
            <w:tcW w:w="439" w:type="pct"/>
            <w:vAlign w:val="center"/>
          </w:tcPr>
          <w:p w14:paraId="690A4DE9" w14:textId="77777777" w:rsidR="002A7929" w:rsidRPr="00ED6D58" w:rsidRDefault="002A7929" w:rsidP="005159AE">
            <w:pPr>
              <w:pStyle w:val="TableText"/>
              <w:jc w:val="center"/>
              <w:rPr>
                <w:color w:val="833C0C"/>
              </w:rPr>
            </w:pPr>
            <w:r w:rsidRPr="00ED6D58">
              <w:rPr>
                <w:color w:val="833C0C"/>
              </w:rPr>
              <w:t>H</w:t>
            </w:r>
          </w:p>
        </w:tc>
        <w:tc>
          <w:tcPr>
            <w:tcW w:w="474" w:type="pct"/>
            <w:vAlign w:val="center"/>
          </w:tcPr>
          <w:p w14:paraId="4B5BE5A5" w14:textId="77777777" w:rsidR="002A7929" w:rsidRPr="00ED6D58" w:rsidRDefault="002A7929" w:rsidP="005159AE">
            <w:pPr>
              <w:pStyle w:val="TableText"/>
              <w:jc w:val="center"/>
              <w:rPr>
                <w:color w:val="833C0C"/>
              </w:rPr>
            </w:pPr>
            <w:r w:rsidRPr="00ED6D58">
              <w:rPr>
                <w:color w:val="833C0C"/>
              </w:rPr>
              <w:t>M</w:t>
            </w:r>
          </w:p>
        </w:tc>
        <w:tc>
          <w:tcPr>
            <w:tcW w:w="321" w:type="pct"/>
            <w:vAlign w:val="center"/>
          </w:tcPr>
          <w:p w14:paraId="1F85CA67" w14:textId="77777777" w:rsidR="002A7929" w:rsidRPr="00ED6D58" w:rsidRDefault="002A7929" w:rsidP="005159AE">
            <w:pPr>
              <w:pStyle w:val="TableText"/>
              <w:jc w:val="center"/>
              <w:rPr>
                <w:color w:val="833C0C"/>
              </w:rPr>
            </w:pPr>
            <w:r w:rsidRPr="00ED6D58">
              <w:rPr>
                <w:color w:val="833C0C"/>
              </w:rPr>
              <w:t>M</w:t>
            </w:r>
          </w:p>
        </w:tc>
        <w:tc>
          <w:tcPr>
            <w:tcW w:w="501" w:type="pct"/>
            <w:vAlign w:val="center"/>
          </w:tcPr>
          <w:p w14:paraId="6AB294A0" w14:textId="77777777" w:rsidR="002A7929" w:rsidRPr="00ED6D58" w:rsidRDefault="002A7929" w:rsidP="005159AE">
            <w:pPr>
              <w:pStyle w:val="TableText"/>
              <w:jc w:val="center"/>
              <w:rPr>
                <w:color w:val="833C0C"/>
              </w:rPr>
            </w:pPr>
            <w:r w:rsidRPr="00ED6D58">
              <w:rPr>
                <w:color w:val="833C0C"/>
              </w:rPr>
              <w:t>H</w:t>
            </w:r>
          </w:p>
        </w:tc>
        <w:tc>
          <w:tcPr>
            <w:tcW w:w="285" w:type="pct"/>
            <w:vAlign w:val="center"/>
          </w:tcPr>
          <w:p w14:paraId="5FFCBBB4" w14:textId="77777777" w:rsidR="002A7929" w:rsidRPr="00ED6D58" w:rsidRDefault="002A7929" w:rsidP="005159AE">
            <w:pPr>
              <w:pStyle w:val="TableText"/>
              <w:jc w:val="center"/>
              <w:rPr>
                <w:b/>
                <w:bCs/>
                <w:color w:val="833C0C"/>
              </w:rPr>
            </w:pPr>
            <w:r w:rsidRPr="00ED6D58">
              <w:rPr>
                <w:b/>
                <w:bCs/>
                <w:color w:val="833C0C"/>
              </w:rPr>
              <w:t>H</w:t>
            </w:r>
            <w:r w:rsidRPr="00ED6D58">
              <w:rPr>
                <w:color w:val="833C0C"/>
              </w:rPr>
              <w:t>[M]</w:t>
            </w:r>
          </w:p>
        </w:tc>
        <w:tc>
          <w:tcPr>
            <w:tcW w:w="221" w:type="pct"/>
            <w:vAlign w:val="center"/>
          </w:tcPr>
          <w:p w14:paraId="7DB9D2B6" w14:textId="77777777" w:rsidR="002A7929" w:rsidRPr="00ED6D58" w:rsidRDefault="002A7929" w:rsidP="005159AE">
            <w:pPr>
              <w:pStyle w:val="TableText"/>
              <w:jc w:val="center"/>
              <w:rPr>
                <w:color w:val="833C0C"/>
              </w:rPr>
            </w:pPr>
            <w:r w:rsidRPr="00ED6D58">
              <w:rPr>
                <w:b/>
                <w:bCs/>
                <w:color w:val="833C0C"/>
              </w:rPr>
              <w:t>M</w:t>
            </w:r>
            <w:r w:rsidRPr="00ED6D58">
              <w:rPr>
                <w:color w:val="833C0C"/>
              </w:rPr>
              <w:t>[L]</w:t>
            </w:r>
          </w:p>
        </w:tc>
        <w:tc>
          <w:tcPr>
            <w:tcW w:w="642" w:type="pct"/>
            <w:vAlign w:val="center"/>
          </w:tcPr>
          <w:p w14:paraId="5CD586A7" w14:textId="77777777" w:rsidR="002A7929" w:rsidRPr="00ED6D58" w:rsidRDefault="002A7929" w:rsidP="005159AE">
            <w:pPr>
              <w:pStyle w:val="TableText"/>
              <w:jc w:val="center"/>
              <w:rPr>
                <w:b/>
                <w:bCs/>
                <w:color w:val="0000CC"/>
              </w:rPr>
            </w:pPr>
            <w:r w:rsidRPr="00ED6D58">
              <w:rPr>
                <w:b/>
                <w:bCs/>
                <w:color w:val="0000CC"/>
              </w:rPr>
              <w:t>L[</w:t>
            </w:r>
            <w:r w:rsidRPr="00ED6D58">
              <w:rPr>
                <w:color w:val="0000CC"/>
              </w:rPr>
              <w:t>M]</w:t>
            </w:r>
          </w:p>
        </w:tc>
        <w:tc>
          <w:tcPr>
            <w:tcW w:w="249" w:type="pct"/>
            <w:vAlign w:val="center"/>
          </w:tcPr>
          <w:p w14:paraId="069B9C4C" w14:textId="77777777" w:rsidR="002A7929" w:rsidRPr="00ED6D58" w:rsidRDefault="002A7929" w:rsidP="005159AE">
            <w:pPr>
              <w:pStyle w:val="TableText"/>
              <w:jc w:val="center"/>
              <w:rPr>
                <w:b/>
                <w:bCs/>
                <w:color w:val="00B050"/>
              </w:rPr>
            </w:pPr>
            <w:r w:rsidRPr="00ED6D58">
              <w:t>L</w:t>
            </w:r>
          </w:p>
        </w:tc>
      </w:tr>
      <w:tr w:rsidR="002A7929" w:rsidRPr="00ED6D58" w14:paraId="26683018" w14:textId="77777777" w:rsidTr="00815965">
        <w:trPr>
          <w:cantSplit/>
          <w:jc w:val="center"/>
        </w:trPr>
        <w:tc>
          <w:tcPr>
            <w:tcW w:w="843" w:type="pct"/>
            <w:vAlign w:val="center"/>
          </w:tcPr>
          <w:p w14:paraId="7DC786D3" w14:textId="635CA02E" w:rsidR="002A7929" w:rsidRPr="00ED6D58" w:rsidRDefault="00A92B50" w:rsidP="00480B15">
            <w:pPr>
              <w:pStyle w:val="TableText"/>
              <w:rPr>
                <w:szCs w:val="18"/>
              </w:rPr>
            </w:pPr>
            <w:r w:rsidRPr="00ED6D58">
              <w:rPr>
                <w:szCs w:val="18"/>
              </w:rPr>
              <w:t>Table g</w:t>
            </w:r>
            <w:r w:rsidR="002A7929" w:rsidRPr="00ED6D58">
              <w:rPr>
                <w:szCs w:val="18"/>
              </w:rPr>
              <w:t>rapes from Japan</w:t>
            </w:r>
          </w:p>
        </w:tc>
        <w:tc>
          <w:tcPr>
            <w:tcW w:w="233" w:type="pct"/>
            <w:vAlign w:val="center"/>
          </w:tcPr>
          <w:p w14:paraId="6A8C3972" w14:textId="77777777" w:rsidR="002A7929" w:rsidRPr="00ED6D58" w:rsidRDefault="002A7929" w:rsidP="00480B15">
            <w:pPr>
              <w:pStyle w:val="TableText"/>
              <w:rPr>
                <w:szCs w:val="18"/>
              </w:rPr>
            </w:pPr>
            <w:r w:rsidRPr="00ED6D58">
              <w:rPr>
                <w:szCs w:val="18"/>
              </w:rPr>
              <w:t>No</w:t>
            </w:r>
          </w:p>
        </w:tc>
        <w:tc>
          <w:tcPr>
            <w:tcW w:w="792" w:type="pct"/>
            <w:vAlign w:val="center"/>
          </w:tcPr>
          <w:p w14:paraId="2084C0BA" w14:textId="77777777" w:rsidR="002A7929" w:rsidRPr="00ED6D58" w:rsidRDefault="002A7929" w:rsidP="00480B15">
            <w:pPr>
              <w:pStyle w:val="TableText"/>
              <w:rPr>
                <w:i/>
                <w:iCs/>
              </w:rPr>
            </w:pPr>
            <w:r w:rsidRPr="00ED6D58">
              <w:rPr>
                <w:i/>
                <w:iCs/>
              </w:rPr>
              <w:t>Tetranychus kanzawai</w:t>
            </w:r>
            <w:r w:rsidRPr="00ED6D58">
              <w:rPr>
                <w:vertAlign w:val="superscript"/>
              </w:rPr>
              <w:t>(WA)</w:t>
            </w:r>
          </w:p>
        </w:tc>
        <w:tc>
          <w:tcPr>
            <w:tcW w:w="439" w:type="pct"/>
            <w:vAlign w:val="center"/>
          </w:tcPr>
          <w:p w14:paraId="1FE27225" w14:textId="77777777" w:rsidR="002A7929" w:rsidRPr="00ED6D58" w:rsidRDefault="002A7929" w:rsidP="005159AE">
            <w:pPr>
              <w:pStyle w:val="TableText"/>
              <w:jc w:val="center"/>
              <w:rPr>
                <w:color w:val="833C0C"/>
              </w:rPr>
            </w:pPr>
            <w:r w:rsidRPr="00ED6D58">
              <w:rPr>
                <w:color w:val="833C0C"/>
              </w:rPr>
              <w:t>H</w:t>
            </w:r>
          </w:p>
        </w:tc>
        <w:tc>
          <w:tcPr>
            <w:tcW w:w="474" w:type="pct"/>
            <w:vAlign w:val="center"/>
          </w:tcPr>
          <w:p w14:paraId="4D41AF5C" w14:textId="77777777" w:rsidR="002A7929" w:rsidRPr="00ED6D58" w:rsidRDefault="002A7929" w:rsidP="005159AE">
            <w:pPr>
              <w:pStyle w:val="TableText"/>
              <w:jc w:val="center"/>
              <w:rPr>
                <w:color w:val="833C0C"/>
              </w:rPr>
            </w:pPr>
            <w:r w:rsidRPr="00ED6D58">
              <w:rPr>
                <w:color w:val="833C0C"/>
              </w:rPr>
              <w:t>M</w:t>
            </w:r>
          </w:p>
        </w:tc>
        <w:tc>
          <w:tcPr>
            <w:tcW w:w="321" w:type="pct"/>
            <w:vAlign w:val="center"/>
          </w:tcPr>
          <w:p w14:paraId="6BF145EB" w14:textId="77777777" w:rsidR="002A7929" w:rsidRPr="00ED6D58" w:rsidRDefault="002A7929" w:rsidP="005159AE">
            <w:pPr>
              <w:pStyle w:val="TableText"/>
              <w:jc w:val="center"/>
              <w:rPr>
                <w:color w:val="833C0C"/>
              </w:rPr>
            </w:pPr>
            <w:r w:rsidRPr="00ED6D58">
              <w:rPr>
                <w:color w:val="833C0C"/>
              </w:rPr>
              <w:t>M</w:t>
            </w:r>
          </w:p>
        </w:tc>
        <w:tc>
          <w:tcPr>
            <w:tcW w:w="501" w:type="pct"/>
            <w:vAlign w:val="center"/>
          </w:tcPr>
          <w:p w14:paraId="22143EFC" w14:textId="77777777" w:rsidR="002A7929" w:rsidRPr="00ED6D58" w:rsidRDefault="002A7929" w:rsidP="005159AE">
            <w:pPr>
              <w:pStyle w:val="TableText"/>
              <w:jc w:val="center"/>
              <w:rPr>
                <w:color w:val="833C0C"/>
              </w:rPr>
            </w:pPr>
            <w:r w:rsidRPr="00ED6D58">
              <w:rPr>
                <w:color w:val="833C0C"/>
              </w:rPr>
              <w:t>H</w:t>
            </w:r>
          </w:p>
        </w:tc>
        <w:tc>
          <w:tcPr>
            <w:tcW w:w="285" w:type="pct"/>
            <w:vAlign w:val="center"/>
          </w:tcPr>
          <w:p w14:paraId="7DC111B3" w14:textId="77777777" w:rsidR="002A7929" w:rsidRPr="00ED6D58" w:rsidRDefault="002A7929" w:rsidP="005159AE">
            <w:pPr>
              <w:pStyle w:val="TableText"/>
              <w:jc w:val="center"/>
              <w:rPr>
                <w:b/>
                <w:bCs/>
                <w:color w:val="833C0C"/>
              </w:rPr>
            </w:pPr>
            <w:r w:rsidRPr="00ED6D58">
              <w:rPr>
                <w:b/>
                <w:bCs/>
                <w:color w:val="833C0C"/>
              </w:rPr>
              <w:t>H</w:t>
            </w:r>
            <w:r w:rsidRPr="00ED6D58">
              <w:rPr>
                <w:color w:val="833C0C"/>
              </w:rPr>
              <w:t>[M]</w:t>
            </w:r>
          </w:p>
        </w:tc>
        <w:tc>
          <w:tcPr>
            <w:tcW w:w="221" w:type="pct"/>
            <w:vAlign w:val="center"/>
          </w:tcPr>
          <w:p w14:paraId="72D0FD28" w14:textId="77777777" w:rsidR="002A7929" w:rsidRPr="00ED6D58" w:rsidRDefault="002A7929" w:rsidP="005159AE">
            <w:pPr>
              <w:pStyle w:val="TableText"/>
              <w:jc w:val="center"/>
              <w:rPr>
                <w:b/>
                <w:bCs/>
                <w:color w:val="833C0C"/>
              </w:rPr>
            </w:pPr>
            <w:r w:rsidRPr="00ED6D58">
              <w:rPr>
                <w:b/>
                <w:bCs/>
                <w:color w:val="833C0C"/>
              </w:rPr>
              <w:t>M</w:t>
            </w:r>
            <w:r w:rsidRPr="00ED6D58">
              <w:rPr>
                <w:color w:val="833C0C"/>
              </w:rPr>
              <w:t>[L]</w:t>
            </w:r>
          </w:p>
        </w:tc>
        <w:tc>
          <w:tcPr>
            <w:tcW w:w="642" w:type="pct"/>
            <w:vAlign w:val="center"/>
          </w:tcPr>
          <w:p w14:paraId="568CCE8E" w14:textId="77777777" w:rsidR="002A7929" w:rsidRPr="00ED6D58" w:rsidRDefault="002A7929" w:rsidP="005159AE">
            <w:pPr>
              <w:pStyle w:val="TableText"/>
              <w:jc w:val="center"/>
              <w:rPr>
                <w:b/>
                <w:bCs/>
                <w:color w:val="0000CC"/>
              </w:rPr>
            </w:pPr>
            <w:r w:rsidRPr="00ED6D58">
              <w:rPr>
                <w:b/>
                <w:bCs/>
                <w:color w:val="0000CC"/>
              </w:rPr>
              <w:t>L[</w:t>
            </w:r>
            <w:r w:rsidRPr="00ED6D58">
              <w:rPr>
                <w:color w:val="0000CC"/>
              </w:rPr>
              <w:t>M]</w:t>
            </w:r>
          </w:p>
        </w:tc>
        <w:tc>
          <w:tcPr>
            <w:tcW w:w="249" w:type="pct"/>
            <w:vAlign w:val="center"/>
          </w:tcPr>
          <w:p w14:paraId="72DD147F" w14:textId="77777777" w:rsidR="002A7929" w:rsidRPr="00ED6D58" w:rsidRDefault="002A7929" w:rsidP="005159AE">
            <w:pPr>
              <w:pStyle w:val="TableText"/>
              <w:jc w:val="center"/>
            </w:pPr>
            <w:r w:rsidRPr="00ED6D58">
              <w:t>L</w:t>
            </w:r>
          </w:p>
        </w:tc>
      </w:tr>
      <w:tr w:rsidR="002A7929" w:rsidRPr="00ED6D58" w14:paraId="64C3E386" w14:textId="77777777" w:rsidTr="00815965">
        <w:trPr>
          <w:cantSplit/>
          <w:jc w:val="center"/>
        </w:trPr>
        <w:tc>
          <w:tcPr>
            <w:tcW w:w="843" w:type="pct"/>
            <w:vAlign w:val="center"/>
          </w:tcPr>
          <w:p w14:paraId="0609C830" w14:textId="271644FB" w:rsidR="002A7929" w:rsidRPr="00ED6D58" w:rsidRDefault="00A92B50" w:rsidP="00480B15">
            <w:pPr>
              <w:pStyle w:val="TableText"/>
              <w:rPr>
                <w:szCs w:val="18"/>
              </w:rPr>
            </w:pPr>
            <w:r w:rsidRPr="00ED6D58">
              <w:rPr>
                <w:szCs w:val="18"/>
              </w:rPr>
              <w:t>Table g</w:t>
            </w:r>
            <w:r w:rsidR="002A7929" w:rsidRPr="00ED6D58">
              <w:rPr>
                <w:szCs w:val="18"/>
              </w:rPr>
              <w:t>rapes from India(b)</w:t>
            </w:r>
          </w:p>
        </w:tc>
        <w:tc>
          <w:tcPr>
            <w:tcW w:w="233" w:type="pct"/>
            <w:vAlign w:val="center"/>
          </w:tcPr>
          <w:p w14:paraId="40518725" w14:textId="77777777" w:rsidR="002A7929" w:rsidRPr="00ED6D58" w:rsidRDefault="002A7929" w:rsidP="00480B15">
            <w:pPr>
              <w:pStyle w:val="TableText"/>
              <w:rPr>
                <w:szCs w:val="18"/>
              </w:rPr>
            </w:pPr>
            <w:r w:rsidRPr="00ED6D58">
              <w:rPr>
                <w:szCs w:val="18"/>
              </w:rPr>
              <w:t>No</w:t>
            </w:r>
          </w:p>
        </w:tc>
        <w:tc>
          <w:tcPr>
            <w:tcW w:w="792" w:type="pct"/>
            <w:vAlign w:val="center"/>
          </w:tcPr>
          <w:p w14:paraId="12BA68A4" w14:textId="77777777" w:rsidR="002A7929" w:rsidRPr="00ED6D58" w:rsidRDefault="002A7929" w:rsidP="00480B15">
            <w:pPr>
              <w:pStyle w:val="TableText"/>
              <w:rPr>
                <w:i/>
                <w:iCs/>
              </w:rPr>
            </w:pPr>
            <w:r w:rsidRPr="00ED6D58">
              <w:rPr>
                <w:i/>
                <w:iCs/>
              </w:rPr>
              <w:t>Tetranychus kanzawai</w:t>
            </w:r>
            <w:r w:rsidRPr="00ED6D58">
              <w:rPr>
                <w:vertAlign w:val="superscript"/>
              </w:rPr>
              <w:t>(WA)</w:t>
            </w:r>
          </w:p>
        </w:tc>
        <w:tc>
          <w:tcPr>
            <w:tcW w:w="439" w:type="pct"/>
            <w:vAlign w:val="center"/>
          </w:tcPr>
          <w:p w14:paraId="144D1906" w14:textId="77777777" w:rsidR="002A7929" w:rsidRPr="00ED6D58" w:rsidRDefault="002A7929" w:rsidP="005159AE">
            <w:pPr>
              <w:pStyle w:val="TableText"/>
              <w:jc w:val="center"/>
              <w:rPr>
                <w:b/>
                <w:bCs/>
                <w:color w:val="833C0C"/>
              </w:rPr>
            </w:pPr>
            <w:r w:rsidRPr="00ED6D58">
              <w:rPr>
                <w:b/>
                <w:bCs/>
                <w:color w:val="833C0C"/>
              </w:rPr>
              <w:t>H</w:t>
            </w:r>
            <w:r w:rsidRPr="00ED6D58">
              <w:rPr>
                <w:color w:val="833C0C"/>
              </w:rPr>
              <w:t>[-]</w:t>
            </w:r>
          </w:p>
        </w:tc>
        <w:tc>
          <w:tcPr>
            <w:tcW w:w="474" w:type="pct"/>
            <w:vAlign w:val="center"/>
          </w:tcPr>
          <w:p w14:paraId="6CC5AC8E" w14:textId="77777777" w:rsidR="002A7929" w:rsidRPr="00ED6D58" w:rsidRDefault="002A7929" w:rsidP="005159AE">
            <w:pPr>
              <w:pStyle w:val="TableText"/>
              <w:jc w:val="center"/>
              <w:rPr>
                <w:b/>
                <w:bCs/>
                <w:color w:val="833C0C"/>
              </w:rPr>
            </w:pPr>
            <w:r w:rsidRPr="00ED6D58">
              <w:rPr>
                <w:b/>
                <w:bCs/>
                <w:color w:val="833C0C"/>
              </w:rPr>
              <w:t>M</w:t>
            </w:r>
            <w:r w:rsidRPr="00ED6D58">
              <w:rPr>
                <w:color w:val="833C0C"/>
              </w:rPr>
              <w:t>[-]</w:t>
            </w:r>
          </w:p>
        </w:tc>
        <w:tc>
          <w:tcPr>
            <w:tcW w:w="321" w:type="pct"/>
            <w:vAlign w:val="center"/>
          </w:tcPr>
          <w:p w14:paraId="7679B852" w14:textId="77777777" w:rsidR="002A7929" w:rsidRPr="00ED6D58" w:rsidRDefault="002A7929" w:rsidP="005159AE">
            <w:pPr>
              <w:pStyle w:val="TableText"/>
              <w:jc w:val="center"/>
              <w:rPr>
                <w:b/>
                <w:bCs/>
                <w:color w:val="833C0C"/>
              </w:rPr>
            </w:pPr>
            <w:r w:rsidRPr="00ED6D58">
              <w:rPr>
                <w:b/>
                <w:bCs/>
                <w:color w:val="833C0C"/>
              </w:rPr>
              <w:t>M</w:t>
            </w:r>
            <w:r w:rsidRPr="00ED6D58">
              <w:rPr>
                <w:color w:val="833C0C"/>
              </w:rPr>
              <w:t>[-]</w:t>
            </w:r>
          </w:p>
        </w:tc>
        <w:tc>
          <w:tcPr>
            <w:tcW w:w="501" w:type="pct"/>
            <w:vAlign w:val="center"/>
          </w:tcPr>
          <w:p w14:paraId="36A121FE" w14:textId="77777777" w:rsidR="002A7929" w:rsidRPr="00ED6D58" w:rsidRDefault="002A7929" w:rsidP="005159AE">
            <w:pPr>
              <w:pStyle w:val="TableText"/>
              <w:jc w:val="center"/>
              <w:rPr>
                <w:b/>
                <w:bCs/>
                <w:color w:val="833C0C"/>
              </w:rPr>
            </w:pPr>
            <w:r w:rsidRPr="00ED6D58">
              <w:rPr>
                <w:b/>
                <w:bCs/>
                <w:color w:val="833C0C"/>
              </w:rPr>
              <w:t>H</w:t>
            </w:r>
            <w:r w:rsidRPr="00ED6D58">
              <w:rPr>
                <w:color w:val="833C0C"/>
              </w:rPr>
              <w:t>[-]</w:t>
            </w:r>
          </w:p>
        </w:tc>
        <w:tc>
          <w:tcPr>
            <w:tcW w:w="285" w:type="pct"/>
            <w:vAlign w:val="center"/>
          </w:tcPr>
          <w:p w14:paraId="5EA1DF05" w14:textId="77777777" w:rsidR="002A7929" w:rsidRPr="00ED6D58" w:rsidRDefault="002A7929" w:rsidP="005159AE">
            <w:pPr>
              <w:pStyle w:val="TableText"/>
              <w:jc w:val="center"/>
              <w:rPr>
                <w:b/>
                <w:bCs/>
                <w:color w:val="833C0C"/>
              </w:rPr>
            </w:pPr>
            <w:r w:rsidRPr="00ED6D58">
              <w:rPr>
                <w:b/>
                <w:bCs/>
                <w:color w:val="833C0C"/>
              </w:rPr>
              <w:t>H</w:t>
            </w:r>
            <w:r w:rsidRPr="00ED6D58">
              <w:rPr>
                <w:color w:val="833C0C"/>
              </w:rPr>
              <w:t>[-]</w:t>
            </w:r>
          </w:p>
        </w:tc>
        <w:tc>
          <w:tcPr>
            <w:tcW w:w="221" w:type="pct"/>
            <w:vAlign w:val="center"/>
          </w:tcPr>
          <w:p w14:paraId="02F5A32E" w14:textId="77777777" w:rsidR="002A7929" w:rsidRPr="00ED6D58" w:rsidRDefault="002A7929" w:rsidP="005159AE">
            <w:pPr>
              <w:pStyle w:val="TableText"/>
              <w:jc w:val="center"/>
              <w:rPr>
                <w:b/>
                <w:bCs/>
                <w:color w:val="833C0C"/>
              </w:rPr>
            </w:pPr>
            <w:r w:rsidRPr="00ED6D58">
              <w:rPr>
                <w:b/>
                <w:bCs/>
                <w:color w:val="833C0C"/>
              </w:rPr>
              <w:t>M</w:t>
            </w:r>
            <w:r w:rsidRPr="00ED6D58">
              <w:rPr>
                <w:color w:val="833C0C"/>
              </w:rPr>
              <w:t>[-]</w:t>
            </w:r>
          </w:p>
        </w:tc>
        <w:tc>
          <w:tcPr>
            <w:tcW w:w="642" w:type="pct"/>
            <w:vAlign w:val="center"/>
          </w:tcPr>
          <w:p w14:paraId="2481BF74" w14:textId="77777777" w:rsidR="002A7929" w:rsidRPr="00ED6D58" w:rsidRDefault="002A7929" w:rsidP="005159AE">
            <w:pPr>
              <w:pStyle w:val="TableText"/>
              <w:jc w:val="center"/>
              <w:rPr>
                <w:b/>
                <w:bCs/>
                <w:color w:val="0000CC"/>
              </w:rPr>
            </w:pPr>
            <w:r w:rsidRPr="00ED6D58">
              <w:rPr>
                <w:b/>
                <w:bCs/>
              </w:rPr>
              <w:t>L</w:t>
            </w:r>
            <w:r w:rsidRPr="00ED6D58">
              <w:t>[-]</w:t>
            </w:r>
          </w:p>
        </w:tc>
        <w:tc>
          <w:tcPr>
            <w:tcW w:w="249" w:type="pct"/>
            <w:vAlign w:val="center"/>
          </w:tcPr>
          <w:p w14:paraId="209A9146" w14:textId="77777777" w:rsidR="002A7929" w:rsidRPr="00ED6D58" w:rsidRDefault="002A7929" w:rsidP="005159AE">
            <w:pPr>
              <w:pStyle w:val="TableText"/>
              <w:jc w:val="center"/>
            </w:pPr>
            <w:r w:rsidRPr="00ED6D58">
              <w:t>L</w:t>
            </w:r>
          </w:p>
        </w:tc>
      </w:tr>
      <w:tr w:rsidR="002A7929" w:rsidRPr="00ED6D58" w14:paraId="376AD5CC" w14:textId="77777777" w:rsidTr="00815965">
        <w:trPr>
          <w:cantSplit/>
          <w:jc w:val="center"/>
        </w:trPr>
        <w:tc>
          <w:tcPr>
            <w:tcW w:w="843" w:type="pct"/>
            <w:vMerge w:val="restart"/>
            <w:vAlign w:val="center"/>
          </w:tcPr>
          <w:p w14:paraId="49FC7541" w14:textId="77777777" w:rsidR="002A7929" w:rsidRPr="00ED6D58" w:rsidRDefault="002A7929" w:rsidP="00480B15">
            <w:pPr>
              <w:pStyle w:val="TableText"/>
              <w:rPr>
                <w:szCs w:val="18"/>
              </w:rPr>
            </w:pPr>
            <w:r w:rsidRPr="00ED6D58">
              <w:rPr>
                <w:szCs w:val="18"/>
              </w:rPr>
              <w:t>Nectarine from China</w:t>
            </w:r>
          </w:p>
        </w:tc>
        <w:tc>
          <w:tcPr>
            <w:tcW w:w="233" w:type="pct"/>
            <w:vMerge w:val="restart"/>
            <w:vAlign w:val="center"/>
          </w:tcPr>
          <w:p w14:paraId="752B15D4" w14:textId="77777777" w:rsidR="002A7929" w:rsidRPr="00ED6D58" w:rsidRDefault="002A7929" w:rsidP="00480B15">
            <w:pPr>
              <w:pStyle w:val="TableText"/>
              <w:rPr>
                <w:szCs w:val="18"/>
              </w:rPr>
            </w:pPr>
            <w:r w:rsidRPr="00ED6D58">
              <w:rPr>
                <w:szCs w:val="18"/>
              </w:rPr>
              <w:t>Yes</w:t>
            </w:r>
          </w:p>
        </w:tc>
        <w:tc>
          <w:tcPr>
            <w:tcW w:w="792" w:type="pct"/>
            <w:vAlign w:val="center"/>
          </w:tcPr>
          <w:p w14:paraId="10F15058" w14:textId="77777777" w:rsidR="002A7929" w:rsidRPr="00ED6D58" w:rsidRDefault="002A7929" w:rsidP="00480B15">
            <w:pPr>
              <w:pStyle w:val="TableText"/>
              <w:rPr>
                <w:i/>
                <w:iCs/>
              </w:rPr>
            </w:pPr>
            <w:r w:rsidRPr="00ED6D58">
              <w:rPr>
                <w:i/>
                <w:iCs/>
              </w:rPr>
              <w:t>Amphitetranychus viennensis</w:t>
            </w:r>
          </w:p>
        </w:tc>
        <w:tc>
          <w:tcPr>
            <w:tcW w:w="439" w:type="pct"/>
            <w:vAlign w:val="center"/>
          </w:tcPr>
          <w:p w14:paraId="14A3E9DB" w14:textId="77777777" w:rsidR="002A7929" w:rsidRPr="00ED6D58" w:rsidRDefault="002A7929" w:rsidP="005159AE">
            <w:pPr>
              <w:pStyle w:val="TableText"/>
              <w:jc w:val="center"/>
            </w:pPr>
            <w:r w:rsidRPr="00ED6D58">
              <w:rPr>
                <w:color w:val="833C0C"/>
              </w:rPr>
              <w:t>M</w:t>
            </w:r>
          </w:p>
        </w:tc>
        <w:tc>
          <w:tcPr>
            <w:tcW w:w="474" w:type="pct"/>
            <w:vAlign w:val="center"/>
          </w:tcPr>
          <w:p w14:paraId="6F4F3EA3" w14:textId="77777777" w:rsidR="002A7929" w:rsidRPr="00ED6D58" w:rsidRDefault="002A7929" w:rsidP="005159AE">
            <w:pPr>
              <w:pStyle w:val="TableText"/>
              <w:jc w:val="center"/>
            </w:pPr>
            <w:r w:rsidRPr="00ED6D58">
              <w:rPr>
                <w:color w:val="833C0C"/>
              </w:rPr>
              <w:t>M</w:t>
            </w:r>
          </w:p>
        </w:tc>
        <w:tc>
          <w:tcPr>
            <w:tcW w:w="321" w:type="pct"/>
            <w:vAlign w:val="center"/>
          </w:tcPr>
          <w:p w14:paraId="4E22E960" w14:textId="77777777" w:rsidR="002A7929" w:rsidRPr="00ED6D58" w:rsidRDefault="002A7929" w:rsidP="005159AE">
            <w:pPr>
              <w:pStyle w:val="TableText"/>
              <w:jc w:val="center"/>
            </w:pPr>
            <w:r w:rsidRPr="00ED6D58">
              <w:rPr>
                <w:color w:val="833C0C"/>
              </w:rPr>
              <w:t>L</w:t>
            </w:r>
          </w:p>
        </w:tc>
        <w:tc>
          <w:tcPr>
            <w:tcW w:w="501" w:type="pct"/>
            <w:vAlign w:val="center"/>
          </w:tcPr>
          <w:p w14:paraId="2C5FF2F3" w14:textId="77777777" w:rsidR="002A7929" w:rsidRPr="00ED6D58" w:rsidRDefault="002A7929" w:rsidP="005159AE">
            <w:pPr>
              <w:pStyle w:val="TableText"/>
              <w:jc w:val="center"/>
            </w:pPr>
            <w:r w:rsidRPr="00ED6D58">
              <w:rPr>
                <w:color w:val="833C0C"/>
              </w:rPr>
              <w:t>H</w:t>
            </w:r>
          </w:p>
        </w:tc>
        <w:tc>
          <w:tcPr>
            <w:tcW w:w="285" w:type="pct"/>
            <w:vAlign w:val="center"/>
          </w:tcPr>
          <w:p w14:paraId="77F81D67" w14:textId="77777777" w:rsidR="002A7929" w:rsidRPr="00ED6D58" w:rsidRDefault="002A7929" w:rsidP="005159AE">
            <w:pPr>
              <w:pStyle w:val="TableText"/>
              <w:jc w:val="center"/>
            </w:pPr>
            <w:r w:rsidRPr="00ED6D58">
              <w:rPr>
                <w:b/>
                <w:bCs/>
                <w:color w:val="833C0C"/>
              </w:rPr>
              <w:t>H</w:t>
            </w:r>
            <w:r w:rsidRPr="00ED6D58">
              <w:rPr>
                <w:color w:val="833C0C"/>
              </w:rPr>
              <w:t>[M]</w:t>
            </w:r>
          </w:p>
        </w:tc>
        <w:tc>
          <w:tcPr>
            <w:tcW w:w="221" w:type="pct"/>
            <w:vAlign w:val="center"/>
          </w:tcPr>
          <w:p w14:paraId="048D036A" w14:textId="77777777" w:rsidR="002A7929" w:rsidRPr="00ED6D58" w:rsidRDefault="002A7929" w:rsidP="005159AE">
            <w:pPr>
              <w:pStyle w:val="TableText"/>
              <w:jc w:val="center"/>
            </w:pPr>
            <w:r w:rsidRPr="00ED6D58">
              <w:rPr>
                <w:color w:val="833C0C"/>
              </w:rPr>
              <w:t>L</w:t>
            </w:r>
          </w:p>
        </w:tc>
        <w:tc>
          <w:tcPr>
            <w:tcW w:w="642" w:type="pct"/>
            <w:vAlign w:val="center"/>
          </w:tcPr>
          <w:p w14:paraId="30C8AAE3" w14:textId="77777777" w:rsidR="002A7929" w:rsidRPr="00ED6D58" w:rsidRDefault="002A7929" w:rsidP="005159AE">
            <w:pPr>
              <w:pStyle w:val="TableText"/>
              <w:jc w:val="center"/>
            </w:pPr>
            <w:r w:rsidRPr="00ED6D58">
              <w:rPr>
                <w:b/>
                <w:bCs/>
                <w:color w:val="0000CC"/>
              </w:rPr>
              <w:t>L[</w:t>
            </w:r>
            <w:r w:rsidRPr="00ED6D58">
              <w:rPr>
                <w:color w:val="0000CC"/>
              </w:rPr>
              <w:t>M]</w:t>
            </w:r>
          </w:p>
        </w:tc>
        <w:tc>
          <w:tcPr>
            <w:tcW w:w="249" w:type="pct"/>
            <w:vAlign w:val="center"/>
          </w:tcPr>
          <w:p w14:paraId="1D5094D8" w14:textId="77777777" w:rsidR="002A7929" w:rsidRPr="00ED6D58" w:rsidRDefault="002A7929" w:rsidP="005159AE">
            <w:pPr>
              <w:pStyle w:val="TableText"/>
              <w:jc w:val="center"/>
            </w:pPr>
            <w:r w:rsidRPr="00ED6D58">
              <w:rPr>
                <w:b/>
                <w:bCs/>
                <w:color w:val="00B050"/>
              </w:rPr>
              <w:t>VL[</w:t>
            </w:r>
            <w:r w:rsidRPr="00ED6D58">
              <w:rPr>
                <w:color w:val="00B050"/>
              </w:rPr>
              <w:t>L]</w:t>
            </w:r>
          </w:p>
        </w:tc>
      </w:tr>
      <w:tr w:rsidR="002A7929" w:rsidRPr="00ED6D58" w14:paraId="2359577B" w14:textId="77777777" w:rsidTr="00815965">
        <w:trPr>
          <w:cantSplit/>
          <w:jc w:val="center"/>
        </w:trPr>
        <w:tc>
          <w:tcPr>
            <w:tcW w:w="843" w:type="pct"/>
            <w:vMerge/>
            <w:vAlign w:val="center"/>
          </w:tcPr>
          <w:p w14:paraId="1898B6D9" w14:textId="77777777" w:rsidR="002A7929" w:rsidRPr="00ED6D58" w:rsidRDefault="002A7929" w:rsidP="00480B15">
            <w:pPr>
              <w:pStyle w:val="TableText"/>
              <w:rPr>
                <w:szCs w:val="18"/>
              </w:rPr>
            </w:pPr>
          </w:p>
        </w:tc>
        <w:tc>
          <w:tcPr>
            <w:tcW w:w="233" w:type="pct"/>
            <w:vMerge/>
            <w:vAlign w:val="center"/>
          </w:tcPr>
          <w:p w14:paraId="35AB5E1A" w14:textId="77777777" w:rsidR="002A7929" w:rsidRPr="00ED6D58" w:rsidRDefault="002A7929" w:rsidP="00480B15">
            <w:pPr>
              <w:pStyle w:val="TableText"/>
              <w:rPr>
                <w:szCs w:val="18"/>
              </w:rPr>
            </w:pPr>
          </w:p>
        </w:tc>
        <w:tc>
          <w:tcPr>
            <w:tcW w:w="792" w:type="pct"/>
            <w:vAlign w:val="center"/>
          </w:tcPr>
          <w:p w14:paraId="0A45D8ED" w14:textId="77777777" w:rsidR="002A7929" w:rsidRPr="00ED6D58" w:rsidRDefault="002A7929" w:rsidP="00480B15">
            <w:pPr>
              <w:pStyle w:val="TableText"/>
              <w:rPr>
                <w:i/>
                <w:iCs/>
              </w:rPr>
            </w:pPr>
            <w:r w:rsidRPr="00ED6D58">
              <w:rPr>
                <w:i/>
                <w:iCs/>
              </w:rPr>
              <w:t>Tetranychus turkestani</w:t>
            </w:r>
          </w:p>
        </w:tc>
        <w:tc>
          <w:tcPr>
            <w:tcW w:w="439" w:type="pct"/>
            <w:vAlign w:val="center"/>
          </w:tcPr>
          <w:p w14:paraId="349FA888" w14:textId="77777777" w:rsidR="002A7929" w:rsidRPr="00ED6D58" w:rsidRDefault="002A7929" w:rsidP="005159AE">
            <w:pPr>
              <w:pStyle w:val="TableText"/>
              <w:jc w:val="center"/>
              <w:rPr>
                <w:color w:val="833C0C"/>
              </w:rPr>
            </w:pPr>
            <w:r w:rsidRPr="00ED6D58">
              <w:rPr>
                <w:color w:val="833C0C"/>
              </w:rPr>
              <w:t>L</w:t>
            </w:r>
          </w:p>
        </w:tc>
        <w:tc>
          <w:tcPr>
            <w:tcW w:w="474" w:type="pct"/>
            <w:vAlign w:val="center"/>
          </w:tcPr>
          <w:p w14:paraId="6C11383A" w14:textId="77777777" w:rsidR="002A7929" w:rsidRPr="00ED6D58" w:rsidRDefault="002A7929" w:rsidP="005159AE">
            <w:pPr>
              <w:pStyle w:val="TableText"/>
              <w:jc w:val="center"/>
              <w:rPr>
                <w:color w:val="833C0C"/>
              </w:rPr>
            </w:pPr>
            <w:r w:rsidRPr="00ED6D58">
              <w:rPr>
                <w:color w:val="833C0C"/>
              </w:rPr>
              <w:t>M</w:t>
            </w:r>
          </w:p>
        </w:tc>
        <w:tc>
          <w:tcPr>
            <w:tcW w:w="321" w:type="pct"/>
            <w:vAlign w:val="center"/>
          </w:tcPr>
          <w:p w14:paraId="6BA70C91" w14:textId="77777777" w:rsidR="002A7929" w:rsidRPr="00ED6D58" w:rsidRDefault="002A7929" w:rsidP="005159AE">
            <w:pPr>
              <w:pStyle w:val="TableText"/>
              <w:jc w:val="center"/>
              <w:rPr>
                <w:color w:val="833C0C"/>
              </w:rPr>
            </w:pPr>
            <w:r w:rsidRPr="00ED6D58">
              <w:rPr>
                <w:color w:val="833C0C"/>
              </w:rPr>
              <w:t>L</w:t>
            </w:r>
          </w:p>
        </w:tc>
        <w:tc>
          <w:tcPr>
            <w:tcW w:w="501" w:type="pct"/>
            <w:vAlign w:val="center"/>
          </w:tcPr>
          <w:p w14:paraId="029A0E7D" w14:textId="77777777" w:rsidR="002A7929" w:rsidRPr="00ED6D58" w:rsidRDefault="002A7929" w:rsidP="005159AE">
            <w:pPr>
              <w:pStyle w:val="TableText"/>
              <w:jc w:val="center"/>
              <w:rPr>
                <w:color w:val="833C0C"/>
              </w:rPr>
            </w:pPr>
            <w:r w:rsidRPr="00ED6D58">
              <w:rPr>
                <w:color w:val="833C0C"/>
              </w:rPr>
              <w:t>H</w:t>
            </w:r>
          </w:p>
        </w:tc>
        <w:tc>
          <w:tcPr>
            <w:tcW w:w="285" w:type="pct"/>
            <w:vAlign w:val="center"/>
          </w:tcPr>
          <w:p w14:paraId="6B2A95F8" w14:textId="77777777" w:rsidR="002A7929" w:rsidRPr="00ED6D58" w:rsidRDefault="002A7929" w:rsidP="005159AE">
            <w:pPr>
              <w:pStyle w:val="TableText"/>
              <w:jc w:val="center"/>
              <w:rPr>
                <w:b/>
                <w:bCs/>
                <w:color w:val="833C0C"/>
              </w:rPr>
            </w:pPr>
            <w:r w:rsidRPr="00ED6D58">
              <w:rPr>
                <w:color w:val="833C0C"/>
              </w:rPr>
              <w:t>H</w:t>
            </w:r>
          </w:p>
        </w:tc>
        <w:tc>
          <w:tcPr>
            <w:tcW w:w="221" w:type="pct"/>
            <w:vAlign w:val="center"/>
          </w:tcPr>
          <w:p w14:paraId="5BC82CA7" w14:textId="77777777" w:rsidR="002A7929" w:rsidRPr="00ED6D58" w:rsidRDefault="002A7929" w:rsidP="005159AE">
            <w:pPr>
              <w:pStyle w:val="TableText"/>
              <w:jc w:val="center"/>
              <w:rPr>
                <w:color w:val="833C0C"/>
              </w:rPr>
            </w:pPr>
            <w:r w:rsidRPr="00ED6D58">
              <w:rPr>
                <w:color w:val="833C0C"/>
              </w:rPr>
              <w:t>L</w:t>
            </w:r>
          </w:p>
        </w:tc>
        <w:tc>
          <w:tcPr>
            <w:tcW w:w="642" w:type="pct"/>
            <w:vAlign w:val="center"/>
          </w:tcPr>
          <w:p w14:paraId="2965E041" w14:textId="77777777" w:rsidR="002A7929" w:rsidRPr="00ED6D58" w:rsidRDefault="002A7929" w:rsidP="005159AE">
            <w:pPr>
              <w:pStyle w:val="TableText"/>
              <w:jc w:val="center"/>
              <w:rPr>
                <w:b/>
                <w:bCs/>
                <w:color w:val="0000CC"/>
              </w:rPr>
            </w:pPr>
            <w:r w:rsidRPr="00ED6D58">
              <w:rPr>
                <w:color w:val="0000CC"/>
              </w:rPr>
              <w:t>L</w:t>
            </w:r>
          </w:p>
        </w:tc>
        <w:tc>
          <w:tcPr>
            <w:tcW w:w="249" w:type="pct"/>
            <w:vAlign w:val="center"/>
          </w:tcPr>
          <w:p w14:paraId="4458F26F" w14:textId="77777777" w:rsidR="002A7929" w:rsidRPr="00ED6D58" w:rsidRDefault="002A7929" w:rsidP="005159AE">
            <w:pPr>
              <w:pStyle w:val="TableText"/>
              <w:jc w:val="center"/>
              <w:rPr>
                <w:b/>
                <w:bCs/>
                <w:color w:val="00B050"/>
              </w:rPr>
            </w:pPr>
            <w:r w:rsidRPr="00ED6D58">
              <w:t>VL</w:t>
            </w:r>
          </w:p>
        </w:tc>
      </w:tr>
      <w:tr w:rsidR="002A7929" w:rsidRPr="00ED6D58" w14:paraId="069C724B" w14:textId="77777777" w:rsidTr="00815965">
        <w:trPr>
          <w:cantSplit/>
          <w:jc w:val="center"/>
        </w:trPr>
        <w:tc>
          <w:tcPr>
            <w:tcW w:w="843" w:type="pct"/>
            <w:vAlign w:val="center"/>
          </w:tcPr>
          <w:p w14:paraId="357DC447" w14:textId="538BFB94" w:rsidR="002A7929" w:rsidRPr="00ED6D58" w:rsidRDefault="00A92B50" w:rsidP="00480B15">
            <w:pPr>
              <w:pStyle w:val="TableText"/>
              <w:rPr>
                <w:szCs w:val="18"/>
              </w:rPr>
            </w:pPr>
            <w:r w:rsidRPr="00ED6D58">
              <w:rPr>
                <w:szCs w:val="18"/>
              </w:rPr>
              <w:t>Table g</w:t>
            </w:r>
            <w:r w:rsidR="002A7929" w:rsidRPr="00ED6D58">
              <w:rPr>
                <w:szCs w:val="18"/>
              </w:rPr>
              <w:t>rapes from Mexico</w:t>
            </w:r>
          </w:p>
        </w:tc>
        <w:tc>
          <w:tcPr>
            <w:tcW w:w="233" w:type="pct"/>
            <w:vAlign w:val="center"/>
          </w:tcPr>
          <w:p w14:paraId="34DFB348" w14:textId="77777777" w:rsidR="002A7929" w:rsidRPr="00ED6D58" w:rsidRDefault="002A7929" w:rsidP="00480B15">
            <w:pPr>
              <w:pStyle w:val="TableText"/>
              <w:rPr>
                <w:szCs w:val="18"/>
              </w:rPr>
            </w:pPr>
            <w:r w:rsidRPr="00ED6D58">
              <w:rPr>
                <w:szCs w:val="18"/>
              </w:rPr>
              <w:t>Yes</w:t>
            </w:r>
          </w:p>
        </w:tc>
        <w:tc>
          <w:tcPr>
            <w:tcW w:w="792" w:type="pct"/>
            <w:vAlign w:val="center"/>
          </w:tcPr>
          <w:p w14:paraId="04EDA2AF" w14:textId="77777777" w:rsidR="002A7929" w:rsidRPr="00ED6D58" w:rsidRDefault="002A7929" w:rsidP="00480B15">
            <w:pPr>
              <w:pStyle w:val="TableText"/>
              <w:rPr>
                <w:i/>
                <w:iCs/>
              </w:rPr>
            </w:pPr>
            <w:r w:rsidRPr="00ED6D58">
              <w:rPr>
                <w:i/>
                <w:iCs/>
              </w:rPr>
              <w:t>Tetranychus kanzawai</w:t>
            </w:r>
            <w:r w:rsidRPr="00ED6D58">
              <w:rPr>
                <w:vertAlign w:val="superscript"/>
              </w:rPr>
              <w:t>(WA)</w:t>
            </w:r>
          </w:p>
        </w:tc>
        <w:tc>
          <w:tcPr>
            <w:tcW w:w="439" w:type="pct"/>
            <w:vAlign w:val="center"/>
          </w:tcPr>
          <w:p w14:paraId="2B86B8AA" w14:textId="77777777" w:rsidR="002A7929" w:rsidRPr="00ED6D58" w:rsidRDefault="002A7929" w:rsidP="005159AE">
            <w:pPr>
              <w:pStyle w:val="TableText"/>
              <w:jc w:val="center"/>
              <w:rPr>
                <w:color w:val="833C0C"/>
              </w:rPr>
            </w:pPr>
            <w:r w:rsidRPr="00ED6D58">
              <w:rPr>
                <w:color w:val="833C0C"/>
              </w:rPr>
              <w:t>H</w:t>
            </w:r>
          </w:p>
        </w:tc>
        <w:tc>
          <w:tcPr>
            <w:tcW w:w="474" w:type="pct"/>
            <w:vAlign w:val="center"/>
          </w:tcPr>
          <w:p w14:paraId="6A672839" w14:textId="77777777" w:rsidR="002A7929" w:rsidRPr="00ED6D58" w:rsidRDefault="002A7929" w:rsidP="005159AE">
            <w:pPr>
              <w:pStyle w:val="TableText"/>
              <w:jc w:val="center"/>
              <w:rPr>
                <w:color w:val="833C0C"/>
              </w:rPr>
            </w:pPr>
            <w:r w:rsidRPr="00ED6D58">
              <w:rPr>
                <w:color w:val="833C0C"/>
              </w:rPr>
              <w:t>M</w:t>
            </w:r>
          </w:p>
        </w:tc>
        <w:tc>
          <w:tcPr>
            <w:tcW w:w="321" w:type="pct"/>
            <w:vAlign w:val="center"/>
          </w:tcPr>
          <w:p w14:paraId="127F0414" w14:textId="77777777" w:rsidR="002A7929" w:rsidRPr="00ED6D58" w:rsidRDefault="002A7929" w:rsidP="005159AE">
            <w:pPr>
              <w:pStyle w:val="TableText"/>
              <w:jc w:val="center"/>
              <w:rPr>
                <w:color w:val="833C0C"/>
              </w:rPr>
            </w:pPr>
            <w:r w:rsidRPr="00ED6D58">
              <w:rPr>
                <w:color w:val="833C0C"/>
              </w:rPr>
              <w:t>M</w:t>
            </w:r>
          </w:p>
        </w:tc>
        <w:tc>
          <w:tcPr>
            <w:tcW w:w="501" w:type="pct"/>
            <w:vAlign w:val="center"/>
          </w:tcPr>
          <w:p w14:paraId="2DCC1FED" w14:textId="77777777" w:rsidR="002A7929" w:rsidRPr="00ED6D58" w:rsidRDefault="002A7929" w:rsidP="005159AE">
            <w:pPr>
              <w:pStyle w:val="TableText"/>
              <w:jc w:val="center"/>
              <w:rPr>
                <w:color w:val="833C0C"/>
              </w:rPr>
            </w:pPr>
            <w:r w:rsidRPr="00ED6D58">
              <w:rPr>
                <w:color w:val="833C0C"/>
              </w:rPr>
              <w:t>H</w:t>
            </w:r>
          </w:p>
        </w:tc>
        <w:tc>
          <w:tcPr>
            <w:tcW w:w="285" w:type="pct"/>
            <w:vAlign w:val="center"/>
          </w:tcPr>
          <w:p w14:paraId="0AF18478" w14:textId="77777777" w:rsidR="002A7929" w:rsidRPr="00ED6D58" w:rsidRDefault="002A7929" w:rsidP="005159AE">
            <w:pPr>
              <w:pStyle w:val="TableText"/>
              <w:jc w:val="center"/>
              <w:rPr>
                <w:color w:val="833C0C"/>
              </w:rPr>
            </w:pPr>
            <w:r w:rsidRPr="00ED6D58">
              <w:rPr>
                <w:b/>
                <w:bCs/>
                <w:color w:val="833C0C"/>
              </w:rPr>
              <w:t>H</w:t>
            </w:r>
            <w:r w:rsidRPr="00ED6D58">
              <w:rPr>
                <w:color w:val="833C0C"/>
              </w:rPr>
              <w:t>[M]</w:t>
            </w:r>
          </w:p>
        </w:tc>
        <w:tc>
          <w:tcPr>
            <w:tcW w:w="221" w:type="pct"/>
            <w:vAlign w:val="center"/>
          </w:tcPr>
          <w:p w14:paraId="6E739A00" w14:textId="77777777" w:rsidR="002A7929" w:rsidRPr="00ED6D58" w:rsidRDefault="002A7929" w:rsidP="005159AE">
            <w:pPr>
              <w:pStyle w:val="TableText"/>
              <w:jc w:val="center"/>
              <w:rPr>
                <w:color w:val="833C0C"/>
              </w:rPr>
            </w:pPr>
            <w:r w:rsidRPr="00ED6D58">
              <w:rPr>
                <w:b/>
                <w:bCs/>
                <w:color w:val="833C0C"/>
              </w:rPr>
              <w:t>M</w:t>
            </w:r>
            <w:r w:rsidRPr="00ED6D58">
              <w:rPr>
                <w:color w:val="833C0C"/>
              </w:rPr>
              <w:t>[L]</w:t>
            </w:r>
          </w:p>
        </w:tc>
        <w:tc>
          <w:tcPr>
            <w:tcW w:w="642" w:type="pct"/>
            <w:vAlign w:val="center"/>
          </w:tcPr>
          <w:p w14:paraId="63E7EADC" w14:textId="77777777" w:rsidR="002A7929" w:rsidRPr="00ED6D58" w:rsidRDefault="002A7929" w:rsidP="005159AE">
            <w:pPr>
              <w:pStyle w:val="TableText"/>
              <w:jc w:val="center"/>
              <w:rPr>
                <w:color w:val="0000CC"/>
              </w:rPr>
            </w:pPr>
            <w:r w:rsidRPr="00ED6D58">
              <w:rPr>
                <w:b/>
                <w:bCs/>
                <w:color w:val="0000CC"/>
              </w:rPr>
              <w:t>L[</w:t>
            </w:r>
            <w:r w:rsidRPr="00ED6D58">
              <w:rPr>
                <w:color w:val="0000CC"/>
              </w:rPr>
              <w:t>M]</w:t>
            </w:r>
          </w:p>
        </w:tc>
        <w:tc>
          <w:tcPr>
            <w:tcW w:w="249" w:type="pct"/>
            <w:vAlign w:val="center"/>
          </w:tcPr>
          <w:p w14:paraId="5329D34F" w14:textId="77777777" w:rsidR="002A7929" w:rsidRPr="00ED6D58" w:rsidRDefault="002A7929" w:rsidP="005159AE">
            <w:pPr>
              <w:pStyle w:val="TableText"/>
              <w:jc w:val="center"/>
            </w:pPr>
            <w:r w:rsidRPr="00ED6D58">
              <w:t>L</w:t>
            </w:r>
          </w:p>
        </w:tc>
      </w:tr>
      <w:tr w:rsidR="002A7929" w:rsidRPr="00ED6D58" w14:paraId="2B813AD0" w14:textId="77777777" w:rsidTr="00815965">
        <w:trPr>
          <w:cantSplit/>
          <w:jc w:val="center"/>
        </w:trPr>
        <w:tc>
          <w:tcPr>
            <w:tcW w:w="843" w:type="pct"/>
            <w:vAlign w:val="center"/>
          </w:tcPr>
          <w:p w14:paraId="3AD94CA3" w14:textId="77777777" w:rsidR="002A7929" w:rsidRPr="00ED6D58" w:rsidRDefault="002A7929" w:rsidP="00480B15">
            <w:pPr>
              <w:pStyle w:val="TableText"/>
              <w:rPr>
                <w:rFonts w:cs="Calibri"/>
                <w:color w:val="000000"/>
                <w:szCs w:val="18"/>
              </w:rPr>
            </w:pPr>
            <w:r w:rsidRPr="00ED6D58">
              <w:rPr>
                <w:rFonts w:cs="Calibri"/>
                <w:color w:val="000000"/>
                <w:szCs w:val="18"/>
              </w:rPr>
              <w:t>Strawberry from South Korea</w:t>
            </w:r>
          </w:p>
        </w:tc>
        <w:tc>
          <w:tcPr>
            <w:tcW w:w="233" w:type="pct"/>
            <w:vAlign w:val="center"/>
          </w:tcPr>
          <w:p w14:paraId="3D5DD531" w14:textId="77777777" w:rsidR="002A7929" w:rsidRPr="00ED6D58" w:rsidRDefault="002A7929" w:rsidP="00480B15">
            <w:pPr>
              <w:pStyle w:val="TableText"/>
              <w:rPr>
                <w:rFonts w:cs="Calibri"/>
                <w:szCs w:val="18"/>
              </w:rPr>
            </w:pPr>
            <w:r w:rsidRPr="00ED6D58">
              <w:rPr>
                <w:rFonts w:cs="Calibri"/>
                <w:szCs w:val="18"/>
              </w:rPr>
              <w:t>Yes</w:t>
            </w:r>
          </w:p>
        </w:tc>
        <w:tc>
          <w:tcPr>
            <w:tcW w:w="792" w:type="pct"/>
            <w:vAlign w:val="center"/>
          </w:tcPr>
          <w:p w14:paraId="53C899AF" w14:textId="77777777" w:rsidR="002A7929" w:rsidRPr="00ED6D58" w:rsidRDefault="002A7929" w:rsidP="00480B15">
            <w:pPr>
              <w:pStyle w:val="TableText"/>
              <w:rPr>
                <w:rFonts w:ascii="Calibri" w:hAnsi="Calibri" w:cs="Calibri"/>
                <w:i/>
                <w:iCs/>
                <w:sz w:val="17"/>
                <w:szCs w:val="17"/>
              </w:rPr>
            </w:pPr>
            <w:r w:rsidRPr="00ED6D58">
              <w:rPr>
                <w:rFonts w:ascii="Calibri" w:hAnsi="Calibri" w:cs="Calibri"/>
                <w:i/>
                <w:iCs/>
                <w:sz w:val="17"/>
                <w:szCs w:val="17"/>
              </w:rPr>
              <w:t>Tetranychus kanzawai</w:t>
            </w:r>
            <w:r w:rsidRPr="00ED6D58">
              <w:rPr>
                <w:rFonts w:ascii="Calibri" w:hAnsi="Calibri" w:cs="Calibri"/>
                <w:sz w:val="17"/>
                <w:szCs w:val="17"/>
                <w:vertAlign w:val="superscript"/>
              </w:rPr>
              <w:t>(WA)</w:t>
            </w:r>
          </w:p>
        </w:tc>
        <w:tc>
          <w:tcPr>
            <w:tcW w:w="439" w:type="pct"/>
            <w:vAlign w:val="center"/>
          </w:tcPr>
          <w:p w14:paraId="51BCA318"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M</w:t>
            </w:r>
          </w:p>
        </w:tc>
        <w:tc>
          <w:tcPr>
            <w:tcW w:w="474" w:type="pct"/>
            <w:vAlign w:val="center"/>
          </w:tcPr>
          <w:p w14:paraId="4CC9A55D"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M</w:t>
            </w:r>
          </w:p>
        </w:tc>
        <w:tc>
          <w:tcPr>
            <w:tcW w:w="321" w:type="pct"/>
            <w:vAlign w:val="center"/>
          </w:tcPr>
          <w:p w14:paraId="6ED9ABDC"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L</w:t>
            </w:r>
          </w:p>
        </w:tc>
        <w:tc>
          <w:tcPr>
            <w:tcW w:w="501" w:type="pct"/>
            <w:vAlign w:val="center"/>
          </w:tcPr>
          <w:p w14:paraId="2FA31746"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H</w:t>
            </w:r>
          </w:p>
        </w:tc>
        <w:tc>
          <w:tcPr>
            <w:tcW w:w="285" w:type="pct"/>
            <w:vAlign w:val="center"/>
          </w:tcPr>
          <w:p w14:paraId="1EC0B81E" w14:textId="77777777" w:rsidR="002A7929" w:rsidRPr="00ED6D58" w:rsidRDefault="002A7929" w:rsidP="005159AE">
            <w:pPr>
              <w:pStyle w:val="TableText"/>
              <w:jc w:val="center"/>
              <w:rPr>
                <w:rFonts w:ascii="Calibri" w:hAnsi="Calibri" w:cs="Calibri"/>
                <w:b/>
                <w:bCs/>
                <w:color w:val="833C0C"/>
                <w:sz w:val="17"/>
                <w:szCs w:val="17"/>
              </w:rPr>
            </w:pPr>
            <w:r w:rsidRPr="00ED6D58">
              <w:rPr>
                <w:rFonts w:ascii="Calibri" w:hAnsi="Calibri" w:cs="Calibri"/>
                <w:b/>
                <w:bCs/>
                <w:color w:val="833C0C"/>
                <w:sz w:val="17"/>
                <w:szCs w:val="17"/>
              </w:rPr>
              <w:t>H</w:t>
            </w:r>
            <w:r w:rsidRPr="00ED6D58">
              <w:rPr>
                <w:rFonts w:ascii="Calibri" w:hAnsi="Calibri" w:cs="Calibri"/>
                <w:color w:val="833C0C"/>
                <w:sz w:val="17"/>
                <w:szCs w:val="17"/>
              </w:rPr>
              <w:t>[M]</w:t>
            </w:r>
          </w:p>
        </w:tc>
        <w:tc>
          <w:tcPr>
            <w:tcW w:w="221" w:type="pct"/>
            <w:vAlign w:val="center"/>
          </w:tcPr>
          <w:p w14:paraId="626408A6" w14:textId="77777777" w:rsidR="002A7929" w:rsidRPr="00ED6D58" w:rsidRDefault="002A7929" w:rsidP="005159AE">
            <w:pPr>
              <w:pStyle w:val="TableText"/>
              <w:jc w:val="center"/>
              <w:rPr>
                <w:rFonts w:ascii="Calibri" w:hAnsi="Calibri" w:cs="Calibri"/>
                <w:b/>
                <w:bCs/>
                <w:color w:val="833C0C"/>
                <w:sz w:val="17"/>
                <w:szCs w:val="17"/>
              </w:rPr>
            </w:pPr>
            <w:r w:rsidRPr="00ED6D58">
              <w:rPr>
                <w:rFonts w:ascii="Calibri" w:hAnsi="Calibri" w:cs="Calibri"/>
                <w:color w:val="833C0C"/>
                <w:sz w:val="17"/>
                <w:szCs w:val="17"/>
              </w:rPr>
              <w:t>L</w:t>
            </w:r>
          </w:p>
        </w:tc>
        <w:tc>
          <w:tcPr>
            <w:tcW w:w="642" w:type="pct"/>
            <w:vAlign w:val="center"/>
          </w:tcPr>
          <w:p w14:paraId="32ACB986" w14:textId="77777777" w:rsidR="002A7929" w:rsidRPr="00ED6D58" w:rsidRDefault="002A7929" w:rsidP="005159AE">
            <w:pPr>
              <w:pStyle w:val="TableText"/>
              <w:jc w:val="center"/>
              <w:rPr>
                <w:rFonts w:ascii="Calibri" w:hAnsi="Calibri" w:cs="Calibri"/>
                <w:b/>
                <w:bCs/>
                <w:color w:val="0000CC"/>
                <w:sz w:val="17"/>
                <w:szCs w:val="17"/>
              </w:rPr>
            </w:pPr>
            <w:r w:rsidRPr="00ED6D58">
              <w:rPr>
                <w:rFonts w:ascii="Calibri" w:hAnsi="Calibri" w:cs="Calibri"/>
                <w:b/>
                <w:bCs/>
                <w:color w:val="0000CC"/>
                <w:sz w:val="17"/>
                <w:szCs w:val="17"/>
              </w:rPr>
              <w:t>L[</w:t>
            </w:r>
            <w:r w:rsidRPr="00ED6D58">
              <w:rPr>
                <w:rFonts w:ascii="Calibri" w:hAnsi="Calibri" w:cs="Calibri"/>
                <w:color w:val="0000CC"/>
                <w:sz w:val="17"/>
                <w:szCs w:val="17"/>
              </w:rPr>
              <w:t>M]</w:t>
            </w:r>
          </w:p>
        </w:tc>
        <w:tc>
          <w:tcPr>
            <w:tcW w:w="249" w:type="pct"/>
            <w:vAlign w:val="center"/>
          </w:tcPr>
          <w:p w14:paraId="27560EC4" w14:textId="77777777" w:rsidR="002A7929" w:rsidRPr="00ED6D58" w:rsidRDefault="002A7929" w:rsidP="005159AE">
            <w:pPr>
              <w:pStyle w:val="TableText"/>
              <w:jc w:val="center"/>
              <w:rPr>
                <w:rFonts w:ascii="Calibri" w:hAnsi="Calibri" w:cs="Calibri"/>
                <w:sz w:val="17"/>
                <w:szCs w:val="17"/>
              </w:rPr>
            </w:pPr>
            <w:r w:rsidRPr="00ED6D58">
              <w:rPr>
                <w:rFonts w:ascii="Calibri" w:hAnsi="Calibri" w:cs="Calibri"/>
                <w:b/>
                <w:bCs/>
                <w:sz w:val="17"/>
                <w:szCs w:val="17"/>
              </w:rPr>
              <w:t>VL</w:t>
            </w:r>
            <w:r w:rsidRPr="00ED6D58">
              <w:rPr>
                <w:rFonts w:ascii="Calibri" w:hAnsi="Calibri" w:cs="Calibri"/>
                <w:sz w:val="17"/>
                <w:szCs w:val="17"/>
              </w:rPr>
              <w:t>[L]</w:t>
            </w:r>
          </w:p>
        </w:tc>
      </w:tr>
      <w:tr w:rsidR="002A7929" w:rsidRPr="00ED6D58" w14:paraId="6889E765" w14:textId="77777777" w:rsidTr="00815965">
        <w:trPr>
          <w:cantSplit/>
          <w:jc w:val="center"/>
        </w:trPr>
        <w:tc>
          <w:tcPr>
            <w:tcW w:w="843" w:type="pct"/>
            <w:vMerge w:val="restart"/>
            <w:vAlign w:val="center"/>
          </w:tcPr>
          <w:p w14:paraId="17BA0D97" w14:textId="77777777" w:rsidR="002A7929" w:rsidRPr="00ED6D58" w:rsidRDefault="002A7929" w:rsidP="00480B15">
            <w:pPr>
              <w:pStyle w:val="TableText"/>
              <w:rPr>
                <w:rFonts w:cs="Calibri"/>
                <w:color w:val="000000"/>
                <w:szCs w:val="18"/>
              </w:rPr>
            </w:pPr>
            <w:r w:rsidRPr="00ED6D58">
              <w:rPr>
                <w:rFonts w:cs="Calibri"/>
                <w:color w:val="000000"/>
                <w:szCs w:val="18"/>
              </w:rPr>
              <w:t>Avocado from Chile</w:t>
            </w:r>
          </w:p>
        </w:tc>
        <w:tc>
          <w:tcPr>
            <w:tcW w:w="233" w:type="pct"/>
            <w:vMerge w:val="restart"/>
            <w:vAlign w:val="center"/>
          </w:tcPr>
          <w:p w14:paraId="57A80D08" w14:textId="77777777" w:rsidR="002A7929" w:rsidRPr="00ED6D58" w:rsidRDefault="002A7929" w:rsidP="00480B15">
            <w:pPr>
              <w:pStyle w:val="TableText"/>
              <w:rPr>
                <w:rFonts w:cs="Calibri"/>
                <w:szCs w:val="18"/>
              </w:rPr>
            </w:pPr>
            <w:r w:rsidRPr="00ED6D58">
              <w:rPr>
                <w:rFonts w:cs="Calibri"/>
                <w:szCs w:val="18"/>
              </w:rPr>
              <w:t>Yes</w:t>
            </w:r>
          </w:p>
        </w:tc>
        <w:tc>
          <w:tcPr>
            <w:tcW w:w="792" w:type="pct"/>
            <w:vAlign w:val="center"/>
          </w:tcPr>
          <w:p w14:paraId="6508C811" w14:textId="2648BC2B" w:rsidR="002A7929" w:rsidRPr="00ED6D58" w:rsidRDefault="002A7929" w:rsidP="00480B15">
            <w:pPr>
              <w:pStyle w:val="TableText"/>
              <w:rPr>
                <w:rFonts w:ascii="Calibri" w:hAnsi="Calibri" w:cs="Calibri"/>
                <w:i/>
                <w:iCs/>
                <w:sz w:val="17"/>
                <w:szCs w:val="17"/>
              </w:rPr>
            </w:pPr>
            <w:proofErr w:type="spellStart"/>
            <w:r w:rsidRPr="00ED6D58">
              <w:rPr>
                <w:rFonts w:ascii="Calibri" w:hAnsi="Calibri" w:cs="Calibri"/>
                <w:i/>
                <w:iCs/>
                <w:sz w:val="17"/>
                <w:szCs w:val="17"/>
              </w:rPr>
              <w:t>Oligonychus</w:t>
            </w:r>
            <w:proofErr w:type="spellEnd"/>
            <w:r w:rsidRPr="00ED6D58">
              <w:rPr>
                <w:rFonts w:ascii="Calibri" w:hAnsi="Calibri" w:cs="Calibri"/>
                <w:i/>
                <w:iCs/>
                <w:sz w:val="17"/>
                <w:szCs w:val="17"/>
              </w:rPr>
              <w:t xml:space="preserve"> </w:t>
            </w:r>
            <w:proofErr w:type="spellStart"/>
            <w:r w:rsidRPr="00ED6D58">
              <w:rPr>
                <w:rFonts w:ascii="Calibri" w:hAnsi="Calibri" w:cs="Calibri"/>
                <w:i/>
                <w:iCs/>
                <w:sz w:val="17"/>
                <w:szCs w:val="17"/>
              </w:rPr>
              <w:t>punicae</w:t>
            </w:r>
            <w:proofErr w:type="spellEnd"/>
            <w:r w:rsidR="00333618" w:rsidRPr="00ED6D58">
              <w:rPr>
                <w:vertAlign w:val="superscript"/>
                <w:lang w:eastAsia="en-AU"/>
              </w:rPr>
              <w:t>(WA)</w:t>
            </w:r>
          </w:p>
        </w:tc>
        <w:tc>
          <w:tcPr>
            <w:tcW w:w="439" w:type="pct"/>
            <w:vAlign w:val="center"/>
          </w:tcPr>
          <w:p w14:paraId="1CF01E0D"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L</w:t>
            </w:r>
          </w:p>
        </w:tc>
        <w:tc>
          <w:tcPr>
            <w:tcW w:w="474" w:type="pct"/>
            <w:vAlign w:val="center"/>
          </w:tcPr>
          <w:p w14:paraId="42BDA573"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M</w:t>
            </w:r>
          </w:p>
        </w:tc>
        <w:tc>
          <w:tcPr>
            <w:tcW w:w="321" w:type="pct"/>
            <w:vAlign w:val="center"/>
          </w:tcPr>
          <w:p w14:paraId="0081069F"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L</w:t>
            </w:r>
          </w:p>
        </w:tc>
        <w:tc>
          <w:tcPr>
            <w:tcW w:w="501" w:type="pct"/>
            <w:vAlign w:val="center"/>
          </w:tcPr>
          <w:p w14:paraId="70E7AD11"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H</w:t>
            </w:r>
          </w:p>
        </w:tc>
        <w:tc>
          <w:tcPr>
            <w:tcW w:w="285" w:type="pct"/>
            <w:vAlign w:val="center"/>
          </w:tcPr>
          <w:p w14:paraId="02E764EF" w14:textId="77777777" w:rsidR="002A7929" w:rsidRPr="00ED6D58" w:rsidRDefault="002A7929" w:rsidP="005159AE">
            <w:pPr>
              <w:pStyle w:val="TableText"/>
              <w:jc w:val="center"/>
              <w:rPr>
                <w:rFonts w:ascii="Calibri" w:hAnsi="Calibri" w:cs="Calibri"/>
                <w:b/>
                <w:bCs/>
                <w:color w:val="833C0C"/>
                <w:sz w:val="17"/>
                <w:szCs w:val="17"/>
              </w:rPr>
            </w:pPr>
            <w:r w:rsidRPr="00ED6D58">
              <w:rPr>
                <w:rFonts w:ascii="Calibri" w:hAnsi="Calibri" w:cs="Calibri"/>
                <w:b/>
                <w:bCs/>
                <w:color w:val="833C0C"/>
                <w:sz w:val="17"/>
                <w:szCs w:val="17"/>
              </w:rPr>
              <w:t>H</w:t>
            </w:r>
            <w:r w:rsidRPr="00ED6D58">
              <w:rPr>
                <w:rFonts w:ascii="Calibri" w:hAnsi="Calibri" w:cs="Calibri"/>
                <w:color w:val="833C0C"/>
                <w:sz w:val="17"/>
                <w:szCs w:val="17"/>
              </w:rPr>
              <w:t>[M]</w:t>
            </w:r>
          </w:p>
        </w:tc>
        <w:tc>
          <w:tcPr>
            <w:tcW w:w="221" w:type="pct"/>
            <w:vAlign w:val="center"/>
          </w:tcPr>
          <w:p w14:paraId="0217D84E"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L</w:t>
            </w:r>
          </w:p>
        </w:tc>
        <w:tc>
          <w:tcPr>
            <w:tcW w:w="642" w:type="pct"/>
            <w:vAlign w:val="center"/>
          </w:tcPr>
          <w:p w14:paraId="67D1D3A5" w14:textId="77777777" w:rsidR="002A7929" w:rsidRPr="00ED6D58" w:rsidRDefault="002A7929" w:rsidP="005159AE">
            <w:pPr>
              <w:pStyle w:val="TableText"/>
              <w:jc w:val="center"/>
              <w:rPr>
                <w:rFonts w:ascii="Calibri" w:hAnsi="Calibri" w:cs="Calibri"/>
                <w:b/>
                <w:bCs/>
                <w:color w:val="0000CC"/>
                <w:sz w:val="17"/>
                <w:szCs w:val="17"/>
              </w:rPr>
            </w:pPr>
            <w:r w:rsidRPr="00ED6D58">
              <w:rPr>
                <w:rFonts w:ascii="Calibri" w:hAnsi="Calibri" w:cs="Calibri"/>
                <w:b/>
                <w:bCs/>
                <w:color w:val="0000CC"/>
                <w:sz w:val="17"/>
                <w:szCs w:val="17"/>
              </w:rPr>
              <w:t>L[</w:t>
            </w:r>
            <w:r w:rsidRPr="00ED6D58">
              <w:rPr>
                <w:rFonts w:ascii="Calibri" w:hAnsi="Calibri" w:cs="Calibri"/>
                <w:color w:val="0000CC"/>
                <w:sz w:val="17"/>
                <w:szCs w:val="17"/>
              </w:rPr>
              <w:t>M]</w:t>
            </w:r>
          </w:p>
        </w:tc>
        <w:tc>
          <w:tcPr>
            <w:tcW w:w="249" w:type="pct"/>
            <w:vAlign w:val="center"/>
          </w:tcPr>
          <w:p w14:paraId="77B15153" w14:textId="77777777" w:rsidR="002A7929" w:rsidRPr="00ED6D58" w:rsidRDefault="002A7929" w:rsidP="005159AE">
            <w:pPr>
              <w:pStyle w:val="TableText"/>
              <w:jc w:val="center"/>
              <w:rPr>
                <w:rFonts w:ascii="Calibri" w:hAnsi="Calibri" w:cs="Calibri"/>
                <w:b/>
                <w:bCs/>
                <w:color w:val="00B050"/>
                <w:sz w:val="17"/>
                <w:szCs w:val="17"/>
              </w:rPr>
            </w:pPr>
            <w:r w:rsidRPr="00ED6D58">
              <w:rPr>
                <w:rFonts w:ascii="Calibri" w:hAnsi="Calibri" w:cs="Calibri"/>
                <w:b/>
                <w:bCs/>
                <w:color w:val="00B050"/>
                <w:sz w:val="17"/>
                <w:szCs w:val="17"/>
              </w:rPr>
              <w:t>VL[</w:t>
            </w:r>
            <w:r w:rsidRPr="00ED6D58">
              <w:rPr>
                <w:rFonts w:ascii="Calibri" w:hAnsi="Calibri" w:cs="Calibri"/>
                <w:color w:val="00B050"/>
                <w:sz w:val="17"/>
                <w:szCs w:val="17"/>
              </w:rPr>
              <w:t>L]</w:t>
            </w:r>
          </w:p>
        </w:tc>
      </w:tr>
      <w:tr w:rsidR="002A7929" w:rsidRPr="00ED6D58" w14:paraId="2357B2CC" w14:textId="77777777" w:rsidTr="00815965">
        <w:trPr>
          <w:cantSplit/>
          <w:jc w:val="center"/>
        </w:trPr>
        <w:tc>
          <w:tcPr>
            <w:tcW w:w="843" w:type="pct"/>
            <w:vMerge/>
            <w:vAlign w:val="center"/>
          </w:tcPr>
          <w:p w14:paraId="0D7EEC7B" w14:textId="77777777" w:rsidR="002A7929" w:rsidRPr="00ED6D58" w:rsidRDefault="002A7929" w:rsidP="00480B15">
            <w:pPr>
              <w:pStyle w:val="TableText"/>
              <w:rPr>
                <w:rFonts w:cs="Calibri"/>
                <w:color w:val="000000"/>
                <w:szCs w:val="18"/>
              </w:rPr>
            </w:pPr>
          </w:p>
        </w:tc>
        <w:tc>
          <w:tcPr>
            <w:tcW w:w="233" w:type="pct"/>
            <w:vMerge/>
            <w:vAlign w:val="center"/>
          </w:tcPr>
          <w:p w14:paraId="5942D58B" w14:textId="77777777" w:rsidR="002A7929" w:rsidRPr="00ED6D58" w:rsidRDefault="002A7929" w:rsidP="00480B15">
            <w:pPr>
              <w:pStyle w:val="TableText"/>
              <w:rPr>
                <w:rFonts w:cs="Calibri"/>
                <w:szCs w:val="18"/>
              </w:rPr>
            </w:pPr>
          </w:p>
        </w:tc>
        <w:tc>
          <w:tcPr>
            <w:tcW w:w="792" w:type="pct"/>
            <w:vAlign w:val="center"/>
          </w:tcPr>
          <w:p w14:paraId="74070B70" w14:textId="77777777" w:rsidR="002A7929" w:rsidRPr="00ED6D58" w:rsidRDefault="002A7929" w:rsidP="00480B15">
            <w:pPr>
              <w:pStyle w:val="TableText"/>
              <w:rPr>
                <w:rFonts w:ascii="Calibri" w:hAnsi="Calibri" w:cs="Calibri"/>
                <w:i/>
                <w:iCs/>
                <w:sz w:val="17"/>
                <w:szCs w:val="17"/>
              </w:rPr>
            </w:pPr>
            <w:r w:rsidRPr="00ED6D58">
              <w:rPr>
                <w:rFonts w:ascii="Calibri" w:hAnsi="Calibri" w:cs="Calibri"/>
                <w:i/>
                <w:iCs/>
                <w:sz w:val="17"/>
                <w:szCs w:val="17"/>
              </w:rPr>
              <w:t>Oligonychus yothersi</w:t>
            </w:r>
          </w:p>
        </w:tc>
        <w:tc>
          <w:tcPr>
            <w:tcW w:w="439" w:type="pct"/>
            <w:vAlign w:val="center"/>
          </w:tcPr>
          <w:p w14:paraId="4D4EAEA3"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H</w:t>
            </w:r>
          </w:p>
        </w:tc>
        <w:tc>
          <w:tcPr>
            <w:tcW w:w="474" w:type="pct"/>
            <w:vAlign w:val="center"/>
          </w:tcPr>
          <w:p w14:paraId="5E8E933B"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M</w:t>
            </w:r>
          </w:p>
        </w:tc>
        <w:tc>
          <w:tcPr>
            <w:tcW w:w="321" w:type="pct"/>
            <w:vAlign w:val="center"/>
          </w:tcPr>
          <w:p w14:paraId="1EB32D7B"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M</w:t>
            </w:r>
          </w:p>
        </w:tc>
        <w:tc>
          <w:tcPr>
            <w:tcW w:w="501" w:type="pct"/>
            <w:vAlign w:val="center"/>
          </w:tcPr>
          <w:p w14:paraId="5AE48280"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H</w:t>
            </w:r>
          </w:p>
        </w:tc>
        <w:tc>
          <w:tcPr>
            <w:tcW w:w="285" w:type="pct"/>
            <w:vAlign w:val="center"/>
          </w:tcPr>
          <w:p w14:paraId="0B6F58E5" w14:textId="77777777" w:rsidR="002A7929" w:rsidRPr="00ED6D58" w:rsidRDefault="002A7929" w:rsidP="005159AE">
            <w:pPr>
              <w:pStyle w:val="TableText"/>
              <w:jc w:val="center"/>
              <w:rPr>
                <w:rFonts w:ascii="Calibri" w:hAnsi="Calibri" w:cs="Calibri"/>
                <w:b/>
                <w:bCs/>
                <w:color w:val="833C0C"/>
                <w:sz w:val="17"/>
                <w:szCs w:val="17"/>
              </w:rPr>
            </w:pPr>
            <w:r w:rsidRPr="00ED6D58">
              <w:rPr>
                <w:rFonts w:ascii="Calibri" w:hAnsi="Calibri" w:cs="Calibri"/>
                <w:b/>
                <w:bCs/>
                <w:color w:val="833C0C"/>
                <w:sz w:val="17"/>
                <w:szCs w:val="17"/>
              </w:rPr>
              <w:t>H</w:t>
            </w:r>
            <w:r w:rsidRPr="00ED6D58">
              <w:rPr>
                <w:rFonts w:ascii="Calibri" w:hAnsi="Calibri" w:cs="Calibri"/>
                <w:color w:val="833C0C"/>
                <w:sz w:val="17"/>
                <w:szCs w:val="17"/>
              </w:rPr>
              <w:t>[M]</w:t>
            </w:r>
          </w:p>
        </w:tc>
        <w:tc>
          <w:tcPr>
            <w:tcW w:w="221" w:type="pct"/>
            <w:vAlign w:val="center"/>
          </w:tcPr>
          <w:p w14:paraId="49B20E5A"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b/>
                <w:bCs/>
                <w:color w:val="833C0C"/>
                <w:sz w:val="17"/>
                <w:szCs w:val="17"/>
              </w:rPr>
              <w:t>M</w:t>
            </w:r>
            <w:r w:rsidRPr="00ED6D58">
              <w:rPr>
                <w:rFonts w:ascii="Calibri" w:hAnsi="Calibri" w:cs="Calibri"/>
                <w:color w:val="833C0C"/>
                <w:sz w:val="17"/>
                <w:szCs w:val="17"/>
              </w:rPr>
              <w:t>[L]</w:t>
            </w:r>
          </w:p>
        </w:tc>
        <w:tc>
          <w:tcPr>
            <w:tcW w:w="642" w:type="pct"/>
            <w:vAlign w:val="center"/>
          </w:tcPr>
          <w:p w14:paraId="4EDD5F45" w14:textId="77777777" w:rsidR="002A7929" w:rsidRPr="00ED6D58" w:rsidRDefault="002A7929" w:rsidP="005159AE">
            <w:pPr>
              <w:pStyle w:val="TableText"/>
              <w:jc w:val="center"/>
              <w:rPr>
                <w:rFonts w:ascii="Calibri" w:hAnsi="Calibri" w:cs="Calibri"/>
                <w:b/>
                <w:bCs/>
                <w:color w:val="0000CC"/>
                <w:sz w:val="17"/>
                <w:szCs w:val="17"/>
              </w:rPr>
            </w:pPr>
            <w:r w:rsidRPr="00ED6D58">
              <w:rPr>
                <w:rFonts w:ascii="Calibri" w:hAnsi="Calibri" w:cs="Calibri"/>
                <w:b/>
                <w:bCs/>
                <w:color w:val="0000CC"/>
                <w:sz w:val="17"/>
                <w:szCs w:val="17"/>
              </w:rPr>
              <w:t>L[</w:t>
            </w:r>
            <w:r w:rsidRPr="00ED6D58">
              <w:rPr>
                <w:rFonts w:ascii="Calibri" w:hAnsi="Calibri" w:cs="Calibri"/>
                <w:color w:val="0000CC"/>
                <w:sz w:val="17"/>
                <w:szCs w:val="17"/>
              </w:rPr>
              <w:t>M]</w:t>
            </w:r>
          </w:p>
        </w:tc>
        <w:tc>
          <w:tcPr>
            <w:tcW w:w="249" w:type="pct"/>
            <w:vAlign w:val="center"/>
          </w:tcPr>
          <w:p w14:paraId="1D9CCC56" w14:textId="77777777" w:rsidR="002A7929" w:rsidRPr="00ED6D58" w:rsidRDefault="002A7929" w:rsidP="005159AE">
            <w:pPr>
              <w:pStyle w:val="TableText"/>
              <w:jc w:val="center"/>
              <w:rPr>
                <w:rFonts w:ascii="Calibri" w:hAnsi="Calibri" w:cs="Calibri"/>
                <w:b/>
                <w:bCs/>
                <w:color w:val="00B050"/>
                <w:sz w:val="17"/>
                <w:szCs w:val="17"/>
              </w:rPr>
            </w:pPr>
            <w:r w:rsidRPr="00ED6D58">
              <w:rPr>
                <w:rFonts w:ascii="Calibri" w:hAnsi="Calibri" w:cs="Calibri"/>
                <w:sz w:val="17"/>
                <w:szCs w:val="17"/>
              </w:rPr>
              <w:t>L</w:t>
            </w:r>
          </w:p>
        </w:tc>
      </w:tr>
      <w:tr w:rsidR="002A7929" w:rsidRPr="00ED6D58" w14:paraId="613013C0" w14:textId="77777777" w:rsidTr="00815965">
        <w:trPr>
          <w:cantSplit/>
          <w:jc w:val="center"/>
        </w:trPr>
        <w:tc>
          <w:tcPr>
            <w:tcW w:w="843" w:type="pct"/>
            <w:vMerge/>
            <w:vAlign w:val="center"/>
          </w:tcPr>
          <w:p w14:paraId="7672EE62" w14:textId="77777777" w:rsidR="002A7929" w:rsidRPr="00ED6D58" w:rsidRDefault="002A7929" w:rsidP="00480B15">
            <w:pPr>
              <w:pStyle w:val="TableText"/>
              <w:rPr>
                <w:rFonts w:cs="Calibri"/>
                <w:color w:val="000000"/>
                <w:szCs w:val="18"/>
              </w:rPr>
            </w:pPr>
          </w:p>
        </w:tc>
        <w:tc>
          <w:tcPr>
            <w:tcW w:w="233" w:type="pct"/>
            <w:vMerge/>
            <w:vAlign w:val="center"/>
          </w:tcPr>
          <w:p w14:paraId="3230213C" w14:textId="77777777" w:rsidR="002A7929" w:rsidRPr="00ED6D58" w:rsidRDefault="002A7929" w:rsidP="00480B15">
            <w:pPr>
              <w:pStyle w:val="TableText"/>
              <w:rPr>
                <w:rFonts w:cs="Calibri"/>
                <w:szCs w:val="18"/>
              </w:rPr>
            </w:pPr>
          </w:p>
        </w:tc>
        <w:tc>
          <w:tcPr>
            <w:tcW w:w="792" w:type="pct"/>
            <w:vAlign w:val="center"/>
          </w:tcPr>
          <w:p w14:paraId="7B77C98B" w14:textId="71651408" w:rsidR="002A7929" w:rsidRPr="00ED6D58" w:rsidRDefault="002A7929" w:rsidP="00480B15">
            <w:pPr>
              <w:pStyle w:val="TableText"/>
              <w:rPr>
                <w:rFonts w:ascii="Calibri" w:hAnsi="Calibri" w:cs="Calibri"/>
                <w:i/>
                <w:iCs/>
                <w:sz w:val="17"/>
                <w:szCs w:val="17"/>
              </w:rPr>
            </w:pPr>
            <w:proofErr w:type="spellStart"/>
            <w:r w:rsidRPr="00ED6D58">
              <w:rPr>
                <w:rFonts w:ascii="Calibri" w:hAnsi="Calibri" w:cs="Calibri"/>
                <w:i/>
                <w:iCs/>
                <w:sz w:val="17"/>
                <w:szCs w:val="17"/>
              </w:rPr>
              <w:t>Panonychus</w:t>
            </w:r>
            <w:proofErr w:type="spellEnd"/>
            <w:r w:rsidRPr="00ED6D58">
              <w:rPr>
                <w:rFonts w:ascii="Calibri" w:hAnsi="Calibri" w:cs="Calibri"/>
                <w:i/>
                <w:iCs/>
                <w:sz w:val="17"/>
                <w:szCs w:val="17"/>
              </w:rPr>
              <w:t xml:space="preserve"> </w:t>
            </w:r>
            <w:proofErr w:type="spellStart"/>
            <w:r w:rsidRPr="00ED6D58">
              <w:rPr>
                <w:rFonts w:ascii="Calibri" w:hAnsi="Calibri" w:cs="Calibri"/>
                <w:i/>
                <w:iCs/>
                <w:sz w:val="17"/>
                <w:szCs w:val="17"/>
              </w:rPr>
              <w:t>citri</w:t>
            </w:r>
            <w:proofErr w:type="spellEnd"/>
            <w:r w:rsidR="00382781" w:rsidRPr="00ED6D58">
              <w:rPr>
                <w:vertAlign w:val="superscript"/>
                <w:lang w:eastAsia="en-AU"/>
              </w:rPr>
              <w:t>(WA)</w:t>
            </w:r>
          </w:p>
        </w:tc>
        <w:tc>
          <w:tcPr>
            <w:tcW w:w="439" w:type="pct"/>
            <w:vAlign w:val="center"/>
          </w:tcPr>
          <w:p w14:paraId="3D7BD607"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L</w:t>
            </w:r>
          </w:p>
        </w:tc>
        <w:tc>
          <w:tcPr>
            <w:tcW w:w="474" w:type="pct"/>
            <w:vAlign w:val="center"/>
          </w:tcPr>
          <w:p w14:paraId="52CEA02F"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b/>
                <w:bCs/>
                <w:color w:val="833C0C"/>
                <w:sz w:val="17"/>
                <w:szCs w:val="17"/>
              </w:rPr>
              <w:t>M</w:t>
            </w:r>
            <w:r w:rsidRPr="00ED6D58">
              <w:rPr>
                <w:rFonts w:ascii="Calibri" w:hAnsi="Calibri" w:cs="Calibri"/>
                <w:color w:val="833C0C"/>
                <w:sz w:val="17"/>
                <w:szCs w:val="17"/>
              </w:rPr>
              <w:t>[L]</w:t>
            </w:r>
          </w:p>
        </w:tc>
        <w:tc>
          <w:tcPr>
            <w:tcW w:w="321" w:type="pct"/>
            <w:vAlign w:val="center"/>
          </w:tcPr>
          <w:p w14:paraId="5BE41C84"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b/>
                <w:bCs/>
                <w:color w:val="833C0C"/>
                <w:sz w:val="17"/>
                <w:szCs w:val="17"/>
              </w:rPr>
              <w:t>L</w:t>
            </w:r>
            <w:r w:rsidRPr="00ED6D58">
              <w:rPr>
                <w:rFonts w:ascii="Calibri" w:hAnsi="Calibri" w:cs="Calibri"/>
                <w:color w:val="833C0C"/>
                <w:sz w:val="17"/>
                <w:szCs w:val="17"/>
              </w:rPr>
              <w:t>[VL]</w:t>
            </w:r>
          </w:p>
        </w:tc>
        <w:tc>
          <w:tcPr>
            <w:tcW w:w="501" w:type="pct"/>
            <w:vAlign w:val="center"/>
          </w:tcPr>
          <w:p w14:paraId="5926CDF1"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b/>
                <w:bCs/>
                <w:color w:val="833C0C"/>
                <w:sz w:val="17"/>
                <w:szCs w:val="17"/>
              </w:rPr>
              <w:t>H</w:t>
            </w:r>
            <w:r w:rsidRPr="00ED6D58">
              <w:rPr>
                <w:rFonts w:ascii="Calibri" w:hAnsi="Calibri" w:cs="Calibri"/>
                <w:color w:val="833C0C"/>
                <w:sz w:val="17"/>
                <w:szCs w:val="17"/>
              </w:rPr>
              <w:t>[M]</w:t>
            </w:r>
          </w:p>
        </w:tc>
        <w:tc>
          <w:tcPr>
            <w:tcW w:w="285" w:type="pct"/>
            <w:vAlign w:val="center"/>
          </w:tcPr>
          <w:p w14:paraId="40B77629"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b/>
                <w:bCs/>
                <w:color w:val="833C0C"/>
                <w:sz w:val="17"/>
                <w:szCs w:val="17"/>
              </w:rPr>
              <w:t>H</w:t>
            </w:r>
            <w:r w:rsidRPr="00ED6D58">
              <w:rPr>
                <w:rFonts w:ascii="Calibri" w:hAnsi="Calibri" w:cs="Calibri"/>
                <w:color w:val="833C0C"/>
                <w:sz w:val="17"/>
                <w:szCs w:val="17"/>
              </w:rPr>
              <w:t>[M]</w:t>
            </w:r>
          </w:p>
        </w:tc>
        <w:tc>
          <w:tcPr>
            <w:tcW w:w="221" w:type="pct"/>
            <w:vAlign w:val="center"/>
          </w:tcPr>
          <w:p w14:paraId="593CD40A"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b/>
                <w:bCs/>
                <w:color w:val="833C0C"/>
                <w:sz w:val="17"/>
                <w:szCs w:val="17"/>
              </w:rPr>
              <w:t>L</w:t>
            </w:r>
            <w:r w:rsidRPr="00ED6D58">
              <w:rPr>
                <w:rFonts w:ascii="Calibri" w:hAnsi="Calibri" w:cs="Calibri"/>
                <w:color w:val="833C0C"/>
                <w:sz w:val="17"/>
                <w:szCs w:val="17"/>
              </w:rPr>
              <w:t>[VL]</w:t>
            </w:r>
          </w:p>
        </w:tc>
        <w:tc>
          <w:tcPr>
            <w:tcW w:w="642" w:type="pct"/>
            <w:vAlign w:val="center"/>
          </w:tcPr>
          <w:p w14:paraId="0D9F78F9" w14:textId="77777777" w:rsidR="002A7929" w:rsidRPr="00ED6D58" w:rsidRDefault="002A7929" w:rsidP="005159AE">
            <w:pPr>
              <w:pStyle w:val="TableText"/>
              <w:jc w:val="center"/>
              <w:rPr>
                <w:rFonts w:ascii="Calibri" w:hAnsi="Calibri" w:cs="Calibri"/>
                <w:b/>
                <w:bCs/>
                <w:color w:val="0000CC"/>
                <w:sz w:val="17"/>
                <w:szCs w:val="17"/>
              </w:rPr>
            </w:pPr>
            <w:r w:rsidRPr="00ED6D58">
              <w:rPr>
                <w:rFonts w:ascii="Calibri" w:hAnsi="Calibri" w:cs="Calibri"/>
                <w:color w:val="0000CC"/>
                <w:sz w:val="17"/>
                <w:szCs w:val="17"/>
              </w:rPr>
              <w:t>L</w:t>
            </w:r>
          </w:p>
        </w:tc>
        <w:tc>
          <w:tcPr>
            <w:tcW w:w="249" w:type="pct"/>
            <w:vAlign w:val="center"/>
          </w:tcPr>
          <w:p w14:paraId="39F0AD2B" w14:textId="77777777" w:rsidR="002A7929" w:rsidRPr="00ED6D58" w:rsidRDefault="002A7929" w:rsidP="005159AE">
            <w:pPr>
              <w:pStyle w:val="TableText"/>
              <w:jc w:val="center"/>
              <w:rPr>
                <w:rFonts w:ascii="Calibri" w:hAnsi="Calibri" w:cs="Calibri"/>
                <w:sz w:val="17"/>
                <w:szCs w:val="17"/>
              </w:rPr>
            </w:pPr>
            <w:r w:rsidRPr="00ED6D58">
              <w:rPr>
                <w:rFonts w:ascii="Calibri" w:hAnsi="Calibri" w:cs="Calibri"/>
                <w:b/>
                <w:bCs/>
                <w:color w:val="00B050"/>
                <w:sz w:val="17"/>
                <w:szCs w:val="17"/>
              </w:rPr>
              <w:t>VL</w:t>
            </w:r>
            <w:r w:rsidRPr="00ED6D58">
              <w:rPr>
                <w:rFonts w:ascii="Calibri" w:hAnsi="Calibri" w:cs="Calibri"/>
                <w:color w:val="00B050"/>
                <w:sz w:val="17"/>
                <w:szCs w:val="17"/>
              </w:rPr>
              <w:t>[N]</w:t>
            </w:r>
          </w:p>
        </w:tc>
      </w:tr>
      <w:tr w:rsidR="002A7929" w:rsidRPr="00ED6D58" w14:paraId="4C1E4C7D" w14:textId="77777777" w:rsidTr="00815965">
        <w:trPr>
          <w:cantSplit/>
          <w:jc w:val="center"/>
        </w:trPr>
        <w:tc>
          <w:tcPr>
            <w:tcW w:w="843" w:type="pct"/>
            <w:vAlign w:val="center"/>
          </w:tcPr>
          <w:p w14:paraId="0C729162" w14:textId="77777777" w:rsidR="002A7929" w:rsidRPr="00ED6D58" w:rsidRDefault="002A7929" w:rsidP="00480B15">
            <w:pPr>
              <w:pStyle w:val="TableText"/>
              <w:rPr>
                <w:rFonts w:cs="Calibri"/>
                <w:color w:val="000000"/>
                <w:szCs w:val="18"/>
              </w:rPr>
            </w:pPr>
            <w:r w:rsidRPr="00ED6D58">
              <w:rPr>
                <w:rFonts w:cs="Calibri"/>
                <w:color w:val="000000"/>
                <w:szCs w:val="18"/>
              </w:rPr>
              <w:t>Dates from MENA(c)</w:t>
            </w:r>
          </w:p>
        </w:tc>
        <w:tc>
          <w:tcPr>
            <w:tcW w:w="233" w:type="pct"/>
            <w:vAlign w:val="center"/>
          </w:tcPr>
          <w:p w14:paraId="22400DE8" w14:textId="77777777" w:rsidR="002A7929" w:rsidRPr="00ED6D58" w:rsidRDefault="002A7929" w:rsidP="00480B15">
            <w:pPr>
              <w:pStyle w:val="TableText"/>
              <w:rPr>
                <w:rFonts w:cs="Calibri"/>
                <w:szCs w:val="18"/>
              </w:rPr>
            </w:pPr>
            <w:r w:rsidRPr="00ED6D58">
              <w:rPr>
                <w:rFonts w:cs="Calibri"/>
                <w:szCs w:val="18"/>
              </w:rPr>
              <w:t>No</w:t>
            </w:r>
          </w:p>
        </w:tc>
        <w:tc>
          <w:tcPr>
            <w:tcW w:w="792" w:type="pct"/>
            <w:vAlign w:val="center"/>
          </w:tcPr>
          <w:p w14:paraId="0E6244B1" w14:textId="77777777" w:rsidR="002A7929" w:rsidRPr="00ED6D58" w:rsidRDefault="002A7929" w:rsidP="00480B15">
            <w:pPr>
              <w:pStyle w:val="TableText"/>
              <w:rPr>
                <w:rFonts w:ascii="Calibri" w:hAnsi="Calibri" w:cs="Calibri"/>
                <w:i/>
                <w:iCs/>
                <w:sz w:val="17"/>
                <w:szCs w:val="17"/>
              </w:rPr>
            </w:pPr>
            <w:r w:rsidRPr="00ED6D58">
              <w:rPr>
                <w:rFonts w:ascii="Calibri" w:hAnsi="Calibri" w:cs="Calibri"/>
                <w:i/>
                <w:iCs/>
                <w:sz w:val="17"/>
                <w:szCs w:val="17"/>
              </w:rPr>
              <w:t>Eutetranychus palmatus</w:t>
            </w:r>
          </w:p>
          <w:p w14:paraId="6AF1F1BF" w14:textId="77777777" w:rsidR="002A7929" w:rsidRPr="00ED6D58" w:rsidRDefault="002A7929" w:rsidP="00480B15">
            <w:pPr>
              <w:pStyle w:val="TableText"/>
              <w:rPr>
                <w:rFonts w:ascii="Calibri" w:hAnsi="Calibri" w:cs="Calibri"/>
                <w:i/>
                <w:iCs/>
                <w:sz w:val="17"/>
                <w:szCs w:val="17"/>
              </w:rPr>
            </w:pPr>
            <w:r w:rsidRPr="00ED6D58">
              <w:rPr>
                <w:rFonts w:ascii="Calibri" w:hAnsi="Calibri" w:cs="Calibri"/>
                <w:i/>
                <w:iCs/>
                <w:sz w:val="17"/>
                <w:szCs w:val="17"/>
              </w:rPr>
              <w:t>Oligonychus afrasiaticus</w:t>
            </w:r>
          </w:p>
          <w:p w14:paraId="5ED4161C" w14:textId="77777777" w:rsidR="002A7929" w:rsidRPr="00ED6D58" w:rsidRDefault="002A7929" w:rsidP="00480B15">
            <w:pPr>
              <w:pStyle w:val="TableText"/>
              <w:rPr>
                <w:rFonts w:ascii="Calibri" w:hAnsi="Calibri" w:cs="Calibri"/>
                <w:i/>
                <w:iCs/>
                <w:sz w:val="17"/>
                <w:szCs w:val="17"/>
              </w:rPr>
            </w:pPr>
            <w:r w:rsidRPr="00ED6D58">
              <w:rPr>
                <w:rFonts w:ascii="Calibri" w:hAnsi="Calibri" w:cs="Calibri"/>
                <w:i/>
                <w:iCs/>
                <w:sz w:val="17"/>
                <w:szCs w:val="17"/>
              </w:rPr>
              <w:t>Oligonychus pratensis</w:t>
            </w:r>
          </w:p>
        </w:tc>
        <w:tc>
          <w:tcPr>
            <w:tcW w:w="439" w:type="pct"/>
            <w:vAlign w:val="center"/>
          </w:tcPr>
          <w:p w14:paraId="09611567"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H</w:t>
            </w:r>
          </w:p>
        </w:tc>
        <w:tc>
          <w:tcPr>
            <w:tcW w:w="474" w:type="pct"/>
            <w:vAlign w:val="center"/>
          </w:tcPr>
          <w:p w14:paraId="6C7ED31A" w14:textId="77777777" w:rsidR="002A7929" w:rsidRPr="00ED6D58" w:rsidRDefault="002A7929" w:rsidP="005159AE">
            <w:pPr>
              <w:pStyle w:val="TableText"/>
              <w:jc w:val="center"/>
              <w:rPr>
                <w:rFonts w:ascii="Calibri" w:hAnsi="Calibri" w:cs="Calibri"/>
                <w:b/>
                <w:bCs/>
                <w:color w:val="833C0C"/>
                <w:sz w:val="17"/>
                <w:szCs w:val="17"/>
              </w:rPr>
            </w:pPr>
            <w:r w:rsidRPr="00ED6D58">
              <w:rPr>
                <w:rFonts w:ascii="Calibri" w:hAnsi="Calibri" w:cs="Calibri"/>
                <w:color w:val="833C0C"/>
                <w:sz w:val="17"/>
                <w:szCs w:val="17"/>
              </w:rPr>
              <w:t>M</w:t>
            </w:r>
          </w:p>
        </w:tc>
        <w:tc>
          <w:tcPr>
            <w:tcW w:w="321" w:type="pct"/>
            <w:vAlign w:val="center"/>
          </w:tcPr>
          <w:p w14:paraId="58757F9C" w14:textId="77777777" w:rsidR="002A7929" w:rsidRPr="00ED6D58" w:rsidRDefault="002A7929" w:rsidP="005159AE">
            <w:pPr>
              <w:pStyle w:val="TableText"/>
              <w:jc w:val="center"/>
              <w:rPr>
                <w:rFonts w:ascii="Calibri" w:hAnsi="Calibri" w:cs="Calibri"/>
                <w:b/>
                <w:bCs/>
                <w:sz w:val="17"/>
                <w:szCs w:val="17"/>
              </w:rPr>
            </w:pPr>
            <w:r w:rsidRPr="00ED6D58">
              <w:rPr>
                <w:rFonts w:ascii="Calibri" w:hAnsi="Calibri" w:cs="Calibri"/>
                <w:color w:val="833C0C"/>
                <w:sz w:val="17"/>
                <w:szCs w:val="17"/>
              </w:rPr>
              <w:t>M</w:t>
            </w:r>
          </w:p>
        </w:tc>
        <w:tc>
          <w:tcPr>
            <w:tcW w:w="501" w:type="pct"/>
            <w:vAlign w:val="center"/>
          </w:tcPr>
          <w:p w14:paraId="2EAD648E" w14:textId="77777777" w:rsidR="002A7929" w:rsidRPr="00ED6D58" w:rsidRDefault="002A7929" w:rsidP="005159AE">
            <w:pPr>
              <w:pStyle w:val="TableText"/>
              <w:jc w:val="center"/>
              <w:rPr>
                <w:rFonts w:ascii="Calibri" w:hAnsi="Calibri" w:cs="Calibri"/>
                <w:b/>
                <w:bCs/>
                <w:color w:val="833C0C"/>
                <w:sz w:val="17"/>
                <w:szCs w:val="17"/>
              </w:rPr>
            </w:pPr>
            <w:r w:rsidRPr="00ED6D58">
              <w:rPr>
                <w:rFonts w:ascii="Calibri" w:hAnsi="Calibri" w:cs="Calibri"/>
                <w:color w:val="833C0C"/>
                <w:sz w:val="17"/>
                <w:szCs w:val="17"/>
              </w:rPr>
              <w:t>H</w:t>
            </w:r>
          </w:p>
        </w:tc>
        <w:tc>
          <w:tcPr>
            <w:tcW w:w="285" w:type="pct"/>
            <w:vAlign w:val="center"/>
          </w:tcPr>
          <w:p w14:paraId="4CF7701B" w14:textId="77777777" w:rsidR="002A7929" w:rsidRPr="00ED6D58" w:rsidRDefault="002A7929" w:rsidP="005159AE">
            <w:pPr>
              <w:pStyle w:val="TableText"/>
              <w:jc w:val="center"/>
              <w:rPr>
                <w:rFonts w:ascii="Calibri" w:hAnsi="Calibri" w:cs="Calibri"/>
                <w:b/>
                <w:bCs/>
                <w:color w:val="833C0C"/>
                <w:sz w:val="17"/>
                <w:szCs w:val="17"/>
              </w:rPr>
            </w:pPr>
            <w:r w:rsidRPr="00ED6D58">
              <w:rPr>
                <w:rFonts w:ascii="Calibri" w:hAnsi="Calibri" w:cs="Calibri"/>
                <w:b/>
                <w:bCs/>
                <w:color w:val="833C0C"/>
                <w:sz w:val="17"/>
                <w:szCs w:val="17"/>
              </w:rPr>
              <w:t>H</w:t>
            </w:r>
            <w:r w:rsidRPr="00ED6D58">
              <w:rPr>
                <w:rFonts w:ascii="Calibri" w:hAnsi="Calibri" w:cs="Calibri"/>
                <w:color w:val="833C0C"/>
                <w:sz w:val="17"/>
                <w:szCs w:val="17"/>
              </w:rPr>
              <w:t>[M]</w:t>
            </w:r>
          </w:p>
        </w:tc>
        <w:tc>
          <w:tcPr>
            <w:tcW w:w="221" w:type="pct"/>
            <w:vAlign w:val="center"/>
          </w:tcPr>
          <w:p w14:paraId="4B949174" w14:textId="77777777" w:rsidR="002A7929" w:rsidRPr="00ED6D58" w:rsidRDefault="002A7929" w:rsidP="005159AE">
            <w:pPr>
              <w:pStyle w:val="TableText"/>
              <w:jc w:val="center"/>
              <w:rPr>
                <w:rFonts w:ascii="Calibri" w:hAnsi="Calibri" w:cs="Calibri"/>
                <w:b/>
                <w:bCs/>
                <w:sz w:val="17"/>
                <w:szCs w:val="17"/>
              </w:rPr>
            </w:pPr>
            <w:r w:rsidRPr="00ED6D58">
              <w:rPr>
                <w:rFonts w:ascii="Calibri" w:hAnsi="Calibri" w:cs="Calibri"/>
                <w:b/>
                <w:bCs/>
                <w:color w:val="833C0C"/>
                <w:sz w:val="17"/>
                <w:szCs w:val="17"/>
              </w:rPr>
              <w:t>M</w:t>
            </w:r>
            <w:r w:rsidRPr="00ED6D58">
              <w:rPr>
                <w:rFonts w:ascii="Calibri" w:hAnsi="Calibri" w:cs="Calibri"/>
                <w:color w:val="833C0C"/>
                <w:sz w:val="17"/>
                <w:szCs w:val="17"/>
              </w:rPr>
              <w:t>[L]</w:t>
            </w:r>
          </w:p>
        </w:tc>
        <w:tc>
          <w:tcPr>
            <w:tcW w:w="642" w:type="pct"/>
            <w:vAlign w:val="center"/>
          </w:tcPr>
          <w:p w14:paraId="1D9CDA39" w14:textId="77777777" w:rsidR="002A7929" w:rsidRPr="00ED6D58" w:rsidRDefault="002A7929" w:rsidP="005159AE">
            <w:pPr>
              <w:pStyle w:val="TableText"/>
              <w:jc w:val="center"/>
              <w:rPr>
                <w:rFonts w:ascii="Calibri" w:hAnsi="Calibri" w:cs="Calibri"/>
                <w:color w:val="0000CC"/>
                <w:sz w:val="17"/>
                <w:szCs w:val="17"/>
              </w:rPr>
            </w:pPr>
            <w:r w:rsidRPr="00ED6D58">
              <w:rPr>
                <w:rFonts w:ascii="Calibri" w:hAnsi="Calibri" w:cs="Calibri"/>
                <w:b/>
                <w:bCs/>
                <w:color w:val="0000CC"/>
                <w:sz w:val="17"/>
                <w:szCs w:val="17"/>
              </w:rPr>
              <w:t>L[</w:t>
            </w:r>
            <w:r w:rsidRPr="00ED6D58">
              <w:rPr>
                <w:rFonts w:ascii="Calibri" w:hAnsi="Calibri" w:cs="Calibri"/>
                <w:color w:val="0000CC"/>
                <w:sz w:val="17"/>
                <w:szCs w:val="17"/>
              </w:rPr>
              <w:t>M]</w:t>
            </w:r>
          </w:p>
        </w:tc>
        <w:tc>
          <w:tcPr>
            <w:tcW w:w="249" w:type="pct"/>
            <w:vAlign w:val="center"/>
          </w:tcPr>
          <w:p w14:paraId="256C7056" w14:textId="77777777" w:rsidR="002A7929" w:rsidRPr="00ED6D58" w:rsidRDefault="002A7929" w:rsidP="005159AE">
            <w:pPr>
              <w:pStyle w:val="TableText"/>
              <w:jc w:val="center"/>
              <w:rPr>
                <w:rFonts w:ascii="Calibri" w:hAnsi="Calibri" w:cs="Calibri"/>
                <w:b/>
                <w:bCs/>
                <w:sz w:val="17"/>
                <w:szCs w:val="17"/>
              </w:rPr>
            </w:pPr>
            <w:r w:rsidRPr="00ED6D58">
              <w:rPr>
                <w:rFonts w:ascii="Calibri" w:hAnsi="Calibri" w:cs="Calibri"/>
                <w:sz w:val="17"/>
                <w:szCs w:val="17"/>
              </w:rPr>
              <w:t>L</w:t>
            </w:r>
          </w:p>
        </w:tc>
      </w:tr>
      <w:tr w:rsidR="002A7929" w:rsidRPr="00ED6D58" w14:paraId="71BC9E77" w14:textId="77777777" w:rsidTr="00815965">
        <w:trPr>
          <w:cantSplit/>
          <w:jc w:val="center"/>
        </w:trPr>
        <w:tc>
          <w:tcPr>
            <w:tcW w:w="843" w:type="pct"/>
            <w:vAlign w:val="center"/>
          </w:tcPr>
          <w:p w14:paraId="4169288F" w14:textId="77777777" w:rsidR="002A7929" w:rsidRPr="00ED6D58" w:rsidRDefault="002A7929" w:rsidP="00480B15">
            <w:pPr>
              <w:pStyle w:val="TableText"/>
              <w:rPr>
                <w:rFonts w:cs="Calibri"/>
                <w:color w:val="000000"/>
                <w:szCs w:val="18"/>
              </w:rPr>
            </w:pPr>
            <w:r w:rsidRPr="00ED6D58">
              <w:rPr>
                <w:rFonts w:cs="Calibri"/>
                <w:color w:val="000000"/>
                <w:szCs w:val="18"/>
              </w:rPr>
              <w:t>Jujube from China</w:t>
            </w:r>
          </w:p>
        </w:tc>
        <w:tc>
          <w:tcPr>
            <w:tcW w:w="233" w:type="pct"/>
            <w:vAlign w:val="center"/>
          </w:tcPr>
          <w:p w14:paraId="7A45C4EC" w14:textId="77777777" w:rsidR="002A7929" w:rsidRPr="00ED6D58" w:rsidRDefault="002A7929" w:rsidP="00480B15">
            <w:pPr>
              <w:pStyle w:val="TableText"/>
              <w:rPr>
                <w:rFonts w:cs="Calibri"/>
                <w:szCs w:val="18"/>
              </w:rPr>
            </w:pPr>
            <w:r w:rsidRPr="00ED6D58">
              <w:rPr>
                <w:rFonts w:cs="Calibri"/>
                <w:szCs w:val="18"/>
              </w:rPr>
              <w:t>No</w:t>
            </w:r>
          </w:p>
        </w:tc>
        <w:tc>
          <w:tcPr>
            <w:tcW w:w="792" w:type="pct"/>
            <w:vAlign w:val="center"/>
          </w:tcPr>
          <w:p w14:paraId="61A07CCE" w14:textId="77777777" w:rsidR="002A7929" w:rsidRPr="00ED6D58" w:rsidRDefault="002A7929" w:rsidP="00480B15">
            <w:pPr>
              <w:pStyle w:val="TableText"/>
              <w:rPr>
                <w:rFonts w:ascii="Calibri" w:hAnsi="Calibri" w:cs="Calibri"/>
                <w:i/>
                <w:iCs/>
                <w:sz w:val="17"/>
                <w:szCs w:val="17"/>
              </w:rPr>
            </w:pPr>
            <w:r w:rsidRPr="00ED6D58">
              <w:rPr>
                <w:rFonts w:ascii="Calibri" w:hAnsi="Calibri" w:cs="Calibri"/>
                <w:i/>
                <w:iCs/>
                <w:sz w:val="17"/>
                <w:szCs w:val="17"/>
              </w:rPr>
              <w:t>Amphitetranychus viennensis</w:t>
            </w:r>
          </w:p>
        </w:tc>
        <w:tc>
          <w:tcPr>
            <w:tcW w:w="439" w:type="pct"/>
            <w:vAlign w:val="center"/>
          </w:tcPr>
          <w:p w14:paraId="64E0DA67"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M</w:t>
            </w:r>
          </w:p>
        </w:tc>
        <w:tc>
          <w:tcPr>
            <w:tcW w:w="474" w:type="pct"/>
            <w:vAlign w:val="center"/>
          </w:tcPr>
          <w:p w14:paraId="21278D04"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M</w:t>
            </w:r>
          </w:p>
        </w:tc>
        <w:tc>
          <w:tcPr>
            <w:tcW w:w="321" w:type="pct"/>
            <w:vAlign w:val="center"/>
          </w:tcPr>
          <w:p w14:paraId="0559A601"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L</w:t>
            </w:r>
          </w:p>
        </w:tc>
        <w:tc>
          <w:tcPr>
            <w:tcW w:w="501" w:type="pct"/>
            <w:vAlign w:val="center"/>
          </w:tcPr>
          <w:p w14:paraId="5B4215C8"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H</w:t>
            </w:r>
          </w:p>
        </w:tc>
        <w:tc>
          <w:tcPr>
            <w:tcW w:w="285" w:type="pct"/>
            <w:vAlign w:val="center"/>
          </w:tcPr>
          <w:p w14:paraId="114A73F3" w14:textId="77777777" w:rsidR="002A7929" w:rsidRPr="00ED6D58" w:rsidRDefault="002A7929" w:rsidP="005159AE">
            <w:pPr>
              <w:pStyle w:val="TableText"/>
              <w:jc w:val="center"/>
              <w:rPr>
                <w:rFonts w:ascii="Calibri" w:hAnsi="Calibri" w:cs="Calibri"/>
                <w:b/>
                <w:bCs/>
                <w:color w:val="833C0C"/>
                <w:sz w:val="17"/>
                <w:szCs w:val="17"/>
              </w:rPr>
            </w:pPr>
            <w:r w:rsidRPr="00ED6D58">
              <w:rPr>
                <w:rFonts w:ascii="Calibri" w:hAnsi="Calibri" w:cs="Calibri"/>
                <w:b/>
                <w:bCs/>
                <w:color w:val="833C0C"/>
                <w:sz w:val="17"/>
                <w:szCs w:val="17"/>
              </w:rPr>
              <w:t>H</w:t>
            </w:r>
            <w:r w:rsidRPr="00ED6D58">
              <w:rPr>
                <w:rFonts w:ascii="Calibri" w:hAnsi="Calibri" w:cs="Calibri"/>
                <w:color w:val="833C0C"/>
                <w:sz w:val="17"/>
                <w:szCs w:val="17"/>
              </w:rPr>
              <w:t>[M]</w:t>
            </w:r>
          </w:p>
        </w:tc>
        <w:tc>
          <w:tcPr>
            <w:tcW w:w="221" w:type="pct"/>
            <w:vAlign w:val="center"/>
          </w:tcPr>
          <w:p w14:paraId="704EE008" w14:textId="77777777" w:rsidR="002A7929" w:rsidRPr="00ED6D58" w:rsidRDefault="002A7929" w:rsidP="005159AE">
            <w:pPr>
              <w:pStyle w:val="TableText"/>
              <w:jc w:val="center"/>
              <w:rPr>
                <w:rFonts w:ascii="Calibri" w:hAnsi="Calibri" w:cs="Calibri"/>
                <w:b/>
                <w:bCs/>
                <w:color w:val="833C0C"/>
                <w:sz w:val="17"/>
                <w:szCs w:val="17"/>
              </w:rPr>
            </w:pPr>
            <w:r w:rsidRPr="00ED6D58">
              <w:rPr>
                <w:rFonts w:ascii="Calibri" w:hAnsi="Calibri" w:cs="Calibri"/>
                <w:color w:val="833C0C"/>
                <w:sz w:val="17"/>
                <w:szCs w:val="17"/>
              </w:rPr>
              <w:t>L</w:t>
            </w:r>
          </w:p>
        </w:tc>
        <w:tc>
          <w:tcPr>
            <w:tcW w:w="642" w:type="pct"/>
            <w:vAlign w:val="center"/>
          </w:tcPr>
          <w:p w14:paraId="1CF579EF" w14:textId="77777777" w:rsidR="002A7929" w:rsidRPr="00ED6D58" w:rsidRDefault="002A7929" w:rsidP="005159AE">
            <w:pPr>
              <w:pStyle w:val="TableText"/>
              <w:jc w:val="center"/>
              <w:rPr>
                <w:rFonts w:ascii="Calibri" w:hAnsi="Calibri" w:cs="Calibri"/>
                <w:b/>
                <w:bCs/>
                <w:color w:val="0000CC"/>
                <w:sz w:val="17"/>
                <w:szCs w:val="17"/>
              </w:rPr>
            </w:pPr>
            <w:r w:rsidRPr="00ED6D58">
              <w:rPr>
                <w:rFonts w:ascii="Calibri" w:hAnsi="Calibri" w:cs="Calibri"/>
                <w:b/>
                <w:bCs/>
                <w:color w:val="0000CC"/>
                <w:sz w:val="17"/>
                <w:szCs w:val="17"/>
              </w:rPr>
              <w:t>L[</w:t>
            </w:r>
            <w:r w:rsidRPr="00ED6D58">
              <w:rPr>
                <w:rFonts w:ascii="Calibri" w:hAnsi="Calibri" w:cs="Calibri"/>
                <w:color w:val="0000CC"/>
                <w:sz w:val="17"/>
                <w:szCs w:val="17"/>
              </w:rPr>
              <w:t>M]</w:t>
            </w:r>
          </w:p>
        </w:tc>
        <w:tc>
          <w:tcPr>
            <w:tcW w:w="249" w:type="pct"/>
            <w:vAlign w:val="center"/>
          </w:tcPr>
          <w:p w14:paraId="10539660" w14:textId="77777777" w:rsidR="002A7929" w:rsidRPr="00ED6D58" w:rsidRDefault="002A7929" w:rsidP="005159AE">
            <w:pPr>
              <w:pStyle w:val="TableText"/>
              <w:jc w:val="center"/>
              <w:rPr>
                <w:rFonts w:ascii="Calibri" w:hAnsi="Calibri" w:cs="Calibri"/>
                <w:sz w:val="17"/>
                <w:szCs w:val="17"/>
              </w:rPr>
            </w:pPr>
            <w:r w:rsidRPr="00ED6D58">
              <w:rPr>
                <w:rFonts w:ascii="Calibri" w:hAnsi="Calibri" w:cs="Calibri"/>
                <w:b/>
                <w:bCs/>
                <w:color w:val="00B050"/>
                <w:sz w:val="17"/>
                <w:szCs w:val="17"/>
              </w:rPr>
              <w:t>VL[</w:t>
            </w:r>
            <w:r w:rsidRPr="00ED6D58">
              <w:rPr>
                <w:rFonts w:ascii="Calibri" w:hAnsi="Calibri" w:cs="Calibri"/>
                <w:color w:val="00B050"/>
                <w:sz w:val="17"/>
                <w:szCs w:val="17"/>
              </w:rPr>
              <w:t>L]</w:t>
            </w:r>
          </w:p>
        </w:tc>
      </w:tr>
      <w:tr w:rsidR="002A7929" w:rsidRPr="00ED6D58" w14:paraId="017FA592" w14:textId="77777777" w:rsidTr="00815965">
        <w:trPr>
          <w:cantSplit/>
          <w:jc w:val="center"/>
        </w:trPr>
        <w:tc>
          <w:tcPr>
            <w:tcW w:w="843" w:type="pct"/>
            <w:vAlign w:val="center"/>
          </w:tcPr>
          <w:p w14:paraId="6C1820E8" w14:textId="77777777" w:rsidR="002A7929" w:rsidRPr="00ED6D58" w:rsidRDefault="002A7929" w:rsidP="00480B15">
            <w:pPr>
              <w:pStyle w:val="TableText"/>
              <w:rPr>
                <w:rFonts w:cs="Calibri"/>
                <w:color w:val="000000"/>
                <w:szCs w:val="18"/>
              </w:rPr>
            </w:pPr>
            <w:r w:rsidRPr="00ED6D58">
              <w:rPr>
                <w:rFonts w:cs="Calibri"/>
                <w:color w:val="000000"/>
                <w:szCs w:val="18"/>
              </w:rPr>
              <w:t>Strawberry from Japan</w:t>
            </w:r>
          </w:p>
        </w:tc>
        <w:tc>
          <w:tcPr>
            <w:tcW w:w="233" w:type="pct"/>
            <w:vAlign w:val="center"/>
          </w:tcPr>
          <w:p w14:paraId="74B350D9" w14:textId="77777777" w:rsidR="002A7929" w:rsidRPr="00ED6D58" w:rsidRDefault="002A7929" w:rsidP="00480B15">
            <w:pPr>
              <w:pStyle w:val="TableText"/>
              <w:rPr>
                <w:rFonts w:cs="Calibri"/>
                <w:szCs w:val="18"/>
              </w:rPr>
            </w:pPr>
            <w:r w:rsidRPr="00ED6D58">
              <w:rPr>
                <w:rFonts w:cs="Calibri"/>
                <w:szCs w:val="18"/>
              </w:rPr>
              <w:t>Yes(d)</w:t>
            </w:r>
          </w:p>
        </w:tc>
        <w:tc>
          <w:tcPr>
            <w:tcW w:w="792" w:type="pct"/>
            <w:vAlign w:val="center"/>
          </w:tcPr>
          <w:p w14:paraId="1E319CAE" w14:textId="77777777" w:rsidR="002A7929" w:rsidRPr="00ED6D58" w:rsidRDefault="002A7929" w:rsidP="00480B15">
            <w:pPr>
              <w:pStyle w:val="TableText"/>
              <w:rPr>
                <w:rFonts w:ascii="Calibri" w:hAnsi="Calibri" w:cs="Calibri"/>
                <w:i/>
                <w:iCs/>
                <w:sz w:val="17"/>
                <w:szCs w:val="17"/>
              </w:rPr>
            </w:pPr>
            <w:r w:rsidRPr="00ED6D58">
              <w:rPr>
                <w:rFonts w:ascii="Calibri" w:hAnsi="Calibri" w:cs="Calibri"/>
                <w:i/>
                <w:iCs/>
                <w:sz w:val="17"/>
                <w:szCs w:val="17"/>
              </w:rPr>
              <w:t>Amphitetranychus viennensis</w:t>
            </w:r>
          </w:p>
          <w:p w14:paraId="70547ED3" w14:textId="77777777" w:rsidR="002A7929" w:rsidRPr="00ED6D58" w:rsidRDefault="002A7929" w:rsidP="00480B15">
            <w:pPr>
              <w:pStyle w:val="TableText"/>
              <w:rPr>
                <w:rFonts w:ascii="Calibri" w:hAnsi="Calibri" w:cs="Calibri"/>
                <w:i/>
                <w:iCs/>
                <w:sz w:val="17"/>
                <w:szCs w:val="17"/>
              </w:rPr>
            </w:pPr>
            <w:r w:rsidRPr="00ED6D58">
              <w:rPr>
                <w:rFonts w:ascii="Calibri" w:hAnsi="Calibri" w:cs="Calibri"/>
                <w:i/>
                <w:iCs/>
                <w:sz w:val="17"/>
                <w:szCs w:val="17"/>
              </w:rPr>
              <w:t>Eotetranychus smithi</w:t>
            </w:r>
          </w:p>
          <w:p w14:paraId="5EC7B9F6" w14:textId="77777777" w:rsidR="002A7929" w:rsidRPr="00ED6D58" w:rsidRDefault="002A7929" w:rsidP="00480B15">
            <w:pPr>
              <w:pStyle w:val="TableText"/>
              <w:rPr>
                <w:rFonts w:ascii="Calibri" w:hAnsi="Calibri" w:cs="Calibri"/>
                <w:i/>
                <w:iCs/>
                <w:sz w:val="17"/>
                <w:szCs w:val="17"/>
              </w:rPr>
            </w:pPr>
            <w:r w:rsidRPr="00ED6D58">
              <w:rPr>
                <w:rFonts w:ascii="Calibri" w:hAnsi="Calibri" w:cs="Calibri"/>
                <w:i/>
                <w:iCs/>
                <w:sz w:val="17"/>
                <w:szCs w:val="17"/>
              </w:rPr>
              <w:t>Eotetranychus geniculatus</w:t>
            </w:r>
          </w:p>
          <w:p w14:paraId="2F35EA09" w14:textId="77777777" w:rsidR="002A7929" w:rsidRPr="00ED6D58" w:rsidRDefault="002A7929" w:rsidP="00480B15">
            <w:pPr>
              <w:pStyle w:val="TableText"/>
              <w:rPr>
                <w:rFonts w:ascii="Calibri" w:hAnsi="Calibri" w:cs="Calibri"/>
                <w:i/>
                <w:iCs/>
                <w:sz w:val="17"/>
                <w:szCs w:val="17"/>
              </w:rPr>
            </w:pPr>
            <w:r w:rsidRPr="00ED6D58">
              <w:rPr>
                <w:rFonts w:ascii="Calibri" w:hAnsi="Calibri" w:cs="Calibri"/>
                <w:i/>
                <w:iCs/>
                <w:sz w:val="17"/>
                <w:szCs w:val="17"/>
              </w:rPr>
              <w:t xml:space="preserve">Tetranychus kanzawai </w:t>
            </w:r>
            <w:r w:rsidRPr="00ED6D58">
              <w:rPr>
                <w:rFonts w:ascii="Calibri" w:hAnsi="Calibri" w:cs="Calibri"/>
                <w:sz w:val="17"/>
                <w:szCs w:val="17"/>
                <w:vertAlign w:val="superscript"/>
              </w:rPr>
              <w:t>(WA)</w:t>
            </w:r>
          </w:p>
        </w:tc>
        <w:tc>
          <w:tcPr>
            <w:tcW w:w="439" w:type="pct"/>
            <w:vAlign w:val="center"/>
          </w:tcPr>
          <w:p w14:paraId="426022AD"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M</w:t>
            </w:r>
          </w:p>
        </w:tc>
        <w:tc>
          <w:tcPr>
            <w:tcW w:w="474" w:type="pct"/>
            <w:vAlign w:val="center"/>
          </w:tcPr>
          <w:p w14:paraId="7D1F24A8"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M</w:t>
            </w:r>
          </w:p>
        </w:tc>
        <w:tc>
          <w:tcPr>
            <w:tcW w:w="321" w:type="pct"/>
            <w:vAlign w:val="center"/>
          </w:tcPr>
          <w:p w14:paraId="2ECE2AC2"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L</w:t>
            </w:r>
          </w:p>
        </w:tc>
        <w:tc>
          <w:tcPr>
            <w:tcW w:w="501" w:type="pct"/>
            <w:vAlign w:val="center"/>
          </w:tcPr>
          <w:p w14:paraId="364B1358"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H</w:t>
            </w:r>
          </w:p>
        </w:tc>
        <w:tc>
          <w:tcPr>
            <w:tcW w:w="285" w:type="pct"/>
            <w:vAlign w:val="center"/>
          </w:tcPr>
          <w:p w14:paraId="7931D9A7" w14:textId="77777777" w:rsidR="002A7929" w:rsidRPr="00ED6D58" w:rsidRDefault="002A7929" w:rsidP="005159AE">
            <w:pPr>
              <w:pStyle w:val="TableText"/>
              <w:jc w:val="center"/>
              <w:rPr>
                <w:rFonts w:ascii="Calibri" w:hAnsi="Calibri" w:cs="Calibri"/>
                <w:b/>
                <w:bCs/>
                <w:color w:val="833C0C"/>
                <w:sz w:val="17"/>
                <w:szCs w:val="17"/>
              </w:rPr>
            </w:pPr>
            <w:r w:rsidRPr="00ED6D58">
              <w:rPr>
                <w:rFonts w:ascii="Calibri" w:hAnsi="Calibri" w:cs="Calibri"/>
                <w:b/>
                <w:bCs/>
                <w:color w:val="833C0C"/>
                <w:sz w:val="17"/>
                <w:szCs w:val="17"/>
              </w:rPr>
              <w:t>H</w:t>
            </w:r>
            <w:r w:rsidRPr="00ED6D58">
              <w:rPr>
                <w:rFonts w:ascii="Calibri" w:hAnsi="Calibri" w:cs="Calibri"/>
                <w:color w:val="833C0C"/>
                <w:sz w:val="17"/>
                <w:szCs w:val="17"/>
              </w:rPr>
              <w:t>[M]</w:t>
            </w:r>
          </w:p>
        </w:tc>
        <w:tc>
          <w:tcPr>
            <w:tcW w:w="221" w:type="pct"/>
            <w:vAlign w:val="center"/>
          </w:tcPr>
          <w:p w14:paraId="0877CED6" w14:textId="77777777" w:rsidR="002A7929" w:rsidRPr="00ED6D58" w:rsidRDefault="002A7929" w:rsidP="005159AE">
            <w:pPr>
              <w:pStyle w:val="TableText"/>
              <w:jc w:val="center"/>
              <w:rPr>
                <w:rFonts w:ascii="Calibri" w:hAnsi="Calibri" w:cs="Calibri"/>
                <w:color w:val="833C0C"/>
                <w:sz w:val="17"/>
                <w:szCs w:val="17"/>
              </w:rPr>
            </w:pPr>
            <w:r w:rsidRPr="00ED6D58">
              <w:rPr>
                <w:rFonts w:ascii="Calibri" w:hAnsi="Calibri" w:cs="Calibri"/>
                <w:color w:val="833C0C"/>
                <w:sz w:val="17"/>
                <w:szCs w:val="17"/>
              </w:rPr>
              <w:t>L</w:t>
            </w:r>
          </w:p>
        </w:tc>
        <w:tc>
          <w:tcPr>
            <w:tcW w:w="642" w:type="pct"/>
            <w:vAlign w:val="center"/>
          </w:tcPr>
          <w:p w14:paraId="7746A242" w14:textId="77777777" w:rsidR="002A7929" w:rsidRPr="00ED6D58" w:rsidRDefault="002A7929" w:rsidP="005159AE">
            <w:pPr>
              <w:pStyle w:val="TableText"/>
              <w:jc w:val="center"/>
              <w:rPr>
                <w:rFonts w:ascii="Calibri" w:hAnsi="Calibri" w:cs="Calibri"/>
                <w:b/>
                <w:bCs/>
                <w:color w:val="0000CC"/>
                <w:sz w:val="17"/>
                <w:szCs w:val="17"/>
              </w:rPr>
            </w:pPr>
            <w:r w:rsidRPr="00ED6D58">
              <w:rPr>
                <w:rFonts w:ascii="Calibri" w:hAnsi="Calibri" w:cs="Calibri"/>
                <w:b/>
                <w:bCs/>
                <w:color w:val="0000CC"/>
                <w:sz w:val="17"/>
                <w:szCs w:val="17"/>
              </w:rPr>
              <w:t>L[</w:t>
            </w:r>
            <w:r w:rsidRPr="00ED6D58">
              <w:rPr>
                <w:rFonts w:ascii="Calibri" w:hAnsi="Calibri" w:cs="Calibri"/>
                <w:color w:val="0000CC"/>
                <w:sz w:val="17"/>
                <w:szCs w:val="17"/>
              </w:rPr>
              <w:t>M]</w:t>
            </w:r>
          </w:p>
        </w:tc>
        <w:tc>
          <w:tcPr>
            <w:tcW w:w="249" w:type="pct"/>
            <w:vAlign w:val="center"/>
          </w:tcPr>
          <w:p w14:paraId="6BCBB8DB" w14:textId="77777777" w:rsidR="002A7929" w:rsidRPr="00ED6D58" w:rsidRDefault="002A7929" w:rsidP="005159AE">
            <w:pPr>
              <w:pStyle w:val="TableText"/>
              <w:jc w:val="center"/>
              <w:rPr>
                <w:rFonts w:ascii="Calibri" w:hAnsi="Calibri" w:cs="Calibri"/>
                <w:b/>
                <w:bCs/>
                <w:color w:val="00B050"/>
                <w:sz w:val="17"/>
                <w:szCs w:val="17"/>
              </w:rPr>
            </w:pPr>
            <w:r w:rsidRPr="00ED6D58">
              <w:rPr>
                <w:rFonts w:ascii="Calibri" w:hAnsi="Calibri" w:cs="Calibri"/>
                <w:b/>
                <w:bCs/>
                <w:color w:val="00B050"/>
                <w:sz w:val="17"/>
                <w:szCs w:val="17"/>
              </w:rPr>
              <w:t>VL[</w:t>
            </w:r>
            <w:r w:rsidRPr="00ED6D58">
              <w:rPr>
                <w:rFonts w:ascii="Calibri" w:hAnsi="Calibri" w:cs="Calibri"/>
                <w:color w:val="00B050"/>
                <w:sz w:val="17"/>
                <w:szCs w:val="17"/>
              </w:rPr>
              <w:t>L]</w:t>
            </w:r>
          </w:p>
        </w:tc>
      </w:tr>
      <w:tr w:rsidR="002A7929" w:rsidRPr="00ED6D58" w14:paraId="49E1ADC2" w14:textId="77777777" w:rsidTr="00815965">
        <w:trPr>
          <w:cantSplit/>
          <w:jc w:val="center"/>
        </w:trPr>
        <w:tc>
          <w:tcPr>
            <w:tcW w:w="843" w:type="pct"/>
            <w:vMerge w:val="restart"/>
            <w:vAlign w:val="center"/>
          </w:tcPr>
          <w:p w14:paraId="18FF76D5" w14:textId="77777777" w:rsidR="002A7929" w:rsidRPr="00ED6D58" w:rsidRDefault="002A7929" w:rsidP="00480B15">
            <w:pPr>
              <w:pStyle w:val="TableText"/>
              <w:rPr>
                <w:rFonts w:cs="Calibri"/>
                <w:color w:val="000000" w:themeColor="text1"/>
                <w:szCs w:val="18"/>
              </w:rPr>
            </w:pPr>
            <w:r w:rsidRPr="00ED6D58">
              <w:rPr>
                <w:rFonts w:cs="Calibri"/>
                <w:color w:val="000000" w:themeColor="text1"/>
                <w:szCs w:val="18"/>
              </w:rPr>
              <w:t xml:space="preserve">Apple from the USA </w:t>
            </w:r>
          </w:p>
        </w:tc>
        <w:tc>
          <w:tcPr>
            <w:tcW w:w="233" w:type="pct"/>
            <w:vMerge w:val="restart"/>
            <w:vAlign w:val="center"/>
          </w:tcPr>
          <w:p w14:paraId="1B7E83FA" w14:textId="77777777" w:rsidR="002A7929" w:rsidRPr="00ED6D58" w:rsidRDefault="002A7929" w:rsidP="00480B15">
            <w:pPr>
              <w:pStyle w:val="TableText"/>
              <w:rPr>
                <w:rFonts w:cs="Calibri"/>
                <w:color w:val="000000" w:themeColor="text1"/>
                <w:szCs w:val="18"/>
              </w:rPr>
            </w:pPr>
            <w:r w:rsidRPr="00ED6D58">
              <w:rPr>
                <w:rFonts w:cs="Calibri"/>
                <w:color w:val="000000" w:themeColor="text1"/>
                <w:szCs w:val="18"/>
              </w:rPr>
              <w:t>No</w:t>
            </w:r>
          </w:p>
        </w:tc>
        <w:tc>
          <w:tcPr>
            <w:tcW w:w="792" w:type="pct"/>
            <w:vAlign w:val="center"/>
          </w:tcPr>
          <w:p w14:paraId="5F99CE72" w14:textId="77777777" w:rsidR="002A7929" w:rsidRPr="00ED6D58" w:rsidRDefault="002A7929" w:rsidP="00480B15">
            <w:pPr>
              <w:pStyle w:val="TableText"/>
              <w:rPr>
                <w:rFonts w:ascii="Calibri" w:hAnsi="Calibri" w:cs="Calibri"/>
                <w:i/>
                <w:iCs/>
                <w:color w:val="000000" w:themeColor="text1"/>
                <w:sz w:val="17"/>
                <w:szCs w:val="17"/>
              </w:rPr>
            </w:pPr>
            <w:r w:rsidRPr="00ED6D58">
              <w:rPr>
                <w:rFonts w:ascii="Calibri" w:hAnsi="Calibri" w:cs="Calibri"/>
                <w:i/>
                <w:iCs/>
                <w:color w:val="000000" w:themeColor="text1"/>
                <w:sz w:val="17"/>
                <w:szCs w:val="17"/>
              </w:rPr>
              <w:t>Tetranychus mcdanieli</w:t>
            </w:r>
          </w:p>
        </w:tc>
        <w:tc>
          <w:tcPr>
            <w:tcW w:w="439" w:type="pct"/>
            <w:vAlign w:val="center"/>
          </w:tcPr>
          <w:p w14:paraId="2A91CB96"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H</w:t>
            </w:r>
          </w:p>
        </w:tc>
        <w:tc>
          <w:tcPr>
            <w:tcW w:w="474" w:type="pct"/>
            <w:vAlign w:val="center"/>
          </w:tcPr>
          <w:p w14:paraId="363C0552"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M</w:t>
            </w:r>
          </w:p>
        </w:tc>
        <w:tc>
          <w:tcPr>
            <w:tcW w:w="321" w:type="pct"/>
            <w:vAlign w:val="center"/>
          </w:tcPr>
          <w:p w14:paraId="37A4EDBC"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M</w:t>
            </w:r>
          </w:p>
        </w:tc>
        <w:tc>
          <w:tcPr>
            <w:tcW w:w="501" w:type="pct"/>
            <w:vAlign w:val="center"/>
          </w:tcPr>
          <w:p w14:paraId="4D41220F"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H</w:t>
            </w:r>
          </w:p>
        </w:tc>
        <w:tc>
          <w:tcPr>
            <w:tcW w:w="285" w:type="pct"/>
            <w:vAlign w:val="center"/>
          </w:tcPr>
          <w:p w14:paraId="56C46E58"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H</w:t>
            </w:r>
          </w:p>
        </w:tc>
        <w:tc>
          <w:tcPr>
            <w:tcW w:w="221" w:type="pct"/>
            <w:vAlign w:val="center"/>
          </w:tcPr>
          <w:p w14:paraId="48C9F817"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M</w:t>
            </w:r>
          </w:p>
        </w:tc>
        <w:tc>
          <w:tcPr>
            <w:tcW w:w="642" w:type="pct"/>
            <w:vAlign w:val="center"/>
          </w:tcPr>
          <w:p w14:paraId="073F6732" w14:textId="77777777" w:rsidR="002A7929" w:rsidRPr="00ED6D58" w:rsidRDefault="002A7929" w:rsidP="005159AE">
            <w:pPr>
              <w:pStyle w:val="TableText"/>
              <w:jc w:val="center"/>
              <w:rPr>
                <w:rFonts w:ascii="Calibri" w:hAnsi="Calibri" w:cs="Calibri"/>
                <w:color w:val="0000CC"/>
                <w:sz w:val="17"/>
                <w:szCs w:val="17"/>
              </w:rPr>
            </w:pPr>
            <w:r w:rsidRPr="00ED6D58">
              <w:rPr>
                <w:rFonts w:ascii="Calibri" w:hAnsi="Calibri" w:cs="Calibri"/>
                <w:color w:val="0000CC"/>
                <w:sz w:val="17"/>
                <w:szCs w:val="17"/>
              </w:rPr>
              <w:t>L</w:t>
            </w:r>
          </w:p>
        </w:tc>
        <w:tc>
          <w:tcPr>
            <w:tcW w:w="249" w:type="pct"/>
            <w:vAlign w:val="center"/>
          </w:tcPr>
          <w:p w14:paraId="26669EAA" w14:textId="77777777" w:rsidR="002A7929" w:rsidRPr="00ED6D58" w:rsidRDefault="002A7929" w:rsidP="005159AE">
            <w:pPr>
              <w:pStyle w:val="TableText"/>
              <w:jc w:val="center"/>
              <w:rPr>
                <w:rFonts w:asciiTheme="minorHAnsi" w:hAnsiTheme="minorHAnsi" w:cstheme="minorHAnsi"/>
                <w:sz w:val="17"/>
                <w:szCs w:val="17"/>
              </w:rPr>
            </w:pPr>
            <w:r w:rsidRPr="00ED6D58">
              <w:rPr>
                <w:rFonts w:asciiTheme="minorHAnsi" w:hAnsiTheme="minorHAnsi" w:cstheme="minorHAnsi"/>
                <w:sz w:val="17"/>
                <w:szCs w:val="17"/>
              </w:rPr>
              <w:t>L</w:t>
            </w:r>
          </w:p>
        </w:tc>
      </w:tr>
      <w:tr w:rsidR="002A7929" w:rsidRPr="00ED6D58" w14:paraId="1120C8C7" w14:textId="77777777" w:rsidTr="00815965">
        <w:trPr>
          <w:cantSplit/>
          <w:jc w:val="center"/>
        </w:trPr>
        <w:tc>
          <w:tcPr>
            <w:tcW w:w="843" w:type="pct"/>
            <w:vMerge/>
            <w:vAlign w:val="center"/>
          </w:tcPr>
          <w:p w14:paraId="71D3C8AF" w14:textId="77777777" w:rsidR="002A7929" w:rsidRPr="00ED6D58" w:rsidRDefault="002A7929" w:rsidP="00480B15">
            <w:pPr>
              <w:pStyle w:val="TableText"/>
              <w:rPr>
                <w:rFonts w:cs="Calibri"/>
                <w:color w:val="000000" w:themeColor="text1"/>
                <w:szCs w:val="18"/>
              </w:rPr>
            </w:pPr>
          </w:p>
        </w:tc>
        <w:tc>
          <w:tcPr>
            <w:tcW w:w="233" w:type="pct"/>
            <w:vMerge/>
            <w:vAlign w:val="center"/>
          </w:tcPr>
          <w:p w14:paraId="64C6E047" w14:textId="77777777" w:rsidR="002A7929" w:rsidRPr="00ED6D58" w:rsidRDefault="002A7929" w:rsidP="00480B15">
            <w:pPr>
              <w:pStyle w:val="TableText"/>
              <w:rPr>
                <w:rFonts w:cs="Calibri"/>
                <w:color w:val="000000" w:themeColor="text1"/>
                <w:szCs w:val="18"/>
              </w:rPr>
            </w:pPr>
          </w:p>
        </w:tc>
        <w:tc>
          <w:tcPr>
            <w:tcW w:w="792" w:type="pct"/>
            <w:vAlign w:val="center"/>
          </w:tcPr>
          <w:p w14:paraId="3C96E3A0" w14:textId="77777777" w:rsidR="002A7929" w:rsidRPr="00ED6D58" w:rsidRDefault="002A7929" w:rsidP="00480B15">
            <w:pPr>
              <w:pStyle w:val="TableText"/>
              <w:rPr>
                <w:rFonts w:ascii="Calibri" w:hAnsi="Calibri" w:cs="Calibri"/>
                <w:i/>
                <w:iCs/>
                <w:color w:val="000000" w:themeColor="text1"/>
                <w:sz w:val="17"/>
                <w:szCs w:val="17"/>
              </w:rPr>
            </w:pPr>
            <w:r w:rsidRPr="00ED6D58">
              <w:rPr>
                <w:rFonts w:ascii="Calibri" w:hAnsi="Calibri" w:cs="Calibri"/>
                <w:i/>
                <w:iCs/>
                <w:color w:val="000000" w:themeColor="text1"/>
                <w:sz w:val="17"/>
                <w:szCs w:val="17"/>
              </w:rPr>
              <w:t>Tetranychus pacificus</w:t>
            </w:r>
          </w:p>
          <w:p w14:paraId="03A7572E" w14:textId="77777777" w:rsidR="002A7929" w:rsidRPr="00ED6D58" w:rsidRDefault="002A7929" w:rsidP="00480B15">
            <w:pPr>
              <w:pStyle w:val="TableText"/>
              <w:rPr>
                <w:rFonts w:ascii="Calibri" w:hAnsi="Calibri" w:cs="Calibri"/>
                <w:i/>
                <w:iCs/>
                <w:color w:val="000000" w:themeColor="text1"/>
                <w:sz w:val="17"/>
                <w:szCs w:val="17"/>
              </w:rPr>
            </w:pPr>
            <w:r w:rsidRPr="00ED6D58">
              <w:rPr>
                <w:rFonts w:ascii="Calibri" w:hAnsi="Calibri" w:cs="Calibri"/>
                <w:i/>
                <w:iCs/>
                <w:color w:val="000000" w:themeColor="text1"/>
                <w:sz w:val="17"/>
                <w:szCs w:val="17"/>
              </w:rPr>
              <w:t>Tetranychus turkestani</w:t>
            </w:r>
          </w:p>
        </w:tc>
        <w:tc>
          <w:tcPr>
            <w:tcW w:w="439" w:type="pct"/>
            <w:vAlign w:val="center"/>
          </w:tcPr>
          <w:p w14:paraId="45C84252"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M</w:t>
            </w:r>
          </w:p>
        </w:tc>
        <w:tc>
          <w:tcPr>
            <w:tcW w:w="474" w:type="pct"/>
            <w:vAlign w:val="center"/>
          </w:tcPr>
          <w:p w14:paraId="2EA52FFD"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M</w:t>
            </w:r>
          </w:p>
        </w:tc>
        <w:tc>
          <w:tcPr>
            <w:tcW w:w="321" w:type="pct"/>
            <w:vAlign w:val="center"/>
          </w:tcPr>
          <w:p w14:paraId="122EBB7A"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L</w:t>
            </w:r>
          </w:p>
        </w:tc>
        <w:tc>
          <w:tcPr>
            <w:tcW w:w="501" w:type="pct"/>
            <w:vAlign w:val="center"/>
          </w:tcPr>
          <w:p w14:paraId="25DB0480"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H</w:t>
            </w:r>
          </w:p>
        </w:tc>
        <w:tc>
          <w:tcPr>
            <w:tcW w:w="285" w:type="pct"/>
            <w:vAlign w:val="center"/>
          </w:tcPr>
          <w:p w14:paraId="5E48596C"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H</w:t>
            </w:r>
          </w:p>
        </w:tc>
        <w:tc>
          <w:tcPr>
            <w:tcW w:w="221" w:type="pct"/>
            <w:vAlign w:val="center"/>
          </w:tcPr>
          <w:p w14:paraId="189B638C"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L</w:t>
            </w:r>
          </w:p>
        </w:tc>
        <w:tc>
          <w:tcPr>
            <w:tcW w:w="642" w:type="pct"/>
            <w:vAlign w:val="center"/>
          </w:tcPr>
          <w:p w14:paraId="1C46A723" w14:textId="77777777" w:rsidR="002A7929" w:rsidRPr="00ED6D58" w:rsidRDefault="002A7929" w:rsidP="005159AE">
            <w:pPr>
              <w:pStyle w:val="TableText"/>
              <w:jc w:val="center"/>
              <w:rPr>
                <w:rFonts w:ascii="Calibri" w:hAnsi="Calibri" w:cs="Calibri"/>
                <w:color w:val="0000CC"/>
                <w:sz w:val="17"/>
                <w:szCs w:val="17"/>
              </w:rPr>
            </w:pPr>
            <w:r w:rsidRPr="00ED6D58">
              <w:rPr>
                <w:rFonts w:ascii="Calibri" w:hAnsi="Calibri" w:cs="Calibri"/>
                <w:color w:val="0000CC"/>
                <w:sz w:val="17"/>
                <w:szCs w:val="17"/>
              </w:rPr>
              <w:t>L</w:t>
            </w:r>
          </w:p>
        </w:tc>
        <w:tc>
          <w:tcPr>
            <w:tcW w:w="249" w:type="pct"/>
            <w:vAlign w:val="center"/>
          </w:tcPr>
          <w:p w14:paraId="5D86A2CF" w14:textId="77777777" w:rsidR="002A7929" w:rsidRPr="00ED6D58" w:rsidRDefault="002A7929" w:rsidP="005159AE">
            <w:pPr>
              <w:pStyle w:val="TableText"/>
              <w:jc w:val="center"/>
              <w:rPr>
                <w:rFonts w:asciiTheme="minorHAnsi" w:hAnsiTheme="minorHAnsi" w:cstheme="minorHAnsi"/>
                <w:sz w:val="17"/>
                <w:szCs w:val="17"/>
              </w:rPr>
            </w:pPr>
            <w:r w:rsidRPr="00ED6D58">
              <w:rPr>
                <w:rFonts w:asciiTheme="minorHAnsi" w:hAnsiTheme="minorHAnsi" w:cstheme="minorHAnsi"/>
                <w:sz w:val="17"/>
                <w:szCs w:val="17"/>
              </w:rPr>
              <w:t>VL</w:t>
            </w:r>
          </w:p>
        </w:tc>
      </w:tr>
      <w:tr w:rsidR="002A7929" w:rsidRPr="00ED6D58" w14:paraId="6DE5B636" w14:textId="77777777" w:rsidTr="00815965">
        <w:trPr>
          <w:cantSplit/>
          <w:jc w:val="center"/>
        </w:trPr>
        <w:tc>
          <w:tcPr>
            <w:tcW w:w="843" w:type="pct"/>
            <w:vAlign w:val="center"/>
          </w:tcPr>
          <w:p w14:paraId="31C32B26" w14:textId="77777777" w:rsidR="002A7929" w:rsidRPr="00ED6D58" w:rsidRDefault="002A7929" w:rsidP="00480B15">
            <w:pPr>
              <w:pStyle w:val="TableText"/>
              <w:rPr>
                <w:rFonts w:cs="Calibri"/>
                <w:color w:val="000000" w:themeColor="text1"/>
                <w:szCs w:val="18"/>
              </w:rPr>
            </w:pPr>
            <w:r w:rsidRPr="00ED6D58">
              <w:rPr>
                <w:rFonts w:cs="Calibri"/>
                <w:color w:val="000000" w:themeColor="text1"/>
                <w:szCs w:val="18"/>
              </w:rPr>
              <w:t>Melons from South Korea</w:t>
            </w:r>
          </w:p>
        </w:tc>
        <w:tc>
          <w:tcPr>
            <w:tcW w:w="233" w:type="pct"/>
            <w:vAlign w:val="center"/>
          </w:tcPr>
          <w:p w14:paraId="275B14C4" w14:textId="77777777" w:rsidR="002A7929" w:rsidRPr="00ED6D58" w:rsidRDefault="002A7929" w:rsidP="00480B15">
            <w:pPr>
              <w:pStyle w:val="TableText"/>
              <w:rPr>
                <w:rFonts w:cs="Calibri"/>
                <w:color w:val="000000" w:themeColor="text1"/>
                <w:szCs w:val="18"/>
              </w:rPr>
            </w:pPr>
            <w:r w:rsidRPr="00ED6D58">
              <w:rPr>
                <w:rFonts w:cs="Calibri"/>
                <w:color w:val="000000" w:themeColor="text1"/>
                <w:szCs w:val="18"/>
              </w:rPr>
              <w:t>No</w:t>
            </w:r>
          </w:p>
        </w:tc>
        <w:tc>
          <w:tcPr>
            <w:tcW w:w="792" w:type="pct"/>
            <w:vAlign w:val="center"/>
          </w:tcPr>
          <w:p w14:paraId="6C387360" w14:textId="77777777" w:rsidR="002A7929" w:rsidRPr="00ED6D58" w:rsidRDefault="002A7929" w:rsidP="00480B15">
            <w:pPr>
              <w:pStyle w:val="TableText"/>
              <w:rPr>
                <w:rFonts w:ascii="Calibri" w:hAnsi="Calibri" w:cs="Calibri"/>
                <w:i/>
                <w:iCs/>
                <w:color w:val="000000" w:themeColor="text1"/>
                <w:sz w:val="17"/>
                <w:szCs w:val="17"/>
              </w:rPr>
            </w:pPr>
            <w:r w:rsidRPr="00ED6D58">
              <w:rPr>
                <w:rFonts w:ascii="Calibri" w:hAnsi="Calibri" w:cs="Calibri"/>
                <w:i/>
                <w:iCs/>
                <w:color w:val="000000" w:themeColor="text1"/>
                <w:sz w:val="17"/>
                <w:szCs w:val="17"/>
              </w:rPr>
              <w:t>Tetranychus kanzawai</w:t>
            </w:r>
          </w:p>
        </w:tc>
        <w:tc>
          <w:tcPr>
            <w:tcW w:w="439" w:type="pct"/>
            <w:vAlign w:val="center"/>
          </w:tcPr>
          <w:p w14:paraId="4CAF115A"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L</w:t>
            </w:r>
          </w:p>
        </w:tc>
        <w:tc>
          <w:tcPr>
            <w:tcW w:w="474" w:type="pct"/>
            <w:vAlign w:val="center"/>
          </w:tcPr>
          <w:p w14:paraId="73397DB0"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M</w:t>
            </w:r>
          </w:p>
        </w:tc>
        <w:tc>
          <w:tcPr>
            <w:tcW w:w="321" w:type="pct"/>
            <w:vAlign w:val="center"/>
          </w:tcPr>
          <w:p w14:paraId="7F97BA86"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L</w:t>
            </w:r>
          </w:p>
        </w:tc>
        <w:tc>
          <w:tcPr>
            <w:tcW w:w="501" w:type="pct"/>
            <w:vAlign w:val="center"/>
          </w:tcPr>
          <w:p w14:paraId="7ADBB4F7"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H</w:t>
            </w:r>
          </w:p>
        </w:tc>
        <w:tc>
          <w:tcPr>
            <w:tcW w:w="285" w:type="pct"/>
            <w:vAlign w:val="center"/>
          </w:tcPr>
          <w:p w14:paraId="59BA6589"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b/>
                <w:bCs/>
                <w:color w:val="833C0B" w:themeColor="accent2" w:themeShade="80"/>
                <w:sz w:val="17"/>
                <w:szCs w:val="17"/>
              </w:rPr>
              <w:t>H</w:t>
            </w:r>
            <w:r w:rsidRPr="00ED6D58">
              <w:rPr>
                <w:rFonts w:asciiTheme="minorHAnsi" w:hAnsiTheme="minorHAnsi" w:cstheme="minorHAnsi"/>
                <w:color w:val="833C0B" w:themeColor="accent2" w:themeShade="80"/>
                <w:sz w:val="17"/>
                <w:szCs w:val="17"/>
              </w:rPr>
              <w:t>[M]</w:t>
            </w:r>
          </w:p>
        </w:tc>
        <w:tc>
          <w:tcPr>
            <w:tcW w:w="221" w:type="pct"/>
            <w:vAlign w:val="center"/>
          </w:tcPr>
          <w:p w14:paraId="5ED611B5"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L</w:t>
            </w:r>
          </w:p>
        </w:tc>
        <w:tc>
          <w:tcPr>
            <w:tcW w:w="642" w:type="pct"/>
            <w:vAlign w:val="center"/>
          </w:tcPr>
          <w:p w14:paraId="55723DE5" w14:textId="77777777" w:rsidR="002A7929" w:rsidRPr="00ED6D58" w:rsidRDefault="002A7929" w:rsidP="005159AE">
            <w:pPr>
              <w:pStyle w:val="TableText"/>
              <w:jc w:val="center"/>
              <w:rPr>
                <w:rFonts w:ascii="Calibri" w:hAnsi="Calibri" w:cs="Calibri"/>
                <w:color w:val="0000CC"/>
                <w:sz w:val="17"/>
                <w:szCs w:val="17"/>
              </w:rPr>
            </w:pPr>
            <w:r w:rsidRPr="00ED6D58">
              <w:rPr>
                <w:rFonts w:ascii="Calibri" w:hAnsi="Calibri" w:cs="Calibri"/>
                <w:b/>
                <w:bCs/>
                <w:color w:val="0000CC"/>
                <w:sz w:val="17"/>
                <w:szCs w:val="17"/>
              </w:rPr>
              <w:t>L</w:t>
            </w:r>
            <w:r w:rsidRPr="00ED6D58">
              <w:rPr>
                <w:rFonts w:ascii="Calibri" w:hAnsi="Calibri" w:cs="Calibri"/>
                <w:color w:val="0000CC"/>
                <w:sz w:val="17"/>
                <w:szCs w:val="17"/>
              </w:rPr>
              <w:t>[M]</w:t>
            </w:r>
          </w:p>
        </w:tc>
        <w:tc>
          <w:tcPr>
            <w:tcW w:w="249" w:type="pct"/>
            <w:vAlign w:val="center"/>
          </w:tcPr>
          <w:p w14:paraId="1ABD5EAC"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00B050"/>
                <w:sz w:val="17"/>
                <w:szCs w:val="17"/>
              </w:rPr>
              <w:t>VL[L]</w:t>
            </w:r>
          </w:p>
        </w:tc>
      </w:tr>
      <w:tr w:rsidR="002A7929" w:rsidRPr="00ED6D58" w14:paraId="6BBC1D15" w14:textId="77777777" w:rsidTr="00815965">
        <w:trPr>
          <w:cantSplit/>
          <w:jc w:val="center"/>
        </w:trPr>
        <w:tc>
          <w:tcPr>
            <w:tcW w:w="843" w:type="pct"/>
            <w:vAlign w:val="center"/>
          </w:tcPr>
          <w:p w14:paraId="208C2BA2" w14:textId="77777777" w:rsidR="002A7929" w:rsidRPr="00ED6D58" w:rsidRDefault="002A7929" w:rsidP="00480B15">
            <w:pPr>
              <w:pStyle w:val="TableText"/>
              <w:rPr>
                <w:rFonts w:cs="Calibri"/>
                <w:color w:val="000000" w:themeColor="text1"/>
                <w:szCs w:val="18"/>
              </w:rPr>
            </w:pPr>
            <w:r w:rsidRPr="00ED6D58">
              <w:rPr>
                <w:rFonts w:cs="Calibri"/>
                <w:color w:val="000000" w:themeColor="text1"/>
                <w:szCs w:val="18"/>
              </w:rPr>
              <w:t>Okra from India</w:t>
            </w:r>
          </w:p>
        </w:tc>
        <w:tc>
          <w:tcPr>
            <w:tcW w:w="233" w:type="pct"/>
            <w:vAlign w:val="center"/>
          </w:tcPr>
          <w:p w14:paraId="3C729CA0" w14:textId="77777777" w:rsidR="002A7929" w:rsidRPr="00ED6D58" w:rsidRDefault="002A7929" w:rsidP="00480B15">
            <w:pPr>
              <w:pStyle w:val="TableText"/>
              <w:rPr>
                <w:rFonts w:cs="Calibri"/>
                <w:color w:val="000000" w:themeColor="text1"/>
                <w:szCs w:val="18"/>
              </w:rPr>
            </w:pPr>
            <w:r w:rsidRPr="00ED6D58">
              <w:rPr>
                <w:rFonts w:cs="Calibri"/>
                <w:color w:val="000000" w:themeColor="text1"/>
                <w:szCs w:val="18"/>
              </w:rPr>
              <w:t>No</w:t>
            </w:r>
          </w:p>
        </w:tc>
        <w:tc>
          <w:tcPr>
            <w:tcW w:w="792" w:type="pct"/>
            <w:vAlign w:val="center"/>
          </w:tcPr>
          <w:p w14:paraId="13EF7780" w14:textId="77777777" w:rsidR="002A7929" w:rsidRPr="00ED6D58" w:rsidRDefault="002A7929" w:rsidP="00480B15">
            <w:pPr>
              <w:pStyle w:val="TableText"/>
              <w:rPr>
                <w:rFonts w:ascii="Calibri" w:hAnsi="Calibri" w:cs="Calibri"/>
                <w:i/>
                <w:iCs/>
                <w:color w:val="000000" w:themeColor="text1"/>
                <w:sz w:val="17"/>
                <w:szCs w:val="17"/>
              </w:rPr>
            </w:pPr>
            <w:r w:rsidRPr="00ED6D58">
              <w:rPr>
                <w:rFonts w:ascii="Calibri" w:hAnsi="Calibri" w:cs="Calibri"/>
                <w:i/>
                <w:iCs/>
                <w:color w:val="000000" w:themeColor="text1"/>
                <w:sz w:val="17"/>
                <w:szCs w:val="17"/>
              </w:rPr>
              <w:t>Tetranychus macfarlanei</w:t>
            </w:r>
          </w:p>
          <w:p w14:paraId="64C82704" w14:textId="77777777" w:rsidR="002A7929" w:rsidRPr="00ED6D58" w:rsidRDefault="002A7929" w:rsidP="00480B15">
            <w:pPr>
              <w:pStyle w:val="TableText"/>
              <w:rPr>
                <w:rFonts w:ascii="Calibri" w:hAnsi="Calibri" w:cs="Calibri"/>
                <w:i/>
                <w:iCs/>
                <w:color w:val="000000" w:themeColor="text1"/>
                <w:sz w:val="17"/>
                <w:szCs w:val="17"/>
              </w:rPr>
            </w:pPr>
            <w:r w:rsidRPr="00ED6D58">
              <w:rPr>
                <w:rFonts w:ascii="Calibri" w:hAnsi="Calibri" w:cs="Calibri"/>
                <w:i/>
                <w:iCs/>
                <w:color w:val="000000" w:themeColor="text1"/>
                <w:sz w:val="17"/>
                <w:szCs w:val="17"/>
              </w:rPr>
              <w:t>Tetranychus truncatus</w:t>
            </w:r>
          </w:p>
        </w:tc>
        <w:tc>
          <w:tcPr>
            <w:tcW w:w="439" w:type="pct"/>
            <w:vAlign w:val="center"/>
          </w:tcPr>
          <w:p w14:paraId="6D8DA329"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H</w:t>
            </w:r>
          </w:p>
        </w:tc>
        <w:tc>
          <w:tcPr>
            <w:tcW w:w="474" w:type="pct"/>
            <w:vAlign w:val="center"/>
          </w:tcPr>
          <w:p w14:paraId="6DB94C82"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M</w:t>
            </w:r>
          </w:p>
        </w:tc>
        <w:tc>
          <w:tcPr>
            <w:tcW w:w="321" w:type="pct"/>
            <w:vAlign w:val="center"/>
          </w:tcPr>
          <w:p w14:paraId="78B917BA"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M</w:t>
            </w:r>
          </w:p>
        </w:tc>
        <w:tc>
          <w:tcPr>
            <w:tcW w:w="501" w:type="pct"/>
            <w:vAlign w:val="center"/>
          </w:tcPr>
          <w:p w14:paraId="6FD02830"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H</w:t>
            </w:r>
          </w:p>
        </w:tc>
        <w:tc>
          <w:tcPr>
            <w:tcW w:w="285" w:type="pct"/>
            <w:vAlign w:val="center"/>
          </w:tcPr>
          <w:p w14:paraId="1FA2AFC0"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H</w:t>
            </w:r>
          </w:p>
        </w:tc>
        <w:tc>
          <w:tcPr>
            <w:tcW w:w="221" w:type="pct"/>
            <w:vAlign w:val="center"/>
          </w:tcPr>
          <w:p w14:paraId="3F3D2B65"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color w:val="833C0B" w:themeColor="accent2" w:themeShade="80"/>
                <w:sz w:val="17"/>
                <w:szCs w:val="17"/>
              </w:rPr>
              <w:t>M</w:t>
            </w:r>
          </w:p>
        </w:tc>
        <w:tc>
          <w:tcPr>
            <w:tcW w:w="642" w:type="pct"/>
            <w:vAlign w:val="center"/>
          </w:tcPr>
          <w:p w14:paraId="28B6A8F2" w14:textId="77777777" w:rsidR="002A7929" w:rsidRPr="00ED6D58" w:rsidRDefault="002A7929" w:rsidP="005159AE">
            <w:pPr>
              <w:pStyle w:val="TableText"/>
              <w:jc w:val="center"/>
              <w:rPr>
                <w:rFonts w:ascii="Calibri" w:hAnsi="Calibri" w:cs="Calibri"/>
                <w:color w:val="0000CC"/>
                <w:sz w:val="17"/>
                <w:szCs w:val="17"/>
              </w:rPr>
            </w:pPr>
            <w:r w:rsidRPr="00ED6D58">
              <w:rPr>
                <w:rFonts w:ascii="Calibri" w:hAnsi="Calibri" w:cs="Calibri"/>
                <w:color w:val="0000CC"/>
                <w:sz w:val="17"/>
                <w:szCs w:val="17"/>
              </w:rPr>
              <w:t>L</w:t>
            </w:r>
          </w:p>
        </w:tc>
        <w:tc>
          <w:tcPr>
            <w:tcW w:w="249" w:type="pct"/>
            <w:vAlign w:val="center"/>
          </w:tcPr>
          <w:p w14:paraId="027C0AEF" w14:textId="77777777" w:rsidR="002A7929" w:rsidRPr="00ED6D58" w:rsidRDefault="002A7929" w:rsidP="005159AE">
            <w:pPr>
              <w:pStyle w:val="TableText"/>
              <w:jc w:val="center"/>
              <w:rPr>
                <w:rFonts w:asciiTheme="minorHAnsi" w:hAnsiTheme="minorHAnsi" w:cstheme="minorHAnsi"/>
                <w:color w:val="833C0B" w:themeColor="accent2" w:themeShade="80"/>
                <w:sz w:val="17"/>
                <w:szCs w:val="17"/>
              </w:rPr>
            </w:pPr>
            <w:r w:rsidRPr="00ED6D58">
              <w:rPr>
                <w:rFonts w:asciiTheme="minorHAnsi" w:hAnsiTheme="minorHAnsi" w:cstheme="minorHAnsi"/>
                <w:sz w:val="17"/>
                <w:szCs w:val="17"/>
              </w:rPr>
              <w:t>L</w:t>
            </w:r>
          </w:p>
        </w:tc>
      </w:tr>
      <w:tr w:rsidR="00815965" w:rsidRPr="007E7A76" w14:paraId="064D9B11" w14:textId="77777777" w:rsidTr="00815965">
        <w:trPr>
          <w:cantSplit/>
          <w:jc w:val="center"/>
        </w:trPr>
        <w:tc>
          <w:tcPr>
            <w:tcW w:w="843" w:type="pct"/>
            <w:vAlign w:val="center"/>
          </w:tcPr>
          <w:p w14:paraId="306D883B" w14:textId="1DB495FD" w:rsidR="00815965" w:rsidRPr="00ED6D58" w:rsidRDefault="00815965" w:rsidP="00815965">
            <w:pPr>
              <w:pStyle w:val="TableText"/>
              <w:rPr>
                <w:color w:val="000000" w:themeColor="text1"/>
                <w:szCs w:val="18"/>
                <w:lang w:eastAsia="en-AU"/>
              </w:rPr>
            </w:pPr>
            <w:r w:rsidRPr="00ED6D58">
              <w:rPr>
                <w:color w:val="000000" w:themeColor="text1"/>
                <w:szCs w:val="18"/>
                <w:lang w:eastAsia="en-AU"/>
              </w:rPr>
              <w:t>Persian limes from Mexico</w:t>
            </w:r>
          </w:p>
        </w:tc>
        <w:tc>
          <w:tcPr>
            <w:tcW w:w="233" w:type="pct"/>
            <w:vAlign w:val="center"/>
          </w:tcPr>
          <w:p w14:paraId="750FF9A6" w14:textId="5FF9D94B" w:rsidR="00815965" w:rsidRPr="00ED6D58" w:rsidRDefault="00815965" w:rsidP="00815965">
            <w:pPr>
              <w:pStyle w:val="TableText"/>
              <w:rPr>
                <w:rFonts w:cs="Calibri"/>
                <w:color w:val="000000" w:themeColor="text1"/>
                <w:szCs w:val="18"/>
              </w:rPr>
            </w:pPr>
            <w:r w:rsidRPr="00ED6D58">
              <w:rPr>
                <w:rFonts w:cs="Calibri"/>
                <w:color w:val="000000" w:themeColor="text1"/>
                <w:szCs w:val="18"/>
              </w:rPr>
              <w:t>No</w:t>
            </w:r>
          </w:p>
        </w:tc>
        <w:tc>
          <w:tcPr>
            <w:tcW w:w="792" w:type="pct"/>
            <w:vAlign w:val="center"/>
          </w:tcPr>
          <w:p w14:paraId="00E95AAE" w14:textId="77B8F709" w:rsidR="00815965" w:rsidRPr="00ED6D58" w:rsidRDefault="00815965" w:rsidP="00815965">
            <w:pPr>
              <w:pStyle w:val="TableText"/>
              <w:rPr>
                <w:rFonts w:ascii="Calibri" w:hAnsi="Calibri" w:cs="Calibri"/>
                <w:b/>
                <w:bCs/>
                <w:i/>
                <w:iCs/>
                <w:color w:val="000000" w:themeColor="text1"/>
                <w:sz w:val="17"/>
                <w:szCs w:val="17"/>
              </w:rPr>
            </w:pPr>
            <w:proofErr w:type="spellStart"/>
            <w:r w:rsidRPr="00ED6D58">
              <w:rPr>
                <w:rFonts w:ascii="Calibri" w:hAnsi="Calibri" w:cs="Calibri"/>
                <w:i/>
                <w:iCs/>
                <w:color w:val="000000" w:themeColor="text1"/>
                <w:sz w:val="17"/>
                <w:szCs w:val="17"/>
              </w:rPr>
              <w:t>Panonychus</w:t>
            </w:r>
            <w:proofErr w:type="spellEnd"/>
            <w:r w:rsidRPr="00ED6D58">
              <w:rPr>
                <w:rFonts w:ascii="Calibri" w:hAnsi="Calibri" w:cs="Calibri"/>
                <w:i/>
                <w:iCs/>
                <w:color w:val="000000" w:themeColor="text1"/>
                <w:sz w:val="17"/>
                <w:szCs w:val="17"/>
              </w:rPr>
              <w:t xml:space="preserve"> </w:t>
            </w:r>
            <w:proofErr w:type="spellStart"/>
            <w:r w:rsidRPr="00ED6D58">
              <w:rPr>
                <w:rFonts w:ascii="Calibri" w:hAnsi="Calibri" w:cs="Calibri"/>
                <w:i/>
                <w:iCs/>
                <w:color w:val="000000" w:themeColor="text1"/>
                <w:sz w:val="17"/>
                <w:szCs w:val="17"/>
              </w:rPr>
              <w:t>citri</w:t>
            </w:r>
            <w:proofErr w:type="spellEnd"/>
            <w:r w:rsidR="00382781" w:rsidRPr="00ED6D58">
              <w:rPr>
                <w:color w:val="000000" w:themeColor="text1"/>
                <w:vertAlign w:val="superscript"/>
                <w:lang w:eastAsia="en-AU"/>
              </w:rPr>
              <w:t>(WA)</w:t>
            </w:r>
          </w:p>
        </w:tc>
        <w:tc>
          <w:tcPr>
            <w:tcW w:w="439" w:type="pct"/>
            <w:vAlign w:val="center"/>
          </w:tcPr>
          <w:p w14:paraId="134884FA" w14:textId="1E84B7CC" w:rsidR="00815965" w:rsidRPr="00ED6D58" w:rsidRDefault="00815965" w:rsidP="00815965">
            <w:pPr>
              <w:pStyle w:val="TableText"/>
              <w:jc w:val="center"/>
              <w:rPr>
                <w:rFonts w:asciiTheme="minorHAnsi" w:hAnsiTheme="minorHAnsi" w:cstheme="minorHAnsi"/>
                <w:bCs/>
                <w:color w:val="833C0B" w:themeColor="accent2" w:themeShade="80"/>
                <w:sz w:val="17"/>
                <w:szCs w:val="17"/>
              </w:rPr>
            </w:pPr>
            <w:r w:rsidRPr="00ED6D58">
              <w:rPr>
                <w:bCs/>
                <w:color w:val="833C0C"/>
                <w:lang w:eastAsia="en-AU"/>
              </w:rPr>
              <w:t>M</w:t>
            </w:r>
          </w:p>
        </w:tc>
        <w:tc>
          <w:tcPr>
            <w:tcW w:w="474" w:type="pct"/>
            <w:vAlign w:val="center"/>
          </w:tcPr>
          <w:p w14:paraId="60223466" w14:textId="79A169EE" w:rsidR="00815965" w:rsidRPr="00ED6D58" w:rsidRDefault="00815965" w:rsidP="00815965">
            <w:pPr>
              <w:pStyle w:val="TableText"/>
              <w:jc w:val="center"/>
              <w:rPr>
                <w:rFonts w:asciiTheme="minorHAnsi" w:hAnsiTheme="minorHAnsi" w:cstheme="minorHAnsi"/>
                <w:bCs/>
                <w:color w:val="833C0B" w:themeColor="accent2" w:themeShade="80"/>
                <w:sz w:val="17"/>
                <w:szCs w:val="17"/>
              </w:rPr>
            </w:pPr>
            <w:r w:rsidRPr="00ED6D58">
              <w:rPr>
                <w:b/>
                <w:color w:val="833C0C"/>
                <w:lang w:eastAsia="en-AU"/>
              </w:rPr>
              <w:t>M</w:t>
            </w:r>
            <w:r w:rsidRPr="00ED6D58">
              <w:rPr>
                <w:bCs/>
                <w:color w:val="833C0C"/>
                <w:lang w:eastAsia="en-AU"/>
              </w:rPr>
              <w:t>[L]</w:t>
            </w:r>
          </w:p>
        </w:tc>
        <w:tc>
          <w:tcPr>
            <w:tcW w:w="321" w:type="pct"/>
            <w:vAlign w:val="center"/>
          </w:tcPr>
          <w:p w14:paraId="1B4120A2" w14:textId="61B57D29" w:rsidR="00815965" w:rsidRPr="00ED6D58" w:rsidRDefault="00815965" w:rsidP="00815965">
            <w:pPr>
              <w:pStyle w:val="TableText"/>
              <w:jc w:val="center"/>
              <w:rPr>
                <w:rFonts w:asciiTheme="minorHAnsi" w:hAnsiTheme="minorHAnsi" w:cstheme="minorHAnsi"/>
                <w:bCs/>
                <w:color w:val="833C0B" w:themeColor="accent2" w:themeShade="80"/>
                <w:sz w:val="17"/>
                <w:szCs w:val="17"/>
              </w:rPr>
            </w:pPr>
            <w:r w:rsidRPr="00ED6D58">
              <w:rPr>
                <w:bCs/>
                <w:color w:val="833C0C"/>
                <w:lang w:eastAsia="en-AU"/>
              </w:rPr>
              <w:t>L</w:t>
            </w:r>
          </w:p>
        </w:tc>
        <w:tc>
          <w:tcPr>
            <w:tcW w:w="501" w:type="pct"/>
            <w:vAlign w:val="center"/>
          </w:tcPr>
          <w:p w14:paraId="2C8DB47B" w14:textId="4B98708C" w:rsidR="00815965" w:rsidRPr="00ED6D58" w:rsidRDefault="00815965" w:rsidP="00815965">
            <w:pPr>
              <w:pStyle w:val="TableText"/>
              <w:jc w:val="center"/>
              <w:rPr>
                <w:rFonts w:asciiTheme="minorHAnsi" w:hAnsiTheme="minorHAnsi" w:cstheme="minorHAnsi"/>
                <w:bCs/>
                <w:color w:val="833C0B" w:themeColor="accent2" w:themeShade="80"/>
                <w:sz w:val="17"/>
                <w:szCs w:val="17"/>
              </w:rPr>
            </w:pPr>
            <w:r w:rsidRPr="00ED6D58">
              <w:rPr>
                <w:rFonts w:ascii="Calibri" w:hAnsi="Calibri" w:cs="Calibri"/>
                <w:b/>
                <w:bCs/>
                <w:color w:val="833C0C"/>
                <w:sz w:val="17"/>
                <w:szCs w:val="17"/>
              </w:rPr>
              <w:t>H</w:t>
            </w:r>
            <w:r w:rsidRPr="00ED6D58">
              <w:rPr>
                <w:rFonts w:ascii="Calibri" w:hAnsi="Calibri" w:cs="Calibri"/>
                <w:color w:val="833C0C"/>
                <w:sz w:val="17"/>
                <w:szCs w:val="17"/>
              </w:rPr>
              <w:t>[M]</w:t>
            </w:r>
          </w:p>
        </w:tc>
        <w:tc>
          <w:tcPr>
            <w:tcW w:w="285" w:type="pct"/>
            <w:vAlign w:val="center"/>
          </w:tcPr>
          <w:p w14:paraId="53518D0D" w14:textId="7468B4BE" w:rsidR="00815965" w:rsidRPr="00ED6D58" w:rsidRDefault="00815965" w:rsidP="00815965">
            <w:pPr>
              <w:pStyle w:val="TableText"/>
              <w:jc w:val="center"/>
              <w:rPr>
                <w:rFonts w:asciiTheme="minorHAnsi" w:hAnsiTheme="minorHAnsi" w:cstheme="minorHAnsi"/>
                <w:bCs/>
                <w:color w:val="833C0B" w:themeColor="accent2" w:themeShade="80"/>
                <w:sz w:val="17"/>
                <w:szCs w:val="17"/>
              </w:rPr>
            </w:pPr>
            <w:r w:rsidRPr="00ED6D58">
              <w:rPr>
                <w:rFonts w:ascii="Calibri" w:hAnsi="Calibri" w:cs="Calibri"/>
                <w:b/>
                <w:bCs/>
                <w:color w:val="833C0C"/>
                <w:sz w:val="17"/>
                <w:szCs w:val="17"/>
              </w:rPr>
              <w:t>H</w:t>
            </w:r>
            <w:r w:rsidRPr="00ED6D58">
              <w:rPr>
                <w:rFonts w:ascii="Calibri" w:hAnsi="Calibri" w:cs="Calibri"/>
                <w:color w:val="833C0C"/>
                <w:sz w:val="17"/>
                <w:szCs w:val="17"/>
              </w:rPr>
              <w:t>[M]</w:t>
            </w:r>
          </w:p>
        </w:tc>
        <w:tc>
          <w:tcPr>
            <w:tcW w:w="221" w:type="pct"/>
            <w:vAlign w:val="center"/>
          </w:tcPr>
          <w:p w14:paraId="7A9D18AA" w14:textId="5F8A79F6" w:rsidR="00815965" w:rsidRPr="00ED6D58" w:rsidRDefault="00815965" w:rsidP="00815965">
            <w:pPr>
              <w:pStyle w:val="TableText"/>
              <w:jc w:val="center"/>
              <w:rPr>
                <w:rFonts w:asciiTheme="minorHAnsi" w:hAnsiTheme="minorHAnsi" w:cstheme="minorHAnsi"/>
                <w:bCs/>
                <w:color w:val="833C0B" w:themeColor="accent2" w:themeShade="80"/>
                <w:sz w:val="17"/>
                <w:szCs w:val="17"/>
              </w:rPr>
            </w:pPr>
            <w:r w:rsidRPr="00ED6D58">
              <w:rPr>
                <w:bCs/>
                <w:color w:val="833C0C"/>
                <w:lang w:eastAsia="en-AU"/>
              </w:rPr>
              <w:t>L</w:t>
            </w:r>
          </w:p>
        </w:tc>
        <w:tc>
          <w:tcPr>
            <w:tcW w:w="642" w:type="pct"/>
            <w:vAlign w:val="center"/>
          </w:tcPr>
          <w:p w14:paraId="77C83601" w14:textId="5E75B904" w:rsidR="00815965" w:rsidRPr="00ED6D58" w:rsidRDefault="00815965" w:rsidP="00815965">
            <w:pPr>
              <w:pStyle w:val="TableText"/>
              <w:jc w:val="center"/>
              <w:rPr>
                <w:rFonts w:ascii="Calibri" w:hAnsi="Calibri" w:cs="Calibri"/>
                <w:bCs/>
                <w:color w:val="0000CC"/>
                <w:sz w:val="17"/>
                <w:szCs w:val="17"/>
              </w:rPr>
            </w:pPr>
            <w:r w:rsidRPr="00ED6D58">
              <w:rPr>
                <w:bCs/>
                <w:color w:val="0000CC"/>
                <w:lang w:eastAsia="en-AU"/>
              </w:rPr>
              <w:t>L</w:t>
            </w:r>
          </w:p>
        </w:tc>
        <w:tc>
          <w:tcPr>
            <w:tcW w:w="249" w:type="pct"/>
            <w:vAlign w:val="center"/>
          </w:tcPr>
          <w:p w14:paraId="56CCB521" w14:textId="6547C8CF" w:rsidR="00815965" w:rsidRPr="00815965" w:rsidRDefault="00815965" w:rsidP="00815965">
            <w:pPr>
              <w:pStyle w:val="TableText"/>
              <w:jc w:val="center"/>
              <w:rPr>
                <w:rFonts w:asciiTheme="minorHAnsi" w:hAnsiTheme="minorHAnsi" w:cstheme="minorHAnsi"/>
                <w:bCs/>
                <w:sz w:val="17"/>
                <w:szCs w:val="17"/>
              </w:rPr>
            </w:pPr>
            <w:r w:rsidRPr="00ED6D58">
              <w:rPr>
                <w:bCs/>
                <w:lang w:eastAsia="en-AU"/>
              </w:rPr>
              <w:t>VL</w:t>
            </w:r>
          </w:p>
        </w:tc>
      </w:tr>
    </w:tbl>
    <w:p w14:paraId="2AB4998E" w14:textId="62457B0C" w:rsidR="002A7929" w:rsidRPr="00E402AA" w:rsidRDefault="002A7929" w:rsidP="00480B15">
      <w:pPr>
        <w:pStyle w:val="FigureTableNoteSource"/>
      </w:pPr>
      <w:r w:rsidRPr="003A7D8E">
        <w:t>Abbreviations:</w:t>
      </w:r>
      <w:r w:rsidRPr="00E402AA">
        <w:t xml:space="preserve"> H = High, M = Moderate, L = Low, VL = Very </w:t>
      </w:r>
      <w:r w:rsidR="00F977F7">
        <w:t>L</w:t>
      </w:r>
      <w:r w:rsidRPr="00E402AA">
        <w:t xml:space="preserve">ow, N = Negligible, URE = Unrestricted Risk Estimate. </w:t>
      </w:r>
    </w:p>
    <w:p w14:paraId="499AE344" w14:textId="1EF8DA95" w:rsidR="000758BB" w:rsidRDefault="002A7929" w:rsidP="00480B15">
      <w:pPr>
        <w:pStyle w:val="FigureTableNoteSource"/>
      </w:pPr>
      <w:r w:rsidRPr="00E402AA">
        <w:t xml:space="preserve">(a): Where a proposed rating is different from a previous rating, the proposed rating is presented in bold e.g. </w:t>
      </w:r>
      <w:r w:rsidRPr="00E402AA">
        <w:rPr>
          <w:b/>
          <w:bCs/>
        </w:rPr>
        <w:t>M</w:t>
      </w:r>
      <w:r w:rsidRPr="00E402AA">
        <w:t xml:space="preserve"> and the previous rating is presented in square bracket</w:t>
      </w:r>
      <w:r w:rsidRPr="00A73E78">
        <w:rPr>
          <w:color w:val="000000" w:themeColor="text1"/>
        </w:rPr>
        <w:t>s</w:t>
      </w:r>
      <w:r w:rsidRPr="00E402AA">
        <w:t xml:space="preserve"> and not in bold, e.g. [L].</w:t>
      </w:r>
      <w:r w:rsidR="005159AE">
        <w:t xml:space="preserve"> </w:t>
      </w:r>
      <w:r w:rsidR="002502F5">
        <w:t>C</w:t>
      </w:r>
      <w:r w:rsidR="005159AE">
        <w:t xml:space="preserve">olour code: </w:t>
      </w:r>
      <w:r w:rsidR="005159AE" w:rsidRPr="002E2CC5">
        <w:rPr>
          <w:rFonts w:asciiTheme="minorHAnsi" w:hAnsiTheme="minorHAnsi" w:cstheme="minorHAnsi"/>
          <w:color w:val="833C0B" w:themeColor="accent2" w:themeShade="80"/>
          <w:sz w:val="17"/>
          <w:szCs w:val="17"/>
        </w:rPr>
        <w:t>Brown</w:t>
      </w:r>
      <w:r w:rsidR="005159AE">
        <w:t xml:space="preserve"> </w:t>
      </w:r>
      <w:r w:rsidR="002923B2">
        <w:t>for</w:t>
      </w:r>
      <w:r w:rsidR="005159AE">
        <w:t xml:space="preserve"> </w:t>
      </w:r>
      <w:r w:rsidR="002E2CC5">
        <w:t>likelihood</w:t>
      </w:r>
      <w:r w:rsidR="005159AE">
        <w:t xml:space="preserve">, </w:t>
      </w:r>
      <w:r w:rsidR="005159AE" w:rsidRPr="002E2CC5">
        <w:rPr>
          <w:rFonts w:cs="Calibri"/>
          <w:color w:val="0000CC"/>
          <w:sz w:val="17"/>
          <w:szCs w:val="17"/>
        </w:rPr>
        <w:t xml:space="preserve">blue </w:t>
      </w:r>
      <w:r w:rsidR="002923B2" w:rsidRPr="002923B2">
        <w:rPr>
          <w:rFonts w:cs="Calibri"/>
          <w:color w:val="000000" w:themeColor="text1"/>
          <w:sz w:val="17"/>
          <w:szCs w:val="17"/>
        </w:rPr>
        <w:t>for</w:t>
      </w:r>
      <w:r w:rsidR="002E2CC5" w:rsidRPr="002E2CC5">
        <w:rPr>
          <w:rFonts w:cs="Calibri"/>
          <w:sz w:val="17"/>
          <w:szCs w:val="17"/>
        </w:rPr>
        <w:t xml:space="preserve"> </w:t>
      </w:r>
      <w:r w:rsidR="005159AE">
        <w:t xml:space="preserve">consequences, </w:t>
      </w:r>
      <w:r w:rsidR="002E2CC5">
        <w:t xml:space="preserve">for URE, </w:t>
      </w:r>
      <w:r w:rsidR="002E2CC5" w:rsidRPr="002E2CC5">
        <w:rPr>
          <w:color w:val="FF0000"/>
        </w:rPr>
        <w:t xml:space="preserve">red </w:t>
      </w:r>
      <w:r w:rsidR="002E2CC5">
        <w:t xml:space="preserve">indicates URE outcome changed from achieving ALOP to not achieving ALOP, </w:t>
      </w:r>
      <w:r w:rsidR="002E2CC5" w:rsidRPr="002E2CC5">
        <w:rPr>
          <w:color w:val="00B050"/>
        </w:rPr>
        <w:t xml:space="preserve">green </w:t>
      </w:r>
      <w:r w:rsidR="002E2CC5">
        <w:t>indicates URE outcome changed from not achieving ALOP to achieving ALOP, black indicates no change.</w:t>
      </w:r>
    </w:p>
    <w:p w14:paraId="047FE777" w14:textId="4E2A5552" w:rsidR="00122427" w:rsidRDefault="002A7929" w:rsidP="00480B15">
      <w:pPr>
        <w:pStyle w:val="FigureTableNoteSource"/>
      </w:pPr>
      <w:r w:rsidRPr="00E402AA">
        <w:t xml:space="preserve">(b): There </w:t>
      </w:r>
      <w:r w:rsidR="00CB2C78" w:rsidRPr="003F56AB">
        <w:rPr>
          <w:color w:val="000000" w:themeColor="text1"/>
        </w:rPr>
        <w:t>are</w:t>
      </w:r>
      <w:r w:rsidRPr="00CB2C78">
        <w:rPr>
          <w:color w:val="FF0000"/>
        </w:rPr>
        <w:t xml:space="preserve"> </w:t>
      </w:r>
      <w:r w:rsidRPr="00E402AA">
        <w:t xml:space="preserve">no specific ratings provided for the likelihoods of entry, establishment and spread and for the consequences in the table grapes from India PRA </w:t>
      </w:r>
      <w:r w:rsidR="003E2CA8">
        <w:fldChar w:fldCharType="begin"/>
      </w:r>
      <w:r w:rsidR="003E2CA8">
        <w:instrText xml:space="preserve"> ADDIN EN.CITE &lt;EndNote&gt;&lt;Cite&gt;&lt;Author&gt;DAWR&lt;/Author&gt;&lt;Year&gt;2016&lt;/Year&gt;&lt;RecNum&gt;24631&lt;/RecNum&gt;&lt;DisplayText&gt;(DAWR 2016b)&lt;/DisplayText&gt;&lt;record&gt;&lt;rec-number&gt;24631&lt;/rec-number&gt;&lt;foreign-keys&gt;&lt;key app="EN" db-id="pxwxw0er9zv2fxezxdk5tt5utz5p5vtrwdv0" timestamp="1470095818"&gt;24631&lt;/key&gt;&lt;/foreign-keys&gt;&lt;ref-type name="Reports"&gt;27&lt;/ref-type&gt;&lt;contributors&gt;&lt;authors&gt;&lt;author&gt;DAWR,&lt;/author&gt;&lt;/authors&gt;&lt;/contributors&gt;&lt;titles&gt;&lt;title&gt;Final report for the non-regulated analysis of existing policy for table grapes from India&lt;/title&gt;&lt;/titles&gt;&lt;pages&gt;1-257&lt;/pages&gt;&lt;keywords&gt;&lt;keyword&gt;Analysis&lt;/keyword&gt;&lt;keyword&gt;Final Report&lt;/keyword&gt;&lt;keyword&gt;Table grapes&lt;/keyword&gt;&lt;keyword&gt;India&lt;/keyword&gt;&lt;keyword&gt;Policies&lt;/keyword&gt;&lt;keyword&gt;Policy&lt;/keyword&gt;&lt;/keywords&gt;&lt;dates&gt;&lt;year&gt;2016&lt;/year&gt;&lt;/dates&gt;&lt;pub-location&gt;Canberra&lt;/pub-location&gt;&lt;publisher&gt;the Australian Government Department of Agriculture and Water Resources&lt;/publisher&gt;&lt;urls&gt;&lt;related-urls&gt;&lt;url&gt;https://www.agriculture.gov.au/biosecurity-trade/policy/risk-analysis/memos/ba2016-25&lt;/url&gt;&lt;/related-urls&gt;&lt;pdf-urls&gt;&lt;url&gt;file://J:\E Library\Plant Catalogue\D\DAWR 2016 EN24631.pdf&lt;/url&gt;&lt;/pdf-urls&gt;&lt;/urls&gt;&lt;custom1&gt;Table grapes from Mexico GB&lt;/custom1&gt;&lt;/record&gt;&lt;/Cite&gt;&lt;/EndNote&gt;</w:instrText>
      </w:r>
      <w:r w:rsidR="003E2CA8">
        <w:fldChar w:fldCharType="separate"/>
      </w:r>
      <w:r w:rsidR="003E2CA8">
        <w:rPr>
          <w:noProof/>
        </w:rPr>
        <w:t>(DAWR 2016b)</w:t>
      </w:r>
      <w:r w:rsidR="003E2CA8">
        <w:fldChar w:fldCharType="end"/>
      </w:r>
      <w:r w:rsidRPr="00E402AA">
        <w:t>. However, it is clear the URE would be ‘Low’ because the report states ‘The URE outcome of exceeding Australia’s ALOP from existing policy has been adopted’.</w:t>
      </w:r>
    </w:p>
    <w:p w14:paraId="199AC06C" w14:textId="4EE113C4" w:rsidR="00A576FA" w:rsidRDefault="002A7929" w:rsidP="00480B15">
      <w:pPr>
        <w:pStyle w:val="FigureTableNoteSource"/>
      </w:pPr>
      <w:r w:rsidRPr="00E402AA">
        <w:t>(c): MENA = Middle East and North Arica, which is taken to comprise Algeria, Bahrain, Egypt, Iran, Iraq, Israel, Jordan, Kuwait, Lebanon, Libya, Morocco, Oman, Pakistan, Palestinian Territories, Qatar, Saudi Arabia, Syria, Tunisia, Turkey, the United Arab Emirates (UAE).</w:t>
      </w:r>
    </w:p>
    <w:p w14:paraId="5919A38C" w14:textId="770B3399" w:rsidR="00A576FA" w:rsidRDefault="002A7929" w:rsidP="00480B15">
      <w:pPr>
        <w:pStyle w:val="FigureTableNoteSource"/>
      </w:pPr>
      <w:r w:rsidRPr="00E402AA">
        <w:t>(d): only 176 kg being traded.</w:t>
      </w:r>
    </w:p>
    <w:p w14:paraId="1ED46AA6" w14:textId="77777777" w:rsidR="002A7929" w:rsidRDefault="002A7929" w:rsidP="00480B15">
      <w:pPr>
        <w:pStyle w:val="FigureTableNoteSource"/>
      </w:pPr>
      <w:r w:rsidRPr="00E402AA">
        <w:t>(WA): Regional quarantine pest for Western Australia.</w:t>
      </w:r>
      <w:r w:rsidR="00891B3F">
        <w:t xml:space="preserve"> </w:t>
      </w:r>
    </w:p>
    <w:p w14:paraId="3CB24038" w14:textId="67B68AA6" w:rsidR="00815965" w:rsidRPr="00815965" w:rsidRDefault="00815965" w:rsidP="00815965">
      <w:pPr>
        <w:sectPr w:rsidR="00815965" w:rsidRPr="00815965" w:rsidSect="00E447FF">
          <w:headerReference w:type="even" r:id="rId56"/>
          <w:headerReference w:type="default" r:id="rId57"/>
          <w:headerReference w:type="first" r:id="rId58"/>
          <w:pgSz w:w="16838" w:h="11906" w:orient="landscape"/>
          <w:pgMar w:top="1418" w:right="1418" w:bottom="1418" w:left="1418" w:header="567" w:footer="283" w:gutter="0"/>
          <w:cols w:space="708"/>
          <w:docGrid w:linePitch="360"/>
        </w:sectPr>
      </w:pPr>
    </w:p>
    <w:p w14:paraId="66142B41" w14:textId="70F5CC08" w:rsidR="004849D0" w:rsidRDefault="004849D0" w:rsidP="00463A0E">
      <w:pPr>
        <w:pStyle w:val="Heading4"/>
        <w:numPr>
          <w:ilvl w:val="0"/>
          <w:numId w:val="0"/>
        </w:numPr>
        <w:ind w:left="794" w:hanging="794"/>
      </w:pPr>
      <w:r w:rsidRPr="004849D0">
        <w:t xml:space="preserve">Changes of URE and URE outcome </w:t>
      </w:r>
      <w:r w:rsidR="00836766">
        <w:t>resulting from</w:t>
      </w:r>
      <w:r w:rsidRPr="004849D0">
        <w:t xml:space="preserve"> application of the </w:t>
      </w:r>
      <w:r w:rsidR="00163781">
        <w:t>recommended</w:t>
      </w:r>
      <w:r w:rsidRPr="004849D0">
        <w:t xml:space="preserve"> ratings</w:t>
      </w:r>
    </w:p>
    <w:p w14:paraId="2ECC40DE" w14:textId="20A13629" w:rsidR="004849D0" w:rsidRPr="005008D5" w:rsidRDefault="00424D7F" w:rsidP="004849D0">
      <w:r>
        <w:t>Table D</w:t>
      </w:r>
      <w:r w:rsidR="004849D0">
        <w:t>.2 indicates the c</w:t>
      </w:r>
      <w:r w:rsidR="004849D0" w:rsidRPr="004849D0">
        <w:t xml:space="preserve">hanges of URE and URE outcome for spider mites on the specific pathways resulting from application of the </w:t>
      </w:r>
      <w:r w:rsidR="00163781">
        <w:t>recommended</w:t>
      </w:r>
      <w:r w:rsidR="004849D0" w:rsidRPr="004849D0">
        <w:t xml:space="preserve"> ratings</w:t>
      </w:r>
      <w:r w:rsidR="004849D0">
        <w:t>.</w:t>
      </w:r>
    </w:p>
    <w:p w14:paraId="08116441" w14:textId="693371B8" w:rsidR="00673F87" w:rsidRPr="00673F87" w:rsidRDefault="00424D7F" w:rsidP="00E34824">
      <w:pPr>
        <w:pStyle w:val="Tablecaption"/>
        <w:rPr>
          <w:noProof/>
        </w:rPr>
      </w:pPr>
      <w:bookmarkStart w:id="175" w:name="_Toc142298218"/>
      <w:bookmarkStart w:id="176" w:name="_Toc168041256"/>
      <w:r>
        <w:t>Table D</w:t>
      </w:r>
      <w:r w:rsidR="00673F87" w:rsidRPr="0006325A">
        <w:t>.</w:t>
      </w:r>
      <w:r w:rsidR="007263C6">
        <w:fldChar w:fldCharType="begin"/>
      </w:r>
      <w:r w:rsidR="007263C6">
        <w:instrText xml:space="preserve"> SEQ Table \* ARABIC \s 2 </w:instrText>
      </w:r>
      <w:r w:rsidR="007263C6">
        <w:fldChar w:fldCharType="separate"/>
      </w:r>
      <w:r w:rsidR="002365F3">
        <w:rPr>
          <w:noProof/>
        </w:rPr>
        <w:t>2</w:t>
      </w:r>
      <w:r w:rsidR="007263C6">
        <w:rPr>
          <w:noProof/>
        </w:rPr>
        <w:fldChar w:fldCharType="end"/>
      </w:r>
      <w:r w:rsidR="00673F87" w:rsidRPr="0006325A">
        <w:rPr>
          <w:noProof/>
        </w:rPr>
        <w:t xml:space="preserve"> </w:t>
      </w:r>
      <w:r w:rsidR="00673F87" w:rsidRPr="00673F87">
        <w:rPr>
          <w:noProof/>
        </w:rPr>
        <w:t xml:space="preserve">Changes of URE and URE outcome for spider mites on the specific pathways resulting from application of the </w:t>
      </w:r>
      <w:r w:rsidR="00163781">
        <w:rPr>
          <w:noProof/>
        </w:rPr>
        <w:t>recommended</w:t>
      </w:r>
      <w:r w:rsidR="00673F87" w:rsidRPr="00673F87">
        <w:rPr>
          <w:noProof/>
        </w:rPr>
        <w:t xml:space="preserve"> ratings</w:t>
      </w:r>
      <w:bookmarkEnd w:id="175"/>
      <w:bookmarkEnd w:id="176"/>
    </w:p>
    <w:tbl>
      <w:tblPr>
        <w:tblW w:w="9214" w:type="dxa"/>
        <w:tblBorders>
          <w:top w:val="single" w:sz="4" w:space="0" w:color="auto"/>
          <w:bottom w:val="single" w:sz="4" w:space="0" w:color="auto"/>
          <w:insideH w:val="single" w:sz="4" w:space="0" w:color="auto"/>
        </w:tblBorders>
        <w:tblLook w:val="04A0" w:firstRow="1" w:lastRow="0" w:firstColumn="1" w:lastColumn="0" w:noHBand="0" w:noVBand="1"/>
      </w:tblPr>
      <w:tblGrid>
        <w:gridCol w:w="2350"/>
        <w:gridCol w:w="1046"/>
        <w:gridCol w:w="847"/>
        <w:gridCol w:w="2607"/>
        <w:gridCol w:w="2364"/>
      </w:tblGrid>
      <w:tr w:rsidR="00673F87" w:rsidRPr="00ED6D58" w14:paraId="35BCC927" w14:textId="77777777" w:rsidTr="00F35427">
        <w:trPr>
          <w:tblHeader/>
        </w:trPr>
        <w:tc>
          <w:tcPr>
            <w:tcW w:w="2394" w:type="dxa"/>
            <w:vAlign w:val="center"/>
          </w:tcPr>
          <w:p w14:paraId="1E3FCAB6" w14:textId="77777777" w:rsidR="00673F87" w:rsidRPr="00ED6D58" w:rsidRDefault="00673F87" w:rsidP="00E34824">
            <w:pPr>
              <w:pStyle w:val="TableHeading"/>
            </w:pPr>
            <w:r w:rsidRPr="00ED6D58">
              <w:t>Final PRA/pathway</w:t>
            </w:r>
          </w:p>
        </w:tc>
        <w:tc>
          <w:tcPr>
            <w:tcW w:w="903" w:type="dxa"/>
            <w:vAlign w:val="center"/>
          </w:tcPr>
          <w:p w14:paraId="73E639CF" w14:textId="77777777" w:rsidR="00963C91" w:rsidRPr="00ED6D58" w:rsidRDefault="00673F87" w:rsidP="00E34824">
            <w:pPr>
              <w:pStyle w:val="TableHeading"/>
            </w:pPr>
            <w:r w:rsidRPr="00ED6D58">
              <w:t>Trade</w:t>
            </w:r>
          </w:p>
          <w:p w14:paraId="10506B55" w14:textId="0CA3B3DC" w:rsidR="00673F87" w:rsidRPr="00ED6D58" w:rsidRDefault="00963C91" w:rsidP="00E34824">
            <w:pPr>
              <w:pStyle w:val="TableHeading"/>
            </w:pPr>
            <w:r w:rsidRPr="00ED6D58">
              <w:t>occurre</w:t>
            </w:r>
            <w:r w:rsidR="00673F87" w:rsidRPr="00ED6D58">
              <w:t>d?</w:t>
            </w:r>
          </w:p>
        </w:tc>
        <w:tc>
          <w:tcPr>
            <w:tcW w:w="849" w:type="dxa"/>
            <w:vAlign w:val="center"/>
          </w:tcPr>
          <w:p w14:paraId="78324CBB" w14:textId="77777777" w:rsidR="00673F87" w:rsidRPr="00ED6D58" w:rsidRDefault="00673F87" w:rsidP="00E34824">
            <w:pPr>
              <w:pStyle w:val="TableHeading"/>
            </w:pPr>
            <w:r w:rsidRPr="00ED6D58">
              <w:t>URE(a)</w:t>
            </w:r>
          </w:p>
        </w:tc>
        <w:tc>
          <w:tcPr>
            <w:tcW w:w="2670" w:type="dxa"/>
            <w:vAlign w:val="center"/>
          </w:tcPr>
          <w:p w14:paraId="3CB68C42" w14:textId="77777777" w:rsidR="00673F87" w:rsidRPr="00ED6D58" w:rsidRDefault="00673F87" w:rsidP="00E34824">
            <w:pPr>
              <w:pStyle w:val="TableHeading"/>
            </w:pPr>
            <w:r w:rsidRPr="00ED6D58">
              <w:t>URE outcome(b)</w:t>
            </w:r>
          </w:p>
        </w:tc>
        <w:tc>
          <w:tcPr>
            <w:tcW w:w="2398" w:type="dxa"/>
            <w:vAlign w:val="center"/>
          </w:tcPr>
          <w:p w14:paraId="422F903A" w14:textId="77777777" w:rsidR="00673F87" w:rsidRPr="00ED6D58" w:rsidRDefault="00673F87" w:rsidP="00E34824">
            <w:pPr>
              <w:pStyle w:val="TableHeading"/>
            </w:pPr>
            <w:r w:rsidRPr="00ED6D58">
              <w:t>Tetranychid species</w:t>
            </w:r>
          </w:p>
        </w:tc>
      </w:tr>
      <w:tr w:rsidR="00673F87" w:rsidRPr="00ED6D58" w14:paraId="51F8D465" w14:textId="77777777" w:rsidTr="00F35427">
        <w:tc>
          <w:tcPr>
            <w:tcW w:w="2394" w:type="dxa"/>
            <w:vAlign w:val="center"/>
          </w:tcPr>
          <w:p w14:paraId="267DACF8" w14:textId="5DD1788D" w:rsidR="00673F87" w:rsidRPr="00ED6D58" w:rsidRDefault="00BB3462" w:rsidP="00E34824">
            <w:pPr>
              <w:pStyle w:val="TableText"/>
              <w:rPr>
                <w:szCs w:val="18"/>
              </w:rPr>
            </w:pPr>
            <w:r w:rsidRPr="00ED6D58">
              <w:rPr>
                <w:szCs w:val="18"/>
              </w:rPr>
              <w:t>Sweet o</w:t>
            </w:r>
            <w:r w:rsidR="00673F87" w:rsidRPr="00ED6D58">
              <w:rPr>
                <w:szCs w:val="18"/>
              </w:rPr>
              <w:t>range from Italy</w:t>
            </w:r>
          </w:p>
        </w:tc>
        <w:tc>
          <w:tcPr>
            <w:tcW w:w="903" w:type="dxa"/>
            <w:vAlign w:val="center"/>
          </w:tcPr>
          <w:p w14:paraId="3E616ABA" w14:textId="77777777" w:rsidR="00673F87" w:rsidRPr="00ED6D58" w:rsidRDefault="00673F87" w:rsidP="00E34824">
            <w:pPr>
              <w:pStyle w:val="TableText"/>
              <w:rPr>
                <w:szCs w:val="18"/>
              </w:rPr>
            </w:pPr>
            <w:r w:rsidRPr="00ED6D58">
              <w:rPr>
                <w:szCs w:val="18"/>
              </w:rPr>
              <w:t>Yes</w:t>
            </w:r>
          </w:p>
        </w:tc>
        <w:tc>
          <w:tcPr>
            <w:tcW w:w="849" w:type="dxa"/>
            <w:vAlign w:val="center"/>
          </w:tcPr>
          <w:p w14:paraId="3A484A19" w14:textId="77777777" w:rsidR="00673F87" w:rsidRPr="00ED6D58" w:rsidRDefault="00673F87" w:rsidP="00E34824">
            <w:pPr>
              <w:pStyle w:val="TableText"/>
            </w:pPr>
            <w:r w:rsidRPr="00ED6D58">
              <w:t xml:space="preserve">VL </w:t>
            </w:r>
            <w:r w:rsidRPr="00ED6D58">
              <w:sym w:font="Symbol" w:char="F0AE"/>
            </w:r>
            <w:r w:rsidRPr="00ED6D58">
              <w:t xml:space="preserve"> L</w:t>
            </w:r>
          </w:p>
        </w:tc>
        <w:tc>
          <w:tcPr>
            <w:tcW w:w="2670" w:type="dxa"/>
            <w:vAlign w:val="center"/>
          </w:tcPr>
          <w:p w14:paraId="024F6379" w14:textId="77777777" w:rsidR="00673F87" w:rsidRPr="00ED6D58" w:rsidRDefault="00673F87" w:rsidP="00E34824">
            <w:pPr>
              <w:pStyle w:val="TableText"/>
              <w:rPr>
                <w:i/>
                <w:iCs/>
              </w:rPr>
            </w:pPr>
            <w:r w:rsidRPr="00ED6D58">
              <w:t xml:space="preserve">achieving </w:t>
            </w:r>
            <w:r w:rsidRPr="00ED6D58">
              <w:sym w:font="Symbol" w:char="F0AE"/>
            </w:r>
            <w:r w:rsidRPr="00ED6D58">
              <w:t xml:space="preserve"> not achieving ALOP</w:t>
            </w:r>
          </w:p>
        </w:tc>
        <w:tc>
          <w:tcPr>
            <w:tcW w:w="2398" w:type="dxa"/>
            <w:vAlign w:val="center"/>
          </w:tcPr>
          <w:p w14:paraId="3AA7C9E3" w14:textId="66C58D39" w:rsidR="00673F87" w:rsidRPr="00ED6D58" w:rsidRDefault="00673F87" w:rsidP="00E34824">
            <w:pPr>
              <w:pStyle w:val="TableText"/>
            </w:pPr>
            <w:proofErr w:type="spellStart"/>
            <w:r w:rsidRPr="00ED6D58">
              <w:rPr>
                <w:i/>
                <w:iCs/>
              </w:rPr>
              <w:t>Panonychus</w:t>
            </w:r>
            <w:proofErr w:type="spellEnd"/>
            <w:r w:rsidRPr="00ED6D58">
              <w:rPr>
                <w:i/>
                <w:iCs/>
              </w:rPr>
              <w:t xml:space="preserve"> </w:t>
            </w:r>
            <w:proofErr w:type="spellStart"/>
            <w:r w:rsidR="00DE5370" w:rsidRPr="00ED6D58">
              <w:rPr>
                <w:i/>
                <w:iCs/>
              </w:rPr>
              <w:t>citri</w:t>
            </w:r>
            <w:proofErr w:type="spellEnd"/>
            <w:r w:rsidR="00382781" w:rsidRPr="00ED6D58">
              <w:rPr>
                <w:vertAlign w:val="superscript"/>
                <w:lang w:eastAsia="en-AU"/>
              </w:rPr>
              <w:t>(WA)</w:t>
            </w:r>
          </w:p>
        </w:tc>
      </w:tr>
      <w:tr w:rsidR="00673F87" w:rsidRPr="00ED6D58" w14:paraId="72292A41" w14:textId="77777777" w:rsidTr="00F35427">
        <w:tc>
          <w:tcPr>
            <w:tcW w:w="2394" w:type="dxa"/>
            <w:vAlign w:val="center"/>
          </w:tcPr>
          <w:p w14:paraId="51F909BF" w14:textId="77777777" w:rsidR="00673F87" w:rsidRPr="00ED6D58" w:rsidRDefault="00673F87" w:rsidP="00E34824">
            <w:pPr>
              <w:pStyle w:val="TableText"/>
              <w:rPr>
                <w:szCs w:val="18"/>
              </w:rPr>
            </w:pPr>
            <w:r w:rsidRPr="00ED6D58">
              <w:rPr>
                <w:szCs w:val="18"/>
              </w:rPr>
              <w:t>Banana from Philippines</w:t>
            </w:r>
          </w:p>
        </w:tc>
        <w:tc>
          <w:tcPr>
            <w:tcW w:w="903" w:type="dxa"/>
            <w:vAlign w:val="center"/>
          </w:tcPr>
          <w:p w14:paraId="59F7C32B" w14:textId="77777777" w:rsidR="00673F87" w:rsidRPr="00ED6D58" w:rsidRDefault="00673F87" w:rsidP="00E34824">
            <w:pPr>
              <w:pStyle w:val="TableText"/>
              <w:rPr>
                <w:szCs w:val="18"/>
              </w:rPr>
            </w:pPr>
            <w:r w:rsidRPr="00ED6D58">
              <w:rPr>
                <w:szCs w:val="18"/>
              </w:rPr>
              <w:t>No</w:t>
            </w:r>
          </w:p>
        </w:tc>
        <w:tc>
          <w:tcPr>
            <w:tcW w:w="849" w:type="dxa"/>
            <w:vAlign w:val="center"/>
          </w:tcPr>
          <w:p w14:paraId="11074036" w14:textId="77777777" w:rsidR="00673F87" w:rsidRPr="00ED6D58" w:rsidRDefault="00673F87" w:rsidP="00E34824">
            <w:pPr>
              <w:pStyle w:val="TableText"/>
            </w:pPr>
            <w:r w:rsidRPr="00ED6D58">
              <w:t>L</w:t>
            </w:r>
          </w:p>
        </w:tc>
        <w:tc>
          <w:tcPr>
            <w:tcW w:w="2670" w:type="dxa"/>
            <w:vAlign w:val="center"/>
          </w:tcPr>
          <w:p w14:paraId="5E370732" w14:textId="77777777" w:rsidR="00673F87" w:rsidRPr="00ED6D58" w:rsidRDefault="00673F87" w:rsidP="00E34824">
            <w:pPr>
              <w:pStyle w:val="TableText"/>
            </w:pPr>
            <w:r w:rsidRPr="00ED6D58">
              <w:t>no change – not achieving ALOP</w:t>
            </w:r>
          </w:p>
        </w:tc>
        <w:tc>
          <w:tcPr>
            <w:tcW w:w="2398" w:type="dxa"/>
            <w:vAlign w:val="center"/>
          </w:tcPr>
          <w:p w14:paraId="001BF01F" w14:textId="77777777" w:rsidR="00673F87" w:rsidRPr="00ED6D58" w:rsidRDefault="00673F87" w:rsidP="00E34824">
            <w:pPr>
              <w:pStyle w:val="TableText"/>
              <w:rPr>
                <w:i/>
                <w:iCs/>
              </w:rPr>
            </w:pPr>
            <w:r w:rsidRPr="00ED6D58">
              <w:rPr>
                <w:i/>
                <w:iCs/>
              </w:rPr>
              <w:t>Oligonychus orthius</w:t>
            </w:r>
          </w:p>
          <w:p w14:paraId="4AD77867" w14:textId="77777777" w:rsidR="00673F87" w:rsidRPr="00ED6D58" w:rsidRDefault="00673F87" w:rsidP="00E34824">
            <w:pPr>
              <w:pStyle w:val="TableText"/>
              <w:rPr>
                <w:i/>
                <w:iCs/>
              </w:rPr>
            </w:pPr>
            <w:r w:rsidRPr="00ED6D58">
              <w:rPr>
                <w:i/>
                <w:iCs/>
              </w:rPr>
              <w:t>Oligonychus velascoi</w:t>
            </w:r>
          </w:p>
          <w:p w14:paraId="070F547E" w14:textId="77777777" w:rsidR="00673F87" w:rsidRPr="00ED6D58" w:rsidRDefault="00673F87" w:rsidP="00E34824">
            <w:pPr>
              <w:pStyle w:val="TableText"/>
              <w:rPr>
                <w:i/>
                <w:iCs/>
              </w:rPr>
            </w:pPr>
            <w:r w:rsidRPr="00ED6D58">
              <w:rPr>
                <w:i/>
                <w:iCs/>
              </w:rPr>
              <w:t>Tetranychus piercei</w:t>
            </w:r>
          </w:p>
        </w:tc>
      </w:tr>
      <w:tr w:rsidR="00673F87" w:rsidRPr="00ED6D58" w14:paraId="7EA1BA13" w14:textId="77777777" w:rsidTr="00F35427">
        <w:tc>
          <w:tcPr>
            <w:tcW w:w="2394" w:type="dxa"/>
            <w:vAlign w:val="center"/>
          </w:tcPr>
          <w:p w14:paraId="30470091" w14:textId="5BE8F9C1" w:rsidR="00673F87" w:rsidRPr="00ED6D58" w:rsidRDefault="00BB3462" w:rsidP="00E34824">
            <w:pPr>
              <w:pStyle w:val="TableText"/>
              <w:rPr>
                <w:szCs w:val="18"/>
              </w:rPr>
            </w:pPr>
            <w:proofErr w:type="spellStart"/>
            <w:r w:rsidRPr="00ED6D58">
              <w:rPr>
                <w:szCs w:val="18"/>
              </w:rPr>
              <w:t>Unshu</w:t>
            </w:r>
            <w:proofErr w:type="spellEnd"/>
            <w:r w:rsidRPr="00ED6D58">
              <w:rPr>
                <w:szCs w:val="18"/>
              </w:rPr>
              <w:t xml:space="preserve"> </w:t>
            </w:r>
            <w:r w:rsidR="003C6975" w:rsidRPr="00ED6D58">
              <w:rPr>
                <w:szCs w:val="18"/>
              </w:rPr>
              <w:t>m</w:t>
            </w:r>
            <w:r w:rsidR="00673F87" w:rsidRPr="00ED6D58">
              <w:rPr>
                <w:szCs w:val="18"/>
              </w:rPr>
              <w:t>andarin from Japan</w:t>
            </w:r>
          </w:p>
        </w:tc>
        <w:tc>
          <w:tcPr>
            <w:tcW w:w="903" w:type="dxa"/>
            <w:vAlign w:val="center"/>
          </w:tcPr>
          <w:p w14:paraId="2EED8561" w14:textId="77777777" w:rsidR="00673F87" w:rsidRPr="00ED6D58" w:rsidRDefault="00673F87" w:rsidP="00E34824">
            <w:pPr>
              <w:pStyle w:val="TableText"/>
              <w:rPr>
                <w:szCs w:val="18"/>
              </w:rPr>
            </w:pPr>
            <w:r w:rsidRPr="00ED6D58">
              <w:rPr>
                <w:szCs w:val="18"/>
              </w:rPr>
              <w:t>No</w:t>
            </w:r>
          </w:p>
        </w:tc>
        <w:tc>
          <w:tcPr>
            <w:tcW w:w="849" w:type="dxa"/>
            <w:vAlign w:val="center"/>
          </w:tcPr>
          <w:p w14:paraId="6922B7BF" w14:textId="77777777" w:rsidR="00673F87" w:rsidRPr="00ED6D58" w:rsidRDefault="00673F87" w:rsidP="00E34824">
            <w:pPr>
              <w:pStyle w:val="TableText"/>
            </w:pPr>
            <w:r w:rsidRPr="00ED6D58">
              <w:t xml:space="preserve">VL </w:t>
            </w:r>
            <w:r w:rsidRPr="00ED6D58">
              <w:sym w:font="Symbol" w:char="F0AE"/>
            </w:r>
            <w:r w:rsidRPr="00ED6D58">
              <w:t xml:space="preserve"> L</w:t>
            </w:r>
          </w:p>
        </w:tc>
        <w:tc>
          <w:tcPr>
            <w:tcW w:w="2670" w:type="dxa"/>
            <w:vAlign w:val="center"/>
          </w:tcPr>
          <w:p w14:paraId="73F00E99" w14:textId="77777777" w:rsidR="00673F87" w:rsidRPr="00ED6D58" w:rsidRDefault="00673F87" w:rsidP="00E34824">
            <w:pPr>
              <w:pStyle w:val="TableText"/>
            </w:pPr>
            <w:r w:rsidRPr="00ED6D58">
              <w:t xml:space="preserve">achieving </w:t>
            </w:r>
            <w:r w:rsidRPr="00ED6D58">
              <w:sym w:font="Symbol" w:char="F0AE"/>
            </w:r>
            <w:r w:rsidRPr="00ED6D58">
              <w:t xml:space="preserve"> not achieving ALOP</w:t>
            </w:r>
          </w:p>
        </w:tc>
        <w:tc>
          <w:tcPr>
            <w:tcW w:w="2398" w:type="dxa"/>
            <w:vAlign w:val="center"/>
          </w:tcPr>
          <w:p w14:paraId="5B6CF938" w14:textId="4944EC04" w:rsidR="00673F87" w:rsidRPr="00ED6D58" w:rsidRDefault="00673F87" w:rsidP="00E34824">
            <w:pPr>
              <w:pStyle w:val="TableText"/>
            </w:pPr>
            <w:proofErr w:type="spellStart"/>
            <w:r w:rsidRPr="00ED6D58">
              <w:rPr>
                <w:i/>
                <w:iCs/>
              </w:rPr>
              <w:t>Panonychus</w:t>
            </w:r>
            <w:proofErr w:type="spellEnd"/>
            <w:r w:rsidRPr="00ED6D58">
              <w:rPr>
                <w:i/>
                <w:iCs/>
              </w:rPr>
              <w:t xml:space="preserve"> </w:t>
            </w:r>
            <w:proofErr w:type="spellStart"/>
            <w:r w:rsidR="00DE5370" w:rsidRPr="00ED6D58">
              <w:rPr>
                <w:i/>
                <w:iCs/>
              </w:rPr>
              <w:t>citri</w:t>
            </w:r>
            <w:proofErr w:type="spellEnd"/>
            <w:r w:rsidR="00382781" w:rsidRPr="00ED6D58">
              <w:rPr>
                <w:vertAlign w:val="superscript"/>
                <w:lang w:eastAsia="en-AU"/>
              </w:rPr>
              <w:t>(WA)</w:t>
            </w:r>
          </w:p>
        </w:tc>
      </w:tr>
      <w:tr w:rsidR="00673F87" w:rsidRPr="00ED6D58" w14:paraId="3F5574C9" w14:textId="77777777" w:rsidTr="00F35427">
        <w:tc>
          <w:tcPr>
            <w:tcW w:w="2394" w:type="dxa"/>
            <w:vAlign w:val="center"/>
          </w:tcPr>
          <w:p w14:paraId="1D6C57DA" w14:textId="77777777" w:rsidR="00673F87" w:rsidRPr="00ED6D58" w:rsidRDefault="00673F87" w:rsidP="00E34824">
            <w:pPr>
              <w:pStyle w:val="TableText"/>
              <w:rPr>
                <w:szCs w:val="18"/>
              </w:rPr>
            </w:pPr>
            <w:r w:rsidRPr="00ED6D58">
              <w:rPr>
                <w:szCs w:val="18"/>
              </w:rPr>
              <w:t>Apple from China</w:t>
            </w:r>
          </w:p>
        </w:tc>
        <w:tc>
          <w:tcPr>
            <w:tcW w:w="903" w:type="dxa"/>
            <w:vAlign w:val="center"/>
          </w:tcPr>
          <w:p w14:paraId="6072FDDE" w14:textId="77777777" w:rsidR="00673F87" w:rsidRPr="00ED6D58" w:rsidRDefault="00673F87" w:rsidP="00E34824">
            <w:pPr>
              <w:pStyle w:val="TableText"/>
              <w:rPr>
                <w:szCs w:val="18"/>
              </w:rPr>
            </w:pPr>
            <w:r w:rsidRPr="00ED6D58">
              <w:rPr>
                <w:szCs w:val="18"/>
              </w:rPr>
              <w:t>Yes</w:t>
            </w:r>
          </w:p>
        </w:tc>
        <w:tc>
          <w:tcPr>
            <w:tcW w:w="849" w:type="dxa"/>
            <w:vAlign w:val="center"/>
          </w:tcPr>
          <w:p w14:paraId="368205EA" w14:textId="77777777" w:rsidR="00673F87" w:rsidRPr="00ED6D58" w:rsidRDefault="00673F87" w:rsidP="00E34824">
            <w:pPr>
              <w:pStyle w:val="TableText"/>
            </w:pPr>
            <w:r w:rsidRPr="00ED6D58">
              <w:t>L</w:t>
            </w:r>
          </w:p>
        </w:tc>
        <w:tc>
          <w:tcPr>
            <w:tcW w:w="2670" w:type="dxa"/>
            <w:vAlign w:val="center"/>
          </w:tcPr>
          <w:p w14:paraId="3529BACC" w14:textId="77777777" w:rsidR="00673F87" w:rsidRPr="00ED6D58" w:rsidRDefault="00673F87" w:rsidP="00E34824">
            <w:pPr>
              <w:pStyle w:val="TableText"/>
            </w:pPr>
            <w:r w:rsidRPr="00ED6D58">
              <w:t>no change – not achieving ALOP</w:t>
            </w:r>
          </w:p>
        </w:tc>
        <w:tc>
          <w:tcPr>
            <w:tcW w:w="2398" w:type="dxa"/>
            <w:vAlign w:val="center"/>
          </w:tcPr>
          <w:p w14:paraId="1CF00751" w14:textId="77777777" w:rsidR="00673F87" w:rsidRPr="00ED6D58" w:rsidRDefault="00673F87" w:rsidP="00E34824">
            <w:pPr>
              <w:pStyle w:val="TableText"/>
              <w:rPr>
                <w:i/>
                <w:iCs/>
              </w:rPr>
            </w:pPr>
            <w:r w:rsidRPr="00ED6D58">
              <w:rPr>
                <w:i/>
                <w:iCs/>
              </w:rPr>
              <w:t>Amphitetranychus viennensis</w:t>
            </w:r>
          </w:p>
        </w:tc>
      </w:tr>
      <w:tr w:rsidR="00673F87" w:rsidRPr="00ED6D58" w14:paraId="2A7A9246" w14:textId="77777777" w:rsidTr="00F35427">
        <w:tc>
          <w:tcPr>
            <w:tcW w:w="2394" w:type="dxa"/>
            <w:vAlign w:val="center"/>
          </w:tcPr>
          <w:p w14:paraId="4C6E0C00" w14:textId="77777777" w:rsidR="00673F87" w:rsidRPr="00ED6D58" w:rsidRDefault="00673F87" w:rsidP="00E34824">
            <w:pPr>
              <w:pStyle w:val="TableText"/>
              <w:rPr>
                <w:szCs w:val="18"/>
              </w:rPr>
            </w:pPr>
            <w:r w:rsidRPr="00ED6D58">
              <w:rPr>
                <w:szCs w:val="18"/>
              </w:rPr>
              <w:t>Stonefruit from the USA</w:t>
            </w:r>
          </w:p>
        </w:tc>
        <w:tc>
          <w:tcPr>
            <w:tcW w:w="903" w:type="dxa"/>
            <w:vAlign w:val="center"/>
          </w:tcPr>
          <w:p w14:paraId="34CF32B1" w14:textId="77777777" w:rsidR="00673F87" w:rsidRPr="00ED6D58" w:rsidRDefault="00673F87" w:rsidP="00E34824">
            <w:pPr>
              <w:pStyle w:val="TableText"/>
              <w:rPr>
                <w:szCs w:val="18"/>
              </w:rPr>
            </w:pPr>
            <w:r w:rsidRPr="00ED6D58">
              <w:rPr>
                <w:szCs w:val="18"/>
              </w:rPr>
              <w:t>Yes</w:t>
            </w:r>
          </w:p>
        </w:tc>
        <w:tc>
          <w:tcPr>
            <w:tcW w:w="849" w:type="dxa"/>
            <w:vAlign w:val="center"/>
          </w:tcPr>
          <w:p w14:paraId="0BD89036" w14:textId="77777777" w:rsidR="00673F87" w:rsidRPr="00ED6D58" w:rsidRDefault="00673F87" w:rsidP="00E34824">
            <w:pPr>
              <w:pStyle w:val="TableText"/>
            </w:pPr>
            <w:r w:rsidRPr="00ED6D58">
              <w:t xml:space="preserve">VL </w:t>
            </w:r>
            <w:r w:rsidRPr="00ED6D58">
              <w:sym w:font="Symbol" w:char="F0AE"/>
            </w:r>
            <w:r w:rsidRPr="00ED6D58">
              <w:t xml:space="preserve"> L</w:t>
            </w:r>
          </w:p>
        </w:tc>
        <w:tc>
          <w:tcPr>
            <w:tcW w:w="2670" w:type="dxa"/>
            <w:vAlign w:val="center"/>
          </w:tcPr>
          <w:p w14:paraId="0E212E47" w14:textId="77777777" w:rsidR="00673F87" w:rsidRPr="00ED6D58" w:rsidRDefault="00673F87" w:rsidP="00E34824">
            <w:pPr>
              <w:pStyle w:val="TableText"/>
              <w:rPr>
                <w:i/>
                <w:iCs/>
              </w:rPr>
            </w:pPr>
            <w:r w:rsidRPr="00ED6D58">
              <w:t xml:space="preserve">achieving </w:t>
            </w:r>
            <w:r w:rsidRPr="00ED6D58">
              <w:sym w:font="Symbol" w:char="F0AE"/>
            </w:r>
            <w:r w:rsidRPr="00ED6D58">
              <w:t xml:space="preserve"> not achieving ALOP</w:t>
            </w:r>
          </w:p>
        </w:tc>
        <w:tc>
          <w:tcPr>
            <w:tcW w:w="2398" w:type="dxa"/>
            <w:vAlign w:val="center"/>
          </w:tcPr>
          <w:p w14:paraId="29F91849" w14:textId="77777777" w:rsidR="00673F87" w:rsidRPr="00ED6D58" w:rsidRDefault="00673F87" w:rsidP="00E34824">
            <w:pPr>
              <w:pStyle w:val="TableText"/>
              <w:rPr>
                <w:i/>
                <w:iCs/>
              </w:rPr>
            </w:pPr>
            <w:r w:rsidRPr="00ED6D58">
              <w:rPr>
                <w:i/>
                <w:iCs/>
              </w:rPr>
              <w:t>Tetranychus canadensis</w:t>
            </w:r>
          </w:p>
          <w:p w14:paraId="54256EBA" w14:textId="77777777" w:rsidR="00673F87" w:rsidRPr="00ED6D58" w:rsidRDefault="00673F87" w:rsidP="00E34824">
            <w:pPr>
              <w:pStyle w:val="TableText"/>
              <w:rPr>
                <w:i/>
                <w:iCs/>
              </w:rPr>
            </w:pPr>
            <w:r w:rsidRPr="00ED6D58">
              <w:rPr>
                <w:i/>
                <w:iCs/>
              </w:rPr>
              <w:t>Tetranychus mcdanieli</w:t>
            </w:r>
          </w:p>
          <w:p w14:paraId="3B15B6FA" w14:textId="77777777" w:rsidR="00673F87" w:rsidRPr="00ED6D58" w:rsidRDefault="00673F87" w:rsidP="00E34824">
            <w:pPr>
              <w:pStyle w:val="TableText"/>
              <w:rPr>
                <w:i/>
                <w:iCs/>
              </w:rPr>
            </w:pPr>
            <w:r w:rsidRPr="00ED6D58">
              <w:rPr>
                <w:i/>
                <w:iCs/>
              </w:rPr>
              <w:t>Tetranychus pacificus</w:t>
            </w:r>
          </w:p>
          <w:p w14:paraId="4B1973C1" w14:textId="77777777" w:rsidR="00673F87" w:rsidRPr="00ED6D58" w:rsidRDefault="00673F87" w:rsidP="00E34824">
            <w:pPr>
              <w:pStyle w:val="TableText"/>
            </w:pPr>
            <w:r w:rsidRPr="00ED6D58">
              <w:rPr>
                <w:i/>
                <w:iCs/>
              </w:rPr>
              <w:t>Tetranychus turkestani</w:t>
            </w:r>
          </w:p>
        </w:tc>
      </w:tr>
      <w:tr w:rsidR="00673F87" w:rsidRPr="00ED6D58" w14:paraId="31DC16DC" w14:textId="77777777" w:rsidTr="00F35427">
        <w:tc>
          <w:tcPr>
            <w:tcW w:w="2394" w:type="dxa"/>
            <w:vAlign w:val="center"/>
          </w:tcPr>
          <w:p w14:paraId="3B4A5522" w14:textId="201F9480" w:rsidR="00673F87" w:rsidRPr="00ED6D58" w:rsidRDefault="003C6975" w:rsidP="00E34824">
            <w:pPr>
              <w:pStyle w:val="TableText"/>
              <w:rPr>
                <w:szCs w:val="18"/>
              </w:rPr>
            </w:pPr>
            <w:r w:rsidRPr="00ED6D58">
              <w:rPr>
                <w:szCs w:val="18"/>
              </w:rPr>
              <w:t>Table g</w:t>
            </w:r>
            <w:r w:rsidR="00673F87" w:rsidRPr="00ED6D58">
              <w:rPr>
                <w:szCs w:val="18"/>
              </w:rPr>
              <w:t>rapes from China</w:t>
            </w:r>
          </w:p>
        </w:tc>
        <w:tc>
          <w:tcPr>
            <w:tcW w:w="903" w:type="dxa"/>
            <w:vAlign w:val="center"/>
          </w:tcPr>
          <w:p w14:paraId="2DB0BAB1" w14:textId="77777777" w:rsidR="00673F87" w:rsidRPr="00ED6D58" w:rsidRDefault="00673F87" w:rsidP="00E34824">
            <w:pPr>
              <w:pStyle w:val="TableText"/>
              <w:rPr>
                <w:szCs w:val="18"/>
              </w:rPr>
            </w:pPr>
            <w:r w:rsidRPr="00ED6D58">
              <w:rPr>
                <w:szCs w:val="18"/>
              </w:rPr>
              <w:t>Yes</w:t>
            </w:r>
          </w:p>
        </w:tc>
        <w:tc>
          <w:tcPr>
            <w:tcW w:w="849" w:type="dxa"/>
            <w:vAlign w:val="center"/>
          </w:tcPr>
          <w:p w14:paraId="6FF6DAC2" w14:textId="77777777" w:rsidR="00673F87" w:rsidRPr="00ED6D58" w:rsidRDefault="00673F87" w:rsidP="00E34824">
            <w:pPr>
              <w:pStyle w:val="TableText"/>
            </w:pPr>
            <w:r w:rsidRPr="00ED6D58">
              <w:t>L</w:t>
            </w:r>
          </w:p>
        </w:tc>
        <w:tc>
          <w:tcPr>
            <w:tcW w:w="2670" w:type="dxa"/>
            <w:vAlign w:val="center"/>
          </w:tcPr>
          <w:p w14:paraId="6C334919" w14:textId="77777777" w:rsidR="00673F87" w:rsidRPr="00ED6D58" w:rsidRDefault="00673F87" w:rsidP="00E34824">
            <w:pPr>
              <w:pStyle w:val="TableText"/>
            </w:pPr>
            <w:r w:rsidRPr="00ED6D58">
              <w:t>no change – not achieving ALOP</w:t>
            </w:r>
          </w:p>
        </w:tc>
        <w:tc>
          <w:tcPr>
            <w:tcW w:w="2398" w:type="dxa"/>
            <w:vAlign w:val="center"/>
          </w:tcPr>
          <w:p w14:paraId="06883168" w14:textId="77777777" w:rsidR="00673F87" w:rsidRPr="00ED6D58" w:rsidRDefault="00673F87" w:rsidP="00E34824">
            <w:pPr>
              <w:pStyle w:val="TableText"/>
              <w:rPr>
                <w:i/>
                <w:iCs/>
              </w:rPr>
            </w:pPr>
            <w:r w:rsidRPr="00ED6D58">
              <w:rPr>
                <w:i/>
                <w:iCs/>
              </w:rPr>
              <w:t>Tetranychus kanzawai</w:t>
            </w:r>
            <w:r w:rsidRPr="00ED6D58">
              <w:rPr>
                <w:vertAlign w:val="superscript"/>
              </w:rPr>
              <w:t>(WA)</w:t>
            </w:r>
          </w:p>
        </w:tc>
      </w:tr>
      <w:tr w:rsidR="00673F87" w:rsidRPr="00ED6D58" w14:paraId="5D56D5ED" w14:textId="77777777" w:rsidTr="00F35427">
        <w:tc>
          <w:tcPr>
            <w:tcW w:w="2394" w:type="dxa"/>
            <w:vAlign w:val="center"/>
          </w:tcPr>
          <w:p w14:paraId="6365B29D" w14:textId="2978143F" w:rsidR="00673F87" w:rsidRPr="00ED6D58" w:rsidRDefault="003C6975" w:rsidP="00E34824">
            <w:pPr>
              <w:pStyle w:val="TableText"/>
              <w:rPr>
                <w:szCs w:val="18"/>
              </w:rPr>
            </w:pPr>
            <w:r w:rsidRPr="00ED6D58">
              <w:rPr>
                <w:szCs w:val="18"/>
              </w:rPr>
              <w:t>Table g</w:t>
            </w:r>
            <w:r w:rsidR="00673F87" w:rsidRPr="00ED6D58">
              <w:rPr>
                <w:szCs w:val="18"/>
              </w:rPr>
              <w:t>rapes from South Korea</w:t>
            </w:r>
          </w:p>
        </w:tc>
        <w:tc>
          <w:tcPr>
            <w:tcW w:w="903" w:type="dxa"/>
            <w:vAlign w:val="center"/>
          </w:tcPr>
          <w:p w14:paraId="4F820FD2" w14:textId="77777777" w:rsidR="00673F87" w:rsidRPr="00ED6D58" w:rsidRDefault="00673F87" w:rsidP="00E34824">
            <w:pPr>
              <w:pStyle w:val="TableText"/>
              <w:rPr>
                <w:szCs w:val="18"/>
              </w:rPr>
            </w:pPr>
            <w:r w:rsidRPr="00ED6D58">
              <w:rPr>
                <w:szCs w:val="18"/>
              </w:rPr>
              <w:t>Yes</w:t>
            </w:r>
          </w:p>
        </w:tc>
        <w:tc>
          <w:tcPr>
            <w:tcW w:w="849" w:type="dxa"/>
            <w:vAlign w:val="center"/>
          </w:tcPr>
          <w:p w14:paraId="4BA5BC83" w14:textId="77777777" w:rsidR="00673F87" w:rsidRPr="00ED6D58" w:rsidRDefault="00673F87" w:rsidP="00E34824">
            <w:pPr>
              <w:pStyle w:val="TableText"/>
            </w:pPr>
            <w:r w:rsidRPr="00ED6D58">
              <w:t xml:space="preserve">L </w:t>
            </w:r>
            <w:r w:rsidRPr="00ED6D58">
              <w:sym w:font="Symbol" w:char="F0AE"/>
            </w:r>
            <w:r w:rsidRPr="00ED6D58">
              <w:t xml:space="preserve"> VL</w:t>
            </w:r>
          </w:p>
        </w:tc>
        <w:tc>
          <w:tcPr>
            <w:tcW w:w="2670" w:type="dxa"/>
            <w:vAlign w:val="center"/>
          </w:tcPr>
          <w:p w14:paraId="303DC389" w14:textId="77777777" w:rsidR="00673F87" w:rsidRPr="00ED6D58" w:rsidRDefault="00673F87" w:rsidP="00E34824">
            <w:pPr>
              <w:pStyle w:val="TableText"/>
              <w:rPr>
                <w:i/>
                <w:iCs/>
              </w:rPr>
            </w:pPr>
            <w:r w:rsidRPr="00ED6D58">
              <w:t xml:space="preserve">not achieving </w:t>
            </w:r>
            <w:r w:rsidRPr="00ED6D58">
              <w:sym w:font="Symbol" w:char="F0AE"/>
            </w:r>
            <w:r w:rsidRPr="00ED6D58">
              <w:t xml:space="preserve"> </w:t>
            </w:r>
            <w:proofErr w:type="spellStart"/>
            <w:r w:rsidRPr="00ED6D58">
              <w:t>achieving</w:t>
            </w:r>
            <w:proofErr w:type="spellEnd"/>
            <w:r w:rsidRPr="00ED6D58">
              <w:t xml:space="preserve"> ALOP</w:t>
            </w:r>
          </w:p>
        </w:tc>
        <w:tc>
          <w:tcPr>
            <w:tcW w:w="2398" w:type="dxa"/>
            <w:vAlign w:val="center"/>
          </w:tcPr>
          <w:p w14:paraId="4C831F5B" w14:textId="77777777" w:rsidR="00673F87" w:rsidRPr="00ED6D58" w:rsidRDefault="00673F87" w:rsidP="00E34824">
            <w:pPr>
              <w:pStyle w:val="TableText"/>
            </w:pPr>
            <w:r w:rsidRPr="00ED6D58">
              <w:rPr>
                <w:i/>
                <w:iCs/>
              </w:rPr>
              <w:t>Tetranychus kanzawai</w:t>
            </w:r>
            <w:r w:rsidRPr="00ED6D58">
              <w:rPr>
                <w:vertAlign w:val="superscript"/>
              </w:rPr>
              <w:t>(WA)</w:t>
            </w:r>
          </w:p>
        </w:tc>
      </w:tr>
      <w:tr w:rsidR="00673F87" w:rsidRPr="00ED6D58" w14:paraId="761626E5" w14:textId="77777777" w:rsidTr="00F35427">
        <w:tc>
          <w:tcPr>
            <w:tcW w:w="2394" w:type="dxa"/>
            <w:vAlign w:val="center"/>
          </w:tcPr>
          <w:p w14:paraId="6759C634" w14:textId="77777777" w:rsidR="00673F87" w:rsidRPr="00ED6D58" w:rsidRDefault="00673F87" w:rsidP="00E34824">
            <w:pPr>
              <w:pStyle w:val="TableText"/>
              <w:rPr>
                <w:szCs w:val="18"/>
              </w:rPr>
            </w:pPr>
            <w:r w:rsidRPr="00ED6D58">
              <w:rPr>
                <w:szCs w:val="18"/>
              </w:rPr>
              <w:t>Mangosteen from Indonesia</w:t>
            </w:r>
          </w:p>
        </w:tc>
        <w:tc>
          <w:tcPr>
            <w:tcW w:w="903" w:type="dxa"/>
            <w:vAlign w:val="center"/>
          </w:tcPr>
          <w:p w14:paraId="7A15A250" w14:textId="77777777" w:rsidR="00673F87" w:rsidRPr="00ED6D58" w:rsidRDefault="00673F87" w:rsidP="00E34824">
            <w:pPr>
              <w:pStyle w:val="TableText"/>
              <w:rPr>
                <w:szCs w:val="18"/>
              </w:rPr>
            </w:pPr>
            <w:r w:rsidRPr="00ED6D58">
              <w:rPr>
                <w:szCs w:val="18"/>
              </w:rPr>
              <w:t>Yes</w:t>
            </w:r>
          </w:p>
        </w:tc>
        <w:tc>
          <w:tcPr>
            <w:tcW w:w="849" w:type="dxa"/>
            <w:vAlign w:val="center"/>
          </w:tcPr>
          <w:p w14:paraId="2B00C6B5" w14:textId="77777777" w:rsidR="00673F87" w:rsidRPr="00ED6D58" w:rsidRDefault="00673F87" w:rsidP="00E34824">
            <w:pPr>
              <w:pStyle w:val="TableText"/>
            </w:pPr>
            <w:r w:rsidRPr="00ED6D58">
              <w:t>L</w:t>
            </w:r>
          </w:p>
        </w:tc>
        <w:tc>
          <w:tcPr>
            <w:tcW w:w="2670" w:type="dxa"/>
            <w:vAlign w:val="center"/>
          </w:tcPr>
          <w:p w14:paraId="57D3DA1B" w14:textId="77777777" w:rsidR="00673F87" w:rsidRPr="00ED6D58" w:rsidRDefault="00673F87" w:rsidP="00E34824">
            <w:pPr>
              <w:pStyle w:val="TableText"/>
            </w:pPr>
            <w:r w:rsidRPr="00ED6D58">
              <w:t>no change – not achieving ALOP</w:t>
            </w:r>
          </w:p>
        </w:tc>
        <w:tc>
          <w:tcPr>
            <w:tcW w:w="2398" w:type="dxa"/>
            <w:vAlign w:val="center"/>
          </w:tcPr>
          <w:p w14:paraId="75631B2B" w14:textId="77777777" w:rsidR="00673F87" w:rsidRPr="00ED6D58" w:rsidRDefault="00673F87" w:rsidP="00E34824">
            <w:pPr>
              <w:pStyle w:val="TableText"/>
              <w:rPr>
                <w:i/>
                <w:iCs/>
              </w:rPr>
            </w:pPr>
            <w:r w:rsidRPr="00ED6D58">
              <w:rPr>
                <w:i/>
                <w:iCs/>
              </w:rPr>
              <w:t xml:space="preserve">Tetranychus </w:t>
            </w:r>
            <w:r w:rsidRPr="00ED6D58">
              <w:t>sp</w:t>
            </w:r>
            <w:r w:rsidRPr="00ED6D58">
              <w:rPr>
                <w:i/>
                <w:iCs/>
              </w:rPr>
              <w:t>.</w:t>
            </w:r>
          </w:p>
        </w:tc>
      </w:tr>
      <w:tr w:rsidR="00673F87" w:rsidRPr="00ED6D58" w14:paraId="0F4531B0" w14:textId="77777777" w:rsidTr="00F35427">
        <w:tc>
          <w:tcPr>
            <w:tcW w:w="2394" w:type="dxa"/>
            <w:vAlign w:val="center"/>
          </w:tcPr>
          <w:p w14:paraId="4ADF1D25" w14:textId="6399C39F" w:rsidR="00673F87" w:rsidRPr="00ED6D58" w:rsidRDefault="003C6975" w:rsidP="00E34824">
            <w:pPr>
              <w:pStyle w:val="TableText"/>
              <w:rPr>
                <w:szCs w:val="18"/>
              </w:rPr>
            </w:pPr>
            <w:r w:rsidRPr="00ED6D58">
              <w:rPr>
                <w:szCs w:val="18"/>
              </w:rPr>
              <w:t>Table g</w:t>
            </w:r>
            <w:r w:rsidR="00673F87" w:rsidRPr="00ED6D58">
              <w:rPr>
                <w:szCs w:val="18"/>
              </w:rPr>
              <w:t>rapes from Japan</w:t>
            </w:r>
          </w:p>
        </w:tc>
        <w:tc>
          <w:tcPr>
            <w:tcW w:w="903" w:type="dxa"/>
            <w:vAlign w:val="center"/>
          </w:tcPr>
          <w:p w14:paraId="6C6DFB51" w14:textId="77777777" w:rsidR="00673F87" w:rsidRPr="00ED6D58" w:rsidRDefault="00673F87" w:rsidP="00E34824">
            <w:pPr>
              <w:pStyle w:val="TableText"/>
              <w:rPr>
                <w:szCs w:val="18"/>
              </w:rPr>
            </w:pPr>
            <w:r w:rsidRPr="00ED6D58">
              <w:rPr>
                <w:szCs w:val="18"/>
              </w:rPr>
              <w:t>No</w:t>
            </w:r>
          </w:p>
        </w:tc>
        <w:tc>
          <w:tcPr>
            <w:tcW w:w="849" w:type="dxa"/>
            <w:vAlign w:val="center"/>
          </w:tcPr>
          <w:p w14:paraId="524F3B53" w14:textId="77777777" w:rsidR="00673F87" w:rsidRPr="00ED6D58" w:rsidRDefault="00673F87" w:rsidP="00E34824">
            <w:pPr>
              <w:pStyle w:val="TableText"/>
            </w:pPr>
            <w:r w:rsidRPr="00ED6D58">
              <w:t>L</w:t>
            </w:r>
          </w:p>
        </w:tc>
        <w:tc>
          <w:tcPr>
            <w:tcW w:w="2670" w:type="dxa"/>
            <w:vAlign w:val="center"/>
          </w:tcPr>
          <w:p w14:paraId="44A3C461" w14:textId="77777777" w:rsidR="00673F87" w:rsidRPr="00ED6D58" w:rsidRDefault="00673F87" w:rsidP="00E34824">
            <w:pPr>
              <w:pStyle w:val="TableText"/>
            </w:pPr>
            <w:r w:rsidRPr="00ED6D58">
              <w:t>no change – not achieving ALOP</w:t>
            </w:r>
          </w:p>
        </w:tc>
        <w:tc>
          <w:tcPr>
            <w:tcW w:w="2398" w:type="dxa"/>
            <w:vAlign w:val="center"/>
          </w:tcPr>
          <w:p w14:paraId="59B1A649" w14:textId="77777777" w:rsidR="00673F87" w:rsidRPr="00ED6D58" w:rsidRDefault="00673F87" w:rsidP="00E34824">
            <w:pPr>
              <w:pStyle w:val="TableText"/>
              <w:rPr>
                <w:i/>
                <w:iCs/>
              </w:rPr>
            </w:pPr>
            <w:r w:rsidRPr="00ED6D58">
              <w:rPr>
                <w:i/>
                <w:iCs/>
              </w:rPr>
              <w:t>Tetranychus kanzawai</w:t>
            </w:r>
            <w:r w:rsidRPr="00ED6D58">
              <w:rPr>
                <w:vertAlign w:val="superscript"/>
              </w:rPr>
              <w:t>(WA)</w:t>
            </w:r>
          </w:p>
        </w:tc>
      </w:tr>
      <w:tr w:rsidR="00673F87" w:rsidRPr="00ED6D58" w14:paraId="49DB2DB7" w14:textId="77777777" w:rsidTr="00F35427">
        <w:tc>
          <w:tcPr>
            <w:tcW w:w="2394" w:type="dxa"/>
            <w:vAlign w:val="center"/>
          </w:tcPr>
          <w:p w14:paraId="6C8FE761" w14:textId="1EBEDAA7" w:rsidR="00673F87" w:rsidRPr="00ED6D58" w:rsidRDefault="003C6975" w:rsidP="00E34824">
            <w:pPr>
              <w:pStyle w:val="TableText"/>
              <w:rPr>
                <w:szCs w:val="18"/>
              </w:rPr>
            </w:pPr>
            <w:r w:rsidRPr="00ED6D58">
              <w:rPr>
                <w:szCs w:val="18"/>
              </w:rPr>
              <w:t>Table g</w:t>
            </w:r>
            <w:r w:rsidR="00673F87" w:rsidRPr="00ED6D58">
              <w:rPr>
                <w:szCs w:val="18"/>
              </w:rPr>
              <w:t>rapes from India</w:t>
            </w:r>
          </w:p>
        </w:tc>
        <w:tc>
          <w:tcPr>
            <w:tcW w:w="903" w:type="dxa"/>
            <w:vAlign w:val="center"/>
          </w:tcPr>
          <w:p w14:paraId="67AC6826" w14:textId="77777777" w:rsidR="00673F87" w:rsidRPr="00ED6D58" w:rsidRDefault="00673F87" w:rsidP="00E34824">
            <w:pPr>
              <w:pStyle w:val="TableText"/>
              <w:rPr>
                <w:szCs w:val="18"/>
              </w:rPr>
            </w:pPr>
            <w:r w:rsidRPr="00ED6D58">
              <w:rPr>
                <w:szCs w:val="18"/>
              </w:rPr>
              <w:t>No</w:t>
            </w:r>
          </w:p>
        </w:tc>
        <w:tc>
          <w:tcPr>
            <w:tcW w:w="849" w:type="dxa"/>
            <w:vAlign w:val="center"/>
          </w:tcPr>
          <w:p w14:paraId="5C247A01" w14:textId="77777777" w:rsidR="00673F87" w:rsidRPr="00ED6D58" w:rsidRDefault="00673F87" w:rsidP="00E34824">
            <w:pPr>
              <w:pStyle w:val="TableText"/>
            </w:pPr>
            <w:r w:rsidRPr="00ED6D58">
              <w:t>L</w:t>
            </w:r>
          </w:p>
        </w:tc>
        <w:tc>
          <w:tcPr>
            <w:tcW w:w="2670" w:type="dxa"/>
            <w:vAlign w:val="center"/>
          </w:tcPr>
          <w:p w14:paraId="7E697065" w14:textId="77777777" w:rsidR="00673F87" w:rsidRPr="00ED6D58" w:rsidRDefault="00673F87" w:rsidP="00E34824">
            <w:pPr>
              <w:pStyle w:val="TableText"/>
            </w:pPr>
            <w:r w:rsidRPr="00ED6D58">
              <w:t>no change – not achieving ALOP</w:t>
            </w:r>
          </w:p>
        </w:tc>
        <w:tc>
          <w:tcPr>
            <w:tcW w:w="2398" w:type="dxa"/>
            <w:vAlign w:val="center"/>
          </w:tcPr>
          <w:p w14:paraId="2E09D272" w14:textId="77777777" w:rsidR="00673F87" w:rsidRPr="00ED6D58" w:rsidRDefault="00673F87" w:rsidP="00E34824">
            <w:pPr>
              <w:pStyle w:val="TableText"/>
              <w:rPr>
                <w:i/>
                <w:iCs/>
              </w:rPr>
            </w:pPr>
            <w:r w:rsidRPr="00ED6D58">
              <w:rPr>
                <w:i/>
                <w:iCs/>
              </w:rPr>
              <w:t>Tetranychus kanzawai</w:t>
            </w:r>
            <w:r w:rsidRPr="00ED6D58">
              <w:rPr>
                <w:vertAlign w:val="superscript"/>
              </w:rPr>
              <w:t>(WA)</w:t>
            </w:r>
          </w:p>
        </w:tc>
      </w:tr>
      <w:tr w:rsidR="00673F87" w:rsidRPr="00ED6D58" w14:paraId="04562803" w14:textId="77777777" w:rsidTr="00F35427">
        <w:tc>
          <w:tcPr>
            <w:tcW w:w="2394" w:type="dxa"/>
            <w:vMerge w:val="restart"/>
            <w:vAlign w:val="center"/>
          </w:tcPr>
          <w:p w14:paraId="78759833" w14:textId="77777777" w:rsidR="00673F87" w:rsidRPr="00ED6D58" w:rsidRDefault="00673F87" w:rsidP="00E34824">
            <w:pPr>
              <w:pStyle w:val="TableText"/>
              <w:rPr>
                <w:szCs w:val="18"/>
              </w:rPr>
            </w:pPr>
            <w:r w:rsidRPr="00ED6D58">
              <w:rPr>
                <w:szCs w:val="18"/>
              </w:rPr>
              <w:t>Nectarine from China</w:t>
            </w:r>
          </w:p>
        </w:tc>
        <w:tc>
          <w:tcPr>
            <w:tcW w:w="903" w:type="dxa"/>
            <w:vMerge w:val="restart"/>
            <w:vAlign w:val="center"/>
          </w:tcPr>
          <w:p w14:paraId="525CCABF" w14:textId="77777777" w:rsidR="00673F87" w:rsidRPr="00ED6D58" w:rsidRDefault="00673F87" w:rsidP="00E34824">
            <w:pPr>
              <w:pStyle w:val="TableText"/>
              <w:rPr>
                <w:szCs w:val="18"/>
              </w:rPr>
            </w:pPr>
            <w:r w:rsidRPr="00ED6D58">
              <w:rPr>
                <w:szCs w:val="18"/>
              </w:rPr>
              <w:t>Yes</w:t>
            </w:r>
          </w:p>
        </w:tc>
        <w:tc>
          <w:tcPr>
            <w:tcW w:w="849" w:type="dxa"/>
            <w:vAlign w:val="center"/>
          </w:tcPr>
          <w:p w14:paraId="4CDAE2B8" w14:textId="77777777" w:rsidR="00673F87" w:rsidRPr="00ED6D58" w:rsidRDefault="00673F87" w:rsidP="00E34824">
            <w:pPr>
              <w:pStyle w:val="TableText"/>
            </w:pPr>
            <w:r w:rsidRPr="00ED6D58">
              <w:t xml:space="preserve">L </w:t>
            </w:r>
            <w:r w:rsidRPr="00ED6D58">
              <w:sym w:font="Symbol" w:char="F0AE"/>
            </w:r>
            <w:r w:rsidRPr="00ED6D58">
              <w:t xml:space="preserve"> VL</w:t>
            </w:r>
          </w:p>
        </w:tc>
        <w:tc>
          <w:tcPr>
            <w:tcW w:w="2670" w:type="dxa"/>
            <w:vAlign w:val="center"/>
          </w:tcPr>
          <w:p w14:paraId="043884D0" w14:textId="77777777" w:rsidR="00673F87" w:rsidRPr="00ED6D58" w:rsidRDefault="00673F87" w:rsidP="00E34824">
            <w:pPr>
              <w:pStyle w:val="TableText"/>
              <w:rPr>
                <w:i/>
                <w:iCs/>
              </w:rPr>
            </w:pPr>
            <w:r w:rsidRPr="00ED6D58">
              <w:t xml:space="preserve">not achieving </w:t>
            </w:r>
            <w:r w:rsidRPr="00ED6D58">
              <w:sym w:font="Symbol" w:char="F0AE"/>
            </w:r>
            <w:r w:rsidRPr="00ED6D58">
              <w:t xml:space="preserve"> </w:t>
            </w:r>
            <w:proofErr w:type="spellStart"/>
            <w:r w:rsidRPr="00ED6D58">
              <w:t>achieving</w:t>
            </w:r>
            <w:proofErr w:type="spellEnd"/>
            <w:r w:rsidRPr="00ED6D58">
              <w:t xml:space="preserve"> ALOP</w:t>
            </w:r>
          </w:p>
        </w:tc>
        <w:tc>
          <w:tcPr>
            <w:tcW w:w="2398" w:type="dxa"/>
            <w:vAlign w:val="center"/>
          </w:tcPr>
          <w:p w14:paraId="074BDC7C" w14:textId="77777777" w:rsidR="00673F87" w:rsidRPr="00ED6D58" w:rsidRDefault="00673F87" w:rsidP="00E34824">
            <w:pPr>
              <w:pStyle w:val="TableText"/>
            </w:pPr>
            <w:r w:rsidRPr="00ED6D58">
              <w:rPr>
                <w:i/>
                <w:iCs/>
              </w:rPr>
              <w:t>Amphitetranychus viennensis</w:t>
            </w:r>
          </w:p>
        </w:tc>
      </w:tr>
      <w:tr w:rsidR="00673F87" w:rsidRPr="00ED6D58" w14:paraId="70984FF1" w14:textId="77777777" w:rsidTr="00F35427">
        <w:tc>
          <w:tcPr>
            <w:tcW w:w="2394" w:type="dxa"/>
            <w:vMerge/>
            <w:vAlign w:val="center"/>
          </w:tcPr>
          <w:p w14:paraId="7849BFF2" w14:textId="77777777" w:rsidR="00673F87" w:rsidRPr="00ED6D58" w:rsidRDefault="00673F87" w:rsidP="00E34824">
            <w:pPr>
              <w:pStyle w:val="TableText"/>
              <w:rPr>
                <w:i/>
                <w:iCs/>
                <w:szCs w:val="18"/>
              </w:rPr>
            </w:pPr>
          </w:p>
        </w:tc>
        <w:tc>
          <w:tcPr>
            <w:tcW w:w="903" w:type="dxa"/>
            <w:vMerge/>
            <w:vAlign w:val="center"/>
          </w:tcPr>
          <w:p w14:paraId="4055A458" w14:textId="77777777" w:rsidR="00673F87" w:rsidRPr="00ED6D58" w:rsidRDefault="00673F87" w:rsidP="00E34824">
            <w:pPr>
              <w:pStyle w:val="TableText"/>
              <w:rPr>
                <w:i/>
                <w:iCs/>
                <w:szCs w:val="18"/>
              </w:rPr>
            </w:pPr>
          </w:p>
        </w:tc>
        <w:tc>
          <w:tcPr>
            <w:tcW w:w="849" w:type="dxa"/>
            <w:vAlign w:val="center"/>
          </w:tcPr>
          <w:p w14:paraId="308EA082" w14:textId="77777777" w:rsidR="00673F87" w:rsidRPr="00ED6D58" w:rsidRDefault="00673F87" w:rsidP="00E34824">
            <w:pPr>
              <w:pStyle w:val="TableText"/>
            </w:pPr>
            <w:r w:rsidRPr="00ED6D58">
              <w:t>VL</w:t>
            </w:r>
          </w:p>
        </w:tc>
        <w:tc>
          <w:tcPr>
            <w:tcW w:w="2670" w:type="dxa"/>
            <w:vAlign w:val="center"/>
          </w:tcPr>
          <w:p w14:paraId="6AB05B37" w14:textId="77777777" w:rsidR="00673F87" w:rsidRPr="00ED6D58" w:rsidRDefault="00673F87" w:rsidP="00E34824">
            <w:pPr>
              <w:pStyle w:val="TableText"/>
              <w:rPr>
                <w:i/>
                <w:iCs/>
              </w:rPr>
            </w:pPr>
            <w:r w:rsidRPr="00ED6D58">
              <w:t>no change - achieving ALOP</w:t>
            </w:r>
          </w:p>
        </w:tc>
        <w:tc>
          <w:tcPr>
            <w:tcW w:w="2398" w:type="dxa"/>
            <w:vAlign w:val="center"/>
          </w:tcPr>
          <w:p w14:paraId="0AA82B78" w14:textId="77777777" w:rsidR="00673F87" w:rsidRPr="00ED6D58" w:rsidRDefault="00673F87" w:rsidP="00E34824">
            <w:pPr>
              <w:pStyle w:val="TableText"/>
              <w:rPr>
                <w:i/>
                <w:iCs/>
              </w:rPr>
            </w:pPr>
            <w:r w:rsidRPr="00ED6D58">
              <w:rPr>
                <w:i/>
                <w:iCs/>
              </w:rPr>
              <w:t>Tetranychus turkestani</w:t>
            </w:r>
          </w:p>
        </w:tc>
      </w:tr>
      <w:tr w:rsidR="00673F87" w:rsidRPr="00ED6D58" w14:paraId="5D22E33B" w14:textId="77777777" w:rsidTr="00F35427">
        <w:tc>
          <w:tcPr>
            <w:tcW w:w="2394" w:type="dxa"/>
            <w:vAlign w:val="center"/>
          </w:tcPr>
          <w:p w14:paraId="1E3FB6FB" w14:textId="470DA0FC" w:rsidR="00673F87" w:rsidRPr="00ED6D58" w:rsidRDefault="003C6975" w:rsidP="00E34824">
            <w:pPr>
              <w:pStyle w:val="TableText"/>
              <w:rPr>
                <w:szCs w:val="18"/>
              </w:rPr>
            </w:pPr>
            <w:r w:rsidRPr="00ED6D58">
              <w:rPr>
                <w:szCs w:val="18"/>
              </w:rPr>
              <w:t>Table g</w:t>
            </w:r>
            <w:r w:rsidR="00673F87" w:rsidRPr="00ED6D58">
              <w:rPr>
                <w:szCs w:val="18"/>
              </w:rPr>
              <w:t>rapes from Mexico</w:t>
            </w:r>
          </w:p>
        </w:tc>
        <w:tc>
          <w:tcPr>
            <w:tcW w:w="903" w:type="dxa"/>
            <w:vAlign w:val="center"/>
          </w:tcPr>
          <w:p w14:paraId="0D5B7A5A" w14:textId="77777777" w:rsidR="00673F87" w:rsidRPr="00ED6D58" w:rsidRDefault="00673F87" w:rsidP="00E34824">
            <w:pPr>
              <w:pStyle w:val="TableText"/>
              <w:rPr>
                <w:szCs w:val="18"/>
              </w:rPr>
            </w:pPr>
            <w:r w:rsidRPr="00ED6D58">
              <w:rPr>
                <w:szCs w:val="18"/>
              </w:rPr>
              <w:t>Yes</w:t>
            </w:r>
          </w:p>
        </w:tc>
        <w:tc>
          <w:tcPr>
            <w:tcW w:w="849" w:type="dxa"/>
            <w:vAlign w:val="center"/>
          </w:tcPr>
          <w:p w14:paraId="097186E5" w14:textId="77777777" w:rsidR="00673F87" w:rsidRPr="00ED6D58" w:rsidRDefault="00673F87" w:rsidP="00E34824">
            <w:pPr>
              <w:pStyle w:val="TableText"/>
            </w:pPr>
            <w:r w:rsidRPr="00ED6D58">
              <w:t>L</w:t>
            </w:r>
          </w:p>
        </w:tc>
        <w:tc>
          <w:tcPr>
            <w:tcW w:w="2670" w:type="dxa"/>
            <w:vAlign w:val="center"/>
          </w:tcPr>
          <w:p w14:paraId="6350BB82" w14:textId="77777777" w:rsidR="00673F87" w:rsidRPr="00ED6D58" w:rsidRDefault="00673F87" w:rsidP="00E34824">
            <w:pPr>
              <w:pStyle w:val="TableText"/>
            </w:pPr>
            <w:r w:rsidRPr="00ED6D58">
              <w:t>no change – not achieving ALOP</w:t>
            </w:r>
          </w:p>
        </w:tc>
        <w:tc>
          <w:tcPr>
            <w:tcW w:w="2398" w:type="dxa"/>
            <w:vAlign w:val="center"/>
          </w:tcPr>
          <w:p w14:paraId="2B364C89" w14:textId="77777777" w:rsidR="00673F87" w:rsidRPr="00ED6D58" w:rsidRDefault="00673F87" w:rsidP="00E34824">
            <w:pPr>
              <w:pStyle w:val="TableText"/>
              <w:rPr>
                <w:i/>
                <w:iCs/>
              </w:rPr>
            </w:pPr>
            <w:r w:rsidRPr="00ED6D58">
              <w:rPr>
                <w:i/>
                <w:iCs/>
              </w:rPr>
              <w:t>Tetranychus kanzawai</w:t>
            </w:r>
            <w:r w:rsidRPr="00ED6D58">
              <w:rPr>
                <w:vertAlign w:val="superscript"/>
              </w:rPr>
              <w:t>(WA)</w:t>
            </w:r>
          </w:p>
        </w:tc>
      </w:tr>
      <w:tr w:rsidR="00673F87" w:rsidRPr="00ED6D58" w14:paraId="07D0561D" w14:textId="77777777" w:rsidTr="00F35427">
        <w:tc>
          <w:tcPr>
            <w:tcW w:w="2394" w:type="dxa"/>
            <w:vAlign w:val="center"/>
          </w:tcPr>
          <w:p w14:paraId="1E7448DE" w14:textId="77777777" w:rsidR="00673F87" w:rsidRPr="00ED6D58" w:rsidRDefault="00673F87" w:rsidP="00E34824">
            <w:pPr>
              <w:pStyle w:val="TableText"/>
              <w:rPr>
                <w:i/>
                <w:iCs/>
                <w:szCs w:val="18"/>
              </w:rPr>
            </w:pPr>
            <w:r w:rsidRPr="00ED6D58">
              <w:rPr>
                <w:szCs w:val="18"/>
              </w:rPr>
              <w:t>Strawberry from South Korea</w:t>
            </w:r>
          </w:p>
        </w:tc>
        <w:tc>
          <w:tcPr>
            <w:tcW w:w="903" w:type="dxa"/>
            <w:vAlign w:val="center"/>
          </w:tcPr>
          <w:p w14:paraId="6E1C3ED8" w14:textId="77777777" w:rsidR="00673F87" w:rsidRPr="00ED6D58" w:rsidRDefault="00673F87" w:rsidP="00E34824">
            <w:pPr>
              <w:pStyle w:val="TableText"/>
              <w:rPr>
                <w:szCs w:val="18"/>
              </w:rPr>
            </w:pPr>
            <w:r w:rsidRPr="00ED6D58">
              <w:rPr>
                <w:szCs w:val="18"/>
              </w:rPr>
              <w:t>Yes</w:t>
            </w:r>
          </w:p>
        </w:tc>
        <w:tc>
          <w:tcPr>
            <w:tcW w:w="849" w:type="dxa"/>
            <w:vAlign w:val="center"/>
          </w:tcPr>
          <w:p w14:paraId="4CA3C846" w14:textId="77777777" w:rsidR="00673F87" w:rsidRPr="00ED6D58" w:rsidRDefault="00673F87" w:rsidP="00E34824">
            <w:pPr>
              <w:pStyle w:val="TableText"/>
            </w:pPr>
            <w:r w:rsidRPr="00ED6D58">
              <w:t>L</w:t>
            </w:r>
          </w:p>
        </w:tc>
        <w:tc>
          <w:tcPr>
            <w:tcW w:w="2670" w:type="dxa"/>
            <w:vAlign w:val="center"/>
          </w:tcPr>
          <w:p w14:paraId="4246FD2C" w14:textId="77777777" w:rsidR="00673F87" w:rsidRPr="00ED6D58" w:rsidRDefault="00673F87" w:rsidP="00E34824">
            <w:pPr>
              <w:pStyle w:val="TableText"/>
              <w:rPr>
                <w:i/>
                <w:iCs/>
              </w:rPr>
            </w:pPr>
            <w:r w:rsidRPr="00ED6D58">
              <w:t xml:space="preserve">not achieving </w:t>
            </w:r>
            <w:r w:rsidRPr="00ED6D58">
              <w:sym w:font="Symbol" w:char="F0AE"/>
            </w:r>
            <w:r w:rsidRPr="00ED6D58">
              <w:t xml:space="preserve"> </w:t>
            </w:r>
            <w:proofErr w:type="spellStart"/>
            <w:r w:rsidRPr="00ED6D58">
              <w:t>achieving</w:t>
            </w:r>
            <w:proofErr w:type="spellEnd"/>
            <w:r w:rsidRPr="00ED6D58">
              <w:t xml:space="preserve"> ALOP</w:t>
            </w:r>
          </w:p>
        </w:tc>
        <w:tc>
          <w:tcPr>
            <w:tcW w:w="2398" w:type="dxa"/>
            <w:vAlign w:val="center"/>
          </w:tcPr>
          <w:p w14:paraId="386B4F5C" w14:textId="77777777" w:rsidR="00673F87" w:rsidRPr="00ED6D58" w:rsidRDefault="00673F87" w:rsidP="00E34824">
            <w:pPr>
              <w:pStyle w:val="TableText"/>
              <w:rPr>
                <w:i/>
                <w:iCs/>
              </w:rPr>
            </w:pPr>
            <w:r w:rsidRPr="00ED6D58">
              <w:rPr>
                <w:i/>
                <w:iCs/>
              </w:rPr>
              <w:t>Tetranychus kanzawai</w:t>
            </w:r>
            <w:r w:rsidRPr="00ED6D58">
              <w:rPr>
                <w:vertAlign w:val="superscript"/>
              </w:rPr>
              <w:t>(WA)</w:t>
            </w:r>
          </w:p>
        </w:tc>
      </w:tr>
      <w:tr w:rsidR="00673F87" w:rsidRPr="00ED6D58" w14:paraId="73EA446C" w14:textId="77777777" w:rsidTr="00F35427">
        <w:tc>
          <w:tcPr>
            <w:tcW w:w="2394" w:type="dxa"/>
            <w:vMerge w:val="restart"/>
            <w:vAlign w:val="center"/>
          </w:tcPr>
          <w:p w14:paraId="5E845A45" w14:textId="77777777" w:rsidR="00673F87" w:rsidRPr="00ED6D58" w:rsidRDefault="00673F87" w:rsidP="00E34824">
            <w:pPr>
              <w:pStyle w:val="TableText"/>
              <w:rPr>
                <w:szCs w:val="18"/>
              </w:rPr>
            </w:pPr>
            <w:r w:rsidRPr="00ED6D58">
              <w:rPr>
                <w:szCs w:val="18"/>
              </w:rPr>
              <w:t>Avocado from Chile</w:t>
            </w:r>
          </w:p>
        </w:tc>
        <w:tc>
          <w:tcPr>
            <w:tcW w:w="903" w:type="dxa"/>
            <w:vMerge w:val="restart"/>
            <w:vAlign w:val="center"/>
          </w:tcPr>
          <w:p w14:paraId="1687EAB3" w14:textId="77777777" w:rsidR="00673F87" w:rsidRPr="00ED6D58" w:rsidRDefault="00673F87" w:rsidP="00E34824">
            <w:pPr>
              <w:pStyle w:val="TableText"/>
              <w:rPr>
                <w:szCs w:val="18"/>
              </w:rPr>
            </w:pPr>
            <w:r w:rsidRPr="00ED6D58">
              <w:rPr>
                <w:szCs w:val="18"/>
              </w:rPr>
              <w:t>Yes</w:t>
            </w:r>
          </w:p>
        </w:tc>
        <w:tc>
          <w:tcPr>
            <w:tcW w:w="849" w:type="dxa"/>
            <w:vAlign w:val="center"/>
          </w:tcPr>
          <w:p w14:paraId="7743A280" w14:textId="77777777" w:rsidR="00673F87" w:rsidRPr="00ED6D58" w:rsidRDefault="00673F87" w:rsidP="00E34824">
            <w:pPr>
              <w:pStyle w:val="TableText"/>
            </w:pPr>
            <w:r w:rsidRPr="00ED6D58">
              <w:t>L</w:t>
            </w:r>
          </w:p>
        </w:tc>
        <w:tc>
          <w:tcPr>
            <w:tcW w:w="2670" w:type="dxa"/>
            <w:vAlign w:val="center"/>
          </w:tcPr>
          <w:p w14:paraId="78BE01A8" w14:textId="77777777" w:rsidR="00673F87" w:rsidRPr="00ED6D58" w:rsidRDefault="00673F87" w:rsidP="00E34824">
            <w:pPr>
              <w:pStyle w:val="TableText"/>
              <w:rPr>
                <w:i/>
                <w:iCs/>
              </w:rPr>
            </w:pPr>
            <w:r w:rsidRPr="00ED6D58">
              <w:t>no change – not achieving ALOP</w:t>
            </w:r>
          </w:p>
        </w:tc>
        <w:tc>
          <w:tcPr>
            <w:tcW w:w="2398" w:type="dxa"/>
            <w:vAlign w:val="center"/>
          </w:tcPr>
          <w:p w14:paraId="2C527F4C" w14:textId="77777777" w:rsidR="00673F87" w:rsidRPr="00ED6D58" w:rsidRDefault="00673F87" w:rsidP="00E34824">
            <w:pPr>
              <w:pStyle w:val="TableText"/>
            </w:pPr>
            <w:r w:rsidRPr="00ED6D58">
              <w:rPr>
                <w:i/>
                <w:iCs/>
              </w:rPr>
              <w:t>Oligonychus yothersi</w:t>
            </w:r>
          </w:p>
        </w:tc>
      </w:tr>
      <w:tr w:rsidR="00673F87" w:rsidRPr="00ED6D58" w14:paraId="4D14E3F4" w14:textId="77777777" w:rsidTr="00F35427">
        <w:tc>
          <w:tcPr>
            <w:tcW w:w="2394" w:type="dxa"/>
            <w:vMerge/>
            <w:vAlign w:val="center"/>
          </w:tcPr>
          <w:p w14:paraId="7D4FDDD0" w14:textId="77777777" w:rsidR="00673F87" w:rsidRPr="00ED6D58" w:rsidRDefault="00673F87" w:rsidP="00E34824">
            <w:pPr>
              <w:pStyle w:val="TableText"/>
              <w:rPr>
                <w:szCs w:val="18"/>
              </w:rPr>
            </w:pPr>
          </w:p>
        </w:tc>
        <w:tc>
          <w:tcPr>
            <w:tcW w:w="903" w:type="dxa"/>
            <w:vMerge/>
            <w:vAlign w:val="center"/>
          </w:tcPr>
          <w:p w14:paraId="7BFD7B0E" w14:textId="77777777" w:rsidR="00673F87" w:rsidRPr="00ED6D58" w:rsidRDefault="00673F87" w:rsidP="00E34824">
            <w:pPr>
              <w:pStyle w:val="TableText"/>
              <w:rPr>
                <w:szCs w:val="18"/>
              </w:rPr>
            </w:pPr>
          </w:p>
        </w:tc>
        <w:tc>
          <w:tcPr>
            <w:tcW w:w="849" w:type="dxa"/>
            <w:vAlign w:val="center"/>
          </w:tcPr>
          <w:p w14:paraId="4666CA16" w14:textId="77777777" w:rsidR="00673F87" w:rsidRPr="00ED6D58" w:rsidRDefault="00673F87" w:rsidP="00E34824">
            <w:pPr>
              <w:pStyle w:val="TableText"/>
            </w:pPr>
            <w:r w:rsidRPr="00ED6D58">
              <w:t xml:space="preserve">L </w:t>
            </w:r>
            <w:r w:rsidRPr="00ED6D58">
              <w:sym w:font="Symbol" w:char="F0AE"/>
            </w:r>
            <w:r w:rsidRPr="00ED6D58">
              <w:t xml:space="preserve"> VL</w:t>
            </w:r>
          </w:p>
        </w:tc>
        <w:tc>
          <w:tcPr>
            <w:tcW w:w="2670" w:type="dxa"/>
            <w:vAlign w:val="center"/>
          </w:tcPr>
          <w:p w14:paraId="70638D86" w14:textId="77777777" w:rsidR="00673F87" w:rsidRPr="00ED6D58" w:rsidRDefault="00673F87" w:rsidP="00E34824">
            <w:pPr>
              <w:pStyle w:val="TableText"/>
              <w:rPr>
                <w:i/>
                <w:iCs/>
              </w:rPr>
            </w:pPr>
            <w:r w:rsidRPr="00ED6D58">
              <w:t xml:space="preserve">not achieving </w:t>
            </w:r>
            <w:r w:rsidRPr="00ED6D58">
              <w:sym w:font="Symbol" w:char="F0AE"/>
            </w:r>
            <w:r w:rsidRPr="00ED6D58">
              <w:t xml:space="preserve"> </w:t>
            </w:r>
            <w:proofErr w:type="spellStart"/>
            <w:r w:rsidRPr="00ED6D58">
              <w:t>achieving</w:t>
            </w:r>
            <w:proofErr w:type="spellEnd"/>
            <w:r w:rsidRPr="00ED6D58">
              <w:t xml:space="preserve"> ALOP</w:t>
            </w:r>
          </w:p>
        </w:tc>
        <w:tc>
          <w:tcPr>
            <w:tcW w:w="2398" w:type="dxa"/>
            <w:vAlign w:val="center"/>
          </w:tcPr>
          <w:p w14:paraId="36393E39" w14:textId="4D97258C" w:rsidR="00673F87" w:rsidRPr="00ED6D58" w:rsidRDefault="00673F87" w:rsidP="00E34824">
            <w:pPr>
              <w:pStyle w:val="TableText"/>
              <w:rPr>
                <w:i/>
                <w:iCs/>
              </w:rPr>
            </w:pPr>
            <w:proofErr w:type="spellStart"/>
            <w:r w:rsidRPr="00ED6D58">
              <w:rPr>
                <w:i/>
                <w:iCs/>
              </w:rPr>
              <w:t>Oligonychus</w:t>
            </w:r>
            <w:proofErr w:type="spellEnd"/>
            <w:r w:rsidRPr="00ED6D58">
              <w:rPr>
                <w:i/>
                <w:iCs/>
              </w:rPr>
              <w:t xml:space="preserve"> </w:t>
            </w:r>
            <w:proofErr w:type="spellStart"/>
            <w:r w:rsidRPr="00ED6D58">
              <w:rPr>
                <w:i/>
                <w:iCs/>
              </w:rPr>
              <w:t>punicae</w:t>
            </w:r>
            <w:proofErr w:type="spellEnd"/>
            <w:r w:rsidR="00333618" w:rsidRPr="00ED6D58">
              <w:rPr>
                <w:vertAlign w:val="superscript"/>
                <w:lang w:eastAsia="en-AU"/>
              </w:rPr>
              <w:t>(WA)</w:t>
            </w:r>
          </w:p>
        </w:tc>
      </w:tr>
      <w:tr w:rsidR="00673F87" w:rsidRPr="00ED6D58" w14:paraId="4D0C8232" w14:textId="77777777" w:rsidTr="00F35427">
        <w:tc>
          <w:tcPr>
            <w:tcW w:w="2394" w:type="dxa"/>
            <w:vMerge/>
            <w:vAlign w:val="center"/>
          </w:tcPr>
          <w:p w14:paraId="3579D9EA" w14:textId="77777777" w:rsidR="00673F87" w:rsidRPr="00ED6D58" w:rsidRDefault="00673F87" w:rsidP="00E34824">
            <w:pPr>
              <w:pStyle w:val="TableText"/>
              <w:rPr>
                <w:szCs w:val="18"/>
              </w:rPr>
            </w:pPr>
          </w:p>
        </w:tc>
        <w:tc>
          <w:tcPr>
            <w:tcW w:w="903" w:type="dxa"/>
            <w:vMerge/>
            <w:vAlign w:val="center"/>
          </w:tcPr>
          <w:p w14:paraId="1EA9AA6B" w14:textId="77777777" w:rsidR="00673F87" w:rsidRPr="00ED6D58" w:rsidRDefault="00673F87" w:rsidP="00E34824">
            <w:pPr>
              <w:pStyle w:val="TableText"/>
              <w:rPr>
                <w:szCs w:val="18"/>
              </w:rPr>
            </w:pPr>
          </w:p>
        </w:tc>
        <w:tc>
          <w:tcPr>
            <w:tcW w:w="849" w:type="dxa"/>
            <w:vAlign w:val="center"/>
          </w:tcPr>
          <w:p w14:paraId="6DFB9E7D" w14:textId="77777777" w:rsidR="00673F87" w:rsidRPr="00ED6D58" w:rsidRDefault="00673F87" w:rsidP="00E34824">
            <w:pPr>
              <w:pStyle w:val="TableText"/>
            </w:pPr>
            <w:r w:rsidRPr="00ED6D58">
              <w:t xml:space="preserve">N </w:t>
            </w:r>
            <w:r w:rsidRPr="00ED6D58">
              <w:sym w:font="Symbol" w:char="F0AE"/>
            </w:r>
            <w:r w:rsidRPr="00ED6D58">
              <w:t xml:space="preserve"> VL</w:t>
            </w:r>
          </w:p>
        </w:tc>
        <w:tc>
          <w:tcPr>
            <w:tcW w:w="2670" w:type="dxa"/>
            <w:vAlign w:val="center"/>
          </w:tcPr>
          <w:p w14:paraId="68FC1685" w14:textId="77777777" w:rsidR="00673F87" w:rsidRPr="00ED6D58" w:rsidRDefault="00673F87" w:rsidP="00E34824">
            <w:pPr>
              <w:pStyle w:val="TableText"/>
            </w:pPr>
            <w:r w:rsidRPr="00ED6D58">
              <w:t>no change - achieving ALOP</w:t>
            </w:r>
          </w:p>
        </w:tc>
        <w:tc>
          <w:tcPr>
            <w:tcW w:w="2398" w:type="dxa"/>
            <w:vAlign w:val="center"/>
          </w:tcPr>
          <w:p w14:paraId="29F8E8EC" w14:textId="6E45D6EB" w:rsidR="00673F87" w:rsidRPr="00ED6D58" w:rsidRDefault="00673F87" w:rsidP="00E34824">
            <w:pPr>
              <w:pStyle w:val="TableText"/>
            </w:pPr>
            <w:proofErr w:type="spellStart"/>
            <w:r w:rsidRPr="00ED6D58">
              <w:rPr>
                <w:i/>
                <w:iCs/>
              </w:rPr>
              <w:t>Panonychus</w:t>
            </w:r>
            <w:proofErr w:type="spellEnd"/>
            <w:r w:rsidRPr="00ED6D58">
              <w:rPr>
                <w:i/>
                <w:iCs/>
              </w:rPr>
              <w:t xml:space="preserve"> </w:t>
            </w:r>
            <w:proofErr w:type="spellStart"/>
            <w:r w:rsidRPr="00ED6D58">
              <w:rPr>
                <w:i/>
                <w:iCs/>
              </w:rPr>
              <w:t>citri</w:t>
            </w:r>
            <w:proofErr w:type="spellEnd"/>
            <w:r w:rsidR="00382781" w:rsidRPr="00ED6D58">
              <w:rPr>
                <w:vertAlign w:val="superscript"/>
                <w:lang w:eastAsia="en-AU"/>
              </w:rPr>
              <w:t>(WA)</w:t>
            </w:r>
          </w:p>
        </w:tc>
      </w:tr>
      <w:tr w:rsidR="00673F87" w:rsidRPr="00ED6D58" w14:paraId="589FDCB0" w14:textId="77777777" w:rsidTr="00F35427">
        <w:tc>
          <w:tcPr>
            <w:tcW w:w="2394" w:type="dxa"/>
            <w:vAlign w:val="center"/>
          </w:tcPr>
          <w:p w14:paraId="73EB978C" w14:textId="77777777" w:rsidR="00673F87" w:rsidRPr="00ED6D58" w:rsidRDefault="00673F87" w:rsidP="00E34824">
            <w:pPr>
              <w:pStyle w:val="TableText"/>
              <w:rPr>
                <w:szCs w:val="18"/>
              </w:rPr>
            </w:pPr>
            <w:r w:rsidRPr="00ED6D58">
              <w:rPr>
                <w:szCs w:val="18"/>
              </w:rPr>
              <w:t>Dates from MENA(d)</w:t>
            </w:r>
          </w:p>
        </w:tc>
        <w:tc>
          <w:tcPr>
            <w:tcW w:w="903" w:type="dxa"/>
            <w:vAlign w:val="center"/>
          </w:tcPr>
          <w:p w14:paraId="3021B877" w14:textId="77777777" w:rsidR="00673F87" w:rsidRPr="00ED6D58" w:rsidRDefault="00673F87" w:rsidP="00E34824">
            <w:pPr>
              <w:pStyle w:val="TableText"/>
              <w:rPr>
                <w:szCs w:val="18"/>
              </w:rPr>
            </w:pPr>
            <w:r w:rsidRPr="00ED6D58">
              <w:rPr>
                <w:szCs w:val="18"/>
              </w:rPr>
              <w:t>No</w:t>
            </w:r>
          </w:p>
        </w:tc>
        <w:tc>
          <w:tcPr>
            <w:tcW w:w="849" w:type="dxa"/>
            <w:vAlign w:val="center"/>
          </w:tcPr>
          <w:p w14:paraId="18AE8892" w14:textId="77777777" w:rsidR="00673F87" w:rsidRPr="00ED6D58" w:rsidRDefault="00673F87" w:rsidP="00E34824">
            <w:pPr>
              <w:pStyle w:val="TableText"/>
            </w:pPr>
            <w:r w:rsidRPr="00ED6D58">
              <w:t>L</w:t>
            </w:r>
          </w:p>
        </w:tc>
        <w:tc>
          <w:tcPr>
            <w:tcW w:w="2670" w:type="dxa"/>
            <w:vAlign w:val="center"/>
          </w:tcPr>
          <w:p w14:paraId="7ABA0C9F" w14:textId="77777777" w:rsidR="00673F87" w:rsidRPr="00ED6D58" w:rsidRDefault="00673F87" w:rsidP="00E34824">
            <w:pPr>
              <w:pStyle w:val="TableText"/>
            </w:pPr>
            <w:r w:rsidRPr="00ED6D58">
              <w:t>no change – not achieving ALOP</w:t>
            </w:r>
          </w:p>
        </w:tc>
        <w:tc>
          <w:tcPr>
            <w:tcW w:w="2398" w:type="dxa"/>
            <w:vAlign w:val="center"/>
          </w:tcPr>
          <w:p w14:paraId="4E8329D2" w14:textId="77777777" w:rsidR="00673F87" w:rsidRPr="00ED6D58" w:rsidRDefault="00673F87" w:rsidP="00E34824">
            <w:pPr>
              <w:pStyle w:val="TableText"/>
              <w:rPr>
                <w:i/>
                <w:iCs/>
              </w:rPr>
            </w:pPr>
            <w:r w:rsidRPr="00ED6D58">
              <w:rPr>
                <w:i/>
                <w:iCs/>
              </w:rPr>
              <w:t>Eutetranychus palmatus</w:t>
            </w:r>
          </w:p>
          <w:p w14:paraId="18E83316" w14:textId="77777777" w:rsidR="00673F87" w:rsidRPr="00ED6D58" w:rsidRDefault="00673F87" w:rsidP="00E34824">
            <w:pPr>
              <w:pStyle w:val="TableText"/>
              <w:rPr>
                <w:i/>
                <w:iCs/>
              </w:rPr>
            </w:pPr>
            <w:r w:rsidRPr="00ED6D58">
              <w:rPr>
                <w:i/>
                <w:iCs/>
              </w:rPr>
              <w:t>Oligonychus afrasiaticus</w:t>
            </w:r>
          </w:p>
          <w:p w14:paraId="1EFC85A5" w14:textId="77777777" w:rsidR="00673F87" w:rsidRPr="00ED6D58" w:rsidRDefault="00673F87" w:rsidP="00E34824">
            <w:pPr>
              <w:pStyle w:val="TableText"/>
              <w:rPr>
                <w:i/>
                <w:iCs/>
              </w:rPr>
            </w:pPr>
            <w:r w:rsidRPr="00ED6D58">
              <w:rPr>
                <w:i/>
                <w:iCs/>
              </w:rPr>
              <w:t>Oligonychus pratensis</w:t>
            </w:r>
          </w:p>
        </w:tc>
      </w:tr>
      <w:tr w:rsidR="00673F87" w:rsidRPr="00ED6D58" w14:paraId="0C79CF19" w14:textId="77777777" w:rsidTr="00F35427">
        <w:tc>
          <w:tcPr>
            <w:tcW w:w="2394" w:type="dxa"/>
            <w:vAlign w:val="center"/>
          </w:tcPr>
          <w:p w14:paraId="07E22C4D" w14:textId="77777777" w:rsidR="00673F87" w:rsidRPr="00ED6D58" w:rsidRDefault="00673F87" w:rsidP="00E34824">
            <w:pPr>
              <w:pStyle w:val="TableText"/>
              <w:rPr>
                <w:i/>
                <w:iCs/>
                <w:szCs w:val="18"/>
              </w:rPr>
            </w:pPr>
            <w:r w:rsidRPr="00ED6D58">
              <w:rPr>
                <w:szCs w:val="18"/>
              </w:rPr>
              <w:t>Jujube from China</w:t>
            </w:r>
          </w:p>
        </w:tc>
        <w:tc>
          <w:tcPr>
            <w:tcW w:w="903" w:type="dxa"/>
            <w:vAlign w:val="center"/>
          </w:tcPr>
          <w:p w14:paraId="0ACA29B8" w14:textId="77777777" w:rsidR="00673F87" w:rsidRPr="00ED6D58" w:rsidRDefault="00673F87" w:rsidP="00E34824">
            <w:pPr>
              <w:pStyle w:val="TableText"/>
              <w:rPr>
                <w:szCs w:val="18"/>
              </w:rPr>
            </w:pPr>
            <w:r w:rsidRPr="00ED6D58">
              <w:rPr>
                <w:szCs w:val="18"/>
              </w:rPr>
              <w:t>No</w:t>
            </w:r>
          </w:p>
        </w:tc>
        <w:tc>
          <w:tcPr>
            <w:tcW w:w="849" w:type="dxa"/>
            <w:vAlign w:val="center"/>
          </w:tcPr>
          <w:p w14:paraId="08AF1D9C" w14:textId="77777777" w:rsidR="00673F87" w:rsidRPr="00ED6D58" w:rsidRDefault="00673F87" w:rsidP="00E34824">
            <w:pPr>
              <w:pStyle w:val="TableText"/>
            </w:pPr>
            <w:r w:rsidRPr="00ED6D58">
              <w:t xml:space="preserve">L </w:t>
            </w:r>
            <w:r w:rsidRPr="00ED6D58">
              <w:sym w:font="Symbol" w:char="F0AE"/>
            </w:r>
            <w:r w:rsidRPr="00ED6D58">
              <w:t xml:space="preserve"> VL</w:t>
            </w:r>
          </w:p>
        </w:tc>
        <w:tc>
          <w:tcPr>
            <w:tcW w:w="2670" w:type="dxa"/>
            <w:vAlign w:val="center"/>
          </w:tcPr>
          <w:p w14:paraId="410FB221" w14:textId="77777777" w:rsidR="00673F87" w:rsidRPr="00ED6D58" w:rsidRDefault="00673F87" w:rsidP="00E34824">
            <w:pPr>
              <w:pStyle w:val="TableText"/>
              <w:rPr>
                <w:i/>
                <w:iCs/>
              </w:rPr>
            </w:pPr>
            <w:r w:rsidRPr="00ED6D58">
              <w:t xml:space="preserve">not achieving </w:t>
            </w:r>
            <w:r w:rsidRPr="00ED6D58">
              <w:sym w:font="Symbol" w:char="F0AE"/>
            </w:r>
            <w:r w:rsidRPr="00ED6D58">
              <w:t xml:space="preserve"> </w:t>
            </w:r>
            <w:proofErr w:type="spellStart"/>
            <w:r w:rsidRPr="00ED6D58">
              <w:t>achieving</w:t>
            </w:r>
            <w:proofErr w:type="spellEnd"/>
            <w:r w:rsidRPr="00ED6D58">
              <w:t xml:space="preserve"> ALOP</w:t>
            </w:r>
          </w:p>
        </w:tc>
        <w:tc>
          <w:tcPr>
            <w:tcW w:w="2398" w:type="dxa"/>
            <w:vAlign w:val="center"/>
          </w:tcPr>
          <w:p w14:paraId="12316845" w14:textId="77777777" w:rsidR="00673F87" w:rsidRPr="00ED6D58" w:rsidRDefault="00673F87" w:rsidP="00E34824">
            <w:pPr>
              <w:pStyle w:val="TableText"/>
              <w:rPr>
                <w:i/>
                <w:iCs/>
              </w:rPr>
            </w:pPr>
            <w:r w:rsidRPr="00ED6D58">
              <w:rPr>
                <w:i/>
                <w:iCs/>
              </w:rPr>
              <w:t>Amphitetranychus viennensis</w:t>
            </w:r>
          </w:p>
        </w:tc>
      </w:tr>
      <w:tr w:rsidR="00673F87" w:rsidRPr="00ED6D58" w14:paraId="5163C5D8" w14:textId="77777777" w:rsidTr="00F35427">
        <w:tc>
          <w:tcPr>
            <w:tcW w:w="2394" w:type="dxa"/>
            <w:vAlign w:val="center"/>
          </w:tcPr>
          <w:p w14:paraId="380AB61E" w14:textId="77777777" w:rsidR="00673F87" w:rsidRPr="00ED6D58" w:rsidRDefault="00673F87" w:rsidP="00E34824">
            <w:pPr>
              <w:pStyle w:val="TableText"/>
              <w:rPr>
                <w:szCs w:val="18"/>
              </w:rPr>
            </w:pPr>
            <w:r w:rsidRPr="00ED6D58">
              <w:rPr>
                <w:szCs w:val="18"/>
              </w:rPr>
              <w:t>Strawberry from Japan</w:t>
            </w:r>
          </w:p>
        </w:tc>
        <w:tc>
          <w:tcPr>
            <w:tcW w:w="903" w:type="dxa"/>
            <w:vAlign w:val="center"/>
          </w:tcPr>
          <w:p w14:paraId="0DF9740B" w14:textId="77777777" w:rsidR="00673F87" w:rsidRPr="00ED6D58" w:rsidRDefault="00673F87" w:rsidP="00E34824">
            <w:pPr>
              <w:pStyle w:val="TableText"/>
              <w:rPr>
                <w:szCs w:val="18"/>
              </w:rPr>
            </w:pPr>
            <w:r w:rsidRPr="00ED6D58">
              <w:rPr>
                <w:szCs w:val="18"/>
              </w:rPr>
              <w:t>Yes(c)</w:t>
            </w:r>
          </w:p>
        </w:tc>
        <w:tc>
          <w:tcPr>
            <w:tcW w:w="849" w:type="dxa"/>
            <w:vAlign w:val="center"/>
          </w:tcPr>
          <w:p w14:paraId="35E586FD" w14:textId="77777777" w:rsidR="00673F87" w:rsidRPr="00ED6D58" w:rsidRDefault="00673F87" w:rsidP="00E34824">
            <w:pPr>
              <w:pStyle w:val="TableText"/>
            </w:pPr>
            <w:r w:rsidRPr="00ED6D58">
              <w:t xml:space="preserve">L </w:t>
            </w:r>
            <w:r w:rsidRPr="00ED6D58">
              <w:sym w:font="Symbol" w:char="F0AE"/>
            </w:r>
            <w:r w:rsidRPr="00ED6D58">
              <w:t xml:space="preserve"> VL</w:t>
            </w:r>
          </w:p>
        </w:tc>
        <w:tc>
          <w:tcPr>
            <w:tcW w:w="2670" w:type="dxa"/>
            <w:vAlign w:val="center"/>
          </w:tcPr>
          <w:p w14:paraId="41786C34" w14:textId="77777777" w:rsidR="00673F87" w:rsidRPr="00ED6D58" w:rsidRDefault="00673F87" w:rsidP="00E34824">
            <w:pPr>
              <w:pStyle w:val="TableText"/>
              <w:rPr>
                <w:i/>
                <w:iCs/>
              </w:rPr>
            </w:pPr>
            <w:r w:rsidRPr="00ED6D58">
              <w:t xml:space="preserve">not achieving </w:t>
            </w:r>
            <w:r w:rsidRPr="00ED6D58">
              <w:sym w:font="Symbol" w:char="F0AE"/>
            </w:r>
            <w:r w:rsidRPr="00ED6D58">
              <w:t xml:space="preserve"> </w:t>
            </w:r>
            <w:proofErr w:type="spellStart"/>
            <w:r w:rsidRPr="00ED6D58">
              <w:t>achieving</w:t>
            </w:r>
            <w:proofErr w:type="spellEnd"/>
            <w:r w:rsidRPr="00ED6D58">
              <w:t xml:space="preserve"> ALOP</w:t>
            </w:r>
          </w:p>
        </w:tc>
        <w:tc>
          <w:tcPr>
            <w:tcW w:w="2398" w:type="dxa"/>
            <w:vAlign w:val="center"/>
          </w:tcPr>
          <w:p w14:paraId="43DBEDFE" w14:textId="77777777" w:rsidR="00673F87" w:rsidRPr="00ED6D58" w:rsidRDefault="00673F87" w:rsidP="00E34824">
            <w:pPr>
              <w:pStyle w:val="TableText"/>
              <w:rPr>
                <w:i/>
                <w:iCs/>
              </w:rPr>
            </w:pPr>
            <w:r w:rsidRPr="00ED6D58">
              <w:rPr>
                <w:i/>
                <w:iCs/>
              </w:rPr>
              <w:t>Amphitetranychus viennensis</w:t>
            </w:r>
          </w:p>
          <w:p w14:paraId="36EF2B25" w14:textId="77777777" w:rsidR="00673F87" w:rsidRPr="00ED6D58" w:rsidRDefault="00673F87" w:rsidP="00E34824">
            <w:pPr>
              <w:pStyle w:val="TableText"/>
              <w:rPr>
                <w:i/>
                <w:iCs/>
              </w:rPr>
            </w:pPr>
            <w:r w:rsidRPr="00ED6D58">
              <w:rPr>
                <w:i/>
                <w:iCs/>
              </w:rPr>
              <w:t>Eotetranychus smithi</w:t>
            </w:r>
          </w:p>
          <w:p w14:paraId="1056ECAE" w14:textId="77777777" w:rsidR="00673F87" w:rsidRPr="00ED6D58" w:rsidRDefault="00673F87" w:rsidP="00E34824">
            <w:pPr>
              <w:pStyle w:val="TableText"/>
              <w:rPr>
                <w:i/>
                <w:iCs/>
              </w:rPr>
            </w:pPr>
            <w:r w:rsidRPr="00ED6D58">
              <w:rPr>
                <w:i/>
                <w:iCs/>
              </w:rPr>
              <w:t>Eotetranychus geniculatus</w:t>
            </w:r>
          </w:p>
          <w:p w14:paraId="71C29890" w14:textId="77777777" w:rsidR="00673F87" w:rsidRPr="00ED6D58" w:rsidRDefault="00673F87" w:rsidP="00E34824">
            <w:pPr>
              <w:pStyle w:val="TableText"/>
            </w:pPr>
            <w:r w:rsidRPr="00ED6D58">
              <w:rPr>
                <w:i/>
                <w:iCs/>
              </w:rPr>
              <w:t>Tetranychus kanzawai</w:t>
            </w:r>
            <w:r w:rsidRPr="00ED6D58">
              <w:rPr>
                <w:vertAlign w:val="superscript"/>
              </w:rPr>
              <w:t>(WA)</w:t>
            </w:r>
          </w:p>
        </w:tc>
      </w:tr>
      <w:tr w:rsidR="00673F87" w:rsidRPr="00ED6D58" w14:paraId="727F999B" w14:textId="77777777" w:rsidTr="00F35427">
        <w:tc>
          <w:tcPr>
            <w:tcW w:w="2394" w:type="dxa"/>
            <w:vMerge w:val="restart"/>
            <w:vAlign w:val="center"/>
          </w:tcPr>
          <w:p w14:paraId="7BA9E148" w14:textId="77777777" w:rsidR="00673F87" w:rsidRPr="00ED6D58" w:rsidRDefault="00673F87" w:rsidP="00E34824">
            <w:pPr>
              <w:pStyle w:val="TableText"/>
              <w:rPr>
                <w:szCs w:val="18"/>
              </w:rPr>
            </w:pPr>
            <w:r w:rsidRPr="00ED6D58">
              <w:rPr>
                <w:szCs w:val="18"/>
              </w:rPr>
              <w:t>Apple from USA</w:t>
            </w:r>
          </w:p>
        </w:tc>
        <w:tc>
          <w:tcPr>
            <w:tcW w:w="903" w:type="dxa"/>
            <w:vMerge w:val="restart"/>
            <w:vAlign w:val="center"/>
          </w:tcPr>
          <w:p w14:paraId="3F3483FD" w14:textId="77777777" w:rsidR="00673F87" w:rsidRPr="00ED6D58" w:rsidRDefault="00673F87" w:rsidP="00E34824">
            <w:pPr>
              <w:pStyle w:val="TableText"/>
              <w:rPr>
                <w:szCs w:val="18"/>
              </w:rPr>
            </w:pPr>
            <w:r w:rsidRPr="00ED6D58">
              <w:rPr>
                <w:szCs w:val="18"/>
              </w:rPr>
              <w:t>No</w:t>
            </w:r>
          </w:p>
        </w:tc>
        <w:tc>
          <w:tcPr>
            <w:tcW w:w="849" w:type="dxa"/>
            <w:vAlign w:val="center"/>
          </w:tcPr>
          <w:p w14:paraId="5CB84C10" w14:textId="77777777" w:rsidR="00673F87" w:rsidRPr="00ED6D58" w:rsidRDefault="00673F87" w:rsidP="00E34824">
            <w:pPr>
              <w:pStyle w:val="TableText"/>
            </w:pPr>
            <w:r w:rsidRPr="00ED6D58">
              <w:t>L</w:t>
            </w:r>
          </w:p>
        </w:tc>
        <w:tc>
          <w:tcPr>
            <w:tcW w:w="2670" w:type="dxa"/>
            <w:vAlign w:val="center"/>
          </w:tcPr>
          <w:p w14:paraId="254AE2C6" w14:textId="77777777" w:rsidR="00673F87" w:rsidRPr="00ED6D58" w:rsidRDefault="00673F87" w:rsidP="00E34824">
            <w:pPr>
              <w:pStyle w:val="TableText"/>
            </w:pPr>
            <w:r w:rsidRPr="00ED6D58">
              <w:t>no change – not achieving ALOP</w:t>
            </w:r>
          </w:p>
        </w:tc>
        <w:tc>
          <w:tcPr>
            <w:tcW w:w="2398" w:type="dxa"/>
            <w:vAlign w:val="center"/>
          </w:tcPr>
          <w:p w14:paraId="44EA7B0E" w14:textId="77777777" w:rsidR="00673F87" w:rsidRPr="00ED6D58" w:rsidRDefault="00673F87" w:rsidP="00E34824">
            <w:pPr>
              <w:pStyle w:val="TableText"/>
              <w:rPr>
                <w:i/>
                <w:iCs/>
              </w:rPr>
            </w:pPr>
            <w:r w:rsidRPr="00ED6D58">
              <w:rPr>
                <w:i/>
                <w:iCs/>
              </w:rPr>
              <w:t>Tetranychus mcdanieli</w:t>
            </w:r>
          </w:p>
        </w:tc>
      </w:tr>
      <w:tr w:rsidR="00673F87" w:rsidRPr="00ED6D58" w14:paraId="329FCE90" w14:textId="77777777" w:rsidTr="00F35427">
        <w:tc>
          <w:tcPr>
            <w:tcW w:w="2394" w:type="dxa"/>
            <w:vMerge/>
            <w:vAlign w:val="center"/>
          </w:tcPr>
          <w:p w14:paraId="2434C120" w14:textId="77777777" w:rsidR="00673F87" w:rsidRPr="00ED6D58" w:rsidRDefault="00673F87" w:rsidP="00E34824">
            <w:pPr>
              <w:pStyle w:val="TableText"/>
              <w:rPr>
                <w:szCs w:val="18"/>
              </w:rPr>
            </w:pPr>
          </w:p>
        </w:tc>
        <w:tc>
          <w:tcPr>
            <w:tcW w:w="903" w:type="dxa"/>
            <w:vMerge/>
            <w:vAlign w:val="center"/>
          </w:tcPr>
          <w:p w14:paraId="16E1BF2C" w14:textId="77777777" w:rsidR="00673F87" w:rsidRPr="00ED6D58" w:rsidRDefault="00673F87" w:rsidP="00E34824">
            <w:pPr>
              <w:pStyle w:val="TableText"/>
              <w:rPr>
                <w:szCs w:val="18"/>
              </w:rPr>
            </w:pPr>
          </w:p>
        </w:tc>
        <w:tc>
          <w:tcPr>
            <w:tcW w:w="849" w:type="dxa"/>
            <w:vMerge w:val="restart"/>
            <w:vAlign w:val="center"/>
          </w:tcPr>
          <w:p w14:paraId="6D6FA697" w14:textId="77777777" w:rsidR="00673F87" w:rsidRPr="00ED6D58" w:rsidRDefault="00673F87" w:rsidP="00E34824">
            <w:pPr>
              <w:pStyle w:val="TableText"/>
            </w:pPr>
            <w:r w:rsidRPr="00ED6D58">
              <w:t>VL</w:t>
            </w:r>
          </w:p>
        </w:tc>
        <w:tc>
          <w:tcPr>
            <w:tcW w:w="2670" w:type="dxa"/>
            <w:vMerge w:val="restart"/>
            <w:vAlign w:val="center"/>
          </w:tcPr>
          <w:p w14:paraId="6F56E41E" w14:textId="77777777" w:rsidR="00673F87" w:rsidRPr="00ED6D58" w:rsidRDefault="00673F87" w:rsidP="00E34824">
            <w:pPr>
              <w:pStyle w:val="TableText"/>
            </w:pPr>
            <w:r w:rsidRPr="00ED6D58">
              <w:t>no change - achieving ALOP</w:t>
            </w:r>
          </w:p>
        </w:tc>
        <w:tc>
          <w:tcPr>
            <w:tcW w:w="2398" w:type="dxa"/>
            <w:vAlign w:val="center"/>
          </w:tcPr>
          <w:p w14:paraId="737A3713" w14:textId="77777777" w:rsidR="00673F87" w:rsidRPr="00ED6D58" w:rsidRDefault="00673F87" w:rsidP="00E34824">
            <w:pPr>
              <w:pStyle w:val="TableText"/>
              <w:rPr>
                <w:i/>
                <w:iCs/>
              </w:rPr>
            </w:pPr>
            <w:r w:rsidRPr="00ED6D58">
              <w:rPr>
                <w:i/>
                <w:iCs/>
              </w:rPr>
              <w:t>Tetranychus pacificus</w:t>
            </w:r>
          </w:p>
        </w:tc>
      </w:tr>
      <w:tr w:rsidR="00673F87" w:rsidRPr="00ED6D58" w14:paraId="5278D066" w14:textId="77777777" w:rsidTr="00F35427">
        <w:tc>
          <w:tcPr>
            <w:tcW w:w="2394" w:type="dxa"/>
            <w:vMerge/>
            <w:vAlign w:val="center"/>
          </w:tcPr>
          <w:p w14:paraId="37C42B20" w14:textId="77777777" w:rsidR="00673F87" w:rsidRPr="00ED6D58" w:rsidRDefault="00673F87" w:rsidP="00E34824">
            <w:pPr>
              <w:pStyle w:val="TableText"/>
              <w:rPr>
                <w:szCs w:val="18"/>
              </w:rPr>
            </w:pPr>
          </w:p>
        </w:tc>
        <w:tc>
          <w:tcPr>
            <w:tcW w:w="903" w:type="dxa"/>
            <w:vMerge/>
            <w:vAlign w:val="center"/>
          </w:tcPr>
          <w:p w14:paraId="7BB74908" w14:textId="77777777" w:rsidR="00673F87" w:rsidRPr="00ED6D58" w:rsidRDefault="00673F87" w:rsidP="00E34824">
            <w:pPr>
              <w:pStyle w:val="TableText"/>
              <w:rPr>
                <w:szCs w:val="18"/>
              </w:rPr>
            </w:pPr>
          </w:p>
        </w:tc>
        <w:tc>
          <w:tcPr>
            <w:tcW w:w="849" w:type="dxa"/>
            <w:vMerge/>
            <w:vAlign w:val="center"/>
          </w:tcPr>
          <w:p w14:paraId="4179B304" w14:textId="77777777" w:rsidR="00673F87" w:rsidRPr="00ED6D58" w:rsidRDefault="00673F87" w:rsidP="00E34824">
            <w:pPr>
              <w:pStyle w:val="TableText"/>
            </w:pPr>
          </w:p>
        </w:tc>
        <w:tc>
          <w:tcPr>
            <w:tcW w:w="2670" w:type="dxa"/>
            <w:vMerge/>
            <w:vAlign w:val="center"/>
          </w:tcPr>
          <w:p w14:paraId="74D564B6" w14:textId="77777777" w:rsidR="00673F87" w:rsidRPr="00ED6D58" w:rsidRDefault="00673F87" w:rsidP="00E34824">
            <w:pPr>
              <w:pStyle w:val="TableText"/>
            </w:pPr>
          </w:p>
        </w:tc>
        <w:tc>
          <w:tcPr>
            <w:tcW w:w="2398" w:type="dxa"/>
            <w:vAlign w:val="center"/>
          </w:tcPr>
          <w:p w14:paraId="3985862A" w14:textId="77777777" w:rsidR="00673F87" w:rsidRPr="00ED6D58" w:rsidRDefault="00673F87" w:rsidP="00E34824">
            <w:pPr>
              <w:pStyle w:val="TableText"/>
              <w:rPr>
                <w:i/>
                <w:iCs/>
              </w:rPr>
            </w:pPr>
            <w:r w:rsidRPr="00ED6D58">
              <w:rPr>
                <w:i/>
                <w:iCs/>
              </w:rPr>
              <w:t>Tetranychus turkestani</w:t>
            </w:r>
          </w:p>
        </w:tc>
      </w:tr>
      <w:tr w:rsidR="00673F87" w:rsidRPr="00ED6D58" w14:paraId="31824068" w14:textId="77777777" w:rsidTr="00F35427">
        <w:tc>
          <w:tcPr>
            <w:tcW w:w="2394" w:type="dxa"/>
            <w:vAlign w:val="center"/>
          </w:tcPr>
          <w:p w14:paraId="7FDFBC68" w14:textId="78A1DC82" w:rsidR="00673F87" w:rsidRPr="00ED6D58" w:rsidRDefault="007903B4" w:rsidP="00E34824">
            <w:pPr>
              <w:pStyle w:val="TableText"/>
              <w:rPr>
                <w:szCs w:val="18"/>
              </w:rPr>
            </w:pPr>
            <w:r w:rsidRPr="00ED6D58">
              <w:rPr>
                <w:szCs w:val="18"/>
              </w:rPr>
              <w:t xml:space="preserve">Melons </w:t>
            </w:r>
            <w:r w:rsidR="00673F87" w:rsidRPr="00ED6D58">
              <w:rPr>
                <w:szCs w:val="18"/>
              </w:rPr>
              <w:t>from South Korea</w:t>
            </w:r>
          </w:p>
        </w:tc>
        <w:tc>
          <w:tcPr>
            <w:tcW w:w="903" w:type="dxa"/>
            <w:vAlign w:val="center"/>
          </w:tcPr>
          <w:p w14:paraId="454BDC70" w14:textId="77777777" w:rsidR="00673F87" w:rsidRPr="00ED6D58" w:rsidRDefault="00673F87" w:rsidP="00E34824">
            <w:pPr>
              <w:pStyle w:val="TableText"/>
              <w:rPr>
                <w:szCs w:val="18"/>
              </w:rPr>
            </w:pPr>
            <w:r w:rsidRPr="00ED6D58">
              <w:rPr>
                <w:szCs w:val="18"/>
              </w:rPr>
              <w:t>No</w:t>
            </w:r>
          </w:p>
        </w:tc>
        <w:tc>
          <w:tcPr>
            <w:tcW w:w="849" w:type="dxa"/>
            <w:vAlign w:val="center"/>
          </w:tcPr>
          <w:p w14:paraId="0A549BDE" w14:textId="77777777" w:rsidR="00673F87" w:rsidRPr="00ED6D58" w:rsidRDefault="00673F87" w:rsidP="00E34824">
            <w:pPr>
              <w:pStyle w:val="TableText"/>
            </w:pPr>
            <w:r w:rsidRPr="00ED6D58">
              <w:t xml:space="preserve">L </w:t>
            </w:r>
            <w:r w:rsidRPr="00ED6D58">
              <w:sym w:font="Symbol" w:char="F0AE"/>
            </w:r>
            <w:r w:rsidRPr="00ED6D58">
              <w:t xml:space="preserve"> VL</w:t>
            </w:r>
          </w:p>
        </w:tc>
        <w:tc>
          <w:tcPr>
            <w:tcW w:w="2670" w:type="dxa"/>
            <w:vAlign w:val="center"/>
          </w:tcPr>
          <w:p w14:paraId="6AEC4BB1" w14:textId="77777777" w:rsidR="00673F87" w:rsidRPr="00ED6D58" w:rsidRDefault="00673F87" w:rsidP="00E34824">
            <w:pPr>
              <w:pStyle w:val="TableText"/>
            </w:pPr>
            <w:r w:rsidRPr="00ED6D58">
              <w:t xml:space="preserve">not achieving </w:t>
            </w:r>
            <w:r w:rsidRPr="00ED6D58">
              <w:sym w:font="Symbol" w:char="F0AE"/>
            </w:r>
            <w:r w:rsidRPr="00ED6D58">
              <w:t xml:space="preserve"> </w:t>
            </w:r>
            <w:proofErr w:type="spellStart"/>
            <w:r w:rsidRPr="00ED6D58">
              <w:t>achieving</w:t>
            </w:r>
            <w:proofErr w:type="spellEnd"/>
            <w:r w:rsidRPr="00ED6D58">
              <w:t xml:space="preserve"> ALOP</w:t>
            </w:r>
          </w:p>
        </w:tc>
        <w:tc>
          <w:tcPr>
            <w:tcW w:w="2398" w:type="dxa"/>
            <w:vAlign w:val="center"/>
          </w:tcPr>
          <w:p w14:paraId="0620C069" w14:textId="77777777" w:rsidR="00673F87" w:rsidRPr="00ED6D58" w:rsidRDefault="00673F87" w:rsidP="00E34824">
            <w:pPr>
              <w:pStyle w:val="TableText"/>
              <w:rPr>
                <w:i/>
                <w:iCs/>
              </w:rPr>
            </w:pPr>
            <w:r w:rsidRPr="00ED6D58">
              <w:rPr>
                <w:i/>
                <w:iCs/>
              </w:rPr>
              <w:t>Tetranychus kanzawai</w:t>
            </w:r>
          </w:p>
        </w:tc>
      </w:tr>
      <w:tr w:rsidR="00673F87" w:rsidRPr="00ED6D58" w14:paraId="5D90BB77" w14:textId="77777777" w:rsidTr="00F35427">
        <w:tc>
          <w:tcPr>
            <w:tcW w:w="2394" w:type="dxa"/>
            <w:vMerge w:val="restart"/>
            <w:vAlign w:val="center"/>
          </w:tcPr>
          <w:p w14:paraId="6CED9B76" w14:textId="77777777" w:rsidR="00673F87" w:rsidRPr="00ED6D58" w:rsidRDefault="00673F87" w:rsidP="00E34824">
            <w:pPr>
              <w:pStyle w:val="TableText"/>
              <w:rPr>
                <w:szCs w:val="18"/>
              </w:rPr>
            </w:pPr>
            <w:r w:rsidRPr="00ED6D58">
              <w:rPr>
                <w:szCs w:val="18"/>
              </w:rPr>
              <w:t>Okra from India</w:t>
            </w:r>
          </w:p>
        </w:tc>
        <w:tc>
          <w:tcPr>
            <w:tcW w:w="903" w:type="dxa"/>
            <w:vMerge w:val="restart"/>
            <w:vAlign w:val="center"/>
          </w:tcPr>
          <w:p w14:paraId="7271FB38" w14:textId="77777777" w:rsidR="00673F87" w:rsidRPr="00ED6D58" w:rsidRDefault="00673F87" w:rsidP="00E34824">
            <w:pPr>
              <w:pStyle w:val="TableText"/>
              <w:rPr>
                <w:szCs w:val="18"/>
              </w:rPr>
            </w:pPr>
            <w:r w:rsidRPr="00ED6D58">
              <w:rPr>
                <w:szCs w:val="18"/>
              </w:rPr>
              <w:t>No</w:t>
            </w:r>
          </w:p>
        </w:tc>
        <w:tc>
          <w:tcPr>
            <w:tcW w:w="849" w:type="dxa"/>
            <w:vMerge w:val="restart"/>
            <w:vAlign w:val="center"/>
          </w:tcPr>
          <w:p w14:paraId="19BF8F34" w14:textId="77777777" w:rsidR="00673F87" w:rsidRPr="00ED6D58" w:rsidRDefault="00673F87" w:rsidP="00E34824">
            <w:pPr>
              <w:pStyle w:val="TableText"/>
            </w:pPr>
            <w:r w:rsidRPr="00ED6D58">
              <w:t>L</w:t>
            </w:r>
          </w:p>
        </w:tc>
        <w:tc>
          <w:tcPr>
            <w:tcW w:w="2670" w:type="dxa"/>
            <w:vMerge w:val="restart"/>
            <w:vAlign w:val="center"/>
          </w:tcPr>
          <w:p w14:paraId="64E57B1B" w14:textId="77777777" w:rsidR="00673F87" w:rsidRPr="00ED6D58" w:rsidRDefault="00673F87" w:rsidP="00E34824">
            <w:pPr>
              <w:pStyle w:val="TableText"/>
            </w:pPr>
            <w:r w:rsidRPr="00ED6D58">
              <w:t>no change – not achieving ALOP</w:t>
            </w:r>
          </w:p>
        </w:tc>
        <w:tc>
          <w:tcPr>
            <w:tcW w:w="2398" w:type="dxa"/>
            <w:vAlign w:val="center"/>
          </w:tcPr>
          <w:p w14:paraId="52B0A402" w14:textId="77777777" w:rsidR="00673F87" w:rsidRPr="00ED6D58" w:rsidRDefault="00673F87" w:rsidP="00E34824">
            <w:pPr>
              <w:pStyle w:val="TableText"/>
              <w:rPr>
                <w:i/>
                <w:iCs/>
              </w:rPr>
            </w:pPr>
            <w:r w:rsidRPr="00ED6D58">
              <w:rPr>
                <w:i/>
                <w:iCs/>
              </w:rPr>
              <w:t>Tetranychus macfarlanei</w:t>
            </w:r>
          </w:p>
        </w:tc>
      </w:tr>
      <w:tr w:rsidR="00673F87" w:rsidRPr="00ED6D58" w14:paraId="24DBF222" w14:textId="77777777" w:rsidTr="00F35427">
        <w:tc>
          <w:tcPr>
            <w:tcW w:w="2394" w:type="dxa"/>
            <w:vMerge/>
            <w:vAlign w:val="center"/>
          </w:tcPr>
          <w:p w14:paraId="14749CCC" w14:textId="77777777" w:rsidR="00673F87" w:rsidRPr="00ED6D58" w:rsidRDefault="00673F87" w:rsidP="00E34824">
            <w:pPr>
              <w:pStyle w:val="TableText"/>
              <w:rPr>
                <w:szCs w:val="18"/>
              </w:rPr>
            </w:pPr>
          </w:p>
        </w:tc>
        <w:tc>
          <w:tcPr>
            <w:tcW w:w="903" w:type="dxa"/>
            <w:vMerge/>
            <w:vAlign w:val="center"/>
          </w:tcPr>
          <w:p w14:paraId="58B00C69" w14:textId="77777777" w:rsidR="00673F87" w:rsidRPr="00ED6D58" w:rsidRDefault="00673F87" w:rsidP="00E34824">
            <w:pPr>
              <w:pStyle w:val="TableText"/>
              <w:rPr>
                <w:szCs w:val="18"/>
              </w:rPr>
            </w:pPr>
          </w:p>
        </w:tc>
        <w:tc>
          <w:tcPr>
            <w:tcW w:w="849" w:type="dxa"/>
            <w:vMerge/>
            <w:vAlign w:val="center"/>
          </w:tcPr>
          <w:p w14:paraId="74D8EADD" w14:textId="77777777" w:rsidR="00673F87" w:rsidRPr="00ED6D58" w:rsidRDefault="00673F87" w:rsidP="00E34824">
            <w:pPr>
              <w:pStyle w:val="TableText"/>
            </w:pPr>
          </w:p>
        </w:tc>
        <w:tc>
          <w:tcPr>
            <w:tcW w:w="2670" w:type="dxa"/>
            <w:vMerge/>
            <w:vAlign w:val="center"/>
          </w:tcPr>
          <w:p w14:paraId="40B70E81" w14:textId="77777777" w:rsidR="00673F87" w:rsidRPr="00ED6D58" w:rsidRDefault="00673F87" w:rsidP="00E34824">
            <w:pPr>
              <w:pStyle w:val="TableText"/>
            </w:pPr>
          </w:p>
        </w:tc>
        <w:tc>
          <w:tcPr>
            <w:tcW w:w="2398" w:type="dxa"/>
            <w:vAlign w:val="center"/>
          </w:tcPr>
          <w:p w14:paraId="49B44C32" w14:textId="77777777" w:rsidR="00673F87" w:rsidRPr="00ED6D58" w:rsidRDefault="00673F87" w:rsidP="00E34824">
            <w:pPr>
              <w:pStyle w:val="TableText"/>
              <w:rPr>
                <w:i/>
                <w:iCs/>
              </w:rPr>
            </w:pPr>
            <w:r w:rsidRPr="00ED6D58">
              <w:rPr>
                <w:i/>
                <w:iCs/>
              </w:rPr>
              <w:t>Tetranychus truncatus</w:t>
            </w:r>
          </w:p>
        </w:tc>
      </w:tr>
      <w:tr w:rsidR="00313805" w:rsidRPr="00313805" w14:paraId="3AAAD9A9" w14:textId="77777777" w:rsidTr="00F35427">
        <w:tc>
          <w:tcPr>
            <w:tcW w:w="2394" w:type="dxa"/>
            <w:vAlign w:val="center"/>
          </w:tcPr>
          <w:p w14:paraId="06B006D2" w14:textId="7B6FDA04" w:rsidR="00815965" w:rsidRPr="00ED6D58" w:rsidRDefault="00815965" w:rsidP="00815965">
            <w:pPr>
              <w:pStyle w:val="TableText"/>
              <w:rPr>
                <w:color w:val="000000" w:themeColor="text1"/>
                <w:szCs w:val="18"/>
              </w:rPr>
            </w:pPr>
            <w:r w:rsidRPr="00ED6D58">
              <w:rPr>
                <w:color w:val="000000" w:themeColor="text1"/>
                <w:szCs w:val="18"/>
                <w:lang w:eastAsia="en-AU"/>
              </w:rPr>
              <w:t>Persian limes from Mexico</w:t>
            </w:r>
          </w:p>
        </w:tc>
        <w:tc>
          <w:tcPr>
            <w:tcW w:w="903" w:type="dxa"/>
            <w:vAlign w:val="center"/>
          </w:tcPr>
          <w:p w14:paraId="2A0260A9" w14:textId="0D0BB8A1" w:rsidR="00815965" w:rsidRPr="00ED6D58" w:rsidRDefault="00815965" w:rsidP="00815965">
            <w:pPr>
              <w:pStyle w:val="TableText"/>
              <w:rPr>
                <w:color w:val="000000" w:themeColor="text1"/>
                <w:szCs w:val="18"/>
              </w:rPr>
            </w:pPr>
            <w:r w:rsidRPr="00ED6D58">
              <w:rPr>
                <w:rFonts w:cs="Calibri"/>
                <w:color w:val="000000" w:themeColor="text1"/>
                <w:szCs w:val="18"/>
              </w:rPr>
              <w:t>No</w:t>
            </w:r>
          </w:p>
        </w:tc>
        <w:tc>
          <w:tcPr>
            <w:tcW w:w="849" w:type="dxa"/>
            <w:vAlign w:val="center"/>
          </w:tcPr>
          <w:p w14:paraId="3842F9FA" w14:textId="55032111" w:rsidR="00815965" w:rsidRPr="00ED6D58" w:rsidRDefault="00815965" w:rsidP="00815965">
            <w:pPr>
              <w:pStyle w:val="TableText"/>
              <w:rPr>
                <w:color w:val="000000" w:themeColor="text1"/>
              </w:rPr>
            </w:pPr>
            <w:r w:rsidRPr="00ED6D58">
              <w:rPr>
                <w:color w:val="000000" w:themeColor="text1"/>
              </w:rPr>
              <w:t>VL</w:t>
            </w:r>
          </w:p>
        </w:tc>
        <w:tc>
          <w:tcPr>
            <w:tcW w:w="2670" w:type="dxa"/>
            <w:vAlign w:val="center"/>
          </w:tcPr>
          <w:p w14:paraId="7C7CC9B4" w14:textId="50310042" w:rsidR="00815965" w:rsidRPr="00ED6D58" w:rsidRDefault="00815965" w:rsidP="00815965">
            <w:pPr>
              <w:pStyle w:val="TableText"/>
              <w:rPr>
                <w:color w:val="000000" w:themeColor="text1"/>
              </w:rPr>
            </w:pPr>
            <w:r w:rsidRPr="00ED6D58">
              <w:rPr>
                <w:color w:val="000000" w:themeColor="text1"/>
              </w:rPr>
              <w:t>no change - achieving ALOP</w:t>
            </w:r>
          </w:p>
        </w:tc>
        <w:tc>
          <w:tcPr>
            <w:tcW w:w="2398" w:type="dxa"/>
            <w:vAlign w:val="center"/>
          </w:tcPr>
          <w:p w14:paraId="5A52EF15" w14:textId="02F0596F" w:rsidR="00815965" w:rsidRPr="002A5882" w:rsidRDefault="00815965" w:rsidP="00815965">
            <w:pPr>
              <w:pStyle w:val="TableText"/>
              <w:rPr>
                <w:i/>
                <w:iCs/>
                <w:color w:val="000000" w:themeColor="text1"/>
              </w:rPr>
            </w:pPr>
            <w:proofErr w:type="spellStart"/>
            <w:r w:rsidRPr="00ED6D58">
              <w:rPr>
                <w:rFonts w:ascii="Calibri" w:hAnsi="Calibri" w:cs="Calibri"/>
                <w:i/>
                <w:iCs/>
                <w:color w:val="000000" w:themeColor="text1"/>
                <w:sz w:val="17"/>
                <w:szCs w:val="17"/>
              </w:rPr>
              <w:t>Panonychus</w:t>
            </w:r>
            <w:proofErr w:type="spellEnd"/>
            <w:r w:rsidRPr="00ED6D58">
              <w:rPr>
                <w:rFonts w:ascii="Calibri" w:hAnsi="Calibri" w:cs="Calibri"/>
                <w:i/>
                <w:iCs/>
                <w:color w:val="000000" w:themeColor="text1"/>
                <w:sz w:val="17"/>
                <w:szCs w:val="17"/>
              </w:rPr>
              <w:t xml:space="preserve"> </w:t>
            </w:r>
            <w:proofErr w:type="spellStart"/>
            <w:r w:rsidRPr="00ED6D58">
              <w:rPr>
                <w:rFonts w:ascii="Calibri" w:hAnsi="Calibri" w:cs="Calibri"/>
                <w:i/>
                <w:iCs/>
                <w:color w:val="000000" w:themeColor="text1"/>
                <w:sz w:val="17"/>
                <w:szCs w:val="17"/>
              </w:rPr>
              <w:t>citri</w:t>
            </w:r>
            <w:proofErr w:type="spellEnd"/>
            <w:r w:rsidR="00382781" w:rsidRPr="00ED6D58">
              <w:rPr>
                <w:color w:val="000000" w:themeColor="text1"/>
                <w:vertAlign w:val="superscript"/>
                <w:lang w:eastAsia="en-AU"/>
              </w:rPr>
              <w:t>(WA)</w:t>
            </w:r>
          </w:p>
        </w:tc>
      </w:tr>
    </w:tbl>
    <w:p w14:paraId="24E4BF45" w14:textId="77777777" w:rsidR="00673F87" w:rsidRPr="00D143DB" w:rsidRDefault="00673F87" w:rsidP="00E34824">
      <w:pPr>
        <w:pStyle w:val="FigureTableNoteSource"/>
      </w:pPr>
      <w:r w:rsidRPr="00D143DB">
        <w:t xml:space="preserve">Abbreviations: L = Low, N = Negligible, VL = Very Low, URE = Unrestricted Risk Estimate </w:t>
      </w:r>
    </w:p>
    <w:p w14:paraId="0F30EFB9" w14:textId="6F4D0455" w:rsidR="002A7929" w:rsidRPr="0006325A" w:rsidRDefault="00673F87" w:rsidP="00E34824">
      <w:pPr>
        <w:pStyle w:val="FigureTableNoteSource"/>
      </w:pPr>
      <w:r w:rsidRPr="00D143DB">
        <w:t>(a): Changes to URE as the results of application of the proposed ratings are indicated by an arrow ‘</w:t>
      </w:r>
      <w:r w:rsidRPr="00D143DB">
        <w:sym w:font="Symbol" w:char="F0AE"/>
      </w:r>
      <w:r w:rsidRPr="00D143DB">
        <w:t>’. (b): Changes to the URE outcome as the results of application of the proposed ratings are indicated by an arrow ‘</w:t>
      </w:r>
      <w:r w:rsidRPr="00D143DB">
        <w:sym w:font="Symbol" w:char="F0AE"/>
      </w:r>
      <w:r w:rsidRPr="00D143DB">
        <w:t>’. (c): only 172 kg being traded. (d): MENA = Middle East and North Arica, which is taken to comprise Algeria, Bahrain, Egypt, Iran, Iraq, Israel, Jordan, Kuwait, Lebanon, Libya, Morocco, Oman, Pakistan, Palestinian Territories, Qatar, Saudi Arabia, Syria, Tunisia, Turkey, the United Arab Emirates (UAE). (WA): Regional quarantine pest for Western Australia.</w:t>
      </w:r>
    </w:p>
    <w:p w14:paraId="1867BC4A" w14:textId="77777777" w:rsidR="00000087" w:rsidRPr="0006325A" w:rsidRDefault="00000087" w:rsidP="00E34824">
      <w:pPr>
        <w:pStyle w:val="Heading2"/>
        <w:numPr>
          <w:ilvl w:val="0"/>
          <w:numId w:val="0"/>
        </w:numPr>
        <w:tabs>
          <w:tab w:val="num" w:pos="794"/>
        </w:tabs>
        <w:rPr>
          <w:rFonts w:ascii="Cambria" w:hAnsi="Cambria"/>
        </w:rPr>
        <w:sectPr w:rsidR="00000087" w:rsidRPr="0006325A" w:rsidSect="00E447FF">
          <w:pgSz w:w="11906" w:h="16838"/>
          <w:pgMar w:top="1418" w:right="1418" w:bottom="1418" w:left="1418" w:header="567" w:footer="283" w:gutter="0"/>
          <w:cols w:space="708"/>
          <w:docGrid w:linePitch="360"/>
        </w:sectPr>
      </w:pPr>
    </w:p>
    <w:p w14:paraId="0E3F3A24" w14:textId="621CAC36" w:rsidR="00901612" w:rsidRPr="0006325A" w:rsidRDefault="00901612" w:rsidP="00901612">
      <w:pPr>
        <w:pStyle w:val="Heading2"/>
        <w:numPr>
          <w:ilvl w:val="0"/>
          <w:numId w:val="0"/>
        </w:numPr>
        <w:ind w:left="794" w:hanging="794"/>
        <w:rPr>
          <w:rFonts w:ascii="Cambria" w:hAnsi="Cambria"/>
        </w:rPr>
      </w:pPr>
      <w:bookmarkStart w:id="177" w:name="_Toc168041239"/>
      <w:r w:rsidRPr="000E01EC">
        <w:rPr>
          <w:rFonts w:ascii="Cambria" w:hAnsi="Cambria"/>
        </w:rPr>
        <w:t>Appendix E:</w:t>
      </w:r>
      <w:r w:rsidRPr="00ED6D58">
        <w:rPr>
          <w:rFonts w:ascii="Cambria" w:hAnsi="Cambria"/>
        </w:rPr>
        <w:t xml:space="preserve"> </w:t>
      </w:r>
      <w:r w:rsidR="00E842AC" w:rsidRPr="00ED6D58">
        <w:rPr>
          <w:rFonts w:ascii="Cambria" w:hAnsi="Cambria"/>
        </w:rPr>
        <w:t>S</w:t>
      </w:r>
      <w:r w:rsidRPr="00ED6D58">
        <w:rPr>
          <w:rFonts w:ascii="Cambria" w:hAnsi="Cambria"/>
        </w:rPr>
        <w:t>takeholder comments</w:t>
      </w:r>
      <w:bookmarkEnd w:id="177"/>
    </w:p>
    <w:p w14:paraId="1BC72262" w14:textId="09EA33B5" w:rsidR="00901612" w:rsidRDefault="00901612" w:rsidP="00901612">
      <w:r w:rsidRPr="00B724B3">
        <w:t xml:space="preserve">Appendix E outlines key technical issues raised by </w:t>
      </w:r>
      <w:r w:rsidR="007E3CDC">
        <w:t xml:space="preserve">6 </w:t>
      </w:r>
      <w:r w:rsidRPr="00B724B3">
        <w:t>stakeholders during consultation on the draft report, and the department responses. Additional information on other issues raised by stakeholders, which are outside the scope</w:t>
      </w:r>
      <w:r w:rsidR="00B3244E" w:rsidRPr="00B724B3">
        <w:t xml:space="preserve"> </w:t>
      </w:r>
      <w:r w:rsidRPr="00B724B3">
        <w:t>of this technical report</w:t>
      </w:r>
      <w:r w:rsidR="00AD36C1" w:rsidRPr="00B724B3">
        <w:t xml:space="preserve">, </w:t>
      </w:r>
      <w:r w:rsidRPr="00B724B3">
        <w:t>is available on the department website.</w:t>
      </w:r>
    </w:p>
    <w:p w14:paraId="7168F63E" w14:textId="77777777" w:rsidR="007E3CDC" w:rsidRDefault="00B7465E" w:rsidP="00901612">
      <w:r w:rsidRPr="00B724B3">
        <w:t xml:space="preserve">It is noted that stakeholders are generally supportive of the </w:t>
      </w:r>
      <w:r w:rsidR="002E61DA" w:rsidRPr="00B724B3">
        <w:t xml:space="preserve">group pest risk analysis approach applied to spider mite species sharing similar biological characteristics in relation to biosecurity risk. </w:t>
      </w:r>
    </w:p>
    <w:p w14:paraId="3E4BEE7F" w14:textId="0F7561DA" w:rsidR="00B7465E" w:rsidRPr="00B724B3" w:rsidRDefault="00B7465E" w:rsidP="00B7465E">
      <w:pPr>
        <w:keepNext/>
        <w:rPr>
          <w:rStyle w:val="Strong"/>
        </w:rPr>
      </w:pPr>
      <w:r w:rsidRPr="00B724B3">
        <w:rPr>
          <w:rStyle w:val="Strong"/>
        </w:rPr>
        <w:t xml:space="preserve">Issue 1: </w:t>
      </w:r>
      <w:r w:rsidR="00847DFD" w:rsidRPr="00B724B3">
        <w:rPr>
          <w:rStyle w:val="Strong"/>
        </w:rPr>
        <w:t xml:space="preserve">Quarantine status of </w:t>
      </w:r>
      <w:r w:rsidR="00847DFD" w:rsidRPr="00B724B3">
        <w:rPr>
          <w:rStyle w:val="Strong"/>
          <w:i/>
          <w:iCs/>
        </w:rPr>
        <w:t>Tetranychus marianae</w:t>
      </w:r>
    </w:p>
    <w:p w14:paraId="2737F774" w14:textId="415E2A2F" w:rsidR="00252D2C" w:rsidRDefault="00847DFD" w:rsidP="00B7465E">
      <w:pPr>
        <w:rPr>
          <w:color w:val="000000" w:themeColor="text1"/>
        </w:rPr>
      </w:pPr>
      <w:r w:rsidRPr="00B724B3">
        <w:t xml:space="preserve">Two stakeholders </w:t>
      </w:r>
      <w:r w:rsidR="002D0A11">
        <w:t>advis</w:t>
      </w:r>
      <w:r w:rsidR="00252D2C">
        <w:t>ed that</w:t>
      </w:r>
      <w:r w:rsidRPr="00B724B3">
        <w:t xml:space="preserve"> </w:t>
      </w:r>
      <w:r w:rsidRPr="00B724B3">
        <w:rPr>
          <w:i/>
          <w:iCs/>
        </w:rPr>
        <w:t>Tetranychus marianae</w:t>
      </w:r>
      <w:r w:rsidR="00276B44" w:rsidRPr="00B724B3">
        <w:t>, which</w:t>
      </w:r>
      <w:r w:rsidRPr="00B724B3">
        <w:t xml:space="preserve"> was </w:t>
      </w:r>
      <w:r w:rsidR="00FE2705" w:rsidRPr="00B724B3">
        <w:t>assessed</w:t>
      </w:r>
      <w:r w:rsidRPr="00B724B3">
        <w:t xml:space="preserve"> as a </w:t>
      </w:r>
      <w:r w:rsidR="00FE2705" w:rsidRPr="00B724B3">
        <w:t>regional</w:t>
      </w:r>
      <w:r w:rsidRPr="00B724B3">
        <w:t xml:space="preserve"> </w:t>
      </w:r>
      <w:r w:rsidR="00252D2C">
        <w:t xml:space="preserve">quarantine </w:t>
      </w:r>
      <w:r w:rsidRPr="00B724B3">
        <w:t xml:space="preserve">pest </w:t>
      </w:r>
      <w:r w:rsidR="00FE2705" w:rsidRPr="00B724B3">
        <w:t xml:space="preserve">for Western Australia </w:t>
      </w:r>
      <w:r w:rsidRPr="00B724B3">
        <w:t xml:space="preserve">in the draft report, </w:t>
      </w:r>
      <w:r w:rsidR="00252D2C">
        <w:t>consistent with</w:t>
      </w:r>
      <w:r w:rsidRPr="00B724B3">
        <w:t xml:space="preserve"> the original assessment in </w:t>
      </w:r>
      <w:r w:rsidRPr="00B724B3">
        <w:rPr>
          <w:rFonts w:eastAsia="Times New Roman" w:cs="Calibri"/>
          <w:lang w:eastAsia="en-AU"/>
        </w:rPr>
        <w:t xml:space="preserve">banana from the Philippines </w:t>
      </w:r>
      <w:r w:rsidR="003E2CA8">
        <w:fldChar w:fldCharType="begin"/>
      </w:r>
      <w:r w:rsidR="003E2CA8">
        <w:instrText xml:space="preserve"> ADDIN EN.CITE &lt;EndNote&gt;&lt;Cite&gt;&lt;Author&gt;Biosecurity Australia&lt;/Author&gt;&lt;Year&gt;2008&lt;/Year&gt;&lt;RecNum&gt;15437&lt;/RecNum&gt;&lt;DisplayText&gt;(Biosecurity Australia 2008)&lt;/DisplayText&gt;&lt;record&gt;&lt;rec-number&gt;15437&lt;/rec-number&gt;&lt;foreign-keys&gt;&lt;key app="EN" db-id="pxwxw0er9zv2fxezxdk5tt5utz5p5vtrwdv0" timestamp="1451972712"&gt;15437&lt;/key&gt;&lt;/foreign-keys&gt;&lt;ref-type name="Reports"&gt;27&lt;/ref-type&gt;&lt;contributors&gt;&lt;authors&gt;&lt;author&gt;Biosecurity Australia,&lt;/author&gt;&lt;/authors&gt;&lt;/contributors&gt;&lt;titles&gt;&lt;title&gt;Final import risk analysis report for the importation of Cavendish bananas from the Philippines. Part A, B and C&lt;/title&gt;&lt;/titles&gt;&lt;pages&gt;1-573&lt;/pages&gt;&lt;keywords&gt;&lt;keyword&gt;Analysis&lt;/keyword&gt;&lt;keyword&gt;Bananas&lt;/keyword&gt;&lt;keyword&gt;c&lt;/keyword&gt;&lt;keyword&gt;Cavendish bananas&lt;/keyword&gt;&lt;keyword&gt;Import&lt;/keyword&gt;&lt;keyword&gt;Import risk analysis&lt;/keyword&gt;&lt;keyword&gt;importation&lt;/keyword&gt;&lt;keyword&gt;Philippines&lt;/keyword&gt;&lt;keyword&gt;Report&lt;/keyword&gt;&lt;keyword&gt;risk&lt;/keyword&gt;&lt;keyword&gt;Risk analysis&lt;/keyword&gt;&lt;/keywords&gt;&lt;dates&gt;&lt;year&gt;2008&lt;/year&gt;&lt;/dates&gt;&lt;pub-location&gt;Canberra&lt;/pub-location&gt;&lt;publisher&gt;Biosecurity Australia, Department of Agriculture, Fisheries and Forestry&lt;/publisher&gt;&lt;label&gt;79592&lt;/label&gt;&lt;urls&gt;&lt;related-urls&gt;&lt;url&gt;https://www.agriculture.gov.au/biosecurity-trade/policy/risk-analysis/plant/banana-philippines&lt;/url&gt;&lt;/related-urls&gt;&lt;pdf-urls&gt;&lt;url&gt;file://J:\E Library\Plant Catalogue\B\Biosecurity Australia 2008 ID79592a.pdf&lt;/url&gt;&lt;url&gt;file://J:\E Library\Plant Catalogue\B\Biosecurity Australia 2008 ID79592b.pdf&lt;/url&gt;&lt;url&gt;file://J:\E Library\Plant Catalogue\B\Biosecurity Australia 2008 ID79592c.pdf&lt;/url&gt;&lt;/pdf-urls&gt;&lt;/urls&gt;&lt;custom1&gt;Drosophila jc summerfruit from China as Mexican avocado lm&lt;/custom1&gt;&lt;/record&gt;&lt;/Cite&gt;&lt;/EndNote&gt;</w:instrText>
      </w:r>
      <w:r w:rsidR="003E2CA8">
        <w:fldChar w:fldCharType="separate"/>
      </w:r>
      <w:r w:rsidR="003E2CA8">
        <w:rPr>
          <w:noProof/>
        </w:rPr>
        <w:t>(Biosecurity Australia 2008)</w:t>
      </w:r>
      <w:r w:rsidR="003E2CA8">
        <w:fldChar w:fldCharType="end"/>
      </w:r>
      <w:r w:rsidR="002D0A11">
        <w:t>,</w:t>
      </w:r>
      <w:r w:rsidRPr="00B724B3">
        <w:t xml:space="preserve"> is now present in </w:t>
      </w:r>
      <w:r w:rsidR="00FE2705" w:rsidRPr="00B724B3">
        <w:t xml:space="preserve">Western </w:t>
      </w:r>
      <w:r w:rsidRPr="00B724B3">
        <w:t xml:space="preserve">Australia </w:t>
      </w:r>
      <w:r w:rsidR="003E2CA8">
        <w:rPr>
          <w:color w:val="000000" w:themeColor="text1"/>
        </w:rPr>
        <w:fldChar w:fldCharType="begin"/>
      </w:r>
      <w:r w:rsidR="003E2CA8">
        <w:rPr>
          <w:color w:val="000000" w:themeColor="text1"/>
        </w:rPr>
        <w:instrText xml:space="preserve"> ADDIN EN.CITE &lt;EndNote&gt;&lt;Cite&gt;&lt;Author&gt;Government of Western Australia&lt;/Author&gt;&lt;Year&gt;2022&lt;/Year&gt;&lt;RecNum&gt;45473&lt;/RecNum&gt;&lt;DisplayText&gt;(Government of Western Australia 2022)&lt;/DisplayText&gt;&lt;record&gt;&lt;rec-number&gt;45473&lt;/rec-number&gt;&lt;foreign-keys&gt;&lt;key app="EN" db-id="pxwxw0er9zv2fxezxdk5tt5utz5p5vtrwdv0" timestamp="1641764055"&gt;45473&lt;/key&gt;&lt;/foreign-keys&gt;&lt;ref-type name="Databases"&gt;45&lt;/ref-type&gt;&lt;contributors&gt;&lt;authors&gt;&lt;author&gt;Government of Western Australia,&lt;/author&gt;&lt;/authors&gt;&lt;/contributors&gt;&lt;titles&gt;&lt;title&gt;Western Australia Organism List (WAOL)&lt;/title&gt;&lt;secondary-title&gt;Biosecurity and Agriculture Management Act 2007 (BAM Act)&lt;/secondary-title&gt;&lt;/titles&gt;&lt;keywords&gt;&lt;keyword&gt;Agriculture&lt;/keyword&gt;&lt;keyword&gt;Australia&lt;/keyword&gt;&lt;keyword&gt;Biosecurity&lt;/keyword&gt;&lt;keyword&gt;Classification&lt;/keyword&gt;&lt;keyword&gt;Entry&lt;/keyword&gt;&lt;keyword&gt;Government of Western Australia&lt;/keyword&gt;&lt;keyword&gt;Management&lt;/keyword&gt;&lt;keyword&gt;Organisms&lt;/keyword&gt;&lt;keyword&gt;pest&lt;/keyword&gt;&lt;keyword&gt;Pest status&lt;/keyword&gt;&lt;keyword&gt;Pests&lt;/keyword&gt;&lt;keyword&gt;Regulation&lt;/keyword&gt;&lt;keyword&gt;Regulations&lt;/keyword&gt;&lt;keyword&gt;Status&lt;/keyword&gt;&lt;keyword&gt;WAOL&lt;/keyword&gt;&lt;keyword&gt;Western Australia&lt;/keyword&gt;&lt;/keywords&gt;&lt;dates&gt;&lt;year&gt;2022&lt;/year&gt;&lt;pub-dates&gt;&lt;date&gt;2022&lt;/date&gt;&lt;/pub-dates&gt;&lt;/dates&gt;&lt;pub-location&gt;Perth, Western Australia&lt;/pub-location&gt;&lt;publisher&gt;Department of Primary Industries and Regional Development&lt;/publisher&gt;&lt;urls&gt;&lt;related-urls&gt;&lt;url&gt;https://www.agric.wa.gov.au/bam/western-australian-organism-list-waol&lt;/url&gt;&lt;/related-urls&gt;&lt;/urls&gt;&lt;custom1&gt;updated_RG&lt;/custom1&gt;&lt;/record&gt;&lt;/Cite&gt;&lt;/EndNote&gt;</w:instrText>
      </w:r>
      <w:r w:rsidR="003E2CA8">
        <w:rPr>
          <w:color w:val="000000" w:themeColor="text1"/>
        </w:rPr>
        <w:fldChar w:fldCharType="separate"/>
      </w:r>
      <w:r w:rsidR="003E2CA8">
        <w:rPr>
          <w:noProof/>
          <w:color w:val="000000" w:themeColor="text1"/>
        </w:rPr>
        <w:t>(Government of Western Australia 2022)</w:t>
      </w:r>
      <w:r w:rsidR="003E2CA8">
        <w:rPr>
          <w:color w:val="000000" w:themeColor="text1"/>
        </w:rPr>
        <w:fldChar w:fldCharType="end"/>
      </w:r>
      <w:r w:rsidR="00252D2C">
        <w:rPr>
          <w:color w:val="000000" w:themeColor="text1"/>
        </w:rPr>
        <w:t>.</w:t>
      </w:r>
    </w:p>
    <w:p w14:paraId="2AA62490" w14:textId="01194421" w:rsidR="00901612" w:rsidRDefault="00F84F43" w:rsidP="00B7465E">
      <w:r>
        <w:rPr>
          <w:color w:val="000000" w:themeColor="text1"/>
        </w:rPr>
        <w:t xml:space="preserve">The </w:t>
      </w:r>
      <w:r w:rsidR="00081D41">
        <w:rPr>
          <w:color w:val="000000" w:themeColor="text1"/>
        </w:rPr>
        <w:t xml:space="preserve">department has updated the </w:t>
      </w:r>
      <w:r>
        <w:rPr>
          <w:color w:val="000000" w:themeColor="text1"/>
        </w:rPr>
        <w:t>status of</w:t>
      </w:r>
      <w:r w:rsidR="00252D2C">
        <w:rPr>
          <w:color w:val="000000" w:themeColor="text1"/>
        </w:rPr>
        <w:t xml:space="preserve"> </w:t>
      </w:r>
      <w:r w:rsidR="00252D2C" w:rsidRPr="00252D2C">
        <w:rPr>
          <w:i/>
          <w:iCs/>
          <w:color w:val="000000" w:themeColor="text1"/>
        </w:rPr>
        <w:t>Tetranychus marianae</w:t>
      </w:r>
      <w:r w:rsidR="00252D2C">
        <w:rPr>
          <w:color w:val="000000" w:themeColor="text1"/>
        </w:rPr>
        <w:t xml:space="preserve"> </w:t>
      </w:r>
      <w:r>
        <w:rPr>
          <w:color w:val="000000" w:themeColor="text1"/>
        </w:rPr>
        <w:t xml:space="preserve">in this final report, i.e., it </w:t>
      </w:r>
      <w:r w:rsidR="00252D2C">
        <w:rPr>
          <w:color w:val="000000" w:themeColor="text1"/>
        </w:rPr>
        <w:t>is</w:t>
      </w:r>
      <w:r w:rsidR="005B1DB3" w:rsidRPr="00B724B3">
        <w:rPr>
          <w:color w:val="000000" w:themeColor="text1"/>
        </w:rPr>
        <w:t xml:space="preserve"> </w:t>
      </w:r>
      <w:r w:rsidR="00847DFD" w:rsidRPr="00B724B3">
        <w:t>no longer a quarantine pest for Australia.</w:t>
      </w:r>
    </w:p>
    <w:p w14:paraId="6EA2E4E6" w14:textId="1108BE3A" w:rsidR="00FE2705" w:rsidRPr="00B724B3" w:rsidRDefault="00FE2705" w:rsidP="00FE2705">
      <w:pPr>
        <w:keepNext/>
        <w:rPr>
          <w:rStyle w:val="Strong"/>
        </w:rPr>
      </w:pPr>
      <w:r w:rsidRPr="00B724B3">
        <w:rPr>
          <w:rStyle w:val="Strong"/>
        </w:rPr>
        <w:t xml:space="preserve">Issue 2: Quarantine status of </w:t>
      </w:r>
      <w:proofErr w:type="spellStart"/>
      <w:r w:rsidR="00A8221A" w:rsidRPr="00B724B3">
        <w:rPr>
          <w:rStyle w:val="Strong"/>
          <w:i/>
          <w:iCs/>
        </w:rPr>
        <w:t>Oligonychus</w:t>
      </w:r>
      <w:proofErr w:type="spellEnd"/>
      <w:r w:rsidRPr="00B724B3">
        <w:rPr>
          <w:rStyle w:val="Strong"/>
          <w:i/>
          <w:iCs/>
        </w:rPr>
        <w:t xml:space="preserve"> </w:t>
      </w:r>
      <w:proofErr w:type="spellStart"/>
      <w:r w:rsidR="00A8221A" w:rsidRPr="00B724B3">
        <w:rPr>
          <w:rStyle w:val="Strong"/>
          <w:i/>
          <w:iCs/>
        </w:rPr>
        <w:t>punicae</w:t>
      </w:r>
      <w:proofErr w:type="spellEnd"/>
    </w:p>
    <w:p w14:paraId="0E33AF11" w14:textId="436E471C" w:rsidR="00687A8C" w:rsidRDefault="005B1DB3" w:rsidP="00FE2705">
      <w:pPr>
        <w:rPr>
          <w:rFonts w:eastAsia="Times New Roman" w:cs="Calibri"/>
          <w:lang w:eastAsia="en-AU"/>
        </w:rPr>
      </w:pPr>
      <w:r w:rsidRPr="00B724B3">
        <w:t>One</w:t>
      </w:r>
      <w:r w:rsidR="00FE2705" w:rsidRPr="00B724B3">
        <w:t xml:space="preserve"> stakeholders </w:t>
      </w:r>
      <w:r w:rsidR="00252D2C">
        <w:t>commented that</w:t>
      </w:r>
      <w:r w:rsidR="00FE2705" w:rsidRPr="00B724B3">
        <w:t xml:space="preserve"> </w:t>
      </w:r>
      <w:proofErr w:type="spellStart"/>
      <w:r w:rsidR="00276B44" w:rsidRPr="00B724B3">
        <w:rPr>
          <w:i/>
          <w:iCs/>
        </w:rPr>
        <w:t>Oligonychus</w:t>
      </w:r>
      <w:proofErr w:type="spellEnd"/>
      <w:r w:rsidR="00276B44" w:rsidRPr="00B724B3">
        <w:rPr>
          <w:i/>
          <w:iCs/>
        </w:rPr>
        <w:t xml:space="preserve"> </w:t>
      </w:r>
      <w:proofErr w:type="spellStart"/>
      <w:r w:rsidR="00276B44" w:rsidRPr="00B724B3">
        <w:rPr>
          <w:i/>
          <w:iCs/>
        </w:rPr>
        <w:t>punicae</w:t>
      </w:r>
      <w:proofErr w:type="spellEnd"/>
      <w:r w:rsidR="00276B44" w:rsidRPr="00B724B3">
        <w:t>, which</w:t>
      </w:r>
      <w:r w:rsidR="00FE2705" w:rsidRPr="00B724B3">
        <w:t xml:space="preserve"> </w:t>
      </w:r>
      <w:r w:rsidR="00276B44" w:rsidRPr="00B724B3">
        <w:t>w</w:t>
      </w:r>
      <w:r w:rsidR="00FE2705" w:rsidRPr="00B724B3">
        <w:t xml:space="preserve">as </w:t>
      </w:r>
      <w:r w:rsidR="00276B44" w:rsidRPr="00B724B3">
        <w:t>assessed</w:t>
      </w:r>
      <w:r w:rsidR="00FE2705" w:rsidRPr="00B724B3">
        <w:t xml:space="preserve"> as a </w:t>
      </w:r>
      <w:r w:rsidR="00305853">
        <w:t xml:space="preserve">national </w:t>
      </w:r>
      <w:r w:rsidR="00FE2705" w:rsidRPr="00B724B3">
        <w:t xml:space="preserve">quarantine pest in the draft report, </w:t>
      </w:r>
      <w:r w:rsidR="00252D2C">
        <w:t>consistent with</w:t>
      </w:r>
      <w:r w:rsidR="00FE2705" w:rsidRPr="00B724B3">
        <w:t xml:space="preserve"> the original assessment in </w:t>
      </w:r>
      <w:r w:rsidR="00276B44" w:rsidRPr="00B724B3">
        <w:rPr>
          <w:rFonts w:eastAsia="Times New Roman" w:cs="Calibri"/>
          <w:lang w:eastAsia="en-AU"/>
        </w:rPr>
        <w:t xml:space="preserve">avocado from Chile </w:t>
      </w:r>
      <w:r w:rsidR="003E2CA8">
        <w:rPr>
          <w:rFonts w:eastAsia="Times New Roman" w:cs="Calibri"/>
          <w:lang w:eastAsia="en-AU"/>
        </w:rPr>
        <w:fldChar w:fldCharType="begin"/>
      </w:r>
      <w:r w:rsidR="003E2CA8">
        <w:rPr>
          <w:rFonts w:eastAsia="Times New Roman" w:cs="Calibri"/>
          <w:lang w:eastAsia="en-AU"/>
        </w:rPr>
        <w:instrText xml:space="preserve"> ADDIN EN.CITE &lt;EndNote&gt;&lt;Cite&gt;&lt;Author&gt;Department of Agriculture&lt;/Author&gt;&lt;Year&gt;2019&lt;/Year&gt;&lt;RecNum&gt;41212&lt;/RecNum&gt;&lt;DisplayText&gt;(Department of Agriculture 2019)&lt;/DisplayText&gt;&lt;record&gt;&lt;rec-number&gt;41212&lt;/rec-number&gt;&lt;foreign-keys&gt;&lt;key app="EN" db-id="pxwxw0er9zv2fxezxdk5tt5utz5p5vtrwdv0" timestamp="1606371828"&gt;41212&lt;/key&gt;&lt;/foreign-keys&gt;&lt;ref-type name="Reports"&gt;27&lt;/ref-type&gt;&lt;contributors&gt;&lt;authors&gt;&lt;author&gt;Department of Agriculture,&lt;/author&gt;&lt;/authors&gt;&lt;/contributors&gt;&lt;titles&gt;&lt;title&gt;Final report for the review of biosecurity import requirements for fresh avocados from Chile&lt;/title&gt;&lt;/titles&gt;&lt;pages&gt;157&lt;/pages&gt;&lt;keywords&gt;&lt;keyword&gt;final report&lt;/keyword&gt;&lt;keyword&gt;avocados&lt;/keyword&gt;&lt;keyword&gt;Chile&lt;/keyword&gt;&lt;keyword&gt;biosecurity&lt;/keyword&gt;&lt;/keywords&gt;&lt;dates&gt;&lt;year&gt;2019&lt;/year&gt;&lt;/dates&gt;&lt;pub-location&gt;Canberra&lt;/pub-location&gt;&lt;publisher&gt;Department of Agriculture&lt;/publisher&gt;&lt;urls&gt;&lt;related-urls&gt;&lt;url&gt;https://www.agriculture.gov.au/biosecurity-trade/policy/risk-analysis/plant/avocado-from-chile&lt;/url&gt;&lt;/related-urls&gt;&lt;pdf-urls&gt;&lt;url&gt;file://J:\E Library\Plant Catalogue\D\Department of Agriculture 2019 EN41212.pdf&lt;/url&gt;&lt;/pdf-urls&gt;&lt;/urls&gt;&lt;custom1&gt;Cut flowers part 2 - BC&lt;/custom1&gt;&lt;/record&gt;&lt;/Cite&gt;&lt;/EndNote&gt;</w:instrText>
      </w:r>
      <w:r w:rsidR="003E2CA8">
        <w:rPr>
          <w:rFonts w:eastAsia="Times New Roman" w:cs="Calibri"/>
          <w:lang w:eastAsia="en-AU"/>
        </w:rPr>
        <w:fldChar w:fldCharType="separate"/>
      </w:r>
      <w:r w:rsidR="003E2CA8">
        <w:rPr>
          <w:rFonts w:eastAsia="Times New Roman" w:cs="Calibri"/>
          <w:noProof/>
          <w:lang w:eastAsia="en-AU"/>
        </w:rPr>
        <w:t>(Department of Agriculture 2019)</w:t>
      </w:r>
      <w:r w:rsidR="003E2CA8">
        <w:rPr>
          <w:rFonts w:eastAsia="Times New Roman" w:cs="Calibri"/>
          <w:lang w:eastAsia="en-AU"/>
        </w:rPr>
        <w:fldChar w:fldCharType="end"/>
      </w:r>
      <w:r w:rsidR="002D0A11">
        <w:rPr>
          <w:rFonts w:eastAsia="Times New Roman" w:cs="Calibri"/>
          <w:lang w:eastAsia="en-AU"/>
        </w:rPr>
        <w:t>,</w:t>
      </w:r>
      <w:r w:rsidR="00B724B3" w:rsidRPr="00B724B3">
        <w:rPr>
          <w:rFonts w:eastAsia="Times New Roman" w:cs="Calibri"/>
          <w:lang w:eastAsia="en-AU"/>
        </w:rPr>
        <w:t xml:space="preserve"> is </w:t>
      </w:r>
      <w:r w:rsidR="00252D2C">
        <w:rPr>
          <w:rFonts w:eastAsia="Times New Roman" w:cs="Calibri"/>
          <w:lang w:eastAsia="en-AU"/>
        </w:rPr>
        <w:t xml:space="preserve">now </w:t>
      </w:r>
      <w:r w:rsidR="00B724B3" w:rsidRPr="00B724B3">
        <w:rPr>
          <w:rFonts w:eastAsia="Times New Roman" w:cs="Calibri"/>
          <w:lang w:eastAsia="en-AU"/>
        </w:rPr>
        <w:t xml:space="preserve">present in </w:t>
      </w:r>
      <w:r w:rsidR="00B724B3">
        <w:rPr>
          <w:rFonts w:eastAsia="Times New Roman" w:cs="Calibri"/>
          <w:lang w:eastAsia="en-AU"/>
        </w:rPr>
        <w:t>e</w:t>
      </w:r>
      <w:r w:rsidR="00B724B3" w:rsidRPr="00B724B3">
        <w:rPr>
          <w:rFonts w:eastAsia="Times New Roman" w:cs="Calibri"/>
          <w:lang w:eastAsia="en-AU"/>
        </w:rPr>
        <w:t xml:space="preserve">astern Australia </w:t>
      </w:r>
      <w:bookmarkStart w:id="178" w:name="_Hlk162335886"/>
      <w:r w:rsidR="00C145A0" w:rsidRPr="00E3510E">
        <w:t>(Dr Jenny Beard and Dr Owen Seeman [Queensland Museum] 2024, pers comm., 25 March 2024)</w:t>
      </w:r>
      <w:bookmarkEnd w:id="178"/>
      <w:r w:rsidR="00C145A0" w:rsidRPr="00E3510E">
        <w:t>.</w:t>
      </w:r>
    </w:p>
    <w:p w14:paraId="5BC59BED" w14:textId="5D6FD6B7" w:rsidR="00FE2705" w:rsidRPr="00B724B3" w:rsidRDefault="00F84F43" w:rsidP="00FE2705">
      <w:pPr>
        <w:rPr>
          <w:rFonts w:eastAsia="Times New Roman" w:cs="Calibri"/>
          <w:lang w:eastAsia="en-AU"/>
        </w:rPr>
      </w:pPr>
      <w:r>
        <w:rPr>
          <w:rFonts w:eastAsia="Times New Roman" w:cs="Calibri"/>
          <w:lang w:eastAsia="en-AU"/>
        </w:rPr>
        <w:t>The</w:t>
      </w:r>
      <w:r w:rsidR="00081D41">
        <w:rPr>
          <w:rFonts w:eastAsia="Times New Roman" w:cs="Calibri"/>
          <w:lang w:eastAsia="en-AU"/>
        </w:rPr>
        <w:t xml:space="preserve"> department has updated the</w:t>
      </w:r>
      <w:r>
        <w:rPr>
          <w:rFonts w:eastAsia="Times New Roman" w:cs="Calibri"/>
          <w:lang w:eastAsia="en-AU"/>
        </w:rPr>
        <w:t xml:space="preserve"> status of</w:t>
      </w:r>
      <w:r w:rsidR="00252D2C">
        <w:rPr>
          <w:rFonts w:eastAsia="Times New Roman" w:cs="Calibri"/>
          <w:lang w:eastAsia="en-AU"/>
        </w:rPr>
        <w:t xml:space="preserve"> </w:t>
      </w:r>
      <w:proofErr w:type="spellStart"/>
      <w:r w:rsidR="00252D2C" w:rsidRPr="00B724B3">
        <w:rPr>
          <w:i/>
          <w:iCs/>
        </w:rPr>
        <w:t>Oligonychus</w:t>
      </w:r>
      <w:proofErr w:type="spellEnd"/>
      <w:r w:rsidR="00252D2C" w:rsidRPr="00B724B3">
        <w:rPr>
          <w:i/>
          <w:iCs/>
        </w:rPr>
        <w:t xml:space="preserve"> </w:t>
      </w:r>
      <w:proofErr w:type="spellStart"/>
      <w:r w:rsidR="00252D2C" w:rsidRPr="00B724B3">
        <w:rPr>
          <w:i/>
          <w:iCs/>
        </w:rPr>
        <w:t>punicae</w:t>
      </w:r>
      <w:proofErr w:type="spellEnd"/>
      <w:r w:rsidR="00252D2C" w:rsidRPr="00B724B3">
        <w:rPr>
          <w:rFonts w:eastAsia="Times New Roman" w:cs="Calibri"/>
          <w:lang w:eastAsia="en-AU"/>
        </w:rPr>
        <w:t xml:space="preserve"> </w:t>
      </w:r>
      <w:r>
        <w:rPr>
          <w:rFonts w:eastAsia="Times New Roman" w:cs="Calibri"/>
          <w:lang w:eastAsia="en-AU"/>
        </w:rPr>
        <w:t xml:space="preserve">in this final report. </w:t>
      </w:r>
      <w:r w:rsidR="00B724B3" w:rsidRPr="00B724B3">
        <w:rPr>
          <w:rFonts w:eastAsia="Times New Roman" w:cs="Calibri"/>
          <w:lang w:eastAsia="en-AU"/>
        </w:rPr>
        <w:t xml:space="preserve">It is now a regional </w:t>
      </w:r>
      <w:r>
        <w:rPr>
          <w:rFonts w:eastAsia="Times New Roman" w:cs="Calibri"/>
          <w:lang w:eastAsia="en-AU"/>
        </w:rPr>
        <w:t xml:space="preserve">quarantine </w:t>
      </w:r>
      <w:r w:rsidR="00B724B3" w:rsidRPr="00B724B3">
        <w:rPr>
          <w:rFonts w:eastAsia="Times New Roman" w:cs="Calibri"/>
          <w:lang w:eastAsia="en-AU"/>
        </w:rPr>
        <w:t xml:space="preserve">pest for Western Australia </w:t>
      </w:r>
      <w:r w:rsidR="003E2CA8">
        <w:fldChar w:fldCharType="begin"/>
      </w:r>
      <w:r w:rsidR="003E2CA8">
        <w:instrText xml:space="preserve"> ADDIN EN.CITE &lt;EndNote&gt;&lt;Cite&gt;&lt;Author&gt;Government of Western Australia&lt;/Author&gt;&lt;Year&gt;2022&lt;/Year&gt;&lt;RecNum&gt;45473&lt;/RecNum&gt;&lt;DisplayText&gt;(Government of Western Australia 2022)&lt;/DisplayText&gt;&lt;record&gt;&lt;rec-number&gt;45473&lt;/rec-number&gt;&lt;foreign-keys&gt;&lt;key app="EN" db-id="pxwxw0er9zv2fxezxdk5tt5utz5p5vtrwdv0" timestamp="1641764055"&gt;45473&lt;/key&gt;&lt;/foreign-keys&gt;&lt;ref-type name="Databases"&gt;45&lt;/ref-type&gt;&lt;contributors&gt;&lt;authors&gt;&lt;author&gt;Government of Western Australia,&lt;/author&gt;&lt;/authors&gt;&lt;/contributors&gt;&lt;titles&gt;&lt;title&gt;Western Australia Organism List (WAOL)&lt;/title&gt;&lt;secondary-title&gt;Biosecurity and Agriculture Management Act 2007 (BAM Act)&lt;/secondary-title&gt;&lt;/titles&gt;&lt;keywords&gt;&lt;keyword&gt;Agriculture&lt;/keyword&gt;&lt;keyword&gt;Australia&lt;/keyword&gt;&lt;keyword&gt;Biosecurity&lt;/keyword&gt;&lt;keyword&gt;Classification&lt;/keyword&gt;&lt;keyword&gt;Entry&lt;/keyword&gt;&lt;keyword&gt;Government of Western Australia&lt;/keyword&gt;&lt;keyword&gt;Management&lt;/keyword&gt;&lt;keyword&gt;Organisms&lt;/keyword&gt;&lt;keyword&gt;pest&lt;/keyword&gt;&lt;keyword&gt;Pest status&lt;/keyword&gt;&lt;keyword&gt;Pests&lt;/keyword&gt;&lt;keyword&gt;Regulation&lt;/keyword&gt;&lt;keyword&gt;Regulations&lt;/keyword&gt;&lt;keyword&gt;Status&lt;/keyword&gt;&lt;keyword&gt;WAOL&lt;/keyword&gt;&lt;keyword&gt;Western Australia&lt;/keyword&gt;&lt;/keywords&gt;&lt;dates&gt;&lt;year&gt;2022&lt;/year&gt;&lt;pub-dates&gt;&lt;date&gt;2022&lt;/date&gt;&lt;/pub-dates&gt;&lt;/dates&gt;&lt;pub-location&gt;Perth, Western Australia&lt;/pub-location&gt;&lt;publisher&gt;Department of Primary Industries and Regional Development&lt;/publisher&gt;&lt;urls&gt;&lt;related-urls&gt;&lt;url&gt;https://www.agric.wa.gov.au/bam/western-australian-organism-list-waol&lt;/url&gt;&lt;/related-urls&gt;&lt;/urls&gt;&lt;custom1&gt;updated_RG&lt;/custom1&gt;&lt;/record&gt;&lt;/Cite&gt;&lt;/EndNote&gt;</w:instrText>
      </w:r>
      <w:r w:rsidR="003E2CA8">
        <w:fldChar w:fldCharType="separate"/>
      </w:r>
      <w:r w:rsidR="003E2CA8">
        <w:rPr>
          <w:noProof/>
        </w:rPr>
        <w:t>(Government of Western Australia 2022)</w:t>
      </w:r>
      <w:r w:rsidR="003E2CA8">
        <w:fldChar w:fldCharType="end"/>
      </w:r>
      <w:r w:rsidR="00B724B3">
        <w:t>.</w:t>
      </w:r>
      <w:r>
        <w:t xml:space="preserve"> </w:t>
      </w:r>
    </w:p>
    <w:p w14:paraId="5CFC8D27" w14:textId="7D61EDFD" w:rsidR="00A8221A" w:rsidRPr="00B724B3" w:rsidRDefault="00A8221A" w:rsidP="00A8221A">
      <w:pPr>
        <w:keepNext/>
        <w:rPr>
          <w:rStyle w:val="Strong"/>
        </w:rPr>
      </w:pPr>
      <w:r w:rsidRPr="00B724B3">
        <w:rPr>
          <w:rStyle w:val="Strong"/>
        </w:rPr>
        <w:t xml:space="preserve">Issue 3: </w:t>
      </w:r>
      <w:r w:rsidR="008D4402" w:rsidRPr="00B724B3">
        <w:rPr>
          <w:rStyle w:val="Strong"/>
        </w:rPr>
        <w:t>Consideration to i</w:t>
      </w:r>
      <w:r w:rsidRPr="00B724B3">
        <w:rPr>
          <w:rStyle w:val="Strong"/>
        </w:rPr>
        <w:t>nclu</w:t>
      </w:r>
      <w:r w:rsidR="008D4402" w:rsidRPr="00B724B3">
        <w:rPr>
          <w:rStyle w:val="Strong"/>
        </w:rPr>
        <w:t xml:space="preserve">de </w:t>
      </w:r>
      <w:proofErr w:type="spellStart"/>
      <w:r w:rsidRPr="00B724B3">
        <w:rPr>
          <w:rStyle w:val="Strong"/>
          <w:i/>
          <w:iCs/>
        </w:rPr>
        <w:t>Oligonychus</w:t>
      </w:r>
      <w:proofErr w:type="spellEnd"/>
      <w:r w:rsidRPr="00B724B3">
        <w:rPr>
          <w:rStyle w:val="Strong"/>
          <w:i/>
          <w:iCs/>
        </w:rPr>
        <w:t xml:space="preserve"> </w:t>
      </w:r>
      <w:proofErr w:type="spellStart"/>
      <w:r w:rsidRPr="00B724B3">
        <w:rPr>
          <w:rStyle w:val="Strong"/>
          <w:i/>
          <w:iCs/>
        </w:rPr>
        <w:t>perseae</w:t>
      </w:r>
      <w:proofErr w:type="spellEnd"/>
      <w:r w:rsidRPr="00B724B3">
        <w:rPr>
          <w:rStyle w:val="Strong"/>
          <w:i/>
          <w:iCs/>
        </w:rPr>
        <w:t xml:space="preserve"> </w:t>
      </w:r>
      <w:r w:rsidRPr="00B724B3">
        <w:rPr>
          <w:rStyle w:val="Strong"/>
        </w:rPr>
        <w:t>in the report</w:t>
      </w:r>
    </w:p>
    <w:p w14:paraId="24C53B6F" w14:textId="77777777" w:rsidR="00566D5A" w:rsidRDefault="00930059" w:rsidP="00A8221A">
      <w:r w:rsidRPr="00B724B3">
        <w:t>One</w:t>
      </w:r>
      <w:r w:rsidR="00A8221A" w:rsidRPr="00B724B3">
        <w:t xml:space="preserve"> stakeholder</w:t>
      </w:r>
      <w:r w:rsidRPr="00B724B3">
        <w:t xml:space="preserve"> suggested the inclusion of </w:t>
      </w:r>
      <w:proofErr w:type="spellStart"/>
      <w:r w:rsidRPr="00B724B3">
        <w:rPr>
          <w:i/>
          <w:iCs/>
        </w:rPr>
        <w:t>Oligonychus</w:t>
      </w:r>
      <w:proofErr w:type="spellEnd"/>
      <w:r w:rsidRPr="00B724B3">
        <w:rPr>
          <w:i/>
          <w:iCs/>
        </w:rPr>
        <w:t xml:space="preserve"> </w:t>
      </w:r>
      <w:proofErr w:type="spellStart"/>
      <w:r w:rsidRPr="00B724B3">
        <w:rPr>
          <w:i/>
          <w:iCs/>
        </w:rPr>
        <w:t>perseae</w:t>
      </w:r>
      <w:proofErr w:type="spellEnd"/>
      <w:r w:rsidRPr="00B724B3">
        <w:t xml:space="preserve"> </w:t>
      </w:r>
      <w:r w:rsidR="00BC0788" w:rsidRPr="00B724B3">
        <w:t xml:space="preserve">Tuttle, Baker &amp; Abbatiello </w:t>
      </w:r>
      <w:r w:rsidRPr="00B724B3">
        <w:t xml:space="preserve">in the report. </w:t>
      </w:r>
    </w:p>
    <w:p w14:paraId="5E997349" w14:textId="53451973" w:rsidR="00F75098" w:rsidRPr="00B724B3" w:rsidRDefault="00081D41" w:rsidP="00A8221A">
      <w:r>
        <w:t xml:space="preserve">This report does not include </w:t>
      </w:r>
      <w:r w:rsidR="00566D5A" w:rsidRPr="00B724B3">
        <w:rPr>
          <w:i/>
          <w:iCs/>
        </w:rPr>
        <w:t>O</w:t>
      </w:r>
      <w:r>
        <w:rPr>
          <w:i/>
          <w:iCs/>
        </w:rPr>
        <w:t>.</w:t>
      </w:r>
      <w:r w:rsidR="00566D5A" w:rsidRPr="00B724B3">
        <w:rPr>
          <w:i/>
          <w:iCs/>
        </w:rPr>
        <w:t xml:space="preserve"> </w:t>
      </w:r>
      <w:proofErr w:type="spellStart"/>
      <w:r w:rsidR="00566D5A" w:rsidRPr="00B724B3">
        <w:rPr>
          <w:i/>
          <w:iCs/>
        </w:rPr>
        <w:t>perseae</w:t>
      </w:r>
      <w:proofErr w:type="spellEnd"/>
      <w:r w:rsidR="00566D5A" w:rsidRPr="00B724B3">
        <w:t xml:space="preserve"> </w:t>
      </w:r>
      <w:r w:rsidR="00566D5A">
        <w:t>because t</w:t>
      </w:r>
      <w:r w:rsidR="00566D5A" w:rsidRPr="002C1CC7">
        <w:t>he scope of th</w:t>
      </w:r>
      <w:r w:rsidR="00305853">
        <w:t>e</w:t>
      </w:r>
      <w:r w:rsidR="00566D5A" w:rsidRPr="002C1CC7">
        <w:t xml:space="preserve"> report is to review all the previous pest risk assessments for spider mites in the final PRAs on imports of fresh fruit commodities for human consumption</w:t>
      </w:r>
      <w:r w:rsidR="00566D5A">
        <w:t xml:space="preserve"> (Section 1.2) and</w:t>
      </w:r>
      <w:r w:rsidR="00566D5A" w:rsidRPr="00B724B3">
        <w:t xml:space="preserve"> </w:t>
      </w:r>
      <w:r w:rsidR="008D4402" w:rsidRPr="00B724B3">
        <w:rPr>
          <w:i/>
          <w:iCs/>
        </w:rPr>
        <w:t>O</w:t>
      </w:r>
      <w:r w:rsidR="00F75098" w:rsidRPr="00B724B3">
        <w:rPr>
          <w:i/>
          <w:iCs/>
        </w:rPr>
        <w:t>.</w:t>
      </w:r>
      <w:r w:rsidR="008D4402" w:rsidRPr="00B724B3">
        <w:rPr>
          <w:i/>
          <w:iCs/>
        </w:rPr>
        <w:t xml:space="preserve"> </w:t>
      </w:r>
      <w:proofErr w:type="spellStart"/>
      <w:r w:rsidR="008D4402" w:rsidRPr="00B724B3">
        <w:rPr>
          <w:i/>
          <w:iCs/>
        </w:rPr>
        <w:t>perseae</w:t>
      </w:r>
      <w:proofErr w:type="spellEnd"/>
      <w:r w:rsidR="008D4402" w:rsidRPr="00B724B3">
        <w:rPr>
          <w:i/>
          <w:iCs/>
        </w:rPr>
        <w:t xml:space="preserve"> </w:t>
      </w:r>
      <w:r w:rsidR="00F75098" w:rsidRPr="00B724B3">
        <w:t>was</w:t>
      </w:r>
      <w:r w:rsidR="008D4402" w:rsidRPr="00B724B3">
        <w:t xml:space="preserve"> not </w:t>
      </w:r>
      <w:r w:rsidR="00566D5A">
        <w:t>assessed</w:t>
      </w:r>
      <w:r w:rsidR="008D4402" w:rsidRPr="00B724B3">
        <w:t xml:space="preserve"> in </w:t>
      </w:r>
      <w:r w:rsidR="00F75098" w:rsidRPr="00B724B3">
        <w:t xml:space="preserve">any of </w:t>
      </w:r>
      <w:r w:rsidR="008D4402" w:rsidRPr="00B724B3">
        <w:t>the 21 finalised PRAs</w:t>
      </w:r>
      <w:r w:rsidR="00F75098" w:rsidRPr="00B724B3">
        <w:t>.</w:t>
      </w:r>
    </w:p>
    <w:p w14:paraId="60DDB7ED" w14:textId="7815AC4D" w:rsidR="00A8221A" w:rsidRPr="00B724B3" w:rsidRDefault="00F75098" w:rsidP="00A8221A">
      <w:proofErr w:type="spellStart"/>
      <w:r w:rsidRPr="00B724B3">
        <w:rPr>
          <w:i/>
          <w:iCs/>
        </w:rPr>
        <w:t>Oligonychus</w:t>
      </w:r>
      <w:proofErr w:type="spellEnd"/>
      <w:r w:rsidRPr="00B724B3">
        <w:rPr>
          <w:i/>
          <w:iCs/>
        </w:rPr>
        <w:t xml:space="preserve"> </w:t>
      </w:r>
      <w:proofErr w:type="spellStart"/>
      <w:r w:rsidRPr="00B724B3">
        <w:rPr>
          <w:i/>
          <w:iCs/>
        </w:rPr>
        <w:t>perseae</w:t>
      </w:r>
      <w:proofErr w:type="spellEnd"/>
      <w:r w:rsidRPr="00B724B3">
        <w:t xml:space="preserve"> is </w:t>
      </w:r>
      <w:r w:rsidR="00041531">
        <w:t xml:space="preserve">not present in </w:t>
      </w:r>
      <w:r w:rsidR="00B64FA8">
        <w:t xml:space="preserve">and a </w:t>
      </w:r>
      <w:r w:rsidR="00B64FA8" w:rsidRPr="00B724B3">
        <w:t>quarantine pest for Australia</w:t>
      </w:r>
      <w:r w:rsidR="00041531">
        <w:t xml:space="preserve">. </w:t>
      </w:r>
      <w:proofErr w:type="spellStart"/>
      <w:r w:rsidR="00B64FA8" w:rsidRPr="00B724B3">
        <w:rPr>
          <w:i/>
          <w:iCs/>
        </w:rPr>
        <w:t>Oligonychus</w:t>
      </w:r>
      <w:proofErr w:type="spellEnd"/>
      <w:r w:rsidR="00B64FA8" w:rsidRPr="00B724B3">
        <w:rPr>
          <w:i/>
          <w:iCs/>
        </w:rPr>
        <w:t xml:space="preserve"> </w:t>
      </w:r>
      <w:proofErr w:type="spellStart"/>
      <w:r w:rsidR="00B64FA8" w:rsidRPr="00B724B3">
        <w:rPr>
          <w:i/>
          <w:iCs/>
        </w:rPr>
        <w:t>perseae</w:t>
      </w:r>
      <w:proofErr w:type="spellEnd"/>
      <w:r w:rsidR="00B64FA8" w:rsidRPr="00B724B3">
        <w:t xml:space="preserve"> </w:t>
      </w:r>
      <w:r w:rsidR="00041531">
        <w:t xml:space="preserve">is polyphagous and reported on 34 species in 19 plant families </w:t>
      </w:r>
      <w:r w:rsidR="003E2CA8">
        <w:fldChar w:fldCharType="begin"/>
      </w:r>
      <w:r w:rsidR="003E2CA8">
        <w:instrText xml:space="preserve"> ADDIN EN.CITE &lt;EndNote&gt;&lt;Cite&gt;&lt;Author&gt;Migeon&lt;/Author&gt;&lt;Year&gt;2022&lt;/Year&gt;&lt;RecNum&gt;45452&lt;/RecNum&gt;&lt;DisplayText&gt;(Migeon &amp;amp; Dorkeld 2022)&lt;/DisplayText&gt;&lt;record&gt;&lt;rec-number&gt;45452&lt;/rec-number&gt;&lt;foreign-keys&gt;&lt;key app="EN" db-id="pxwxw0er9zv2fxezxdk5tt5utz5p5vtrwdv0" timestamp="1641505009"&gt;45452&lt;/key&gt;&lt;/foreign-keys&gt;&lt;ref-type name="Databases"&gt;45&lt;/ref-type&gt;&lt;contributors&gt;&lt;authors&gt;&lt;author&gt;Migeon, A.&lt;/author&gt;&lt;author&gt;Dorkeld, F.&lt;/author&gt;&lt;/authors&gt;&lt;/contributors&gt;&lt;titles&gt;&lt;title&gt;Spider Mites Web: a comprehensive database for the Tetranychidae&lt;/title&gt;&lt;/titles&gt;&lt;keywords&gt;&lt;keyword&gt;Spider Mites&lt;/keyword&gt;&lt;keyword&gt;Tetranychidae&lt;/keyword&gt;&lt;/keywords&gt;&lt;dates&gt;&lt;year&gt;2022&lt;/year&gt;&lt;pub-dates&gt;&lt;date&gt;2022&lt;/date&gt;&lt;/pub-dates&gt;&lt;/dates&gt;&lt;urls&gt;&lt;related-urls&gt;&lt;url&gt;http://www1.montpellier.inra.fr/CBGP/spmweb&lt;/url&gt;&lt;/related-urls&gt;&lt;/urls&gt;&lt;custom1&gt;updated_RG&lt;/custom1&gt;&lt;/record&gt;&lt;/Cite&gt;&lt;/EndNote&gt;</w:instrText>
      </w:r>
      <w:r w:rsidR="003E2CA8">
        <w:fldChar w:fldCharType="separate"/>
      </w:r>
      <w:r w:rsidR="003E2CA8">
        <w:rPr>
          <w:noProof/>
        </w:rPr>
        <w:t>(Migeon &amp; Dorkeld 2022)</w:t>
      </w:r>
      <w:r w:rsidR="003E2CA8">
        <w:fldChar w:fldCharType="end"/>
      </w:r>
      <w:r w:rsidR="00041531">
        <w:t xml:space="preserve">. </w:t>
      </w:r>
      <w:r w:rsidR="00B64FA8">
        <w:t xml:space="preserve">It </w:t>
      </w:r>
      <w:r w:rsidR="00866DE2">
        <w:t>is a pest</w:t>
      </w:r>
      <w:r w:rsidR="00B64FA8">
        <w:t xml:space="preserve"> of some economically </w:t>
      </w:r>
      <w:r w:rsidR="00F532E2">
        <w:t>important crops, such as avocado, grapes and stonefruit</w:t>
      </w:r>
      <w:r w:rsidR="00866DE2">
        <w:t>, causing similar damage to plants as other spider mites assessed in this report. Thus, t</w:t>
      </w:r>
      <w:r w:rsidRPr="00B724B3">
        <w:t xml:space="preserve">he ratings </w:t>
      </w:r>
      <w:r w:rsidR="00566D5A">
        <w:t>recommended</w:t>
      </w:r>
      <w:r w:rsidRPr="00B724B3">
        <w:t xml:space="preserve"> in this report would be applicable to </w:t>
      </w:r>
      <w:r w:rsidRPr="00B724B3">
        <w:rPr>
          <w:i/>
          <w:iCs/>
        </w:rPr>
        <w:t xml:space="preserve">O. </w:t>
      </w:r>
      <w:proofErr w:type="spellStart"/>
      <w:r w:rsidRPr="00B724B3">
        <w:rPr>
          <w:i/>
          <w:iCs/>
        </w:rPr>
        <w:t>perseae</w:t>
      </w:r>
      <w:proofErr w:type="spellEnd"/>
      <w:r w:rsidRPr="00B724B3">
        <w:rPr>
          <w:i/>
          <w:iCs/>
        </w:rPr>
        <w:t xml:space="preserve">, </w:t>
      </w:r>
      <w:r w:rsidRPr="00B724B3">
        <w:t xml:space="preserve">subject to the verification of the </w:t>
      </w:r>
      <w:r w:rsidR="00566D5A">
        <w:t>recommended</w:t>
      </w:r>
      <w:r w:rsidRPr="00B724B3">
        <w:t xml:space="preserve"> indicative likelihood of entry</w:t>
      </w:r>
      <w:r w:rsidR="007E3CDC">
        <w:t xml:space="preserve"> in any future PRAs</w:t>
      </w:r>
      <w:r w:rsidRPr="00B724B3">
        <w:t>.</w:t>
      </w:r>
    </w:p>
    <w:p w14:paraId="76B55E2C" w14:textId="3A4CFB6E" w:rsidR="00F75098" w:rsidRPr="00B724B3" w:rsidRDefault="00F75098" w:rsidP="00F75098">
      <w:pPr>
        <w:keepNext/>
        <w:rPr>
          <w:rStyle w:val="Strong"/>
        </w:rPr>
      </w:pPr>
      <w:r w:rsidRPr="00B724B3">
        <w:rPr>
          <w:rStyle w:val="Strong"/>
        </w:rPr>
        <w:t xml:space="preserve">Issue 4: </w:t>
      </w:r>
      <w:r w:rsidR="00494BCB" w:rsidRPr="00B724B3">
        <w:rPr>
          <w:rStyle w:val="Strong"/>
        </w:rPr>
        <w:t>Pesticide resistance in spider mites</w:t>
      </w:r>
    </w:p>
    <w:p w14:paraId="539AB3ED" w14:textId="090D0033" w:rsidR="00566D5A" w:rsidRDefault="00494BCB" w:rsidP="00A8221A">
      <w:r w:rsidRPr="00B724B3">
        <w:t xml:space="preserve">One stakeholder </w:t>
      </w:r>
      <w:r w:rsidR="00AE0C09">
        <w:t>commented</w:t>
      </w:r>
      <w:r w:rsidRPr="00B724B3">
        <w:t xml:space="preserve"> that pesticide resistance has not been considered in the report. </w:t>
      </w:r>
    </w:p>
    <w:p w14:paraId="75938368" w14:textId="5DA804DE" w:rsidR="00930059" w:rsidRPr="00B724B3" w:rsidRDefault="00494BCB" w:rsidP="00A8221A">
      <w:r w:rsidRPr="00B724B3">
        <w:t>The department acknowledge</w:t>
      </w:r>
      <w:r w:rsidR="00566D5A">
        <w:t>s</w:t>
      </w:r>
      <w:r w:rsidRPr="00B724B3">
        <w:t xml:space="preserve"> that pesticide resistance </w:t>
      </w:r>
      <w:r w:rsidR="00566D5A">
        <w:t>is relevant to spider mites</w:t>
      </w:r>
      <w:r w:rsidRPr="00B724B3">
        <w:t xml:space="preserve">. The department </w:t>
      </w:r>
      <w:r w:rsidR="00AE0C09">
        <w:t xml:space="preserve">has </w:t>
      </w:r>
      <w:r w:rsidR="00566D5A">
        <w:t>incorporate</w:t>
      </w:r>
      <w:r w:rsidR="00AE0C09">
        <w:t>d</w:t>
      </w:r>
      <w:r w:rsidRPr="00B724B3">
        <w:t xml:space="preserve"> </w:t>
      </w:r>
      <w:r w:rsidR="00972024">
        <w:t xml:space="preserve">information on </w:t>
      </w:r>
      <w:r w:rsidR="00566D5A">
        <w:t xml:space="preserve">pesticide resistance in </w:t>
      </w:r>
      <w:r w:rsidR="00AE0C09">
        <w:t xml:space="preserve">this final report in </w:t>
      </w:r>
      <w:r w:rsidRPr="00B724B3">
        <w:t xml:space="preserve">the </w:t>
      </w:r>
      <w:r w:rsidR="00566D5A">
        <w:t>r</w:t>
      </w:r>
      <w:r w:rsidR="001D46D3" w:rsidRPr="00B724B3">
        <w:t>eview of indirect effect on eradication and control</w:t>
      </w:r>
      <w:r w:rsidR="00566D5A">
        <w:t xml:space="preserve"> </w:t>
      </w:r>
      <w:r w:rsidR="00AE0C09">
        <w:t xml:space="preserve">section </w:t>
      </w:r>
      <w:r w:rsidR="00566D5A">
        <w:t>(Section 3.5.4). However, the depart</w:t>
      </w:r>
      <w:r w:rsidR="00305853">
        <w:t>ment</w:t>
      </w:r>
      <w:r w:rsidR="00566D5A">
        <w:t xml:space="preserve"> considers that the </w:t>
      </w:r>
      <w:r w:rsidR="00566D5A" w:rsidRPr="003A2B5B">
        <w:t>impact score of ‘D’</w:t>
      </w:r>
      <w:r w:rsidR="00566D5A">
        <w:t xml:space="preserve"> for indirect </w:t>
      </w:r>
      <w:r w:rsidR="00566D5A" w:rsidRPr="00B724B3">
        <w:t>effect on eradication and control</w:t>
      </w:r>
      <w:r w:rsidR="00566D5A" w:rsidRPr="003A2B5B">
        <w:t xml:space="preserve"> </w:t>
      </w:r>
      <w:r w:rsidR="002D0A11">
        <w:t xml:space="preserve">assessed in the draft report </w:t>
      </w:r>
      <w:r w:rsidR="00566D5A" w:rsidRPr="003A2B5B">
        <w:t xml:space="preserve">is </w:t>
      </w:r>
      <w:r w:rsidR="00566D5A">
        <w:t xml:space="preserve">still </w:t>
      </w:r>
      <w:r w:rsidR="00566D5A" w:rsidRPr="003A2B5B">
        <w:t>appropriate</w:t>
      </w:r>
      <w:r w:rsidR="001D46D3" w:rsidRPr="00B724B3">
        <w:t xml:space="preserve">. </w:t>
      </w:r>
    </w:p>
    <w:p w14:paraId="5B2EDC9E" w14:textId="6F9FD0C0" w:rsidR="00AD36C1" w:rsidRPr="00B724B3" w:rsidRDefault="00AD36C1" w:rsidP="00AD36C1">
      <w:pPr>
        <w:keepNext/>
        <w:rPr>
          <w:rStyle w:val="Strong"/>
        </w:rPr>
      </w:pPr>
      <w:r w:rsidRPr="00B724B3">
        <w:rPr>
          <w:rStyle w:val="Strong"/>
        </w:rPr>
        <w:t xml:space="preserve">Issue 5: Likelihood of importation </w:t>
      </w:r>
      <w:r w:rsidR="00834637" w:rsidRPr="00B724B3">
        <w:rPr>
          <w:rStyle w:val="Strong"/>
        </w:rPr>
        <w:t>for spider mites on</w:t>
      </w:r>
      <w:r w:rsidRPr="00B724B3">
        <w:rPr>
          <w:rStyle w:val="Strong"/>
        </w:rPr>
        <w:t xml:space="preserve"> stonefruit from the US pathway</w:t>
      </w:r>
      <w:r w:rsidR="00F831E1">
        <w:rPr>
          <w:rStyle w:val="Strong"/>
        </w:rPr>
        <w:t xml:space="preserve"> and occurrence/prevalence of spider mites in </w:t>
      </w:r>
      <w:r w:rsidR="00305853">
        <w:rPr>
          <w:rStyle w:val="Strong"/>
        </w:rPr>
        <w:t xml:space="preserve">the US </w:t>
      </w:r>
      <w:r w:rsidR="00F831E1">
        <w:rPr>
          <w:rStyle w:val="Strong"/>
        </w:rPr>
        <w:t>exporting states</w:t>
      </w:r>
    </w:p>
    <w:p w14:paraId="1D0D238F" w14:textId="085AFA34" w:rsidR="0020324D" w:rsidRDefault="007E3CDC" w:rsidP="007E3CDC">
      <w:r w:rsidRPr="00EF5DE7">
        <w:t xml:space="preserve">One stakeholder </w:t>
      </w:r>
      <w:r w:rsidR="002D0A11">
        <w:t>commented</w:t>
      </w:r>
      <w:r w:rsidRPr="00EF5DE7">
        <w:t xml:space="preserve"> that </w:t>
      </w:r>
      <w:r w:rsidR="0020324D">
        <w:t>the</w:t>
      </w:r>
      <w:r w:rsidRPr="00EF5DE7">
        <w:t xml:space="preserve"> change </w:t>
      </w:r>
      <w:r w:rsidR="0020324D">
        <w:t xml:space="preserve">of the likelihood of importation from ‘Moderate’ to </w:t>
      </w:r>
      <w:r w:rsidR="002D0A11">
        <w:t>‘</w:t>
      </w:r>
      <w:r w:rsidR="0020324D">
        <w:t xml:space="preserve">High’ </w:t>
      </w:r>
      <w:r w:rsidRPr="00EF5DE7">
        <w:t xml:space="preserve">for </w:t>
      </w:r>
      <w:r w:rsidR="0020324D" w:rsidRPr="00EF5DE7">
        <w:rPr>
          <w:i/>
          <w:iCs/>
          <w:lang w:eastAsia="en-AU"/>
        </w:rPr>
        <w:t xml:space="preserve">Tetranychus canadensis, T. mcdanieli, T. pacificus </w:t>
      </w:r>
      <w:r w:rsidR="0020324D" w:rsidRPr="00EF5DE7">
        <w:rPr>
          <w:lang w:eastAsia="en-AU"/>
        </w:rPr>
        <w:t xml:space="preserve">and </w:t>
      </w:r>
      <w:r w:rsidR="0020324D" w:rsidRPr="00EF5DE7">
        <w:rPr>
          <w:i/>
          <w:iCs/>
          <w:lang w:eastAsia="en-AU"/>
        </w:rPr>
        <w:t>T. turkestani</w:t>
      </w:r>
      <w:r w:rsidR="0020324D">
        <w:t xml:space="preserve"> </w:t>
      </w:r>
      <w:r w:rsidRPr="00EF5DE7">
        <w:t>on stonefruit from the US pathway</w:t>
      </w:r>
      <w:r w:rsidR="00305853">
        <w:t>,</w:t>
      </w:r>
      <w:r w:rsidRPr="00EF5DE7">
        <w:t xml:space="preserve"> </w:t>
      </w:r>
      <w:r w:rsidR="00F831E1">
        <w:t xml:space="preserve">proposed </w:t>
      </w:r>
      <w:r w:rsidR="0020324D" w:rsidRPr="00EF5DE7">
        <w:t>in the draft report</w:t>
      </w:r>
      <w:r w:rsidR="00305853">
        <w:t>,</w:t>
      </w:r>
      <w:r w:rsidR="0020324D" w:rsidRPr="00EF5DE7">
        <w:t xml:space="preserve"> </w:t>
      </w:r>
      <w:r w:rsidRPr="00EF5DE7">
        <w:t xml:space="preserve">is not </w:t>
      </w:r>
      <w:r w:rsidR="0020324D">
        <w:t>supported by sufficient data</w:t>
      </w:r>
      <w:r w:rsidR="00082800">
        <w:t>.</w:t>
      </w:r>
      <w:r w:rsidRPr="00EF5DE7">
        <w:t xml:space="preserve"> </w:t>
      </w:r>
      <w:r w:rsidR="00082800">
        <w:t xml:space="preserve">The stakeholder requested that </w:t>
      </w:r>
      <w:r w:rsidR="00082800" w:rsidRPr="00082800">
        <w:rPr>
          <w:i/>
          <w:iCs/>
        </w:rPr>
        <w:t>T. canadensis</w:t>
      </w:r>
      <w:r w:rsidR="00082800">
        <w:t xml:space="preserve"> be removed from the </w:t>
      </w:r>
      <w:r w:rsidR="00F831E1">
        <w:t xml:space="preserve">assessment for the </w:t>
      </w:r>
      <w:r w:rsidR="00082800">
        <w:t>pathway and</w:t>
      </w:r>
      <w:r w:rsidRPr="00EF5DE7">
        <w:t xml:space="preserve"> suggested that different ratings be applied to </w:t>
      </w:r>
      <w:r w:rsidR="00082800">
        <w:t>the other 3</w:t>
      </w:r>
      <w:r w:rsidRPr="00EF5DE7">
        <w:t xml:space="preserve"> species</w:t>
      </w:r>
      <w:r w:rsidR="00082800">
        <w:t>, based on the occurrence or prevalence of spider mites in the exporting states, the interception data and viability of the intercepted specimens</w:t>
      </w:r>
      <w:r w:rsidRPr="00EF5DE7">
        <w:t xml:space="preserve">. </w:t>
      </w:r>
    </w:p>
    <w:p w14:paraId="10E6E668" w14:textId="20A75045" w:rsidR="007E3CDC" w:rsidRDefault="007E3CDC" w:rsidP="007E3CDC">
      <w:r w:rsidRPr="00EF5DE7">
        <w:t>The department is responding to the comments on each of these 4 species separately.</w:t>
      </w:r>
    </w:p>
    <w:p w14:paraId="6946F437" w14:textId="1B75885A" w:rsidR="003B2E58" w:rsidRPr="00F831E1" w:rsidRDefault="00EF5DE7" w:rsidP="00AD36C1">
      <w:pPr>
        <w:rPr>
          <w:b/>
          <w:bCs/>
        </w:rPr>
      </w:pPr>
      <w:r w:rsidRPr="00F831E1">
        <w:rPr>
          <w:b/>
          <w:bCs/>
          <w:i/>
          <w:iCs/>
        </w:rPr>
        <w:t>Tetranychus canadensis</w:t>
      </w:r>
    </w:p>
    <w:p w14:paraId="0D62675C" w14:textId="1C5A78B3" w:rsidR="00EF5DE7" w:rsidRDefault="00EF5DE7" w:rsidP="00AD36C1">
      <w:r>
        <w:t xml:space="preserve">The stakeholder indicates that </w:t>
      </w:r>
      <w:r>
        <w:rPr>
          <w:i/>
          <w:iCs/>
        </w:rPr>
        <w:t>T.</w:t>
      </w:r>
      <w:r w:rsidR="00E52997">
        <w:rPr>
          <w:i/>
          <w:iCs/>
        </w:rPr>
        <w:t> </w:t>
      </w:r>
      <w:r>
        <w:rPr>
          <w:i/>
          <w:iCs/>
        </w:rPr>
        <w:t xml:space="preserve">canadensis </w:t>
      </w:r>
      <w:r>
        <w:t xml:space="preserve">does not occur in the US stonefruit export area of California, Idaho, Oregon and Washington and requests the species be removed from the pest risk assessment. </w:t>
      </w:r>
      <w:r w:rsidR="008E1479" w:rsidRPr="003A0F7C">
        <w:t>Following the submission, t</w:t>
      </w:r>
      <w:r w:rsidR="008E1479" w:rsidRPr="003A0F7C">
        <w:rPr>
          <w:lang w:eastAsia="en-AU"/>
        </w:rPr>
        <w:t xml:space="preserve">he stakeholder has provided information to support this request, such as </w:t>
      </w:r>
      <w:r w:rsidR="008E1479" w:rsidRPr="003A0F7C">
        <w:rPr>
          <w:lang w:val="en-US"/>
        </w:rPr>
        <w:t>inspection programs to detect pests, including spider mites, on nursery stock, commercial fruit, and/or parcels entering each of the exporting states, and regulatory actions if a new pest is identified.</w:t>
      </w:r>
    </w:p>
    <w:p w14:paraId="18DBC0BA" w14:textId="77777777" w:rsidR="00D92FCC" w:rsidRDefault="00EF5DE7" w:rsidP="00A62D9F">
      <w:pPr>
        <w:rPr>
          <w:color w:val="000000"/>
          <w:shd w:val="clear" w:color="auto" w:fill="FFFFFF"/>
        </w:rPr>
      </w:pPr>
      <w:r>
        <w:t xml:space="preserve">The department notes that </w:t>
      </w:r>
      <w:r>
        <w:rPr>
          <w:i/>
          <w:iCs/>
        </w:rPr>
        <w:t>T.</w:t>
      </w:r>
      <w:r w:rsidR="00E52997">
        <w:rPr>
          <w:i/>
          <w:iCs/>
        </w:rPr>
        <w:t> </w:t>
      </w:r>
      <w:r>
        <w:rPr>
          <w:i/>
          <w:iCs/>
        </w:rPr>
        <w:t xml:space="preserve">canadensis </w:t>
      </w:r>
      <w:r>
        <w:t xml:space="preserve">has been reported from many states in the US, including Arizona, Maryland, Mississippi, New Mexico, New York, Ohio, Texas, Utah, Washington D.C </w:t>
      </w:r>
      <w:r w:rsidR="003E2CA8">
        <w:fldChar w:fldCharType="begin"/>
      </w:r>
      <w:r w:rsidR="003E2CA8">
        <w:instrText xml:space="preserve"> ADDIN EN.CITE &lt;EndNote&gt;&lt;Cite&gt;&lt;Author&gt;Liu&lt;/Author&gt;&lt;Year&gt;2020&lt;/Year&gt;&lt;RecNum&gt;52275&lt;/RecNum&gt;&lt;DisplayText&gt;(Liu et al. 2020)&lt;/DisplayText&gt;&lt;record&gt;&lt;rec-number&gt;52275&lt;/rec-number&gt;&lt;foreign-keys&gt;&lt;key app="EN" db-id="pxwxw0er9zv2fxezxdk5tt5utz5p5vtrwdv0" timestamp="1710468692"&gt;52275&lt;/key&gt;&lt;/foreign-keys&gt;&lt;ref-type name="Journal Articles"&gt;17&lt;/ref-type&gt;&lt;contributors&gt;&lt;authors&gt;&lt;author&gt;Liu, M.&lt;/author&gt;&lt;author&gt;Yi, T.C.&lt;/author&gt;&lt;author&gt;Gulbronson, C.&lt;/author&gt;&lt;author&gt;Bauchan, G.R.&lt;/author&gt;&lt;author&gt;Ochoa, R.&lt;/author&gt;&lt;/authors&gt;&lt;/contributors&gt;&lt;titles&gt;&lt;title&gt;&lt;style face="normal" font="default" size="100%"&gt;Ontogenetic and morphological studies on &lt;/style&gt;&lt;style face="italic" font="default" size="100%"&gt;Tetranychus canadensis &lt;/style&gt;&lt;style face="normal" font="default" size="100%"&gt;(Acari: Tetranychidae)&lt;/style&gt;&lt;/title&gt;&lt;secondary-title&gt;Zootaxa&lt;/secondary-title&gt;&lt;/titles&gt;&lt;periodical&gt;&lt;full-title&gt;Zootaxa&lt;/full-title&gt;&lt;/periodical&gt;&lt;pages&gt;215-250&lt;/pages&gt;&lt;volume&gt;4857&lt;/volume&gt;&lt;number&gt;1&lt;/number&gt;&lt;keywords&gt;&lt;keyword&gt;spider mite&lt;/keyword&gt;&lt;keyword&gt;T. polys group&lt;/keyword&gt;&lt;keyword&gt;supracoxal setae&lt;/keyword&gt;&lt;keyword&gt;adoral setae&lt;/keyword&gt;&lt;keyword&gt;confocal scanning&lt;/keyword&gt;&lt;keyword&gt;LT-SEM&lt;/keyword&gt;&lt;/keywords&gt;&lt;dates&gt;&lt;year&gt;2020&lt;/year&gt;&lt;/dates&gt;&lt;urls&gt;&lt;pdf-urls&gt;&lt;url&gt;file://J:\E Library\Plant Catalogue\L\Liu et al 2020 EN52275.pdf&lt;/url&gt;&lt;/pdf-urls&gt;&lt;/urls&gt;&lt;custom1&gt;Spider mite review_WW&lt;/custom1&gt;&lt;electronic-resource-num&gt;https://doi.org/10.11646/zootaxa.4857.1.11&lt;/electronic-resource-num&gt;&lt;/record&gt;&lt;/Cite&gt;&lt;/EndNote&gt;</w:instrText>
      </w:r>
      <w:r w:rsidR="003E2CA8">
        <w:fldChar w:fldCharType="separate"/>
      </w:r>
      <w:r w:rsidR="003E2CA8">
        <w:rPr>
          <w:noProof/>
        </w:rPr>
        <w:t>(Liu et al. 2020)</w:t>
      </w:r>
      <w:r w:rsidR="003E2CA8">
        <w:fldChar w:fldCharType="end"/>
      </w:r>
      <w:r>
        <w:t xml:space="preserve"> and </w:t>
      </w:r>
      <w:r w:rsidR="00A521C3" w:rsidRPr="00A521C3">
        <w:t>Michigan</w:t>
      </w:r>
      <w:r w:rsidR="002E437C">
        <w:t xml:space="preserve"> </w:t>
      </w:r>
      <w:r w:rsidR="003E2CA8">
        <w:fldChar w:fldCharType="begin"/>
      </w:r>
      <w:r w:rsidR="003E2CA8">
        <w:instrText xml:space="preserve"> ADDIN EN.CITE &lt;EndNote&gt;&lt;Cite&gt;&lt;Author&gt;Prasad&lt;/Author&gt;&lt;Year&gt;2017&lt;/Year&gt;&lt;RecNum&gt;52360&lt;/RecNum&gt;&lt;DisplayText&gt;(Prasad 2017)&lt;/DisplayText&gt;&lt;record&gt;&lt;rec-number&gt;52360&lt;/rec-number&gt;&lt;foreign-keys&gt;&lt;key app="EN" db-id="pxwxw0er9zv2fxezxdk5tt5utz5p5vtrwdv0" timestamp="1711310665"&gt;52360&lt;/key&gt;&lt;/foreign-keys&gt;&lt;ref-type name="Journal Articles"&gt;17&lt;/ref-type&gt;&lt;contributors&gt;&lt;authors&gt;&lt;author&gt;Prasad, V.&lt;/author&gt;&lt;/authors&gt;&lt;/contributors&gt;&lt;titles&gt;&lt;title&gt;Some tetranychoid mites of Michigan&lt;/title&gt;&lt;secondary-title&gt;The Great Lakes Entomologist&lt;/secondary-title&gt;&lt;/titles&gt;&lt;periodical&gt;&lt;full-title&gt;The Great Lakes Entomologist&lt;/full-title&gt;&lt;/periodical&gt;&lt;pages&gt;24-31&lt;/pages&gt;&lt;volume&gt;3&lt;/volume&gt;&lt;number&gt;1&lt;/number&gt;&lt;keywords&gt;&lt;keyword&gt;Tetranychid mites&lt;/keyword&gt;&lt;keyword&gt;Tetranychidae&lt;/keyword&gt;&lt;keyword&gt;Spider mites&lt;/keyword&gt;&lt;/keywords&gt;&lt;dates&gt;&lt;year&gt;2017&lt;/year&gt;&lt;/dates&gt;&lt;urls&gt;&lt;pdf-urls&gt;&lt;url&gt;file://J:\E Library\Plant Catalogue\P\Prasad 2017 EN52360.pdf&lt;/url&gt;&lt;/pdf-urls&gt;&lt;/urls&gt;&lt;custom1&gt;Spider mites_RG&lt;/custom1&gt;&lt;electronic-resource-num&gt;https://doi.org/10.22543/0090-0222.1118&lt;/electronic-resource-num&gt;&lt;/record&gt;&lt;/Cite&gt;&lt;/EndNote&gt;</w:instrText>
      </w:r>
      <w:r w:rsidR="003E2CA8">
        <w:fldChar w:fldCharType="separate"/>
      </w:r>
      <w:r w:rsidR="003E2CA8">
        <w:rPr>
          <w:noProof/>
        </w:rPr>
        <w:t>(Prasad 2017)</w:t>
      </w:r>
      <w:r w:rsidR="003E2CA8">
        <w:fldChar w:fldCharType="end"/>
      </w:r>
      <w:r w:rsidR="002E437C">
        <w:t>.</w:t>
      </w:r>
      <w:r w:rsidR="00A521C3">
        <w:t xml:space="preserve"> The species</w:t>
      </w:r>
      <w:r w:rsidR="00A521C3">
        <w:rPr>
          <w:color w:val="000000"/>
          <w:shd w:val="clear" w:color="auto" w:fill="FFFFFF"/>
        </w:rPr>
        <w:t xml:space="preserve"> </w:t>
      </w:r>
      <w:r w:rsidR="00A521C3">
        <w:t xml:space="preserve">is polyphagous, </w:t>
      </w:r>
      <w:r w:rsidR="00A521C3">
        <w:rPr>
          <w:color w:val="000000"/>
          <w:shd w:val="clear" w:color="auto" w:fill="FFFFFF"/>
        </w:rPr>
        <w:t xml:space="preserve">reported on </w:t>
      </w:r>
      <w:r w:rsidR="00DA6268">
        <w:rPr>
          <w:color w:val="000000"/>
          <w:shd w:val="clear" w:color="auto" w:fill="FFFFFF"/>
        </w:rPr>
        <w:t>67</w:t>
      </w:r>
      <w:r w:rsidR="00A521C3">
        <w:rPr>
          <w:color w:val="000000"/>
          <w:shd w:val="clear" w:color="auto" w:fill="FFFFFF"/>
        </w:rPr>
        <w:t xml:space="preserve"> species in 27 plant families </w:t>
      </w:r>
      <w:r w:rsidR="00DA6268">
        <w:rPr>
          <w:color w:val="000000"/>
          <w:shd w:val="clear" w:color="auto" w:fill="FFFFFF"/>
        </w:rPr>
        <w:t>(Table 2.2)</w:t>
      </w:r>
      <w:r w:rsidR="00A521C3">
        <w:rPr>
          <w:color w:val="000000"/>
          <w:shd w:val="clear" w:color="auto" w:fill="FFFFFF"/>
        </w:rPr>
        <w:t xml:space="preserve">, and </w:t>
      </w:r>
      <w:r w:rsidR="00A521C3">
        <w:t xml:space="preserve">is a pest of a wide range of crops and ornamentals </w:t>
      </w:r>
      <w:r w:rsidR="003E2CA8">
        <w:fldChar w:fldCharType="begin"/>
      </w:r>
      <w:r w:rsidR="003E2CA8">
        <w:instrText xml:space="preserve"> ADDIN EN.CITE &lt;EndNote&gt;&lt;Cite&gt;&lt;Author&gt;Liu&lt;/Author&gt;&lt;Year&gt;2020&lt;/Year&gt;&lt;RecNum&gt;52275&lt;/RecNum&gt;&lt;DisplayText&gt;(Liu et al. 2020)&lt;/DisplayText&gt;&lt;record&gt;&lt;rec-number&gt;52275&lt;/rec-number&gt;&lt;foreign-keys&gt;&lt;key app="EN" db-id="pxwxw0er9zv2fxezxdk5tt5utz5p5vtrwdv0" timestamp="1710468692"&gt;52275&lt;/key&gt;&lt;/foreign-keys&gt;&lt;ref-type name="Journal Articles"&gt;17&lt;/ref-type&gt;&lt;contributors&gt;&lt;authors&gt;&lt;author&gt;Liu, M.&lt;/author&gt;&lt;author&gt;Yi, T.C.&lt;/author&gt;&lt;author&gt;Gulbronson, C.&lt;/author&gt;&lt;author&gt;Bauchan, G.R.&lt;/author&gt;&lt;author&gt;Ochoa, R.&lt;/author&gt;&lt;/authors&gt;&lt;/contributors&gt;&lt;titles&gt;&lt;title&gt;&lt;style face="normal" font="default" size="100%"&gt;Ontogenetic and morphological studies on &lt;/style&gt;&lt;style face="italic" font="default" size="100%"&gt;Tetranychus canadensis &lt;/style&gt;&lt;style face="normal" font="default" size="100%"&gt;(Acari: Tetranychidae)&lt;/style&gt;&lt;/title&gt;&lt;secondary-title&gt;Zootaxa&lt;/secondary-title&gt;&lt;/titles&gt;&lt;periodical&gt;&lt;full-title&gt;Zootaxa&lt;/full-title&gt;&lt;/periodical&gt;&lt;pages&gt;215-250&lt;/pages&gt;&lt;volume&gt;4857&lt;/volume&gt;&lt;number&gt;1&lt;/number&gt;&lt;keywords&gt;&lt;keyword&gt;spider mite&lt;/keyword&gt;&lt;keyword&gt;T. polys group&lt;/keyword&gt;&lt;keyword&gt;supracoxal setae&lt;/keyword&gt;&lt;keyword&gt;adoral setae&lt;/keyword&gt;&lt;keyword&gt;confocal scanning&lt;/keyword&gt;&lt;keyword&gt;LT-SEM&lt;/keyword&gt;&lt;/keywords&gt;&lt;dates&gt;&lt;year&gt;2020&lt;/year&gt;&lt;/dates&gt;&lt;urls&gt;&lt;pdf-urls&gt;&lt;url&gt;file://J:\E Library\Plant Catalogue\L\Liu et al 2020 EN52275.pdf&lt;/url&gt;&lt;/pdf-urls&gt;&lt;/urls&gt;&lt;custom1&gt;Spider mite review_WW&lt;/custom1&gt;&lt;electronic-resource-num&gt;https://doi.org/10.11646/zootaxa.4857.1.11&lt;/electronic-resource-num&gt;&lt;/record&gt;&lt;/Cite&gt;&lt;/EndNote&gt;</w:instrText>
      </w:r>
      <w:r w:rsidR="003E2CA8">
        <w:fldChar w:fldCharType="separate"/>
      </w:r>
      <w:r w:rsidR="003E2CA8">
        <w:rPr>
          <w:noProof/>
        </w:rPr>
        <w:t>(Liu et al. 2020)</w:t>
      </w:r>
      <w:r w:rsidR="003E2CA8">
        <w:fldChar w:fldCharType="end"/>
      </w:r>
      <w:r w:rsidR="00A521C3">
        <w:rPr>
          <w:color w:val="000000"/>
          <w:shd w:val="clear" w:color="auto" w:fill="FFFFFF"/>
        </w:rPr>
        <w:t>.</w:t>
      </w:r>
      <w:r w:rsidR="008E1479">
        <w:rPr>
          <w:color w:val="000000"/>
          <w:shd w:val="clear" w:color="auto" w:fill="FFFFFF"/>
        </w:rPr>
        <w:t xml:space="preserve"> </w:t>
      </w:r>
    </w:p>
    <w:p w14:paraId="252B9645" w14:textId="37F3A3B2" w:rsidR="00D92FCC" w:rsidRPr="003A0F7C" w:rsidRDefault="008E1479" w:rsidP="00A62D9F">
      <w:r w:rsidRPr="003A0F7C">
        <w:rPr>
          <w:color w:val="000000"/>
          <w:shd w:val="clear" w:color="auto" w:fill="FFFFFF"/>
        </w:rPr>
        <w:t xml:space="preserve">However, following </w:t>
      </w:r>
      <w:bookmarkStart w:id="179" w:name="_Hlk163472586"/>
      <w:r w:rsidRPr="003A0F7C">
        <w:rPr>
          <w:color w:val="000000"/>
          <w:shd w:val="clear" w:color="auto" w:fill="FFFFFF"/>
        </w:rPr>
        <w:t xml:space="preserve">a review of </w:t>
      </w:r>
      <w:r w:rsidR="003B229B" w:rsidRPr="003A0F7C">
        <w:rPr>
          <w:lang w:val="en-US"/>
        </w:rPr>
        <w:t>the information provided</w:t>
      </w:r>
      <w:r w:rsidRPr="003A0F7C">
        <w:rPr>
          <w:lang w:val="en-US"/>
        </w:rPr>
        <w:t xml:space="preserve"> by the stakeholder, the department considers that</w:t>
      </w:r>
      <w:r w:rsidR="003B229B" w:rsidRPr="003A0F7C">
        <w:rPr>
          <w:lang w:val="en-US"/>
        </w:rPr>
        <w:t xml:space="preserve"> </w:t>
      </w:r>
      <w:r w:rsidR="003B229B" w:rsidRPr="003A0F7C">
        <w:rPr>
          <w:i/>
          <w:iCs/>
          <w:lang w:val="en-US"/>
        </w:rPr>
        <w:t>T. canadensis</w:t>
      </w:r>
      <w:r w:rsidR="003B229B" w:rsidRPr="003A0F7C">
        <w:rPr>
          <w:lang w:val="en-US"/>
        </w:rPr>
        <w:t xml:space="preserve"> can be removed from the US stonefruit pathway</w:t>
      </w:r>
      <w:r w:rsidRPr="003A0F7C">
        <w:rPr>
          <w:lang w:val="en-US"/>
        </w:rPr>
        <w:t xml:space="preserve">. The department </w:t>
      </w:r>
      <w:r w:rsidR="003B229B" w:rsidRPr="003A0F7C">
        <w:rPr>
          <w:lang w:val="en-US"/>
        </w:rPr>
        <w:t xml:space="preserve">will work with the stakeholder in </w:t>
      </w:r>
      <w:r w:rsidR="003B229B" w:rsidRPr="003A0F7C">
        <w:t>implementing this change</w:t>
      </w:r>
      <w:r w:rsidR="00D92FCC" w:rsidRPr="003A0F7C">
        <w:t>.</w:t>
      </w:r>
      <w:r w:rsidRPr="003A0F7C">
        <w:t xml:space="preserve"> </w:t>
      </w:r>
    </w:p>
    <w:p w14:paraId="6271E185" w14:textId="61BBACA4" w:rsidR="00A62D9F" w:rsidRDefault="00D92FCC" w:rsidP="00A62D9F">
      <w:pPr>
        <w:rPr>
          <w:color w:val="000000"/>
          <w:shd w:val="clear" w:color="auto" w:fill="FFFFFF"/>
        </w:rPr>
      </w:pPr>
      <w:r w:rsidRPr="003A0F7C">
        <w:t>It is important to note that t</w:t>
      </w:r>
      <w:r w:rsidR="003B229B" w:rsidRPr="003A0F7C">
        <w:t xml:space="preserve">he stakeholder will need to notify the department if </w:t>
      </w:r>
      <w:r w:rsidR="003B229B" w:rsidRPr="003A0F7C">
        <w:rPr>
          <w:i/>
          <w:iCs/>
        </w:rPr>
        <w:t>T. canadensis</w:t>
      </w:r>
      <w:r w:rsidR="003B229B" w:rsidRPr="003A0F7C">
        <w:t xml:space="preserve"> is detected in any of the exporting states</w:t>
      </w:r>
      <w:r w:rsidR="008E1479" w:rsidRPr="003A0F7C">
        <w:t xml:space="preserve"> in the future</w:t>
      </w:r>
      <w:r w:rsidR="003B229B" w:rsidRPr="003A0F7C">
        <w:t>.</w:t>
      </w:r>
      <w:r w:rsidR="00A62D9F" w:rsidRPr="003A0F7C">
        <w:t xml:space="preserve"> The department will add </w:t>
      </w:r>
      <w:r w:rsidR="00A62D9F" w:rsidRPr="003A0F7C">
        <w:rPr>
          <w:i/>
          <w:iCs/>
        </w:rPr>
        <w:t>T. canadensis</w:t>
      </w:r>
      <w:r w:rsidR="00A62D9F" w:rsidRPr="003A0F7C">
        <w:t xml:space="preserve"> </w:t>
      </w:r>
      <w:r w:rsidR="002B3AA9" w:rsidRPr="003A0F7C">
        <w:t xml:space="preserve">back </w:t>
      </w:r>
      <w:r w:rsidR="00A62D9F" w:rsidRPr="003A0F7C">
        <w:t xml:space="preserve">to the US stonefruit pathway in response to any evidence indicating that the species is present in any of the exporting states and the risk ratings recommended in this final report for other quarantine spider mite species will also apply to </w:t>
      </w:r>
      <w:r w:rsidR="00A62D9F" w:rsidRPr="003A0F7C">
        <w:rPr>
          <w:i/>
          <w:iCs/>
        </w:rPr>
        <w:t>T. canadensis</w:t>
      </w:r>
      <w:r w:rsidR="00A62D9F" w:rsidRPr="003A0F7C">
        <w:t>.</w:t>
      </w:r>
      <w:r w:rsidR="00A62D9F">
        <w:t xml:space="preserve"> </w:t>
      </w:r>
    </w:p>
    <w:bookmarkEnd w:id="179"/>
    <w:p w14:paraId="641B8A26" w14:textId="685A9731" w:rsidR="002C5221" w:rsidRPr="002D0A11" w:rsidRDefault="002C5221" w:rsidP="00D60EDE">
      <w:pPr>
        <w:keepNext/>
        <w:rPr>
          <w:b/>
          <w:bCs/>
          <w:i/>
          <w:iCs/>
          <w:lang w:eastAsia="en-AU"/>
        </w:rPr>
      </w:pPr>
      <w:r w:rsidRPr="002D0A11">
        <w:rPr>
          <w:b/>
          <w:bCs/>
          <w:i/>
          <w:iCs/>
          <w:lang w:eastAsia="en-AU"/>
        </w:rPr>
        <w:t>Tetranychus mcdanieli</w:t>
      </w:r>
    </w:p>
    <w:p w14:paraId="0F8FC181" w14:textId="1C56BB64" w:rsidR="002C5221" w:rsidRDefault="002C5221" w:rsidP="00D60EDE">
      <w:pPr>
        <w:keepNext/>
        <w:rPr>
          <w:lang w:eastAsia="en-AU"/>
        </w:rPr>
      </w:pPr>
      <w:r>
        <w:rPr>
          <w:lang w:eastAsia="en-AU"/>
        </w:rPr>
        <w:t xml:space="preserve">The stakeholder requests the likelihood of importation for </w:t>
      </w:r>
      <w:r>
        <w:rPr>
          <w:i/>
          <w:iCs/>
          <w:lang w:eastAsia="en-AU"/>
        </w:rPr>
        <w:t xml:space="preserve">T. mcdanieli </w:t>
      </w:r>
      <w:r>
        <w:rPr>
          <w:lang w:eastAsia="en-AU"/>
        </w:rPr>
        <w:t>be reduced to ‘Low’ because this species is (</w:t>
      </w:r>
      <w:proofErr w:type="spellStart"/>
      <w:r>
        <w:rPr>
          <w:lang w:eastAsia="en-AU"/>
        </w:rPr>
        <w:t>i</w:t>
      </w:r>
      <w:proofErr w:type="spellEnd"/>
      <w:r>
        <w:rPr>
          <w:lang w:eastAsia="en-AU"/>
        </w:rPr>
        <w:t xml:space="preserve">) </w:t>
      </w:r>
      <w:r w:rsidR="00AF214A">
        <w:rPr>
          <w:lang w:eastAsia="en-AU"/>
        </w:rPr>
        <w:t xml:space="preserve">only present in Washington and not present in California, Idaho and Oregon, (ii) </w:t>
      </w:r>
      <w:r>
        <w:rPr>
          <w:lang w:eastAsia="en-AU"/>
        </w:rPr>
        <w:t>currently uncommon in Washington and California citing</w:t>
      </w:r>
      <w:r w:rsidR="002E437C">
        <w:rPr>
          <w:lang w:eastAsia="en-AU"/>
        </w:rPr>
        <w:t xml:space="preserve"> </w:t>
      </w:r>
      <w:r w:rsidR="003E2CA8">
        <w:rPr>
          <w:lang w:eastAsia="en-AU"/>
        </w:rPr>
        <w:fldChar w:fldCharType="begin"/>
      </w:r>
      <w:r w:rsidR="003E2CA8">
        <w:rPr>
          <w:lang w:eastAsia="en-AU"/>
        </w:rPr>
        <w:instrText xml:space="preserve"> ADDIN EN.CITE &lt;EndNote&gt;&lt;Cite AuthorYear="1"&gt;&lt;Author&gt;Beers&lt;/Author&gt;&lt;Year&gt;1993&lt;/Year&gt;&lt;RecNum&gt;35222&lt;/RecNum&gt;&lt;DisplayText&gt;Beers and Hoyt (1993)&lt;/DisplayText&gt;&lt;record&gt;&lt;rec-number&gt;35222&lt;/rec-number&gt;&lt;foreign-keys&gt;&lt;key app="EN" db-id="pxwxw0er9zv2fxezxdk5tt5utz5p5vtrwdv0" timestamp="1561677171"&gt;35222&lt;/key&gt;&lt;/foreign-keys&gt;&lt;ref-type name="Web Pages/Online Documents"&gt;12&lt;/ref-type&gt;&lt;contributors&gt;&lt;authors&gt;&lt;author&gt;Beers, E.H.&lt;/author&gt;&lt;author&gt;Hoyt, S.C.&lt;/author&gt;&lt;/authors&gt;&lt;/contributors&gt;&lt;titles&gt;&lt;title&gt;&lt;style face="normal" font="default" size="100%"&gt;Spider Mites - Twospotted spider mite, &lt;/style&gt;&lt;style face="italic" font="default" size="100%"&gt;Tetranychus urticae&lt;/style&gt;&lt;style face="normal" font="default" size="100%"&gt; Koch (Acari: Tetranychidae)&lt;/style&gt;&lt;/title&gt;&lt;/titles&gt;&lt;keywords&gt;&lt;keyword&gt;Twospotted spider mite&lt;/keyword&gt;&lt;keyword&gt;Tetranychus urticae&lt;/keyword&gt;&lt;keyword&gt;McDaniel spider mite&lt;/keyword&gt;&lt;keyword&gt;Yellow spider mite&lt;/keyword&gt;&lt;keyword&gt;European red mite&lt;/keyword&gt;&lt;keyword&gt;Brown mite&lt;/keyword&gt;&lt;/keywords&gt;&lt;dates&gt;&lt;year&gt;1993&lt;/year&gt;&lt;pub-dates&gt;&lt;date&gt;June, 2019&lt;/date&gt;&lt;/pub-dates&gt;&lt;/dates&gt;&lt;urls&gt;&lt;related-urls&gt;&lt;url&gt;http://treefruit.wsu.edu/crop-protection/opm/spider-mites/&lt;/url&gt;&lt;/related-urls&gt;&lt;pdf-urls&gt;&lt;url&gt;file://J:\E Library\Plant Catalogue\B\Beers and Hoyt 1993 EN35222.pdf&lt;/url&gt;&lt;/pdf-urls&gt;&lt;/urls&gt;&lt;custom1&gt;Fresh Apples from USA MH&lt;/custom1&gt;&lt;/record&gt;&lt;/Cite&gt;&lt;/EndNote&gt;</w:instrText>
      </w:r>
      <w:r w:rsidR="003E2CA8">
        <w:rPr>
          <w:lang w:eastAsia="en-AU"/>
        </w:rPr>
        <w:fldChar w:fldCharType="separate"/>
      </w:r>
      <w:r w:rsidR="003E2CA8">
        <w:rPr>
          <w:noProof/>
          <w:lang w:eastAsia="en-AU"/>
        </w:rPr>
        <w:t>Beers and Hoyt (1993)</w:t>
      </w:r>
      <w:r w:rsidR="003E2CA8">
        <w:rPr>
          <w:lang w:eastAsia="en-AU"/>
        </w:rPr>
        <w:fldChar w:fldCharType="end"/>
      </w:r>
      <w:r>
        <w:rPr>
          <w:lang w:eastAsia="en-AU"/>
        </w:rPr>
        <w:t>, (i</w:t>
      </w:r>
      <w:r w:rsidR="00AF214A">
        <w:rPr>
          <w:lang w:eastAsia="en-AU"/>
        </w:rPr>
        <w:t>i</w:t>
      </w:r>
      <w:r>
        <w:rPr>
          <w:lang w:eastAsia="en-AU"/>
        </w:rPr>
        <w:t>i) not yet reported from Idaho and Oregon</w:t>
      </w:r>
      <w:r w:rsidR="00000E74">
        <w:rPr>
          <w:lang w:eastAsia="en-AU"/>
        </w:rPr>
        <w:t>,</w:t>
      </w:r>
      <w:r>
        <w:rPr>
          <w:lang w:eastAsia="en-AU"/>
        </w:rPr>
        <w:t xml:space="preserve"> (i</w:t>
      </w:r>
      <w:r w:rsidR="00AF214A">
        <w:rPr>
          <w:lang w:eastAsia="en-AU"/>
        </w:rPr>
        <w:t>v</w:t>
      </w:r>
      <w:r>
        <w:rPr>
          <w:lang w:eastAsia="en-AU"/>
        </w:rPr>
        <w:t>) only intercepted once and the specimens being dead</w:t>
      </w:r>
      <w:r w:rsidR="00305853">
        <w:rPr>
          <w:lang w:eastAsia="en-AU"/>
        </w:rPr>
        <w:t xml:space="preserve"> and (v)</w:t>
      </w:r>
      <w:r w:rsidR="00305853">
        <w:t xml:space="preserve"> </w:t>
      </w:r>
      <w:r w:rsidR="00AF214A">
        <w:t xml:space="preserve">possibly a misidentification of </w:t>
      </w:r>
      <w:r w:rsidR="00AF214A" w:rsidRPr="00305853">
        <w:rPr>
          <w:i/>
          <w:iCs/>
        </w:rPr>
        <w:t>T.</w:t>
      </w:r>
      <w:r w:rsidR="00AF214A">
        <w:rPr>
          <w:i/>
          <w:iCs/>
        </w:rPr>
        <w:t> </w:t>
      </w:r>
      <w:r w:rsidR="00AF214A" w:rsidRPr="00305853">
        <w:rPr>
          <w:i/>
          <w:iCs/>
        </w:rPr>
        <w:t>pacificus</w:t>
      </w:r>
      <w:r w:rsidR="00AF214A">
        <w:t xml:space="preserve"> by</w:t>
      </w:r>
      <w:r w:rsidR="00305853">
        <w:t xml:space="preserve"> Australia </w:t>
      </w:r>
      <w:r w:rsidR="00AF214A">
        <w:t>for the intercepted specimens</w:t>
      </w:r>
      <w:r w:rsidR="00305853">
        <w:t xml:space="preserve"> due to the similarities</w:t>
      </w:r>
      <w:r w:rsidR="00AF214A">
        <w:t xml:space="preserve"> of these </w:t>
      </w:r>
      <w:r w:rsidR="00906481">
        <w:t xml:space="preserve">2 </w:t>
      </w:r>
      <w:r w:rsidR="00AF214A">
        <w:t>species</w:t>
      </w:r>
      <w:r>
        <w:rPr>
          <w:lang w:eastAsia="en-AU"/>
        </w:rPr>
        <w:t>.</w:t>
      </w:r>
    </w:p>
    <w:p w14:paraId="28A4FA62" w14:textId="6D87EF81" w:rsidR="00AF214A" w:rsidRPr="0003740B" w:rsidRDefault="00AF214A" w:rsidP="00490E7C">
      <w:pPr>
        <w:rPr>
          <w:lang w:eastAsia="en-AU"/>
        </w:rPr>
      </w:pPr>
      <w:r w:rsidRPr="00AF214A">
        <w:rPr>
          <w:lang w:eastAsia="en-AU"/>
        </w:rPr>
        <w:t xml:space="preserve">Contrary to the stakeholder’s </w:t>
      </w:r>
      <w:r w:rsidR="007903B4">
        <w:rPr>
          <w:lang w:eastAsia="en-AU"/>
        </w:rPr>
        <w:t>comments</w:t>
      </w:r>
      <w:r w:rsidRPr="00AF214A">
        <w:rPr>
          <w:lang w:eastAsia="en-AU"/>
        </w:rPr>
        <w:t>,</w:t>
      </w:r>
      <w:r>
        <w:rPr>
          <w:i/>
          <w:iCs/>
          <w:lang w:eastAsia="en-AU"/>
        </w:rPr>
        <w:t xml:space="preserve"> </w:t>
      </w:r>
      <w:r w:rsidR="00490E7C" w:rsidRPr="00EF5DE7">
        <w:rPr>
          <w:i/>
          <w:iCs/>
          <w:lang w:eastAsia="en-AU"/>
        </w:rPr>
        <w:t>T</w:t>
      </w:r>
      <w:r>
        <w:rPr>
          <w:i/>
          <w:iCs/>
          <w:lang w:eastAsia="en-AU"/>
        </w:rPr>
        <w:t>. </w:t>
      </w:r>
      <w:r w:rsidR="00490E7C" w:rsidRPr="00EF5DE7">
        <w:rPr>
          <w:i/>
          <w:iCs/>
          <w:lang w:eastAsia="en-AU"/>
        </w:rPr>
        <w:t>mcdanieli</w:t>
      </w:r>
      <w:r w:rsidR="00490E7C">
        <w:rPr>
          <w:i/>
          <w:iCs/>
          <w:lang w:eastAsia="en-AU"/>
        </w:rPr>
        <w:t xml:space="preserve"> </w:t>
      </w:r>
      <w:r>
        <w:rPr>
          <w:lang w:eastAsia="en-AU"/>
        </w:rPr>
        <w:t xml:space="preserve">is </w:t>
      </w:r>
      <w:r w:rsidR="00D60EDE">
        <w:rPr>
          <w:lang w:eastAsia="en-AU"/>
        </w:rPr>
        <w:t xml:space="preserve">also </w:t>
      </w:r>
      <w:r>
        <w:rPr>
          <w:lang w:eastAsia="en-AU"/>
        </w:rPr>
        <w:t>reported from Idaho</w:t>
      </w:r>
      <w:r w:rsidR="002E437C">
        <w:rPr>
          <w:lang w:eastAsia="en-AU"/>
        </w:rPr>
        <w:t xml:space="preserve"> </w:t>
      </w:r>
      <w:r w:rsidR="003E2CA8">
        <w:rPr>
          <w:lang w:eastAsia="en-AU"/>
        </w:rPr>
        <w:fldChar w:fldCharType="begin"/>
      </w:r>
      <w:r w:rsidR="003E2CA8">
        <w:rPr>
          <w:lang w:eastAsia="en-AU"/>
        </w:rPr>
        <w:instrText xml:space="preserve"> ADDIN EN.CITE &lt;EndNote&gt;&lt;Cite&gt;&lt;Author&gt;Colt&lt;/Author&gt;&lt;Year&gt;2001&lt;/Year&gt;&lt;RecNum&gt;6128&lt;/RecNum&gt;&lt;DisplayText&gt;(Colt et al. 2001)&lt;/DisplayText&gt;&lt;record&gt;&lt;rec-number&gt;6128&lt;/rec-number&gt;&lt;foreign-keys&gt;&lt;key app="EN" db-id="pxwxw0er9zv2fxezxdk5tt5utz5p5vtrwdv0" timestamp="1451972517"&gt;6128&lt;/key&gt;&lt;/foreign-keys&gt;&lt;ref-type name="Reports"&gt;27&lt;/ref-type&gt;&lt;contributors&gt;&lt;authors&gt;&lt;author&gt;Colt,M.&lt;/author&gt;&lt;author&gt;Fallahi,E.&lt;/author&gt;&lt;author&gt;Himyck,R.&lt;/author&gt;&lt;author&gt;Lyon,T.&lt;/author&gt;&lt;/authors&gt;&lt;/contributors&gt;&lt;titles&gt;&lt;title&gt;Idaho crop profiles: apples&lt;/title&gt;&lt;secondary-title&gt;College of Agricultural and Life Sciences, University of Idaho, USA&lt;/secondary-title&gt;&lt;/titles&gt;&lt;number&gt;CIS 1090&lt;/number&gt;&lt;keywords&gt;&lt;keyword&gt;America&lt;/keyword&gt;&lt;keyword&gt;Apple&lt;/keyword&gt;&lt;keyword&gt;Apples&lt;/keyword&gt;&lt;keyword&gt;Idaho&lt;/keyword&gt;&lt;keyword&gt;profiles&lt;/keyword&gt;&lt;keyword&gt;United States of America&lt;/keyword&gt;&lt;/keywords&gt;&lt;dates&gt;&lt;year&gt;2001&lt;/year&gt;&lt;pub-dates&gt;&lt;date&gt;1/22/2009&lt;/date&gt;&lt;/pub-dates&gt;&lt;/dates&gt;&lt;orig-pub&gt;&lt;style face="underline" font="default" size="100%"&gt;J:\E Library\Plant Catalogue\C&lt;/style&gt;&lt;/orig-pub&gt;&lt;label&gt;69525&lt;/label&gt;&lt;urls&gt;&lt;pdf-urls&gt;&lt;url&gt;file://J:\E Library\Plant Catalogue\C\Colt et al 2001 EN6128 ID69525.pdf&lt;/url&gt;&lt;/pdf-urls&gt;&lt;/urls&gt;&lt;custom1&gt;US apples as&lt;/custom1&gt;&lt;/record&gt;&lt;/Cite&gt;&lt;/EndNote&gt;</w:instrText>
      </w:r>
      <w:r w:rsidR="003E2CA8">
        <w:rPr>
          <w:lang w:eastAsia="en-AU"/>
        </w:rPr>
        <w:fldChar w:fldCharType="separate"/>
      </w:r>
      <w:r w:rsidR="003E2CA8">
        <w:rPr>
          <w:noProof/>
          <w:lang w:eastAsia="en-AU"/>
        </w:rPr>
        <w:t>(Colt et al. 2001)</w:t>
      </w:r>
      <w:r w:rsidR="003E2CA8">
        <w:rPr>
          <w:lang w:eastAsia="en-AU"/>
        </w:rPr>
        <w:fldChar w:fldCharType="end"/>
      </w:r>
      <w:r>
        <w:rPr>
          <w:lang w:eastAsia="en-AU"/>
        </w:rPr>
        <w:t xml:space="preserve"> and </w:t>
      </w:r>
      <w:r w:rsidRPr="00687A8C">
        <w:rPr>
          <w:lang w:eastAsia="en-AU"/>
        </w:rPr>
        <w:t>Oregon</w:t>
      </w:r>
      <w:r w:rsidR="002E437C">
        <w:rPr>
          <w:lang w:eastAsia="en-AU"/>
        </w:rPr>
        <w:t xml:space="preserve"> </w:t>
      </w:r>
      <w:r w:rsidR="003E2CA8">
        <w:rPr>
          <w:lang w:eastAsia="en-AU"/>
        </w:rPr>
        <w:fldChar w:fldCharType="begin"/>
      </w:r>
      <w:r w:rsidR="003E2CA8">
        <w:rPr>
          <w:lang w:eastAsia="en-AU"/>
        </w:rPr>
        <w:instrText xml:space="preserve"> ADDIN EN.CITE &lt;EndNote&gt;&lt;Cite&gt;&lt;Author&gt;Seeman&lt;/Author&gt;&lt;Year&gt;2011&lt;/Year&gt;&lt;RecNum&gt;14566&lt;/RecNum&gt;&lt;DisplayText&gt;(Seeman &amp;amp; Beard 2011)&lt;/DisplayText&gt;&lt;record&gt;&lt;rec-number&gt;14566&lt;/rec-number&gt;&lt;foreign-keys&gt;&lt;key app="EN" db-id="pxwxw0er9zv2fxezxdk5tt5utz5p5vtrwdv0" timestamp="1451972694"&gt;14566&lt;/key&gt;&lt;/foreign-keys&gt;&lt;ref-type name="Journal Articles"&gt;17&lt;/ref-type&gt;&lt;contributors&gt;&lt;authors&gt;&lt;author&gt;Seeman,O.D.&lt;/author&gt;&lt;author&gt;Beard,J.J.&lt;/author&gt;&lt;/authors&gt;&lt;/contributors&gt;&lt;titles&gt;&lt;title&gt;&lt;style face="normal" font="default" size="100%"&gt;Identification of exotic pest and Australian native and naturalised species of &lt;/style&gt;&lt;style face="italic" font="default" size="100%"&gt;Tetranychus &lt;/style&gt;&lt;style face="normal" font="default" size="100%"&gt;(Acari: Tetranychidae)&lt;/style&gt;&lt;/title&gt;&lt;secondary-title&gt;Zootaxa&lt;/secondary-title&gt;&lt;/titles&gt;&lt;periodical&gt;&lt;full-title&gt;Zootaxa&lt;/full-title&gt;&lt;/periodical&gt;&lt;pages&gt;1-72&lt;/pages&gt;&lt;volume&gt;2961&lt;/volume&gt;&lt;keywords&gt;&lt;keyword&gt;Acari&lt;/keyword&gt;&lt;keyword&gt;Identification&lt;/keyword&gt;&lt;keyword&gt;pest&lt;/keyword&gt;&lt;keyword&gt;Species&lt;/keyword&gt;&lt;keyword&gt;Tetranychidae&lt;/keyword&gt;&lt;keyword&gt;Tetranychus&lt;/keyword&gt;&lt;/keywords&gt;&lt;dates&gt;&lt;year&gt;2011&lt;/year&gt;&lt;/dates&gt;&lt;orig-pub&gt;&lt;style face="underline" font="default" size="100%"&gt;J:\E Library\Plant Catalogue\S&lt;/style&gt;&lt;/orig-pub&gt;&lt;label&gt;78685&lt;/label&gt;&lt;urls&gt;&lt;pdf-urls&gt;&lt;url&gt;file://J:\E Library\Plant Catalogue\S\Seeman and Beard 2011 EN14566 ID78685.pdf&lt;/url&gt;&lt;/pdf-urls&gt;&lt;/urls&gt;&lt;custom1&gt;Mexico avocado as jc&lt;/custom1&gt;&lt;/record&gt;&lt;/Cite&gt;&lt;/EndNote&gt;</w:instrText>
      </w:r>
      <w:r w:rsidR="003E2CA8">
        <w:rPr>
          <w:lang w:eastAsia="en-AU"/>
        </w:rPr>
        <w:fldChar w:fldCharType="separate"/>
      </w:r>
      <w:r w:rsidR="003E2CA8">
        <w:rPr>
          <w:noProof/>
          <w:lang w:eastAsia="en-AU"/>
        </w:rPr>
        <w:t>(Seeman &amp; Beard 2011)</w:t>
      </w:r>
      <w:r w:rsidR="003E2CA8">
        <w:rPr>
          <w:lang w:eastAsia="en-AU"/>
        </w:rPr>
        <w:fldChar w:fldCharType="end"/>
      </w:r>
      <w:r w:rsidRPr="00687A8C">
        <w:rPr>
          <w:lang w:eastAsia="en-AU"/>
        </w:rPr>
        <w:t xml:space="preserve"> </w:t>
      </w:r>
      <w:r w:rsidR="00D60EDE">
        <w:rPr>
          <w:lang w:eastAsia="en-AU"/>
        </w:rPr>
        <w:t>in the literature</w:t>
      </w:r>
      <w:r>
        <w:rPr>
          <w:lang w:eastAsia="en-AU"/>
        </w:rPr>
        <w:t xml:space="preserve">. </w:t>
      </w:r>
      <w:r w:rsidR="0003740B">
        <w:rPr>
          <w:lang w:eastAsia="en-AU"/>
        </w:rPr>
        <w:t>For the presence in California, t</w:t>
      </w:r>
      <w:r>
        <w:rPr>
          <w:lang w:eastAsia="en-AU"/>
        </w:rPr>
        <w:t xml:space="preserve">he stakeholder provided contradictory statements, first </w:t>
      </w:r>
      <w:r w:rsidR="007903B4">
        <w:rPr>
          <w:lang w:eastAsia="en-AU"/>
        </w:rPr>
        <w:t>stating</w:t>
      </w:r>
      <w:r>
        <w:rPr>
          <w:lang w:eastAsia="en-AU"/>
        </w:rPr>
        <w:t xml:space="preserve"> not </w:t>
      </w:r>
      <w:r w:rsidR="007D0FEC">
        <w:rPr>
          <w:lang w:eastAsia="en-AU"/>
        </w:rPr>
        <w:t xml:space="preserve">present </w:t>
      </w:r>
      <w:r>
        <w:rPr>
          <w:lang w:eastAsia="en-AU"/>
        </w:rPr>
        <w:t>in California and then stating not common in California</w:t>
      </w:r>
      <w:r w:rsidR="007903B4">
        <w:rPr>
          <w:lang w:eastAsia="en-AU"/>
        </w:rPr>
        <w:t>.</w:t>
      </w:r>
      <w:r w:rsidR="00000ADB">
        <w:rPr>
          <w:lang w:eastAsia="en-AU"/>
        </w:rPr>
        <w:t xml:space="preserve"> </w:t>
      </w:r>
      <w:r w:rsidR="003E2CA8">
        <w:rPr>
          <w:lang w:eastAsia="en-AU"/>
        </w:rPr>
        <w:fldChar w:fldCharType="begin"/>
      </w:r>
      <w:r w:rsidR="003E2CA8">
        <w:rPr>
          <w:lang w:eastAsia="en-AU"/>
        </w:rPr>
        <w:instrText xml:space="preserve"> ADDIN EN.CITE &lt;EndNote&gt;&lt;Cite AuthorYear="1"&gt;&lt;Author&gt;Beers&lt;/Author&gt;&lt;Year&gt;1993&lt;/Year&gt;&lt;RecNum&gt;35222&lt;/RecNum&gt;&lt;DisplayText&gt;Beers and Hoyt (1993)&lt;/DisplayText&gt;&lt;record&gt;&lt;rec-number&gt;35222&lt;/rec-number&gt;&lt;foreign-keys&gt;&lt;key app="EN" db-id="pxwxw0er9zv2fxezxdk5tt5utz5p5vtrwdv0" timestamp="1561677171"&gt;35222&lt;/key&gt;&lt;/foreign-keys&gt;&lt;ref-type name="Web Pages/Online Documents"&gt;12&lt;/ref-type&gt;&lt;contributors&gt;&lt;authors&gt;&lt;author&gt;Beers, E.H.&lt;/author&gt;&lt;author&gt;Hoyt, S.C.&lt;/author&gt;&lt;/authors&gt;&lt;/contributors&gt;&lt;titles&gt;&lt;title&gt;&lt;style face="normal" font="default" size="100%"&gt;Spider Mites - Twospotted spider mite, &lt;/style&gt;&lt;style face="italic" font="default" size="100%"&gt;Tetranychus urticae&lt;/style&gt;&lt;style face="normal" font="default" size="100%"&gt; Koch (Acari: Tetranychidae)&lt;/style&gt;&lt;/title&gt;&lt;/titles&gt;&lt;keywords&gt;&lt;keyword&gt;Twospotted spider mite&lt;/keyword&gt;&lt;keyword&gt;Tetranychus urticae&lt;/keyword&gt;&lt;keyword&gt;McDaniel spider mite&lt;/keyword&gt;&lt;keyword&gt;Yellow spider mite&lt;/keyword&gt;&lt;keyword&gt;European red mite&lt;/keyword&gt;&lt;keyword&gt;Brown mite&lt;/keyword&gt;&lt;/keywords&gt;&lt;dates&gt;&lt;year&gt;1993&lt;/year&gt;&lt;pub-dates&gt;&lt;date&gt;June, 2019&lt;/date&gt;&lt;/pub-dates&gt;&lt;/dates&gt;&lt;urls&gt;&lt;related-urls&gt;&lt;url&gt;http://treefruit.wsu.edu/crop-protection/opm/spider-mites/&lt;/url&gt;&lt;/related-urls&gt;&lt;pdf-urls&gt;&lt;url&gt;file://J:\E Library\Plant Catalogue\B\Beers and Hoyt 1993 EN35222.pdf&lt;/url&gt;&lt;/pdf-urls&gt;&lt;/urls&gt;&lt;custom1&gt;Fresh Apples from USA MH&lt;/custom1&gt;&lt;/record&gt;&lt;/Cite&gt;&lt;/EndNote&gt;</w:instrText>
      </w:r>
      <w:r w:rsidR="003E2CA8">
        <w:rPr>
          <w:lang w:eastAsia="en-AU"/>
        </w:rPr>
        <w:fldChar w:fldCharType="separate"/>
      </w:r>
      <w:r w:rsidR="003E2CA8">
        <w:rPr>
          <w:noProof/>
          <w:lang w:eastAsia="en-AU"/>
        </w:rPr>
        <w:t>Beers and Hoyt (1993)</w:t>
      </w:r>
      <w:r w:rsidR="003E2CA8">
        <w:rPr>
          <w:lang w:eastAsia="en-AU"/>
        </w:rPr>
        <w:fldChar w:fldCharType="end"/>
      </w:r>
      <w:r w:rsidR="00E3258B">
        <w:rPr>
          <w:lang w:eastAsia="en-AU"/>
        </w:rPr>
        <w:t xml:space="preserve"> </w:t>
      </w:r>
      <w:r w:rsidR="0003740B">
        <w:rPr>
          <w:lang w:eastAsia="en-AU"/>
        </w:rPr>
        <w:t xml:space="preserve">states that </w:t>
      </w:r>
      <w:r w:rsidR="0003740B">
        <w:rPr>
          <w:i/>
          <w:iCs/>
          <w:lang w:eastAsia="en-AU"/>
        </w:rPr>
        <w:t xml:space="preserve">T. </w:t>
      </w:r>
      <w:proofErr w:type="spellStart"/>
      <w:r w:rsidR="0003740B">
        <w:rPr>
          <w:i/>
          <w:iCs/>
          <w:lang w:eastAsia="en-AU"/>
        </w:rPr>
        <w:t>mcdaniel</w:t>
      </w:r>
      <w:proofErr w:type="spellEnd"/>
      <w:r w:rsidR="0003740B">
        <w:rPr>
          <w:i/>
          <w:iCs/>
          <w:lang w:eastAsia="en-AU"/>
        </w:rPr>
        <w:t xml:space="preserve"> </w:t>
      </w:r>
      <w:r w:rsidR="0003740B">
        <w:rPr>
          <w:lang w:eastAsia="en-AU"/>
        </w:rPr>
        <w:t>“has gained pest status in Pacific Northwest, Utah and certain areas of California”.</w:t>
      </w:r>
    </w:p>
    <w:p w14:paraId="6A0D3F57" w14:textId="455A1834" w:rsidR="00305853" w:rsidRDefault="002C5221" w:rsidP="00490E7C">
      <w:pPr>
        <w:rPr>
          <w:rStyle w:val="ui-provider"/>
        </w:rPr>
      </w:pPr>
      <w:r>
        <w:rPr>
          <w:lang w:eastAsia="en-AU"/>
        </w:rPr>
        <w:t xml:space="preserve">The contention that </w:t>
      </w:r>
      <w:r w:rsidRPr="00ED23E8">
        <w:rPr>
          <w:i/>
          <w:iCs/>
          <w:lang w:eastAsia="en-AU"/>
        </w:rPr>
        <w:t xml:space="preserve">T. mcdanieli </w:t>
      </w:r>
      <w:r>
        <w:rPr>
          <w:lang w:eastAsia="en-AU"/>
        </w:rPr>
        <w:t xml:space="preserve">is currently uncommon </w:t>
      </w:r>
      <w:r w:rsidR="00D60EDE">
        <w:rPr>
          <w:lang w:eastAsia="en-AU"/>
        </w:rPr>
        <w:t xml:space="preserve">in Washington </w:t>
      </w:r>
      <w:r>
        <w:rPr>
          <w:lang w:eastAsia="en-AU"/>
        </w:rPr>
        <w:t>is not consistent with the evidence that the cited reference is dated 1993</w:t>
      </w:r>
      <w:r w:rsidR="00082800">
        <w:rPr>
          <w:lang w:eastAsia="en-AU"/>
        </w:rPr>
        <w:t>.</w:t>
      </w:r>
      <w:r>
        <w:rPr>
          <w:lang w:eastAsia="en-AU"/>
        </w:rPr>
        <w:t xml:space="preserve"> </w:t>
      </w:r>
      <w:r w:rsidR="00082800">
        <w:rPr>
          <w:lang w:eastAsia="en-AU"/>
        </w:rPr>
        <w:t>T</w:t>
      </w:r>
      <w:r>
        <w:rPr>
          <w:lang w:eastAsia="en-AU"/>
        </w:rPr>
        <w:t xml:space="preserve">he species was </w:t>
      </w:r>
      <w:r w:rsidR="00082800">
        <w:rPr>
          <w:lang w:eastAsia="en-AU"/>
        </w:rPr>
        <w:t xml:space="preserve">also </w:t>
      </w:r>
      <w:r>
        <w:rPr>
          <w:lang w:eastAsia="en-AU"/>
        </w:rPr>
        <w:t xml:space="preserve">intercepted in Australia on stonefruit </w:t>
      </w:r>
      <w:r w:rsidR="00082800">
        <w:rPr>
          <w:lang w:eastAsia="en-AU"/>
        </w:rPr>
        <w:t xml:space="preserve">(peach) </w:t>
      </w:r>
      <w:r>
        <w:rPr>
          <w:lang w:eastAsia="en-AU"/>
        </w:rPr>
        <w:t>from the US in 2021</w:t>
      </w:r>
      <w:r w:rsidR="001A2652">
        <w:rPr>
          <w:lang w:eastAsia="en-AU"/>
        </w:rPr>
        <w:t>.</w:t>
      </w:r>
      <w:r w:rsidR="006611CF">
        <w:rPr>
          <w:lang w:eastAsia="en-AU"/>
        </w:rPr>
        <w:t xml:space="preserve"> </w:t>
      </w:r>
      <w:r w:rsidR="001A2652">
        <w:rPr>
          <w:lang w:eastAsia="en-AU"/>
        </w:rPr>
        <w:t>T</w:t>
      </w:r>
      <w:r w:rsidR="00082800" w:rsidRPr="00082800">
        <w:rPr>
          <w:lang w:eastAsia="en-AU"/>
        </w:rPr>
        <w:t xml:space="preserve">here is no evidence to indicate that the </w:t>
      </w:r>
      <w:r w:rsidR="00082800">
        <w:rPr>
          <w:lang w:eastAsia="en-AU"/>
        </w:rPr>
        <w:t xml:space="preserve">intercepted </w:t>
      </w:r>
      <w:r w:rsidR="00082800" w:rsidRPr="00082800">
        <w:rPr>
          <w:lang w:eastAsia="en-AU"/>
        </w:rPr>
        <w:t>specimens m</w:t>
      </w:r>
      <w:r w:rsidR="00082800">
        <w:rPr>
          <w:lang w:eastAsia="en-AU"/>
        </w:rPr>
        <w:t>ight</w:t>
      </w:r>
      <w:r w:rsidR="00082800" w:rsidRPr="00082800">
        <w:rPr>
          <w:lang w:eastAsia="en-AU"/>
        </w:rPr>
        <w:t xml:space="preserve"> have been a misidentification of </w:t>
      </w:r>
      <w:r w:rsidR="00082800" w:rsidRPr="00082800">
        <w:rPr>
          <w:i/>
          <w:iCs/>
          <w:lang w:eastAsia="en-AU"/>
        </w:rPr>
        <w:t xml:space="preserve">T. pacificus, </w:t>
      </w:r>
      <w:r w:rsidR="00082800" w:rsidRPr="00082800">
        <w:rPr>
          <w:lang w:eastAsia="en-AU"/>
        </w:rPr>
        <w:t>as suggested by the stakeholder</w:t>
      </w:r>
      <w:r>
        <w:rPr>
          <w:lang w:eastAsia="en-AU"/>
        </w:rPr>
        <w:t>.</w:t>
      </w:r>
      <w:r w:rsidR="00490E7C">
        <w:rPr>
          <w:lang w:eastAsia="en-AU"/>
        </w:rPr>
        <w:t xml:space="preserve"> </w:t>
      </w:r>
      <w:r w:rsidR="00C145A0" w:rsidRPr="003A0F7C">
        <w:rPr>
          <w:rStyle w:val="ui-provider"/>
        </w:rPr>
        <w:t xml:space="preserve">This detection is based on </w:t>
      </w:r>
      <w:r w:rsidR="00972024" w:rsidRPr="003A0F7C">
        <w:rPr>
          <w:rStyle w:val="ui-provider"/>
        </w:rPr>
        <w:t xml:space="preserve">appropriate </w:t>
      </w:r>
      <w:r w:rsidR="00C145A0" w:rsidRPr="003A0F7C">
        <w:rPr>
          <w:rStyle w:val="ui-provider"/>
        </w:rPr>
        <w:t xml:space="preserve">sampling </w:t>
      </w:r>
      <w:r w:rsidR="00972024" w:rsidRPr="003A0F7C">
        <w:rPr>
          <w:rStyle w:val="ui-provider"/>
        </w:rPr>
        <w:t xml:space="preserve">and inspection methods </w:t>
      </w:r>
      <w:r w:rsidR="00C145A0" w:rsidRPr="003A0F7C">
        <w:rPr>
          <w:rStyle w:val="ui-provider"/>
        </w:rPr>
        <w:t xml:space="preserve">that indicates </w:t>
      </w:r>
      <w:r w:rsidR="00972024" w:rsidRPr="003A0F7C">
        <w:rPr>
          <w:rStyle w:val="ui-provider"/>
        </w:rPr>
        <w:t>pest</w:t>
      </w:r>
      <w:r w:rsidR="00C145A0" w:rsidRPr="003A0F7C">
        <w:rPr>
          <w:rStyle w:val="ui-provider"/>
        </w:rPr>
        <w:t xml:space="preserve"> prevalence in the consignment and on the pathway.</w:t>
      </w:r>
    </w:p>
    <w:p w14:paraId="63DB55FF" w14:textId="57C7FE01" w:rsidR="00305853" w:rsidRDefault="00305853" w:rsidP="00305853">
      <w:r>
        <w:rPr>
          <w:lang w:eastAsia="en-AU"/>
        </w:rPr>
        <w:t xml:space="preserve">Although the intercepted specimens were dead, </w:t>
      </w:r>
      <w:r>
        <w:t>interception of either live or dead specimens indicates an association of this species with the US stonefruit import pathway. It is most likely that the intercepted specimens were dead due to methyl bromide fumigation, which is required for other pest(s) on this pathway. The department assesses and recommends risk management measures for a pest or a pest group</w:t>
      </w:r>
      <w:r w:rsidR="00D60EDE">
        <w:t xml:space="preserve"> when the URE does not achieve the ALOP for Australia</w:t>
      </w:r>
      <w:r>
        <w:t xml:space="preserve">, </w:t>
      </w:r>
      <w:r w:rsidR="00D60EDE">
        <w:t>regardless of whether or not there are</w:t>
      </w:r>
      <w:r>
        <w:t xml:space="preserve"> measures </w:t>
      </w:r>
      <w:r w:rsidR="00D60EDE">
        <w:t xml:space="preserve">already in place </w:t>
      </w:r>
      <w:r>
        <w:t xml:space="preserve">for other pests or pest groups. This is because pest status and required measures for individual pests or pest groups may change in the future.  </w:t>
      </w:r>
    </w:p>
    <w:p w14:paraId="25E624F8" w14:textId="0A6D0BF0" w:rsidR="002C5221" w:rsidRPr="00187188" w:rsidRDefault="00490E7C" w:rsidP="002C5221">
      <w:pPr>
        <w:rPr>
          <w:lang w:eastAsia="en-AU"/>
        </w:rPr>
      </w:pPr>
      <w:r>
        <w:rPr>
          <w:lang w:eastAsia="en-AU"/>
        </w:rPr>
        <w:t>Due to the reasons outlined</w:t>
      </w:r>
      <w:r w:rsidR="002C5221">
        <w:rPr>
          <w:lang w:eastAsia="en-AU"/>
        </w:rPr>
        <w:t xml:space="preserve">, </w:t>
      </w:r>
      <w:r>
        <w:rPr>
          <w:lang w:eastAsia="en-AU"/>
        </w:rPr>
        <w:t xml:space="preserve">the department considers that </w:t>
      </w:r>
      <w:r w:rsidR="002C5221">
        <w:rPr>
          <w:lang w:eastAsia="en-AU"/>
        </w:rPr>
        <w:t xml:space="preserve">the change of the likelihood of importation for </w:t>
      </w:r>
      <w:r w:rsidR="002C5221">
        <w:rPr>
          <w:i/>
          <w:iCs/>
          <w:lang w:eastAsia="en-AU"/>
        </w:rPr>
        <w:t xml:space="preserve">T. mcdanieli </w:t>
      </w:r>
      <w:r w:rsidR="002C5221">
        <w:rPr>
          <w:lang w:eastAsia="en-AU"/>
        </w:rPr>
        <w:t>from ‘Moderate’ to ‘High’</w:t>
      </w:r>
      <w:r w:rsidR="00F831E1">
        <w:rPr>
          <w:lang w:eastAsia="en-AU"/>
        </w:rPr>
        <w:t>,</w:t>
      </w:r>
      <w:r w:rsidR="002D0A11">
        <w:rPr>
          <w:lang w:eastAsia="en-AU"/>
        </w:rPr>
        <w:t xml:space="preserve"> </w:t>
      </w:r>
      <w:r>
        <w:rPr>
          <w:lang w:eastAsia="en-AU"/>
        </w:rPr>
        <w:t xml:space="preserve">proposed </w:t>
      </w:r>
      <w:r w:rsidR="002D0A11">
        <w:rPr>
          <w:lang w:eastAsia="en-AU"/>
        </w:rPr>
        <w:t>in the draft report</w:t>
      </w:r>
      <w:r w:rsidR="00F831E1">
        <w:rPr>
          <w:lang w:eastAsia="en-AU"/>
        </w:rPr>
        <w:t>,</w:t>
      </w:r>
      <w:r w:rsidR="002C5221">
        <w:rPr>
          <w:lang w:eastAsia="en-AU"/>
        </w:rPr>
        <w:t xml:space="preserve"> is appropriate.</w:t>
      </w:r>
    </w:p>
    <w:p w14:paraId="0F69FF6D" w14:textId="2E1CCC59" w:rsidR="00B50F6A" w:rsidRPr="002D0A11" w:rsidRDefault="00B50F6A" w:rsidP="00B50F6A">
      <w:pPr>
        <w:rPr>
          <w:b/>
          <w:bCs/>
          <w:i/>
          <w:iCs/>
          <w:lang w:eastAsia="en-AU"/>
        </w:rPr>
      </w:pPr>
      <w:r w:rsidRPr="002D0A11">
        <w:rPr>
          <w:b/>
          <w:bCs/>
          <w:i/>
          <w:iCs/>
          <w:lang w:eastAsia="en-AU"/>
        </w:rPr>
        <w:t>Tetranychus pacificus</w:t>
      </w:r>
    </w:p>
    <w:p w14:paraId="7078A241" w14:textId="45362060" w:rsidR="00B50F6A" w:rsidRDefault="00B50F6A" w:rsidP="00B50F6A">
      <w:pPr>
        <w:rPr>
          <w:lang w:eastAsia="en-AU"/>
        </w:rPr>
      </w:pPr>
      <w:r>
        <w:rPr>
          <w:lang w:eastAsia="en-AU"/>
        </w:rPr>
        <w:t xml:space="preserve">The stakeholder requests the likelihood of importation for </w:t>
      </w:r>
      <w:r>
        <w:rPr>
          <w:i/>
          <w:iCs/>
          <w:lang w:eastAsia="en-AU"/>
        </w:rPr>
        <w:t xml:space="preserve">T. pacificus </w:t>
      </w:r>
      <w:r w:rsidR="000E7402">
        <w:rPr>
          <w:lang w:eastAsia="en-AU"/>
        </w:rPr>
        <w:t>be remained as</w:t>
      </w:r>
      <w:r>
        <w:rPr>
          <w:lang w:eastAsia="en-AU"/>
        </w:rPr>
        <w:t xml:space="preserve"> ‘Moderate’ because this species was only intercepted on a single consignment.</w:t>
      </w:r>
    </w:p>
    <w:p w14:paraId="5EF59784" w14:textId="00AC33D0" w:rsidR="00B50F6A" w:rsidRDefault="00B50F6A" w:rsidP="00B50F6A">
      <w:r>
        <w:rPr>
          <w:i/>
          <w:iCs/>
          <w:lang w:eastAsia="en-AU"/>
        </w:rPr>
        <w:t xml:space="preserve">Tetranychus pacificus </w:t>
      </w:r>
      <w:r>
        <w:rPr>
          <w:lang w:eastAsia="en-AU"/>
        </w:rPr>
        <w:t xml:space="preserve">was intercepted in Australia on nectarine from the US in 2021. </w:t>
      </w:r>
      <w:r w:rsidR="002C5221">
        <w:rPr>
          <w:lang w:eastAsia="en-AU"/>
        </w:rPr>
        <w:t xml:space="preserve">The counter arguments discussed under </w:t>
      </w:r>
      <w:r w:rsidR="002C5221">
        <w:rPr>
          <w:i/>
          <w:iCs/>
          <w:lang w:eastAsia="en-AU"/>
        </w:rPr>
        <w:t xml:space="preserve">T. mcdanieli </w:t>
      </w:r>
      <w:r w:rsidR="002C5221">
        <w:rPr>
          <w:lang w:eastAsia="en-AU"/>
        </w:rPr>
        <w:t xml:space="preserve">against the contention of infrequent interceptions and specimens being dead are equally applicable to </w:t>
      </w:r>
      <w:r w:rsidR="002C5221">
        <w:rPr>
          <w:i/>
          <w:iCs/>
          <w:lang w:eastAsia="en-AU"/>
        </w:rPr>
        <w:t>T. pacificus</w:t>
      </w:r>
      <w:r w:rsidR="002C5221">
        <w:rPr>
          <w:lang w:eastAsia="en-AU"/>
        </w:rPr>
        <w:t xml:space="preserve">. </w:t>
      </w:r>
    </w:p>
    <w:p w14:paraId="3E3F6E90" w14:textId="024764C0" w:rsidR="00B50F6A" w:rsidRPr="00B50F6A" w:rsidRDefault="00B50F6A" w:rsidP="00B50F6A">
      <w:pPr>
        <w:rPr>
          <w:lang w:eastAsia="en-AU"/>
        </w:rPr>
      </w:pPr>
      <w:r>
        <w:rPr>
          <w:lang w:eastAsia="en-AU"/>
        </w:rPr>
        <w:t xml:space="preserve">Thus, the </w:t>
      </w:r>
      <w:r w:rsidR="004E7AFF">
        <w:rPr>
          <w:lang w:eastAsia="en-AU"/>
        </w:rPr>
        <w:t xml:space="preserve">department considers that the </w:t>
      </w:r>
      <w:r w:rsidR="000E7402">
        <w:rPr>
          <w:lang w:eastAsia="en-AU"/>
        </w:rPr>
        <w:t xml:space="preserve">change of the </w:t>
      </w:r>
      <w:r>
        <w:rPr>
          <w:lang w:eastAsia="en-AU"/>
        </w:rPr>
        <w:t xml:space="preserve">likelihood of importation for </w:t>
      </w:r>
      <w:r>
        <w:rPr>
          <w:i/>
          <w:iCs/>
          <w:lang w:eastAsia="en-AU"/>
        </w:rPr>
        <w:t>T.</w:t>
      </w:r>
      <w:r w:rsidR="000E7402">
        <w:rPr>
          <w:i/>
          <w:iCs/>
          <w:lang w:eastAsia="en-AU"/>
        </w:rPr>
        <w:t> pacificus</w:t>
      </w:r>
      <w:r>
        <w:rPr>
          <w:i/>
          <w:iCs/>
          <w:lang w:eastAsia="en-AU"/>
        </w:rPr>
        <w:t xml:space="preserve"> </w:t>
      </w:r>
      <w:r>
        <w:rPr>
          <w:lang w:eastAsia="en-AU"/>
        </w:rPr>
        <w:t>from ‘Moderate’ to ‘High’</w:t>
      </w:r>
      <w:r w:rsidR="00F831E1">
        <w:rPr>
          <w:lang w:eastAsia="en-AU"/>
        </w:rPr>
        <w:t>,</w:t>
      </w:r>
      <w:r>
        <w:rPr>
          <w:lang w:eastAsia="en-AU"/>
        </w:rPr>
        <w:t xml:space="preserve"> </w:t>
      </w:r>
      <w:r w:rsidR="004E7AFF">
        <w:rPr>
          <w:lang w:eastAsia="en-AU"/>
        </w:rPr>
        <w:t>proposed in the draft report</w:t>
      </w:r>
      <w:r w:rsidR="00F831E1">
        <w:rPr>
          <w:lang w:eastAsia="en-AU"/>
        </w:rPr>
        <w:t>,</w:t>
      </w:r>
      <w:r w:rsidR="004E7AFF">
        <w:rPr>
          <w:lang w:eastAsia="en-AU"/>
        </w:rPr>
        <w:t xml:space="preserve"> </w:t>
      </w:r>
      <w:r>
        <w:rPr>
          <w:lang w:eastAsia="en-AU"/>
        </w:rPr>
        <w:t>is appropriate.</w:t>
      </w:r>
    </w:p>
    <w:p w14:paraId="6CDAB03F" w14:textId="76E695EC" w:rsidR="00A95F18" w:rsidRPr="002D0A11" w:rsidRDefault="004946C6" w:rsidP="00B50F6A">
      <w:pPr>
        <w:rPr>
          <w:b/>
          <w:bCs/>
          <w:i/>
          <w:iCs/>
          <w:lang w:eastAsia="en-AU"/>
        </w:rPr>
      </w:pPr>
      <w:r w:rsidRPr="002D0A11">
        <w:rPr>
          <w:b/>
          <w:bCs/>
          <w:i/>
          <w:iCs/>
          <w:lang w:eastAsia="en-AU"/>
        </w:rPr>
        <w:t>Tetranychus turkestani</w:t>
      </w:r>
    </w:p>
    <w:p w14:paraId="0451F229" w14:textId="07F0BF98" w:rsidR="00901612" w:rsidRDefault="005F76CF" w:rsidP="00901612">
      <w:pPr>
        <w:rPr>
          <w:lang w:eastAsia="en-AU"/>
        </w:rPr>
      </w:pPr>
      <w:r>
        <w:rPr>
          <w:lang w:eastAsia="en-AU"/>
        </w:rPr>
        <w:t xml:space="preserve">The stakeholder requests the likelihood of importation for </w:t>
      </w:r>
      <w:r>
        <w:rPr>
          <w:i/>
          <w:iCs/>
          <w:lang w:eastAsia="en-AU"/>
        </w:rPr>
        <w:t>T. </w:t>
      </w:r>
      <w:r w:rsidR="00297D09">
        <w:rPr>
          <w:i/>
          <w:iCs/>
          <w:lang w:eastAsia="en-AU"/>
        </w:rPr>
        <w:t>turkestani</w:t>
      </w:r>
      <w:r>
        <w:rPr>
          <w:i/>
          <w:iCs/>
          <w:lang w:eastAsia="en-AU"/>
        </w:rPr>
        <w:t xml:space="preserve"> </w:t>
      </w:r>
      <w:r>
        <w:rPr>
          <w:lang w:eastAsia="en-AU"/>
        </w:rPr>
        <w:t xml:space="preserve">be </w:t>
      </w:r>
      <w:r w:rsidR="00DE4C0F">
        <w:rPr>
          <w:lang w:eastAsia="en-AU"/>
        </w:rPr>
        <w:t>remained</w:t>
      </w:r>
      <w:r>
        <w:rPr>
          <w:lang w:eastAsia="en-AU"/>
        </w:rPr>
        <w:t xml:space="preserve"> </w:t>
      </w:r>
      <w:r w:rsidR="00DE4C0F">
        <w:rPr>
          <w:lang w:eastAsia="en-AU"/>
        </w:rPr>
        <w:t>as</w:t>
      </w:r>
      <w:r>
        <w:rPr>
          <w:lang w:eastAsia="en-AU"/>
        </w:rPr>
        <w:t xml:space="preserve"> ‘</w:t>
      </w:r>
      <w:r w:rsidR="00DE4C0F">
        <w:rPr>
          <w:lang w:eastAsia="en-AU"/>
        </w:rPr>
        <w:t>Moderate</w:t>
      </w:r>
      <w:r>
        <w:rPr>
          <w:lang w:eastAsia="en-AU"/>
        </w:rPr>
        <w:t>’ because this species</w:t>
      </w:r>
      <w:r w:rsidR="00433385">
        <w:rPr>
          <w:lang w:eastAsia="en-AU"/>
        </w:rPr>
        <w:t xml:space="preserve"> </w:t>
      </w:r>
      <w:r w:rsidR="004E7AFF">
        <w:rPr>
          <w:lang w:eastAsia="en-AU"/>
        </w:rPr>
        <w:t>(</w:t>
      </w:r>
      <w:proofErr w:type="spellStart"/>
      <w:r w:rsidR="004E7AFF">
        <w:rPr>
          <w:lang w:eastAsia="en-AU"/>
        </w:rPr>
        <w:t>i</w:t>
      </w:r>
      <w:proofErr w:type="spellEnd"/>
      <w:r w:rsidR="004E7AFF">
        <w:rPr>
          <w:lang w:eastAsia="en-AU"/>
        </w:rPr>
        <w:t xml:space="preserve">) </w:t>
      </w:r>
      <w:r w:rsidR="00433385">
        <w:rPr>
          <w:lang w:eastAsia="en-AU"/>
        </w:rPr>
        <w:t xml:space="preserve">has only been present in </w:t>
      </w:r>
      <w:r w:rsidR="00430FD1">
        <w:rPr>
          <w:lang w:eastAsia="en-AU"/>
        </w:rPr>
        <w:t>California</w:t>
      </w:r>
      <w:r w:rsidR="004E7AFF">
        <w:rPr>
          <w:lang w:eastAsia="en-AU"/>
        </w:rPr>
        <w:t>,</w:t>
      </w:r>
      <w:r w:rsidR="00430FD1">
        <w:rPr>
          <w:lang w:eastAsia="en-AU"/>
        </w:rPr>
        <w:t xml:space="preserve"> not prevalent in Idaho </w:t>
      </w:r>
      <w:r w:rsidR="00FC1600">
        <w:rPr>
          <w:lang w:eastAsia="en-AU"/>
        </w:rPr>
        <w:t xml:space="preserve">and not yet reported from Oregon and Washington, </w:t>
      </w:r>
      <w:r w:rsidR="00430FD1">
        <w:rPr>
          <w:lang w:eastAsia="en-AU"/>
        </w:rPr>
        <w:t xml:space="preserve">and </w:t>
      </w:r>
      <w:r w:rsidR="004E7AFF">
        <w:rPr>
          <w:lang w:eastAsia="en-AU"/>
        </w:rPr>
        <w:t xml:space="preserve">(ii) </w:t>
      </w:r>
      <w:r w:rsidR="00430FD1">
        <w:rPr>
          <w:lang w:eastAsia="en-AU"/>
        </w:rPr>
        <w:t>has not been specifically intercepted in Australia on this pathway.</w:t>
      </w:r>
    </w:p>
    <w:p w14:paraId="76BED99E" w14:textId="4A74EF8D" w:rsidR="00610A31" w:rsidRDefault="00610A31" w:rsidP="00901612">
      <w:pPr>
        <w:rPr>
          <w:lang w:eastAsia="en-AU"/>
        </w:rPr>
      </w:pPr>
      <w:r w:rsidRPr="00610A31">
        <w:rPr>
          <w:lang w:eastAsia="en-AU"/>
        </w:rPr>
        <w:t xml:space="preserve">Contrary to the </w:t>
      </w:r>
      <w:r w:rsidR="00156D64" w:rsidRPr="00610A31">
        <w:rPr>
          <w:lang w:eastAsia="en-AU"/>
        </w:rPr>
        <w:t>stakeholder’s</w:t>
      </w:r>
      <w:r w:rsidRPr="00610A31">
        <w:rPr>
          <w:lang w:eastAsia="en-AU"/>
        </w:rPr>
        <w:t xml:space="preserve"> </w:t>
      </w:r>
      <w:r w:rsidR="000D2378">
        <w:rPr>
          <w:lang w:eastAsia="en-AU"/>
        </w:rPr>
        <w:t>comments</w:t>
      </w:r>
      <w:r w:rsidRPr="00610A31">
        <w:rPr>
          <w:lang w:eastAsia="en-AU"/>
        </w:rPr>
        <w:t>,</w:t>
      </w:r>
      <w:r>
        <w:rPr>
          <w:i/>
          <w:iCs/>
          <w:lang w:eastAsia="en-AU"/>
        </w:rPr>
        <w:t xml:space="preserve"> T</w:t>
      </w:r>
      <w:r w:rsidR="00AB7AB5">
        <w:rPr>
          <w:i/>
          <w:iCs/>
          <w:lang w:eastAsia="en-AU"/>
        </w:rPr>
        <w:t>.</w:t>
      </w:r>
      <w:r>
        <w:rPr>
          <w:i/>
          <w:iCs/>
          <w:lang w:eastAsia="en-AU"/>
        </w:rPr>
        <w:t> </w:t>
      </w:r>
      <w:r w:rsidR="00FC1600">
        <w:rPr>
          <w:i/>
          <w:iCs/>
          <w:lang w:eastAsia="en-AU"/>
        </w:rPr>
        <w:t>turkestani</w:t>
      </w:r>
      <w:r w:rsidR="00FF25D1">
        <w:rPr>
          <w:i/>
          <w:iCs/>
          <w:lang w:eastAsia="en-AU"/>
        </w:rPr>
        <w:t xml:space="preserve"> </w:t>
      </w:r>
      <w:r>
        <w:rPr>
          <w:lang w:eastAsia="en-AU"/>
        </w:rPr>
        <w:t xml:space="preserve">is also reported from </w:t>
      </w:r>
      <w:r w:rsidRPr="00D60EDE">
        <w:rPr>
          <w:lang w:eastAsia="en-AU"/>
        </w:rPr>
        <w:t>Oregon</w:t>
      </w:r>
      <w:r w:rsidR="00E3258B">
        <w:rPr>
          <w:lang w:eastAsia="en-AU"/>
        </w:rPr>
        <w:t xml:space="preserve"> </w:t>
      </w:r>
      <w:r w:rsidR="003E2CA8">
        <w:rPr>
          <w:lang w:eastAsia="en-AU"/>
        </w:rPr>
        <w:fldChar w:fldCharType="begin"/>
      </w:r>
      <w:r w:rsidR="003E2CA8">
        <w:rPr>
          <w:lang w:eastAsia="en-AU"/>
        </w:rPr>
        <w:instrText xml:space="preserve"> ADDIN EN.CITE &lt;EndNote&gt;&lt;Cite&gt;&lt;Author&gt;Baker&lt;/Author&gt;&lt;Year&gt;1994&lt;/Year&gt;&lt;RecNum&gt;11382&lt;/RecNum&gt;&lt;DisplayText&gt;(Baker &amp;amp; Tuttle 1994)&lt;/DisplayText&gt;&lt;record&gt;&lt;rec-number&gt;11382&lt;/rec-number&gt;&lt;foreign-keys&gt;&lt;key app="EN" db-id="pxwxw0er9zv2fxezxdk5tt5utz5p5vtrwdv0" timestamp="1451972628"&gt;11382&lt;/key&gt;&lt;/foreign-keys&gt;&lt;ref-type name="Books"&gt;6&lt;/ref-type&gt;&lt;contributors&gt;&lt;authors&gt;&lt;author&gt;Baker, EW&lt;/author&gt;&lt;author&gt;Tuttle,DM&lt;/author&gt;&lt;/authors&gt;&lt;/contributors&gt;&lt;titles&gt;&lt;title&gt;A guide to the spider mites (Tetranychidae) of the United States&lt;/title&gt;&lt;/titles&gt;&lt;pages&gt;309-319&lt;/pages&gt;&lt;keywords&gt;&lt;keyword&gt;Mites&lt;/keyword&gt;&lt;keyword&gt;Spider mites&lt;/keyword&gt;&lt;keyword&gt;Tetranychidae&lt;/keyword&gt;&lt;/keywords&gt;&lt;dates&gt;&lt;year&gt;1994&lt;/year&gt;&lt;/dates&gt;&lt;pub-location&gt;Michigan&lt;/pub-location&gt;&lt;publisher&gt;Indira Publishing House&lt;/publisher&gt;&lt;orig-pub&gt;&lt;style face="underline" font="default" size="100%"&gt;J:\E Library\Plant Catalogue\B&lt;/style&gt;&lt;/orig-pub&gt;&lt;label&gt;75330&lt;/label&gt;&lt;urls&gt;&lt;pdf-urls&gt;&lt;url&gt;file://J:\E Library\Plant Catalogue\B\Baker and Tuttle 1994 EN11382.pdf&lt;/url&gt;&lt;/pdf-urls&gt;&lt;/urls&gt;&lt;custom1&gt;US apples sp Mexican avocados Citrus to USA jc&amp;#xD;PDF added - NT&lt;/custom1&gt;&lt;/record&gt;&lt;/Cite&gt;&lt;/EndNote&gt;</w:instrText>
      </w:r>
      <w:r w:rsidR="003E2CA8">
        <w:rPr>
          <w:lang w:eastAsia="en-AU"/>
        </w:rPr>
        <w:fldChar w:fldCharType="separate"/>
      </w:r>
      <w:r w:rsidR="003E2CA8">
        <w:rPr>
          <w:noProof/>
          <w:lang w:eastAsia="en-AU"/>
        </w:rPr>
        <w:t>(Baker &amp; Tuttle 1994)</w:t>
      </w:r>
      <w:r w:rsidR="003E2CA8">
        <w:rPr>
          <w:lang w:eastAsia="en-AU"/>
        </w:rPr>
        <w:fldChar w:fldCharType="end"/>
      </w:r>
      <w:r w:rsidR="00E3258B">
        <w:rPr>
          <w:lang w:eastAsia="en-AU"/>
        </w:rPr>
        <w:t>.</w:t>
      </w:r>
    </w:p>
    <w:p w14:paraId="56EBD38E" w14:textId="23063A60" w:rsidR="00801F7B" w:rsidRDefault="00801F7B" w:rsidP="00901612">
      <w:pPr>
        <w:rPr>
          <w:lang w:eastAsia="en-AU"/>
        </w:rPr>
      </w:pPr>
      <w:r w:rsidRPr="00EF5DE7">
        <w:rPr>
          <w:i/>
          <w:iCs/>
          <w:lang w:eastAsia="en-AU"/>
        </w:rPr>
        <w:t xml:space="preserve">Tetranychus </w:t>
      </w:r>
      <w:r>
        <w:rPr>
          <w:i/>
          <w:iCs/>
          <w:lang w:eastAsia="en-AU"/>
        </w:rPr>
        <w:t xml:space="preserve">turkestani </w:t>
      </w:r>
      <w:r>
        <w:rPr>
          <w:lang w:eastAsia="en-AU"/>
        </w:rPr>
        <w:t xml:space="preserve">has not been specifically identified among the intercepted specimens in Australia on stonefruit from the US pathway. However, </w:t>
      </w:r>
      <w:r w:rsidRPr="005B0BD3">
        <w:rPr>
          <w:lang w:eastAsia="en-AU"/>
        </w:rPr>
        <w:t xml:space="preserve">unidentified </w:t>
      </w:r>
      <w:r w:rsidRPr="005B0BD3">
        <w:rPr>
          <w:i/>
          <w:iCs/>
          <w:lang w:eastAsia="en-AU"/>
        </w:rPr>
        <w:t>Tetranychus</w:t>
      </w:r>
      <w:r w:rsidRPr="005B0BD3">
        <w:rPr>
          <w:lang w:eastAsia="en-AU"/>
        </w:rPr>
        <w:t xml:space="preserve"> and unidentified Tetranychidae </w:t>
      </w:r>
      <w:r w:rsidR="00F831E1">
        <w:rPr>
          <w:lang w:eastAsia="en-AU"/>
        </w:rPr>
        <w:t xml:space="preserve">have been intercepted </w:t>
      </w:r>
      <w:r w:rsidRPr="005B0BD3">
        <w:rPr>
          <w:lang w:eastAsia="en-AU"/>
        </w:rPr>
        <w:t xml:space="preserve">on nectarine, peach and plum </w:t>
      </w:r>
      <w:r w:rsidR="00F831E1">
        <w:rPr>
          <w:lang w:eastAsia="en-AU"/>
        </w:rPr>
        <w:t>from the US</w:t>
      </w:r>
      <w:r w:rsidRPr="005B0BD3">
        <w:rPr>
          <w:lang w:eastAsia="en-AU"/>
        </w:rPr>
        <w:t>.</w:t>
      </w:r>
      <w:r>
        <w:rPr>
          <w:lang w:eastAsia="en-AU"/>
        </w:rPr>
        <w:t xml:space="preserve"> </w:t>
      </w:r>
      <w:r w:rsidR="00972024" w:rsidRPr="003A0F7C">
        <w:rPr>
          <w:lang w:eastAsia="en-AU"/>
        </w:rPr>
        <w:t>T</w:t>
      </w:r>
      <w:r w:rsidRPr="003A0F7C">
        <w:rPr>
          <w:lang w:eastAsia="en-AU"/>
        </w:rPr>
        <w:t xml:space="preserve">he </w:t>
      </w:r>
      <w:r w:rsidR="00972024" w:rsidRPr="003A0F7C">
        <w:rPr>
          <w:lang w:eastAsia="en-AU"/>
        </w:rPr>
        <w:t xml:space="preserve">department considers that, at least some of, the </w:t>
      </w:r>
      <w:r w:rsidRPr="003A0F7C">
        <w:rPr>
          <w:lang w:eastAsia="en-AU"/>
        </w:rPr>
        <w:t>unidentified specimens may belong to</w:t>
      </w:r>
      <w:r w:rsidR="004E7AFF" w:rsidRPr="003A0F7C">
        <w:rPr>
          <w:lang w:eastAsia="en-AU"/>
        </w:rPr>
        <w:t xml:space="preserve"> </w:t>
      </w:r>
      <w:r w:rsidR="00972024" w:rsidRPr="003A0F7C">
        <w:rPr>
          <w:rStyle w:val="ui-provider"/>
        </w:rPr>
        <w:t xml:space="preserve">quarantine species for Australia, including </w:t>
      </w:r>
      <w:r w:rsidR="00972024" w:rsidRPr="003A0F7C">
        <w:rPr>
          <w:rStyle w:val="ui-provider"/>
          <w:i/>
          <w:iCs/>
        </w:rPr>
        <w:t>T. turkestani</w:t>
      </w:r>
      <w:r w:rsidR="00972024" w:rsidRPr="003A0F7C">
        <w:rPr>
          <w:rStyle w:val="ui-provider"/>
        </w:rPr>
        <w:t>.</w:t>
      </w:r>
    </w:p>
    <w:p w14:paraId="3E23CC94" w14:textId="3EDAB4F1" w:rsidR="00DA6268" w:rsidRPr="00B50F6A" w:rsidRDefault="004E7AFF" w:rsidP="00DA6268">
      <w:pPr>
        <w:rPr>
          <w:lang w:eastAsia="en-AU"/>
        </w:rPr>
      </w:pPr>
      <w:r>
        <w:rPr>
          <w:lang w:eastAsia="en-AU"/>
        </w:rPr>
        <w:t>Due to the reasons outlined</w:t>
      </w:r>
      <w:r w:rsidR="00F831E1">
        <w:rPr>
          <w:lang w:eastAsia="en-AU"/>
        </w:rPr>
        <w:t xml:space="preserve"> and recognising spider mites as a pest group</w:t>
      </w:r>
      <w:r w:rsidR="00DA6268">
        <w:rPr>
          <w:lang w:eastAsia="en-AU"/>
        </w:rPr>
        <w:t>, the</w:t>
      </w:r>
      <w:r w:rsidR="005B086E">
        <w:rPr>
          <w:lang w:eastAsia="en-AU"/>
        </w:rPr>
        <w:t xml:space="preserve"> </w:t>
      </w:r>
      <w:r>
        <w:rPr>
          <w:lang w:eastAsia="en-AU"/>
        </w:rPr>
        <w:t>department considers that the</w:t>
      </w:r>
      <w:r w:rsidR="00DA6268">
        <w:rPr>
          <w:lang w:eastAsia="en-AU"/>
        </w:rPr>
        <w:t xml:space="preserve"> change of the likelihood of importation for </w:t>
      </w:r>
      <w:r w:rsidR="00DA6268">
        <w:rPr>
          <w:i/>
          <w:iCs/>
          <w:lang w:eastAsia="en-AU"/>
        </w:rPr>
        <w:t xml:space="preserve">T. turkestani </w:t>
      </w:r>
      <w:r w:rsidR="00DA6268">
        <w:rPr>
          <w:lang w:eastAsia="en-AU"/>
        </w:rPr>
        <w:t>from ‘Moderate’ to ‘High’</w:t>
      </w:r>
      <w:r w:rsidR="00F831E1">
        <w:rPr>
          <w:lang w:eastAsia="en-AU"/>
        </w:rPr>
        <w:t>,</w:t>
      </w:r>
      <w:r w:rsidR="00DA6268">
        <w:rPr>
          <w:lang w:eastAsia="en-AU"/>
        </w:rPr>
        <w:t xml:space="preserve"> </w:t>
      </w:r>
      <w:r>
        <w:rPr>
          <w:lang w:eastAsia="en-AU"/>
        </w:rPr>
        <w:t>proposed in the draft report</w:t>
      </w:r>
      <w:r w:rsidR="00F831E1">
        <w:rPr>
          <w:lang w:eastAsia="en-AU"/>
        </w:rPr>
        <w:t xml:space="preserve"> along with other spider mite species on this pathway,</w:t>
      </w:r>
      <w:r>
        <w:rPr>
          <w:lang w:eastAsia="en-AU"/>
        </w:rPr>
        <w:t xml:space="preserve"> </w:t>
      </w:r>
      <w:r w:rsidR="00DA6268">
        <w:rPr>
          <w:lang w:eastAsia="en-AU"/>
        </w:rPr>
        <w:t>is appropriate.</w:t>
      </w:r>
    </w:p>
    <w:p w14:paraId="1F84CB1E" w14:textId="77777777" w:rsidR="004946C6" w:rsidRDefault="004946C6" w:rsidP="00901612"/>
    <w:p w14:paraId="76DB3111" w14:textId="77777777" w:rsidR="004946C6" w:rsidRPr="00901612" w:rsidRDefault="004946C6" w:rsidP="00901612">
      <w:pPr>
        <w:sectPr w:rsidR="004946C6" w:rsidRPr="00901612" w:rsidSect="00E447FF">
          <w:headerReference w:type="even" r:id="rId59"/>
          <w:headerReference w:type="default" r:id="rId60"/>
          <w:headerReference w:type="first" r:id="rId61"/>
          <w:pgSz w:w="11906" w:h="16838"/>
          <w:pgMar w:top="1418" w:right="1418" w:bottom="1418" w:left="1418" w:header="567" w:footer="454" w:gutter="0"/>
          <w:cols w:space="708"/>
          <w:docGrid w:linePitch="360"/>
        </w:sectPr>
      </w:pPr>
    </w:p>
    <w:p w14:paraId="5EAF1216" w14:textId="04FAE91E" w:rsidR="00000087" w:rsidRPr="0006325A" w:rsidRDefault="00B218A1" w:rsidP="00835318">
      <w:pPr>
        <w:pStyle w:val="Heading2"/>
        <w:numPr>
          <w:ilvl w:val="0"/>
          <w:numId w:val="0"/>
        </w:numPr>
        <w:rPr>
          <w:rFonts w:ascii="Cambria" w:hAnsi="Cambria"/>
        </w:rPr>
      </w:pPr>
      <w:bookmarkStart w:id="180" w:name="_Toc168041240"/>
      <w:r>
        <w:rPr>
          <w:rFonts w:ascii="Cambria" w:hAnsi="Cambria"/>
        </w:rPr>
        <w:t>Glossary, acronyms and abbreviations</w:t>
      </w:r>
      <w:bookmarkEnd w:id="180"/>
    </w:p>
    <w:tbl>
      <w:tblPr>
        <w:tblW w:w="5077" w:type="pct"/>
        <w:tblBorders>
          <w:top w:val="single" w:sz="4" w:space="0" w:color="auto"/>
          <w:bottom w:val="single" w:sz="4" w:space="0" w:color="auto"/>
        </w:tblBorders>
        <w:tblLook w:val="04A0" w:firstRow="1" w:lastRow="0" w:firstColumn="1" w:lastColumn="0" w:noHBand="0" w:noVBand="1"/>
      </w:tblPr>
      <w:tblGrid>
        <w:gridCol w:w="2518"/>
        <w:gridCol w:w="6911"/>
      </w:tblGrid>
      <w:tr w:rsidR="00000087" w:rsidRPr="0006325A" w14:paraId="7AE6AFD6" w14:textId="77777777" w:rsidTr="00B218A1">
        <w:trPr>
          <w:tblHeader/>
        </w:trPr>
        <w:tc>
          <w:tcPr>
            <w:tcW w:w="1335" w:type="pct"/>
            <w:tcBorders>
              <w:top w:val="single" w:sz="4" w:space="0" w:color="auto"/>
              <w:bottom w:val="single" w:sz="4" w:space="0" w:color="000000" w:themeColor="text1"/>
            </w:tcBorders>
          </w:tcPr>
          <w:bookmarkEnd w:id="171"/>
          <w:p w14:paraId="7D55C076" w14:textId="1CF04C3B" w:rsidR="00000087" w:rsidRPr="0006325A" w:rsidRDefault="00B218A1" w:rsidP="00B218A1">
            <w:pPr>
              <w:pStyle w:val="TableHeading"/>
            </w:pPr>
            <w:r>
              <w:t>Term or abbreviation</w:t>
            </w:r>
          </w:p>
        </w:tc>
        <w:tc>
          <w:tcPr>
            <w:tcW w:w="3665" w:type="pct"/>
            <w:tcBorders>
              <w:top w:val="single" w:sz="4" w:space="0" w:color="auto"/>
              <w:bottom w:val="single" w:sz="4" w:space="0" w:color="000000" w:themeColor="text1"/>
            </w:tcBorders>
          </w:tcPr>
          <w:p w14:paraId="5DC57357" w14:textId="77777777" w:rsidR="00000087" w:rsidRPr="0006325A" w:rsidRDefault="00000087" w:rsidP="00B218A1">
            <w:pPr>
              <w:pStyle w:val="TableHeading"/>
            </w:pPr>
            <w:r w:rsidRPr="0006325A">
              <w:t>Full name and/or definition</w:t>
            </w:r>
          </w:p>
        </w:tc>
      </w:tr>
      <w:tr w:rsidR="00000087" w:rsidRPr="0006325A" w14:paraId="3349EE3E" w14:textId="77777777" w:rsidTr="00B218A1">
        <w:trPr>
          <w:trHeight w:val="414"/>
        </w:trPr>
        <w:tc>
          <w:tcPr>
            <w:tcW w:w="1335" w:type="pct"/>
            <w:tcBorders>
              <w:top w:val="single" w:sz="4" w:space="0" w:color="000000" w:themeColor="text1"/>
              <w:bottom w:val="single" w:sz="4" w:space="0" w:color="BFBFBF" w:themeColor="background1" w:themeShade="BF"/>
            </w:tcBorders>
          </w:tcPr>
          <w:p w14:paraId="7EF49FC5" w14:textId="77777777" w:rsidR="00000087" w:rsidRPr="0006325A" w:rsidRDefault="00000087" w:rsidP="00B218A1">
            <w:pPr>
              <w:pStyle w:val="TableText"/>
            </w:pPr>
            <w:r w:rsidRPr="0006325A">
              <w:t>ALOP</w:t>
            </w:r>
          </w:p>
        </w:tc>
        <w:tc>
          <w:tcPr>
            <w:tcW w:w="3665" w:type="pct"/>
            <w:tcBorders>
              <w:top w:val="single" w:sz="4" w:space="0" w:color="000000" w:themeColor="text1"/>
              <w:bottom w:val="single" w:sz="4" w:space="0" w:color="BFBFBF" w:themeColor="background1" w:themeShade="BF"/>
            </w:tcBorders>
          </w:tcPr>
          <w:p w14:paraId="09A252AA" w14:textId="77777777" w:rsidR="00000087" w:rsidRPr="0006325A" w:rsidRDefault="00000087" w:rsidP="00B218A1">
            <w:pPr>
              <w:pStyle w:val="TableText"/>
            </w:pPr>
            <w:r w:rsidRPr="0006325A">
              <w:t>Appropriate level of protection</w:t>
            </w:r>
          </w:p>
        </w:tc>
      </w:tr>
      <w:tr w:rsidR="00000087" w:rsidRPr="0006325A" w14:paraId="2A745771" w14:textId="77777777" w:rsidTr="00B218A1">
        <w:tc>
          <w:tcPr>
            <w:tcW w:w="1335" w:type="pct"/>
            <w:tcBorders>
              <w:top w:val="single" w:sz="4" w:space="0" w:color="BFBFBF" w:themeColor="background1" w:themeShade="BF"/>
              <w:bottom w:val="single" w:sz="4" w:space="0" w:color="BFBFBF" w:themeColor="background1" w:themeShade="BF"/>
            </w:tcBorders>
          </w:tcPr>
          <w:p w14:paraId="364599FD" w14:textId="77777777" w:rsidR="00000087" w:rsidRPr="0006325A" w:rsidRDefault="00000087" w:rsidP="00B218A1">
            <w:pPr>
              <w:pStyle w:val="TableText"/>
            </w:pPr>
            <w:r w:rsidRPr="0006325A">
              <w:t>Appropriate level of protection (ALOP)</w:t>
            </w:r>
          </w:p>
        </w:tc>
        <w:tc>
          <w:tcPr>
            <w:tcW w:w="3665" w:type="pct"/>
            <w:tcBorders>
              <w:top w:val="single" w:sz="4" w:space="0" w:color="BFBFBF" w:themeColor="background1" w:themeShade="BF"/>
              <w:bottom w:val="single" w:sz="4" w:space="0" w:color="BFBFBF" w:themeColor="background1" w:themeShade="BF"/>
            </w:tcBorders>
          </w:tcPr>
          <w:p w14:paraId="2731541B" w14:textId="0030B0A3" w:rsidR="00000087" w:rsidRPr="0006325A" w:rsidRDefault="00000087" w:rsidP="00B218A1">
            <w:pPr>
              <w:pStyle w:val="TableText"/>
            </w:pPr>
            <w:r w:rsidRPr="0006325A">
              <w:t xml:space="preserve">The level of protection deemed appropriate by the Member establishing a sanitary or phytosanitary measure to protect human, animal or plant life or health within its territory </w:t>
            </w:r>
            <w:r w:rsidR="003E2CA8">
              <w:fldChar w:fldCharType="begin"/>
            </w:r>
            <w:r w:rsidR="003E2CA8">
              <w:instrText xml:space="preserve"> ADDIN EN.CITE &lt;EndNote&gt;&lt;Cite&gt;&lt;Author&gt;WTO&lt;/Author&gt;&lt;Year&gt;1995&lt;/Year&gt;&lt;RecNum&gt;6557&lt;/RecNum&gt;&lt;DisplayText&gt;(WTO 1995)&lt;/DisplayText&gt;&lt;record&gt;&lt;rec-number&gt;6557&lt;/rec-number&gt;&lt;foreign-keys&gt;&lt;key app="EN" db-id="pxwxw0er9zv2fxezxdk5tt5utz5p5vtrwdv0" timestamp="1451972526"&gt;6557&lt;/key&gt;&lt;/foreign-keys&gt;&lt;ref-type name="Reports"&gt;27&lt;/ref-type&gt;&lt;contributors&gt;&lt;authors&gt;&lt;author&gt;WTO,&lt;/author&gt;&lt;/authors&gt;&lt;/contributors&gt;&lt;titles&gt;&lt;title&gt;Agreement on the application of sanitary and phytosanitary measures&lt;/title&gt;&lt;/titles&gt;&lt;keywords&gt;&lt;keyword&gt;Measures&lt;/keyword&gt;&lt;keyword&gt;Phytosanitary&lt;/keyword&gt;&lt;keyword&gt;Phytosanitary measures&lt;/keyword&gt;&lt;/keywords&gt;&lt;dates&gt;&lt;year&gt;1995&lt;/year&gt;&lt;/dates&gt;&lt;pub-location&gt;Geneva&lt;/pub-location&gt;&lt;publisher&gt;World Trade Organization&lt;/publisher&gt;&lt;orig-pub&gt;&lt;style face="underline" font="default" size="100%"&gt;J:\E Library\Plant Catalogue\W&lt;/style&gt;&lt;/orig-pub&gt;&lt;label&gt;70051&lt;/label&gt;&lt;urls&gt;&lt;related-urls&gt;&lt;url&gt;https://www.wto.org/english/docs_e/legal_e/15-sps.pdf&lt;/url&gt;&lt;/related-urls&gt;&lt;pdf-urls&gt;&lt;url&gt;file://J:\E Library\Plant Catalogue\W\WTO 1995 EN6557 ID70051.pdf&lt;/url&gt;&lt;/pdf-urls&gt;&lt;/urls&gt;&lt;custom1&gt;&lt;style face="normal" font="default" size="100%"&gt;China table grapes sp Mexican avocados Pineapples from Malaysia Drosophila Canadian blueberries European grapevine moth jc PSTVd Unshu mandarins &lt;/style&gt;&lt;style face="italic" font="default" size="100%"&gt;Candidatus&lt;/style&gt;&lt;style face="normal" font="default" size="100%"&gt; Liberibacter psyllarous sp&lt;/style&gt;&lt;/custom1&gt;&lt;custom2&gt;91 kb&lt;/custom2&gt;&lt;custom3&gt;pdf&lt;/custom3&gt;&lt;/record&gt;&lt;/Cite&gt;&lt;/EndNote&gt;</w:instrText>
            </w:r>
            <w:r w:rsidR="003E2CA8">
              <w:fldChar w:fldCharType="separate"/>
            </w:r>
            <w:r w:rsidR="003E2CA8">
              <w:rPr>
                <w:noProof/>
              </w:rPr>
              <w:t>(WTO 1995)</w:t>
            </w:r>
            <w:r w:rsidR="003E2CA8">
              <w:fldChar w:fldCharType="end"/>
            </w:r>
            <w:r w:rsidRPr="0006325A">
              <w:t xml:space="preserve">. The </w:t>
            </w:r>
            <w:r w:rsidRPr="0006325A">
              <w:rPr>
                <w:i/>
              </w:rPr>
              <w:t>Biosecurity Act 2015</w:t>
            </w:r>
            <w:r w:rsidRPr="0006325A">
              <w:t xml:space="preserve"> defines the ALOP for Australia as a high level of sanitary and phytosanitary protection aimed at reducing biosecurity risks to very low, but not to zero.</w:t>
            </w:r>
          </w:p>
        </w:tc>
      </w:tr>
      <w:tr w:rsidR="00000087" w:rsidRPr="0006325A" w14:paraId="575EDA92" w14:textId="77777777" w:rsidTr="00B218A1">
        <w:tc>
          <w:tcPr>
            <w:tcW w:w="1335" w:type="pct"/>
            <w:tcBorders>
              <w:top w:val="single" w:sz="4" w:space="0" w:color="BFBFBF" w:themeColor="background1" w:themeShade="BF"/>
              <w:bottom w:val="single" w:sz="4" w:space="0" w:color="BFBFBF" w:themeColor="background1" w:themeShade="BF"/>
            </w:tcBorders>
          </w:tcPr>
          <w:p w14:paraId="4C4B5667" w14:textId="77777777" w:rsidR="00000087" w:rsidRPr="0006325A" w:rsidRDefault="00000087" w:rsidP="00B218A1">
            <w:pPr>
              <w:pStyle w:val="TableText"/>
            </w:pPr>
            <w:r w:rsidRPr="0006325A">
              <w:t>Area</w:t>
            </w:r>
          </w:p>
        </w:tc>
        <w:tc>
          <w:tcPr>
            <w:tcW w:w="3665" w:type="pct"/>
            <w:tcBorders>
              <w:top w:val="single" w:sz="4" w:space="0" w:color="BFBFBF" w:themeColor="background1" w:themeShade="BF"/>
              <w:bottom w:val="single" w:sz="4" w:space="0" w:color="BFBFBF" w:themeColor="background1" w:themeShade="BF"/>
            </w:tcBorders>
          </w:tcPr>
          <w:p w14:paraId="013E8AC8" w14:textId="675D9056" w:rsidR="00000087" w:rsidRPr="0006325A" w:rsidRDefault="00000087" w:rsidP="00B218A1">
            <w:pPr>
              <w:pStyle w:val="TableText"/>
            </w:pPr>
            <w:r w:rsidRPr="0006325A">
              <w:t xml:space="preserve">An officially defined country, part of a country or all or parts of several countries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3F4BA023" w14:textId="77777777" w:rsidTr="00B218A1">
        <w:tc>
          <w:tcPr>
            <w:tcW w:w="1335" w:type="pct"/>
            <w:tcBorders>
              <w:top w:val="single" w:sz="4" w:space="0" w:color="BFBFBF" w:themeColor="background1" w:themeShade="BF"/>
              <w:bottom w:val="single" w:sz="4" w:space="0" w:color="BFBFBF" w:themeColor="background1" w:themeShade="BF"/>
            </w:tcBorders>
          </w:tcPr>
          <w:p w14:paraId="6CF3EA8E" w14:textId="77777777" w:rsidR="00000087" w:rsidRPr="0006325A" w:rsidRDefault="00000087" w:rsidP="00B218A1">
            <w:pPr>
              <w:pStyle w:val="TableText"/>
            </w:pPr>
            <w:r w:rsidRPr="0006325A">
              <w:t>Arthropod</w:t>
            </w:r>
          </w:p>
        </w:tc>
        <w:tc>
          <w:tcPr>
            <w:tcW w:w="3665" w:type="pct"/>
            <w:tcBorders>
              <w:top w:val="single" w:sz="4" w:space="0" w:color="BFBFBF" w:themeColor="background1" w:themeShade="BF"/>
              <w:bottom w:val="single" w:sz="4" w:space="0" w:color="BFBFBF" w:themeColor="background1" w:themeShade="BF"/>
            </w:tcBorders>
          </w:tcPr>
          <w:p w14:paraId="647A34E2" w14:textId="77777777" w:rsidR="00000087" w:rsidRPr="0006325A" w:rsidRDefault="00000087" w:rsidP="00B218A1">
            <w:pPr>
              <w:pStyle w:val="TableText"/>
            </w:pPr>
            <w:r w:rsidRPr="0006325A">
              <w:t>The largest phylum of animals, including the insects, arachnids and crustaceans.</w:t>
            </w:r>
          </w:p>
        </w:tc>
      </w:tr>
      <w:tr w:rsidR="00000087" w:rsidRPr="0006325A" w14:paraId="30D01AAA" w14:textId="77777777" w:rsidTr="00B218A1">
        <w:tc>
          <w:tcPr>
            <w:tcW w:w="1335" w:type="pct"/>
            <w:tcBorders>
              <w:top w:val="single" w:sz="4" w:space="0" w:color="BFBFBF" w:themeColor="background1" w:themeShade="BF"/>
              <w:bottom w:val="single" w:sz="4" w:space="0" w:color="BFBFBF" w:themeColor="background1" w:themeShade="BF"/>
            </w:tcBorders>
          </w:tcPr>
          <w:p w14:paraId="534B36FB" w14:textId="77777777" w:rsidR="00000087" w:rsidRPr="0006325A" w:rsidRDefault="00000087" w:rsidP="00B218A1">
            <w:pPr>
              <w:pStyle w:val="TableText"/>
            </w:pPr>
            <w:r w:rsidRPr="0006325A">
              <w:t>Biosecurity</w:t>
            </w:r>
          </w:p>
        </w:tc>
        <w:tc>
          <w:tcPr>
            <w:tcW w:w="3665" w:type="pct"/>
            <w:tcBorders>
              <w:top w:val="single" w:sz="4" w:space="0" w:color="BFBFBF" w:themeColor="background1" w:themeShade="BF"/>
              <w:bottom w:val="single" w:sz="4" w:space="0" w:color="BFBFBF" w:themeColor="background1" w:themeShade="BF"/>
            </w:tcBorders>
          </w:tcPr>
          <w:p w14:paraId="078913FA" w14:textId="77777777" w:rsidR="00000087" w:rsidRPr="0006325A" w:rsidRDefault="00000087" w:rsidP="00B218A1">
            <w:pPr>
              <w:pStyle w:val="TableText"/>
            </w:pPr>
            <w:r w:rsidRPr="0006325A">
              <w:t>The prevention of the entry, establishment or spread of unwanted pests and infectious disease agents to protect human, animal or plant health or life, and the environment.</w:t>
            </w:r>
          </w:p>
        </w:tc>
      </w:tr>
      <w:tr w:rsidR="00000087" w:rsidRPr="0006325A" w14:paraId="45A81B6E" w14:textId="77777777" w:rsidTr="00B218A1">
        <w:tc>
          <w:tcPr>
            <w:tcW w:w="1335" w:type="pct"/>
            <w:tcBorders>
              <w:top w:val="single" w:sz="4" w:space="0" w:color="BFBFBF" w:themeColor="background1" w:themeShade="BF"/>
              <w:bottom w:val="single" w:sz="4" w:space="0" w:color="BFBFBF" w:themeColor="background1" w:themeShade="BF"/>
            </w:tcBorders>
          </w:tcPr>
          <w:p w14:paraId="3A9BB21E" w14:textId="77777777" w:rsidR="00000087" w:rsidRPr="0006325A" w:rsidRDefault="00000087" w:rsidP="00B218A1">
            <w:pPr>
              <w:pStyle w:val="TableText"/>
            </w:pPr>
            <w:r w:rsidRPr="0006325A">
              <w:t>Biosecurity risk</w:t>
            </w:r>
          </w:p>
        </w:tc>
        <w:tc>
          <w:tcPr>
            <w:tcW w:w="3665" w:type="pct"/>
            <w:tcBorders>
              <w:top w:val="single" w:sz="4" w:space="0" w:color="BFBFBF" w:themeColor="background1" w:themeShade="BF"/>
              <w:bottom w:val="single" w:sz="4" w:space="0" w:color="BFBFBF" w:themeColor="background1" w:themeShade="BF"/>
            </w:tcBorders>
          </w:tcPr>
          <w:p w14:paraId="020CF1E2" w14:textId="77777777" w:rsidR="00000087" w:rsidRPr="0006325A" w:rsidRDefault="00000087" w:rsidP="00B218A1">
            <w:pPr>
              <w:pStyle w:val="TableText"/>
            </w:pPr>
            <w:r w:rsidRPr="0006325A">
              <w:t xml:space="preserve">The </w:t>
            </w:r>
            <w:r w:rsidRPr="0006325A">
              <w:rPr>
                <w:i/>
              </w:rPr>
              <w:t>Biosecurity Act 2015</w:t>
            </w:r>
            <w:r w:rsidRPr="0006325A">
              <w:t xml:space="preserve"> refers to biosecurity risk as the likelihood of a disease or pest entering, establishing or spreading in Australian territory, and the potential for the disease or pest causing harm to human, animal or plant health, the environment, economic or community activities. </w:t>
            </w:r>
          </w:p>
        </w:tc>
      </w:tr>
      <w:tr w:rsidR="00000087" w:rsidRPr="0006325A" w14:paraId="47707876" w14:textId="77777777" w:rsidTr="00B218A1">
        <w:tc>
          <w:tcPr>
            <w:tcW w:w="1335" w:type="pct"/>
            <w:tcBorders>
              <w:top w:val="single" w:sz="4" w:space="0" w:color="BFBFBF" w:themeColor="background1" w:themeShade="BF"/>
              <w:bottom w:val="single" w:sz="4" w:space="0" w:color="BFBFBF" w:themeColor="background1" w:themeShade="BF"/>
            </w:tcBorders>
          </w:tcPr>
          <w:p w14:paraId="5D312ADF" w14:textId="77777777" w:rsidR="00000087" w:rsidRPr="0006325A" w:rsidRDefault="00000087" w:rsidP="00B218A1">
            <w:pPr>
              <w:pStyle w:val="TableText"/>
            </w:pPr>
            <w:r w:rsidRPr="0006325A">
              <w:t>Commodity</w:t>
            </w:r>
          </w:p>
        </w:tc>
        <w:tc>
          <w:tcPr>
            <w:tcW w:w="3665" w:type="pct"/>
            <w:tcBorders>
              <w:top w:val="single" w:sz="4" w:space="0" w:color="BFBFBF" w:themeColor="background1" w:themeShade="BF"/>
              <w:bottom w:val="single" w:sz="4" w:space="0" w:color="BFBFBF" w:themeColor="background1" w:themeShade="BF"/>
            </w:tcBorders>
          </w:tcPr>
          <w:p w14:paraId="42468AAC" w14:textId="77777777" w:rsidR="00000087" w:rsidRPr="0006325A" w:rsidRDefault="00000087" w:rsidP="00B218A1">
            <w:pPr>
              <w:pStyle w:val="TableText"/>
            </w:pPr>
            <w:r w:rsidRPr="0006325A">
              <w:t>A type of plant, plant product, or other article being moved for trade</w:t>
            </w:r>
          </w:p>
          <w:p w14:paraId="2742C446" w14:textId="12FE8EE9" w:rsidR="00000087" w:rsidRPr="0006325A" w:rsidRDefault="00000087" w:rsidP="00B218A1">
            <w:pPr>
              <w:pStyle w:val="TableText"/>
            </w:pPr>
            <w:r w:rsidRPr="0006325A">
              <w:t xml:space="preserve">or other purpose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723A390D" w14:textId="77777777" w:rsidTr="00B218A1">
        <w:tc>
          <w:tcPr>
            <w:tcW w:w="1335" w:type="pct"/>
            <w:tcBorders>
              <w:top w:val="single" w:sz="4" w:space="0" w:color="BFBFBF" w:themeColor="background1" w:themeShade="BF"/>
              <w:bottom w:val="single" w:sz="4" w:space="0" w:color="BFBFBF" w:themeColor="background1" w:themeShade="BF"/>
            </w:tcBorders>
          </w:tcPr>
          <w:p w14:paraId="40CA2833" w14:textId="77777777" w:rsidR="00000087" w:rsidRPr="0006325A" w:rsidRDefault="00000087" w:rsidP="00B218A1">
            <w:pPr>
              <w:pStyle w:val="TableText"/>
            </w:pPr>
            <w:r w:rsidRPr="0006325A">
              <w:t>Entry (of a pest)</w:t>
            </w:r>
          </w:p>
        </w:tc>
        <w:tc>
          <w:tcPr>
            <w:tcW w:w="3665" w:type="pct"/>
            <w:tcBorders>
              <w:top w:val="single" w:sz="4" w:space="0" w:color="BFBFBF" w:themeColor="background1" w:themeShade="BF"/>
              <w:bottom w:val="single" w:sz="4" w:space="0" w:color="BFBFBF" w:themeColor="background1" w:themeShade="BF"/>
            </w:tcBorders>
          </w:tcPr>
          <w:p w14:paraId="2675047F" w14:textId="3CEDE436" w:rsidR="00000087" w:rsidRPr="0006325A" w:rsidRDefault="00000087" w:rsidP="00B218A1">
            <w:pPr>
              <w:pStyle w:val="TableText"/>
            </w:pPr>
            <w:r w:rsidRPr="0006325A">
              <w:t xml:space="preserve">Movement of a pest into an area where it is not yet present, or present but not widely distributed and being officially controlled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40794B37" w14:textId="77777777" w:rsidTr="00B218A1">
        <w:tc>
          <w:tcPr>
            <w:tcW w:w="1335" w:type="pct"/>
            <w:tcBorders>
              <w:top w:val="single" w:sz="4" w:space="0" w:color="BFBFBF" w:themeColor="background1" w:themeShade="BF"/>
              <w:bottom w:val="single" w:sz="4" w:space="0" w:color="BFBFBF" w:themeColor="background1" w:themeShade="BF"/>
            </w:tcBorders>
          </w:tcPr>
          <w:p w14:paraId="3EAB9B6A" w14:textId="77777777" w:rsidR="00000087" w:rsidRPr="0006325A" w:rsidRDefault="00000087" w:rsidP="00B218A1">
            <w:pPr>
              <w:pStyle w:val="TableText"/>
            </w:pPr>
            <w:r w:rsidRPr="0006325A">
              <w:t>Establishment (of a pest)</w:t>
            </w:r>
          </w:p>
        </w:tc>
        <w:tc>
          <w:tcPr>
            <w:tcW w:w="3665" w:type="pct"/>
            <w:tcBorders>
              <w:top w:val="single" w:sz="4" w:space="0" w:color="BFBFBF" w:themeColor="background1" w:themeShade="BF"/>
              <w:bottom w:val="single" w:sz="4" w:space="0" w:color="BFBFBF" w:themeColor="background1" w:themeShade="BF"/>
            </w:tcBorders>
          </w:tcPr>
          <w:p w14:paraId="5875F65E" w14:textId="1DC155B2" w:rsidR="00000087" w:rsidRPr="0006325A" w:rsidRDefault="00000087" w:rsidP="00B218A1">
            <w:pPr>
              <w:pStyle w:val="TableText"/>
            </w:pPr>
            <w:r w:rsidRPr="0006325A">
              <w:t xml:space="preserve">Perpetuation, for the foreseeable future, of a pest within an area after entry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06F8D20B" w14:textId="77777777" w:rsidTr="00B218A1">
        <w:trPr>
          <w:trHeight w:val="414"/>
        </w:trPr>
        <w:tc>
          <w:tcPr>
            <w:tcW w:w="1335" w:type="pct"/>
            <w:tcBorders>
              <w:top w:val="single" w:sz="4" w:space="0" w:color="BFBFBF" w:themeColor="background1" w:themeShade="BF"/>
              <w:bottom w:val="single" w:sz="4" w:space="0" w:color="BFBFBF" w:themeColor="background1" w:themeShade="BF"/>
            </w:tcBorders>
          </w:tcPr>
          <w:p w14:paraId="0847595F" w14:textId="77777777" w:rsidR="00000087" w:rsidRPr="0006325A" w:rsidRDefault="00000087" w:rsidP="00B218A1">
            <w:pPr>
              <w:pStyle w:val="TableText"/>
            </w:pPr>
            <w:r w:rsidRPr="0006325A">
              <w:t>FAO</w:t>
            </w:r>
          </w:p>
        </w:tc>
        <w:tc>
          <w:tcPr>
            <w:tcW w:w="3665" w:type="pct"/>
            <w:tcBorders>
              <w:top w:val="single" w:sz="4" w:space="0" w:color="BFBFBF" w:themeColor="background1" w:themeShade="BF"/>
              <w:bottom w:val="single" w:sz="4" w:space="0" w:color="BFBFBF" w:themeColor="background1" w:themeShade="BF"/>
            </w:tcBorders>
          </w:tcPr>
          <w:p w14:paraId="343C4391" w14:textId="77777777" w:rsidR="00000087" w:rsidRPr="0006325A" w:rsidRDefault="00000087" w:rsidP="00B218A1">
            <w:pPr>
              <w:pStyle w:val="TableText"/>
            </w:pPr>
            <w:r w:rsidRPr="0006325A">
              <w:t>Food and Agriculture Organization of the United Nations</w:t>
            </w:r>
          </w:p>
        </w:tc>
      </w:tr>
      <w:tr w:rsidR="00000087" w:rsidRPr="0006325A" w14:paraId="5D7A703C" w14:textId="77777777" w:rsidTr="00B218A1">
        <w:tc>
          <w:tcPr>
            <w:tcW w:w="1335" w:type="pct"/>
            <w:tcBorders>
              <w:top w:val="single" w:sz="4" w:space="0" w:color="BFBFBF" w:themeColor="background1" w:themeShade="BF"/>
              <w:bottom w:val="single" w:sz="4" w:space="0" w:color="BFBFBF" w:themeColor="background1" w:themeShade="BF"/>
            </w:tcBorders>
          </w:tcPr>
          <w:p w14:paraId="129EA499" w14:textId="77777777" w:rsidR="00000087" w:rsidRPr="0006325A" w:rsidRDefault="00000087" w:rsidP="00B218A1">
            <w:pPr>
              <w:pStyle w:val="TableText"/>
            </w:pPr>
            <w:r w:rsidRPr="0006325A">
              <w:t>Goods</w:t>
            </w:r>
          </w:p>
        </w:tc>
        <w:tc>
          <w:tcPr>
            <w:tcW w:w="3665" w:type="pct"/>
            <w:tcBorders>
              <w:top w:val="single" w:sz="4" w:space="0" w:color="BFBFBF" w:themeColor="background1" w:themeShade="BF"/>
              <w:bottom w:val="single" w:sz="4" w:space="0" w:color="BFBFBF" w:themeColor="background1" w:themeShade="BF"/>
            </w:tcBorders>
          </w:tcPr>
          <w:p w14:paraId="6B1D48B0" w14:textId="77777777" w:rsidR="00000087" w:rsidRPr="0006325A" w:rsidRDefault="00000087" w:rsidP="00B218A1">
            <w:pPr>
              <w:pStyle w:val="TableText"/>
            </w:pPr>
            <w:r w:rsidRPr="0006325A">
              <w:t xml:space="preserve">The </w:t>
            </w:r>
            <w:r w:rsidRPr="0006325A">
              <w:rPr>
                <w:i/>
              </w:rPr>
              <w:t>Biosecurity Act 2015</w:t>
            </w:r>
            <w:r w:rsidRPr="0006325A">
              <w:t xml:space="preserve"> defines goods as an animal, a plant (whether moveable or not), a sample or specimen of a disease agent, a pest, mail or any other article, substance or thing (including, but not limited to, any kind of moveable property).</w:t>
            </w:r>
          </w:p>
        </w:tc>
      </w:tr>
      <w:tr w:rsidR="00000087" w:rsidRPr="0006325A" w14:paraId="2D82139F" w14:textId="77777777" w:rsidTr="00B218A1">
        <w:trPr>
          <w:trHeight w:val="414"/>
        </w:trPr>
        <w:tc>
          <w:tcPr>
            <w:tcW w:w="1335" w:type="pct"/>
            <w:tcBorders>
              <w:top w:val="single" w:sz="4" w:space="0" w:color="BFBFBF" w:themeColor="background1" w:themeShade="BF"/>
              <w:bottom w:val="single" w:sz="4" w:space="0" w:color="BFBFBF" w:themeColor="background1" w:themeShade="BF"/>
            </w:tcBorders>
          </w:tcPr>
          <w:p w14:paraId="3D30A801" w14:textId="77777777" w:rsidR="00000087" w:rsidRPr="0006325A" w:rsidRDefault="00000087" w:rsidP="00B218A1">
            <w:pPr>
              <w:pStyle w:val="TableText"/>
            </w:pPr>
            <w:r w:rsidRPr="0006325A">
              <w:t>GVP</w:t>
            </w:r>
          </w:p>
        </w:tc>
        <w:tc>
          <w:tcPr>
            <w:tcW w:w="3665" w:type="pct"/>
            <w:tcBorders>
              <w:top w:val="single" w:sz="4" w:space="0" w:color="BFBFBF" w:themeColor="background1" w:themeShade="BF"/>
              <w:bottom w:val="single" w:sz="4" w:space="0" w:color="BFBFBF" w:themeColor="background1" w:themeShade="BF"/>
            </w:tcBorders>
          </w:tcPr>
          <w:p w14:paraId="0EAA1205" w14:textId="77777777" w:rsidR="00000087" w:rsidRPr="0006325A" w:rsidRDefault="00000087" w:rsidP="00B218A1">
            <w:pPr>
              <w:pStyle w:val="TableText"/>
            </w:pPr>
            <w:r w:rsidRPr="0006325A">
              <w:t>Gross value of production</w:t>
            </w:r>
          </w:p>
        </w:tc>
      </w:tr>
      <w:tr w:rsidR="00000087" w:rsidRPr="0006325A" w14:paraId="67402290" w14:textId="77777777" w:rsidTr="00B218A1">
        <w:tc>
          <w:tcPr>
            <w:tcW w:w="1335" w:type="pct"/>
            <w:tcBorders>
              <w:top w:val="single" w:sz="4" w:space="0" w:color="BFBFBF" w:themeColor="background1" w:themeShade="BF"/>
              <w:bottom w:val="single" w:sz="4" w:space="0" w:color="BFBFBF" w:themeColor="background1" w:themeShade="BF"/>
            </w:tcBorders>
          </w:tcPr>
          <w:p w14:paraId="72379160" w14:textId="77777777" w:rsidR="00000087" w:rsidRPr="0006325A" w:rsidRDefault="00000087" w:rsidP="00B218A1">
            <w:pPr>
              <w:pStyle w:val="TableText"/>
            </w:pPr>
            <w:r w:rsidRPr="0006325A">
              <w:t>Infestation (of a commodity)</w:t>
            </w:r>
          </w:p>
        </w:tc>
        <w:tc>
          <w:tcPr>
            <w:tcW w:w="3665" w:type="pct"/>
            <w:tcBorders>
              <w:top w:val="single" w:sz="4" w:space="0" w:color="BFBFBF" w:themeColor="background1" w:themeShade="BF"/>
              <w:bottom w:val="single" w:sz="4" w:space="0" w:color="BFBFBF" w:themeColor="background1" w:themeShade="BF"/>
            </w:tcBorders>
          </w:tcPr>
          <w:p w14:paraId="58D10F2D" w14:textId="48863F64" w:rsidR="00000087" w:rsidRPr="0006325A" w:rsidRDefault="00000087" w:rsidP="00B218A1">
            <w:pPr>
              <w:pStyle w:val="TableText"/>
            </w:pPr>
            <w:r w:rsidRPr="0006325A">
              <w:t xml:space="preserve">Presence in a commodity of a living pest of the plant or plant product concerned. Infestation includes infection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60BCB2CD" w14:textId="77777777" w:rsidTr="00B218A1">
        <w:tc>
          <w:tcPr>
            <w:tcW w:w="1335" w:type="pct"/>
            <w:tcBorders>
              <w:top w:val="single" w:sz="4" w:space="0" w:color="BFBFBF" w:themeColor="background1" w:themeShade="BF"/>
              <w:bottom w:val="single" w:sz="4" w:space="0" w:color="BFBFBF" w:themeColor="background1" w:themeShade="BF"/>
            </w:tcBorders>
          </w:tcPr>
          <w:p w14:paraId="227AD9C3" w14:textId="77777777" w:rsidR="00000087" w:rsidRPr="0006325A" w:rsidRDefault="00000087" w:rsidP="00B218A1">
            <w:pPr>
              <w:pStyle w:val="TableText"/>
            </w:pPr>
            <w:r w:rsidRPr="0006325A">
              <w:t>Inspection</w:t>
            </w:r>
          </w:p>
        </w:tc>
        <w:tc>
          <w:tcPr>
            <w:tcW w:w="3665" w:type="pct"/>
            <w:tcBorders>
              <w:top w:val="single" w:sz="4" w:space="0" w:color="BFBFBF" w:themeColor="background1" w:themeShade="BF"/>
              <w:bottom w:val="single" w:sz="4" w:space="0" w:color="BFBFBF" w:themeColor="background1" w:themeShade="BF"/>
            </w:tcBorders>
          </w:tcPr>
          <w:p w14:paraId="5E00D372" w14:textId="15EE042D" w:rsidR="00000087" w:rsidRPr="0006325A" w:rsidRDefault="00000087" w:rsidP="00B218A1">
            <w:pPr>
              <w:pStyle w:val="TableText"/>
            </w:pPr>
            <w:r w:rsidRPr="0006325A">
              <w:t xml:space="preserve">Official visual examination of plants, plant products or other regulated articles to determine if pests are present or to determine compliance with phytosanitary regulations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5B65501F" w14:textId="77777777" w:rsidTr="00B218A1">
        <w:tc>
          <w:tcPr>
            <w:tcW w:w="1335" w:type="pct"/>
            <w:tcBorders>
              <w:top w:val="single" w:sz="4" w:space="0" w:color="BFBFBF" w:themeColor="background1" w:themeShade="BF"/>
              <w:bottom w:val="single" w:sz="4" w:space="0" w:color="BFBFBF" w:themeColor="background1" w:themeShade="BF"/>
            </w:tcBorders>
          </w:tcPr>
          <w:p w14:paraId="42243C03" w14:textId="77777777" w:rsidR="00000087" w:rsidRPr="0006325A" w:rsidRDefault="00000087" w:rsidP="00B218A1">
            <w:pPr>
              <w:pStyle w:val="TableText"/>
            </w:pPr>
            <w:r w:rsidRPr="0006325A">
              <w:t>Instar</w:t>
            </w:r>
          </w:p>
        </w:tc>
        <w:tc>
          <w:tcPr>
            <w:tcW w:w="3665" w:type="pct"/>
            <w:tcBorders>
              <w:top w:val="single" w:sz="4" w:space="0" w:color="BFBFBF" w:themeColor="background1" w:themeShade="BF"/>
              <w:bottom w:val="single" w:sz="4" w:space="0" w:color="BFBFBF" w:themeColor="background1" w:themeShade="BF"/>
            </w:tcBorders>
          </w:tcPr>
          <w:p w14:paraId="031F1B41" w14:textId="77777777" w:rsidR="00000087" w:rsidRPr="0006325A" w:rsidRDefault="00000087" w:rsidP="00B218A1">
            <w:pPr>
              <w:pStyle w:val="TableText"/>
            </w:pPr>
            <w:r w:rsidRPr="0006325A">
              <w:t>An instar is a developmental stage of arthropods, such as insects, between each moult (ecdysis), until sexual maturity is reached. Arthropods must shed the exoskeleton in order to grow or assume a new form.</w:t>
            </w:r>
          </w:p>
        </w:tc>
      </w:tr>
      <w:tr w:rsidR="00000087" w:rsidRPr="0006325A" w14:paraId="656BF7BD" w14:textId="77777777" w:rsidTr="00B218A1">
        <w:tc>
          <w:tcPr>
            <w:tcW w:w="1335" w:type="pct"/>
            <w:tcBorders>
              <w:top w:val="single" w:sz="4" w:space="0" w:color="BFBFBF" w:themeColor="background1" w:themeShade="BF"/>
              <w:bottom w:val="single" w:sz="4" w:space="0" w:color="BFBFBF" w:themeColor="background1" w:themeShade="BF"/>
            </w:tcBorders>
          </w:tcPr>
          <w:p w14:paraId="58BFA85A" w14:textId="77777777" w:rsidR="00000087" w:rsidRPr="0006325A" w:rsidRDefault="00000087" w:rsidP="00B218A1">
            <w:pPr>
              <w:pStyle w:val="TableText"/>
            </w:pPr>
            <w:r w:rsidRPr="0006325A">
              <w:t>Intended use</w:t>
            </w:r>
          </w:p>
        </w:tc>
        <w:tc>
          <w:tcPr>
            <w:tcW w:w="3665" w:type="pct"/>
            <w:tcBorders>
              <w:top w:val="single" w:sz="4" w:space="0" w:color="BFBFBF" w:themeColor="background1" w:themeShade="BF"/>
              <w:bottom w:val="single" w:sz="4" w:space="0" w:color="BFBFBF" w:themeColor="background1" w:themeShade="BF"/>
            </w:tcBorders>
          </w:tcPr>
          <w:p w14:paraId="4BAA7589" w14:textId="732C874C" w:rsidR="00000087" w:rsidRPr="0006325A" w:rsidRDefault="00000087" w:rsidP="00B218A1">
            <w:pPr>
              <w:pStyle w:val="TableText"/>
            </w:pPr>
            <w:r w:rsidRPr="0006325A">
              <w:t xml:space="preserve">Declared purpose for which plants, plant products, or other regulated articles are imported, produced or used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52F6E1E7" w14:textId="77777777" w:rsidTr="00B218A1">
        <w:tc>
          <w:tcPr>
            <w:tcW w:w="1335" w:type="pct"/>
            <w:tcBorders>
              <w:top w:val="single" w:sz="4" w:space="0" w:color="BFBFBF" w:themeColor="background1" w:themeShade="BF"/>
              <w:bottom w:val="single" w:sz="4" w:space="0" w:color="BFBFBF" w:themeColor="background1" w:themeShade="BF"/>
            </w:tcBorders>
          </w:tcPr>
          <w:p w14:paraId="7A0BE7DF" w14:textId="77777777" w:rsidR="00000087" w:rsidRPr="0006325A" w:rsidRDefault="00000087" w:rsidP="00B218A1">
            <w:pPr>
              <w:pStyle w:val="TableText"/>
            </w:pPr>
            <w:r w:rsidRPr="0006325A">
              <w:t>Interception (of a pest)</w:t>
            </w:r>
          </w:p>
        </w:tc>
        <w:tc>
          <w:tcPr>
            <w:tcW w:w="3665" w:type="pct"/>
            <w:tcBorders>
              <w:top w:val="single" w:sz="4" w:space="0" w:color="BFBFBF" w:themeColor="background1" w:themeShade="BF"/>
              <w:bottom w:val="single" w:sz="4" w:space="0" w:color="BFBFBF" w:themeColor="background1" w:themeShade="BF"/>
            </w:tcBorders>
          </w:tcPr>
          <w:p w14:paraId="35CB4A87" w14:textId="32C01EED" w:rsidR="00000087" w:rsidRPr="0006325A" w:rsidRDefault="00000087" w:rsidP="00B218A1">
            <w:pPr>
              <w:pStyle w:val="TableText"/>
            </w:pPr>
            <w:r w:rsidRPr="0006325A">
              <w:t xml:space="preserve">The detection of a pest during inspection or testing of an imported consignment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5EAEE53D" w14:textId="77777777" w:rsidTr="00B218A1">
        <w:tc>
          <w:tcPr>
            <w:tcW w:w="1335" w:type="pct"/>
            <w:tcBorders>
              <w:top w:val="single" w:sz="4" w:space="0" w:color="BFBFBF" w:themeColor="background1" w:themeShade="BF"/>
              <w:bottom w:val="single" w:sz="4" w:space="0" w:color="BFBFBF" w:themeColor="background1" w:themeShade="BF"/>
            </w:tcBorders>
          </w:tcPr>
          <w:p w14:paraId="644531FC" w14:textId="77777777" w:rsidR="00000087" w:rsidRPr="0006325A" w:rsidRDefault="00000087" w:rsidP="00B218A1">
            <w:pPr>
              <w:pStyle w:val="TableText"/>
            </w:pPr>
            <w:r w:rsidRPr="0006325A">
              <w:t>International Plant Protection Convention (IPPC)</w:t>
            </w:r>
          </w:p>
        </w:tc>
        <w:tc>
          <w:tcPr>
            <w:tcW w:w="3665" w:type="pct"/>
            <w:tcBorders>
              <w:top w:val="single" w:sz="4" w:space="0" w:color="BFBFBF" w:themeColor="background1" w:themeShade="BF"/>
              <w:bottom w:val="single" w:sz="4" w:space="0" w:color="BFBFBF" w:themeColor="background1" w:themeShade="BF"/>
            </w:tcBorders>
          </w:tcPr>
          <w:p w14:paraId="4D9B6CEF" w14:textId="77777777" w:rsidR="00000087" w:rsidRPr="0006325A" w:rsidRDefault="00000087" w:rsidP="00B218A1">
            <w:pPr>
              <w:pStyle w:val="TableText"/>
            </w:pPr>
            <w:r w:rsidRPr="0006325A">
              <w:t>The IPPC is an international plant health agreement, established in 1952, that aims to protect cultivated and wild plants by preventing the introduction and spread of pests. The IPPC provides an international framework for plant protection that includes developing International Standards for Phytosanitary Measures (ISPMs) for safeguarding plant resources.</w:t>
            </w:r>
          </w:p>
        </w:tc>
      </w:tr>
      <w:tr w:rsidR="00000087" w:rsidRPr="0006325A" w14:paraId="2B409938" w14:textId="77777777" w:rsidTr="00B218A1">
        <w:tc>
          <w:tcPr>
            <w:tcW w:w="1335" w:type="pct"/>
            <w:tcBorders>
              <w:top w:val="single" w:sz="4" w:space="0" w:color="BFBFBF" w:themeColor="background1" w:themeShade="BF"/>
              <w:bottom w:val="single" w:sz="4" w:space="0" w:color="BFBFBF" w:themeColor="background1" w:themeShade="BF"/>
            </w:tcBorders>
          </w:tcPr>
          <w:p w14:paraId="769D3BE2" w14:textId="77777777" w:rsidR="00000087" w:rsidRPr="0006325A" w:rsidRDefault="00000087" w:rsidP="00B218A1">
            <w:pPr>
              <w:pStyle w:val="TableText"/>
            </w:pPr>
            <w:r w:rsidRPr="0006325A">
              <w:t>International Standard for Phytosanitary Measures (ISPM)</w:t>
            </w:r>
          </w:p>
        </w:tc>
        <w:tc>
          <w:tcPr>
            <w:tcW w:w="3665" w:type="pct"/>
            <w:tcBorders>
              <w:top w:val="single" w:sz="4" w:space="0" w:color="BFBFBF" w:themeColor="background1" w:themeShade="BF"/>
              <w:bottom w:val="single" w:sz="4" w:space="0" w:color="BFBFBF" w:themeColor="background1" w:themeShade="BF"/>
            </w:tcBorders>
          </w:tcPr>
          <w:p w14:paraId="090F4E6E" w14:textId="43AC2457" w:rsidR="00000087" w:rsidRPr="0006325A" w:rsidRDefault="00000087" w:rsidP="00B218A1">
            <w:pPr>
              <w:pStyle w:val="TableText"/>
            </w:pPr>
            <w:r w:rsidRPr="0006325A">
              <w:t xml:space="preserve">An international standard adopted by the Conference of the Food and Agriculture Organization, the Interim Commission on Phytosanitary Measures or the Commission on Phytosanitary Measures, established under the IPPC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38B20C52" w14:textId="77777777" w:rsidTr="00B218A1">
        <w:tc>
          <w:tcPr>
            <w:tcW w:w="1335" w:type="pct"/>
            <w:tcBorders>
              <w:top w:val="single" w:sz="4" w:space="0" w:color="BFBFBF" w:themeColor="background1" w:themeShade="BF"/>
              <w:bottom w:val="single" w:sz="4" w:space="0" w:color="BFBFBF" w:themeColor="background1" w:themeShade="BF"/>
            </w:tcBorders>
          </w:tcPr>
          <w:p w14:paraId="6842C937" w14:textId="77777777" w:rsidR="00000087" w:rsidRPr="0006325A" w:rsidRDefault="00000087" w:rsidP="00B218A1">
            <w:pPr>
              <w:pStyle w:val="TableText"/>
            </w:pPr>
            <w:r w:rsidRPr="0006325A">
              <w:t>Introduction (of a pest)</w:t>
            </w:r>
          </w:p>
        </w:tc>
        <w:tc>
          <w:tcPr>
            <w:tcW w:w="3665" w:type="pct"/>
            <w:tcBorders>
              <w:top w:val="single" w:sz="4" w:space="0" w:color="BFBFBF" w:themeColor="background1" w:themeShade="BF"/>
              <w:bottom w:val="single" w:sz="4" w:space="0" w:color="BFBFBF" w:themeColor="background1" w:themeShade="BF"/>
            </w:tcBorders>
          </w:tcPr>
          <w:p w14:paraId="652E34F2" w14:textId="3A1C2A38" w:rsidR="00000087" w:rsidRPr="0006325A" w:rsidRDefault="00000087" w:rsidP="00B218A1">
            <w:pPr>
              <w:pStyle w:val="TableText"/>
            </w:pPr>
            <w:r w:rsidRPr="0006325A">
              <w:t xml:space="preserve">The entry of a pest resulting in its establishment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522138F5" w14:textId="77777777" w:rsidTr="00B218A1">
        <w:trPr>
          <w:trHeight w:val="414"/>
        </w:trPr>
        <w:tc>
          <w:tcPr>
            <w:tcW w:w="1335" w:type="pct"/>
            <w:tcBorders>
              <w:top w:val="single" w:sz="4" w:space="0" w:color="BFBFBF" w:themeColor="background1" w:themeShade="BF"/>
              <w:bottom w:val="single" w:sz="4" w:space="0" w:color="BFBFBF" w:themeColor="background1" w:themeShade="BF"/>
            </w:tcBorders>
          </w:tcPr>
          <w:p w14:paraId="218F688D" w14:textId="77777777" w:rsidR="00000087" w:rsidRPr="0006325A" w:rsidRDefault="00000087" w:rsidP="00B218A1">
            <w:pPr>
              <w:pStyle w:val="TableText"/>
            </w:pPr>
            <w:r w:rsidRPr="0006325A">
              <w:t>IPPC</w:t>
            </w:r>
          </w:p>
        </w:tc>
        <w:tc>
          <w:tcPr>
            <w:tcW w:w="3665" w:type="pct"/>
            <w:tcBorders>
              <w:top w:val="single" w:sz="4" w:space="0" w:color="BFBFBF" w:themeColor="background1" w:themeShade="BF"/>
              <w:bottom w:val="single" w:sz="4" w:space="0" w:color="BFBFBF" w:themeColor="background1" w:themeShade="BF"/>
            </w:tcBorders>
          </w:tcPr>
          <w:p w14:paraId="15AABCFF" w14:textId="77777777" w:rsidR="00000087" w:rsidRPr="0006325A" w:rsidRDefault="00000087" w:rsidP="00B218A1">
            <w:pPr>
              <w:pStyle w:val="TableText"/>
            </w:pPr>
            <w:r w:rsidRPr="0006325A">
              <w:t>International Plant Protection Convention</w:t>
            </w:r>
          </w:p>
        </w:tc>
      </w:tr>
      <w:tr w:rsidR="00000087" w:rsidRPr="0006325A" w14:paraId="5654D9DF" w14:textId="77777777" w:rsidTr="00B218A1">
        <w:trPr>
          <w:trHeight w:val="414"/>
        </w:trPr>
        <w:tc>
          <w:tcPr>
            <w:tcW w:w="1335" w:type="pct"/>
            <w:tcBorders>
              <w:top w:val="single" w:sz="4" w:space="0" w:color="BFBFBF" w:themeColor="background1" w:themeShade="BF"/>
              <w:bottom w:val="single" w:sz="4" w:space="0" w:color="BFBFBF" w:themeColor="background1" w:themeShade="BF"/>
            </w:tcBorders>
          </w:tcPr>
          <w:p w14:paraId="5F93034A" w14:textId="77777777" w:rsidR="00000087" w:rsidRPr="0006325A" w:rsidRDefault="00000087" w:rsidP="00B218A1">
            <w:pPr>
              <w:pStyle w:val="TableText"/>
            </w:pPr>
            <w:r w:rsidRPr="0006325A">
              <w:t>ISPM</w:t>
            </w:r>
          </w:p>
        </w:tc>
        <w:tc>
          <w:tcPr>
            <w:tcW w:w="3665" w:type="pct"/>
            <w:tcBorders>
              <w:top w:val="single" w:sz="4" w:space="0" w:color="BFBFBF" w:themeColor="background1" w:themeShade="BF"/>
              <w:bottom w:val="single" w:sz="4" w:space="0" w:color="BFBFBF" w:themeColor="background1" w:themeShade="BF"/>
            </w:tcBorders>
          </w:tcPr>
          <w:p w14:paraId="25F22A7E" w14:textId="77777777" w:rsidR="00000087" w:rsidRPr="0006325A" w:rsidRDefault="00000087" w:rsidP="00B218A1">
            <w:pPr>
              <w:pStyle w:val="TableText"/>
            </w:pPr>
            <w:r w:rsidRPr="0006325A">
              <w:t>International Standard for Phytosanitary Measures</w:t>
            </w:r>
          </w:p>
        </w:tc>
      </w:tr>
      <w:tr w:rsidR="00000087" w:rsidRPr="0006325A" w14:paraId="2B2E66F3" w14:textId="77777777" w:rsidTr="00B218A1">
        <w:trPr>
          <w:trHeight w:val="414"/>
        </w:trPr>
        <w:tc>
          <w:tcPr>
            <w:tcW w:w="1335" w:type="pct"/>
            <w:tcBorders>
              <w:top w:val="single" w:sz="4" w:space="0" w:color="BFBFBF" w:themeColor="background1" w:themeShade="BF"/>
              <w:bottom w:val="single" w:sz="4" w:space="0" w:color="BFBFBF" w:themeColor="background1" w:themeShade="BF"/>
            </w:tcBorders>
          </w:tcPr>
          <w:p w14:paraId="10371F66" w14:textId="77777777" w:rsidR="00000087" w:rsidRPr="0006325A" w:rsidRDefault="00000087" w:rsidP="00B218A1">
            <w:pPr>
              <w:pStyle w:val="TableText"/>
            </w:pPr>
            <w:r w:rsidRPr="0006325A">
              <w:t>MENA</w:t>
            </w:r>
          </w:p>
        </w:tc>
        <w:tc>
          <w:tcPr>
            <w:tcW w:w="3665" w:type="pct"/>
            <w:tcBorders>
              <w:top w:val="single" w:sz="4" w:space="0" w:color="BFBFBF" w:themeColor="background1" w:themeShade="BF"/>
              <w:bottom w:val="single" w:sz="4" w:space="0" w:color="BFBFBF" w:themeColor="background1" w:themeShade="BF"/>
            </w:tcBorders>
          </w:tcPr>
          <w:p w14:paraId="2DBC484C" w14:textId="77777777" w:rsidR="00000087" w:rsidRPr="0006325A" w:rsidRDefault="00000087" w:rsidP="00B218A1">
            <w:pPr>
              <w:pStyle w:val="TableText"/>
            </w:pPr>
            <w:r w:rsidRPr="0006325A">
              <w:t>Middle East and North Arica, which is taken to comprise Algeria, Bahrain, Egypt, Iran, Iraq, Israel, Jordan, Kuwait, Lebanon, Libya, Morocco, Oman, Pakistan, Palestinian Territories, Qatar, Saudi Arabia, Syria, Tunisia, Turkey, the United Arab Emirates (UAE) and Yemen.</w:t>
            </w:r>
          </w:p>
        </w:tc>
      </w:tr>
      <w:tr w:rsidR="00000087" w:rsidRPr="0006325A" w14:paraId="311652E7" w14:textId="77777777" w:rsidTr="00B218A1">
        <w:trPr>
          <w:trHeight w:val="414"/>
        </w:trPr>
        <w:tc>
          <w:tcPr>
            <w:tcW w:w="1335" w:type="pct"/>
            <w:tcBorders>
              <w:top w:val="single" w:sz="4" w:space="0" w:color="BFBFBF" w:themeColor="background1" w:themeShade="BF"/>
              <w:bottom w:val="single" w:sz="4" w:space="0" w:color="BFBFBF" w:themeColor="background1" w:themeShade="BF"/>
            </w:tcBorders>
          </w:tcPr>
          <w:p w14:paraId="2E303BDD" w14:textId="77777777" w:rsidR="00000087" w:rsidRPr="0006325A" w:rsidRDefault="00000087" w:rsidP="00B218A1">
            <w:pPr>
              <w:pStyle w:val="TableText"/>
            </w:pPr>
            <w:r w:rsidRPr="0006325A">
              <w:t>Nymph</w:t>
            </w:r>
          </w:p>
        </w:tc>
        <w:tc>
          <w:tcPr>
            <w:tcW w:w="3665" w:type="pct"/>
            <w:tcBorders>
              <w:top w:val="single" w:sz="4" w:space="0" w:color="BFBFBF" w:themeColor="background1" w:themeShade="BF"/>
              <w:bottom w:val="single" w:sz="4" w:space="0" w:color="BFBFBF" w:themeColor="background1" w:themeShade="BF"/>
            </w:tcBorders>
          </w:tcPr>
          <w:p w14:paraId="0B7560FC" w14:textId="77777777" w:rsidR="00000087" w:rsidRPr="0006325A" w:rsidRDefault="00000087" w:rsidP="00B218A1">
            <w:pPr>
              <w:pStyle w:val="TableText"/>
            </w:pPr>
            <w:r w:rsidRPr="0006325A">
              <w:t>The immature form of some insect species that undergoes incomplete metamorphosis. It is not to be confused with larva, as its overall form is already that of the adult.</w:t>
            </w:r>
          </w:p>
        </w:tc>
      </w:tr>
      <w:tr w:rsidR="00000087" w:rsidRPr="0006325A" w14:paraId="0C266392" w14:textId="77777777" w:rsidTr="00B218A1">
        <w:tc>
          <w:tcPr>
            <w:tcW w:w="1335" w:type="pct"/>
            <w:tcBorders>
              <w:top w:val="single" w:sz="4" w:space="0" w:color="BFBFBF" w:themeColor="background1" w:themeShade="BF"/>
              <w:bottom w:val="single" w:sz="4" w:space="0" w:color="BFBFBF" w:themeColor="background1" w:themeShade="BF"/>
            </w:tcBorders>
          </w:tcPr>
          <w:p w14:paraId="407739F7" w14:textId="77777777" w:rsidR="00000087" w:rsidRPr="0006325A" w:rsidRDefault="00000087" w:rsidP="00B218A1">
            <w:pPr>
              <w:pStyle w:val="TableText"/>
            </w:pPr>
            <w:r w:rsidRPr="0006325A">
              <w:t>Official control</w:t>
            </w:r>
          </w:p>
        </w:tc>
        <w:tc>
          <w:tcPr>
            <w:tcW w:w="3665" w:type="pct"/>
            <w:tcBorders>
              <w:top w:val="single" w:sz="4" w:space="0" w:color="BFBFBF" w:themeColor="background1" w:themeShade="BF"/>
              <w:bottom w:val="single" w:sz="4" w:space="0" w:color="BFBFBF" w:themeColor="background1" w:themeShade="BF"/>
            </w:tcBorders>
          </w:tcPr>
          <w:p w14:paraId="38F78E99" w14:textId="222D16EE" w:rsidR="00000087" w:rsidRPr="0006325A" w:rsidRDefault="00000087" w:rsidP="00B218A1">
            <w:pPr>
              <w:pStyle w:val="TableText"/>
            </w:pPr>
            <w:r w:rsidRPr="0006325A">
              <w:t xml:space="preserve">The active enforcement of mandatory phytosanitary regulations and the application of mandatory phytosanitary procedures with the objective of eradication or containment of quarantine pests or for the management of regulated non-quarantine pests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2A5F1F57" w14:textId="77777777" w:rsidTr="00B218A1">
        <w:tc>
          <w:tcPr>
            <w:tcW w:w="1335" w:type="pct"/>
            <w:tcBorders>
              <w:top w:val="single" w:sz="4" w:space="0" w:color="BFBFBF" w:themeColor="background1" w:themeShade="BF"/>
              <w:bottom w:val="single" w:sz="4" w:space="0" w:color="BFBFBF" w:themeColor="background1" w:themeShade="BF"/>
            </w:tcBorders>
          </w:tcPr>
          <w:p w14:paraId="37C67F4D" w14:textId="3309DC1F" w:rsidR="00000087" w:rsidRPr="0006325A" w:rsidRDefault="00000087" w:rsidP="00B218A1">
            <w:pPr>
              <w:pStyle w:val="TableText"/>
            </w:pPr>
            <w:r w:rsidRPr="0006325A">
              <w:t>Parthenogenesis</w:t>
            </w:r>
          </w:p>
        </w:tc>
        <w:tc>
          <w:tcPr>
            <w:tcW w:w="3665" w:type="pct"/>
            <w:tcBorders>
              <w:top w:val="single" w:sz="4" w:space="0" w:color="BFBFBF" w:themeColor="background1" w:themeShade="BF"/>
              <w:bottom w:val="single" w:sz="4" w:space="0" w:color="BFBFBF" w:themeColor="background1" w:themeShade="BF"/>
            </w:tcBorders>
          </w:tcPr>
          <w:p w14:paraId="550E8DB4" w14:textId="77777777" w:rsidR="00000087" w:rsidRPr="0006325A" w:rsidRDefault="00000087" w:rsidP="00B218A1">
            <w:pPr>
              <w:pStyle w:val="TableText"/>
            </w:pPr>
            <w:r w:rsidRPr="0006325A">
              <w:t>Reproduction from an ovum without fertilization, especially as a normal process in some invertebrates and lower plants.</w:t>
            </w:r>
          </w:p>
        </w:tc>
      </w:tr>
      <w:tr w:rsidR="00000087" w:rsidRPr="0006325A" w14:paraId="0D3B7476" w14:textId="77777777" w:rsidTr="00B218A1">
        <w:tc>
          <w:tcPr>
            <w:tcW w:w="1335" w:type="pct"/>
            <w:tcBorders>
              <w:top w:val="single" w:sz="4" w:space="0" w:color="BFBFBF" w:themeColor="background1" w:themeShade="BF"/>
              <w:bottom w:val="single" w:sz="4" w:space="0" w:color="BFBFBF" w:themeColor="background1" w:themeShade="BF"/>
            </w:tcBorders>
          </w:tcPr>
          <w:p w14:paraId="1E420421" w14:textId="77777777" w:rsidR="00000087" w:rsidRPr="0006325A" w:rsidRDefault="00000087" w:rsidP="00B218A1">
            <w:pPr>
              <w:pStyle w:val="TableText"/>
            </w:pPr>
            <w:r w:rsidRPr="0006325A">
              <w:t>Pathway</w:t>
            </w:r>
          </w:p>
        </w:tc>
        <w:tc>
          <w:tcPr>
            <w:tcW w:w="3665" w:type="pct"/>
            <w:tcBorders>
              <w:top w:val="single" w:sz="4" w:space="0" w:color="BFBFBF" w:themeColor="background1" w:themeShade="BF"/>
              <w:bottom w:val="single" w:sz="4" w:space="0" w:color="BFBFBF" w:themeColor="background1" w:themeShade="BF"/>
            </w:tcBorders>
          </w:tcPr>
          <w:p w14:paraId="65A53051" w14:textId="7DCB2E40" w:rsidR="00000087" w:rsidRPr="0006325A" w:rsidRDefault="00000087" w:rsidP="00B218A1">
            <w:pPr>
              <w:pStyle w:val="TableText"/>
            </w:pPr>
            <w:r w:rsidRPr="0006325A">
              <w:t xml:space="preserve">Any means that allows the entry or spread of a pest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015D9166" w14:textId="77777777" w:rsidTr="00B218A1">
        <w:tc>
          <w:tcPr>
            <w:tcW w:w="1335" w:type="pct"/>
            <w:tcBorders>
              <w:top w:val="single" w:sz="4" w:space="0" w:color="BFBFBF" w:themeColor="background1" w:themeShade="BF"/>
              <w:bottom w:val="single" w:sz="4" w:space="0" w:color="BFBFBF" w:themeColor="background1" w:themeShade="BF"/>
            </w:tcBorders>
          </w:tcPr>
          <w:p w14:paraId="3CEF8EF6" w14:textId="77777777" w:rsidR="00000087" w:rsidRPr="0006325A" w:rsidRDefault="00000087" w:rsidP="00B218A1">
            <w:pPr>
              <w:pStyle w:val="TableText"/>
            </w:pPr>
            <w:r w:rsidRPr="0006325A">
              <w:t>Pest</w:t>
            </w:r>
          </w:p>
        </w:tc>
        <w:tc>
          <w:tcPr>
            <w:tcW w:w="3665" w:type="pct"/>
            <w:tcBorders>
              <w:top w:val="single" w:sz="4" w:space="0" w:color="BFBFBF" w:themeColor="background1" w:themeShade="BF"/>
              <w:bottom w:val="single" w:sz="4" w:space="0" w:color="BFBFBF" w:themeColor="background1" w:themeShade="BF"/>
            </w:tcBorders>
          </w:tcPr>
          <w:p w14:paraId="4D4C40C5" w14:textId="725C0837" w:rsidR="00000087" w:rsidRPr="0006325A" w:rsidRDefault="00000087" w:rsidP="00B218A1">
            <w:pPr>
              <w:pStyle w:val="TableText"/>
            </w:pPr>
            <w:r w:rsidRPr="0006325A">
              <w:t xml:space="preserve">Any species, strain or biotype of plant, animal, or pathogenic agent injurious to plants or plant products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5B840E40" w14:textId="77777777" w:rsidTr="00B218A1">
        <w:tc>
          <w:tcPr>
            <w:tcW w:w="1335" w:type="pct"/>
            <w:tcBorders>
              <w:top w:val="single" w:sz="4" w:space="0" w:color="BFBFBF" w:themeColor="background1" w:themeShade="BF"/>
              <w:bottom w:val="single" w:sz="4" w:space="0" w:color="BFBFBF" w:themeColor="background1" w:themeShade="BF"/>
            </w:tcBorders>
          </w:tcPr>
          <w:p w14:paraId="7D9FA2A2" w14:textId="77777777" w:rsidR="00000087" w:rsidRPr="0006325A" w:rsidRDefault="00000087" w:rsidP="00B218A1">
            <w:pPr>
              <w:pStyle w:val="TableText"/>
            </w:pPr>
            <w:r w:rsidRPr="0006325A">
              <w:t>Pest categorisation</w:t>
            </w:r>
          </w:p>
        </w:tc>
        <w:tc>
          <w:tcPr>
            <w:tcW w:w="3665" w:type="pct"/>
            <w:tcBorders>
              <w:top w:val="single" w:sz="4" w:space="0" w:color="BFBFBF" w:themeColor="background1" w:themeShade="BF"/>
              <w:bottom w:val="single" w:sz="4" w:space="0" w:color="BFBFBF" w:themeColor="background1" w:themeShade="BF"/>
            </w:tcBorders>
          </w:tcPr>
          <w:p w14:paraId="702F23FA" w14:textId="78ABEE19" w:rsidR="00000087" w:rsidRPr="0006325A" w:rsidRDefault="00000087" w:rsidP="00B218A1">
            <w:pPr>
              <w:pStyle w:val="TableText"/>
            </w:pPr>
            <w:r w:rsidRPr="0006325A">
              <w:t xml:space="preserve">The process for determining whether a pest has or has not the characteristics of a quarantine pest or those of a regulated non-quarantine pest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128A65CA" w14:textId="77777777" w:rsidTr="00B218A1">
        <w:tc>
          <w:tcPr>
            <w:tcW w:w="1335" w:type="pct"/>
            <w:tcBorders>
              <w:top w:val="single" w:sz="4" w:space="0" w:color="BFBFBF" w:themeColor="background1" w:themeShade="BF"/>
              <w:bottom w:val="single" w:sz="4" w:space="0" w:color="BFBFBF" w:themeColor="background1" w:themeShade="BF"/>
            </w:tcBorders>
          </w:tcPr>
          <w:p w14:paraId="7423A4C2" w14:textId="77777777" w:rsidR="00000087" w:rsidRPr="0006325A" w:rsidRDefault="00000087" w:rsidP="00B218A1">
            <w:pPr>
              <w:pStyle w:val="TableText"/>
            </w:pPr>
            <w:r w:rsidRPr="0006325A">
              <w:t>Pest risk analysis (PRA)</w:t>
            </w:r>
          </w:p>
        </w:tc>
        <w:tc>
          <w:tcPr>
            <w:tcW w:w="3665" w:type="pct"/>
            <w:tcBorders>
              <w:top w:val="single" w:sz="4" w:space="0" w:color="BFBFBF" w:themeColor="background1" w:themeShade="BF"/>
              <w:bottom w:val="single" w:sz="4" w:space="0" w:color="BFBFBF" w:themeColor="background1" w:themeShade="BF"/>
            </w:tcBorders>
          </w:tcPr>
          <w:p w14:paraId="16749BD1" w14:textId="34C6D3F1" w:rsidR="00000087" w:rsidRPr="0006325A" w:rsidRDefault="00000087" w:rsidP="00B218A1">
            <w:pPr>
              <w:pStyle w:val="TableText"/>
            </w:pPr>
            <w:r w:rsidRPr="0006325A">
              <w:t xml:space="preserve">The process of evaluating biological or other scientific and economic evidence to determine whether an organism is a pest, whether it should be regulated, and the strength of any phytosanitary measures to be taken against it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26DF08A8" w14:textId="77777777" w:rsidTr="00B218A1">
        <w:tc>
          <w:tcPr>
            <w:tcW w:w="1335" w:type="pct"/>
            <w:tcBorders>
              <w:top w:val="single" w:sz="4" w:space="0" w:color="BFBFBF" w:themeColor="background1" w:themeShade="BF"/>
              <w:bottom w:val="single" w:sz="4" w:space="0" w:color="BFBFBF" w:themeColor="background1" w:themeShade="BF"/>
            </w:tcBorders>
          </w:tcPr>
          <w:p w14:paraId="626FA716" w14:textId="77777777" w:rsidR="00000087" w:rsidRPr="0006325A" w:rsidRDefault="00000087" w:rsidP="00B218A1">
            <w:pPr>
              <w:pStyle w:val="TableText"/>
            </w:pPr>
            <w:r w:rsidRPr="0006325A">
              <w:t>Pest risk assessment (for quarantine pests)</w:t>
            </w:r>
          </w:p>
        </w:tc>
        <w:tc>
          <w:tcPr>
            <w:tcW w:w="3665" w:type="pct"/>
            <w:tcBorders>
              <w:top w:val="single" w:sz="4" w:space="0" w:color="BFBFBF" w:themeColor="background1" w:themeShade="BF"/>
              <w:bottom w:val="single" w:sz="4" w:space="0" w:color="BFBFBF" w:themeColor="background1" w:themeShade="BF"/>
            </w:tcBorders>
          </w:tcPr>
          <w:p w14:paraId="7069D360" w14:textId="1F54404C" w:rsidR="00000087" w:rsidRPr="0006325A" w:rsidRDefault="00000087" w:rsidP="00B218A1">
            <w:pPr>
              <w:pStyle w:val="TableText"/>
            </w:pPr>
            <w:r w:rsidRPr="0006325A">
              <w:t xml:space="preserve">Evaluation of the probability of the introduction and spread of a pest and of the magnitude of the associated potential economic consequences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583A1A23" w14:textId="77777777" w:rsidTr="00B218A1">
        <w:tc>
          <w:tcPr>
            <w:tcW w:w="1335" w:type="pct"/>
            <w:tcBorders>
              <w:top w:val="single" w:sz="4" w:space="0" w:color="BFBFBF" w:themeColor="background1" w:themeShade="BF"/>
              <w:bottom w:val="single" w:sz="4" w:space="0" w:color="BFBFBF" w:themeColor="background1" w:themeShade="BF"/>
            </w:tcBorders>
          </w:tcPr>
          <w:p w14:paraId="555BD565" w14:textId="77777777" w:rsidR="00000087" w:rsidRPr="0006325A" w:rsidRDefault="00000087" w:rsidP="00B218A1">
            <w:pPr>
              <w:pStyle w:val="TableText"/>
            </w:pPr>
            <w:r w:rsidRPr="0006325A">
              <w:t>Pest risk management (for quarantine pests)</w:t>
            </w:r>
          </w:p>
        </w:tc>
        <w:tc>
          <w:tcPr>
            <w:tcW w:w="3665" w:type="pct"/>
            <w:tcBorders>
              <w:top w:val="single" w:sz="4" w:space="0" w:color="BFBFBF" w:themeColor="background1" w:themeShade="BF"/>
              <w:bottom w:val="single" w:sz="4" w:space="0" w:color="BFBFBF" w:themeColor="background1" w:themeShade="BF"/>
            </w:tcBorders>
          </w:tcPr>
          <w:p w14:paraId="3F165EA8" w14:textId="46C198C3" w:rsidR="00000087" w:rsidRPr="0006325A" w:rsidRDefault="00000087" w:rsidP="00B218A1">
            <w:pPr>
              <w:pStyle w:val="TableText"/>
            </w:pPr>
            <w:r w:rsidRPr="0006325A">
              <w:t xml:space="preserve">Evaluation and selection of options to reduce the risk of introduction and spread of a pest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39A50144" w14:textId="77777777" w:rsidTr="00B218A1">
        <w:tc>
          <w:tcPr>
            <w:tcW w:w="1335" w:type="pct"/>
            <w:tcBorders>
              <w:top w:val="single" w:sz="4" w:space="0" w:color="BFBFBF" w:themeColor="background1" w:themeShade="BF"/>
              <w:bottom w:val="single" w:sz="4" w:space="0" w:color="BFBFBF" w:themeColor="background1" w:themeShade="BF"/>
            </w:tcBorders>
          </w:tcPr>
          <w:p w14:paraId="48099904" w14:textId="77777777" w:rsidR="00000087" w:rsidRPr="0006325A" w:rsidRDefault="00000087" w:rsidP="00B218A1">
            <w:pPr>
              <w:pStyle w:val="TableText"/>
            </w:pPr>
            <w:r w:rsidRPr="0006325A">
              <w:t>Pest status (in an area)</w:t>
            </w:r>
          </w:p>
        </w:tc>
        <w:tc>
          <w:tcPr>
            <w:tcW w:w="3665" w:type="pct"/>
            <w:tcBorders>
              <w:top w:val="single" w:sz="4" w:space="0" w:color="BFBFBF" w:themeColor="background1" w:themeShade="BF"/>
              <w:bottom w:val="single" w:sz="4" w:space="0" w:color="BFBFBF" w:themeColor="background1" w:themeShade="BF"/>
            </w:tcBorders>
          </w:tcPr>
          <w:p w14:paraId="3340024D" w14:textId="73AF7B99" w:rsidR="00000087" w:rsidRPr="0006325A" w:rsidRDefault="00000087" w:rsidP="00B218A1">
            <w:pPr>
              <w:pStyle w:val="TableText"/>
            </w:pPr>
            <w:r w:rsidRPr="0006325A">
              <w:t xml:space="preserve">Presence or absence, at the present time, of a pest in an area, including where appropriate its distribution, as officially determined using expert judgement on the basis of current and historical pest records and other information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5F8DF368" w14:textId="77777777" w:rsidTr="00B218A1">
        <w:tc>
          <w:tcPr>
            <w:tcW w:w="1335" w:type="pct"/>
            <w:tcBorders>
              <w:top w:val="single" w:sz="4" w:space="0" w:color="BFBFBF" w:themeColor="background1" w:themeShade="BF"/>
              <w:bottom w:val="single" w:sz="4" w:space="0" w:color="BFBFBF" w:themeColor="background1" w:themeShade="BF"/>
            </w:tcBorders>
          </w:tcPr>
          <w:p w14:paraId="0A2E5783" w14:textId="77777777" w:rsidR="00000087" w:rsidRPr="0006325A" w:rsidRDefault="00000087" w:rsidP="00B218A1">
            <w:pPr>
              <w:pStyle w:val="TableText"/>
            </w:pPr>
            <w:r w:rsidRPr="0006325A">
              <w:t>Phytosanitary measure</w:t>
            </w:r>
          </w:p>
        </w:tc>
        <w:tc>
          <w:tcPr>
            <w:tcW w:w="3665" w:type="pct"/>
            <w:tcBorders>
              <w:top w:val="single" w:sz="4" w:space="0" w:color="BFBFBF" w:themeColor="background1" w:themeShade="BF"/>
              <w:bottom w:val="single" w:sz="4" w:space="0" w:color="BFBFBF" w:themeColor="background1" w:themeShade="BF"/>
            </w:tcBorders>
          </w:tcPr>
          <w:p w14:paraId="2EDFECD8" w14:textId="77DA8BA0" w:rsidR="00000087" w:rsidRPr="0006325A" w:rsidRDefault="00000087" w:rsidP="00B218A1">
            <w:pPr>
              <w:pStyle w:val="TableText"/>
            </w:pPr>
            <w:r w:rsidRPr="0006325A">
              <w:t xml:space="preserve">Any legislation, regulation or official procedure having the purpose to prevent the introduction and/or spread of quarantine pests, or to limit the economic impact of regulated non-quarantine pests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0459F6B7" w14:textId="77777777" w:rsidTr="00B218A1">
        <w:trPr>
          <w:trHeight w:val="414"/>
        </w:trPr>
        <w:tc>
          <w:tcPr>
            <w:tcW w:w="1335" w:type="pct"/>
            <w:tcBorders>
              <w:top w:val="single" w:sz="4" w:space="0" w:color="BFBFBF" w:themeColor="background1" w:themeShade="BF"/>
              <w:bottom w:val="single" w:sz="4" w:space="0" w:color="BFBFBF" w:themeColor="background1" w:themeShade="BF"/>
            </w:tcBorders>
          </w:tcPr>
          <w:p w14:paraId="63BFCDEC" w14:textId="77777777" w:rsidR="00000087" w:rsidRPr="0006325A" w:rsidRDefault="00000087" w:rsidP="00B218A1">
            <w:pPr>
              <w:pStyle w:val="TableText"/>
            </w:pPr>
            <w:r w:rsidRPr="0006325A">
              <w:t>PRA</w:t>
            </w:r>
          </w:p>
        </w:tc>
        <w:tc>
          <w:tcPr>
            <w:tcW w:w="3665" w:type="pct"/>
            <w:tcBorders>
              <w:top w:val="single" w:sz="4" w:space="0" w:color="BFBFBF" w:themeColor="background1" w:themeShade="BF"/>
              <w:bottom w:val="single" w:sz="4" w:space="0" w:color="BFBFBF" w:themeColor="background1" w:themeShade="BF"/>
            </w:tcBorders>
          </w:tcPr>
          <w:p w14:paraId="504BBB36" w14:textId="77777777" w:rsidR="00000087" w:rsidRPr="0006325A" w:rsidRDefault="00000087" w:rsidP="00B218A1">
            <w:pPr>
              <w:pStyle w:val="TableText"/>
            </w:pPr>
            <w:r w:rsidRPr="0006325A">
              <w:t xml:space="preserve">Pest risk analysis </w:t>
            </w:r>
          </w:p>
        </w:tc>
      </w:tr>
      <w:tr w:rsidR="00000087" w:rsidRPr="0006325A" w14:paraId="7342121B" w14:textId="77777777" w:rsidTr="00B218A1">
        <w:tc>
          <w:tcPr>
            <w:tcW w:w="1335" w:type="pct"/>
            <w:tcBorders>
              <w:top w:val="single" w:sz="4" w:space="0" w:color="BFBFBF" w:themeColor="background1" w:themeShade="BF"/>
              <w:bottom w:val="single" w:sz="4" w:space="0" w:color="BFBFBF" w:themeColor="background1" w:themeShade="BF"/>
            </w:tcBorders>
          </w:tcPr>
          <w:p w14:paraId="0A5A73C5" w14:textId="77777777" w:rsidR="00000087" w:rsidRPr="0006325A" w:rsidRDefault="00000087" w:rsidP="00B218A1">
            <w:pPr>
              <w:pStyle w:val="TableText"/>
            </w:pPr>
            <w:r w:rsidRPr="0006325A">
              <w:t>PRA area</w:t>
            </w:r>
          </w:p>
        </w:tc>
        <w:tc>
          <w:tcPr>
            <w:tcW w:w="3665" w:type="pct"/>
            <w:tcBorders>
              <w:top w:val="single" w:sz="4" w:space="0" w:color="BFBFBF" w:themeColor="background1" w:themeShade="BF"/>
              <w:bottom w:val="single" w:sz="4" w:space="0" w:color="BFBFBF" w:themeColor="background1" w:themeShade="BF"/>
            </w:tcBorders>
          </w:tcPr>
          <w:p w14:paraId="4B180344" w14:textId="1B10D5D9" w:rsidR="00000087" w:rsidRPr="0006325A" w:rsidRDefault="00000087" w:rsidP="00B218A1">
            <w:pPr>
              <w:pStyle w:val="TableText"/>
            </w:pPr>
            <w:r w:rsidRPr="0006325A">
              <w:t xml:space="preserve">Area in relation to which a pest risk analysis is conducted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42D4F18C" w14:textId="77777777" w:rsidTr="00B218A1">
        <w:tc>
          <w:tcPr>
            <w:tcW w:w="1335" w:type="pct"/>
            <w:tcBorders>
              <w:top w:val="single" w:sz="4" w:space="0" w:color="BFBFBF" w:themeColor="background1" w:themeShade="BF"/>
              <w:bottom w:val="single" w:sz="4" w:space="0" w:color="BFBFBF" w:themeColor="background1" w:themeShade="BF"/>
            </w:tcBorders>
          </w:tcPr>
          <w:p w14:paraId="48BD7DCF" w14:textId="77777777" w:rsidR="00000087" w:rsidRPr="0006325A" w:rsidRDefault="00000087" w:rsidP="00B218A1">
            <w:pPr>
              <w:pStyle w:val="TableText"/>
            </w:pPr>
            <w:r w:rsidRPr="0006325A">
              <w:t>Quarantine</w:t>
            </w:r>
          </w:p>
        </w:tc>
        <w:tc>
          <w:tcPr>
            <w:tcW w:w="3665" w:type="pct"/>
            <w:tcBorders>
              <w:top w:val="single" w:sz="4" w:space="0" w:color="BFBFBF" w:themeColor="background1" w:themeShade="BF"/>
              <w:bottom w:val="single" w:sz="4" w:space="0" w:color="BFBFBF" w:themeColor="background1" w:themeShade="BF"/>
            </w:tcBorders>
          </w:tcPr>
          <w:p w14:paraId="28904C89" w14:textId="2FBCE441" w:rsidR="00000087" w:rsidRPr="0006325A" w:rsidRDefault="00000087" w:rsidP="00B218A1">
            <w:pPr>
              <w:pStyle w:val="TableText"/>
            </w:pPr>
            <w:r w:rsidRPr="0006325A">
              <w:t xml:space="preserve">Official confinement of regulated articles for observation and research or for further inspection, testing or treatment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4F0D9F00" w14:textId="77777777" w:rsidTr="00B218A1">
        <w:tc>
          <w:tcPr>
            <w:tcW w:w="1335" w:type="pct"/>
            <w:tcBorders>
              <w:top w:val="single" w:sz="4" w:space="0" w:color="BFBFBF" w:themeColor="background1" w:themeShade="BF"/>
              <w:bottom w:val="single" w:sz="4" w:space="0" w:color="BFBFBF" w:themeColor="background1" w:themeShade="BF"/>
            </w:tcBorders>
          </w:tcPr>
          <w:p w14:paraId="7E435029" w14:textId="77777777" w:rsidR="00000087" w:rsidRPr="0006325A" w:rsidRDefault="00000087" w:rsidP="00B218A1">
            <w:pPr>
              <w:pStyle w:val="TableText"/>
            </w:pPr>
            <w:r w:rsidRPr="0006325A">
              <w:t>Quarantine pest</w:t>
            </w:r>
          </w:p>
        </w:tc>
        <w:tc>
          <w:tcPr>
            <w:tcW w:w="3665" w:type="pct"/>
            <w:tcBorders>
              <w:top w:val="single" w:sz="4" w:space="0" w:color="BFBFBF" w:themeColor="background1" w:themeShade="BF"/>
              <w:bottom w:val="single" w:sz="4" w:space="0" w:color="BFBFBF" w:themeColor="background1" w:themeShade="BF"/>
            </w:tcBorders>
          </w:tcPr>
          <w:p w14:paraId="77673FF5" w14:textId="3ECD77BB" w:rsidR="00000087" w:rsidRPr="0006325A" w:rsidRDefault="00000087" w:rsidP="00B218A1">
            <w:pPr>
              <w:pStyle w:val="TableText"/>
            </w:pPr>
            <w:r w:rsidRPr="0006325A">
              <w:t xml:space="preserve">A pest of potential economic importance to the area endangered thereby and not yet present there, or present but not widely distributed and being officially controlled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58F41D80" w14:textId="77777777" w:rsidTr="00B218A1">
        <w:tc>
          <w:tcPr>
            <w:tcW w:w="1335" w:type="pct"/>
            <w:tcBorders>
              <w:top w:val="single" w:sz="4" w:space="0" w:color="BFBFBF" w:themeColor="background1" w:themeShade="BF"/>
              <w:bottom w:val="single" w:sz="4" w:space="0" w:color="BFBFBF" w:themeColor="background1" w:themeShade="BF"/>
            </w:tcBorders>
          </w:tcPr>
          <w:p w14:paraId="5899ACB9" w14:textId="77777777" w:rsidR="00000087" w:rsidRPr="0006325A" w:rsidRDefault="00000087" w:rsidP="00B218A1">
            <w:pPr>
              <w:pStyle w:val="TableText"/>
            </w:pPr>
            <w:r w:rsidRPr="0006325A">
              <w:t>Restricted risk</w:t>
            </w:r>
          </w:p>
        </w:tc>
        <w:tc>
          <w:tcPr>
            <w:tcW w:w="3665" w:type="pct"/>
            <w:tcBorders>
              <w:top w:val="single" w:sz="4" w:space="0" w:color="BFBFBF" w:themeColor="background1" w:themeShade="BF"/>
              <w:bottom w:val="single" w:sz="4" w:space="0" w:color="BFBFBF" w:themeColor="background1" w:themeShade="BF"/>
            </w:tcBorders>
          </w:tcPr>
          <w:p w14:paraId="1A841A5D" w14:textId="77777777" w:rsidR="00000087" w:rsidRPr="0006325A" w:rsidRDefault="00000087" w:rsidP="00B218A1">
            <w:pPr>
              <w:pStyle w:val="TableText"/>
            </w:pPr>
            <w:r w:rsidRPr="0006325A">
              <w:t>Risk estimate with phytosanitary measure(s) applied.</w:t>
            </w:r>
          </w:p>
        </w:tc>
      </w:tr>
      <w:tr w:rsidR="00000087" w:rsidRPr="0006325A" w14:paraId="58917436" w14:textId="77777777" w:rsidTr="00B218A1">
        <w:tc>
          <w:tcPr>
            <w:tcW w:w="1335" w:type="pct"/>
            <w:tcBorders>
              <w:top w:val="single" w:sz="4" w:space="0" w:color="BFBFBF" w:themeColor="background1" w:themeShade="BF"/>
              <w:bottom w:val="single" w:sz="4" w:space="0" w:color="BFBFBF" w:themeColor="background1" w:themeShade="BF"/>
            </w:tcBorders>
          </w:tcPr>
          <w:p w14:paraId="281CAECA" w14:textId="77777777" w:rsidR="00000087" w:rsidRPr="0006325A" w:rsidRDefault="00000087" w:rsidP="00B218A1">
            <w:pPr>
              <w:pStyle w:val="TableText"/>
            </w:pPr>
            <w:r w:rsidRPr="0006325A">
              <w:t>Risk analysis</w:t>
            </w:r>
          </w:p>
        </w:tc>
        <w:tc>
          <w:tcPr>
            <w:tcW w:w="3665" w:type="pct"/>
            <w:tcBorders>
              <w:top w:val="single" w:sz="4" w:space="0" w:color="BFBFBF" w:themeColor="background1" w:themeShade="BF"/>
              <w:bottom w:val="single" w:sz="4" w:space="0" w:color="BFBFBF" w:themeColor="background1" w:themeShade="BF"/>
            </w:tcBorders>
          </w:tcPr>
          <w:p w14:paraId="6F6A3573" w14:textId="77777777" w:rsidR="00000087" w:rsidRPr="0006325A" w:rsidRDefault="00000087" w:rsidP="00B218A1">
            <w:pPr>
              <w:pStyle w:val="TableText"/>
            </w:pPr>
            <w:r w:rsidRPr="0006325A">
              <w:t>Refers to the technical or scientific process for assessing the level of biosecurity risk associated with the goods, or the class of goods, and if necessary, the identification of conditions that must be met to manage the level of biosecurity risk associated with the goods, or class of goods to a level that achieves the ALOP for Australia.</w:t>
            </w:r>
          </w:p>
        </w:tc>
      </w:tr>
      <w:tr w:rsidR="00000087" w:rsidRPr="0006325A" w14:paraId="5C35F08F" w14:textId="77777777" w:rsidTr="00B218A1">
        <w:tc>
          <w:tcPr>
            <w:tcW w:w="1335" w:type="pct"/>
            <w:tcBorders>
              <w:top w:val="single" w:sz="4" w:space="0" w:color="BFBFBF" w:themeColor="background1" w:themeShade="BF"/>
              <w:bottom w:val="single" w:sz="4" w:space="0" w:color="BFBFBF" w:themeColor="background1" w:themeShade="BF"/>
            </w:tcBorders>
          </w:tcPr>
          <w:p w14:paraId="5F242A23" w14:textId="77777777" w:rsidR="00000087" w:rsidRPr="0006325A" w:rsidRDefault="00000087" w:rsidP="00B218A1">
            <w:pPr>
              <w:pStyle w:val="TableText"/>
            </w:pPr>
            <w:r w:rsidRPr="0006325A">
              <w:t>Risk management measure</w:t>
            </w:r>
          </w:p>
        </w:tc>
        <w:tc>
          <w:tcPr>
            <w:tcW w:w="3665" w:type="pct"/>
            <w:tcBorders>
              <w:top w:val="single" w:sz="4" w:space="0" w:color="BFBFBF" w:themeColor="background1" w:themeShade="BF"/>
              <w:bottom w:val="single" w:sz="4" w:space="0" w:color="BFBFBF" w:themeColor="background1" w:themeShade="BF"/>
            </w:tcBorders>
          </w:tcPr>
          <w:p w14:paraId="0971577C" w14:textId="77777777" w:rsidR="00000087" w:rsidRPr="0006325A" w:rsidRDefault="00000087" w:rsidP="00B218A1">
            <w:pPr>
              <w:pStyle w:val="TableText"/>
            </w:pPr>
            <w:r w:rsidRPr="0006325A">
              <w:t>Conditions that must be met to manage the level of biosecurity risk associated with the goods or the class of goods, to a level that achieves the ALOP for Australia. In this risk analysis, the term ‘risk management measure’ and ‘phytosanitary measure’ may be used interchangeably.</w:t>
            </w:r>
          </w:p>
        </w:tc>
      </w:tr>
      <w:tr w:rsidR="00000087" w:rsidRPr="0006325A" w14:paraId="1AABBB36" w14:textId="77777777" w:rsidTr="00B218A1">
        <w:tc>
          <w:tcPr>
            <w:tcW w:w="1335" w:type="pct"/>
            <w:tcBorders>
              <w:top w:val="single" w:sz="4" w:space="0" w:color="BFBFBF" w:themeColor="background1" w:themeShade="BF"/>
              <w:bottom w:val="single" w:sz="4" w:space="0" w:color="BFBFBF" w:themeColor="background1" w:themeShade="BF"/>
            </w:tcBorders>
          </w:tcPr>
          <w:p w14:paraId="5BF05B4D" w14:textId="77777777" w:rsidR="00000087" w:rsidRPr="0006325A" w:rsidRDefault="00000087" w:rsidP="00B218A1">
            <w:pPr>
              <w:pStyle w:val="TableText"/>
            </w:pPr>
            <w:r w:rsidRPr="0006325A">
              <w:t>Spread (of a pest)</w:t>
            </w:r>
          </w:p>
        </w:tc>
        <w:tc>
          <w:tcPr>
            <w:tcW w:w="3665" w:type="pct"/>
            <w:tcBorders>
              <w:top w:val="single" w:sz="4" w:space="0" w:color="BFBFBF" w:themeColor="background1" w:themeShade="BF"/>
              <w:bottom w:val="single" w:sz="4" w:space="0" w:color="BFBFBF" w:themeColor="background1" w:themeShade="BF"/>
            </w:tcBorders>
          </w:tcPr>
          <w:p w14:paraId="2EEB79C8" w14:textId="0D7D983E" w:rsidR="00000087" w:rsidRPr="0006325A" w:rsidRDefault="00000087" w:rsidP="00B218A1">
            <w:pPr>
              <w:pStyle w:val="TableText"/>
            </w:pPr>
            <w:r w:rsidRPr="0006325A">
              <w:t xml:space="preserve">Expansion of the geographical distribution of a pest within an area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542CF7D3" w14:textId="77777777" w:rsidTr="00B218A1">
        <w:trPr>
          <w:trHeight w:val="414"/>
        </w:trPr>
        <w:tc>
          <w:tcPr>
            <w:tcW w:w="1335" w:type="pct"/>
            <w:tcBorders>
              <w:top w:val="single" w:sz="4" w:space="0" w:color="BFBFBF" w:themeColor="background1" w:themeShade="BF"/>
              <w:bottom w:val="single" w:sz="4" w:space="0" w:color="BFBFBF" w:themeColor="background1" w:themeShade="BF"/>
            </w:tcBorders>
          </w:tcPr>
          <w:p w14:paraId="4939BA05" w14:textId="77777777" w:rsidR="00000087" w:rsidRPr="0006325A" w:rsidRDefault="00000087" w:rsidP="00B218A1">
            <w:pPr>
              <w:pStyle w:val="TableText"/>
            </w:pPr>
            <w:r w:rsidRPr="0006325A">
              <w:t>SPS</w:t>
            </w:r>
          </w:p>
        </w:tc>
        <w:tc>
          <w:tcPr>
            <w:tcW w:w="3665" w:type="pct"/>
            <w:tcBorders>
              <w:top w:val="single" w:sz="4" w:space="0" w:color="BFBFBF" w:themeColor="background1" w:themeShade="BF"/>
              <w:bottom w:val="single" w:sz="4" w:space="0" w:color="BFBFBF" w:themeColor="background1" w:themeShade="BF"/>
            </w:tcBorders>
          </w:tcPr>
          <w:p w14:paraId="46A21C85" w14:textId="77777777" w:rsidR="00000087" w:rsidRPr="0006325A" w:rsidRDefault="00000087" w:rsidP="00B218A1">
            <w:pPr>
              <w:pStyle w:val="TableText"/>
            </w:pPr>
            <w:r w:rsidRPr="0006325A">
              <w:t>Sanitary and Phytosanitary</w:t>
            </w:r>
          </w:p>
        </w:tc>
      </w:tr>
      <w:tr w:rsidR="00000087" w:rsidRPr="0006325A" w14:paraId="58609A51" w14:textId="77777777" w:rsidTr="00B218A1">
        <w:tc>
          <w:tcPr>
            <w:tcW w:w="1335" w:type="pct"/>
            <w:tcBorders>
              <w:top w:val="single" w:sz="4" w:space="0" w:color="BFBFBF" w:themeColor="background1" w:themeShade="BF"/>
              <w:bottom w:val="single" w:sz="4" w:space="0" w:color="BFBFBF" w:themeColor="background1" w:themeShade="BF"/>
            </w:tcBorders>
          </w:tcPr>
          <w:p w14:paraId="5C2C4DDD" w14:textId="77777777" w:rsidR="00000087" w:rsidRPr="0006325A" w:rsidRDefault="00000087" w:rsidP="00B218A1">
            <w:pPr>
              <w:pStyle w:val="TableText"/>
            </w:pPr>
            <w:r w:rsidRPr="0006325A">
              <w:t>SPS Agreement</w:t>
            </w:r>
          </w:p>
        </w:tc>
        <w:tc>
          <w:tcPr>
            <w:tcW w:w="3665" w:type="pct"/>
            <w:tcBorders>
              <w:top w:val="single" w:sz="4" w:space="0" w:color="BFBFBF" w:themeColor="background1" w:themeShade="BF"/>
              <w:bottom w:val="single" w:sz="4" w:space="0" w:color="BFBFBF" w:themeColor="background1" w:themeShade="BF"/>
            </w:tcBorders>
          </w:tcPr>
          <w:p w14:paraId="2AB40CED" w14:textId="77777777" w:rsidR="00000087" w:rsidRPr="0006325A" w:rsidRDefault="00000087" w:rsidP="00B218A1">
            <w:pPr>
              <w:pStyle w:val="TableText"/>
            </w:pPr>
            <w:r w:rsidRPr="0006325A">
              <w:t>WTO Agreement on the Application of Sanitary and Phytosanitary Measures.</w:t>
            </w:r>
          </w:p>
        </w:tc>
      </w:tr>
      <w:tr w:rsidR="00000087" w:rsidRPr="0006325A" w14:paraId="325827B9" w14:textId="77777777" w:rsidTr="00B218A1">
        <w:trPr>
          <w:trHeight w:val="414"/>
        </w:trPr>
        <w:tc>
          <w:tcPr>
            <w:tcW w:w="1335" w:type="pct"/>
            <w:tcBorders>
              <w:top w:val="single" w:sz="4" w:space="0" w:color="BFBFBF" w:themeColor="background1" w:themeShade="BF"/>
              <w:bottom w:val="single" w:sz="4" w:space="0" w:color="BFBFBF" w:themeColor="background1" w:themeShade="BF"/>
            </w:tcBorders>
          </w:tcPr>
          <w:p w14:paraId="0D0CF470" w14:textId="77777777" w:rsidR="00000087" w:rsidRPr="0006325A" w:rsidRDefault="00000087" w:rsidP="00B218A1">
            <w:pPr>
              <w:pStyle w:val="TableText"/>
            </w:pPr>
            <w:r w:rsidRPr="0006325A">
              <w:t>The department</w:t>
            </w:r>
          </w:p>
        </w:tc>
        <w:tc>
          <w:tcPr>
            <w:tcW w:w="3665" w:type="pct"/>
            <w:tcBorders>
              <w:top w:val="single" w:sz="4" w:space="0" w:color="BFBFBF" w:themeColor="background1" w:themeShade="BF"/>
              <w:bottom w:val="single" w:sz="4" w:space="0" w:color="BFBFBF" w:themeColor="background1" w:themeShade="BF"/>
            </w:tcBorders>
          </w:tcPr>
          <w:p w14:paraId="450A2C74" w14:textId="4B6422AC" w:rsidR="00000087" w:rsidRPr="0006325A" w:rsidRDefault="00003E05" w:rsidP="00B218A1">
            <w:pPr>
              <w:pStyle w:val="TableText"/>
            </w:pPr>
            <w:r w:rsidRPr="00003E05">
              <w:t>The Department of Agriculture, Fisheries and Forestry (this current name and all its previous names are referred to as ‘the department’)</w:t>
            </w:r>
          </w:p>
        </w:tc>
      </w:tr>
      <w:tr w:rsidR="00000087" w:rsidRPr="0006325A" w14:paraId="59D36F80" w14:textId="77777777" w:rsidTr="00B218A1">
        <w:tc>
          <w:tcPr>
            <w:tcW w:w="1335" w:type="pct"/>
            <w:tcBorders>
              <w:top w:val="single" w:sz="4" w:space="0" w:color="BFBFBF" w:themeColor="background1" w:themeShade="BF"/>
              <w:bottom w:val="single" w:sz="4" w:space="0" w:color="BFBFBF" w:themeColor="background1" w:themeShade="BF"/>
            </w:tcBorders>
          </w:tcPr>
          <w:p w14:paraId="7AF8A5EA" w14:textId="77777777" w:rsidR="00000087" w:rsidRPr="0006325A" w:rsidRDefault="00000087" w:rsidP="00B218A1">
            <w:pPr>
              <w:pStyle w:val="TableText"/>
            </w:pPr>
            <w:r w:rsidRPr="0006325A">
              <w:t>Treatment</w:t>
            </w:r>
          </w:p>
        </w:tc>
        <w:tc>
          <w:tcPr>
            <w:tcW w:w="3665" w:type="pct"/>
            <w:tcBorders>
              <w:top w:val="single" w:sz="4" w:space="0" w:color="BFBFBF" w:themeColor="background1" w:themeShade="BF"/>
              <w:bottom w:val="single" w:sz="4" w:space="0" w:color="BFBFBF" w:themeColor="background1" w:themeShade="BF"/>
            </w:tcBorders>
          </w:tcPr>
          <w:p w14:paraId="30020DAD" w14:textId="3612A7CC" w:rsidR="00000087" w:rsidRPr="0006325A" w:rsidRDefault="00000087" w:rsidP="00B218A1">
            <w:pPr>
              <w:pStyle w:val="TableText"/>
            </w:pPr>
            <w:r w:rsidRPr="0006325A">
              <w:t xml:space="preserve">Official procedure for the killing, inactivation or removal of pests, or for rendering pests infertile or for devitalisation </w:t>
            </w:r>
            <w:r w:rsidR="003E2CA8">
              <w:fldChar w:fldCharType="begin"/>
            </w:r>
            <w:r w:rsidR="003E2CA8">
              <w:instrText xml:space="preserve"> ADDIN EN.CITE &lt;EndNote&gt;&lt;Cite&gt;&lt;Author&gt;FAO&lt;/Author&gt;&lt;Year&gt;2019&lt;/Year&gt;&lt;RecNum&gt;33972&lt;/RecNum&gt;&lt;DisplayText&gt;(FAO 2019b)&lt;/DisplayText&gt;&lt;record&gt;&lt;rec-number&gt;33972&lt;/rec-number&gt;&lt;foreign-keys&gt;&lt;key app="EN" db-id="pxwxw0er9zv2fxezxdk5tt5utz5p5vtrwdv0" timestamp="1553492474"&gt;33972&lt;/key&gt;&lt;/foreign-keys&gt;&lt;ref-type name="Reports"&gt;27&lt;/ref-type&gt;&lt;contributors&gt;&lt;authors&gt;&lt;author&gt;FAO,&lt;/author&gt;&lt;/authors&gt;&lt;/contributors&gt;&lt;titles&gt;&lt;title&gt;International Standards for Phytosanitary Measures (ISPM) no. 5: Glossary of phytosanitary terms&lt;/title&gt;&lt;/titles&gt;&lt;keywords&gt;&lt;keyword&gt;Pest risk analysis&lt;/keyword&gt;&lt;keyword&gt;Phytosanitary terms&lt;/keyword&gt;&lt;keyword&gt;Phytosanitary measures&lt;/keyword&gt;&lt;keyword&gt;Risk analysis&lt;/keyword&gt;&lt;keyword&gt;international standards&lt;/keyword&gt;&lt;keyword&gt;ISPM No 5&lt;/keyword&gt;&lt;/keywords&gt;&lt;dates&gt;&lt;year&gt;2019&lt;/year&gt;&lt;/dates&gt;&lt;pub-location&gt;Rome, Italy&lt;/pub-location&gt;&lt;publisher&gt;Secretariat of the International Plant Protection Convention, Food and Agriculture Organization of the United Nations&lt;/publisher&gt;&lt;urls&gt;&lt;related-urls&gt;&lt;url&gt;https://www.ippc.int/en/core-activities/standards-setting/ispms/&lt;/url&gt;&lt;/related-urls&gt;&lt;pdf-urls&gt;&lt;url&gt;file://J:\E Library\Plant Catalogue\F\FAO 2019 EN33972.pdf&lt;/url&gt;&lt;/pdf-urls&gt;&lt;/urls&gt;&lt;custom1&gt;multiple projects, Updated_RG&lt;/custom1&gt;&lt;/record&gt;&lt;/Cite&gt;&lt;/EndNote&gt;</w:instrText>
            </w:r>
            <w:r w:rsidR="003E2CA8">
              <w:fldChar w:fldCharType="separate"/>
            </w:r>
            <w:r w:rsidR="003E2CA8">
              <w:rPr>
                <w:noProof/>
              </w:rPr>
              <w:t>(FAO 2019b)</w:t>
            </w:r>
            <w:r w:rsidR="003E2CA8">
              <w:fldChar w:fldCharType="end"/>
            </w:r>
            <w:r w:rsidRPr="0006325A">
              <w:t>.</w:t>
            </w:r>
          </w:p>
        </w:tc>
      </w:tr>
      <w:tr w:rsidR="00000087" w:rsidRPr="0006325A" w14:paraId="08BC8E3E" w14:textId="77777777" w:rsidTr="00B218A1">
        <w:tc>
          <w:tcPr>
            <w:tcW w:w="1335" w:type="pct"/>
            <w:tcBorders>
              <w:top w:val="single" w:sz="4" w:space="0" w:color="BFBFBF" w:themeColor="background1" w:themeShade="BF"/>
              <w:bottom w:val="single" w:sz="4" w:space="0" w:color="BFBFBF" w:themeColor="background1" w:themeShade="BF"/>
            </w:tcBorders>
          </w:tcPr>
          <w:p w14:paraId="1F69708C" w14:textId="77777777" w:rsidR="00000087" w:rsidRPr="0006325A" w:rsidRDefault="00000087" w:rsidP="00B218A1">
            <w:pPr>
              <w:pStyle w:val="TableText"/>
            </w:pPr>
            <w:r w:rsidRPr="0006325A">
              <w:t>Unrestricted risk</w:t>
            </w:r>
          </w:p>
        </w:tc>
        <w:tc>
          <w:tcPr>
            <w:tcW w:w="3665" w:type="pct"/>
            <w:tcBorders>
              <w:top w:val="single" w:sz="4" w:space="0" w:color="BFBFBF" w:themeColor="background1" w:themeShade="BF"/>
              <w:bottom w:val="single" w:sz="4" w:space="0" w:color="BFBFBF" w:themeColor="background1" w:themeShade="BF"/>
            </w:tcBorders>
          </w:tcPr>
          <w:p w14:paraId="2B0F65AE" w14:textId="77777777" w:rsidR="00000087" w:rsidRPr="0006325A" w:rsidRDefault="00000087" w:rsidP="00B218A1">
            <w:pPr>
              <w:pStyle w:val="TableText"/>
            </w:pPr>
            <w:r w:rsidRPr="0006325A">
              <w:t>Unrestricted risk estimates apply in the absence of risk mitigation measures.</w:t>
            </w:r>
          </w:p>
        </w:tc>
      </w:tr>
      <w:tr w:rsidR="00000087" w:rsidRPr="0006325A" w14:paraId="06275F13" w14:textId="77777777" w:rsidTr="00B218A1">
        <w:trPr>
          <w:trHeight w:val="414"/>
        </w:trPr>
        <w:tc>
          <w:tcPr>
            <w:tcW w:w="1335" w:type="pct"/>
            <w:tcBorders>
              <w:top w:val="single" w:sz="4" w:space="0" w:color="BFBFBF" w:themeColor="background1" w:themeShade="BF"/>
              <w:bottom w:val="single" w:sz="4" w:space="0" w:color="BFBFBF" w:themeColor="background1" w:themeShade="BF"/>
            </w:tcBorders>
          </w:tcPr>
          <w:p w14:paraId="44A9A5AF" w14:textId="77777777" w:rsidR="00000087" w:rsidRPr="0006325A" w:rsidRDefault="00000087" w:rsidP="00B218A1">
            <w:pPr>
              <w:pStyle w:val="TableText"/>
            </w:pPr>
            <w:r w:rsidRPr="0006325A">
              <w:t>URE</w:t>
            </w:r>
          </w:p>
        </w:tc>
        <w:tc>
          <w:tcPr>
            <w:tcW w:w="3665" w:type="pct"/>
            <w:tcBorders>
              <w:top w:val="single" w:sz="4" w:space="0" w:color="BFBFBF" w:themeColor="background1" w:themeShade="BF"/>
              <w:bottom w:val="single" w:sz="4" w:space="0" w:color="BFBFBF" w:themeColor="background1" w:themeShade="BF"/>
            </w:tcBorders>
          </w:tcPr>
          <w:p w14:paraId="3B45F727" w14:textId="77777777" w:rsidR="00000087" w:rsidRPr="0006325A" w:rsidRDefault="00000087" w:rsidP="00B218A1">
            <w:pPr>
              <w:pStyle w:val="TableText"/>
            </w:pPr>
            <w:r w:rsidRPr="0006325A">
              <w:t>Unrestricted risk estimate</w:t>
            </w:r>
          </w:p>
        </w:tc>
      </w:tr>
      <w:tr w:rsidR="00000087" w:rsidRPr="0006325A" w14:paraId="4D4FA6ED" w14:textId="77777777" w:rsidTr="00B218A1">
        <w:trPr>
          <w:trHeight w:val="414"/>
        </w:trPr>
        <w:tc>
          <w:tcPr>
            <w:tcW w:w="1335" w:type="pct"/>
            <w:tcBorders>
              <w:top w:val="single" w:sz="4" w:space="0" w:color="BFBFBF" w:themeColor="background1" w:themeShade="BF"/>
              <w:bottom w:val="single" w:sz="4" w:space="0" w:color="BFBFBF" w:themeColor="background1" w:themeShade="BF"/>
            </w:tcBorders>
          </w:tcPr>
          <w:p w14:paraId="2F770F74" w14:textId="77777777" w:rsidR="00000087" w:rsidRPr="0006325A" w:rsidRDefault="00000087" w:rsidP="00B218A1">
            <w:pPr>
              <w:pStyle w:val="TableText"/>
            </w:pPr>
            <w:r w:rsidRPr="0006325A">
              <w:t>USA</w:t>
            </w:r>
          </w:p>
        </w:tc>
        <w:tc>
          <w:tcPr>
            <w:tcW w:w="3665" w:type="pct"/>
            <w:tcBorders>
              <w:top w:val="single" w:sz="4" w:space="0" w:color="BFBFBF" w:themeColor="background1" w:themeShade="BF"/>
              <w:bottom w:val="single" w:sz="4" w:space="0" w:color="BFBFBF" w:themeColor="background1" w:themeShade="BF"/>
            </w:tcBorders>
          </w:tcPr>
          <w:p w14:paraId="0598ADC9" w14:textId="77777777" w:rsidR="00000087" w:rsidRPr="0006325A" w:rsidRDefault="00000087" w:rsidP="00B218A1">
            <w:pPr>
              <w:pStyle w:val="TableText"/>
            </w:pPr>
            <w:r w:rsidRPr="0006325A">
              <w:t>United States of America</w:t>
            </w:r>
          </w:p>
        </w:tc>
      </w:tr>
      <w:tr w:rsidR="00000087" w:rsidRPr="0006325A" w14:paraId="1B34B0B7" w14:textId="77777777" w:rsidTr="00B218A1">
        <w:trPr>
          <w:trHeight w:val="414"/>
        </w:trPr>
        <w:tc>
          <w:tcPr>
            <w:tcW w:w="1335" w:type="pct"/>
            <w:tcBorders>
              <w:top w:val="single" w:sz="4" w:space="0" w:color="BFBFBF" w:themeColor="background1" w:themeShade="BF"/>
              <w:bottom w:val="single" w:sz="4" w:space="0" w:color="BFBFBF" w:themeColor="background1" w:themeShade="BF"/>
            </w:tcBorders>
          </w:tcPr>
          <w:p w14:paraId="03C3A0B4" w14:textId="77777777" w:rsidR="00000087" w:rsidRPr="0006325A" w:rsidRDefault="00000087" w:rsidP="00B218A1">
            <w:pPr>
              <w:pStyle w:val="TableText"/>
            </w:pPr>
            <w:r w:rsidRPr="0006325A">
              <w:t>WA</w:t>
            </w:r>
          </w:p>
        </w:tc>
        <w:tc>
          <w:tcPr>
            <w:tcW w:w="3665" w:type="pct"/>
            <w:tcBorders>
              <w:top w:val="single" w:sz="4" w:space="0" w:color="BFBFBF" w:themeColor="background1" w:themeShade="BF"/>
              <w:bottom w:val="single" w:sz="4" w:space="0" w:color="BFBFBF" w:themeColor="background1" w:themeShade="BF"/>
            </w:tcBorders>
          </w:tcPr>
          <w:p w14:paraId="02F8BB43" w14:textId="77777777" w:rsidR="00000087" w:rsidRPr="0006325A" w:rsidRDefault="00000087" w:rsidP="00B218A1">
            <w:pPr>
              <w:pStyle w:val="TableText"/>
            </w:pPr>
            <w:r w:rsidRPr="0006325A">
              <w:t>Western Australia</w:t>
            </w:r>
          </w:p>
        </w:tc>
      </w:tr>
      <w:tr w:rsidR="00000087" w:rsidRPr="0006325A" w14:paraId="706DA685" w14:textId="77777777" w:rsidTr="00B218A1">
        <w:trPr>
          <w:trHeight w:val="414"/>
        </w:trPr>
        <w:tc>
          <w:tcPr>
            <w:tcW w:w="1335" w:type="pct"/>
            <w:tcBorders>
              <w:top w:val="single" w:sz="4" w:space="0" w:color="BFBFBF" w:themeColor="background1" w:themeShade="BF"/>
              <w:bottom w:val="single" w:sz="4" w:space="0" w:color="000000" w:themeColor="text1"/>
            </w:tcBorders>
          </w:tcPr>
          <w:p w14:paraId="4F6C18E0" w14:textId="77777777" w:rsidR="00000087" w:rsidRPr="0006325A" w:rsidRDefault="00000087" w:rsidP="00B218A1">
            <w:pPr>
              <w:pStyle w:val="TableText"/>
            </w:pPr>
            <w:r w:rsidRPr="0006325A">
              <w:t>WTO</w:t>
            </w:r>
          </w:p>
        </w:tc>
        <w:tc>
          <w:tcPr>
            <w:tcW w:w="3665" w:type="pct"/>
            <w:tcBorders>
              <w:top w:val="single" w:sz="4" w:space="0" w:color="BFBFBF" w:themeColor="background1" w:themeShade="BF"/>
              <w:bottom w:val="single" w:sz="4" w:space="0" w:color="000000" w:themeColor="text1"/>
            </w:tcBorders>
          </w:tcPr>
          <w:p w14:paraId="0103234B" w14:textId="77777777" w:rsidR="00000087" w:rsidRPr="0006325A" w:rsidRDefault="00000087" w:rsidP="00B218A1">
            <w:pPr>
              <w:pStyle w:val="TableText"/>
            </w:pPr>
            <w:r w:rsidRPr="0006325A">
              <w:t>World Trade Organization</w:t>
            </w:r>
          </w:p>
        </w:tc>
      </w:tr>
    </w:tbl>
    <w:p w14:paraId="66784B1E" w14:textId="5CAE8455" w:rsidR="003E2CA8" w:rsidRPr="003E2CA8" w:rsidRDefault="00000087" w:rsidP="003E2CA8">
      <w:pPr>
        <w:pStyle w:val="Heading2"/>
        <w:numPr>
          <w:ilvl w:val="0"/>
          <w:numId w:val="0"/>
        </w:numPr>
        <w:rPr>
          <w:rFonts w:ascii="Cambria" w:hAnsi="Cambria"/>
        </w:rPr>
      </w:pPr>
      <w:bookmarkStart w:id="181" w:name="_Toc456186656"/>
      <w:bookmarkStart w:id="182" w:name="_Toc121143363"/>
      <w:bookmarkStart w:id="183" w:name="_Toc142298192"/>
      <w:bookmarkStart w:id="184" w:name="_Toc168041241"/>
      <w:r w:rsidRPr="0006325A">
        <w:rPr>
          <w:rFonts w:ascii="Cambria" w:hAnsi="Cambria"/>
        </w:rPr>
        <w:t>References</w:t>
      </w:r>
      <w:bookmarkEnd w:id="181"/>
      <w:bookmarkEnd w:id="182"/>
      <w:bookmarkEnd w:id="183"/>
      <w:bookmarkEnd w:id="184"/>
    </w:p>
    <w:p w14:paraId="42E05526" w14:textId="77777777" w:rsidR="003E2CA8" w:rsidRPr="003E2CA8" w:rsidRDefault="003E2CA8" w:rsidP="003E2CA8">
      <w:pPr>
        <w:pStyle w:val="EndNoteBibliography"/>
        <w:spacing w:after="0"/>
      </w:pPr>
      <w:r>
        <w:rPr>
          <w:sz w:val="18"/>
          <w:szCs w:val="18"/>
        </w:rPr>
        <w:fldChar w:fldCharType="begin"/>
      </w:r>
      <w:r>
        <w:rPr>
          <w:sz w:val="18"/>
          <w:szCs w:val="18"/>
        </w:rPr>
        <w:instrText xml:space="preserve"> ADDIN EN.REFLIST </w:instrText>
      </w:r>
      <w:r>
        <w:rPr>
          <w:sz w:val="18"/>
          <w:szCs w:val="18"/>
        </w:rPr>
        <w:fldChar w:fldCharType="separate"/>
      </w:r>
      <w:r w:rsidRPr="003E2CA8">
        <w:t xml:space="preserve">ABS 2019, </w:t>
      </w:r>
      <w:r w:rsidRPr="003E2CA8">
        <w:rPr>
          <w:i/>
        </w:rPr>
        <w:t>Value of Agricultural Commodities Produced, Australia, 2017-18</w:t>
      </w:r>
      <w:r w:rsidRPr="003E2CA8">
        <w:t>, 75030DO001_201718, Australian Bureau of Statistics, Canberra, ACT.</w:t>
      </w:r>
    </w:p>
    <w:p w14:paraId="14B875F3" w14:textId="0AAC27D1" w:rsidR="003E2CA8" w:rsidRPr="003E2CA8" w:rsidRDefault="003E2CA8" w:rsidP="003E2CA8">
      <w:pPr>
        <w:pStyle w:val="EndNoteBibliography"/>
        <w:spacing w:after="0"/>
      </w:pPr>
      <w:r w:rsidRPr="003E2CA8">
        <w:t xml:space="preserve">AFFA 2003, </w:t>
      </w:r>
      <w:r w:rsidRPr="003E2CA8">
        <w:rPr>
          <w:i/>
        </w:rPr>
        <w:t>Extension of existing policy for cherry fruit (Prunus avium) exported from New Zealand into Western Australia</w:t>
      </w:r>
      <w:r w:rsidRPr="003E2CA8">
        <w:t xml:space="preserve">, Australian Department of Agriculture, Fisheries and Forestry, Canberra, available at </w:t>
      </w:r>
      <w:hyperlink r:id="rId62" w:history="1">
        <w:r w:rsidRPr="003E2CA8">
          <w:rPr>
            <w:rStyle w:val="Hyperlink"/>
          </w:rPr>
          <w:t>http://www.daff.gov.au/ba/reviews/final-plant/cherry-nztowa</w:t>
        </w:r>
      </w:hyperlink>
      <w:r w:rsidRPr="003E2CA8">
        <w:t>.</w:t>
      </w:r>
    </w:p>
    <w:p w14:paraId="0EE8DF09" w14:textId="0C692E12" w:rsidR="003E2CA8" w:rsidRPr="003E2CA8" w:rsidRDefault="003E2CA8" w:rsidP="003E2CA8">
      <w:pPr>
        <w:pStyle w:val="EndNoteBibliography"/>
        <w:spacing w:after="0"/>
      </w:pPr>
      <w:r w:rsidRPr="003E2CA8">
        <w:t xml:space="preserve">APVMA 2008, </w:t>
      </w:r>
      <w:r w:rsidRPr="003E2CA8">
        <w:rPr>
          <w:i/>
        </w:rPr>
        <w:t>APVMA Operating principles in relation to spray drift risk</w:t>
      </w:r>
      <w:r w:rsidRPr="003E2CA8">
        <w:t xml:space="preserve">, Australian Pesticides and Veterinary Medicines Authority, Canberra, available at </w:t>
      </w:r>
      <w:hyperlink r:id="rId63" w:history="1">
        <w:r w:rsidRPr="003E2CA8">
          <w:rPr>
            <w:rStyle w:val="Hyperlink"/>
          </w:rPr>
          <w:t>https://apvma.gov.au/node/27941</w:t>
        </w:r>
      </w:hyperlink>
      <w:r w:rsidRPr="003E2CA8">
        <w:t>.</w:t>
      </w:r>
    </w:p>
    <w:p w14:paraId="083DDBC9" w14:textId="77777777" w:rsidR="003E2CA8" w:rsidRPr="003E2CA8" w:rsidRDefault="003E2CA8" w:rsidP="003E2CA8">
      <w:pPr>
        <w:pStyle w:val="EndNoteBibliography"/>
        <w:spacing w:after="0"/>
      </w:pPr>
      <w:r w:rsidRPr="003E2CA8">
        <w:t xml:space="preserve">Baker, E &amp; Tuttle, D 1994, </w:t>
      </w:r>
      <w:r w:rsidRPr="003E2CA8">
        <w:rPr>
          <w:i/>
        </w:rPr>
        <w:t>A guide to the spider mites (Tetranychidae) of the United States</w:t>
      </w:r>
      <w:r w:rsidRPr="003E2CA8">
        <w:t>, Indira Publishing House, Michigan.</w:t>
      </w:r>
    </w:p>
    <w:p w14:paraId="48DDDA3F" w14:textId="7174B409" w:rsidR="003E2CA8" w:rsidRPr="003E2CA8" w:rsidRDefault="003E2CA8" w:rsidP="003E2CA8">
      <w:pPr>
        <w:pStyle w:val="EndNoteBibliography"/>
        <w:spacing w:after="0"/>
      </w:pPr>
      <w:r w:rsidRPr="003E2CA8">
        <w:t xml:space="preserve">Beers, EH &amp; Hoyt, SC 1993, ‘Spider Mites - Twospotted spider mite, </w:t>
      </w:r>
      <w:r w:rsidRPr="003E2CA8">
        <w:rPr>
          <w:i/>
        </w:rPr>
        <w:t>Tetranychus urticae</w:t>
      </w:r>
      <w:r w:rsidRPr="003E2CA8">
        <w:t xml:space="preserve"> Koch (Acari: Tetranychidae)’, available at </w:t>
      </w:r>
      <w:hyperlink r:id="rId64" w:history="1">
        <w:r w:rsidRPr="003E2CA8">
          <w:rPr>
            <w:rStyle w:val="Hyperlink"/>
          </w:rPr>
          <w:t>http://treefruit.wsu.edu/crop-protection/opm/spider-mites/</w:t>
        </w:r>
      </w:hyperlink>
      <w:r w:rsidRPr="003E2CA8">
        <w:t>.</w:t>
      </w:r>
    </w:p>
    <w:p w14:paraId="060DA429" w14:textId="74CDDDFF" w:rsidR="003E2CA8" w:rsidRPr="003E2CA8" w:rsidRDefault="003E2CA8" w:rsidP="003E2CA8">
      <w:pPr>
        <w:pStyle w:val="EndNoteBibliography"/>
        <w:spacing w:after="0"/>
      </w:pPr>
      <w:r w:rsidRPr="003E2CA8">
        <w:t xml:space="preserve">Biosecurity Australia 2005, </w:t>
      </w:r>
      <w:r w:rsidRPr="003E2CA8">
        <w:rPr>
          <w:i/>
        </w:rPr>
        <w:t>Final report: extension of existing policy for sweet oranges from Italy</w:t>
      </w:r>
      <w:r w:rsidRPr="003E2CA8">
        <w:t xml:space="preserve">, Department of Agriculture, Fisheries and Forestry, Canberra, available at </w:t>
      </w:r>
      <w:hyperlink r:id="rId65" w:history="1">
        <w:r w:rsidRPr="003E2CA8">
          <w:rPr>
            <w:rStyle w:val="Hyperlink"/>
          </w:rPr>
          <w:t>https://www.agriculture.gov.au/biosecurity-trade/policy/risk-analysis/plant/oranges-italy</w:t>
        </w:r>
      </w:hyperlink>
      <w:r w:rsidRPr="003E2CA8">
        <w:t>.</w:t>
      </w:r>
    </w:p>
    <w:p w14:paraId="61744A00" w14:textId="4676D8D1" w:rsidR="003E2CA8" w:rsidRPr="003E2CA8" w:rsidRDefault="003E2CA8" w:rsidP="003E2CA8">
      <w:pPr>
        <w:pStyle w:val="EndNoteBibliography"/>
        <w:spacing w:after="0"/>
      </w:pPr>
      <w:r w:rsidRPr="003E2CA8">
        <w:t xml:space="preserve">-- -- 2008, </w:t>
      </w:r>
      <w:r w:rsidRPr="003E2CA8">
        <w:rPr>
          <w:i/>
        </w:rPr>
        <w:t>Final import risk analysis report for the importation of Cavendish bananas from the Philippines. Part A, B and C</w:t>
      </w:r>
      <w:r w:rsidRPr="003E2CA8">
        <w:t xml:space="preserve">, Biosecurity Australia, Department of Agriculture, Fisheries and Forestry, Canberra, available at </w:t>
      </w:r>
      <w:hyperlink r:id="rId66" w:history="1">
        <w:r w:rsidRPr="003E2CA8">
          <w:rPr>
            <w:rStyle w:val="Hyperlink"/>
          </w:rPr>
          <w:t>https://www.agriculture.gov.au/biosecurity-trade/policy/risk-analysis/plant/banana-philippines</w:t>
        </w:r>
      </w:hyperlink>
      <w:r w:rsidRPr="003E2CA8">
        <w:t>.</w:t>
      </w:r>
    </w:p>
    <w:p w14:paraId="3B94EF2C" w14:textId="69B02535" w:rsidR="003E2CA8" w:rsidRPr="003E2CA8" w:rsidRDefault="003E2CA8" w:rsidP="003E2CA8">
      <w:pPr>
        <w:pStyle w:val="EndNoteBibliography"/>
        <w:spacing w:after="0"/>
      </w:pPr>
      <w:r w:rsidRPr="003E2CA8">
        <w:t xml:space="preserve">-- -- 2009, </w:t>
      </w:r>
      <w:r w:rsidRPr="003E2CA8">
        <w:rPr>
          <w:i/>
        </w:rPr>
        <w:t>Final import risk analysis report for fresh unshu mandarin fruit from Shizuoka prefecture in Japan</w:t>
      </w:r>
      <w:r w:rsidRPr="003E2CA8">
        <w:t xml:space="preserve">, Department of Agriculture, Fisheries and Forestry, Canberra, available at </w:t>
      </w:r>
      <w:hyperlink r:id="rId67" w:history="1">
        <w:r w:rsidRPr="003E2CA8">
          <w:rPr>
            <w:rStyle w:val="Hyperlink"/>
          </w:rPr>
          <w:t>https://www.agriculture.gov.au/biosecurity-trade/policy/risk-analysis/plant/unshu-mandarin-from-japan</w:t>
        </w:r>
      </w:hyperlink>
      <w:r w:rsidRPr="003E2CA8">
        <w:t>.</w:t>
      </w:r>
    </w:p>
    <w:p w14:paraId="0A8B9D9D" w14:textId="0FD87728" w:rsidR="003E2CA8" w:rsidRPr="003E2CA8" w:rsidRDefault="003E2CA8" w:rsidP="003E2CA8">
      <w:pPr>
        <w:pStyle w:val="EndNoteBibliography"/>
        <w:spacing w:after="0"/>
      </w:pPr>
      <w:r w:rsidRPr="003E2CA8">
        <w:t xml:space="preserve">-- -- 2010a, </w:t>
      </w:r>
      <w:r w:rsidRPr="003E2CA8">
        <w:rPr>
          <w:i/>
        </w:rPr>
        <w:t>Final import risk analysis report for fresh apple fruit from the People's Republic of China</w:t>
      </w:r>
      <w:r w:rsidRPr="003E2CA8">
        <w:t xml:space="preserve">, Biosecurity Australia, Department of Agriculture, Fisheries and Forestry, Canberra, available at </w:t>
      </w:r>
      <w:hyperlink r:id="rId68" w:history="1">
        <w:r w:rsidRPr="003E2CA8">
          <w:rPr>
            <w:rStyle w:val="Hyperlink"/>
          </w:rPr>
          <w:t>https://www.agriculture.gov.au/biosecurity-trade/policy/risk-analysis/plant/apples-china</w:t>
        </w:r>
      </w:hyperlink>
      <w:r w:rsidRPr="003E2CA8">
        <w:t>.</w:t>
      </w:r>
    </w:p>
    <w:p w14:paraId="5F3EC112" w14:textId="4517104C" w:rsidR="003E2CA8" w:rsidRPr="003E2CA8" w:rsidRDefault="003E2CA8" w:rsidP="003E2CA8">
      <w:pPr>
        <w:pStyle w:val="EndNoteBibliography"/>
        <w:spacing w:after="0"/>
      </w:pPr>
      <w:r w:rsidRPr="003E2CA8">
        <w:t xml:space="preserve">-- -- 2010b, </w:t>
      </w:r>
      <w:r w:rsidRPr="003E2CA8">
        <w:rPr>
          <w:i/>
        </w:rPr>
        <w:t>Final import risk analysis report for fresh stone fruit from California, Idaho, Oregon and Washington</w:t>
      </w:r>
      <w:r w:rsidRPr="003E2CA8">
        <w:t xml:space="preserve">, Biosecurity Australia, Department of Agriculture, Fisheries and Forestry, Canberra, available at </w:t>
      </w:r>
      <w:hyperlink r:id="rId69" w:history="1">
        <w:r w:rsidRPr="003E2CA8">
          <w:rPr>
            <w:rStyle w:val="Hyperlink"/>
          </w:rPr>
          <w:t>https://www.agriculture.gov.au/biosecurity-trade/policy/risk-analysis/plant/stonefruit-usa</w:t>
        </w:r>
      </w:hyperlink>
      <w:r w:rsidRPr="003E2CA8">
        <w:t xml:space="preserve"> (pdf 1.4 mb).</w:t>
      </w:r>
    </w:p>
    <w:p w14:paraId="5B803AB8" w14:textId="73E439C7" w:rsidR="003E2CA8" w:rsidRPr="003E2CA8" w:rsidRDefault="003E2CA8" w:rsidP="003E2CA8">
      <w:pPr>
        <w:pStyle w:val="EndNoteBibliography"/>
        <w:spacing w:after="0"/>
      </w:pPr>
      <w:r w:rsidRPr="003E2CA8">
        <w:t xml:space="preserve">-- -- 2011a, </w:t>
      </w:r>
      <w:r w:rsidRPr="003E2CA8">
        <w:rPr>
          <w:i/>
        </w:rPr>
        <w:t>Final import risk analysis report for table grapes from the People's Republic of China</w:t>
      </w:r>
      <w:r w:rsidRPr="003E2CA8">
        <w:t xml:space="preserve">, Department of Agriculture, Fisheries and Forestry, Canberra, available at </w:t>
      </w:r>
      <w:hyperlink r:id="rId70" w:history="1">
        <w:r w:rsidRPr="003E2CA8">
          <w:rPr>
            <w:rStyle w:val="Hyperlink"/>
          </w:rPr>
          <w:t>https://www.agriculture.gov.au/biosecurity-trade/policy/risk-analysis/plant/table-grapes-china</w:t>
        </w:r>
      </w:hyperlink>
      <w:r w:rsidRPr="003E2CA8">
        <w:t>.</w:t>
      </w:r>
    </w:p>
    <w:p w14:paraId="624E2499" w14:textId="5D7F18B1" w:rsidR="003E2CA8" w:rsidRPr="003E2CA8" w:rsidRDefault="003E2CA8" w:rsidP="003E2CA8">
      <w:pPr>
        <w:pStyle w:val="EndNoteBibliography"/>
        <w:spacing w:after="0"/>
      </w:pPr>
      <w:r w:rsidRPr="003E2CA8">
        <w:t xml:space="preserve">-- -- 2011b, </w:t>
      </w:r>
      <w:r w:rsidRPr="003E2CA8">
        <w:rPr>
          <w:i/>
        </w:rPr>
        <w:t>Final non-regulated risk analysis report for table grapes from the Republic of Korea</w:t>
      </w:r>
      <w:r w:rsidRPr="003E2CA8">
        <w:t xml:space="preserve">, Department of Agriculture, Fisheries and Forestry, Canberra, available at </w:t>
      </w:r>
      <w:hyperlink r:id="rId71" w:history="1">
        <w:r w:rsidRPr="003E2CA8">
          <w:rPr>
            <w:rStyle w:val="Hyperlink"/>
          </w:rPr>
          <w:t>https://www.agriculture.gov.au/biosecurity-trade/policy/risk-analysis/plant/grapes-korea</w:t>
        </w:r>
      </w:hyperlink>
      <w:r w:rsidRPr="003E2CA8">
        <w:t>.</w:t>
      </w:r>
    </w:p>
    <w:p w14:paraId="41A88643" w14:textId="77777777" w:rsidR="003E2CA8" w:rsidRPr="003E2CA8" w:rsidRDefault="003E2CA8" w:rsidP="003E2CA8">
      <w:pPr>
        <w:pStyle w:val="EndNoteBibliography"/>
        <w:spacing w:after="0"/>
      </w:pPr>
      <w:r w:rsidRPr="003E2CA8">
        <w:t xml:space="preserve">Bolland, HR, Gutierrez, J &amp; Flechtmann, CHW 1998, </w:t>
      </w:r>
      <w:r w:rsidRPr="003E2CA8">
        <w:rPr>
          <w:i/>
        </w:rPr>
        <w:t>World catalogue of the spider mite family (Acari: Tetranychidae)</w:t>
      </w:r>
      <w:r w:rsidRPr="003E2CA8">
        <w:t>, Brill, Boston.</w:t>
      </w:r>
    </w:p>
    <w:p w14:paraId="4C16E4E4" w14:textId="77777777" w:rsidR="003E2CA8" w:rsidRPr="003E2CA8" w:rsidRDefault="003E2CA8" w:rsidP="003E2CA8">
      <w:pPr>
        <w:pStyle w:val="EndNoteBibliography"/>
        <w:spacing w:after="0"/>
      </w:pPr>
      <w:r w:rsidRPr="003E2CA8">
        <w:t xml:space="preserve">Carey, JR &amp; Bradley, JW 1982, ‘Developmental rates, vital schedules, sex ratios and life tables for </w:t>
      </w:r>
      <w:r w:rsidRPr="003E2CA8">
        <w:rPr>
          <w:i/>
        </w:rPr>
        <w:t>Tetranychus urticae</w:t>
      </w:r>
      <w:r w:rsidRPr="003E2CA8">
        <w:t xml:space="preserve">, </w:t>
      </w:r>
      <w:r w:rsidRPr="003E2CA8">
        <w:rPr>
          <w:i/>
        </w:rPr>
        <w:t>T. turkestani</w:t>
      </w:r>
      <w:r w:rsidRPr="003E2CA8">
        <w:t xml:space="preserve"> and </w:t>
      </w:r>
      <w:r w:rsidRPr="003E2CA8">
        <w:rPr>
          <w:i/>
        </w:rPr>
        <w:t>T. pacificus</w:t>
      </w:r>
      <w:r w:rsidRPr="003E2CA8">
        <w:t xml:space="preserve"> (Acarina: Tetranychidae) on cotton’, </w:t>
      </w:r>
      <w:r w:rsidRPr="003E2CA8">
        <w:rPr>
          <w:i/>
        </w:rPr>
        <w:t>Acarologia</w:t>
      </w:r>
      <w:r w:rsidRPr="003E2CA8">
        <w:t>, vol. 23, no. 4, pp. 333-45.</w:t>
      </w:r>
    </w:p>
    <w:p w14:paraId="285BA445" w14:textId="77777777" w:rsidR="003E2CA8" w:rsidRPr="003E2CA8" w:rsidRDefault="003E2CA8" w:rsidP="003E2CA8">
      <w:pPr>
        <w:pStyle w:val="EndNoteBibliography"/>
        <w:spacing w:after="0"/>
      </w:pPr>
      <w:r w:rsidRPr="003E2CA8">
        <w:t xml:space="preserve">Colt, M, Fallahi, E, Himyck, R &amp; Lyon, T 2001, </w:t>
      </w:r>
      <w:r w:rsidRPr="003E2CA8">
        <w:rPr>
          <w:i/>
        </w:rPr>
        <w:t>Idaho crop profiles: apples</w:t>
      </w:r>
      <w:r w:rsidRPr="003E2CA8">
        <w:t>, College of Agricultural and Life Sciences, University of Idaho, USA, CIS 1090.</w:t>
      </w:r>
    </w:p>
    <w:p w14:paraId="31EB649A" w14:textId="77777777" w:rsidR="003E2CA8" w:rsidRPr="003E2CA8" w:rsidRDefault="003E2CA8" w:rsidP="003E2CA8">
      <w:pPr>
        <w:pStyle w:val="EndNoteBibliography"/>
        <w:spacing w:after="0"/>
      </w:pPr>
      <w:r w:rsidRPr="003E2CA8">
        <w:t xml:space="preserve">Crooker, A 1985, ‘Embryonic and juvenile development’, in </w:t>
      </w:r>
      <w:r w:rsidRPr="003E2CA8">
        <w:rPr>
          <w:i/>
        </w:rPr>
        <w:t>Spider mites: their biology, natural enemies and control</w:t>
      </w:r>
      <w:r w:rsidRPr="003E2CA8">
        <w:t>, Helle, W &amp; Sabelis, MW (eds), Elsevier Science Publishers B.V., Amsterdam.</w:t>
      </w:r>
    </w:p>
    <w:p w14:paraId="1A20D789" w14:textId="3EF9F1F9" w:rsidR="003E2CA8" w:rsidRPr="003E2CA8" w:rsidRDefault="003E2CA8" w:rsidP="003E2CA8">
      <w:pPr>
        <w:pStyle w:val="EndNoteBibliography"/>
        <w:spacing w:after="0"/>
      </w:pPr>
      <w:r w:rsidRPr="003E2CA8">
        <w:t xml:space="preserve">DAFF 2012, </w:t>
      </w:r>
      <w:r w:rsidRPr="003E2CA8">
        <w:rPr>
          <w:i/>
        </w:rPr>
        <w:t>Final report for the non-regulated analysis of existing policy for fresh mangosteen fruit from Indonesia</w:t>
      </w:r>
      <w:r w:rsidRPr="003E2CA8">
        <w:t xml:space="preserve">, Department of Agriculture, Fisheries and Forestry, Canberra, available at </w:t>
      </w:r>
      <w:hyperlink r:id="rId72" w:history="1">
        <w:r w:rsidRPr="003E2CA8">
          <w:rPr>
            <w:rStyle w:val="Hyperlink"/>
          </w:rPr>
          <w:t>https://www.agriculture.gov.au/biosecurity-trade/policy/risk-analysis/plant/mangosteens-indonesia</w:t>
        </w:r>
      </w:hyperlink>
      <w:r w:rsidRPr="003E2CA8">
        <w:t>.</w:t>
      </w:r>
    </w:p>
    <w:p w14:paraId="42B6AC98" w14:textId="77777777" w:rsidR="003E2CA8" w:rsidRPr="003E2CA8" w:rsidRDefault="003E2CA8" w:rsidP="003E2CA8">
      <w:pPr>
        <w:pStyle w:val="EndNoteBibliography"/>
        <w:spacing w:after="0"/>
      </w:pPr>
      <w:r w:rsidRPr="003E2CA8">
        <w:t xml:space="preserve">-- -- 2022, </w:t>
      </w:r>
      <w:r w:rsidRPr="003E2CA8">
        <w:rPr>
          <w:i/>
        </w:rPr>
        <w:t>Final report for the review of biosecurity import requirements for fresh apple fruit from the Pacific Northwest states of the United States of America</w:t>
      </w:r>
      <w:r w:rsidRPr="003E2CA8">
        <w:t>, Department of Agriculture, Fisheries and Forestry, Canberra.</w:t>
      </w:r>
    </w:p>
    <w:p w14:paraId="4B52B55E" w14:textId="44EA0BF7" w:rsidR="003E2CA8" w:rsidRPr="003E2CA8" w:rsidRDefault="003E2CA8" w:rsidP="003E2CA8">
      <w:pPr>
        <w:pStyle w:val="EndNoteBibliography"/>
        <w:spacing w:after="0"/>
      </w:pPr>
      <w:r w:rsidRPr="003E2CA8">
        <w:t xml:space="preserve">-- -- 2023a, </w:t>
      </w:r>
      <w:r w:rsidRPr="003E2CA8">
        <w:rPr>
          <w:i/>
        </w:rPr>
        <w:t>Final report for the review of biosecurity import requirements for fresh Persian lime fruit from Mexico</w:t>
      </w:r>
      <w:r w:rsidRPr="003E2CA8">
        <w:t xml:space="preserve">, Department of Agriculture, Fisheries and Forestry, Canberra, Australia, available at </w:t>
      </w:r>
      <w:hyperlink r:id="rId73" w:history="1">
        <w:r w:rsidRPr="003E2CA8">
          <w:rPr>
            <w:rStyle w:val="Hyperlink"/>
          </w:rPr>
          <w:t>https://www.agriculture.gov.au/biosecurity-trade/policy/risk-analysis/plant/lime-from-mexico</w:t>
        </w:r>
      </w:hyperlink>
      <w:r w:rsidRPr="003E2CA8">
        <w:t>.</w:t>
      </w:r>
    </w:p>
    <w:p w14:paraId="1946FE83" w14:textId="090F73DB" w:rsidR="003E2CA8" w:rsidRPr="003E2CA8" w:rsidRDefault="003E2CA8" w:rsidP="003E2CA8">
      <w:pPr>
        <w:pStyle w:val="EndNoteBibliography"/>
        <w:spacing w:after="0"/>
      </w:pPr>
      <w:r w:rsidRPr="003E2CA8">
        <w:t xml:space="preserve">-- -- 2023b, </w:t>
      </w:r>
      <w:r w:rsidRPr="003E2CA8">
        <w:rPr>
          <w:i/>
        </w:rPr>
        <w:t>Okra from India: biosecurity import requirements final report</w:t>
      </w:r>
      <w:r w:rsidRPr="003E2CA8">
        <w:t xml:space="preserve">, Department of Agriculture, Fisheries and Forestry, Canberra, available at </w:t>
      </w:r>
      <w:hyperlink r:id="rId74" w:history="1">
        <w:r w:rsidRPr="003E2CA8">
          <w:rPr>
            <w:rStyle w:val="Hyperlink"/>
          </w:rPr>
          <w:t>https://www.agriculture.gov.au/biosecurity-trade/policy/risk-analysis/plant/okra-from-india</w:t>
        </w:r>
      </w:hyperlink>
      <w:r w:rsidRPr="003E2CA8">
        <w:t>.</w:t>
      </w:r>
    </w:p>
    <w:p w14:paraId="70BD6F1A" w14:textId="400E8896" w:rsidR="003E2CA8" w:rsidRPr="003E2CA8" w:rsidRDefault="003E2CA8" w:rsidP="003E2CA8">
      <w:pPr>
        <w:pStyle w:val="EndNoteBibliography"/>
        <w:spacing w:after="0"/>
      </w:pPr>
      <w:r w:rsidRPr="003E2CA8">
        <w:t xml:space="preserve">-- -- 2023c, </w:t>
      </w:r>
      <w:r w:rsidRPr="003E2CA8">
        <w:rPr>
          <w:i/>
        </w:rPr>
        <w:t>Oriental melon and rockmelon fruit from Korea: biosecurity import requirements final report</w:t>
      </w:r>
      <w:r w:rsidRPr="003E2CA8">
        <w:t xml:space="preserve">, Department of Agriculture, Fisheries and Forestry, Canberra, Australia, available at </w:t>
      </w:r>
      <w:hyperlink r:id="rId75" w:history="1">
        <w:r w:rsidRPr="003E2CA8">
          <w:rPr>
            <w:rStyle w:val="Hyperlink"/>
          </w:rPr>
          <w:t>https://www.agriculture.gov.au/biosecurity-trade/policy/risk-analysis/plant/melons-from-korea</w:t>
        </w:r>
      </w:hyperlink>
      <w:r w:rsidRPr="003E2CA8">
        <w:t>.</w:t>
      </w:r>
    </w:p>
    <w:p w14:paraId="1AB0D08B" w14:textId="77777777" w:rsidR="003E2CA8" w:rsidRPr="003E2CA8" w:rsidRDefault="003E2CA8" w:rsidP="003E2CA8">
      <w:pPr>
        <w:pStyle w:val="EndNoteBibliography"/>
        <w:spacing w:after="0"/>
      </w:pPr>
      <w:r w:rsidRPr="003E2CA8">
        <w:t xml:space="preserve">Dalvi, RR &amp; Salunkhe, DK 1975, ‘Toxicological implications of pesticides: their toxic effects on seeds of food plants’, </w:t>
      </w:r>
      <w:r w:rsidRPr="003E2CA8">
        <w:rPr>
          <w:i/>
        </w:rPr>
        <w:t>Toxicology</w:t>
      </w:r>
      <w:r w:rsidRPr="003E2CA8">
        <w:t>, vol. 3, pp. 269-85.</w:t>
      </w:r>
    </w:p>
    <w:p w14:paraId="69883FFA" w14:textId="0A5FB8F6" w:rsidR="003E2CA8" w:rsidRPr="003E2CA8" w:rsidRDefault="003E2CA8" w:rsidP="003E2CA8">
      <w:pPr>
        <w:pStyle w:val="EndNoteBibliography"/>
        <w:spacing w:after="0"/>
      </w:pPr>
      <w:r w:rsidRPr="003E2CA8">
        <w:t xml:space="preserve">DAWE 2020, </w:t>
      </w:r>
      <w:r w:rsidRPr="003E2CA8">
        <w:rPr>
          <w:i/>
        </w:rPr>
        <w:t>Final report for the review of biosecurity import requirements for fresh strawberry fruit from Japan</w:t>
      </w:r>
      <w:r w:rsidRPr="003E2CA8">
        <w:t xml:space="preserve">, Department of Agriculture, Water and the Environment, Canberra, ACT, available at </w:t>
      </w:r>
      <w:hyperlink r:id="rId76" w:history="1">
        <w:r w:rsidRPr="003E2CA8">
          <w:rPr>
            <w:rStyle w:val="Hyperlink"/>
          </w:rPr>
          <w:t>https://www.agriculture.gov.au/biosecurity-trade/policy/risk-analysis/plant/strawberries-from-japan</w:t>
        </w:r>
      </w:hyperlink>
      <w:r w:rsidRPr="003E2CA8">
        <w:t>.</w:t>
      </w:r>
    </w:p>
    <w:p w14:paraId="7FAF367D" w14:textId="3845E4C1" w:rsidR="003E2CA8" w:rsidRPr="003E2CA8" w:rsidRDefault="003E2CA8" w:rsidP="003E2CA8">
      <w:pPr>
        <w:pStyle w:val="EndNoteBibliography"/>
        <w:spacing w:after="0"/>
      </w:pPr>
      <w:r w:rsidRPr="003E2CA8">
        <w:t xml:space="preserve">-- -- 2021, </w:t>
      </w:r>
      <w:r w:rsidRPr="003E2CA8">
        <w:rPr>
          <w:i/>
        </w:rPr>
        <w:t>Final group pest risk analysis for soft and hard scale insects on fresh fruit, vegetable, cut-flower and foliage imports</w:t>
      </w:r>
      <w:r w:rsidRPr="003E2CA8">
        <w:t xml:space="preserve">, Department of Agriculture, Water and the Environment, Canberra, available at </w:t>
      </w:r>
      <w:hyperlink r:id="rId77" w:history="1">
        <w:r w:rsidRPr="003E2CA8">
          <w:rPr>
            <w:rStyle w:val="Hyperlink"/>
          </w:rPr>
          <w:t>https://www.agriculture.gov.au/biosecurity-trade/policy/risk-analysis/group-pest-risk-analyses/scales</w:t>
        </w:r>
      </w:hyperlink>
      <w:r w:rsidRPr="003E2CA8">
        <w:t>.</w:t>
      </w:r>
    </w:p>
    <w:p w14:paraId="6FB375A4" w14:textId="7B608E34" w:rsidR="003E2CA8" w:rsidRPr="003E2CA8" w:rsidRDefault="003E2CA8" w:rsidP="003E2CA8">
      <w:pPr>
        <w:pStyle w:val="EndNoteBibliography"/>
        <w:spacing w:after="0"/>
      </w:pPr>
      <w:r w:rsidRPr="003E2CA8">
        <w:t xml:space="preserve">DAWR 2016a, </w:t>
      </w:r>
      <w:r w:rsidRPr="003E2CA8">
        <w:rPr>
          <w:i/>
        </w:rPr>
        <w:t>Final report for the non-regulated analysis of existing policy for fresh nectarine fruit from China</w:t>
      </w:r>
      <w:r w:rsidRPr="003E2CA8">
        <w:t xml:space="preserve">, Department of Agriculture and Water Resources, Canberra, available at </w:t>
      </w:r>
      <w:hyperlink r:id="rId78" w:history="1">
        <w:r w:rsidRPr="003E2CA8">
          <w:rPr>
            <w:rStyle w:val="Hyperlink"/>
          </w:rPr>
          <w:t>https://www.agriculture.gov.au/biosecurity-trade/policy/risk-analysis/plant/nectarines-from-china</w:t>
        </w:r>
      </w:hyperlink>
      <w:r w:rsidRPr="003E2CA8">
        <w:t xml:space="preserve"> (pdf 3.58 mb).</w:t>
      </w:r>
    </w:p>
    <w:p w14:paraId="507F423E" w14:textId="295FE34B" w:rsidR="003E2CA8" w:rsidRPr="003E2CA8" w:rsidRDefault="003E2CA8" w:rsidP="003E2CA8">
      <w:pPr>
        <w:pStyle w:val="EndNoteBibliography"/>
        <w:spacing w:after="0"/>
      </w:pPr>
      <w:r w:rsidRPr="003E2CA8">
        <w:t xml:space="preserve">-- -- 2016b, </w:t>
      </w:r>
      <w:r w:rsidRPr="003E2CA8">
        <w:rPr>
          <w:i/>
        </w:rPr>
        <w:t>Final report for the non-regulated analysis of existing policy for table grapes from India</w:t>
      </w:r>
      <w:r w:rsidRPr="003E2CA8">
        <w:t xml:space="preserve">, the Australian Government Department of Agriculture and Water Resources, Canberra, available at </w:t>
      </w:r>
      <w:hyperlink r:id="rId79" w:history="1">
        <w:r w:rsidRPr="003E2CA8">
          <w:rPr>
            <w:rStyle w:val="Hyperlink"/>
          </w:rPr>
          <w:t>https://www.agriculture.gov.au/biosecurity-trade/policy/risk-analysis/memos/ba2016-25</w:t>
        </w:r>
      </w:hyperlink>
      <w:r w:rsidRPr="003E2CA8">
        <w:t>.</w:t>
      </w:r>
    </w:p>
    <w:p w14:paraId="657C1F10" w14:textId="4BE85F83" w:rsidR="003E2CA8" w:rsidRPr="003E2CA8" w:rsidRDefault="003E2CA8" w:rsidP="003E2CA8">
      <w:pPr>
        <w:pStyle w:val="EndNoteBibliography"/>
        <w:spacing w:after="0"/>
      </w:pPr>
      <w:r w:rsidRPr="003E2CA8">
        <w:t xml:space="preserve">-- -- 2016c, </w:t>
      </w:r>
      <w:r w:rsidRPr="003E2CA8">
        <w:rPr>
          <w:i/>
        </w:rPr>
        <w:t>Final report for the non-regulated analysis of existing policy for table grapes from Sonora, Mexico</w:t>
      </w:r>
      <w:r w:rsidRPr="003E2CA8">
        <w:t xml:space="preserve">, Department of Agriculture and Water Resources, Canberra, available at </w:t>
      </w:r>
      <w:hyperlink r:id="rId80" w:history="1">
        <w:r w:rsidRPr="003E2CA8">
          <w:rPr>
            <w:rStyle w:val="Hyperlink"/>
          </w:rPr>
          <w:t>https://www.agriculture.gov.au/biosecurity-trade/policy/risk-analysis/plant/mexico-table-grapes/final-rep-table-grapes-mexico</w:t>
        </w:r>
      </w:hyperlink>
      <w:r w:rsidRPr="003E2CA8">
        <w:t>.</w:t>
      </w:r>
    </w:p>
    <w:p w14:paraId="561D121B" w14:textId="079D45AE" w:rsidR="003E2CA8" w:rsidRPr="003E2CA8" w:rsidRDefault="003E2CA8" w:rsidP="003E2CA8">
      <w:pPr>
        <w:pStyle w:val="EndNoteBibliography"/>
        <w:spacing w:after="0"/>
      </w:pPr>
      <w:r w:rsidRPr="003E2CA8">
        <w:t xml:space="preserve">-- -- 2017a, </w:t>
      </w:r>
      <w:r w:rsidRPr="003E2CA8">
        <w:rPr>
          <w:i/>
        </w:rPr>
        <w:t>Final group pest risk analysis for thrips and orthotospoviruses on fresh fruit, vegetable, cut-flower and foliage imports</w:t>
      </w:r>
      <w:r w:rsidRPr="003E2CA8">
        <w:t xml:space="preserve">, Department of Agriculture and Water Resources, Canberra, available at </w:t>
      </w:r>
      <w:hyperlink r:id="rId81" w:history="1">
        <w:r w:rsidRPr="003E2CA8">
          <w:rPr>
            <w:rStyle w:val="Hyperlink"/>
          </w:rPr>
          <w:t>https://www.agriculture.gov.au/biosecurity-trade/policy/risk-analysis/group-pest-risk-analyses/group-pra-thrips-orthotospoviruses/final-report</w:t>
        </w:r>
      </w:hyperlink>
      <w:r w:rsidRPr="003E2CA8">
        <w:t>.</w:t>
      </w:r>
    </w:p>
    <w:p w14:paraId="1D90C0A5" w14:textId="66F47F18" w:rsidR="003E2CA8" w:rsidRPr="003E2CA8" w:rsidRDefault="003E2CA8" w:rsidP="003E2CA8">
      <w:pPr>
        <w:pStyle w:val="EndNoteBibliography"/>
        <w:spacing w:after="0"/>
      </w:pPr>
      <w:r w:rsidRPr="003E2CA8">
        <w:t xml:space="preserve">-- -- 2017b, </w:t>
      </w:r>
      <w:r w:rsidRPr="003E2CA8">
        <w:rPr>
          <w:i/>
        </w:rPr>
        <w:t>Final report for the non-regulated analysis of existing policy for fresh strawberry fruit from the Republic of Korea</w:t>
      </w:r>
      <w:r w:rsidRPr="003E2CA8">
        <w:t xml:space="preserve">, Department of Agriculture and Water Resources, Canberra, available at </w:t>
      </w:r>
      <w:hyperlink r:id="rId82" w:history="1">
        <w:r w:rsidRPr="003E2CA8">
          <w:rPr>
            <w:rStyle w:val="Hyperlink"/>
          </w:rPr>
          <w:t>https://www.agriculture.gov.au/biosecurity-trade/policy/risk-analysis/plant/strawberries-from-korea/final-report</w:t>
        </w:r>
      </w:hyperlink>
      <w:r w:rsidRPr="003E2CA8">
        <w:t>.</w:t>
      </w:r>
    </w:p>
    <w:p w14:paraId="459375F6" w14:textId="1AF56100" w:rsidR="003E2CA8" w:rsidRPr="003E2CA8" w:rsidRDefault="003E2CA8" w:rsidP="003E2CA8">
      <w:pPr>
        <w:pStyle w:val="EndNoteBibliography"/>
        <w:spacing w:after="0"/>
      </w:pPr>
      <w:r w:rsidRPr="003E2CA8">
        <w:t xml:space="preserve">-- -- 2019a, </w:t>
      </w:r>
      <w:r w:rsidRPr="003E2CA8">
        <w:rPr>
          <w:i/>
        </w:rPr>
        <w:t>Final group pest risk analysis for mealybugs and the viruses they transmit on fresh fruit, vegetable, cut-flower and foliage imports</w:t>
      </w:r>
      <w:r w:rsidRPr="003E2CA8">
        <w:t xml:space="preserve">, Department of Agriculture and Water Resources, Canberra, available at </w:t>
      </w:r>
      <w:hyperlink r:id="rId83" w:history="1">
        <w:r w:rsidRPr="003E2CA8">
          <w:rPr>
            <w:rStyle w:val="Hyperlink"/>
          </w:rPr>
          <w:t>https://www.agriculture.gov.au/biosecurity-trade/policy/risk-analysis/group-pest-risk-analyses/mealybugs/final-report</w:t>
        </w:r>
      </w:hyperlink>
      <w:r w:rsidRPr="003E2CA8">
        <w:t>.</w:t>
      </w:r>
    </w:p>
    <w:p w14:paraId="18F39EAF" w14:textId="1A206FF1" w:rsidR="003E2CA8" w:rsidRPr="003E2CA8" w:rsidRDefault="003E2CA8" w:rsidP="003E2CA8">
      <w:pPr>
        <w:pStyle w:val="EndNoteBibliography"/>
        <w:spacing w:after="0"/>
      </w:pPr>
      <w:r w:rsidRPr="003E2CA8">
        <w:t xml:space="preserve">-- -- 2019b, </w:t>
      </w:r>
      <w:r w:rsidRPr="003E2CA8">
        <w:rPr>
          <w:i/>
        </w:rPr>
        <w:t>Final report for the review of biosecurity import requirements for fresh dates from the Middle East and North Africa region</w:t>
      </w:r>
      <w:r w:rsidRPr="003E2CA8">
        <w:t xml:space="preserve">, Australian Government Department of Agriculture and Water Resources, Canberra, available at </w:t>
      </w:r>
      <w:hyperlink r:id="rId84" w:history="1">
        <w:r w:rsidRPr="003E2CA8">
          <w:rPr>
            <w:rStyle w:val="Hyperlink"/>
          </w:rPr>
          <w:t>https://www.agriculture.gov.au/biosecurity-trade/policy/risk-analysis/plant/fresh-date-middle-east-north-africa</w:t>
        </w:r>
      </w:hyperlink>
      <w:r w:rsidRPr="003E2CA8">
        <w:t>.</w:t>
      </w:r>
    </w:p>
    <w:p w14:paraId="11C2CD10" w14:textId="69F2BD45" w:rsidR="003E2CA8" w:rsidRPr="003E2CA8" w:rsidRDefault="003E2CA8" w:rsidP="003E2CA8">
      <w:pPr>
        <w:pStyle w:val="EndNoteBibliography"/>
        <w:spacing w:after="0"/>
      </w:pPr>
      <w:r w:rsidRPr="003E2CA8">
        <w:t xml:space="preserve">Department of Agriculture 2014, </w:t>
      </w:r>
      <w:r w:rsidRPr="003E2CA8">
        <w:rPr>
          <w:i/>
        </w:rPr>
        <w:t>Final report for the non-regulated analysis of existing policy for fresh table grapes from Japan</w:t>
      </w:r>
      <w:r w:rsidRPr="003E2CA8">
        <w:t xml:space="preserve">, Department of Agriculture, Canberra, available at </w:t>
      </w:r>
      <w:hyperlink r:id="rId85" w:history="1">
        <w:r w:rsidRPr="003E2CA8">
          <w:rPr>
            <w:rStyle w:val="Hyperlink"/>
          </w:rPr>
          <w:t>https://www.agriculture.gov.au/biosecurity-trade/policy/risk-analysis/plant/table-grapes-japan</w:t>
        </w:r>
      </w:hyperlink>
      <w:r w:rsidRPr="003E2CA8">
        <w:t>.</w:t>
      </w:r>
    </w:p>
    <w:p w14:paraId="478D97D9" w14:textId="0D94DCBA" w:rsidR="003E2CA8" w:rsidRPr="003E2CA8" w:rsidRDefault="003E2CA8" w:rsidP="003E2CA8">
      <w:pPr>
        <w:pStyle w:val="EndNoteBibliography"/>
        <w:spacing w:after="0"/>
      </w:pPr>
      <w:r w:rsidRPr="003E2CA8">
        <w:t xml:space="preserve">-- -- 2019, </w:t>
      </w:r>
      <w:r w:rsidRPr="003E2CA8">
        <w:rPr>
          <w:i/>
        </w:rPr>
        <w:t>Final report for the review of biosecurity import requirements for fresh avocados from Chile</w:t>
      </w:r>
      <w:r w:rsidRPr="003E2CA8">
        <w:t xml:space="preserve">, Department of Agriculture, Canberra, available at </w:t>
      </w:r>
      <w:hyperlink r:id="rId86" w:history="1">
        <w:r w:rsidRPr="003E2CA8">
          <w:rPr>
            <w:rStyle w:val="Hyperlink"/>
          </w:rPr>
          <w:t>https://www.agriculture.gov.au/biosecurity-trade/policy/risk-analysis/plant/avocado-from-chile</w:t>
        </w:r>
      </w:hyperlink>
      <w:r w:rsidRPr="003E2CA8">
        <w:t>.</w:t>
      </w:r>
    </w:p>
    <w:p w14:paraId="1E7BEBB0" w14:textId="5227CDC1" w:rsidR="003E2CA8" w:rsidRPr="003E2CA8" w:rsidRDefault="003E2CA8" w:rsidP="003E2CA8">
      <w:pPr>
        <w:pStyle w:val="EndNoteBibliography"/>
        <w:spacing w:after="0"/>
      </w:pPr>
      <w:r w:rsidRPr="003E2CA8">
        <w:t xml:space="preserve">-- -- 2020, </w:t>
      </w:r>
      <w:r w:rsidRPr="003E2CA8">
        <w:rPr>
          <w:i/>
        </w:rPr>
        <w:t>Final report for the review of biosecurity import requirements for fresh Chinese jujube fruit from China</w:t>
      </w:r>
      <w:r w:rsidRPr="003E2CA8">
        <w:t xml:space="preserve">, Department of Agriculture, Canberra, available at </w:t>
      </w:r>
      <w:hyperlink r:id="rId87" w:history="1">
        <w:r w:rsidRPr="003E2CA8">
          <w:rPr>
            <w:rStyle w:val="Hyperlink"/>
          </w:rPr>
          <w:t>https://www.agriculture.gov.au/biosecurity-trade/policy/risk-analysis/plant/jujubes-from-china</w:t>
        </w:r>
      </w:hyperlink>
      <w:r w:rsidRPr="003E2CA8">
        <w:t>.</w:t>
      </w:r>
    </w:p>
    <w:p w14:paraId="5C82D4E4" w14:textId="083E1E5F" w:rsidR="003E2CA8" w:rsidRPr="003E2CA8" w:rsidRDefault="003E2CA8" w:rsidP="003E2CA8">
      <w:pPr>
        <w:pStyle w:val="EndNoteBibliography"/>
        <w:spacing w:after="0"/>
      </w:pPr>
      <w:r w:rsidRPr="003E2CA8">
        <w:t xml:space="preserve">FAO 2019a, </w:t>
      </w:r>
      <w:r w:rsidRPr="003E2CA8">
        <w:rPr>
          <w:i/>
        </w:rPr>
        <w:t>International Standards for Phytosanitary Measures (ISPM) no. 2: Framework for pest risk analysis</w:t>
      </w:r>
      <w:r w:rsidRPr="003E2CA8">
        <w:t xml:space="preserve">, Secretariat of the International Plant Protection Convention, Food and Agriculture Organization of the United Nations, Rome, Italy, available at </w:t>
      </w:r>
      <w:hyperlink r:id="rId88" w:history="1">
        <w:r w:rsidRPr="003E2CA8">
          <w:rPr>
            <w:rStyle w:val="Hyperlink"/>
          </w:rPr>
          <w:t>https://www.ippc.int/en/core-activities/standards-setting/ispms/</w:t>
        </w:r>
      </w:hyperlink>
      <w:r w:rsidRPr="003E2CA8">
        <w:t>.</w:t>
      </w:r>
    </w:p>
    <w:p w14:paraId="1F80E103" w14:textId="178E2303" w:rsidR="003E2CA8" w:rsidRPr="003E2CA8" w:rsidRDefault="003E2CA8" w:rsidP="003E2CA8">
      <w:pPr>
        <w:pStyle w:val="EndNoteBibliography"/>
        <w:spacing w:after="0"/>
      </w:pPr>
      <w:r w:rsidRPr="003E2CA8">
        <w:t xml:space="preserve">-- -- 2019b, </w:t>
      </w:r>
      <w:r w:rsidRPr="003E2CA8">
        <w:rPr>
          <w:i/>
        </w:rPr>
        <w:t>International Standards for Phytosanitary Measures (ISPM) no. 5: Glossary of phytosanitary terms</w:t>
      </w:r>
      <w:r w:rsidRPr="003E2CA8">
        <w:t xml:space="preserve">, Secretariat of the International Plant Protection Convention, Food and Agriculture Organization of the United Nations, Rome, Italy, available at </w:t>
      </w:r>
      <w:hyperlink r:id="rId89" w:history="1">
        <w:r w:rsidRPr="003E2CA8">
          <w:rPr>
            <w:rStyle w:val="Hyperlink"/>
          </w:rPr>
          <w:t>https://www.ippc.int/en/core-activities/standards-setting/ispms/</w:t>
        </w:r>
      </w:hyperlink>
      <w:r w:rsidRPr="003E2CA8">
        <w:t>.</w:t>
      </w:r>
    </w:p>
    <w:p w14:paraId="66235384" w14:textId="552F816B" w:rsidR="003E2CA8" w:rsidRPr="003E2CA8" w:rsidRDefault="003E2CA8" w:rsidP="003E2CA8">
      <w:pPr>
        <w:pStyle w:val="EndNoteBibliography"/>
        <w:spacing w:after="0"/>
      </w:pPr>
      <w:r w:rsidRPr="003E2CA8">
        <w:t xml:space="preserve">-- -- 2019c, </w:t>
      </w:r>
      <w:r w:rsidRPr="003E2CA8">
        <w:rPr>
          <w:i/>
        </w:rPr>
        <w:t>International Standards for Phytosanitary Measures (ISPM) no. 11: Pest risk analysis for quarantine pests</w:t>
      </w:r>
      <w:r w:rsidRPr="003E2CA8">
        <w:t xml:space="preserve">, Secretariat of the International Plant Protection Convention, Food and Agriculture Organization (FAO) of the United Nations, Rome, Italy, available at </w:t>
      </w:r>
      <w:hyperlink r:id="rId90" w:history="1">
        <w:r w:rsidRPr="003E2CA8">
          <w:rPr>
            <w:rStyle w:val="Hyperlink"/>
          </w:rPr>
          <w:t>https://www.ippc.int/en/core-activities/standards-setting/ispms/</w:t>
        </w:r>
      </w:hyperlink>
      <w:r w:rsidRPr="003E2CA8">
        <w:t>.</w:t>
      </w:r>
    </w:p>
    <w:p w14:paraId="0564593A" w14:textId="1E1EAAEF" w:rsidR="003E2CA8" w:rsidRPr="003E2CA8" w:rsidRDefault="003E2CA8" w:rsidP="003E2CA8">
      <w:pPr>
        <w:pStyle w:val="EndNoteBibliography"/>
        <w:spacing w:after="0"/>
      </w:pPr>
      <w:r w:rsidRPr="003E2CA8">
        <w:t xml:space="preserve">-- -- 2021, </w:t>
      </w:r>
      <w:r w:rsidRPr="003E2CA8">
        <w:rPr>
          <w:i/>
        </w:rPr>
        <w:t>International Standards for Phytosanitary Measures (ISPM) no. 5: Glossary of phytosanitary terms</w:t>
      </w:r>
      <w:r w:rsidRPr="003E2CA8">
        <w:t xml:space="preserve">, Secretariat of the International Plant Protection Convention, Food and Agriculture Organization of the United Nations, Rome, Italy, available at </w:t>
      </w:r>
      <w:hyperlink r:id="rId91" w:history="1">
        <w:r w:rsidRPr="003E2CA8">
          <w:rPr>
            <w:rStyle w:val="Hyperlink"/>
          </w:rPr>
          <w:t>https://www.ippc.int/en/core-activities/standards-setting/ispms/</w:t>
        </w:r>
      </w:hyperlink>
      <w:r w:rsidRPr="003E2CA8">
        <w:t>.</w:t>
      </w:r>
    </w:p>
    <w:p w14:paraId="708ED5BA" w14:textId="03C135C1" w:rsidR="003E2CA8" w:rsidRPr="003E2CA8" w:rsidRDefault="003E2CA8" w:rsidP="003E2CA8">
      <w:pPr>
        <w:pStyle w:val="EndNoteBibliography"/>
        <w:spacing w:after="0"/>
      </w:pPr>
      <w:r w:rsidRPr="003E2CA8">
        <w:t xml:space="preserve">Fasulo, TR 2009, </w:t>
      </w:r>
      <w:r w:rsidRPr="003E2CA8">
        <w:rPr>
          <w:i/>
        </w:rPr>
        <w:t>Twospotted spider mite: Tetranychus urticae Koch (Arachnida: Acari: Tetranychidae)</w:t>
      </w:r>
      <w:r w:rsidRPr="003E2CA8">
        <w:t xml:space="preserve">, University of Florida: Featured Creatures, available at </w:t>
      </w:r>
      <w:hyperlink r:id="rId92" w:history="1">
        <w:r w:rsidRPr="003E2CA8">
          <w:rPr>
            <w:rStyle w:val="Hyperlink"/>
          </w:rPr>
          <w:t>http://entnemdept.ufl.edu/creatures/orn/twospotted_mite.htm</w:t>
        </w:r>
      </w:hyperlink>
      <w:r w:rsidRPr="003E2CA8">
        <w:t>.</w:t>
      </w:r>
    </w:p>
    <w:p w14:paraId="36FAC70C" w14:textId="77777777" w:rsidR="003E2CA8" w:rsidRPr="003E2CA8" w:rsidRDefault="003E2CA8" w:rsidP="003E2CA8">
      <w:pPr>
        <w:pStyle w:val="EndNoteBibliography"/>
        <w:spacing w:after="0"/>
      </w:pPr>
      <w:r w:rsidRPr="003E2CA8">
        <w:t xml:space="preserve">Gerson, U 1986, ‘Webbing’, in </w:t>
      </w:r>
      <w:r w:rsidRPr="003E2CA8">
        <w:rPr>
          <w:i/>
        </w:rPr>
        <w:t>Spider mites: their biology, natural enemies and control</w:t>
      </w:r>
      <w:r w:rsidRPr="003E2CA8">
        <w:t>, Helle, W &amp; Sabelis, MW (eds), Elsevier Science Publisher, Amsterdam, Netherlands.</w:t>
      </w:r>
    </w:p>
    <w:p w14:paraId="62D0DABC" w14:textId="77777777" w:rsidR="003E2CA8" w:rsidRPr="003E2CA8" w:rsidRDefault="003E2CA8" w:rsidP="003E2CA8">
      <w:pPr>
        <w:pStyle w:val="EndNoteBibliography"/>
        <w:spacing w:after="0"/>
      </w:pPr>
      <w:r w:rsidRPr="003E2CA8">
        <w:t>Gotoh, T, Moriya, D &amp; Nachman, G 2015, ‘Development and reproduction of five</w:t>
      </w:r>
      <w:r w:rsidRPr="003E2CA8">
        <w:rPr>
          <w:i/>
        </w:rPr>
        <w:t xml:space="preserve"> Tetranychus</w:t>
      </w:r>
      <w:r w:rsidRPr="003E2CA8">
        <w:t xml:space="preserve"> species (Acari: Tetranychidae): do they all have the potential to become major pests?’, </w:t>
      </w:r>
      <w:r w:rsidRPr="003E2CA8">
        <w:rPr>
          <w:i/>
        </w:rPr>
        <w:t>Experimental and Applied Acarology</w:t>
      </w:r>
      <w:r w:rsidRPr="003E2CA8">
        <w:t>, vol. 66, pp. 453-79.</w:t>
      </w:r>
    </w:p>
    <w:p w14:paraId="5FFDA12D" w14:textId="05F03E05" w:rsidR="003E2CA8" w:rsidRPr="003E2CA8" w:rsidRDefault="003E2CA8" w:rsidP="003E2CA8">
      <w:pPr>
        <w:pStyle w:val="EndNoteBibliography"/>
        <w:spacing w:after="0"/>
      </w:pPr>
      <w:r w:rsidRPr="003E2CA8">
        <w:t xml:space="preserve">Government of Western Australia 2022, ‘Western Australia Organism List (WAOL)’, Department of Primary Industries and Regional Development, Perth, Western Australia, available at </w:t>
      </w:r>
      <w:hyperlink r:id="rId93" w:history="1">
        <w:r w:rsidRPr="003E2CA8">
          <w:rPr>
            <w:rStyle w:val="Hyperlink"/>
          </w:rPr>
          <w:t>https://www.agric.wa.gov.au/bam/western-australian-organism-list-waol</w:t>
        </w:r>
      </w:hyperlink>
      <w:r w:rsidRPr="003E2CA8">
        <w:t>, accessed 2022.</w:t>
      </w:r>
    </w:p>
    <w:p w14:paraId="1E09E0A4" w14:textId="77777777" w:rsidR="003E2CA8" w:rsidRPr="003E2CA8" w:rsidRDefault="003E2CA8" w:rsidP="003E2CA8">
      <w:pPr>
        <w:pStyle w:val="EndNoteBibliography"/>
        <w:spacing w:after="0"/>
      </w:pPr>
      <w:r w:rsidRPr="003E2CA8">
        <w:t xml:space="preserve">Helle, W &amp; Pijnacker, LP 1985, ‘Parthenogenesis, chromosomes and sex’, in </w:t>
      </w:r>
      <w:r w:rsidRPr="003E2CA8">
        <w:rPr>
          <w:i/>
        </w:rPr>
        <w:t>Spider mites: their biology, natural enemies and control</w:t>
      </w:r>
      <w:r w:rsidRPr="003E2CA8">
        <w:t>, Helle, W &amp; Sabelis, MW (eds), Elsevier Science Publisher, Amsterdam, Netherlands.</w:t>
      </w:r>
    </w:p>
    <w:p w14:paraId="38ACDD36" w14:textId="77777777" w:rsidR="003E2CA8" w:rsidRPr="003E2CA8" w:rsidRDefault="003E2CA8" w:rsidP="003E2CA8">
      <w:pPr>
        <w:pStyle w:val="EndNoteBibliography"/>
        <w:spacing w:after="0"/>
      </w:pPr>
      <w:r w:rsidRPr="003E2CA8">
        <w:t xml:space="preserve">Helle, W &amp; Sabelis, MW, (eds) 1985a, </w:t>
      </w:r>
      <w:r w:rsidRPr="003E2CA8">
        <w:rPr>
          <w:i/>
        </w:rPr>
        <w:t>Spider mites. Their biology, natural enemies and control</w:t>
      </w:r>
      <w:r w:rsidRPr="003E2CA8">
        <w:t>, Elsevier Science Publisher, Amsterdam, Netherlands.</w:t>
      </w:r>
    </w:p>
    <w:p w14:paraId="0DEFA854" w14:textId="77777777" w:rsidR="003E2CA8" w:rsidRPr="003E2CA8" w:rsidRDefault="003E2CA8" w:rsidP="003E2CA8">
      <w:pPr>
        <w:pStyle w:val="EndNoteBibliography"/>
        <w:spacing w:after="0"/>
      </w:pPr>
      <w:r w:rsidRPr="003E2CA8">
        <w:t xml:space="preserve">-- --, (eds) 1985b, </w:t>
      </w:r>
      <w:r w:rsidRPr="003E2CA8">
        <w:rPr>
          <w:i/>
        </w:rPr>
        <w:t>Spider mites. Their biology, natural enemies and control</w:t>
      </w:r>
      <w:r w:rsidRPr="003E2CA8">
        <w:t>, Elsevier Science Publisher, Amsterdam, Netherlands.</w:t>
      </w:r>
    </w:p>
    <w:p w14:paraId="4C9783A4" w14:textId="77777777" w:rsidR="003E2CA8" w:rsidRPr="003E2CA8" w:rsidRDefault="003E2CA8" w:rsidP="003E2CA8">
      <w:pPr>
        <w:pStyle w:val="EndNoteBibliography"/>
        <w:spacing w:after="0"/>
      </w:pPr>
      <w:r w:rsidRPr="003E2CA8">
        <w:t xml:space="preserve">Jeppson, LR, Keifer, HH &amp; Baker, EW 1975, </w:t>
      </w:r>
      <w:r w:rsidRPr="003E2CA8">
        <w:rPr>
          <w:i/>
        </w:rPr>
        <w:t>Mites injurious to economic plants</w:t>
      </w:r>
      <w:r w:rsidRPr="003E2CA8">
        <w:t>, University of California, Berkeley.</w:t>
      </w:r>
    </w:p>
    <w:p w14:paraId="115AC8A2" w14:textId="77777777" w:rsidR="003E2CA8" w:rsidRPr="003E2CA8" w:rsidRDefault="003E2CA8" w:rsidP="003E2CA8">
      <w:pPr>
        <w:pStyle w:val="EndNoteBibliography"/>
        <w:spacing w:after="0"/>
      </w:pPr>
      <w:r w:rsidRPr="003E2CA8">
        <w:t xml:space="preserve">Kennedy, GG &amp; Smitley, DR 1985, ‘Dispersal’, in </w:t>
      </w:r>
      <w:r w:rsidRPr="003E2CA8">
        <w:rPr>
          <w:i/>
        </w:rPr>
        <w:t>Spider mites: their biology, natural enemies and control</w:t>
      </w:r>
      <w:r w:rsidRPr="003E2CA8">
        <w:t>, Helle, W &amp; Sabelis, MW (eds), Elsevier Science Publisher, Amsterdam, Netherlands.</w:t>
      </w:r>
    </w:p>
    <w:p w14:paraId="54340F6F" w14:textId="77777777" w:rsidR="003E2CA8" w:rsidRPr="003E2CA8" w:rsidRDefault="003E2CA8" w:rsidP="003E2CA8">
      <w:pPr>
        <w:pStyle w:val="EndNoteBibliography"/>
        <w:spacing w:after="0"/>
      </w:pPr>
      <w:r w:rsidRPr="003E2CA8">
        <w:t xml:space="preserve">Krantz, GW &amp; Walter, DE 2009, </w:t>
      </w:r>
      <w:r w:rsidRPr="003E2CA8">
        <w:rPr>
          <w:i/>
        </w:rPr>
        <w:t>A manual of Acarology</w:t>
      </w:r>
      <w:r w:rsidRPr="003E2CA8">
        <w:t>, Krantz, GW &amp; Walter, DE (eds), Texas Tech zuniversity Press, Lubbock,Texas.</w:t>
      </w:r>
    </w:p>
    <w:p w14:paraId="6BC19DDA" w14:textId="77777777" w:rsidR="003E2CA8" w:rsidRPr="003E2CA8" w:rsidRDefault="003E2CA8" w:rsidP="003E2CA8">
      <w:pPr>
        <w:pStyle w:val="EndNoteBibliography"/>
        <w:spacing w:after="0"/>
      </w:pPr>
      <w:r w:rsidRPr="003E2CA8">
        <w:t xml:space="preserve">Liu, M, Yi, TC, Gulbronson, C, Bauchan, GR &amp; Ochoa, R 2020, ‘Ontogenetic and morphological studies on </w:t>
      </w:r>
      <w:r w:rsidRPr="003E2CA8">
        <w:rPr>
          <w:i/>
        </w:rPr>
        <w:t xml:space="preserve">Tetranychus canadensis </w:t>
      </w:r>
      <w:r w:rsidRPr="003E2CA8">
        <w:t xml:space="preserve">(Acari: Tetranychidae)’, </w:t>
      </w:r>
      <w:r w:rsidRPr="003E2CA8">
        <w:rPr>
          <w:i/>
        </w:rPr>
        <w:t>Zootaxa</w:t>
      </w:r>
      <w:r w:rsidRPr="003E2CA8">
        <w:t>, vol. 4857, no. 1, pp. 215-50.</w:t>
      </w:r>
    </w:p>
    <w:p w14:paraId="70A962BC" w14:textId="77777777" w:rsidR="003E2CA8" w:rsidRPr="003E2CA8" w:rsidRDefault="003E2CA8" w:rsidP="003E2CA8">
      <w:pPr>
        <w:pStyle w:val="EndNoteBibliography"/>
        <w:spacing w:after="0"/>
      </w:pPr>
      <w:r w:rsidRPr="003E2CA8">
        <w:t>Liu, ZG &amp; Liu, NZ 1986, ‘</w:t>
      </w:r>
      <w:r w:rsidRPr="003E2CA8">
        <w:rPr>
          <w:i/>
        </w:rPr>
        <w:t xml:space="preserve">Tetranychus piercei </w:t>
      </w:r>
      <w:r w:rsidRPr="003E2CA8">
        <w:t xml:space="preserve">McGregor’ (in Chinese), </w:t>
      </w:r>
      <w:r w:rsidRPr="003E2CA8">
        <w:rPr>
          <w:i/>
        </w:rPr>
        <w:t>Insect Knowledge [Kunchong Zhishi]</w:t>
      </w:r>
      <w:r w:rsidRPr="003E2CA8">
        <w:t>, vol. 23, pp. 18-9.</w:t>
      </w:r>
    </w:p>
    <w:p w14:paraId="28ACD54C" w14:textId="77777777" w:rsidR="003E2CA8" w:rsidRPr="003E2CA8" w:rsidRDefault="003E2CA8" w:rsidP="003E2CA8">
      <w:pPr>
        <w:pStyle w:val="EndNoteBibliography"/>
        <w:spacing w:after="0"/>
      </w:pPr>
      <w:r w:rsidRPr="003E2CA8">
        <w:t xml:space="preserve">McMurtry, JA 1985, ‘Citrus’, in </w:t>
      </w:r>
      <w:r w:rsidRPr="003E2CA8">
        <w:rPr>
          <w:i/>
        </w:rPr>
        <w:t>Spider mites: their biology, natural enemies and control</w:t>
      </w:r>
      <w:r w:rsidRPr="003E2CA8">
        <w:t>, Helle, W &amp; Sabelis, MW (eds), Elsevier Science Publishers B.V., Amsterdam.</w:t>
      </w:r>
    </w:p>
    <w:p w14:paraId="23F09D6F" w14:textId="1EDCCEBF" w:rsidR="003E2CA8" w:rsidRPr="003E2CA8" w:rsidRDefault="003E2CA8" w:rsidP="003E2CA8">
      <w:pPr>
        <w:pStyle w:val="EndNoteBibliography"/>
        <w:spacing w:after="0"/>
      </w:pPr>
      <w:r w:rsidRPr="003E2CA8">
        <w:t xml:space="preserve">Migeon, A &amp; Dorkeld, F 2022, ‘Spider Mites Web: a comprehensive database for the Tetranychidae’, available at </w:t>
      </w:r>
      <w:hyperlink r:id="rId94" w:history="1">
        <w:r w:rsidRPr="003E2CA8">
          <w:rPr>
            <w:rStyle w:val="Hyperlink"/>
          </w:rPr>
          <w:t>http://www1.montpellier.inra.fr/CBGP/spmweb</w:t>
        </w:r>
      </w:hyperlink>
      <w:r w:rsidRPr="003E2CA8">
        <w:t>, accessed 2022.</w:t>
      </w:r>
    </w:p>
    <w:p w14:paraId="520B84B1" w14:textId="4AE7586D" w:rsidR="003E2CA8" w:rsidRPr="003E2CA8" w:rsidRDefault="003E2CA8" w:rsidP="003E2CA8">
      <w:pPr>
        <w:pStyle w:val="EndNoteBibliography"/>
        <w:spacing w:after="0"/>
      </w:pPr>
      <w:r w:rsidRPr="003E2CA8">
        <w:t xml:space="preserve">NSW DPI 2012, </w:t>
      </w:r>
      <w:r w:rsidRPr="003E2CA8">
        <w:rPr>
          <w:i/>
        </w:rPr>
        <w:t>Impacts of urban and rural development</w:t>
      </w:r>
      <w:r w:rsidRPr="003E2CA8">
        <w:t xml:space="preserve">, NSW Department of Primary Industries, available at </w:t>
      </w:r>
      <w:hyperlink r:id="rId95" w:history="1">
        <w:r w:rsidRPr="003E2CA8">
          <w:rPr>
            <w:rStyle w:val="Hyperlink"/>
          </w:rPr>
          <w:t>https://www.dpi.nsw.gov.au/fishing/habitat/threats/urban</w:t>
        </w:r>
      </w:hyperlink>
      <w:r w:rsidRPr="003E2CA8">
        <w:t>.</w:t>
      </w:r>
    </w:p>
    <w:p w14:paraId="4B14DB0B" w14:textId="070C2032" w:rsidR="003E2CA8" w:rsidRPr="003E2CA8" w:rsidRDefault="003E2CA8" w:rsidP="003E2CA8">
      <w:pPr>
        <w:pStyle w:val="EndNoteBibliography"/>
        <w:spacing w:after="0"/>
      </w:pPr>
      <w:r w:rsidRPr="003E2CA8">
        <w:t xml:space="preserve">Plant Health Australia 2019, </w:t>
      </w:r>
      <w:r w:rsidRPr="003E2CA8">
        <w:rPr>
          <w:i/>
        </w:rPr>
        <w:t>Subcommittee on domestic quarantine and market access</w:t>
      </w:r>
      <w:r w:rsidRPr="003E2CA8">
        <w:t xml:space="preserve">, Australian Interstate Quarantine, </w:t>
      </w:r>
      <w:hyperlink r:id="rId96" w:history="1">
        <w:r w:rsidRPr="003E2CA8">
          <w:rPr>
            <w:rStyle w:val="Hyperlink"/>
          </w:rPr>
          <w:t>https://www.interstatequarantine.org.au/producers/committees/</w:t>
        </w:r>
      </w:hyperlink>
      <w:r w:rsidRPr="003E2CA8">
        <w:t>.</w:t>
      </w:r>
    </w:p>
    <w:p w14:paraId="55540E29" w14:textId="77777777" w:rsidR="003E2CA8" w:rsidRPr="003E2CA8" w:rsidRDefault="003E2CA8" w:rsidP="003E2CA8">
      <w:pPr>
        <w:pStyle w:val="EndNoteBibliography"/>
        <w:spacing w:after="0"/>
      </w:pPr>
      <w:r w:rsidRPr="003E2CA8">
        <w:t xml:space="preserve">Prasad, V 2017, ‘Some tetranychoid mites of Michigan’, </w:t>
      </w:r>
      <w:r w:rsidRPr="003E2CA8">
        <w:rPr>
          <w:i/>
        </w:rPr>
        <w:t>The Great Lakes Entomologist</w:t>
      </w:r>
      <w:r w:rsidRPr="003E2CA8">
        <w:t>, vol. 3, no. 1, pp. 24-31.</w:t>
      </w:r>
    </w:p>
    <w:p w14:paraId="5E6C2067" w14:textId="77777777" w:rsidR="003E2CA8" w:rsidRPr="003E2CA8" w:rsidRDefault="003E2CA8" w:rsidP="003E2CA8">
      <w:pPr>
        <w:pStyle w:val="EndNoteBibliography"/>
        <w:spacing w:after="0"/>
      </w:pPr>
      <w:r w:rsidRPr="003E2CA8">
        <w:t xml:space="preserve">Rabbinge, R 1985, ‘Aspects of damage assessment’, in </w:t>
      </w:r>
      <w:r w:rsidRPr="003E2CA8">
        <w:rPr>
          <w:i/>
        </w:rPr>
        <w:t>Spider mites: their biology, natural enemies and control</w:t>
      </w:r>
      <w:r w:rsidRPr="003E2CA8">
        <w:t>, Helle, W &amp; Sabelis, MW (eds), Elsevier Science Publishers B.V., Amsterdam.</w:t>
      </w:r>
    </w:p>
    <w:p w14:paraId="7B337640" w14:textId="77777777" w:rsidR="003E2CA8" w:rsidRPr="003E2CA8" w:rsidRDefault="003E2CA8" w:rsidP="003E2CA8">
      <w:pPr>
        <w:pStyle w:val="EndNoteBibliography"/>
        <w:spacing w:after="0"/>
      </w:pPr>
      <w:r w:rsidRPr="003E2CA8">
        <w:t xml:space="preserve">Sabelis, MW 1985, ‘Reproductive strategies’, in </w:t>
      </w:r>
      <w:r w:rsidRPr="003E2CA8">
        <w:rPr>
          <w:i/>
        </w:rPr>
        <w:t>Spider mites: their biology, natural enemies and control</w:t>
      </w:r>
      <w:r w:rsidRPr="003E2CA8">
        <w:t>, Helle, W &amp; Sabelis, MW (eds), Elsevier Science Publishers B.V., Amsterdam.</w:t>
      </w:r>
    </w:p>
    <w:p w14:paraId="0D46174B" w14:textId="77777777" w:rsidR="003E2CA8" w:rsidRPr="003E2CA8" w:rsidRDefault="003E2CA8" w:rsidP="003E2CA8">
      <w:pPr>
        <w:pStyle w:val="EndNoteBibliography"/>
        <w:spacing w:after="0"/>
      </w:pPr>
      <w:r w:rsidRPr="003E2CA8">
        <w:t xml:space="preserve">Sands, DPA &amp; New, TR 2002, </w:t>
      </w:r>
      <w:r w:rsidRPr="003E2CA8">
        <w:rPr>
          <w:i/>
        </w:rPr>
        <w:t>The action plan for Australian butterflies</w:t>
      </w:r>
      <w:r w:rsidRPr="003E2CA8">
        <w:t>, Environment Australia, Canberra.</w:t>
      </w:r>
    </w:p>
    <w:p w14:paraId="0CD5F19D" w14:textId="77777777" w:rsidR="003E2CA8" w:rsidRPr="003E2CA8" w:rsidRDefault="003E2CA8" w:rsidP="003E2CA8">
      <w:pPr>
        <w:pStyle w:val="EndNoteBibliography"/>
        <w:spacing w:after="0"/>
      </w:pPr>
      <w:r w:rsidRPr="003E2CA8">
        <w:t xml:space="preserve">Seeman, O &amp; Beard, J 2005, </w:t>
      </w:r>
      <w:r w:rsidRPr="003E2CA8">
        <w:rPr>
          <w:i/>
        </w:rPr>
        <w:t>National diagnostic standards for Tetranychus spider mites</w:t>
      </w:r>
      <w:r w:rsidRPr="003E2CA8">
        <w:t>, Plant Health Australia, Canberra, Australia.</w:t>
      </w:r>
    </w:p>
    <w:p w14:paraId="2C4B8F98" w14:textId="77777777" w:rsidR="003E2CA8" w:rsidRPr="003E2CA8" w:rsidRDefault="003E2CA8" w:rsidP="003E2CA8">
      <w:pPr>
        <w:pStyle w:val="EndNoteBibliography"/>
        <w:spacing w:after="0"/>
      </w:pPr>
      <w:r w:rsidRPr="003E2CA8">
        <w:t xml:space="preserve">Seeman, OD &amp; Beard, JJ 2011, ‘Identification of exotic pest and Australian native and naturalised species of </w:t>
      </w:r>
      <w:r w:rsidRPr="003E2CA8">
        <w:rPr>
          <w:i/>
        </w:rPr>
        <w:t xml:space="preserve">Tetranychus </w:t>
      </w:r>
      <w:r w:rsidRPr="003E2CA8">
        <w:t xml:space="preserve">(Acari: Tetranychidae)’, </w:t>
      </w:r>
      <w:r w:rsidRPr="003E2CA8">
        <w:rPr>
          <w:i/>
        </w:rPr>
        <w:t>Zootaxa</w:t>
      </w:r>
      <w:r w:rsidRPr="003E2CA8">
        <w:t>, vol. 2961, pp. 1-72.</w:t>
      </w:r>
    </w:p>
    <w:p w14:paraId="0B2E2A35" w14:textId="77777777" w:rsidR="003E2CA8" w:rsidRPr="003E2CA8" w:rsidRDefault="003E2CA8" w:rsidP="003E2CA8">
      <w:pPr>
        <w:pStyle w:val="EndNoteBibliography"/>
        <w:spacing w:after="0"/>
      </w:pPr>
      <w:r w:rsidRPr="003E2CA8">
        <w:t xml:space="preserve">Ullah, MS, Gotoh, T &amp; Lim, UT 2014, ‘Life history parameters of three phytophagous spider mites, </w:t>
      </w:r>
      <w:r w:rsidRPr="003E2CA8">
        <w:rPr>
          <w:i/>
        </w:rPr>
        <w:t>Tetranychus piercei</w:t>
      </w:r>
      <w:r w:rsidRPr="003E2CA8">
        <w:t xml:space="preserve">, </w:t>
      </w:r>
      <w:r w:rsidRPr="003E2CA8">
        <w:rPr>
          <w:i/>
        </w:rPr>
        <w:t>T. truncatus</w:t>
      </w:r>
      <w:r w:rsidRPr="003E2CA8">
        <w:t xml:space="preserve"> and </w:t>
      </w:r>
      <w:r w:rsidRPr="003E2CA8">
        <w:rPr>
          <w:i/>
        </w:rPr>
        <w:t xml:space="preserve">T. bambusae </w:t>
      </w:r>
      <w:r w:rsidRPr="003E2CA8">
        <w:t xml:space="preserve">(Acari: Tetranychidae)’, </w:t>
      </w:r>
      <w:r w:rsidRPr="003E2CA8">
        <w:rPr>
          <w:i/>
        </w:rPr>
        <w:t>Journal of Asia-Pacific Entomology</w:t>
      </w:r>
      <w:r w:rsidRPr="003E2CA8">
        <w:t>, vol. 17, pp. 767-73.</w:t>
      </w:r>
    </w:p>
    <w:p w14:paraId="016DDE5A" w14:textId="77777777" w:rsidR="003E2CA8" w:rsidRPr="003E2CA8" w:rsidRDefault="003E2CA8" w:rsidP="003E2CA8">
      <w:pPr>
        <w:pStyle w:val="EndNoteBibliography"/>
        <w:spacing w:after="0"/>
      </w:pPr>
      <w:r w:rsidRPr="003E2CA8">
        <w:t xml:space="preserve">Vacante, V 2009, </w:t>
      </w:r>
      <w:r w:rsidRPr="003E2CA8">
        <w:rPr>
          <w:i/>
        </w:rPr>
        <w:t>Citrus mites - identification, bionomy and control</w:t>
      </w:r>
      <w:r w:rsidRPr="003E2CA8">
        <w:t>, Wallingford, Oxfordshire, UK.</w:t>
      </w:r>
    </w:p>
    <w:p w14:paraId="3384574F" w14:textId="77777777" w:rsidR="003E2CA8" w:rsidRPr="003E2CA8" w:rsidRDefault="003E2CA8" w:rsidP="003E2CA8">
      <w:pPr>
        <w:pStyle w:val="EndNoteBibliography"/>
        <w:spacing w:after="0"/>
      </w:pPr>
      <w:r w:rsidRPr="003E2CA8">
        <w:t xml:space="preserve">-- -- 2016, </w:t>
      </w:r>
      <w:r w:rsidRPr="003E2CA8">
        <w:rPr>
          <w:i/>
        </w:rPr>
        <w:t>The handbook of mites of economic plants: identification, bio-ecology and control</w:t>
      </w:r>
      <w:r w:rsidRPr="003E2CA8">
        <w:t>, CABI, Croydon, UK.</w:t>
      </w:r>
    </w:p>
    <w:p w14:paraId="0DF22E2D" w14:textId="77777777" w:rsidR="003E2CA8" w:rsidRPr="003E2CA8" w:rsidRDefault="003E2CA8" w:rsidP="003E2CA8">
      <w:pPr>
        <w:pStyle w:val="EndNoteBibliography"/>
        <w:spacing w:after="0"/>
      </w:pPr>
      <w:r w:rsidRPr="003E2CA8">
        <w:t xml:space="preserve">Veerman, A 1985, ‘Diapause’, in </w:t>
      </w:r>
      <w:r w:rsidRPr="003E2CA8">
        <w:rPr>
          <w:i/>
        </w:rPr>
        <w:t>Spider mites: their biology, natural enemies and control. Vol. 1A.</w:t>
      </w:r>
      <w:r w:rsidRPr="003E2CA8">
        <w:t>, Helle, W &amp; Sabelis, MW (eds), Elsevier Science Publishers B.V., Amsterdam.</w:t>
      </w:r>
    </w:p>
    <w:p w14:paraId="680719D4" w14:textId="77777777" w:rsidR="003E2CA8" w:rsidRPr="003E2CA8" w:rsidRDefault="003E2CA8" w:rsidP="003E2CA8">
      <w:pPr>
        <w:pStyle w:val="EndNoteBibliography"/>
        <w:spacing w:after="0"/>
      </w:pPr>
      <w:r w:rsidRPr="003E2CA8">
        <w:t xml:space="preserve">Walter, DE &amp; Proctor, HC 2013, </w:t>
      </w:r>
      <w:r w:rsidRPr="003E2CA8">
        <w:rPr>
          <w:i/>
        </w:rPr>
        <w:t>Mites: ecology, evolution and behaviour</w:t>
      </w:r>
      <w:r w:rsidRPr="003E2CA8">
        <w:t>, 2nd edn, Springer, Dordrecht, The Netherlands.</w:t>
      </w:r>
    </w:p>
    <w:p w14:paraId="35969B9B" w14:textId="3B916BAE" w:rsidR="003E2CA8" w:rsidRPr="003E2CA8" w:rsidRDefault="003E2CA8" w:rsidP="003E2CA8">
      <w:pPr>
        <w:pStyle w:val="EndNoteBibliography"/>
        <w:spacing w:after="0"/>
      </w:pPr>
      <w:r w:rsidRPr="003E2CA8">
        <w:t xml:space="preserve">WTO 1995, </w:t>
      </w:r>
      <w:r w:rsidRPr="003E2CA8">
        <w:rPr>
          <w:i/>
        </w:rPr>
        <w:t>Agreement on the application of sanitary and phytosanitary measures</w:t>
      </w:r>
      <w:r w:rsidRPr="003E2CA8">
        <w:t xml:space="preserve">, World Trade Organization, Geneva, available at </w:t>
      </w:r>
      <w:hyperlink r:id="rId97" w:history="1">
        <w:r w:rsidRPr="003E2CA8">
          <w:rPr>
            <w:rStyle w:val="Hyperlink"/>
          </w:rPr>
          <w:t>https://www.wto.org/english/docs_e/legal_e/15-sps.pdf</w:t>
        </w:r>
      </w:hyperlink>
      <w:r w:rsidRPr="003E2CA8">
        <w:t xml:space="preserve"> (pdf 91 kb).</w:t>
      </w:r>
    </w:p>
    <w:p w14:paraId="556FD213" w14:textId="77777777" w:rsidR="003E2CA8" w:rsidRPr="003E2CA8" w:rsidRDefault="003E2CA8" w:rsidP="003E2CA8">
      <w:pPr>
        <w:pStyle w:val="EndNoteBibliography"/>
        <w:spacing w:after="0"/>
      </w:pPr>
      <w:r w:rsidRPr="003E2CA8">
        <w:t xml:space="preserve">Xu, D, He, Y, Zhang, Y, Xie, W, Wu, Q &amp; Wang, S 2018, ‘Status of pesticide resistance and associated mutations in the two-spotted spider mite, </w:t>
      </w:r>
      <w:r w:rsidRPr="003E2CA8">
        <w:rPr>
          <w:i/>
        </w:rPr>
        <w:t>Tetranychus urticae</w:t>
      </w:r>
      <w:r w:rsidRPr="003E2CA8">
        <w:t xml:space="preserve">, in China’, </w:t>
      </w:r>
      <w:r w:rsidRPr="003E2CA8">
        <w:rPr>
          <w:i/>
        </w:rPr>
        <w:t>Pesticide Biochemistry and Physiology</w:t>
      </w:r>
      <w:r w:rsidRPr="003E2CA8">
        <w:t>, vol. 150, pp. 89-96.</w:t>
      </w:r>
    </w:p>
    <w:p w14:paraId="54CF0654" w14:textId="77777777" w:rsidR="003E2CA8" w:rsidRPr="003E2CA8" w:rsidRDefault="003E2CA8" w:rsidP="003E2CA8">
      <w:pPr>
        <w:pStyle w:val="EndNoteBibliography"/>
        <w:spacing w:after="0"/>
      </w:pPr>
      <w:r w:rsidRPr="003E2CA8">
        <w:t xml:space="preserve">Zhang, L 2008, </w:t>
      </w:r>
      <w:r w:rsidRPr="003E2CA8">
        <w:rPr>
          <w:i/>
        </w:rPr>
        <w:t>Biology and pest management of spider mites</w:t>
      </w:r>
      <w:r w:rsidRPr="003E2CA8">
        <w:t>, Factsheet no. ENT4, Department of Regional Development, Northern Territory.</w:t>
      </w:r>
    </w:p>
    <w:p w14:paraId="20E3A6E4" w14:textId="77777777" w:rsidR="003E2CA8" w:rsidRPr="003E2CA8" w:rsidRDefault="003E2CA8" w:rsidP="003E2CA8">
      <w:pPr>
        <w:pStyle w:val="EndNoteBibliography"/>
      </w:pPr>
      <w:r w:rsidRPr="003E2CA8">
        <w:t xml:space="preserve">Zhang, ZQ 2003, </w:t>
      </w:r>
      <w:r w:rsidRPr="003E2CA8">
        <w:rPr>
          <w:i/>
        </w:rPr>
        <w:t>Mites of greenhouses: identification, biology and control</w:t>
      </w:r>
      <w:r w:rsidRPr="003E2CA8">
        <w:t>, CABI Publishing, Wallingford, U.K.</w:t>
      </w:r>
    </w:p>
    <w:p w14:paraId="54FD26C3" w14:textId="25329750" w:rsidR="000B5E6C" w:rsidRDefault="003E2CA8" w:rsidP="00475635">
      <w:pPr>
        <w:spacing w:before="120" w:after="120" w:line="240" w:lineRule="auto"/>
        <w:rPr>
          <w:sz w:val="18"/>
          <w:szCs w:val="18"/>
        </w:rPr>
      </w:pPr>
      <w:r>
        <w:rPr>
          <w:sz w:val="18"/>
          <w:szCs w:val="18"/>
        </w:rPr>
        <w:fldChar w:fldCharType="end"/>
      </w:r>
    </w:p>
    <w:sectPr w:rsidR="000B5E6C" w:rsidSect="00E447FF">
      <w:pgSz w:w="11906" w:h="16838"/>
      <w:pgMar w:top="1418" w:right="1418" w:bottom="1418"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BD66D" w14:textId="77777777" w:rsidR="00572370" w:rsidRDefault="00572370" w:rsidP="00C50F50">
      <w:pPr>
        <w:spacing w:after="0" w:line="240" w:lineRule="auto"/>
      </w:pPr>
      <w:r>
        <w:separator/>
      </w:r>
    </w:p>
  </w:endnote>
  <w:endnote w:type="continuationSeparator" w:id="0">
    <w:p w14:paraId="087E5614" w14:textId="77777777" w:rsidR="00572370" w:rsidRDefault="00572370" w:rsidP="00C5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ECD89" w14:textId="77777777" w:rsidR="00244A2C" w:rsidRDefault="00244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A6679" w14:textId="77777777" w:rsidR="00244A2C" w:rsidRDefault="00244A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6BF7C" w14:textId="77777777" w:rsidR="00244A2C" w:rsidRDefault="00244A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B2804" w14:textId="77777777" w:rsidR="00460EC7" w:rsidRDefault="009F0E54" w:rsidP="005C09B9">
    <w:pPr>
      <w:pStyle w:val="Footer"/>
    </w:pPr>
    <w:r w:rsidRPr="00C54718">
      <w:ptab w:relativeTo="margin" w:alignment="left" w:leader="none"/>
    </w:r>
    <w:r w:rsidRPr="00C54718">
      <w:t>Department</w:t>
    </w:r>
    <w:r w:rsidRPr="00F76DD9">
      <w:t xml:space="preserve"> of</w:t>
    </w:r>
    <w:r>
      <w:t xml:space="preserve"> Agriculture, </w:t>
    </w:r>
    <w:r w:rsidR="0079620C">
      <w:t>Fisheries and Forestry</w:t>
    </w:r>
  </w:p>
  <w:p w14:paraId="676B1A63" w14:textId="77777777" w:rsidR="00460EC7" w:rsidRPr="00C54718" w:rsidRDefault="00460EC7" w:rsidP="005C09B9">
    <w:pPr>
      <w:pStyle w:val="Footer"/>
    </w:pPr>
    <w:r>
      <w:fldChar w:fldCharType="begin"/>
    </w:r>
    <w:r>
      <w:instrText xml:space="preserve"> PAGE  \* roman  \* MERGEFORMAT </w:instrText>
    </w:r>
    <w:r>
      <w:fldChar w:fldCharType="separate"/>
    </w:r>
    <w:r>
      <w:rPr>
        <w:noProof/>
      </w:rPr>
      <w:t>iii</w:t>
    </w:r>
    <w:r>
      <w:fldChar w:fldCharType="end"/>
    </w:r>
  </w:p>
  <w:p w14:paraId="12E02840" w14:textId="157A7E30" w:rsidR="009F0E54" w:rsidRPr="0031402D" w:rsidRDefault="009F0E54" w:rsidP="005C09B9">
    <w:pPr>
      <w:pStyle w:val="Footer"/>
      <w:rPr>
        <w:sz w:val="16"/>
        <w:szCs w:val="16"/>
      </w:rPr>
    </w:pPr>
    <w:r w:rsidRPr="00A74E8D">
      <w:rPr>
        <w:sz w:val="16"/>
        <w:szCs w:val="16"/>
      </w:rPr>
      <w:fldChar w:fldCharType="begin"/>
    </w:r>
    <w:r w:rsidRPr="00A74E8D">
      <w:rPr>
        <w:sz w:val="16"/>
        <w:szCs w:val="16"/>
      </w:rPr>
      <w:instrText xml:space="preserve"> DATE \@ "d/MM/yyyy h:mm am/pm" </w:instrText>
    </w:r>
    <w:r w:rsidRPr="00A74E8D">
      <w:rPr>
        <w:sz w:val="16"/>
        <w:szCs w:val="16"/>
      </w:rPr>
      <w:fldChar w:fldCharType="separate"/>
    </w:r>
    <w:r w:rsidR="006724AB">
      <w:rPr>
        <w:noProof/>
        <w:sz w:val="16"/>
        <w:szCs w:val="16"/>
      </w:rPr>
      <w:t>5/07/2024 1:25 PM</w:t>
    </w:r>
    <w:r w:rsidRPr="00A74E8D">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57154" w14:textId="77777777" w:rsidR="00460EC7" w:rsidRDefault="009F0E54" w:rsidP="00AC6085">
    <w:pPr>
      <w:pStyle w:val="Footer"/>
    </w:pPr>
    <w:r>
      <w:ptab w:relativeTo="margin" w:alignment="left" w:leader="none"/>
    </w:r>
    <w:r w:rsidRPr="00F76DD9">
      <w:t>Department of</w:t>
    </w:r>
    <w:r>
      <w:t xml:space="preserve"> Agriculture, </w:t>
    </w:r>
    <w:r w:rsidR="0079620C">
      <w:t>Fisheries and Forestry</w:t>
    </w:r>
  </w:p>
  <w:p w14:paraId="53E99BC6" w14:textId="77777777" w:rsidR="009F0E54" w:rsidRPr="00C54718" w:rsidRDefault="009F0E54" w:rsidP="00AC6085">
    <w:pPr>
      <w:pStyle w:val="Footer"/>
    </w:pPr>
    <w:r>
      <w:fldChar w:fldCharType="begin"/>
    </w:r>
    <w:r>
      <w:instrText xml:space="preserve"> PAGE  \* Arabic  \* MERGEFORMAT </w:instrText>
    </w:r>
    <w:r>
      <w:fldChar w:fldCharType="separate"/>
    </w:r>
    <w:r>
      <w:rPr>
        <w:noProof/>
      </w:rPr>
      <w:t>5</w:t>
    </w:r>
    <w:r>
      <w:fldChar w:fldCharType="end"/>
    </w:r>
  </w:p>
  <w:p w14:paraId="4409E939" w14:textId="39319E9D" w:rsidR="009F0E54" w:rsidRPr="0031402D" w:rsidRDefault="009F0E54" w:rsidP="00AC6085">
    <w:pPr>
      <w:pStyle w:val="Footer"/>
      <w:rPr>
        <w:sz w:val="16"/>
        <w:szCs w:val="16"/>
      </w:rPr>
    </w:pPr>
    <w:r w:rsidRPr="00A74E8D">
      <w:rPr>
        <w:sz w:val="16"/>
        <w:szCs w:val="16"/>
      </w:rPr>
      <w:fldChar w:fldCharType="begin"/>
    </w:r>
    <w:r w:rsidRPr="00A74E8D">
      <w:rPr>
        <w:sz w:val="16"/>
        <w:szCs w:val="16"/>
      </w:rPr>
      <w:instrText xml:space="preserve"> DATE \@ "d/MM/yyyy h:mm am/pm" </w:instrText>
    </w:r>
    <w:r w:rsidRPr="00A74E8D">
      <w:rPr>
        <w:sz w:val="16"/>
        <w:szCs w:val="16"/>
      </w:rPr>
      <w:fldChar w:fldCharType="separate"/>
    </w:r>
    <w:r w:rsidR="006724AB">
      <w:rPr>
        <w:noProof/>
        <w:sz w:val="16"/>
        <w:szCs w:val="16"/>
      </w:rPr>
      <w:t>5/07/2024 1:25 PM</w:t>
    </w:r>
    <w:r w:rsidRPr="00A74E8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23643" w14:textId="77777777" w:rsidR="00572370" w:rsidRDefault="00572370" w:rsidP="00C50F50">
      <w:pPr>
        <w:spacing w:after="0" w:line="240" w:lineRule="auto"/>
      </w:pPr>
      <w:r>
        <w:separator/>
      </w:r>
    </w:p>
  </w:footnote>
  <w:footnote w:type="continuationSeparator" w:id="0">
    <w:p w14:paraId="72F3DA99" w14:textId="77777777" w:rsidR="00572370" w:rsidRDefault="00572370" w:rsidP="00C50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73CD0" w14:textId="2A182DAE" w:rsidR="00B203D7" w:rsidRDefault="00B203D7"/>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770FF" w14:textId="6A0F332D" w:rsidR="00B203D7" w:rsidRDefault="00B203D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4851D" w14:textId="642B3F67" w:rsidR="003E176F" w:rsidRDefault="003E176F" w:rsidP="00AC6085">
    <w:pPr>
      <w:pStyle w:val="Header"/>
      <w:rPr>
        <w:b/>
      </w:rPr>
    </w:pPr>
    <w:r w:rsidRPr="00D552E1">
      <w:rPr>
        <w:b/>
      </w:rPr>
      <w:ptab w:relativeTo="margin" w:alignment="left" w:leader="none"/>
    </w:r>
    <w:r>
      <w:rPr>
        <w:b/>
      </w:rPr>
      <w:ptab w:relativeTo="margin" w:alignment="left" w:leader="none"/>
    </w:r>
    <w:r w:rsidR="00866712">
      <w:t>Review of pest risk assessments of spider mites</w:t>
    </w:r>
  </w:p>
  <w:p w14:paraId="5923A0D2" w14:textId="10505BAD" w:rsidR="003E176F" w:rsidRPr="00C70BEF" w:rsidRDefault="007263C6" w:rsidP="00AC6085">
    <w:pPr>
      <w:pStyle w:val="Header"/>
    </w:pPr>
    <w:fldSimple w:instr=" STYLEREF  &quot;Heading 2&quot;  \* MERGEFORMAT ">
      <w:r>
        <w:rPr>
          <w:noProof/>
        </w:rPr>
        <w:t>Summary</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D2248" w14:textId="14430478" w:rsidR="00B203D7" w:rsidRDefault="00B203D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8D016" w14:textId="40CC568C" w:rsidR="000A73D2" w:rsidRDefault="000A73D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3D965" w14:textId="7A210EB9" w:rsidR="00D93AE8" w:rsidRPr="00615A91" w:rsidRDefault="00866712" w:rsidP="00AC6085">
    <w:pPr>
      <w:pStyle w:val="Header"/>
    </w:pPr>
    <w:r>
      <w:t>Review of pest risk assessments of spider mites</w:t>
    </w:r>
  </w:p>
  <w:p w14:paraId="6A77EAEE" w14:textId="0D56416B" w:rsidR="000A73D2" w:rsidRPr="00615A91" w:rsidRDefault="007263C6" w:rsidP="00AC6085">
    <w:pPr>
      <w:pStyle w:val="Header"/>
    </w:pPr>
    <w:fldSimple w:instr=" STYLEREF  &quot;Heading 2&quot;  \* MERGEFORMAT ">
      <w:r>
        <w:rPr>
          <w:noProof/>
        </w:rPr>
        <w:t>Introduction</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3F8B4" w14:textId="6A2C4E7F" w:rsidR="000A73D2" w:rsidRDefault="000A73D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991AA" w14:textId="42937649" w:rsidR="00244A2C" w:rsidRDefault="00244A2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9DF43" w14:textId="2E2DB639" w:rsidR="001660D3" w:rsidRDefault="001660D3" w:rsidP="003341D9">
    <w:pPr>
      <w:tabs>
        <w:tab w:val="center" w:pos="8505"/>
      </w:tabs>
      <w:jc w:val="center"/>
    </w:pPr>
    <w:bookmarkStart w:id="51" w:name="_Hlk142490940"/>
    <w:r>
      <w:t>Review of pest risk assessments of spider mites</w:t>
    </w:r>
  </w:p>
  <w:bookmarkEnd w:id="51"/>
  <w:p w14:paraId="0286E8FB" w14:textId="62742F48" w:rsidR="001660D3" w:rsidRDefault="00F10AF6" w:rsidP="003341D9">
    <w:pPr>
      <w:tabs>
        <w:tab w:val="center" w:pos="8505"/>
      </w:tabs>
      <w:jc w:val="center"/>
    </w:pPr>
    <w:r>
      <w:t>Taxonomy and biology</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1E738" w14:textId="613ED58D" w:rsidR="00244A2C" w:rsidRDefault="00244A2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6FF3B" w14:textId="66802EE1" w:rsidR="00244A2C" w:rsidRDefault="00244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0A23F" w14:textId="7C9D3B68" w:rsidR="00B203D7" w:rsidRPr="00C401D9" w:rsidRDefault="00976D73" w:rsidP="00C401D9">
    <w:r>
      <w:rPr>
        <w:noProof/>
      </w:rPr>
      <w:drawing>
        <wp:inline distT="0" distB="0" distL="0" distR="0" wp14:anchorId="729ED492" wp14:editId="524DDB20">
          <wp:extent cx="2124000" cy="619200"/>
          <wp:effectExtent l="0" t="0" r="0" b="0"/>
          <wp:docPr id="5" name="Picture 5" descr="Logo for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for Department of Agriculture, Fisheries and Forestr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4000" cy="619200"/>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F89C0" w14:textId="5E935AE8" w:rsidR="00000087" w:rsidRDefault="00000087" w:rsidP="00AC6085">
    <w:pPr>
      <w:pStyle w:val="Header"/>
    </w:pPr>
    <w:r>
      <w:t>Review of pest risk assessments of spider mites</w:t>
    </w:r>
  </w:p>
  <w:p w14:paraId="7C14518E" w14:textId="4377E6D6" w:rsidR="00000087" w:rsidRDefault="007263C6" w:rsidP="00AC6085">
    <w:pPr>
      <w:pStyle w:val="Header"/>
    </w:pPr>
    <w:fldSimple w:instr=" STYLEREF  &quot;Heading 2&quot;  \* MERGEFORMAT ">
      <w:r>
        <w:rPr>
          <w:noProof/>
        </w:rPr>
        <w:t>Evaluation of previous assessments for spider mites</w:t>
      </w:r>
    </w:fldSimple>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0606C" w14:textId="2AB46B2C" w:rsidR="00244A2C" w:rsidRDefault="00244A2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0FF51" w14:textId="41B2BBDE" w:rsidR="00244A2C" w:rsidRDefault="00244A2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6F234" w14:textId="00DE15CF" w:rsidR="00000087" w:rsidRDefault="00000087" w:rsidP="00AC6085">
    <w:pPr>
      <w:pStyle w:val="Header"/>
    </w:pPr>
    <w:r>
      <w:t>Review of pest risk assessments of spider mites</w:t>
    </w:r>
  </w:p>
  <w:p w14:paraId="67E6970B" w14:textId="3D9C14F9" w:rsidR="00000087" w:rsidRPr="009759D6" w:rsidRDefault="00D85923" w:rsidP="00AC6085">
    <w:pPr>
      <w:pStyle w:val="Header"/>
      <w:rPr>
        <w:szCs w:val="20"/>
      </w:rPr>
    </w:pPr>
    <w:r>
      <w:rPr>
        <w:szCs w:val="20"/>
      </w:rPr>
      <w:t>Conclusion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29351" w14:textId="56136912" w:rsidR="00244A2C" w:rsidRDefault="00244A2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8413B" w14:textId="45ED56E2" w:rsidR="00244A2C" w:rsidRDefault="00244A2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AD0A3" w14:textId="3D2AF903" w:rsidR="00D85923" w:rsidRDefault="00D85923" w:rsidP="00AC6085">
    <w:pPr>
      <w:pStyle w:val="Header"/>
    </w:pPr>
    <w:r>
      <w:t>Review of pest risk assessments of spider mites</w:t>
    </w:r>
  </w:p>
  <w:p w14:paraId="0A42ECF0" w14:textId="77777777" w:rsidR="00D85923" w:rsidRPr="009759D6" w:rsidRDefault="00D85923" w:rsidP="00AC6085">
    <w:pPr>
      <w:pStyle w:val="Header"/>
      <w:rPr>
        <w:szCs w:val="20"/>
      </w:rPr>
    </w:pPr>
    <w:r w:rsidRPr="009759D6">
      <w:rPr>
        <w:szCs w:val="20"/>
      </w:rPr>
      <w:t>Appendix A</w:t>
    </w:r>
    <w:r>
      <w:rPr>
        <w:szCs w:val="20"/>
      </w:rPr>
      <w:t>: M</w:t>
    </w:r>
    <w:r w:rsidRPr="003F4714">
      <w:rPr>
        <w:szCs w:val="20"/>
      </w:rPr>
      <w:t xml:space="preserve">ethod </w:t>
    </w:r>
    <w:r>
      <w:rPr>
        <w:szCs w:val="20"/>
      </w:rPr>
      <w:t>for p</w:t>
    </w:r>
    <w:r w:rsidRPr="003F4714">
      <w:rPr>
        <w:szCs w:val="20"/>
      </w:rPr>
      <w:t>est</w:t>
    </w:r>
    <w:r>
      <w:rPr>
        <w:szCs w:val="20"/>
      </w:rPr>
      <w:t xml:space="preserve"> r</w:t>
    </w:r>
    <w:r w:rsidRPr="003F4714">
      <w:rPr>
        <w:szCs w:val="20"/>
      </w:rPr>
      <w:t xml:space="preserve">isk </w:t>
    </w:r>
    <w:r>
      <w:rPr>
        <w:szCs w:val="20"/>
      </w:rPr>
      <w:t>a</w:t>
    </w:r>
    <w:r w:rsidRPr="003F4714">
      <w:rPr>
        <w:szCs w:val="20"/>
      </w:rPr>
      <w:t>nalysis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5959" w14:textId="62F757BA" w:rsidR="00244A2C" w:rsidRDefault="00244A2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67F96" w14:textId="7138899C" w:rsidR="00244A2C" w:rsidRDefault="00244A2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9691" w14:textId="2104299F" w:rsidR="00000087" w:rsidRDefault="00000087" w:rsidP="00AC6085">
    <w:pPr>
      <w:pStyle w:val="Header"/>
    </w:pPr>
    <w:r>
      <w:t>Review of pest risk assessments of spider mites</w:t>
    </w:r>
  </w:p>
  <w:p w14:paraId="5367E3C2" w14:textId="77777777" w:rsidR="00000087" w:rsidRPr="009759D6" w:rsidRDefault="00000087" w:rsidP="00AC6085">
    <w:pPr>
      <w:pStyle w:val="Header"/>
      <w:rPr>
        <w:szCs w:val="20"/>
      </w:rPr>
    </w:pPr>
    <w:r w:rsidRPr="009759D6">
      <w:rPr>
        <w:szCs w:val="20"/>
      </w:rPr>
      <w:t xml:space="preserve">Appendix </w:t>
    </w:r>
    <w:r>
      <w:rPr>
        <w:szCs w:val="20"/>
      </w:rPr>
      <w:t>B: Summary of previous ratings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8EE97" w14:textId="09C6C8F6" w:rsidR="00B203D7" w:rsidRDefault="00B203D7"/>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B899D" w14:textId="349FCAEC" w:rsidR="00244A2C" w:rsidRDefault="00244A2C">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8B14F" w14:textId="7DF03826" w:rsidR="00244A2C" w:rsidRDefault="00244A2C">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06EBE" w14:textId="03A70D02" w:rsidR="00000087" w:rsidRDefault="00000087" w:rsidP="00AC6085">
    <w:pPr>
      <w:pStyle w:val="Header"/>
    </w:pPr>
    <w:r>
      <w:t>Review of pest risk assessments of spider mites</w:t>
    </w:r>
  </w:p>
  <w:p w14:paraId="2E7539A7" w14:textId="77777777" w:rsidR="00000087" w:rsidRPr="009759D6" w:rsidRDefault="00000087" w:rsidP="00AC6085">
    <w:pPr>
      <w:pStyle w:val="Header"/>
      <w:rPr>
        <w:szCs w:val="20"/>
      </w:rPr>
    </w:pPr>
    <w:r w:rsidRPr="009759D6">
      <w:rPr>
        <w:szCs w:val="20"/>
      </w:rPr>
      <w:t xml:space="preserve">Appendix </w:t>
    </w:r>
    <w:r>
      <w:rPr>
        <w:szCs w:val="20"/>
      </w:rPr>
      <w:t xml:space="preserve">C: </w:t>
    </w:r>
    <w:r>
      <w:t>Interceptions of Tetranychidae</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C8B1D" w14:textId="37BD8DA8" w:rsidR="00244A2C" w:rsidRDefault="00244A2C">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00D7A" w14:textId="42E04DF1" w:rsidR="00244A2C" w:rsidRDefault="00244A2C">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0B6E3" w14:textId="321AEFA4" w:rsidR="00000087" w:rsidRDefault="00000087" w:rsidP="00CF752C">
    <w:pPr>
      <w:pStyle w:val="Header"/>
    </w:pPr>
    <w:r>
      <w:t>Review of pest risk assessments of spider mites</w:t>
    </w:r>
  </w:p>
  <w:p w14:paraId="0FB4FB2F" w14:textId="274141E9" w:rsidR="00000087" w:rsidRPr="00E710B2" w:rsidRDefault="00AF64E1" w:rsidP="00AF64E1">
    <w:pPr>
      <w:pStyle w:val="Header"/>
    </w:pPr>
    <w:r w:rsidRPr="0006325A">
      <w:rPr>
        <w:rFonts w:ascii="Cambria" w:hAnsi="Cambria"/>
      </w:rPr>
      <w:t xml:space="preserve">Appendix </w:t>
    </w:r>
    <w:r w:rsidR="00901612">
      <w:rPr>
        <w:rFonts w:ascii="Cambria" w:hAnsi="Cambria"/>
      </w:rPr>
      <w:t>D</w:t>
    </w:r>
    <w:r w:rsidRPr="0006325A">
      <w:rPr>
        <w:rFonts w:ascii="Cambria" w:hAnsi="Cambria"/>
      </w:rPr>
      <w:t xml:space="preserve">: </w:t>
    </w:r>
    <w:r>
      <w:rPr>
        <w:rFonts w:ascii="Cambria" w:hAnsi="Cambria"/>
      </w:rPr>
      <w:t xml:space="preserve">Comparison of previous and proposed </w:t>
    </w:r>
    <w:r w:rsidRPr="00E85B37">
      <w:t>ratings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938B8" w14:textId="3AAABB4D" w:rsidR="00244A2C" w:rsidRDefault="00244A2C">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626A3" w14:textId="1050FC7C" w:rsidR="00244A2C" w:rsidRDefault="00244A2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38889" w14:textId="0DF2EB87" w:rsidR="000F705C" w:rsidRDefault="000F705C" w:rsidP="00CF752C">
    <w:pPr>
      <w:pStyle w:val="Header"/>
    </w:pPr>
    <w:r>
      <w:t>Review of pest risk assessments of spider mites</w:t>
    </w:r>
  </w:p>
  <w:p w14:paraId="77E7D9AB" w14:textId="4C840D6E" w:rsidR="00684AC5" w:rsidRDefault="007263C6" w:rsidP="00CF752C">
    <w:pPr>
      <w:pStyle w:val="Header"/>
    </w:pPr>
    <w:fldSimple w:instr=" STYLEREF  &quot;Heading 2&quot;  \* MERGEFORMAT ">
      <w:r>
        <w:rPr>
          <w:noProof/>
        </w:rPr>
        <w:t>References</w:t>
      </w:r>
    </w:fldSimple>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9D4C5" w14:textId="4E683F4B" w:rsidR="00244A2C" w:rsidRDefault="00244A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8DAE1" w14:textId="23AC699C" w:rsidR="00B203D7" w:rsidRDefault="00B203D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19B68" w14:textId="285C4510" w:rsidR="00B203D7" w:rsidRPr="00615A91" w:rsidRDefault="00866712" w:rsidP="005C09B9">
    <w:pPr>
      <w:pStyle w:val="Header"/>
    </w:pPr>
    <w:r>
      <w:t>Review of pest risk assessments of spider mites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DC036" w14:textId="36FD04C2" w:rsidR="000A73D2" w:rsidRDefault="000A73D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23C2" w14:textId="7B843E52" w:rsidR="00B203D7" w:rsidRDefault="00B203D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7069F" w14:textId="1B57D996" w:rsidR="00866712" w:rsidRDefault="00B203D7" w:rsidP="00AC6085">
    <w:pPr>
      <w:pStyle w:val="Header"/>
    </w:pPr>
    <w:r w:rsidRPr="00D552E1">
      <w:rPr>
        <w:b/>
      </w:rPr>
      <w:ptab w:relativeTo="margin" w:alignment="left" w:leader="none"/>
    </w:r>
    <w:r>
      <w:rPr>
        <w:b/>
      </w:rPr>
      <w:ptab w:relativeTo="margin" w:alignment="left" w:leader="none"/>
    </w:r>
    <w:r w:rsidR="00866712">
      <w:t>Review of pest risk assessments of spider mites</w:t>
    </w:r>
  </w:p>
  <w:p w14:paraId="21E4A6FD" w14:textId="66DA0DB2" w:rsidR="00B203D7" w:rsidRPr="003E176F" w:rsidRDefault="00764355" w:rsidP="00AC6085">
    <w:pPr>
      <w:pStyle w:val="Header"/>
    </w:pPr>
    <w:r>
      <w:t>Table of contents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F3454" w14:textId="76D243E9" w:rsidR="00B203D7" w:rsidRDefault="00B203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1E2A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97BE8"/>
    <w:multiLevelType w:val="multilevel"/>
    <w:tmpl w:val="CCB49B08"/>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ind w:left="757" w:hanging="36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2" w15:restartNumberingAfterBreak="0">
    <w:nsid w:val="09A831E8"/>
    <w:multiLevelType w:val="multilevel"/>
    <w:tmpl w:val="40A462FE"/>
    <w:styleLink w:val="heading"/>
    <w:lvl w:ilvl="0">
      <w:start w:val="1"/>
      <w:numFmt w:val="decimal"/>
      <w:pStyle w:val="Heading2"/>
      <w:lvlText w:val="%1"/>
      <w:lvlJc w:val="left"/>
      <w:pPr>
        <w:tabs>
          <w:tab w:val="num" w:pos="794"/>
        </w:tabs>
        <w:ind w:left="794" w:hanging="794"/>
      </w:pPr>
      <w:rPr>
        <w:rFonts w:hint="default"/>
      </w:rPr>
    </w:lvl>
    <w:lvl w:ilvl="1">
      <w:start w:val="1"/>
      <w:numFmt w:val="decimal"/>
      <w:pStyle w:val="Heading3"/>
      <w:lvlText w:val="%1.%2"/>
      <w:lvlJc w:val="left"/>
      <w:pPr>
        <w:tabs>
          <w:tab w:val="num" w:pos="794"/>
        </w:tabs>
        <w:ind w:left="794" w:hanging="794"/>
      </w:pPr>
      <w:rPr>
        <w:rFonts w:hint="default"/>
      </w:rPr>
    </w:lvl>
    <w:lvl w:ilvl="2">
      <w:start w:val="1"/>
      <w:numFmt w:val="decimal"/>
      <w:pStyle w:val="Heading4"/>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09F816A9"/>
    <w:multiLevelType w:val="hybridMultilevel"/>
    <w:tmpl w:val="FB161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C07CFF"/>
    <w:multiLevelType w:val="multilevel"/>
    <w:tmpl w:val="FF70016C"/>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ind w:left="757" w:hanging="36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BD5292"/>
    <w:multiLevelType w:val="multilevel"/>
    <w:tmpl w:val="49022D2A"/>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ind w:left="757" w:hanging="36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7" w15:restartNumberingAfterBreak="0">
    <w:nsid w:val="2453399E"/>
    <w:multiLevelType w:val="multilevel"/>
    <w:tmpl w:val="40A462FE"/>
    <w:numStyleLink w:val="heading"/>
  </w:abstractNum>
  <w:abstractNum w:abstractNumId="8"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9" w15:restartNumberingAfterBreak="0">
    <w:nsid w:val="2D5B255B"/>
    <w:multiLevelType w:val="multilevel"/>
    <w:tmpl w:val="F9920370"/>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ind w:left="757" w:hanging="36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0" w15:restartNumberingAfterBreak="0">
    <w:nsid w:val="2E7921E8"/>
    <w:multiLevelType w:val="multilevel"/>
    <w:tmpl w:val="DBBC36CC"/>
    <w:lvl w:ilvl="0">
      <w:start w:val="1"/>
      <w:numFmt w:val="decimal"/>
      <w:pStyle w:val="Heading4-Appendix"/>
      <w:lvlText w:val="A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0B2504F"/>
    <w:multiLevelType w:val="hybridMultilevel"/>
    <w:tmpl w:val="6C2AEE98"/>
    <w:lvl w:ilvl="0" w:tplc="16F04A8C">
      <w:start w:val="1"/>
      <w:numFmt w:val="decimal"/>
      <w:pStyle w:val="Heading3-Appendix"/>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F707AA"/>
    <w:multiLevelType w:val="hybridMultilevel"/>
    <w:tmpl w:val="922E5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4"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5" w15:restartNumberingAfterBreak="0">
    <w:nsid w:val="48DE2E4A"/>
    <w:multiLevelType w:val="hybridMultilevel"/>
    <w:tmpl w:val="4F2E25A6"/>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7" w15:restartNumberingAfterBreak="0">
    <w:nsid w:val="4B971D94"/>
    <w:multiLevelType w:val="multilevel"/>
    <w:tmpl w:val="EF7C0BB2"/>
    <w:lvl w:ilvl="0">
      <w:start w:val="1"/>
      <w:numFmt w:val="bullet"/>
      <w:lvlText w:val=""/>
      <w:lvlJc w:val="left"/>
      <w:pPr>
        <w:tabs>
          <w:tab w:val="num" w:pos="964"/>
        </w:tabs>
        <w:ind w:left="794" w:hanging="397"/>
      </w:pPr>
      <w:rPr>
        <w:rFonts w:ascii="Wingdings" w:hAnsi="Wingdings" w:hint="default"/>
        <w:color w:val="auto"/>
      </w:rPr>
    </w:lvl>
    <w:lvl w:ilvl="1">
      <w:start w:val="1"/>
      <w:numFmt w:val="bullet"/>
      <w:lvlText w:val=""/>
      <w:lvlJc w:val="left"/>
      <w:pPr>
        <w:tabs>
          <w:tab w:val="num" w:pos="1191"/>
        </w:tabs>
        <w:ind w:left="794" w:firstLine="0"/>
      </w:pPr>
      <w:rPr>
        <w:rFonts w:ascii="Symbol" w:hAnsi="Symbol" w:hint="default"/>
      </w:rPr>
    </w:lvl>
    <w:lvl w:ilvl="2">
      <w:start w:val="1"/>
      <w:numFmt w:val="bullet"/>
      <w:lvlText w:val=""/>
      <w:lvlJc w:val="left"/>
      <w:pPr>
        <w:tabs>
          <w:tab w:val="num" w:pos="964"/>
        </w:tabs>
        <w:ind w:left="964" w:hanging="567"/>
      </w:pPr>
      <w:rPr>
        <w:rFonts w:ascii="Wingdings" w:hAnsi="Wingdings" w:hint="default"/>
      </w:rPr>
    </w:lvl>
    <w:lvl w:ilvl="3">
      <w:start w:val="1"/>
      <w:numFmt w:val="bullet"/>
      <w:lvlText w:val=""/>
      <w:lvlJc w:val="left"/>
      <w:pPr>
        <w:tabs>
          <w:tab w:val="num" w:pos="964"/>
        </w:tabs>
        <w:ind w:left="964" w:hanging="567"/>
      </w:pPr>
      <w:rPr>
        <w:rFonts w:ascii="Symbol" w:hAnsi="Symbol" w:hint="default"/>
      </w:rPr>
    </w:lvl>
    <w:lvl w:ilvl="4">
      <w:start w:val="1"/>
      <w:numFmt w:val="bullet"/>
      <w:lvlText w:val="o"/>
      <w:lvlJc w:val="left"/>
      <w:pPr>
        <w:tabs>
          <w:tab w:val="num" w:pos="964"/>
        </w:tabs>
        <w:ind w:left="964" w:hanging="567"/>
      </w:pPr>
      <w:rPr>
        <w:rFonts w:ascii="Courier New" w:hAnsi="Courier New" w:cs="Courier New" w:hint="default"/>
      </w:rPr>
    </w:lvl>
    <w:lvl w:ilvl="5">
      <w:start w:val="1"/>
      <w:numFmt w:val="bullet"/>
      <w:lvlText w:val=""/>
      <w:lvlJc w:val="left"/>
      <w:pPr>
        <w:tabs>
          <w:tab w:val="num" w:pos="964"/>
        </w:tabs>
        <w:ind w:left="964" w:hanging="567"/>
      </w:pPr>
      <w:rPr>
        <w:rFonts w:ascii="Wingdings" w:hAnsi="Wingdings" w:hint="default"/>
      </w:rPr>
    </w:lvl>
    <w:lvl w:ilvl="6">
      <w:start w:val="1"/>
      <w:numFmt w:val="bullet"/>
      <w:lvlText w:val=""/>
      <w:lvlJc w:val="left"/>
      <w:pPr>
        <w:tabs>
          <w:tab w:val="num" w:pos="964"/>
        </w:tabs>
        <w:ind w:left="964" w:hanging="567"/>
      </w:pPr>
      <w:rPr>
        <w:rFonts w:ascii="Symbol" w:hAnsi="Symbol" w:hint="default"/>
      </w:rPr>
    </w:lvl>
    <w:lvl w:ilvl="7">
      <w:start w:val="1"/>
      <w:numFmt w:val="bullet"/>
      <w:lvlText w:val="o"/>
      <w:lvlJc w:val="left"/>
      <w:pPr>
        <w:tabs>
          <w:tab w:val="num" w:pos="964"/>
        </w:tabs>
        <w:ind w:left="964" w:hanging="567"/>
      </w:pPr>
      <w:rPr>
        <w:rFonts w:ascii="Courier New" w:hAnsi="Courier New" w:cs="Courier New" w:hint="default"/>
      </w:rPr>
    </w:lvl>
    <w:lvl w:ilvl="8">
      <w:start w:val="1"/>
      <w:numFmt w:val="bullet"/>
      <w:lvlText w:val=""/>
      <w:lvlJc w:val="left"/>
      <w:pPr>
        <w:tabs>
          <w:tab w:val="num" w:pos="964"/>
        </w:tabs>
        <w:ind w:left="964" w:hanging="567"/>
      </w:pPr>
      <w:rPr>
        <w:rFonts w:ascii="Wingdings" w:hAnsi="Wingdings" w:hint="default"/>
      </w:rPr>
    </w:lvl>
  </w:abstractNum>
  <w:abstractNum w:abstractNumId="18" w15:restartNumberingAfterBreak="0">
    <w:nsid w:val="4C42346A"/>
    <w:multiLevelType w:val="multilevel"/>
    <w:tmpl w:val="7800279C"/>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ind w:left="757" w:hanging="36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9" w15:restartNumberingAfterBreak="0">
    <w:nsid w:val="51CD718A"/>
    <w:multiLevelType w:val="multilevel"/>
    <w:tmpl w:val="EFFE6B3A"/>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ind w:left="757" w:hanging="36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20" w15:restartNumberingAfterBreak="0">
    <w:nsid w:val="56A9539B"/>
    <w:multiLevelType w:val="multilevel"/>
    <w:tmpl w:val="1CD0CAB0"/>
    <w:lvl w:ilvl="0">
      <w:start w:val="1"/>
      <w:numFmt w:val="bullet"/>
      <w:lvlText w:val=""/>
      <w:lvlJc w:val="left"/>
      <w:pPr>
        <w:tabs>
          <w:tab w:val="num" w:pos="964"/>
        </w:tabs>
        <w:ind w:left="794" w:hanging="397"/>
      </w:pPr>
      <w:rPr>
        <w:rFonts w:ascii="Wingdings" w:hAnsi="Wingdings" w:hint="default"/>
        <w:color w:val="auto"/>
      </w:rPr>
    </w:lvl>
    <w:lvl w:ilvl="1">
      <w:start w:val="1"/>
      <w:numFmt w:val="bullet"/>
      <w:lvlText w:val=""/>
      <w:lvlJc w:val="left"/>
      <w:pPr>
        <w:tabs>
          <w:tab w:val="num" w:pos="1191"/>
        </w:tabs>
        <w:ind w:left="794" w:firstLine="0"/>
      </w:pPr>
      <w:rPr>
        <w:rFonts w:ascii="Symbol" w:hAnsi="Symbol" w:hint="default"/>
      </w:rPr>
    </w:lvl>
    <w:lvl w:ilvl="2">
      <w:start w:val="1"/>
      <w:numFmt w:val="bullet"/>
      <w:lvlText w:val=""/>
      <w:lvlJc w:val="left"/>
      <w:pPr>
        <w:tabs>
          <w:tab w:val="num" w:pos="964"/>
        </w:tabs>
        <w:ind w:left="964" w:hanging="567"/>
      </w:pPr>
      <w:rPr>
        <w:rFonts w:ascii="Wingdings" w:hAnsi="Wingdings" w:hint="default"/>
      </w:rPr>
    </w:lvl>
    <w:lvl w:ilvl="3">
      <w:start w:val="1"/>
      <w:numFmt w:val="bullet"/>
      <w:lvlText w:val=""/>
      <w:lvlJc w:val="left"/>
      <w:pPr>
        <w:tabs>
          <w:tab w:val="num" w:pos="964"/>
        </w:tabs>
        <w:ind w:left="964" w:hanging="567"/>
      </w:pPr>
      <w:rPr>
        <w:rFonts w:ascii="Symbol" w:hAnsi="Symbol" w:hint="default"/>
      </w:rPr>
    </w:lvl>
    <w:lvl w:ilvl="4">
      <w:start w:val="1"/>
      <w:numFmt w:val="bullet"/>
      <w:lvlText w:val="o"/>
      <w:lvlJc w:val="left"/>
      <w:pPr>
        <w:tabs>
          <w:tab w:val="num" w:pos="964"/>
        </w:tabs>
        <w:ind w:left="964" w:hanging="567"/>
      </w:pPr>
      <w:rPr>
        <w:rFonts w:ascii="Courier New" w:hAnsi="Courier New" w:cs="Courier New" w:hint="default"/>
      </w:rPr>
    </w:lvl>
    <w:lvl w:ilvl="5">
      <w:start w:val="1"/>
      <w:numFmt w:val="bullet"/>
      <w:lvlText w:val=""/>
      <w:lvlJc w:val="left"/>
      <w:pPr>
        <w:tabs>
          <w:tab w:val="num" w:pos="964"/>
        </w:tabs>
        <w:ind w:left="964" w:hanging="567"/>
      </w:pPr>
      <w:rPr>
        <w:rFonts w:ascii="Wingdings" w:hAnsi="Wingdings" w:hint="default"/>
      </w:rPr>
    </w:lvl>
    <w:lvl w:ilvl="6">
      <w:start w:val="1"/>
      <w:numFmt w:val="bullet"/>
      <w:lvlText w:val=""/>
      <w:lvlJc w:val="left"/>
      <w:pPr>
        <w:tabs>
          <w:tab w:val="num" w:pos="964"/>
        </w:tabs>
        <w:ind w:left="964" w:hanging="567"/>
      </w:pPr>
      <w:rPr>
        <w:rFonts w:ascii="Symbol" w:hAnsi="Symbol" w:hint="default"/>
      </w:rPr>
    </w:lvl>
    <w:lvl w:ilvl="7">
      <w:start w:val="1"/>
      <w:numFmt w:val="bullet"/>
      <w:lvlText w:val="o"/>
      <w:lvlJc w:val="left"/>
      <w:pPr>
        <w:tabs>
          <w:tab w:val="num" w:pos="964"/>
        </w:tabs>
        <w:ind w:left="964" w:hanging="567"/>
      </w:pPr>
      <w:rPr>
        <w:rFonts w:ascii="Courier New" w:hAnsi="Courier New" w:cs="Courier New" w:hint="default"/>
      </w:rPr>
    </w:lvl>
    <w:lvl w:ilvl="8">
      <w:start w:val="1"/>
      <w:numFmt w:val="bullet"/>
      <w:lvlText w:val=""/>
      <w:lvlJc w:val="left"/>
      <w:pPr>
        <w:tabs>
          <w:tab w:val="num" w:pos="964"/>
        </w:tabs>
        <w:ind w:left="964" w:hanging="567"/>
      </w:pPr>
      <w:rPr>
        <w:rFonts w:ascii="Wingdings" w:hAnsi="Wingdings" w:hint="default"/>
      </w:rPr>
    </w:lvl>
  </w:abstractNum>
  <w:abstractNum w:abstractNumId="2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6F607C28"/>
    <w:multiLevelType w:val="multilevel"/>
    <w:tmpl w:val="FCEEF528"/>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ind w:left="757" w:hanging="36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23" w15:restartNumberingAfterBreak="0">
    <w:nsid w:val="732640BB"/>
    <w:multiLevelType w:val="multilevel"/>
    <w:tmpl w:val="AB1A6F24"/>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ind w:left="757" w:hanging="36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24" w15:restartNumberingAfterBreak="0">
    <w:nsid w:val="73920247"/>
    <w:multiLevelType w:val="multilevel"/>
    <w:tmpl w:val="1740476E"/>
    <w:lvl w:ilvl="0">
      <w:start w:val="1"/>
      <w:numFmt w:val="bullet"/>
      <w:lvlText w:val=""/>
      <w:lvlJc w:val="left"/>
      <w:pPr>
        <w:tabs>
          <w:tab w:val="num" w:pos="964"/>
        </w:tabs>
        <w:ind w:left="794" w:hanging="397"/>
      </w:pPr>
      <w:rPr>
        <w:rFonts w:ascii="Wingdings" w:hAnsi="Wingdings" w:hint="default"/>
        <w:color w:val="auto"/>
      </w:rPr>
    </w:lvl>
    <w:lvl w:ilvl="1">
      <w:start w:val="1"/>
      <w:numFmt w:val="bullet"/>
      <w:lvlText w:val=""/>
      <w:lvlJc w:val="left"/>
      <w:pPr>
        <w:tabs>
          <w:tab w:val="num" w:pos="1191"/>
        </w:tabs>
        <w:ind w:left="794" w:firstLine="0"/>
      </w:pPr>
      <w:rPr>
        <w:rFonts w:ascii="Symbol" w:hAnsi="Symbol" w:hint="default"/>
      </w:rPr>
    </w:lvl>
    <w:lvl w:ilvl="2">
      <w:start w:val="1"/>
      <w:numFmt w:val="bullet"/>
      <w:lvlText w:val=""/>
      <w:lvlJc w:val="left"/>
      <w:pPr>
        <w:tabs>
          <w:tab w:val="num" w:pos="964"/>
        </w:tabs>
        <w:ind w:left="964" w:hanging="567"/>
      </w:pPr>
      <w:rPr>
        <w:rFonts w:ascii="Wingdings" w:hAnsi="Wingdings" w:hint="default"/>
      </w:rPr>
    </w:lvl>
    <w:lvl w:ilvl="3">
      <w:start w:val="1"/>
      <w:numFmt w:val="bullet"/>
      <w:lvlText w:val=""/>
      <w:lvlJc w:val="left"/>
      <w:pPr>
        <w:tabs>
          <w:tab w:val="num" w:pos="964"/>
        </w:tabs>
        <w:ind w:left="964" w:hanging="567"/>
      </w:pPr>
      <w:rPr>
        <w:rFonts w:ascii="Symbol" w:hAnsi="Symbol" w:hint="default"/>
      </w:rPr>
    </w:lvl>
    <w:lvl w:ilvl="4">
      <w:start w:val="1"/>
      <w:numFmt w:val="bullet"/>
      <w:lvlText w:val="o"/>
      <w:lvlJc w:val="left"/>
      <w:pPr>
        <w:tabs>
          <w:tab w:val="num" w:pos="964"/>
        </w:tabs>
        <w:ind w:left="964" w:hanging="567"/>
      </w:pPr>
      <w:rPr>
        <w:rFonts w:ascii="Courier New" w:hAnsi="Courier New" w:cs="Courier New" w:hint="default"/>
      </w:rPr>
    </w:lvl>
    <w:lvl w:ilvl="5">
      <w:start w:val="1"/>
      <w:numFmt w:val="bullet"/>
      <w:lvlText w:val=""/>
      <w:lvlJc w:val="left"/>
      <w:pPr>
        <w:tabs>
          <w:tab w:val="num" w:pos="964"/>
        </w:tabs>
        <w:ind w:left="964" w:hanging="567"/>
      </w:pPr>
      <w:rPr>
        <w:rFonts w:ascii="Wingdings" w:hAnsi="Wingdings" w:hint="default"/>
      </w:rPr>
    </w:lvl>
    <w:lvl w:ilvl="6">
      <w:start w:val="1"/>
      <w:numFmt w:val="bullet"/>
      <w:lvlText w:val=""/>
      <w:lvlJc w:val="left"/>
      <w:pPr>
        <w:tabs>
          <w:tab w:val="num" w:pos="964"/>
        </w:tabs>
        <w:ind w:left="964" w:hanging="567"/>
      </w:pPr>
      <w:rPr>
        <w:rFonts w:ascii="Symbol" w:hAnsi="Symbol" w:hint="default"/>
      </w:rPr>
    </w:lvl>
    <w:lvl w:ilvl="7">
      <w:start w:val="1"/>
      <w:numFmt w:val="bullet"/>
      <w:lvlText w:val="o"/>
      <w:lvlJc w:val="left"/>
      <w:pPr>
        <w:tabs>
          <w:tab w:val="num" w:pos="964"/>
        </w:tabs>
        <w:ind w:left="964" w:hanging="567"/>
      </w:pPr>
      <w:rPr>
        <w:rFonts w:ascii="Courier New" w:hAnsi="Courier New" w:cs="Courier New" w:hint="default"/>
      </w:rPr>
    </w:lvl>
    <w:lvl w:ilvl="8">
      <w:start w:val="1"/>
      <w:numFmt w:val="bullet"/>
      <w:lvlText w:val=""/>
      <w:lvlJc w:val="left"/>
      <w:pPr>
        <w:tabs>
          <w:tab w:val="num" w:pos="964"/>
        </w:tabs>
        <w:ind w:left="964" w:hanging="567"/>
      </w:pPr>
      <w:rPr>
        <w:rFonts w:ascii="Wingdings" w:hAnsi="Wingdings" w:hint="default"/>
      </w:rPr>
    </w:lvl>
  </w:abstractNum>
  <w:num w:numId="1" w16cid:durableId="720131415">
    <w:abstractNumId w:val="15"/>
  </w:num>
  <w:num w:numId="2" w16cid:durableId="1403327776">
    <w:abstractNumId w:val="13"/>
  </w:num>
  <w:num w:numId="3" w16cid:durableId="737018703">
    <w:abstractNumId w:val="2"/>
  </w:num>
  <w:num w:numId="4" w16cid:durableId="255133013">
    <w:abstractNumId w:val="7"/>
  </w:num>
  <w:num w:numId="5" w16cid:durableId="1970356910">
    <w:abstractNumId w:val="8"/>
  </w:num>
  <w:num w:numId="6" w16cid:durableId="239870388">
    <w:abstractNumId w:val="16"/>
  </w:num>
  <w:num w:numId="7" w16cid:durableId="1288970216">
    <w:abstractNumId w:val="14"/>
  </w:num>
  <w:num w:numId="8" w16cid:durableId="991762170">
    <w:abstractNumId w:val="21"/>
  </w:num>
  <w:num w:numId="9" w16cid:durableId="614681697">
    <w:abstractNumId w:val="5"/>
  </w:num>
  <w:num w:numId="10" w16cid:durableId="1516847616">
    <w:abstractNumId w:val="11"/>
  </w:num>
  <w:num w:numId="11" w16cid:durableId="1082222805">
    <w:abstractNumId w:val="10"/>
  </w:num>
  <w:num w:numId="12" w16cid:durableId="1728257672">
    <w:abstractNumId w:val="17"/>
  </w:num>
  <w:num w:numId="13" w16cid:durableId="123232259">
    <w:abstractNumId w:val="24"/>
  </w:num>
  <w:num w:numId="14" w16cid:durableId="624655672">
    <w:abstractNumId w:val="20"/>
  </w:num>
  <w:num w:numId="15" w16cid:durableId="980695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4231206">
    <w:abstractNumId w:val="6"/>
  </w:num>
  <w:num w:numId="17" w16cid:durableId="1973516691">
    <w:abstractNumId w:val="18"/>
  </w:num>
  <w:num w:numId="18" w16cid:durableId="1313875505">
    <w:abstractNumId w:val="1"/>
  </w:num>
  <w:num w:numId="19" w16cid:durableId="1465854721">
    <w:abstractNumId w:val="9"/>
  </w:num>
  <w:num w:numId="20" w16cid:durableId="1648973599">
    <w:abstractNumId w:val="22"/>
  </w:num>
  <w:num w:numId="21" w16cid:durableId="220479948">
    <w:abstractNumId w:val="19"/>
  </w:num>
  <w:num w:numId="22" w16cid:durableId="214856991">
    <w:abstractNumId w:val="4"/>
  </w:num>
  <w:num w:numId="23" w16cid:durableId="169803817">
    <w:abstractNumId w:val="23"/>
  </w:num>
  <w:num w:numId="24" w16cid:durableId="941644667">
    <w:abstractNumId w:val="16"/>
  </w:num>
  <w:num w:numId="25" w16cid:durableId="1266959587">
    <w:abstractNumId w:val="16"/>
  </w:num>
  <w:num w:numId="26" w16cid:durableId="1540513424">
    <w:abstractNumId w:val="3"/>
  </w:num>
  <w:num w:numId="27" w16cid:durableId="1008289434">
    <w:abstractNumId w:val="16"/>
  </w:num>
  <w:num w:numId="28" w16cid:durableId="1033925247">
    <w:abstractNumId w:val="12"/>
  </w:num>
  <w:num w:numId="29" w16cid:durableId="1927572691">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stylePaneSortMethod w:val="0000"/>
  <w:documentProtection w:edit="readOnly"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DAWR&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xwxw0er9zv2fxezxdk5tt5utz5p5vtrwdv0&quot;&gt;Plant Read Only_28 March 2024&lt;record-ids&gt;&lt;item&gt;12&lt;/item&gt;&lt;item&gt;1504&lt;/item&gt;&lt;item&gt;3296&lt;/item&gt;&lt;item&gt;4148&lt;/item&gt;&lt;item&gt;4239&lt;/item&gt;&lt;item&gt;6128&lt;/item&gt;&lt;item&gt;6557&lt;/item&gt;&lt;item&gt;7636&lt;/item&gt;&lt;item&gt;7939&lt;/item&gt;&lt;item&gt;8004&lt;/item&gt;&lt;item&gt;9054&lt;/item&gt;&lt;item&gt;11269&lt;/item&gt;&lt;item&gt;11300&lt;/item&gt;&lt;item&gt;11301&lt;/item&gt;&lt;item&gt;11382&lt;/item&gt;&lt;item&gt;11970&lt;/item&gt;&lt;item&gt;12027&lt;/item&gt;&lt;item&gt;14566&lt;/item&gt;&lt;item&gt;15405&lt;/item&gt;&lt;item&gt;15437&lt;/item&gt;&lt;item&gt;15747&lt;/item&gt;&lt;item&gt;17411&lt;/item&gt;&lt;item&gt;18036&lt;/item&gt;&lt;item&gt;18039&lt;/item&gt;&lt;item&gt;18059&lt;/item&gt;&lt;item&gt;18069&lt;/item&gt;&lt;item&gt;20232&lt;/item&gt;&lt;item&gt;21245&lt;/item&gt;&lt;item&gt;22793&lt;/item&gt;&lt;item&gt;23854&lt;/item&gt;&lt;item&gt;24540&lt;/item&gt;&lt;item&gt;24631&lt;/item&gt;&lt;item&gt;25012&lt;/item&gt;&lt;item&gt;25030&lt;/item&gt;&lt;item&gt;25813&lt;/item&gt;&lt;item&gt;29478&lt;/item&gt;&lt;item&gt;30537&lt;/item&gt;&lt;item&gt;33612&lt;/item&gt;&lt;item&gt;33972&lt;/item&gt;&lt;item&gt;34246&lt;/item&gt;&lt;item&gt;35222&lt;/item&gt;&lt;item&gt;35815&lt;/item&gt;&lt;item&gt;36203&lt;/item&gt;&lt;item&gt;37919&lt;/item&gt;&lt;item&gt;38843&lt;/item&gt;&lt;item&gt;39760&lt;/item&gt;&lt;item&gt;41212&lt;/item&gt;&lt;item&gt;42070&lt;/item&gt;&lt;item&gt;43184&lt;/item&gt;&lt;item&gt;43744&lt;/item&gt;&lt;item&gt;44083&lt;/item&gt;&lt;item&gt;44264&lt;/item&gt;&lt;item&gt;44294&lt;/item&gt;&lt;item&gt;44319&lt;/item&gt;&lt;item&gt;44584&lt;/item&gt;&lt;item&gt;45452&lt;/item&gt;&lt;item&gt;45473&lt;/item&gt;&lt;item&gt;47448&lt;/item&gt;&lt;item&gt;47449&lt;/item&gt;&lt;item&gt;47450&lt;/item&gt;&lt;item&gt;47451&lt;/item&gt;&lt;item&gt;47452&lt;/item&gt;&lt;item&gt;49425&lt;/item&gt;&lt;item&gt;49456&lt;/item&gt;&lt;item&gt;50464&lt;/item&gt;&lt;item&gt;50769&lt;/item&gt;&lt;item&gt;52118&lt;/item&gt;&lt;item&gt;52275&lt;/item&gt;&lt;item&gt;52360&lt;/item&gt;&lt;/record-ids&gt;&lt;/item&gt;&lt;/Libraries&gt;"/>
  </w:docVars>
  <w:rsids>
    <w:rsidRoot w:val="00860B85"/>
    <w:rsid w:val="00000087"/>
    <w:rsid w:val="00000578"/>
    <w:rsid w:val="00000923"/>
    <w:rsid w:val="00000ADB"/>
    <w:rsid w:val="00000E74"/>
    <w:rsid w:val="00001415"/>
    <w:rsid w:val="0000150A"/>
    <w:rsid w:val="00001676"/>
    <w:rsid w:val="00001EF5"/>
    <w:rsid w:val="00002910"/>
    <w:rsid w:val="00002A37"/>
    <w:rsid w:val="00002EE7"/>
    <w:rsid w:val="0000316A"/>
    <w:rsid w:val="00003B7A"/>
    <w:rsid w:val="00003E05"/>
    <w:rsid w:val="00004116"/>
    <w:rsid w:val="000047F9"/>
    <w:rsid w:val="00004C66"/>
    <w:rsid w:val="00005384"/>
    <w:rsid w:val="000054EB"/>
    <w:rsid w:val="00005A40"/>
    <w:rsid w:val="00006142"/>
    <w:rsid w:val="000061B2"/>
    <w:rsid w:val="00006443"/>
    <w:rsid w:val="00006620"/>
    <w:rsid w:val="00006A70"/>
    <w:rsid w:val="000070FF"/>
    <w:rsid w:val="000073C0"/>
    <w:rsid w:val="00007ADA"/>
    <w:rsid w:val="0001104A"/>
    <w:rsid w:val="00011601"/>
    <w:rsid w:val="00011B8B"/>
    <w:rsid w:val="00011BA0"/>
    <w:rsid w:val="00013337"/>
    <w:rsid w:val="000136D6"/>
    <w:rsid w:val="00013781"/>
    <w:rsid w:val="00013B09"/>
    <w:rsid w:val="00013BCB"/>
    <w:rsid w:val="00013E68"/>
    <w:rsid w:val="000146DA"/>
    <w:rsid w:val="0001481A"/>
    <w:rsid w:val="00014978"/>
    <w:rsid w:val="000153B7"/>
    <w:rsid w:val="000154FD"/>
    <w:rsid w:val="000164E0"/>
    <w:rsid w:val="0001655D"/>
    <w:rsid w:val="00017281"/>
    <w:rsid w:val="0001790B"/>
    <w:rsid w:val="000209DE"/>
    <w:rsid w:val="00021371"/>
    <w:rsid w:val="00021AB9"/>
    <w:rsid w:val="00021B6F"/>
    <w:rsid w:val="00022992"/>
    <w:rsid w:val="00022A9D"/>
    <w:rsid w:val="00022DBB"/>
    <w:rsid w:val="00022E15"/>
    <w:rsid w:val="00023F06"/>
    <w:rsid w:val="000243CD"/>
    <w:rsid w:val="000244D1"/>
    <w:rsid w:val="0002457C"/>
    <w:rsid w:val="000251CA"/>
    <w:rsid w:val="000251F2"/>
    <w:rsid w:val="000255EF"/>
    <w:rsid w:val="00025766"/>
    <w:rsid w:val="00026607"/>
    <w:rsid w:val="00026DA2"/>
    <w:rsid w:val="00026EC0"/>
    <w:rsid w:val="00026F4A"/>
    <w:rsid w:val="000274D7"/>
    <w:rsid w:val="00027988"/>
    <w:rsid w:val="00027ECF"/>
    <w:rsid w:val="00030697"/>
    <w:rsid w:val="000327FE"/>
    <w:rsid w:val="00032F94"/>
    <w:rsid w:val="00033DFE"/>
    <w:rsid w:val="0003410D"/>
    <w:rsid w:val="0003444F"/>
    <w:rsid w:val="00034BF2"/>
    <w:rsid w:val="00036AE0"/>
    <w:rsid w:val="0003716B"/>
    <w:rsid w:val="0003740B"/>
    <w:rsid w:val="00037593"/>
    <w:rsid w:val="00037E36"/>
    <w:rsid w:val="00040805"/>
    <w:rsid w:val="00041036"/>
    <w:rsid w:val="00041531"/>
    <w:rsid w:val="00041707"/>
    <w:rsid w:val="00041C0F"/>
    <w:rsid w:val="0004245B"/>
    <w:rsid w:val="00043312"/>
    <w:rsid w:val="0004370E"/>
    <w:rsid w:val="00043840"/>
    <w:rsid w:val="00043AC9"/>
    <w:rsid w:val="000442FC"/>
    <w:rsid w:val="00044360"/>
    <w:rsid w:val="00045414"/>
    <w:rsid w:val="00045864"/>
    <w:rsid w:val="000468A1"/>
    <w:rsid w:val="000478A5"/>
    <w:rsid w:val="00047BDF"/>
    <w:rsid w:val="00047D2A"/>
    <w:rsid w:val="00050534"/>
    <w:rsid w:val="00052784"/>
    <w:rsid w:val="00052D15"/>
    <w:rsid w:val="000534BB"/>
    <w:rsid w:val="00053555"/>
    <w:rsid w:val="0005377A"/>
    <w:rsid w:val="000544FA"/>
    <w:rsid w:val="00054620"/>
    <w:rsid w:val="00054FAB"/>
    <w:rsid w:val="0005502B"/>
    <w:rsid w:val="000552D9"/>
    <w:rsid w:val="00055335"/>
    <w:rsid w:val="00055433"/>
    <w:rsid w:val="00055AB4"/>
    <w:rsid w:val="00055FA3"/>
    <w:rsid w:val="00056218"/>
    <w:rsid w:val="00056492"/>
    <w:rsid w:val="00056719"/>
    <w:rsid w:val="00056E9B"/>
    <w:rsid w:val="0005720F"/>
    <w:rsid w:val="00057740"/>
    <w:rsid w:val="0006038F"/>
    <w:rsid w:val="00060666"/>
    <w:rsid w:val="00061972"/>
    <w:rsid w:val="00061BEE"/>
    <w:rsid w:val="00061DBD"/>
    <w:rsid w:val="0006234D"/>
    <w:rsid w:val="00062747"/>
    <w:rsid w:val="00062AD6"/>
    <w:rsid w:val="000648BE"/>
    <w:rsid w:val="0006552C"/>
    <w:rsid w:val="000655F6"/>
    <w:rsid w:val="000657C8"/>
    <w:rsid w:val="00065BCA"/>
    <w:rsid w:val="00065D19"/>
    <w:rsid w:val="00065EDB"/>
    <w:rsid w:val="00065FFE"/>
    <w:rsid w:val="000666C0"/>
    <w:rsid w:val="000679CA"/>
    <w:rsid w:val="000679EC"/>
    <w:rsid w:val="00067A80"/>
    <w:rsid w:val="00067F84"/>
    <w:rsid w:val="00070559"/>
    <w:rsid w:val="000711D0"/>
    <w:rsid w:val="000724B6"/>
    <w:rsid w:val="00072851"/>
    <w:rsid w:val="00073EB5"/>
    <w:rsid w:val="000742F1"/>
    <w:rsid w:val="00074B3E"/>
    <w:rsid w:val="00074EFA"/>
    <w:rsid w:val="00075649"/>
    <w:rsid w:val="000758BB"/>
    <w:rsid w:val="00075D06"/>
    <w:rsid w:val="00075DFC"/>
    <w:rsid w:val="0007636C"/>
    <w:rsid w:val="00076EBD"/>
    <w:rsid w:val="0007748A"/>
    <w:rsid w:val="0007790F"/>
    <w:rsid w:val="00077AE8"/>
    <w:rsid w:val="000803E8"/>
    <w:rsid w:val="00080B54"/>
    <w:rsid w:val="00081353"/>
    <w:rsid w:val="00081865"/>
    <w:rsid w:val="00081D41"/>
    <w:rsid w:val="00081D84"/>
    <w:rsid w:val="00081F58"/>
    <w:rsid w:val="00082800"/>
    <w:rsid w:val="00082C85"/>
    <w:rsid w:val="0008304C"/>
    <w:rsid w:val="00083D62"/>
    <w:rsid w:val="00083ECF"/>
    <w:rsid w:val="000840AF"/>
    <w:rsid w:val="00084508"/>
    <w:rsid w:val="00085F5E"/>
    <w:rsid w:val="00086822"/>
    <w:rsid w:val="00086904"/>
    <w:rsid w:val="00086FDC"/>
    <w:rsid w:val="00087398"/>
    <w:rsid w:val="00087465"/>
    <w:rsid w:val="00087721"/>
    <w:rsid w:val="000906CE"/>
    <w:rsid w:val="00090C63"/>
    <w:rsid w:val="00090DE0"/>
    <w:rsid w:val="00091485"/>
    <w:rsid w:val="000922D9"/>
    <w:rsid w:val="00092872"/>
    <w:rsid w:val="00092E6D"/>
    <w:rsid w:val="00092F4A"/>
    <w:rsid w:val="00093788"/>
    <w:rsid w:val="000938CA"/>
    <w:rsid w:val="000938E0"/>
    <w:rsid w:val="00093C46"/>
    <w:rsid w:val="00093C64"/>
    <w:rsid w:val="00094DC6"/>
    <w:rsid w:val="00094F1D"/>
    <w:rsid w:val="00095912"/>
    <w:rsid w:val="000960C5"/>
    <w:rsid w:val="00096E8A"/>
    <w:rsid w:val="00097259"/>
    <w:rsid w:val="00097379"/>
    <w:rsid w:val="0009750A"/>
    <w:rsid w:val="00097D83"/>
    <w:rsid w:val="000A0346"/>
    <w:rsid w:val="000A0377"/>
    <w:rsid w:val="000A0C00"/>
    <w:rsid w:val="000A0F32"/>
    <w:rsid w:val="000A0FCF"/>
    <w:rsid w:val="000A10FB"/>
    <w:rsid w:val="000A136C"/>
    <w:rsid w:val="000A1599"/>
    <w:rsid w:val="000A15FA"/>
    <w:rsid w:val="000A1FD5"/>
    <w:rsid w:val="000A43D7"/>
    <w:rsid w:val="000A4441"/>
    <w:rsid w:val="000A58D4"/>
    <w:rsid w:val="000A58DB"/>
    <w:rsid w:val="000A592B"/>
    <w:rsid w:val="000A5C35"/>
    <w:rsid w:val="000A6205"/>
    <w:rsid w:val="000A73D2"/>
    <w:rsid w:val="000A7930"/>
    <w:rsid w:val="000A7D0D"/>
    <w:rsid w:val="000B0B99"/>
    <w:rsid w:val="000B0F16"/>
    <w:rsid w:val="000B152D"/>
    <w:rsid w:val="000B1CB8"/>
    <w:rsid w:val="000B277B"/>
    <w:rsid w:val="000B2FF7"/>
    <w:rsid w:val="000B3034"/>
    <w:rsid w:val="000B309E"/>
    <w:rsid w:val="000B3B41"/>
    <w:rsid w:val="000B3C60"/>
    <w:rsid w:val="000B4084"/>
    <w:rsid w:val="000B409B"/>
    <w:rsid w:val="000B4206"/>
    <w:rsid w:val="000B4395"/>
    <w:rsid w:val="000B46CA"/>
    <w:rsid w:val="000B4859"/>
    <w:rsid w:val="000B4C19"/>
    <w:rsid w:val="000B5108"/>
    <w:rsid w:val="000B511A"/>
    <w:rsid w:val="000B544B"/>
    <w:rsid w:val="000B5859"/>
    <w:rsid w:val="000B5E6C"/>
    <w:rsid w:val="000B624A"/>
    <w:rsid w:val="000B663A"/>
    <w:rsid w:val="000B6DD3"/>
    <w:rsid w:val="000B6FC1"/>
    <w:rsid w:val="000B7042"/>
    <w:rsid w:val="000B7043"/>
    <w:rsid w:val="000B79BC"/>
    <w:rsid w:val="000B7AFA"/>
    <w:rsid w:val="000B7E80"/>
    <w:rsid w:val="000C0A53"/>
    <w:rsid w:val="000C0B76"/>
    <w:rsid w:val="000C105A"/>
    <w:rsid w:val="000C1306"/>
    <w:rsid w:val="000C1613"/>
    <w:rsid w:val="000C1C6F"/>
    <w:rsid w:val="000C21AA"/>
    <w:rsid w:val="000C21F2"/>
    <w:rsid w:val="000C24A9"/>
    <w:rsid w:val="000C274E"/>
    <w:rsid w:val="000C30FE"/>
    <w:rsid w:val="000C3690"/>
    <w:rsid w:val="000C5DAD"/>
    <w:rsid w:val="000C62EB"/>
    <w:rsid w:val="000C6C6C"/>
    <w:rsid w:val="000C6DD6"/>
    <w:rsid w:val="000C7582"/>
    <w:rsid w:val="000C7A28"/>
    <w:rsid w:val="000C7C25"/>
    <w:rsid w:val="000D10C7"/>
    <w:rsid w:val="000D13A2"/>
    <w:rsid w:val="000D1C19"/>
    <w:rsid w:val="000D2048"/>
    <w:rsid w:val="000D2378"/>
    <w:rsid w:val="000D2F51"/>
    <w:rsid w:val="000D2FE7"/>
    <w:rsid w:val="000D3FC7"/>
    <w:rsid w:val="000D4A72"/>
    <w:rsid w:val="000D50DF"/>
    <w:rsid w:val="000D580A"/>
    <w:rsid w:val="000D6102"/>
    <w:rsid w:val="000D683A"/>
    <w:rsid w:val="000D6C41"/>
    <w:rsid w:val="000D6CEA"/>
    <w:rsid w:val="000D75EC"/>
    <w:rsid w:val="000D783D"/>
    <w:rsid w:val="000E01EC"/>
    <w:rsid w:val="000E05CD"/>
    <w:rsid w:val="000E0A9E"/>
    <w:rsid w:val="000E13E4"/>
    <w:rsid w:val="000E1A3E"/>
    <w:rsid w:val="000E1C17"/>
    <w:rsid w:val="000E1DD7"/>
    <w:rsid w:val="000E1F0C"/>
    <w:rsid w:val="000E2146"/>
    <w:rsid w:val="000E2E47"/>
    <w:rsid w:val="000E2F49"/>
    <w:rsid w:val="000E3411"/>
    <w:rsid w:val="000E44A3"/>
    <w:rsid w:val="000E54B5"/>
    <w:rsid w:val="000E5691"/>
    <w:rsid w:val="000E56CA"/>
    <w:rsid w:val="000E624D"/>
    <w:rsid w:val="000E7402"/>
    <w:rsid w:val="000F0209"/>
    <w:rsid w:val="000F032A"/>
    <w:rsid w:val="000F0852"/>
    <w:rsid w:val="000F0C4B"/>
    <w:rsid w:val="000F176C"/>
    <w:rsid w:val="000F1CEF"/>
    <w:rsid w:val="000F1D4D"/>
    <w:rsid w:val="000F1FFD"/>
    <w:rsid w:val="000F25AF"/>
    <w:rsid w:val="000F262B"/>
    <w:rsid w:val="000F2FDE"/>
    <w:rsid w:val="000F4801"/>
    <w:rsid w:val="000F48CE"/>
    <w:rsid w:val="000F593A"/>
    <w:rsid w:val="000F5B83"/>
    <w:rsid w:val="000F5FD9"/>
    <w:rsid w:val="000F61C9"/>
    <w:rsid w:val="000F624E"/>
    <w:rsid w:val="000F69EE"/>
    <w:rsid w:val="000F6A43"/>
    <w:rsid w:val="000F6B65"/>
    <w:rsid w:val="000F705C"/>
    <w:rsid w:val="00100865"/>
    <w:rsid w:val="00100B94"/>
    <w:rsid w:val="00101335"/>
    <w:rsid w:val="00101CBE"/>
    <w:rsid w:val="00101EFB"/>
    <w:rsid w:val="00103173"/>
    <w:rsid w:val="00103957"/>
    <w:rsid w:val="00103C00"/>
    <w:rsid w:val="00103C25"/>
    <w:rsid w:val="0010465B"/>
    <w:rsid w:val="00104CA5"/>
    <w:rsid w:val="001054BB"/>
    <w:rsid w:val="00105A3C"/>
    <w:rsid w:val="00105EDC"/>
    <w:rsid w:val="00106BEC"/>
    <w:rsid w:val="00107D2C"/>
    <w:rsid w:val="00107D9C"/>
    <w:rsid w:val="00110241"/>
    <w:rsid w:val="00110347"/>
    <w:rsid w:val="00110476"/>
    <w:rsid w:val="00110801"/>
    <w:rsid w:val="00110E58"/>
    <w:rsid w:val="00111C30"/>
    <w:rsid w:val="00112807"/>
    <w:rsid w:val="00112A01"/>
    <w:rsid w:val="00113041"/>
    <w:rsid w:val="001130DA"/>
    <w:rsid w:val="001131BE"/>
    <w:rsid w:val="00113B6C"/>
    <w:rsid w:val="00114793"/>
    <w:rsid w:val="00114F58"/>
    <w:rsid w:val="00114F5E"/>
    <w:rsid w:val="001158D1"/>
    <w:rsid w:val="00115C04"/>
    <w:rsid w:val="00115D67"/>
    <w:rsid w:val="00116598"/>
    <w:rsid w:val="001169CF"/>
    <w:rsid w:val="00117355"/>
    <w:rsid w:val="00117434"/>
    <w:rsid w:val="001208C9"/>
    <w:rsid w:val="001208D6"/>
    <w:rsid w:val="00120AC1"/>
    <w:rsid w:val="00120EA8"/>
    <w:rsid w:val="00121930"/>
    <w:rsid w:val="00121EAC"/>
    <w:rsid w:val="00121FB5"/>
    <w:rsid w:val="00122427"/>
    <w:rsid w:val="00122558"/>
    <w:rsid w:val="001225CF"/>
    <w:rsid w:val="0012271E"/>
    <w:rsid w:val="00122886"/>
    <w:rsid w:val="00122C83"/>
    <w:rsid w:val="00122F6D"/>
    <w:rsid w:val="0012314E"/>
    <w:rsid w:val="0012333A"/>
    <w:rsid w:val="00123FC0"/>
    <w:rsid w:val="00124593"/>
    <w:rsid w:val="00124C81"/>
    <w:rsid w:val="00124DB4"/>
    <w:rsid w:val="00124E27"/>
    <w:rsid w:val="00124EDE"/>
    <w:rsid w:val="00124F90"/>
    <w:rsid w:val="00125106"/>
    <w:rsid w:val="0012512A"/>
    <w:rsid w:val="001251F7"/>
    <w:rsid w:val="0012552F"/>
    <w:rsid w:val="001255EA"/>
    <w:rsid w:val="00125636"/>
    <w:rsid w:val="00125D2D"/>
    <w:rsid w:val="0012601B"/>
    <w:rsid w:val="001265F0"/>
    <w:rsid w:val="0012717F"/>
    <w:rsid w:val="001271EB"/>
    <w:rsid w:val="001275B5"/>
    <w:rsid w:val="00127EBB"/>
    <w:rsid w:val="00127F0E"/>
    <w:rsid w:val="00130397"/>
    <w:rsid w:val="001304E9"/>
    <w:rsid w:val="001305A7"/>
    <w:rsid w:val="00130641"/>
    <w:rsid w:val="001306F9"/>
    <w:rsid w:val="00131137"/>
    <w:rsid w:val="00131467"/>
    <w:rsid w:val="00131717"/>
    <w:rsid w:val="00131855"/>
    <w:rsid w:val="00131E58"/>
    <w:rsid w:val="00132016"/>
    <w:rsid w:val="001321A1"/>
    <w:rsid w:val="001323D1"/>
    <w:rsid w:val="00132439"/>
    <w:rsid w:val="00132F1D"/>
    <w:rsid w:val="00133938"/>
    <w:rsid w:val="00133B12"/>
    <w:rsid w:val="00133DB0"/>
    <w:rsid w:val="001344EF"/>
    <w:rsid w:val="00134562"/>
    <w:rsid w:val="001358F6"/>
    <w:rsid w:val="00136644"/>
    <w:rsid w:val="00136723"/>
    <w:rsid w:val="00136782"/>
    <w:rsid w:val="00136B53"/>
    <w:rsid w:val="00136B5A"/>
    <w:rsid w:val="00137778"/>
    <w:rsid w:val="00137909"/>
    <w:rsid w:val="00137B72"/>
    <w:rsid w:val="0014014F"/>
    <w:rsid w:val="001415CA"/>
    <w:rsid w:val="00141ADF"/>
    <w:rsid w:val="0014213E"/>
    <w:rsid w:val="00142916"/>
    <w:rsid w:val="00142AF7"/>
    <w:rsid w:val="00142FFA"/>
    <w:rsid w:val="001431EA"/>
    <w:rsid w:val="00143785"/>
    <w:rsid w:val="00143EA8"/>
    <w:rsid w:val="00143EF8"/>
    <w:rsid w:val="001442CE"/>
    <w:rsid w:val="0014445C"/>
    <w:rsid w:val="0014472E"/>
    <w:rsid w:val="00144AE7"/>
    <w:rsid w:val="00144DA1"/>
    <w:rsid w:val="001458A2"/>
    <w:rsid w:val="00145B3A"/>
    <w:rsid w:val="001467E0"/>
    <w:rsid w:val="00146A5A"/>
    <w:rsid w:val="00147092"/>
    <w:rsid w:val="00147181"/>
    <w:rsid w:val="00147D52"/>
    <w:rsid w:val="001507CF"/>
    <w:rsid w:val="00151A0D"/>
    <w:rsid w:val="00151F65"/>
    <w:rsid w:val="001521F9"/>
    <w:rsid w:val="00152CE5"/>
    <w:rsid w:val="00152EA9"/>
    <w:rsid w:val="00153D05"/>
    <w:rsid w:val="00153E61"/>
    <w:rsid w:val="0015420F"/>
    <w:rsid w:val="00154412"/>
    <w:rsid w:val="00154863"/>
    <w:rsid w:val="00154D25"/>
    <w:rsid w:val="0015550A"/>
    <w:rsid w:val="001555BB"/>
    <w:rsid w:val="0015569F"/>
    <w:rsid w:val="0015670C"/>
    <w:rsid w:val="00156D64"/>
    <w:rsid w:val="00156D9F"/>
    <w:rsid w:val="001571E6"/>
    <w:rsid w:val="00157845"/>
    <w:rsid w:val="00157C89"/>
    <w:rsid w:val="0016023F"/>
    <w:rsid w:val="001603C6"/>
    <w:rsid w:val="00160FFB"/>
    <w:rsid w:val="00161E9E"/>
    <w:rsid w:val="001622ED"/>
    <w:rsid w:val="00162556"/>
    <w:rsid w:val="00163755"/>
    <w:rsid w:val="00163781"/>
    <w:rsid w:val="00163E89"/>
    <w:rsid w:val="0016403F"/>
    <w:rsid w:val="001641C0"/>
    <w:rsid w:val="001643A6"/>
    <w:rsid w:val="00164741"/>
    <w:rsid w:val="00165376"/>
    <w:rsid w:val="001660D3"/>
    <w:rsid w:val="00166111"/>
    <w:rsid w:val="0016647B"/>
    <w:rsid w:val="00166CB4"/>
    <w:rsid w:val="0016740F"/>
    <w:rsid w:val="0016741B"/>
    <w:rsid w:val="00167492"/>
    <w:rsid w:val="001679A1"/>
    <w:rsid w:val="00167B59"/>
    <w:rsid w:val="001700C9"/>
    <w:rsid w:val="00170688"/>
    <w:rsid w:val="001706E5"/>
    <w:rsid w:val="00170AB3"/>
    <w:rsid w:val="00170C6D"/>
    <w:rsid w:val="00171053"/>
    <w:rsid w:val="00171309"/>
    <w:rsid w:val="0017169D"/>
    <w:rsid w:val="001717E1"/>
    <w:rsid w:val="00171CDD"/>
    <w:rsid w:val="00172195"/>
    <w:rsid w:val="001722AC"/>
    <w:rsid w:val="00172580"/>
    <w:rsid w:val="001725FA"/>
    <w:rsid w:val="00172885"/>
    <w:rsid w:val="00172A74"/>
    <w:rsid w:val="0017425E"/>
    <w:rsid w:val="00174441"/>
    <w:rsid w:val="00174677"/>
    <w:rsid w:val="00175AD4"/>
    <w:rsid w:val="00176DBD"/>
    <w:rsid w:val="00176E4F"/>
    <w:rsid w:val="00176F10"/>
    <w:rsid w:val="001779EC"/>
    <w:rsid w:val="00180A55"/>
    <w:rsid w:val="00180EDE"/>
    <w:rsid w:val="0018191D"/>
    <w:rsid w:val="0018239B"/>
    <w:rsid w:val="001825C8"/>
    <w:rsid w:val="00182D83"/>
    <w:rsid w:val="00182E47"/>
    <w:rsid w:val="001830B4"/>
    <w:rsid w:val="00184129"/>
    <w:rsid w:val="001841F7"/>
    <w:rsid w:val="00184317"/>
    <w:rsid w:val="00184F4C"/>
    <w:rsid w:val="00184FE7"/>
    <w:rsid w:val="00186A81"/>
    <w:rsid w:val="00186FD7"/>
    <w:rsid w:val="00187188"/>
    <w:rsid w:val="001872D9"/>
    <w:rsid w:val="001873E2"/>
    <w:rsid w:val="00187410"/>
    <w:rsid w:val="00187E04"/>
    <w:rsid w:val="00190165"/>
    <w:rsid w:val="00190562"/>
    <w:rsid w:val="0019112C"/>
    <w:rsid w:val="00191ADF"/>
    <w:rsid w:val="0019203B"/>
    <w:rsid w:val="00192810"/>
    <w:rsid w:val="001929A9"/>
    <w:rsid w:val="00192CD7"/>
    <w:rsid w:val="00192DA0"/>
    <w:rsid w:val="0019314F"/>
    <w:rsid w:val="0019485B"/>
    <w:rsid w:val="00194A4F"/>
    <w:rsid w:val="00194F39"/>
    <w:rsid w:val="001952D1"/>
    <w:rsid w:val="00195996"/>
    <w:rsid w:val="001959F0"/>
    <w:rsid w:val="001968A3"/>
    <w:rsid w:val="001968D8"/>
    <w:rsid w:val="0019702B"/>
    <w:rsid w:val="001971EA"/>
    <w:rsid w:val="00197320"/>
    <w:rsid w:val="0019760D"/>
    <w:rsid w:val="00197C02"/>
    <w:rsid w:val="00197C18"/>
    <w:rsid w:val="001A03D1"/>
    <w:rsid w:val="001A053F"/>
    <w:rsid w:val="001A2035"/>
    <w:rsid w:val="001A2419"/>
    <w:rsid w:val="001A2652"/>
    <w:rsid w:val="001A2725"/>
    <w:rsid w:val="001A2BB9"/>
    <w:rsid w:val="001A48C4"/>
    <w:rsid w:val="001A4D34"/>
    <w:rsid w:val="001A5854"/>
    <w:rsid w:val="001A5FD9"/>
    <w:rsid w:val="001A71CB"/>
    <w:rsid w:val="001B0084"/>
    <w:rsid w:val="001B0130"/>
    <w:rsid w:val="001B05F1"/>
    <w:rsid w:val="001B1140"/>
    <w:rsid w:val="001B1EFD"/>
    <w:rsid w:val="001B1F18"/>
    <w:rsid w:val="001B22C9"/>
    <w:rsid w:val="001B289E"/>
    <w:rsid w:val="001B2A6F"/>
    <w:rsid w:val="001B2ECB"/>
    <w:rsid w:val="001B377E"/>
    <w:rsid w:val="001B38FF"/>
    <w:rsid w:val="001B480E"/>
    <w:rsid w:val="001B493F"/>
    <w:rsid w:val="001B4E53"/>
    <w:rsid w:val="001B59E6"/>
    <w:rsid w:val="001B5D01"/>
    <w:rsid w:val="001B5ED0"/>
    <w:rsid w:val="001B6420"/>
    <w:rsid w:val="001B6DA0"/>
    <w:rsid w:val="001B6F1D"/>
    <w:rsid w:val="001B714B"/>
    <w:rsid w:val="001B779F"/>
    <w:rsid w:val="001B7905"/>
    <w:rsid w:val="001B7C33"/>
    <w:rsid w:val="001C0982"/>
    <w:rsid w:val="001C1140"/>
    <w:rsid w:val="001C14C5"/>
    <w:rsid w:val="001C207B"/>
    <w:rsid w:val="001C25D8"/>
    <w:rsid w:val="001C2E7A"/>
    <w:rsid w:val="001C34DC"/>
    <w:rsid w:val="001C369A"/>
    <w:rsid w:val="001C3AAF"/>
    <w:rsid w:val="001C4897"/>
    <w:rsid w:val="001C4933"/>
    <w:rsid w:val="001C4CE6"/>
    <w:rsid w:val="001C4D6A"/>
    <w:rsid w:val="001C59C7"/>
    <w:rsid w:val="001C5D95"/>
    <w:rsid w:val="001C5F4A"/>
    <w:rsid w:val="001C667C"/>
    <w:rsid w:val="001C66C7"/>
    <w:rsid w:val="001C677B"/>
    <w:rsid w:val="001C7D00"/>
    <w:rsid w:val="001D0754"/>
    <w:rsid w:val="001D0A31"/>
    <w:rsid w:val="001D0A44"/>
    <w:rsid w:val="001D0D83"/>
    <w:rsid w:val="001D1CAE"/>
    <w:rsid w:val="001D26AC"/>
    <w:rsid w:val="001D2F8F"/>
    <w:rsid w:val="001D30B7"/>
    <w:rsid w:val="001D3785"/>
    <w:rsid w:val="001D3A48"/>
    <w:rsid w:val="001D46D3"/>
    <w:rsid w:val="001D5520"/>
    <w:rsid w:val="001D5970"/>
    <w:rsid w:val="001D5B97"/>
    <w:rsid w:val="001D5BC6"/>
    <w:rsid w:val="001D685D"/>
    <w:rsid w:val="001D68CA"/>
    <w:rsid w:val="001D6A06"/>
    <w:rsid w:val="001D6ACE"/>
    <w:rsid w:val="001D7010"/>
    <w:rsid w:val="001D7274"/>
    <w:rsid w:val="001E08B9"/>
    <w:rsid w:val="001E0E61"/>
    <w:rsid w:val="001E11DC"/>
    <w:rsid w:val="001E1450"/>
    <w:rsid w:val="001E1666"/>
    <w:rsid w:val="001E1B48"/>
    <w:rsid w:val="001E1F0D"/>
    <w:rsid w:val="001E297F"/>
    <w:rsid w:val="001E383F"/>
    <w:rsid w:val="001E3B3C"/>
    <w:rsid w:val="001E3BCC"/>
    <w:rsid w:val="001E3E43"/>
    <w:rsid w:val="001E427A"/>
    <w:rsid w:val="001E4D1E"/>
    <w:rsid w:val="001E6561"/>
    <w:rsid w:val="001E6E16"/>
    <w:rsid w:val="001E748F"/>
    <w:rsid w:val="001E79DE"/>
    <w:rsid w:val="001E7B43"/>
    <w:rsid w:val="001E7E36"/>
    <w:rsid w:val="001F0788"/>
    <w:rsid w:val="001F0E4B"/>
    <w:rsid w:val="001F167B"/>
    <w:rsid w:val="001F1F05"/>
    <w:rsid w:val="001F2504"/>
    <w:rsid w:val="001F2E5A"/>
    <w:rsid w:val="001F2F35"/>
    <w:rsid w:val="001F34BC"/>
    <w:rsid w:val="001F36BD"/>
    <w:rsid w:val="001F3ACE"/>
    <w:rsid w:val="001F4C93"/>
    <w:rsid w:val="001F58AA"/>
    <w:rsid w:val="001F6204"/>
    <w:rsid w:val="001F68AB"/>
    <w:rsid w:val="001F6AC7"/>
    <w:rsid w:val="001F716A"/>
    <w:rsid w:val="001F7F0F"/>
    <w:rsid w:val="00200AA4"/>
    <w:rsid w:val="00200C00"/>
    <w:rsid w:val="002014AE"/>
    <w:rsid w:val="002014D3"/>
    <w:rsid w:val="002015EE"/>
    <w:rsid w:val="00201985"/>
    <w:rsid w:val="00201CE6"/>
    <w:rsid w:val="00202CC4"/>
    <w:rsid w:val="002031C9"/>
    <w:rsid w:val="0020324D"/>
    <w:rsid w:val="002034BC"/>
    <w:rsid w:val="00203D02"/>
    <w:rsid w:val="0020504C"/>
    <w:rsid w:val="0020525A"/>
    <w:rsid w:val="00205390"/>
    <w:rsid w:val="002063EF"/>
    <w:rsid w:val="002064A1"/>
    <w:rsid w:val="00206A4F"/>
    <w:rsid w:val="00206A7C"/>
    <w:rsid w:val="00206FA3"/>
    <w:rsid w:val="00207D15"/>
    <w:rsid w:val="00207F38"/>
    <w:rsid w:val="002109A5"/>
    <w:rsid w:val="00210B5A"/>
    <w:rsid w:val="00211542"/>
    <w:rsid w:val="002115BE"/>
    <w:rsid w:val="00211A89"/>
    <w:rsid w:val="00212096"/>
    <w:rsid w:val="002122BE"/>
    <w:rsid w:val="00212F55"/>
    <w:rsid w:val="00213084"/>
    <w:rsid w:val="00214682"/>
    <w:rsid w:val="0021475B"/>
    <w:rsid w:val="002149FF"/>
    <w:rsid w:val="00214BB8"/>
    <w:rsid w:val="00214C3D"/>
    <w:rsid w:val="00215805"/>
    <w:rsid w:val="00215BFB"/>
    <w:rsid w:val="00216321"/>
    <w:rsid w:val="00216E10"/>
    <w:rsid w:val="00216FFC"/>
    <w:rsid w:val="00217193"/>
    <w:rsid w:val="002177FA"/>
    <w:rsid w:val="00217DDE"/>
    <w:rsid w:val="002200EE"/>
    <w:rsid w:val="002204A2"/>
    <w:rsid w:val="00220B7C"/>
    <w:rsid w:val="002211C6"/>
    <w:rsid w:val="002212D0"/>
    <w:rsid w:val="002216A0"/>
    <w:rsid w:val="00221949"/>
    <w:rsid w:val="00222189"/>
    <w:rsid w:val="00222F89"/>
    <w:rsid w:val="00223081"/>
    <w:rsid w:val="00223711"/>
    <w:rsid w:val="00223A9E"/>
    <w:rsid w:val="00223B0D"/>
    <w:rsid w:val="00224236"/>
    <w:rsid w:val="00225117"/>
    <w:rsid w:val="00225211"/>
    <w:rsid w:val="00225524"/>
    <w:rsid w:val="00225C02"/>
    <w:rsid w:val="0022626B"/>
    <w:rsid w:val="0022642E"/>
    <w:rsid w:val="002268AE"/>
    <w:rsid w:val="00226914"/>
    <w:rsid w:val="00227EB6"/>
    <w:rsid w:val="0023095A"/>
    <w:rsid w:val="00230BC2"/>
    <w:rsid w:val="0023119F"/>
    <w:rsid w:val="002312AD"/>
    <w:rsid w:val="002318B0"/>
    <w:rsid w:val="00231917"/>
    <w:rsid w:val="00231AE4"/>
    <w:rsid w:val="00231C17"/>
    <w:rsid w:val="00232039"/>
    <w:rsid w:val="002326C9"/>
    <w:rsid w:val="00232BE1"/>
    <w:rsid w:val="00232E12"/>
    <w:rsid w:val="00233975"/>
    <w:rsid w:val="002339CB"/>
    <w:rsid w:val="00233B4A"/>
    <w:rsid w:val="00233FAB"/>
    <w:rsid w:val="00234AC5"/>
    <w:rsid w:val="00235329"/>
    <w:rsid w:val="00235A59"/>
    <w:rsid w:val="00235BD5"/>
    <w:rsid w:val="00235E2D"/>
    <w:rsid w:val="00236511"/>
    <w:rsid w:val="00236558"/>
    <w:rsid w:val="002365F3"/>
    <w:rsid w:val="00236B85"/>
    <w:rsid w:val="002375A2"/>
    <w:rsid w:val="0023761C"/>
    <w:rsid w:val="0023776A"/>
    <w:rsid w:val="00237963"/>
    <w:rsid w:val="002406F9"/>
    <w:rsid w:val="0024141B"/>
    <w:rsid w:val="00241CA7"/>
    <w:rsid w:val="0024227F"/>
    <w:rsid w:val="00242BF6"/>
    <w:rsid w:val="00242D1F"/>
    <w:rsid w:val="0024371F"/>
    <w:rsid w:val="002441E4"/>
    <w:rsid w:val="00244A2C"/>
    <w:rsid w:val="00245230"/>
    <w:rsid w:val="0024555E"/>
    <w:rsid w:val="00245640"/>
    <w:rsid w:val="0024572E"/>
    <w:rsid w:val="0024589D"/>
    <w:rsid w:val="002461AD"/>
    <w:rsid w:val="00246728"/>
    <w:rsid w:val="00247FE1"/>
    <w:rsid w:val="002502F5"/>
    <w:rsid w:val="00250894"/>
    <w:rsid w:val="00250F8A"/>
    <w:rsid w:val="00251407"/>
    <w:rsid w:val="002514A6"/>
    <w:rsid w:val="002524D0"/>
    <w:rsid w:val="002525A4"/>
    <w:rsid w:val="002526A1"/>
    <w:rsid w:val="00252D2C"/>
    <w:rsid w:val="002531A8"/>
    <w:rsid w:val="002531AF"/>
    <w:rsid w:val="00253D2A"/>
    <w:rsid w:val="00254C48"/>
    <w:rsid w:val="00254ED6"/>
    <w:rsid w:val="00254F40"/>
    <w:rsid w:val="00255BBD"/>
    <w:rsid w:val="00256069"/>
    <w:rsid w:val="002575AE"/>
    <w:rsid w:val="00257C05"/>
    <w:rsid w:val="00260273"/>
    <w:rsid w:val="00260473"/>
    <w:rsid w:val="00261A30"/>
    <w:rsid w:val="002622F0"/>
    <w:rsid w:val="002625E8"/>
    <w:rsid w:val="0026263A"/>
    <w:rsid w:val="00262B12"/>
    <w:rsid w:val="00262D20"/>
    <w:rsid w:val="0026315F"/>
    <w:rsid w:val="00263BD1"/>
    <w:rsid w:val="0026471E"/>
    <w:rsid w:val="00264F15"/>
    <w:rsid w:val="002658F4"/>
    <w:rsid w:val="00265F21"/>
    <w:rsid w:val="00265FBF"/>
    <w:rsid w:val="0026609E"/>
    <w:rsid w:val="00266C85"/>
    <w:rsid w:val="00267197"/>
    <w:rsid w:val="00267D2C"/>
    <w:rsid w:val="00270087"/>
    <w:rsid w:val="002704D9"/>
    <w:rsid w:val="00270652"/>
    <w:rsid w:val="002709F0"/>
    <w:rsid w:val="00270B9F"/>
    <w:rsid w:val="00270CF7"/>
    <w:rsid w:val="0027265C"/>
    <w:rsid w:val="00272D91"/>
    <w:rsid w:val="00272F3D"/>
    <w:rsid w:val="0027312F"/>
    <w:rsid w:val="002735ED"/>
    <w:rsid w:val="00273A7D"/>
    <w:rsid w:val="002743F6"/>
    <w:rsid w:val="00274D63"/>
    <w:rsid w:val="0027658B"/>
    <w:rsid w:val="002768E0"/>
    <w:rsid w:val="002769FD"/>
    <w:rsid w:val="00276A0D"/>
    <w:rsid w:val="00276B44"/>
    <w:rsid w:val="00276BB9"/>
    <w:rsid w:val="00277033"/>
    <w:rsid w:val="002770D9"/>
    <w:rsid w:val="002808DD"/>
    <w:rsid w:val="0028098C"/>
    <w:rsid w:val="00280C8E"/>
    <w:rsid w:val="00280E26"/>
    <w:rsid w:val="00280EFA"/>
    <w:rsid w:val="00281606"/>
    <w:rsid w:val="002817E8"/>
    <w:rsid w:val="00281BC4"/>
    <w:rsid w:val="00281F97"/>
    <w:rsid w:val="00282159"/>
    <w:rsid w:val="00282425"/>
    <w:rsid w:val="00282B37"/>
    <w:rsid w:val="0028340A"/>
    <w:rsid w:val="00283489"/>
    <w:rsid w:val="00283B52"/>
    <w:rsid w:val="00283DD9"/>
    <w:rsid w:val="00283FFF"/>
    <w:rsid w:val="002877C3"/>
    <w:rsid w:val="0029006F"/>
    <w:rsid w:val="00291193"/>
    <w:rsid w:val="002922D6"/>
    <w:rsid w:val="002923B2"/>
    <w:rsid w:val="002924D1"/>
    <w:rsid w:val="00292986"/>
    <w:rsid w:val="002929C6"/>
    <w:rsid w:val="00292A2C"/>
    <w:rsid w:val="0029330B"/>
    <w:rsid w:val="0029476D"/>
    <w:rsid w:val="00294926"/>
    <w:rsid w:val="002953CF"/>
    <w:rsid w:val="00295E80"/>
    <w:rsid w:val="00296591"/>
    <w:rsid w:val="0029797B"/>
    <w:rsid w:val="00297BE6"/>
    <w:rsid w:val="00297D09"/>
    <w:rsid w:val="00297DCB"/>
    <w:rsid w:val="00297F3F"/>
    <w:rsid w:val="00297FCC"/>
    <w:rsid w:val="002A0BC4"/>
    <w:rsid w:val="002A0F64"/>
    <w:rsid w:val="002A1350"/>
    <w:rsid w:val="002A1650"/>
    <w:rsid w:val="002A1DFE"/>
    <w:rsid w:val="002A24C9"/>
    <w:rsid w:val="002A25D6"/>
    <w:rsid w:val="002A3B3D"/>
    <w:rsid w:val="002A46E6"/>
    <w:rsid w:val="002A4B85"/>
    <w:rsid w:val="002A4FDD"/>
    <w:rsid w:val="002A4FF1"/>
    <w:rsid w:val="002A5211"/>
    <w:rsid w:val="002A5286"/>
    <w:rsid w:val="002A536F"/>
    <w:rsid w:val="002A54D5"/>
    <w:rsid w:val="002A5882"/>
    <w:rsid w:val="002A5DC1"/>
    <w:rsid w:val="002A5FBA"/>
    <w:rsid w:val="002A633A"/>
    <w:rsid w:val="002A65FB"/>
    <w:rsid w:val="002A6D91"/>
    <w:rsid w:val="002A6FA3"/>
    <w:rsid w:val="002A70DF"/>
    <w:rsid w:val="002A7929"/>
    <w:rsid w:val="002B00D3"/>
    <w:rsid w:val="002B0282"/>
    <w:rsid w:val="002B0ABC"/>
    <w:rsid w:val="002B0E89"/>
    <w:rsid w:val="002B0F6D"/>
    <w:rsid w:val="002B183B"/>
    <w:rsid w:val="002B1A25"/>
    <w:rsid w:val="002B1AD0"/>
    <w:rsid w:val="002B1C80"/>
    <w:rsid w:val="002B2669"/>
    <w:rsid w:val="002B2A18"/>
    <w:rsid w:val="002B2A6F"/>
    <w:rsid w:val="002B3835"/>
    <w:rsid w:val="002B3AA9"/>
    <w:rsid w:val="002B4048"/>
    <w:rsid w:val="002B41C3"/>
    <w:rsid w:val="002B452E"/>
    <w:rsid w:val="002B4F54"/>
    <w:rsid w:val="002B566F"/>
    <w:rsid w:val="002B58B6"/>
    <w:rsid w:val="002C0F7F"/>
    <w:rsid w:val="002C1194"/>
    <w:rsid w:val="002C19CB"/>
    <w:rsid w:val="002C1CC7"/>
    <w:rsid w:val="002C1EE0"/>
    <w:rsid w:val="002C2102"/>
    <w:rsid w:val="002C2847"/>
    <w:rsid w:val="002C3898"/>
    <w:rsid w:val="002C39C5"/>
    <w:rsid w:val="002C5221"/>
    <w:rsid w:val="002C55A2"/>
    <w:rsid w:val="002C5BFF"/>
    <w:rsid w:val="002C6653"/>
    <w:rsid w:val="002C6875"/>
    <w:rsid w:val="002C730A"/>
    <w:rsid w:val="002C7923"/>
    <w:rsid w:val="002C7D08"/>
    <w:rsid w:val="002D0A11"/>
    <w:rsid w:val="002D0E1A"/>
    <w:rsid w:val="002D0E7C"/>
    <w:rsid w:val="002D0F2C"/>
    <w:rsid w:val="002D129F"/>
    <w:rsid w:val="002D12A1"/>
    <w:rsid w:val="002D1B9B"/>
    <w:rsid w:val="002D1E5E"/>
    <w:rsid w:val="002D20C5"/>
    <w:rsid w:val="002D20D2"/>
    <w:rsid w:val="002D2625"/>
    <w:rsid w:val="002D386E"/>
    <w:rsid w:val="002D3D8C"/>
    <w:rsid w:val="002D49EF"/>
    <w:rsid w:val="002D4B19"/>
    <w:rsid w:val="002D4D1E"/>
    <w:rsid w:val="002D5ED9"/>
    <w:rsid w:val="002D6F40"/>
    <w:rsid w:val="002D712C"/>
    <w:rsid w:val="002D746F"/>
    <w:rsid w:val="002D74F1"/>
    <w:rsid w:val="002D7C7B"/>
    <w:rsid w:val="002D7E7D"/>
    <w:rsid w:val="002E0972"/>
    <w:rsid w:val="002E1428"/>
    <w:rsid w:val="002E147F"/>
    <w:rsid w:val="002E2624"/>
    <w:rsid w:val="002E2CC5"/>
    <w:rsid w:val="002E3182"/>
    <w:rsid w:val="002E39CF"/>
    <w:rsid w:val="002E3E16"/>
    <w:rsid w:val="002E437C"/>
    <w:rsid w:val="002E4F06"/>
    <w:rsid w:val="002E5451"/>
    <w:rsid w:val="002E5B56"/>
    <w:rsid w:val="002E5F02"/>
    <w:rsid w:val="002E61DA"/>
    <w:rsid w:val="002E745A"/>
    <w:rsid w:val="002E7676"/>
    <w:rsid w:val="002E7702"/>
    <w:rsid w:val="002E795F"/>
    <w:rsid w:val="002E7A6A"/>
    <w:rsid w:val="002F03AA"/>
    <w:rsid w:val="002F0D17"/>
    <w:rsid w:val="002F15D2"/>
    <w:rsid w:val="002F169A"/>
    <w:rsid w:val="002F19B7"/>
    <w:rsid w:val="002F1E21"/>
    <w:rsid w:val="002F25BA"/>
    <w:rsid w:val="002F26A9"/>
    <w:rsid w:val="002F29F9"/>
    <w:rsid w:val="002F2C03"/>
    <w:rsid w:val="002F3944"/>
    <w:rsid w:val="002F3E29"/>
    <w:rsid w:val="002F434B"/>
    <w:rsid w:val="002F470F"/>
    <w:rsid w:val="002F4965"/>
    <w:rsid w:val="002F4BA5"/>
    <w:rsid w:val="002F4BC7"/>
    <w:rsid w:val="002F4D3B"/>
    <w:rsid w:val="002F5447"/>
    <w:rsid w:val="002F625C"/>
    <w:rsid w:val="002F652D"/>
    <w:rsid w:val="002F68C2"/>
    <w:rsid w:val="002F6903"/>
    <w:rsid w:val="002F73F9"/>
    <w:rsid w:val="002F7981"/>
    <w:rsid w:val="00300134"/>
    <w:rsid w:val="0030033E"/>
    <w:rsid w:val="003003BE"/>
    <w:rsid w:val="00301083"/>
    <w:rsid w:val="00301969"/>
    <w:rsid w:val="003022AF"/>
    <w:rsid w:val="0030325F"/>
    <w:rsid w:val="00303396"/>
    <w:rsid w:val="003039BC"/>
    <w:rsid w:val="00303B41"/>
    <w:rsid w:val="00304894"/>
    <w:rsid w:val="00304981"/>
    <w:rsid w:val="003057FA"/>
    <w:rsid w:val="00305853"/>
    <w:rsid w:val="00305D88"/>
    <w:rsid w:val="003063C2"/>
    <w:rsid w:val="00306DBD"/>
    <w:rsid w:val="00306F48"/>
    <w:rsid w:val="0031069B"/>
    <w:rsid w:val="003110DD"/>
    <w:rsid w:val="003111B6"/>
    <w:rsid w:val="00311482"/>
    <w:rsid w:val="003115B6"/>
    <w:rsid w:val="003115D7"/>
    <w:rsid w:val="00311770"/>
    <w:rsid w:val="00311B6B"/>
    <w:rsid w:val="0031249D"/>
    <w:rsid w:val="003124F8"/>
    <w:rsid w:val="00312629"/>
    <w:rsid w:val="00312D19"/>
    <w:rsid w:val="003136E3"/>
    <w:rsid w:val="003137E4"/>
    <w:rsid w:val="003137EA"/>
    <w:rsid w:val="00313805"/>
    <w:rsid w:val="00313E69"/>
    <w:rsid w:val="00313F48"/>
    <w:rsid w:val="0031402D"/>
    <w:rsid w:val="003140BB"/>
    <w:rsid w:val="00314A8C"/>
    <w:rsid w:val="00314B5D"/>
    <w:rsid w:val="00315BC9"/>
    <w:rsid w:val="003160AB"/>
    <w:rsid w:val="0031641B"/>
    <w:rsid w:val="00317232"/>
    <w:rsid w:val="00317479"/>
    <w:rsid w:val="00317D7A"/>
    <w:rsid w:val="003200D0"/>
    <w:rsid w:val="003203BD"/>
    <w:rsid w:val="00320CBB"/>
    <w:rsid w:val="00320D68"/>
    <w:rsid w:val="00320FF3"/>
    <w:rsid w:val="00321995"/>
    <w:rsid w:val="00321C3C"/>
    <w:rsid w:val="00321C56"/>
    <w:rsid w:val="003220C5"/>
    <w:rsid w:val="003221ED"/>
    <w:rsid w:val="003227E1"/>
    <w:rsid w:val="00322885"/>
    <w:rsid w:val="003239A2"/>
    <w:rsid w:val="00323A36"/>
    <w:rsid w:val="00323F64"/>
    <w:rsid w:val="0032435C"/>
    <w:rsid w:val="003243E7"/>
    <w:rsid w:val="003248CB"/>
    <w:rsid w:val="00324C74"/>
    <w:rsid w:val="00324EF5"/>
    <w:rsid w:val="00325454"/>
    <w:rsid w:val="0032663A"/>
    <w:rsid w:val="00326BB5"/>
    <w:rsid w:val="003305C8"/>
    <w:rsid w:val="0033102A"/>
    <w:rsid w:val="0033230C"/>
    <w:rsid w:val="00332385"/>
    <w:rsid w:val="00332426"/>
    <w:rsid w:val="0033253C"/>
    <w:rsid w:val="00332696"/>
    <w:rsid w:val="00332AB8"/>
    <w:rsid w:val="00333236"/>
    <w:rsid w:val="003334FD"/>
    <w:rsid w:val="00333618"/>
    <w:rsid w:val="003341D9"/>
    <w:rsid w:val="00334B14"/>
    <w:rsid w:val="00334EA4"/>
    <w:rsid w:val="003354FA"/>
    <w:rsid w:val="0033608C"/>
    <w:rsid w:val="003365F9"/>
    <w:rsid w:val="00336A9D"/>
    <w:rsid w:val="00336ABC"/>
    <w:rsid w:val="00336BB2"/>
    <w:rsid w:val="00336F8D"/>
    <w:rsid w:val="0033772E"/>
    <w:rsid w:val="003400FB"/>
    <w:rsid w:val="00340205"/>
    <w:rsid w:val="003404A8"/>
    <w:rsid w:val="00340AE0"/>
    <w:rsid w:val="00340F5A"/>
    <w:rsid w:val="00342221"/>
    <w:rsid w:val="003428A6"/>
    <w:rsid w:val="003432B6"/>
    <w:rsid w:val="00343BA4"/>
    <w:rsid w:val="003445F5"/>
    <w:rsid w:val="00344AFD"/>
    <w:rsid w:val="003454CA"/>
    <w:rsid w:val="00345641"/>
    <w:rsid w:val="00346FC2"/>
    <w:rsid w:val="003474A0"/>
    <w:rsid w:val="00347C92"/>
    <w:rsid w:val="00347F86"/>
    <w:rsid w:val="00350116"/>
    <w:rsid w:val="00350246"/>
    <w:rsid w:val="0035090D"/>
    <w:rsid w:val="00350F79"/>
    <w:rsid w:val="00351469"/>
    <w:rsid w:val="003517D6"/>
    <w:rsid w:val="00351952"/>
    <w:rsid w:val="0035263E"/>
    <w:rsid w:val="003538AE"/>
    <w:rsid w:val="00353DB5"/>
    <w:rsid w:val="003548ED"/>
    <w:rsid w:val="003549D9"/>
    <w:rsid w:val="00355926"/>
    <w:rsid w:val="00355A19"/>
    <w:rsid w:val="00355BC4"/>
    <w:rsid w:val="00356692"/>
    <w:rsid w:val="00356955"/>
    <w:rsid w:val="0035726B"/>
    <w:rsid w:val="003577A0"/>
    <w:rsid w:val="0035787E"/>
    <w:rsid w:val="003605C4"/>
    <w:rsid w:val="00360AF1"/>
    <w:rsid w:val="00360E4D"/>
    <w:rsid w:val="0036102A"/>
    <w:rsid w:val="003617B2"/>
    <w:rsid w:val="0036181A"/>
    <w:rsid w:val="00361BA7"/>
    <w:rsid w:val="00361BAE"/>
    <w:rsid w:val="00361E2E"/>
    <w:rsid w:val="00361FA8"/>
    <w:rsid w:val="00362241"/>
    <w:rsid w:val="003627E0"/>
    <w:rsid w:val="00362DCC"/>
    <w:rsid w:val="0036327E"/>
    <w:rsid w:val="00364FF8"/>
    <w:rsid w:val="00365AED"/>
    <w:rsid w:val="003664FE"/>
    <w:rsid w:val="00367024"/>
    <w:rsid w:val="003671F8"/>
    <w:rsid w:val="003703D8"/>
    <w:rsid w:val="00371494"/>
    <w:rsid w:val="00371EC6"/>
    <w:rsid w:val="00372D3C"/>
    <w:rsid w:val="00372DC7"/>
    <w:rsid w:val="00373640"/>
    <w:rsid w:val="00374133"/>
    <w:rsid w:val="00374668"/>
    <w:rsid w:val="0037527A"/>
    <w:rsid w:val="0037582C"/>
    <w:rsid w:val="00376252"/>
    <w:rsid w:val="0037695B"/>
    <w:rsid w:val="003774BB"/>
    <w:rsid w:val="003800AA"/>
    <w:rsid w:val="00380B1C"/>
    <w:rsid w:val="00380B2F"/>
    <w:rsid w:val="00380CD8"/>
    <w:rsid w:val="00380E03"/>
    <w:rsid w:val="00380EBD"/>
    <w:rsid w:val="00380F8E"/>
    <w:rsid w:val="00382062"/>
    <w:rsid w:val="003823AE"/>
    <w:rsid w:val="00382781"/>
    <w:rsid w:val="0038392B"/>
    <w:rsid w:val="003844E7"/>
    <w:rsid w:val="003849ED"/>
    <w:rsid w:val="00385C32"/>
    <w:rsid w:val="003868E3"/>
    <w:rsid w:val="003870B3"/>
    <w:rsid w:val="0038779F"/>
    <w:rsid w:val="003878DF"/>
    <w:rsid w:val="00387A9A"/>
    <w:rsid w:val="00387E6A"/>
    <w:rsid w:val="003903BB"/>
    <w:rsid w:val="00390C8E"/>
    <w:rsid w:val="00390EBE"/>
    <w:rsid w:val="00392092"/>
    <w:rsid w:val="00392441"/>
    <w:rsid w:val="00392B4C"/>
    <w:rsid w:val="00393186"/>
    <w:rsid w:val="00393751"/>
    <w:rsid w:val="00393A4D"/>
    <w:rsid w:val="0039479F"/>
    <w:rsid w:val="003948D8"/>
    <w:rsid w:val="00395617"/>
    <w:rsid w:val="00396C17"/>
    <w:rsid w:val="00396C9B"/>
    <w:rsid w:val="003975B5"/>
    <w:rsid w:val="003978A6"/>
    <w:rsid w:val="003979A8"/>
    <w:rsid w:val="00397EB0"/>
    <w:rsid w:val="00397F4D"/>
    <w:rsid w:val="003A0120"/>
    <w:rsid w:val="003A0904"/>
    <w:rsid w:val="003A09EE"/>
    <w:rsid w:val="003A0F7C"/>
    <w:rsid w:val="003A2135"/>
    <w:rsid w:val="003A23AC"/>
    <w:rsid w:val="003A2B5B"/>
    <w:rsid w:val="003A3404"/>
    <w:rsid w:val="003A377E"/>
    <w:rsid w:val="003A3BCA"/>
    <w:rsid w:val="003A4DA1"/>
    <w:rsid w:val="003A4FE8"/>
    <w:rsid w:val="003A5D76"/>
    <w:rsid w:val="003A6131"/>
    <w:rsid w:val="003A622D"/>
    <w:rsid w:val="003A6802"/>
    <w:rsid w:val="003A7774"/>
    <w:rsid w:val="003A7834"/>
    <w:rsid w:val="003A7A3C"/>
    <w:rsid w:val="003A7D8E"/>
    <w:rsid w:val="003A7EC1"/>
    <w:rsid w:val="003B04E5"/>
    <w:rsid w:val="003B059F"/>
    <w:rsid w:val="003B117E"/>
    <w:rsid w:val="003B18AF"/>
    <w:rsid w:val="003B1B08"/>
    <w:rsid w:val="003B1F43"/>
    <w:rsid w:val="003B229B"/>
    <w:rsid w:val="003B2317"/>
    <w:rsid w:val="003B29FA"/>
    <w:rsid w:val="003B2A37"/>
    <w:rsid w:val="003B2E58"/>
    <w:rsid w:val="003B3F08"/>
    <w:rsid w:val="003B4871"/>
    <w:rsid w:val="003B4910"/>
    <w:rsid w:val="003B4E89"/>
    <w:rsid w:val="003B511F"/>
    <w:rsid w:val="003B54F8"/>
    <w:rsid w:val="003B5573"/>
    <w:rsid w:val="003B5AD1"/>
    <w:rsid w:val="003B5E6C"/>
    <w:rsid w:val="003B60BD"/>
    <w:rsid w:val="003B6F16"/>
    <w:rsid w:val="003B77BC"/>
    <w:rsid w:val="003B7FED"/>
    <w:rsid w:val="003C0243"/>
    <w:rsid w:val="003C05CC"/>
    <w:rsid w:val="003C0DF1"/>
    <w:rsid w:val="003C141D"/>
    <w:rsid w:val="003C24A8"/>
    <w:rsid w:val="003C3F65"/>
    <w:rsid w:val="003C444F"/>
    <w:rsid w:val="003C504E"/>
    <w:rsid w:val="003C52E0"/>
    <w:rsid w:val="003C541C"/>
    <w:rsid w:val="003C6866"/>
    <w:rsid w:val="003C6975"/>
    <w:rsid w:val="003C6D72"/>
    <w:rsid w:val="003C7333"/>
    <w:rsid w:val="003C7C68"/>
    <w:rsid w:val="003D0990"/>
    <w:rsid w:val="003D0CF7"/>
    <w:rsid w:val="003D1679"/>
    <w:rsid w:val="003D2125"/>
    <w:rsid w:val="003D2533"/>
    <w:rsid w:val="003D3061"/>
    <w:rsid w:val="003D32DA"/>
    <w:rsid w:val="003D361E"/>
    <w:rsid w:val="003D36B3"/>
    <w:rsid w:val="003D3945"/>
    <w:rsid w:val="003D4CA8"/>
    <w:rsid w:val="003D4D69"/>
    <w:rsid w:val="003D548C"/>
    <w:rsid w:val="003D5C19"/>
    <w:rsid w:val="003D5E53"/>
    <w:rsid w:val="003D72A9"/>
    <w:rsid w:val="003E176F"/>
    <w:rsid w:val="003E1B7C"/>
    <w:rsid w:val="003E26D8"/>
    <w:rsid w:val="003E2A8C"/>
    <w:rsid w:val="003E2B5B"/>
    <w:rsid w:val="003E2CA8"/>
    <w:rsid w:val="003E2FB8"/>
    <w:rsid w:val="003E31A7"/>
    <w:rsid w:val="003E3490"/>
    <w:rsid w:val="003E3CA1"/>
    <w:rsid w:val="003E4008"/>
    <w:rsid w:val="003E44D5"/>
    <w:rsid w:val="003E546C"/>
    <w:rsid w:val="003E54A2"/>
    <w:rsid w:val="003E6409"/>
    <w:rsid w:val="003E67EE"/>
    <w:rsid w:val="003E6988"/>
    <w:rsid w:val="003E6BBD"/>
    <w:rsid w:val="003E7472"/>
    <w:rsid w:val="003E7E0F"/>
    <w:rsid w:val="003F0A7D"/>
    <w:rsid w:val="003F16E2"/>
    <w:rsid w:val="003F1872"/>
    <w:rsid w:val="003F18C4"/>
    <w:rsid w:val="003F197B"/>
    <w:rsid w:val="003F2DC0"/>
    <w:rsid w:val="003F3706"/>
    <w:rsid w:val="003F3B29"/>
    <w:rsid w:val="003F3D36"/>
    <w:rsid w:val="003F47F1"/>
    <w:rsid w:val="003F53C9"/>
    <w:rsid w:val="003F56AB"/>
    <w:rsid w:val="003F6442"/>
    <w:rsid w:val="003F65F5"/>
    <w:rsid w:val="003F6C11"/>
    <w:rsid w:val="003F7561"/>
    <w:rsid w:val="004005AE"/>
    <w:rsid w:val="004011A7"/>
    <w:rsid w:val="004015F7"/>
    <w:rsid w:val="00401D2F"/>
    <w:rsid w:val="00402285"/>
    <w:rsid w:val="004022F3"/>
    <w:rsid w:val="004034DE"/>
    <w:rsid w:val="00403999"/>
    <w:rsid w:val="00404499"/>
    <w:rsid w:val="0040461C"/>
    <w:rsid w:val="00404BAE"/>
    <w:rsid w:val="00405195"/>
    <w:rsid w:val="00405E6B"/>
    <w:rsid w:val="00406345"/>
    <w:rsid w:val="00406838"/>
    <w:rsid w:val="00406DB0"/>
    <w:rsid w:val="00407732"/>
    <w:rsid w:val="004101D3"/>
    <w:rsid w:val="004102A6"/>
    <w:rsid w:val="00410370"/>
    <w:rsid w:val="0041086F"/>
    <w:rsid w:val="0041108C"/>
    <w:rsid w:val="004111DF"/>
    <w:rsid w:val="00411945"/>
    <w:rsid w:val="00412328"/>
    <w:rsid w:val="004127AF"/>
    <w:rsid w:val="004127E5"/>
    <w:rsid w:val="00412F9A"/>
    <w:rsid w:val="00413E71"/>
    <w:rsid w:val="004143E7"/>
    <w:rsid w:val="004143F5"/>
    <w:rsid w:val="00414D38"/>
    <w:rsid w:val="00415108"/>
    <w:rsid w:val="00415463"/>
    <w:rsid w:val="0041598C"/>
    <w:rsid w:val="00416C48"/>
    <w:rsid w:val="00416D02"/>
    <w:rsid w:val="00420060"/>
    <w:rsid w:val="0042007A"/>
    <w:rsid w:val="004201D7"/>
    <w:rsid w:val="00420DD8"/>
    <w:rsid w:val="004215EB"/>
    <w:rsid w:val="00421666"/>
    <w:rsid w:val="00421671"/>
    <w:rsid w:val="00421B9A"/>
    <w:rsid w:val="004221C2"/>
    <w:rsid w:val="00422724"/>
    <w:rsid w:val="004232FC"/>
    <w:rsid w:val="00424034"/>
    <w:rsid w:val="004243B9"/>
    <w:rsid w:val="00424694"/>
    <w:rsid w:val="0042480C"/>
    <w:rsid w:val="00424940"/>
    <w:rsid w:val="00424D7F"/>
    <w:rsid w:val="0042591E"/>
    <w:rsid w:val="00426618"/>
    <w:rsid w:val="0042678D"/>
    <w:rsid w:val="0042684C"/>
    <w:rsid w:val="00426C98"/>
    <w:rsid w:val="00426F6C"/>
    <w:rsid w:val="004272CB"/>
    <w:rsid w:val="0042745E"/>
    <w:rsid w:val="00430FD1"/>
    <w:rsid w:val="00431790"/>
    <w:rsid w:val="00432BE3"/>
    <w:rsid w:val="004331EF"/>
    <w:rsid w:val="00433385"/>
    <w:rsid w:val="004339A7"/>
    <w:rsid w:val="00433B27"/>
    <w:rsid w:val="00433CE0"/>
    <w:rsid w:val="00433DF2"/>
    <w:rsid w:val="00433E23"/>
    <w:rsid w:val="00434A3B"/>
    <w:rsid w:val="00434AFA"/>
    <w:rsid w:val="00434D15"/>
    <w:rsid w:val="004352A5"/>
    <w:rsid w:val="004352C8"/>
    <w:rsid w:val="004355C1"/>
    <w:rsid w:val="00435E37"/>
    <w:rsid w:val="004364C3"/>
    <w:rsid w:val="004369FE"/>
    <w:rsid w:val="00437583"/>
    <w:rsid w:val="00437D56"/>
    <w:rsid w:val="00440043"/>
    <w:rsid w:val="00440224"/>
    <w:rsid w:val="00440670"/>
    <w:rsid w:val="00441516"/>
    <w:rsid w:val="004417C3"/>
    <w:rsid w:val="004429A5"/>
    <w:rsid w:val="004429B6"/>
    <w:rsid w:val="00443D0E"/>
    <w:rsid w:val="00444035"/>
    <w:rsid w:val="0044411B"/>
    <w:rsid w:val="00444637"/>
    <w:rsid w:val="00445488"/>
    <w:rsid w:val="004456F2"/>
    <w:rsid w:val="00445C5D"/>
    <w:rsid w:val="004460B8"/>
    <w:rsid w:val="00446374"/>
    <w:rsid w:val="00446512"/>
    <w:rsid w:val="00446F4E"/>
    <w:rsid w:val="00450189"/>
    <w:rsid w:val="0045073F"/>
    <w:rsid w:val="004507AD"/>
    <w:rsid w:val="004513C2"/>
    <w:rsid w:val="00451784"/>
    <w:rsid w:val="00452098"/>
    <w:rsid w:val="004522DD"/>
    <w:rsid w:val="004532F3"/>
    <w:rsid w:val="00453AF0"/>
    <w:rsid w:val="00453EFE"/>
    <w:rsid w:val="004541D6"/>
    <w:rsid w:val="00454381"/>
    <w:rsid w:val="004546C3"/>
    <w:rsid w:val="00454DC4"/>
    <w:rsid w:val="00454F25"/>
    <w:rsid w:val="004552FE"/>
    <w:rsid w:val="0045543D"/>
    <w:rsid w:val="00455DFF"/>
    <w:rsid w:val="00455F43"/>
    <w:rsid w:val="00456B67"/>
    <w:rsid w:val="004578F9"/>
    <w:rsid w:val="00457B94"/>
    <w:rsid w:val="0046018E"/>
    <w:rsid w:val="004603DF"/>
    <w:rsid w:val="00460472"/>
    <w:rsid w:val="004607F9"/>
    <w:rsid w:val="00460DB3"/>
    <w:rsid w:val="00460EC7"/>
    <w:rsid w:val="00462AED"/>
    <w:rsid w:val="00463579"/>
    <w:rsid w:val="0046373C"/>
    <w:rsid w:val="00463A0E"/>
    <w:rsid w:val="00463D97"/>
    <w:rsid w:val="00464CC8"/>
    <w:rsid w:val="00466024"/>
    <w:rsid w:val="0046602C"/>
    <w:rsid w:val="0046645A"/>
    <w:rsid w:val="0046682B"/>
    <w:rsid w:val="00466B60"/>
    <w:rsid w:val="0046774F"/>
    <w:rsid w:val="00467A15"/>
    <w:rsid w:val="004702C4"/>
    <w:rsid w:val="00470413"/>
    <w:rsid w:val="0047054B"/>
    <w:rsid w:val="00470C18"/>
    <w:rsid w:val="00470CED"/>
    <w:rsid w:val="00470FE7"/>
    <w:rsid w:val="0047270A"/>
    <w:rsid w:val="004729CD"/>
    <w:rsid w:val="00472ABA"/>
    <w:rsid w:val="00473061"/>
    <w:rsid w:val="00473296"/>
    <w:rsid w:val="00473A4A"/>
    <w:rsid w:val="00473AE6"/>
    <w:rsid w:val="00473F5A"/>
    <w:rsid w:val="00474A86"/>
    <w:rsid w:val="00475635"/>
    <w:rsid w:val="00475CAF"/>
    <w:rsid w:val="00476371"/>
    <w:rsid w:val="00477256"/>
    <w:rsid w:val="0047746E"/>
    <w:rsid w:val="0047782A"/>
    <w:rsid w:val="00477A44"/>
    <w:rsid w:val="00480B15"/>
    <w:rsid w:val="00480B88"/>
    <w:rsid w:val="00481226"/>
    <w:rsid w:val="0048175B"/>
    <w:rsid w:val="00481B84"/>
    <w:rsid w:val="00481EBA"/>
    <w:rsid w:val="004825B7"/>
    <w:rsid w:val="00482CB9"/>
    <w:rsid w:val="00483682"/>
    <w:rsid w:val="0048467C"/>
    <w:rsid w:val="004846AA"/>
    <w:rsid w:val="004849D0"/>
    <w:rsid w:val="004862D2"/>
    <w:rsid w:val="0048630C"/>
    <w:rsid w:val="00486A17"/>
    <w:rsid w:val="00486AC7"/>
    <w:rsid w:val="004874E8"/>
    <w:rsid w:val="00487E7C"/>
    <w:rsid w:val="004901E9"/>
    <w:rsid w:val="00490BA8"/>
    <w:rsid w:val="00490E7C"/>
    <w:rsid w:val="004914F1"/>
    <w:rsid w:val="00491B8D"/>
    <w:rsid w:val="004925AD"/>
    <w:rsid w:val="004938E1"/>
    <w:rsid w:val="0049453B"/>
    <w:rsid w:val="004946C6"/>
    <w:rsid w:val="00494BCB"/>
    <w:rsid w:val="004954E5"/>
    <w:rsid w:val="00495814"/>
    <w:rsid w:val="00495FB6"/>
    <w:rsid w:val="0049639B"/>
    <w:rsid w:val="00496F7A"/>
    <w:rsid w:val="004971B9"/>
    <w:rsid w:val="004973CD"/>
    <w:rsid w:val="004979A5"/>
    <w:rsid w:val="00497A41"/>
    <w:rsid w:val="00497B66"/>
    <w:rsid w:val="004A01BF"/>
    <w:rsid w:val="004A0680"/>
    <w:rsid w:val="004A1BDB"/>
    <w:rsid w:val="004A1D9E"/>
    <w:rsid w:val="004A1FF5"/>
    <w:rsid w:val="004A3AA9"/>
    <w:rsid w:val="004A3E5F"/>
    <w:rsid w:val="004A3E7F"/>
    <w:rsid w:val="004A4409"/>
    <w:rsid w:val="004A4852"/>
    <w:rsid w:val="004A4913"/>
    <w:rsid w:val="004A4A3E"/>
    <w:rsid w:val="004A4ADF"/>
    <w:rsid w:val="004A4D0C"/>
    <w:rsid w:val="004A55D1"/>
    <w:rsid w:val="004A5D18"/>
    <w:rsid w:val="004A61B1"/>
    <w:rsid w:val="004A70AC"/>
    <w:rsid w:val="004A73D4"/>
    <w:rsid w:val="004A7A1A"/>
    <w:rsid w:val="004B02F3"/>
    <w:rsid w:val="004B0A28"/>
    <w:rsid w:val="004B0DBF"/>
    <w:rsid w:val="004B28C3"/>
    <w:rsid w:val="004B2A9E"/>
    <w:rsid w:val="004B2DDE"/>
    <w:rsid w:val="004B2E0F"/>
    <w:rsid w:val="004B3643"/>
    <w:rsid w:val="004B3B1D"/>
    <w:rsid w:val="004B3D8F"/>
    <w:rsid w:val="004B41C2"/>
    <w:rsid w:val="004B4789"/>
    <w:rsid w:val="004B47AF"/>
    <w:rsid w:val="004B4883"/>
    <w:rsid w:val="004B4C4D"/>
    <w:rsid w:val="004B4CE9"/>
    <w:rsid w:val="004B4E42"/>
    <w:rsid w:val="004B5071"/>
    <w:rsid w:val="004B56C2"/>
    <w:rsid w:val="004B59C8"/>
    <w:rsid w:val="004B5B59"/>
    <w:rsid w:val="004B5CB2"/>
    <w:rsid w:val="004B5D05"/>
    <w:rsid w:val="004B5FCD"/>
    <w:rsid w:val="004B5FE0"/>
    <w:rsid w:val="004B6306"/>
    <w:rsid w:val="004B6BF3"/>
    <w:rsid w:val="004B717F"/>
    <w:rsid w:val="004C0086"/>
    <w:rsid w:val="004C102D"/>
    <w:rsid w:val="004C1350"/>
    <w:rsid w:val="004C1F51"/>
    <w:rsid w:val="004C23EF"/>
    <w:rsid w:val="004C2467"/>
    <w:rsid w:val="004C2EFB"/>
    <w:rsid w:val="004C30B7"/>
    <w:rsid w:val="004C3256"/>
    <w:rsid w:val="004C4992"/>
    <w:rsid w:val="004C4D94"/>
    <w:rsid w:val="004C52AE"/>
    <w:rsid w:val="004C535B"/>
    <w:rsid w:val="004C5460"/>
    <w:rsid w:val="004C5844"/>
    <w:rsid w:val="004C5B8F"/>
    <w:rsid w:val="004C605F"/>
    <w:rsid w:val="004C6FF5"/>
    <w:rsid w:val="004C74B9"/>
    <w:rsid w:val="004C7991"/>
    <w:rsid w:val="004D034A"/>
    <w:rsid w:val="004D16F5"/>
    <w:rsid w:val="004D20EC"/>
    <w:rsid w:val="004D24DB"/>
    <w:rsid w:val="004D34C6"/>
    <w:rsid w:val="004D3518"/>
    <w:rsid w:val="004D3A6B"/>
    <w:rsid w:val="004D3B11"/>
    <w:rsid w:val="004D3B69"/>
    <w:rsid w:val="004D3C97"/>
    <w:rsid w:val="004D3E02"/>
    <w:rsid w:val="004D3E7F"/>
    <w:rsid w:val="004D4247"/>
    <w:rsid w:val="004D4703"/>
    <w:rsid w:val="004D4C13"/>
    <w:rsid w:val="004D5F24"/>
    <w:rsid w:val="004D77C6"/>
    <w:rsid w:val="004D7C2F"/>
    <w:rsid w:val="004E09AF"/>
    <w:rsid w:val="004E0B66"/>
    <w:rsid w:val="004E13D4"/>
    <w:rsid w:val="004E1BAF"/>
    <w:rsid w:val="004E1CB1"/>
    <w:rsid w:val="004E3451"/>
    <w:rsid w:val="004E3508"/>
    <w:rsid w:val="004E37BF"/>
    <w:rsid w:val="004E3AEB"/>
    <w:rsid w:val="004E3BA4"/>
    <w:rsid w:val="004E44B8"/>
    <w:rsid w:val="004E4C80"/>
    <w:rsid w:val="004E4DEF"/>
    <w:rsid w:val="004E53EC"/>
    <w:rsid w:val="004E56B6"/>
    <w:rsid w:val="004E5ABC"/>
    <w:rsid w:val="004E610C"/>
    <w:rsid w:val="004E6CCE"/>
    <w:rsid w:val="004E6DD2"/>
    <w:rsid w:val="004E73C0"/>
    <w:rsid w:val="004E7AFF"/>
    <w:rsid w:val="004F002F"/>
    <w:rsid w:val="004F0169"/>
    <w:rsid w:val="004F0D46"/>
    <w:rsid w:val="004F1260"/>
    <w:rsid w:val="004F130E"/>
    <w:rsid w:val="004F1A5F"/>
    <w:rsid w:val="004F1EB8"/>
    <w:rsid w:val="004F223A"/>
    <w:rsid w:val="004F22D0"/>
    <w:rsid w:val="004F2578"/>
    <w:rsid w:val="004F2A94"/>
    <w:rsid w:val="004F34CA"/>
    <w:rsid w:val="004F4127"/>
    <w:rsid w:val="004F4802"/>
    <w:rsid w:val="004F4EB4"/>
    <w:rsid w:val="004F5C06"/>
    <w:rsid w:val="004F6117"/>
    <w:rsid w:val="004F669C"/>
    <w:rsid w:val="004F7128"/>
    <w:rsid w:val="004F7DAE"/>
    <w:rsid w:val="0050023B"/>
    <w:rsid w:val="00500311"/>
    <w:rsid w:val="00500431"/>
    <w:rsid w:val="0050047A"/>
    <w:rsid w:val="005008D5"/>
    <w:rsid w:val="00501187"/>
    <w:rsid w:val="005018FC"/>
    <w:rsid w:val="00501EAC"/>
    <w:rsid w:val="00502289"/>
    <w:rsid w:val="00502AA6"/>
    <w:rsid w:val="00502F1D"/>
    <w:rsid w:val="005033B5"/>
    <w:rsid w:val="00503423"/>
    <w:rsid w:val="0050386F"/>
    <w:rsid w:val="005038CE"/>
    <w:rsid w:val="00503BE0"/>
    <w:rsid w:val="00503F89"/>
    <w:rsid w:val="0050434C"/>
    <w:rsid w:val="0050446E"/>
    <w:rsid w:val="0050578E"/>
    <w:rsid w:val="00505798"/>
    <w:rsid w:val="00505B44"/>
    <w:rsid w:val="00505D4E"/>
    <w:rsid w:val="00505DA2"/>
    <w:rsid w:val="00506AE8"/>
    <w:rsid w:val="005075CA"/>
    <w:rsid w:val="00510322"/>
    <w:rsid w:val="005104F0"/>
    <w:rsid w:val="0051069A"/>
    <w:rsid w:val="00510FAB"/>
    <w:rsid w:val="00510FE1"/>
    <w:rsid w:val="005113D3"/>
    <w:rsid w:val="0051164D"/>
    <w:rsid w:val="00511F3C"/>
    <w:rsid w:val="00512D08"/>
    <w:rsid w:val="00512E51"/>
    <w:rsid w:val="005130EE"/>
    <w:rsid w:val="005141B1"/>
    <w:rsid w:val="005143F4"/>
    <w:rsid w:val="005154D3"/>
    <w:rsid w:val="005159AE"/>
    <w:rsid w:val="00516051"/>
    <w:rsid w:val="00516D58"/>
    <w:rsid w:val="005175A4"/>
    <w:rsid w:val="005178E8"/>
    <w:rsid w:val="00520202"/>
    <w:rsid w:val="00520325"/>
    <w:rsid w:val="00520681"/>
    <w:rsid w:val="005211B8"/>
    <w:rsid w:val="00521435"/>
    <w:rsid w:val="00521E87"/>
    <w:rsid w:val="0052212B"/>
    <w:rsid w:val="0052249D"/>
    <w:rsid w:val="005224B0"/>
    <w:rsid w:val="005225A1"/>
    <w:rsid w:val="00523238"/>
    <w:rsid w:val="00523A27"/>
    <w:rsid w:val="00523C3E"/>
    <w:rsid w:val="00524BF2"/>
    <w:rsid w:val="00524E9C"/>
    <w:rsid w:val="00525505"/>
    <w:rsid w:val="00526E37"/>
    <w:rsid w:val="00527681"/>
    <w:rsid w:val="00527AA2"/>
    <w:rsid w:val="00530410"/>
    <w:rsid w:val="00530574"/>
    <w:rsid w:val="00530A55"/>
    <w:rsid w:val="00530E4C"/>
    <w:rsid w:val="0053102F"/>
    <w:rsid w:val="005316B8"/>
    <w:rsid w:val="0053224B"/>
    <w:rsid w:val="00532534"/>
    <w:rsid w:val="00532728"/>
    <w:rsid w:val="0053273D"/>
    <w:rsid w:val="00532CF9"/>
    <w:rsid w:val="00532D21"/>
    <w:rsid w:val="00532D30"/>
    <w:rsid w:val="005335D3"/>
    <w:rsid w:val="0053367C"/>
    <w:rsid w:val="0053370D"/>
    <w:rsid w:val="0053391E"/>
    <w:rsid w:val="00533A3B"/>
    <w:rsid w:val="00533AF6"/>
    <w:rsid w:val="00533DA6"/>
    <w:rsid w:val="00533EC2"/>
    <w:rsid w:val="00534295"/>
    <w:rsid w:val="00535E0E"/>
    <w:rsid w:val="0053641C"/>
    <w:rsid w:val="00536D9B"/>
    <w:rsid w:val="00536FF0"/>
    <w:rsid w:val="00537C06"/>
    <w:rsid w:val="00537CB4"/>
    <w:rsid w:val="00540281"/>
    <w:rsid w:val="005406D2"/>
    <w:rsid w:val="00540701"/>
    <w:rsid w:val="005409E7"/>
    <w:rsid w:val="00540ABB"/>
    <w:rsid w:val="005412B4"/>
    <w:rsid w:val="00542337"/>
    <w:rsid w:val="005424CA"/>
    <w:rsid w:val="00542504"/>
    <w:rsid w:val="00542801"/>
    <w:rsid w:val="00543DD7"/>
    <w:rsid w:val="005442A2"/>
    <w:rsid w:val="005448F4"/>
    <w:rsid w:val="00544EFC"/>
    <w:rsid w:val="00545054"/>
    <w:rsid w:val="0054522B"/>
    <w:rsid w:val="00545A16"/>
    <w:rsid w:val="00545A65"/>
    <w:rsid w:val="00545EF2"/>
    <w:rsid w:val="00545FD7"/>
    <w:rsid w:val="0054638A"/>
    <w:rsid w:val="005464A1"/>
    <w:rsid w:val="00546580"/>
    <w:rsid w:val="00546CA4"/>
    <w:rsid w:val="00546E74"/>
    <w:rsid w:val="00547322"/>
    <w:rsid w:val="00547363"/>
    <w:rsid w:val="0054742E"/>
    <w:rsid w:val="00547851"/>
    <w:rsid w:val="00547EED"/>
    <w:rsid w:val="005503EE"/>
    <w:rsid w:val="00550C32"/>
    <w:rsid w:val="00550F4B"/>
    <w:rsid w:val="005512C6"/>
    <w:rsid w:val="0055227B"/>
    <w:rsid w:val="00552456"/>
    <w:rsid w:val="005528C3"/>
    <w:rsid w:val="00552912"/>
    <w:rsid w:val="00552B82"/>
    <w:rsid w:val="00552BA5"/>
    <w:rsid w:val="00552BDD"/>
    <w:rsid w:val="005538B5"/>
    <w:rsid w:val="00553C45"/>
    <w:rsid w:val="005541F9"/>
    <w:rsid w:val="00554956"/>
    <w:rsid w:val="00554B6F"/>
    <w:rsid w:val="00554C33"/>
    <w:rsid w:val="00555041"/>
    <w:rsid w:val="00556A45"/>
    <w:rsid w:val="00556A65"/>
    <w:rsid w:val="00556D77"/>
    <w:rsid w:val="00557944"/>
    <w:rsid w:val="00557ABF"/>
    <w:rsid w:val="00557FC6"/>
    <w:rsid w:val="00560FFF"/>
    <w:rsid w:val="00561817"/>
    <w:rsid w:val="00562984"/>
    <w:rsid w:val="00562E66"/>
    <w:rsid w:val="00562E8A"/>
    <w:rsid w:val="0056337A"/>
    <w:rsid w:val="0056382A"/>
    <w:rsid w:val="00563A21"/>
    <w:rsid w:val="00563CBE"/>
    <w:rsid w:val="00563D84"/>
    <w:rsid w:val="00564028"/>
    <w:rsid w:val="005640CA"/>
    <w:rsid w:val="005643E7"/>
    <w:rsid w:val="005644CC"/>
    <w:rsid w:val="005652DF"/>
    <w:rsid w:val="00565511"/>
    <w:rsid w:val="00565B9B"/>
    <w:rsid w:val="00566D5A"/>
    <w:rsid w:val="0056714E"/>
    <w:rsid w:val="00567689"/>
    <w:rsid w:val="00567A0F"/>
    <w:rsid w:val="00567D54"/>
    <w:rsid w:val="00567F97"/>
    <w:rsid w:val="00570117"/>
    <w:rsid w:val="00571E8E"/>
    <w:rsid w:val="00572370"/>
    <w:rsid w:val="005729D4"/>
    <w:rsid w:val="00573F47"/>
    <w:rsid w:val="005741CF"/>
    <w:rsid w:val="00574894"/>
    <w:rsid w:val="00574CAC"/>
    <w:rsid w:val="00574CFF"/>
    <w:rsid w:val="00575347"/>
    <w:rsid w:val="00575458"/>
    <w:rsid w:val="005762DD"/>
    <w:rsid w:val="005769FC"/>
    <w:rsid w:val="00576B83"/>
    <w:rsid w:val="00576C4C"/>
    <w:rsid w:val="0057715F"/>
    <w:rsid w:val="00580224"/>
    <w:rsid w:val="00580357"/>
    <w:rsid w:val="00580B72"/>
    <w:rsid w:val="00580D17"/>
    <w:rsid w:val="00580F1B"/>
    <w:rsid w:val="00580FAC"/>
    <w:rsid w:val="005810D9"/>
    <w:rsid w:val="005814EE"/>
    <w:rsid w:val="00581FEE"/>
    <w:rsid w:val="0058253A"/>
    <w:rsid w:val="00582F27"/>
    <w:rsid w:val="00583499"/>
    <w:rsid w:val="0058387D"/>
    <w:rsid w:val="00584040"/>
    <w:rsid w:val="00584D1D"/>
    <w:rsid w:val="00585174"/>
    <w:rsid w:val="005858C2"/>
    <w:rsid w:val="0058623F"/>
    <w:rsid w:val="005865B0"/>
    <w:rsid w:val="00586D2A"/>
    <w:rsid w:val="00587515"/>
    <w:rsid w:val="005879F9"/>
    <w:rsid w:val="00587D6D"/>
    <w:rsid w:val="00587E9A"/>
    <w:rsid w:val="005903AF"/>
    <w:rsid w:val="00590691"/>
    <w:rsid w:val="00590C90"/>
    <w:rsid w:val="00590E3E"/>
    <w:rsid w:val="005912F1"/>
    <w:rsid w:val="005913A5"/>
    <w:rsid w:val="005915CA"/>
    <w:rsid w:val="00591665"/>
    <w:rsid w:val="00592185"/>
    <w:rsid w:val="00592960"/>
    <w:rsid w:val="00594086"/>
    <w:rsid w:val="005947A1"/>
    <w:rsid w:val="005947B4"/>
    <w:rsid w:val="005948FD"/>
    <w:rsid w:val="0059545B"/>
    <w:rsid w:val="0059546A"/>
    <w:rsid w:val="005960E7"/>
    <w:rsid w:val="00596322"/>
    <w:rsid w:val="00596598"/>
    <w:rsid w:val="0059789F"/>
    <w:rsid w:val="005A00FD"/>
    <w:rsid w:val="005A0781"/>
    <w:rsid w:val="005A16CB"/>
    <w:rsid w:val="005A181B"/>
    <w:rsid w:val="005A1A93"/>
    <w:rsid w:val="005A276C"/>
    <w:rsid w:val="005A2995"/>
    <w:rsid w:val="005A33BD"/>
    <w:rsid w:val="005A35E3"/>
    <w:rsid w:val="005A3AF6"/>
    <w:rsid w:val="005A406B"/>
    <w:rsid w:val="005A40DD"/>
    <w:rsid w:val="005A42CF"/>
    <w:rsid w:val="005A4B94"/>
    <w:rsid w:val="005A4FFD"/>
    <w:rsid w:val="005A5000"/>
    <w:rsid w:val="005A522E"/>
    <w:rsid w:val="005A5E75"/>
    <w:rsid w:val="005A6175"/>
    <w:rsid w:val="005A63C4"/>
    <w:rsid w:val="005A660D"/>
    <w:rsid w:val="005A7F09"/>
    <w:rsid w:val="005B0675"/>
    <w:rsid w:val="005B086E"/>
    <w:rsid w:val="005B0BD3"/>
    <w:rsid w:val="005B0CFB"/>
    <w:rsid w:val="005B19C1"/>
    <w:rsid w:val="005B1A3E"/>
    <w:rsid w:val="005B1D4C"/>
    <w:rsid w:val="005B1DB3"/>
    <w:rsid w:val="005B1F00"/>
    <w:rsid w:val="005B25E7"/>
    <w:rsid w:val="005B2851"/>
    <w:rsid w:val="005B2BFB"/>
    <w:rsid w:val="005B30FE"/>
    <w:rsid w:val="005B3B76"/>
    <w:rsid w:val="005B4347"/>
    <w:rsid w:val="005B4E60"/>
    <w:rsid w:val="005B5801"/>
    <w:rsid w:val="005B5A2E"/>
    <w:rsid w:val="005B71DF"/>
    <w:rsid w:val="005B7FDA"/>
    <w:rsid w:val="005C09B9"/>
    <w:rsid w:val="005C1B6D"/>
    <w:rsid w:val="005C1B88"/>
    <w:rsid w:val="005C22FA"/>
    <w:rsid w:val="005C26DE"/>
    <w:rsid w:val="005C2BA1"/>
    <w:rsid w:val="005C38E4"/>
    <w:rsid w:val="005C39B9"/>
    <w:rsid w:val="005C3EC2"/>
    <w:rsid w:val="005C469D"/>
    <w:rsid w:val="005C46DA"/>
    <w:rsid w:val="005C482F"/>
    <w:rsid w:val="005C488F"/>
    <w:rsid w:val="005C48D3"/>
    <w:rsid w:val="005C520E"/>
    <w:rsid w:val="005C567B"/>
    <w:rsid w:val="005C5D01"/>
    <w:rsid w:val="005C603E"/>
    <w:rsid w:val="005C64B5"/>
    <w:rsid w:val="005C64D9"/>
    <w:rsid w:val="005C672C"/>
    <w:rsid w:val="005C6B59"/>
    <w:rsid w:val="005C6BED"/>
    <w:rsid w:val="005D0227"/>
    <w:rsid w:val="005D02FF"/>
    <w:rsid w:val="005D07BB"/>
    <w:rsid w:val="005D0801"/>
    <w:rsid w:val="005D09BA"/>
    <w:rsid w:val="005D0D05"/>
    <w:rsid w:val="005D0EF1"/>
    <w:rsid w:val="005D106D"/>
    <w:rsid w:val="005D1AEC"/>
    <w:rsid w:val="005D1E0E"/>
    <w:rsid w:val="005D395F"/>
    <w:rsid w:val="005D40EB"/>
    <w:rsid w:val="005D4481"/>
    <w:rsid w:val="005D485C"/>
    <w:rsid w:val="005D4A72"/>
    <w:rsid w:val="005D4A78"/>
    <w:rsid w:val="005D4E24"/>
    <w:rsid w:val="005D4E3D"/>
    <w:rsid w:val="005D4E51"/>
    <w:rsid w:val="005D5449"/>
    <w:rsid w:val="005D5A53"/>
    <w:rsid w:val="005D5BFB"/>
    <w:rsid w:val="005D5E75"/>
    <w:rsid w:val="005D6534"/>
    <w:rsid w:val="005D75FE"/>
    <w:rsid w:val="005D7BA8"/>
    <w:rsid w:val="005E012E"/>
    <w:rsid w:val="005E01BA"/>
    <w:rsid w:val="005E0F02"/>
    <w:rsid w:val="005E0F1B"/>
    <w:rsid w:val="005E225A"/>
    <w:rsid w:val="005E271E"/>
    <w:rsid w:val="005E3616"/>
    <w:rsid w:val="005E3C5E"/>
    <w:rsid w:val="005E3E65"/>
    <w:rsid w:val="005E4E0D"/>
    <w:rsid w:val="005E5496"/>
    <w:rsid w:val="005E59C2"/>
    <w:rsid w:val="005E5DCD"/>
    <w:rsid w:val="005E62CE"/>
    <w:rsid w:val="005E7293"/>
    <w:rsid w:val="005E75DA"/>
    <w:rsid w:val="005E7F58"/>
    <w:rsid w:val="005F1A8F"/>
    <w:rsid w:val="005F1B11"/>
    <w:rsid w:val="005F1E97"/>
    <w:rsid w:val="005F202B"/>
    <w:rsid w:val="005F2451"/>
    <w:rsid w:val="005F298A"/>
    <w:rsid w:val="005F3475"/>
    <w:rsid w:val="005F3971"/>
    <w:rsid w:val="005F3E50"/>
    <w:rsid w:val="005F4018"/>
    <w:rsid w:val="005F4147"/>
    <w:rsid w:val="005F4EF1"/>
    <w:rsid w:val="005F4FC9"/>
    <w:rsid w:val="005F570D"/>
    <w:rsid w:val="005F5847"/>
    <w:rsid w:val="005F58A3"/>
    <w:rsid w:val="005F5A5F"/>
    <w:rsid w:val="005F5E15"/>
    <w:rsid w:val="005F62D6"/>
    <w:rsid w:val="005F659A"/>
    <w:rsid w:val="005F6805"/>
    <w:rsid w:val="005F76CF"/>
    <w:rsid w:val="005F7E3E"/>
    <w:rsid w:val="005F7EC1"/>
    <w:rsid w:val="005F7F21"/>
    <w:rsid w:val="00600B56"/>
    <w:rsid w:val="00600BBC"/>
    <w:rsid w:val="00600E77"/>
    <w:rsid w:val="00600F5D"/>
    <w:rsid w:val="00601EBB"/>
    <w:rsid w:val="00602072"/>
    <w:rsid w:val="00602465"/>
    <w:rsid w:val="00602947"/>
    <w:rsid w:val="00602B6D"/>
    <w:rsid w:val="00602EB0"/>
    <w:rsid w:val="00603B70"/>
    <w:rsid w:val="00603C3C"/>
    <w:rsid w:val="00603CC9"/>
    <w:rsid w:val="006041CD"/>
    <w:rsid w:val="006058B9"/>
    <w:rsid w:val="00605B9C"/>
    <w:rsid w:val="00606262"/>
    <w:rsid w:val="006063A1"/>
    <w:rsid w:val="006063F8"/>
    <w:rsid w:val="00606720"/>
    <w:rsid w:val="00606EB6"/>
    <w:rsid w:val="00607621"/>
    <w:rsid w:val="00607D81"/>
    <w:rsid w:val="00610049"/>
    <w:rsid w:val="006102C1"/>
    <w:rsid w:val="00610A31"/>
    <w:rsid w:val="006119F1"/>
    <w:rsid w:val="00611A3C"/>
    <w:rsid w:val="006127A3"/>
    <w:rsid w:val="006129EB"/>
    <w:rsid w:val="00613630"/>
    <w:rsid w:val="00613A39"/>
    <w:rsid w:val="00614491"/>
    <w:rsid w:val="0061596E"/>
    <w:rsid w:val="00615A91"/>
    <w:rsid w:val="006164D1"/>
    <w:rsid w:val="00616DFC"/>
    <w:rsid w:val="00620B3F"/>
    <w:rsid w:val="00621877"/>
    <w:rsid w:val="00621E4A"/>
    <w:rsid w:val="00621F68"/>
    <w:rsid w:val="006237C1"/>
    <w:rsid w:val="00624005"/>
    <w:rsid w:val="00625E10"/>
    <w:rsid w:val="00626C63"/>
    <w:rsid w:val="00626E8A"/>
    <w:rsid w:val="006273E0"/>
    <w:rsid w:val="00627797"/>
    <w:rsid w:val="00627C57"/>
    <w:rsid w:val="0063118D"/>
    <w:rsid w:val="006319CB"/>
    <w:rsid w:val="00631FC9"/>
    <w:rsid w:val="00632763"/>
    <w:rsid w:val="006328D0"/>
    <w:rsid w:val="0063319B"/>
    <w:rsid w:val="006331F3"/>
    <w:rsid w:val="0063366A"/>
    <w:rsid w:val="0063427B"/>
    <w:rsid w:val="00634580"/>
    <w:rsid w:val="00634A33"/>
    <w:rsid w:val="00634DC4"/>
    <w:rsid w:val="00634F12"/>
    <w:rsid w:val="00635916"/>
    <w:rsid w:val="0063616E"/>
    <w:rsid w:val="00637B03"/>
    <w:rsid w:val="0064004C"/>
    <w:rsid w:val="00641013"/>
    <w:rsid w:val="00641B9E"/>
    <w:rsid w:val="006422A5"/>
    <w:rsid w:val="0064273C"/>
    <w:rsid w:val="0064396D"/>
    <w:rsid w:val="00643B19"/>
    <w:rsid w:val="006441C3"/>
    <w:rsid w:val="006443A4"/>
    <w:rsid w:val="006447C2"/>
    <w:rsid w:val="006448E1"/>
    <w:rsid w:val="00645077"/>
    <w:rsid w:val="00645AA7"/>
    <w:rsid w:val="006460F5"/>
    <w:rsid w:val="00646182"/>
    <w:rsid w:val="006475D4"/>
    <w:rsid w:val="00647811"/>
    <w:rsid w:val="00647DC3"/>
    <w:rsid w:val="00650F9E"/>
    <w:rsid w:val="006526B6"/>
    <w:rsid w:val="00652AAD"/>
    <w:rsid w:val="00652D9B"/>
    <w:rsid w:val="00652F14"/>
    <w:rsid w:val="0065301C"/>
    <w:rsid w:val="00653BCC"/>
    <w:rsid w:val="00655AF4"/>
    <w:rsid w:val="00655CD7"/>
    <w:rsid w:val="00656955"/>
    <w:rsid w:val="0065722B"/>
    <w:rsid w:val="00657316"/>
    <w:rsid w:val="00657589"/>
    <w:rsid w:val="00657867"/>
    <w:rsid w:val="00657E8A"/>
    <w:rsid w:val="0066011E"/>
    <w:rsid w:val="006603D2"/>
    <w:rsid w:val="00660989"/>
    <w:rsid w:val="00660F8A"/>
    <w:rsid w:val="006611CF"/>
    <w:rsid w:val="006614E6"/>
    <w:rsid w:val="00662BC8"/>
    <w:rsid w:val="00662FF9"/>
    <w:rsid w:val="00663FCA"/>
    <w:rsid w:val="00664542"/>
    <w:rsid w:val="00664973"/>
    <w:rsid w:val="00664ADC"/>
    <w:rsid w:val="00664C73"/>
    <w:rsid w:val="006654F5"/>
    <w:rsid w:val="006656D6"/>
    <w:rsid w:val="00665FFF"/>
    <w:rsid w:val="006664A9"/>
    <w:rsid w:val="00666CEA"/>
    <w:rsid w:val="006673B8"/>
    <w:rsid w:val="00667CE3"/>
    <w:rsid w:val="00667FE7"/>
    <w:rsid w:val="00670808"/>
    <w:rsid w:val="00670AB1"/>
    <w:rsid w:val="006710FD"/>
    <w:rsid w:val="006719D0"/>
    <w:rsid w:val="006719FA"/>
    <w:rsid w:val="00672474"/>
    <w:rsid w:val="006724AB"/>
    <w:rsid w:val="006728E3"/>
    <w:rsid w:val="006729D1"/>
    <w:rsid w:val="00672FD7"/>
    <w:rsid w:val="00673C89"/>
    <w:rsid w:val="00673F23"/>
    <w:rsid w:val="00673F87"/>
    <w:rsid w:val="006743AA"/>
    <w:rsid w:val="00674900"/>
    <w:rsid w:val="00674941"/>
    <w:rsid w:val="00674A7C"/>
    <w:rsid w:val="00674C5F"/>
    <w:rsid w:val="0067636A"/>
    <w:rsid w:val="00676435"/>
    <w:rsid w:val="00676C52"/>
    <w:rsid w:val="00676FE6"/>
    <w:rsid w:val="0067736D"/>
    <w:rsid w:val="00677692"/>
    <w:rsid w:val="0068000D"/>
    <w:rsid w:val="0068001C"/>
    <w:rsid w:val="00680B5E"/>
    <w:rsid w:val="00681621"/>
    <w:rsid w:val="006819D8"/>
    <w:rsid w:val="00682679"/>
    <w:rsid w:val="00683C0F"/>
    <w:rsid w:val="00684AC5"/>
    <w:rsid w:val="00684DB4"/>
    <w:rsid w:val="0068521D"/>
    <w:rsid w:val="0068649A"/>
    <w:rsid w:val="006868C1"/>
    <w:rsid w:val="00686A4A"/>
    <w:rsid w:val="0068702D"/>
    <w:rsid w:val="006870A4"/>
    <w:rsid w:val="0068741E"/>
    <w:rsid w:val="0068781F"/>
    <w:rsid w:val="006878DC"/>
    <w:rsid w:val="0068794F"/>
    <w:rsid w:val="00687A8A"/>
    <w:rsid w:val="00687A8C"/>
    <w:rsid w:val="00687F35"/>
    <w:rsid w:val="006900F2"/>
    <w:rsid w:val="00690169"/>
    <w:rsid w:val="00690ECE"/>
    <w:rsid w:val="006917AB"/>
    <w:rsid w:val="00691AB8"/>
    <w:rsid w:val="00692357"/>
    <w:rsid w:val="006924B9"/>
    <w:rsid w:val="0069269D"/>
    <w:rsid w:val="0069272D"/>
    <w:rsid w:val="00692F9C"/>
    <w:rsid w:val="006945E8"/>
    <w:rsid w:val="006952A1"/>
    <w:rsid w:val="00695723"/>
    <w:rsid w:val="00696BFD"/>
    <w:rsid w:val="00696CCB"/>
    <w:rsid w:val="006973E0"/>
    <w:rsid w:val="00697A77"/>
    <w:rsid w:val="00697B15"/>
    <w:rsid w:val="00697D20"/>
    <w:rsid w:val="006A010F"/>
    <w:rsid w:val="006A01A1"/>
    <w:rsid w:val="006A0DAA"/>
    <w:rsid w:val="006A0FC3"/>
    <w:rsid w:val="006A163D"/>
    <w:rsid w:val="006A2045"/>
    <w:rsid w:val="006A24E5"/>
    <w:rsid w:val="006A2B1C"/>
    <w:rsid w:val="006A2B82"/>
    <w:rsid w:val="006A2D7C"/>
    <w:rsid w:val="006A2F82"/>
    <w:rsid w:val="006A301E"/>
    <w:rsid w:val="006A32FB"/>
    <w:rsid w:val="006A33A8"/>
    <w:rsid w:val="006A36DD"/>
    <w:rsid w:val="006A3DF0"/>
    <w:rsid w:val="006A4DE3"/>
    <w:rsid w:val="006A52E3"/>
    <w:rsid w:val="006A5813"/>
    <w:rsid w:val="006A5A02"/>
    <w:rsid w:val="006A5E39"/>
    <w:rsid w:val="006A602E"/>
    <w:rsid w:val="006A638B"/>
    <w:rsid w:val="006A6875"/>
    <w:rsid w:val="006A7615"/>
    <w:rsid w:val="006A76B4"/>
    <w:rsid w:val="006A799B"/>
    <w:rsid w:val="006A7C74"/>
    <w:rsid w:val="006A7F6C"/>
    <w:rsid w:val="006A7F88"/>
    <w:rsid w:val="006B0168"/>
    <w:rsid w:val="006B05C7"/>
    <w:rsid w:val="006B0660"/>
    <w:rsid w:val="006B124D"/>
    <w:rsid w:val="006B16A9"/>
    <w:rsid w:val="006B1856"/>
    <w:rsid w:val="006B1BCF"/>
    <w:rsid w:val="006B20F3"/>
    <w:rsid w:val="006B2111"/>
    <w:rsid w:val="006B2481"/>
    <w:rsid w:val="006B345B"/>
    <w:rsid w:val="006B3B04"/>
    <w:rsid w:val="006B3BD9"/>
    <w:rsid w:val="006B4E67"/>
    <w:rsid w:val="006B4FAE"/>
    <w:rsid w:val="006B5B5B"/>
    <w:rsid w:val="006B60DC"/>
    <w:rsid w:val="006B6562"/>
    <w:rsid w:val="006B65D2"/>
    <w:rsid w:val="006B669D"/>
    <w:rsid w:val="006B6B50"/>
    <w:rsid w:val="006B6C07"/>
    <w:rsid w:val="006B6C3D"/>
    <w:rsid w:val="006B7051"/>
    <w:rsid w:val="006B755F"/>
    <w:rsid w:val="006B787A"/>
    <w:rsid w:val="006B7AD9"/>
    <w:rsid w:val="006B7E32"/>
    <w:rsid w:val="006C09E1"/>
    <w:rsid w:val="006C10C3"/>
    <w:rsid w:val="006C1C5E"/>
    <w:rsid w:val="006C1E0C"/>
    <w:rsid w:val="006C2770"/>
    <w:rsid w:val="006C2BAB"/>
    <w:rsid w:val="006C3488"/>
    <w:rsid w:val="006C3914"/>
    <w:rsid w:val="006C3C2B"/>
    <w:rsid w:val="006C3D46"/>
    <w:rsid w:val="006C3E1A"/>
    <w:rsid w:val="006C3E78"/>
    <w:rsid w:val="006C3E9D"/>
    <w:rsid w:val="006C4224"/>
    <w:rsid w:val="006C438B"/>
    <w:rsid w:val="006C4E6D"/>
    <w:rsid w:val="006C522F"/>
    <w:rsid w:val="006C5BD1"/>
    <w:rsid w:val="006C6DC7"/>
    <w:rsid w:val="006C74E8"/>
    <w:rsid w:val="006C785B"/>
    <w:rsid w:val="006D01D0"/>
    <w:rsid w:val="006D0248"/>
    <w:rsid w:val="006D1A94"/>
    <w:rsid w:val="006D1AC2"/>
    <w:rsid w:val="006D1D47"/>
    <w:rsid w:val="006D200B"/>
    <w:rsid w:val="006D31C3"/>
    <w:rsid w:val="006D3377"/>
    <w:rsid w:val="006D3853"/>
    <w:rsid w:val="006D396F"/>
    <w:rsid w:val="006D3EFF"/>
    <w:rsid w:val="006D3F91"/>
    <w:rsid w:val="006D4E80"/>
    <w:rsid w:val="006D5570"/>
    <w:rsid w:val="006D5F4C"/>
    <w:rsid w:val="006D629C"/>
    <w:rsid w:val="006D6840"/>
    <w:rsid w:val="006D68F1"/>
    <w:rsid w:val="006D7E39"/>
    <w:rsid w:val="006E1487"/>
    <w:rsid w:val="006E1FD5"/>
    <w:rsid w:val="006E2206"/>
    <w:rsid w:val="006E3895"/>
    <w:rsid w:val="006E3A6F"/>
    <w:rsid w:val="006E3D75"/>
    <w:rsid w:val="006E4283"/>
    <w:rsid w:val="006E45CF"/>
    <w:rsid w:val="006E49CA"/>
    <w:rsid w:val="006E4C18"/>
    <w:rsid w:val="006E5255"/>
    <w:rsid w:val="006E5DB4"/>
    <w:rsid w:val="006E6259"/>
    <w:rsid w:val="006E65B6"/>
    <w:rsid w:val="006E69C4"/>
    <w:rsid w:val="006E6B55"/>
    <w:rsid w:val="006E6E93"/>
    <w:rsid w:val="006E785A"/>
    <w:rsid w:val="006E7AC0"/>
    <w:rsid w:val="006F0499"/>
    <w:rsid w:val="006F0E8A"/>
    <w:rsid w:val="006F0FAC"/>
    <w:rsid w:val="006F1557"/>
    <w:rsid w:val="006F18DA"/>
    <w:rsid w:val="006F1A8B"/>
    <w:rsid w:val="006F24CB"/>
    <w:rsid w:val="006F322C"/>
    <w:rsid w:val="006F3D62"/>
    <w:rsid w:val="006F4127"/>
    <w:rsid w:val="006F44EA"/>
    <w:rsid w:val="006F4BD6"/>
    <w:rsid w:val="006F5186"/>
    <w:rsid w:val="006F549E"/>
    <w:rsid w:val="006F5E0F"/>
    <w:rsid w:val="006F6850"/>
    <w:rsid w:val="006F6960"/>
    <w:rsid w:val="006F7F26"/>
    <w:rsid w:val="006F7F4C"/>
    <w:rsid w:val="00700154"/>
    <w:rsid w:val="00700C93"/>
    <w:rsid w:val="00700D2F"/>
    <w:rsid w:val="007015D4"/>
    <w:rsid w:val="00701803"/>
    <w:rsid w:val="00702125"/>
    <w:rsid w:val="00702C87"/>
    <w:rsid w:val="007032F8"/>
    <w:rsid w:val="00704441"/>
    <w:rsid w:val="00705084"/>
    <w:rsid w:val="00705109"/>
    <w:rsid w:val="007053CF"/>
    <w:rsid w:val="00705E2C"/>
    <w:rsid w:val="00707553"/>
    <w:rsid w:val="00707DD6"/>
    <w:rsid w:val="00707FEB"/>
    <w:rsid w:val="007112A7"/>
    <w:rsid w:val="007118FF"/>
    <w:rsid w:val="007119F9"/>
    <w:rsid w:val="00711F6F"/>
    <w:rsid w:val="0071283C"/>
    <w:rsid w:val="0071298A"/>
    <w:rsid w:val="007143B3"/>
    <w:rsid w:val="007145A4"/>
    <w:rsid w:val="00715138"/>
    <w:rsid w:val="007154B9"/>
    <w:rsid w:val="00715528"/>
    <w:rsid w:val="0071566D"/>
    <w:rsid w:val="00715741"/>
    <w:rsid w:val="00715A23"/>
    <w:rsid w:val="00715BBA"/>
    <w:rsid w:val="00716FEE"/>
    <w:rsid w:val="00717461"/>
    <w:rsid w:val="007174C1"/>
    <w:rsid w:val="0071787B"/>
    <w:rsid w:val="00720F77"/>
    <w:rsid w:val="007219F2"/>
    <w:rsid w:val="00722004"/>
    <w:rsid w:val="007220B0"/>
    <w:rsid w:val="007232C7"/>
    <w:rsid w:val="007232D4"/>
    <w:rsid w:val="00723924"/>
    <w:rsid w:val="00725252"/>
    <w:rsid w:val="007258EC"/>
    <w:rsid w:val="007263C6"/>
    <w:rsid w:val="00726BD3"/>
    <w:rsid w:val="007272E6"/>
    <w:rsid w:val="00727392"/>
    <w:rsid w:val="00727924"/>
    <w:rsid w:val="00731608"/>
    <w:rsid w:val="00731BDC"/>
    <w:rsid w:val="00731F4F"/>
    <w:rsid w:val="0073221F"/>
    <w:rsid w:val="007323ED"/>
    <w:rsid w:val="00732591"/>
    <w:rsid w:val="007327CA"/>
    <w:rsid w:val="007333C4"/>
    <w:rsid w:val="00733918"/>
    <w:rsid w:val="00734342"/>
    <w:rsid w:val="00734C14"/>
    <w:rsid w:val="00734EF0"/>
    <w:rsid w:val="007366C6"/>
    <w:rsid w:val="00736FC2"/>
    <w:rsid w:val="007372A0"/>
    <w:rsid w:val="007376E4"/>
    <w:rsid w:val="00737807"/>
    <w:rsid w:val="00737913"/>
    <w:rsid w:val="00740075"/>
    <w:rsid w:val="00740503"/>
    <w:rsid w:val="00740AD0"/>
    <w:rsid w:val="0074104D"/>
    <w:rsid w:val="00741163"/>
    <w:rsid w:val="00741576"/>
    <w:rsid w:val="00741857"/>
    <w:rsid w:val="007424A0"/>
    <w:rsid w:val="00742726"/>
    <w:rsid w:val="00742EC9"/>
    <w:rsid w:val="00742F4E"/>
    <w:rsid w:val="00744331"/>
    <w:rsid w:val="00744C06"/>
    <w:rsid w:val="007454F5"/>
    <w:rsid w:val="00745832"/>
    <w:rsid w:val="00745F8B"/>
    <w:rsid w:val="00746972"/>
    <w:rsid w:val="00746976"/>
    <w:rsid w:val="007476F4"/>
    <w:rsid w:val="007479C1"/>
    <w:rsid w:val="00751071"/>
    <w:rsid w:val="007512E3"/>
    <w:rsid w:val="00751AA4"/>
    <w:rsid w:val="00752ADA"/>
    <w:rsid w:val="00752F4A"/>
    <w:rsid w:val="007541D8"/>
    <w:rsid w:val="00754FCD"/>
    <w:rsid w:val="00755BB8"/>
    <w:rsid w:val="007562B7"/>
    <w:rsid w:val="007563B2"/>
    <w:rsid w:val="00756680"/>
    <w:rsid w:val="00757E89"/>
    <w:rsid w:val="007605A7"/>
    <w:rsid w:val="0076194D"/>
    <w:rsid w:val="00761C93"/>
    <w:rsid w:val="007620CA"/>
    <w:rsid w:val="007626C6"/>
    <w:rsid w:val="00762C24"/>
    <w:rsid w:val="0076306E"/>
    <w:rsid w:val="007637CE"/>
    <w:rsid w:val="0076396A"/>
    <w:rsid w:val="00763B61"/>
    <w:rsid w:val="00764355"/>
    <w:rsid w:val="007651D4"/>
    <w:rsid w:val="0076533E"/>
    <w:rsid w:val="0076580F"/>
    <w:rsid w:val="007661FB"/>
    <w:rsid w:val="00766A78"/>
    <w:rsid w:val="00766B23"/>
    <w:rsid w:val="007674AD"/>
    <w:rsid w:val="007679F6"/>
    <w:rsid w:val="00767C23"/>
    <w:rsid w:val="00767DA0"/>
    <w:rsid w:val="007716DD"/>
    <w:rsid w:val="00772498"/>
    <w:rsid w:val="007724E5"/>
    <w:rsid w:val="00772514"/>
    <w:rsid w:val="007732D0"/>
    <w:rsid w:val="00773513"/>
    <w:rsid w:val="00773690"/>
    <w:rsid w:val="00774D73"/>
    <w:rsid w:val="007752C0"/>
    <w:rsid w:val="007757A6"/>
    <w:rsid w:val="00775E2B"/>
    <w:rsid w:val="00776081"/>
    <w:rsid w:val="0077787B"/>
    <w:rsid w:val="00777A88"/>
    <w:rsid w:val="0078106D"/>
    <w:rsid w:val="007814EA"/>
    <w:rsid w:val="0078168A"/>
    <w:rsid w:val="00781CDC"/>
    <w:rsid w:val="00782D03"/>
    <w:rsid w:val="007830FB"/>
    <w:rsid w:val="00783706"/>
    <w:rsid w:val="00784BA6"/>
    <w:rsid w:val="00784CA8"/>
    <w:rsid w:val="00785453"/>
    <w:rsid w:val="00786210"/>
    <w:rsid w:val="00786994"/>
    <w:rsid w:val="00786B5F"/>
    <w:rsid w:val="00787EA0"/>
    <w:rsid w:val="007903B4"/>
    <w:rsid w:val="0079059D"/>
    <w:rsid w:val="007908FD"/>
    <w:rsid w:val="0079092B"/>
    <w:rsid w:val="00790C58"/>
    <w:rsid w:val="00791762"/>
    <w:rsid w:val="00791C5D"/>
    <w:rsid w:val="007923BD"/>
    <w:rsid w:val="00792599"/>
    <w:rsid w:val="007926C8"/>
    <w:rsid w:val="007927CD"/>
    <w:rsid w:val="007928E8"/>
    <w:rsid w:val="00792A4E"/>
    <w:rsid w:val="00792B57"/>
    <w:rsid w:val="00792EBB"/>
    <w:rsid w:val="00793389"/>
    <w:rsid w:val="007935D7"/>
    <w:rsid w:val="00793827"/>
    <w:rsid w:val="00793951"/>
    <w:rsid w:val="00793F51"/>
    <w:rsid w:val="00794157"/>
    <w:rsid w:val="00794427"/>
    <w:rsid w:val="00795221"/>
    <w:rsid w:val="00795873"/>
    <w:rsid w:val="007961EB"/>
    <w:rsid w:val="0079620C"/>
    <w:rsid w:val="00796485"/>
    <w:rsid w:val="007966ED"/>
    <w:rsid w:val="00796E46"/>
    <w:rsid w:val="007970E6"/>
    <w:rsid w:val="00797FD7"/>
    <w:rsid w:val="007A0127"/>
    <w:rsid w:val="007A0AD7"/>
    <w:rsid w:val="007A0AF0"/>
    <w:rsid w:val="007A0FD1"/>
    <w:rsid w:val="007A0FD4"/>
    <w:rsid w:val="007A13C6"/>
    <w:rsid w:val="007A150A"/>
    <w:rsid w:val="007A167B"/>
    <w:rsid w:val="007A1B33"/>
    <w:rsid w:val="007A212A"/>
    <w:rsid w:val="007A21BD"/>
    <w:rsid w:val="007A243A"/>
    <w:rsid w:val="007A2E14"/>
    <w:rsid w:val="007A32FF"/>
    <w:rsid w:val="007A386B"/>
    <w:rsid w:val="007A3C08"/>
    <w:rsid w:val="007A3CC2"/>
    <w:rsid w:val="007A3E3B"/>
    <w:rsid w:val="007A43E2"/>
    <w:rsid w:val="007A5782"/>
    <w:rsid w:val="007A5B58"/>
    <w:rsid w:val="007A5B8C"/>
    <w:rsid w:val="007A716E"/>
    <w:rsid w:val="007A71D6"/>
    <w:rsid w:val="007A7FDF"/>
    <w:rsid w:val="007B0AAF"/>
    <w:rsid w:val="007B0DFB"/>
    <w:rsid w:val="007B0F4C"/>
    <w:rsid w:val="007B130E"/>
    <w:rsid w:val="007B15F2"/>
    <w:rsid w:val="007B204D"/>
    <w:rsid w:val="007B23F7"/>
    <w:rsid w:val="007B2444"/>
    <w:rsid w:val="007B3106"/>
    <w:rsid w:val="007B3913"/>
    <w:rsid w:val="007B462F"/>
    <w:rsid w:val="007B4E91"/>
    <w:rsid w:val="007B581E"/>
    <w:rsid w:val="007B58E9"/>
    <w:rsid w:val="007B5D3B"/>
    <w:rsid w:val="007B616C"/>
    <w:rsid w:val="007B634A"/>
    <w:rsid w:val="007B7232"/>
    <w:rsid w:val="007B7B87"/>
    <w:rsid w:val="007C09B9"/>
    <w:rsid w:val="007C15ED"/>
    <w:rsid w:val="007C24B3"/>
    <w:rsid w:val="007C262A"/>
    <w:rsid w:val="007C2896"/>
    <w:rsid w:val="007C29D1"/>
    <w:rsid w:val="007C2F8E"/>
    <w:rsid w:val="007C3256"/>
    <w:rsid w:val="007C342F"/>
    <w:rsid w:val="007C4747"/>
    <w:rsid w:val="007C4ED6"/>
    <w:rsid w:val="007C589A"/>
    <w:rsid w:val="007C63AE"/>
    <w:rsid w:val="007C6663"/>
    <w:rsid w:val="007C6A0B"/>
    <w:rsid w:val="007C7A55"/>
    <w:rsid w:val="007D0FEC"/>
    <w:rsid w:val="007D1672"/>
    <w:rsid w:val="007D1817"/>
    <w:rsid w:val="007D1C4D"/>
    <w:rsid w:val="007D2394"/>
    <w:rsid w:val="007D2511"/>
    <w:rsid w:val="007D2890"/>
    <w:rsid w:val="007D34AE"/>
    <w:rsid w:val="007D394B"/>
    <w:rsid w:val="007D3E88"/>
    <w:rsid w:val="007D445D"/>
    <w:rsid w:val="007D4B27"/>
    <w:rsid w:val="007D562E"/>
    <w:rsid w:val="007D58A1"/>
    <w:rsid w:val="007D67BE"/>
    <w:rsid w:val="007D745D"/>
    <w:rsid w:val="007D766F"/>
    <w:rsid w:val="007D7AB8"/>
    <w:rsid w:val="007E0025"/>
    <w:rsid w:val="007E0503"/>
    <w:rsid w:val="007E0D1B"/>
    <w:rsid w:val="007E0DB6"/>
    <w:rsid w:val="007E1926"/>
    <w:rsid w:val="007E1D57"/>
    <w:rsid w:val="007E2DBB"/>
    <w:rsid w:val="007E3C4A"/>
    <w:rsid w:val="007E3CDC"/>
    <w:rsid w:val="007E4393"/>
    <w:rsid w:val="007E4AB0"/>
    <w:rsid w:val="007E4DA9"/>
    <w:rsid w:val="007E5002"/>
    <w:rsid w:val="007E520F"/>
    <w:rsid w:val="007E5B4E"/>
    <w:rsid w:val="007E5F0E"/>
    <w:rsid w:val="007E63E0"/>
    <w:rsid w:val="007E6690"/>
    <w:rsid w:val="007E7071"/>
    <w:rsid w:val="007E7122"/>
    <w:rsid w:val="007E7A76"/>
    <w:rsid w:val="007F0C9E"/>
    <w:rsid w:val="007F0E3F"/>
    <w:rsid w:val="007F12C4"/>
    <w:rsid w:val="007F1E86"/>
    <w:rsid w:val="007F21F3"/>
    <w:rsid w:val="007F2353"/>
    <w:rsid w:val="007F2A91"/>
    <w:rsid w:val="007F3021"/>
    <w:rsid w:val="007F35B6"/>
    <w:rsid w:val="007F386F"/>
    <w:rsid w:val="007F46E6"/>
    <w:rsid w:val="007F47B9"/>
    <w:rsid w:val="007F4CE7"/>
    <w:rsid w:val="007F4F33"/>
    <w:rsid w:val="007F5356"/>
    <w:rsid w:val="007F53E3"/>
    <w:rsid w:val="007F53FB"/>
    <w:rsid w:val="007F596C"/>
    <w:rsid w:val="007F5E1D"/>
    <w:rsid w:val="007F6336"/>
    <w:rsid w:val="007F65C9"/>
    <w:rsid w:val="007F6E8F"/>
    <w:rsid w:val="007F704A"/>
    <w:rsid w:val="007F775A"/>
    <w:rsid w:val="007F7B22"/>
    <w:rsid w:val="007F7D9D"/>
    <w:rsid w:val="0080006B"/>
    <w:rsid w:val="00800796"/>
    <w:rsid w:val="008008B8"/>
    <w:rsid w:val="00800AEB"/>
    <w:rsid w:val="00800FB1"/>
    <w:rsid w:val="00801D76"/>
    <w:rsid w:val="00801E15"/>
    <w:rsid w:val="00801F7B"/>
    <w:rsid w:val="0080227F"/>
    <w:rsid w:val="00802324"/>
    <w:rsid w:val="00802877"/>
    <w:rsid w:val="00802D20"/>
    <w:rsid w:val="008031CE"/>
    <w:rsid w:val="0080326D"/>
    <w:rsid w:val="00803742"/>
    <w:rsid w:val="00803770"/>
    <w:rsid w:val="00803875"/>
    <w:rsid w:val="00803AAB"/>
    <w:rsid w:val="00803FC4"/>
    <w:rsid w:val="00804D1A"/>
    <w:rsid w:val="00805DA1"/>
    <w:rsid w:val="00807AE0"/>
    <w:rsid w:val="00810EC6"/>
    <w:rsid w:val="00811799"/>
    <w:rsid w:val="008119AC"/>
    <w:rsid w:val="008126B7"/>
    <w:rsid w:val="00812ABA"/>
    <w:rsid w:val="008135A1"/>
    <w:rsid w:val="00813694"/>
    <w:rsid w:val="00815493"/>
    <w:rsid w:val="00815965"/>
    <w:rsid w:val="00815A04"/>
    <w:rsid w:val="00815B43"/>
    <w:rsid w:val="00816E43"/>
    <w:rsid w:val="00817A37"/>
    <w:rsid w:val="00817D85"/>
    <w:rsid w:val="00817EB7"/>
    <w:rsid w:val="0082027D"/>
    <w:rsid w:val="008203FF"/>
    <w:rsid w:val="00820492"/>
    <w:rsid w:val="008204B3"/>
    <w:rsid w:val="008207F3"/>
    <w:rsid w:val="00821146"/>
    <w:rsid w:val="00821327"/>
    <w:rsid w:val="008226E5"/>
    <w:rsid w:val="0082275C"/>
    <w:rsid w:val="00822E61"/>
    <w:rsid w:val="00823412"/>
    <w:rsid w:val="00824027"/>
    <w:rsid w:val="00824BF7"/>
    <w:rsid w:val="0082550A"/>
    <w:rsid w:val="00825B00"/>
    <w:rsid w:val="00826FF8"/>
    <w:rsid w:val="0082766E"/>
    <w:rsid w:val="008309BC"/>
    <w:rsid w:val="008311F8"/>
    <w:rsid w:val="008319B7"/>
    <w:rsid w:val="0083287B"/>
    <w:rsid w:val="008330B9"/>
    <w:rsid w:val="00833128"/>
    <w:rsid w:val="008339B1"/>
    <w:rsid w:val="00833C98"/>
    <w:rsid w:val="00834637"/>
    <w:rsid w:val="008348B9"/>
    <w:rsid w:val="00834AA0"/>
    <w:rsid w:val="00835318"/>
    <w:rsid w:val="008354F0"/>
    <w:rsid w:val="00835B40"/>
    <w:rsid w:val="00835F25"/>
    <w:rsid w:val="00836110"/>
    <w:rsid w:val="00836766"/>
    <w:rsid w:val="00836778"/>
    <w:rsid w:val="008367DB"/>
    <w:rsid w:val="008369AD"/>
    <w:rsid w:val="00837090"/>
    <w:rsid w:val="00837BB6"/>
    <w:rsid w:val="00837CAE"/>
    <w:rsid w:val="0084191D"/>
    <w:rsid w:val="00841CF2"/>
    <w:rsid w:val="008428E3"/>
    <w:rsid w:val="00843734"/>
    <w:rsid w:val="00843FBC"/>
    <w:rsid w:val="00844481"/>
    <w:rsid w:val="0084535F"/>
    <w:rsid w:val="00845CF3"/>
    <w:rsid w:val="00845DCD"/>
    <w:rsid w:val="00846074"/>
    <w:rsid w:val="00846619"/>
    <w:rsid w:val="0084686B"/>
    <w:rsid w:val="00847010"/>
    <w:rsid w:val="00847688"/>
    <w:rsid w:val="008479EC"/>
    <w:rsid w:val="00847DFD"/>
    <w:rsid w:val="008503BB"/>
    <w:rsid w:val="008505D9"/>
    <w:rsid w:val="00850777"/>
    <w:rsid w:val="00850867"/>
    <w:rsid w:val="008509C3"/>
    <w:rsid w:val="008518AB"/>
    <w:rsid w:val="008526D3"/>
    <w:rsid w:val="00852AFF"/>
    <w:rsid w:val="00853A38"/>
    <w:rsid w:val="00853A47"/>
    <w:rsid w:val="00853B45"/>
    <w:rsid w:val="008551D9"/>
    <w:rsid w:val="008555E5"/>
    <w:rsid w:val="008558A5"/>
    <w:rsid w:val="008558C9"/>
    <w:rsid w:val="00855B86"/>
    <w:rsid w:val="00856161"/>
    <w:rsid w:val="00857613"/>
    <w:rsid w:val="00857694"/>
    <w:rsid w:val="0085778F"/>
    <w:rsid w:val="00857ACE"/>
    <w:rsid w:val="00860B85"/>
    <w:rsid w:val="008614BC"/>
    <w:rsid w:val="00861A55"/>
    <w:rsid w:val="00861B34"/>
    <w:rsid w:val="00862420"/>
    <w:rsid w:val="008627EA"/>
    <w:rsid w:val="00863482"/>
    <w:rsid w:val="00863485"/>
    <w:rsid w:val="0086378D"/>
    <w:rsid w:val="00864BC9"/>
    <w:rsid w:val="00864CFB"/>
    <w:rsid w:val="00865373"/>
    <w:rsid w:val="008655B7"/>
    <w:rsid w:val="0086577F"/>
    <w:rsid w:val="00865A98"/>
    <w:rsid w:val="008664CA"/>
    <w:rsid w:val="00866712"/>
    <w:rsid w:val="0086684E"/>
    <w:rsid w:val="00866C33"/>
    <w:rsid w:val="00866DE2"/>
    <w:rsid w:val="0086721D"/>
    <w:rsid w:val="008710B6"/>
    <w:rsid w:val="008711E9"/>
    <w:rsid w:val="008714E9"/>
    <w:rsid w:val="008718A8"/>
    <w:rsid w:val="00871B5E"/>
    <w:rsid w:val="008723E9"/>
    <w:rsid w:val="00872708"/>
    <w:rsid w:val="008727BF"/>
    <w:rsid w:val="0087281C"/>
    <w:rsid w:val="00872F5B"/>
    <w:rsid w:val="00873068"/>
    <w:rsid w:val="008736B9"/>
    <w:rsid w:val="00873731"/>
    <w:rsid w:val="00874110"/>
    <w:rsid w:val="0087436A"/>
    <w:rsid w:val="008744A7"/>
    <w:rsid w:val="00874863"/>
    <w:rsid w:val="0087542E"/>
    <w:rsid w:val="00875C1F"/>
    <w:rsid w:val="00875DEE"/>
    <w:rsid w:val="008764DD"/>
    <w:rsid w:val="00876E63"/>
    <w:rsid w:val="008770AC"/>
    <w:rsid w:val="008770C8"/>
    <w:rsid w:val="008776FA"/>
    <w:rsid w:val="0087799E"/>
    <w:rsid w:val="008806A7"/>
    <w:rsid w:val="0088087F"/>
    <w:rsid w:val="00880EC1"/>
    <w:rsid w:val="0088113C"/>
    <w:rsid w:val="00881A3F"/>
    <w:rsid w:val="00881AD5"/>
    <w:rsid w:val="00881B8A"/>
    <w:rsid w:val="00881C6A"/>
    <w:rsid w:val="008825A4"/>
    <w:rsid w:val="00882A35"/>
    <w:rsid w:val="00882D7A"/>
    <w:rsid w:val="00882FC3"/>
    <w:rsid w:val="00883368"/>
    <w:rsid w:val="008836E2"/>
    <w:rsid w:val="008845F2"/>
    <w:rsid w:val="00884936"/>
    <w:rsid w:val="008850CB"/>
    <w:rsid w:val="00885658"/>
    <w:rsid w:val="008856CE"/>
    <w:rsid w:val="00885957"/>
    <w:rsid w:val="0088664E"/>
    <w:rsid w:val="008867C3"/>
    <w:rsid w:val="00886A1A"/>
    <w:rsid w:val="00886E9E"/>
    <w:rsid w:val="00887351"/>
    <w:rsid w:val="00887605"/>
    <w:rsid w:val="00887C31"/>
    <w:rsid w:val="00891B3F"/>
    <w:rsid w:val="00891BC7"/>
    <w:rsid w:val="00892298"/>
    <w:rsid w:val="00892F57"/>
    <w:rsid w:val="0089326C"/>
    <w:rsid w:val="00894B27"/>
    <w:rsid w:val="00894B35"/>
    <w:rsid w:val="00894F01"/>
    <w:rsid w:val="00894F28"/>
    <w:rsid w:val="00895070"/>
    <w:rsid w:val="008952E9"/>
    <w:rsid w:val="00895C89"/>
    <w:rsid w:val="00895FC3"/>
    <w:rsid w:val="008960AA"/>
    <w:rsid w:val="008960BB"/>
    <w:rsid w:val="008962C0"/>
    <w:rsid w:val="00896970"/>
    <w:rsid w:val="00896B1E"/>
    <w:rsid w:val="00896BE1"/>
    <w:rsid w:val="008970FA"/>
    <w:rsid w:val="00897119"/>
    <w:rsid w:val="00897937"/>
    <w:rsid w:val="008A0FC9"/>
    <w:rsid w:val="008A10A1"/>
    <w:rsid w:val="008A1848"/>
    <w:rsid w:val="008A1AE7"/>
    <w:rsid w:val="008A1DEB"/>
    <w:rsid w:val="008A20FD"/>
    <w:rsid w:val="008A3EDE"/>
    <w:rsid w:val="008A4EE1"/>
    <w:rsid w:val="008A51AF"/>
    <w:rsid w:val="008A51EF"/>
    <w:rsid w:val="008A53B8"/>
    <w:rsid w:val="008A5595"/>
    <w:rsid w:val="008A5659"/>
    <w:rsid w:val="008A586A"/>
    <w:rsid w:val="008A59FB"/>
    <w:rsid w:val="008A6534"/>
    <w:rsid w:val="008A6875"/>
    <w:rsid w:val="008A6C6F"/>
    <w:rsid w:val="008A6E04"/>
    <w:rsid w:val="008A702D"/>
    <w:rsid w:val="008A73AB"/>
    <w:rsid w:val="008B03DC"/>
    <w:rsid w:val="008B089F"/>
    <w:rsid w:val="008B0D7B"/>
    <w:rsid w:val="008B146C"/>
    <w:rsid w:val="008B1617"/>
    <w:rsid w:val="008B1D38"/>
    <w:rsid w:val="008B1D81"/>
    <w:rsid w:val="008B245D"/>
    <w:rsid w:val="008B3345"/>
    <w:rsid w:val="008B3E44"/>
    <w:rsid w:val="008B47EB"/>
    <w:rsid w:val="008B516B"/>
    <w:rsid w:val="008B6932"/>
    <w:rsid w:val="008B6CA8"/>
    <w:rsid w:val="008B7088"/>
    <w:rsid w:val="008B737F"/>
    <w:rsid w:val="008B7918"/>
    <w:rsid w:val="008B7B7F"/>
    <w:rsid w:val="008B7D2B"/>
    <w:rsid w:val="008C01F6"/>
    <w:rsid w:val="008C0AD5"/>
    <w:rsid w:val="008C2016"/>
    <w:rsid w:val="008C27EE"/>
    <w:rsid w:val="008C2B1D"/>
    <w:rsid w:val="008C2B20"/>
    <w:rsid w:val="008C2B9A"/>
    <w:rsid w:val="008C2C5A"/>
    <w:rsid w:val="008C38B7"/>
    <w:rsid w:val="008C3B78"/>
    <w:rsid w:val="008C457F"/>
    <w:rsid w:val="008C46ED"/>
    <w:rsid w:val="008C47DC"/>
    <w:rsid w:val="008C4A1D"/>
    <w:rsid w:val="008C4BD1"/>
    <w:rsid w:val="008C5892"/>
    <w:rsid w:val="008C6442"/>
    <w:rsid w:val="008C64A5"/>
    <w:rsid w:val="008C77E6"/>
    <w:rsid w:val="008D0B1C"/>
    <w:rsid w:val="008D0C08"/>
    <w:rsid w:val="008D0E69"/>
    <w:rsid w:val="008D11C0"/>
    <w:rsid w:val="008D20A6"/>
    <w:rsid w:val="008D2D03"/>
    <w:rsid w:val="008D33FE"/>
    <w:rsid w:val="008D3427"/>
    <w:rsid w:val="008D3B1B"/>
    <w:rsid w:val="008D3B48"/>
    <w:rsid w:val="008D3BA8"/>
    <w:rsid w:val="008D3CAF"/>
    <w:rsid w:val="008D3D7A"/>
    <w:rsid w:val="008D3D9B"/>
    <w:rsid w:val="008D4402"/>
    <w:rsid w:val="008D4818"/>
    <w:rsid w:val="008D4B32"/>
    <w:rsid w:val="008D55F3"/>
    <w:rsid w:val="008D5F0D"/>
    <w:rsid w:val="008D61E8"/>
    <w:rsid w:val="008D6835"/>
    <w:rsid w:val="008D6841"/>
    <w:rsid w:val="008D75B5"/>
    <w:rsid w:val="008D7A9E"/>
    <w:rsid w:val="008E0058"/>
    <w:rsid w:val="008E0256"/>
    <w:rsid w:val="008E0478"/>
    <w:rsid w:val="008E04A4"/>
    <w:rsid w:val="008E0916"/>
    <w:rsid w:val="008E1198"/>
    <w:rsid w:val="008E1479"/>
    <w:rsid w:val="008E149B"/>
    <w:rsid w:val="008E1A64"/>
    <w:rsid w:val="008E1EE7"/>
    <w:rsid w:val="008E20DD"/>
    <w:rsid w:val="008E2786"/>
    <w:rsid w:val="008E3200"/>
    <w:rsid w:val="008E3A8C"/>
    <w:rsid w:val="008E452F"/>
    <w:rsid w:val="008E50C1"/>
    <w:rsid w:val="008E515B"/>
    <w:rsid w:val="008E5377"/>
    <w:rsid w:val="008E5889"/>
    <w:rsid w:val="008E69E5"/>
    <w:rsid w:val="008E6D4F"/>
    <w:rsid w:val="008E6DEF"/>
    <w:rsid w:val="008E769C"/>
    <w:rsid w:val="008E77E4"/>
    <w:rsid w:val="008F02B8"/>
    <w:rsid w:val="008F04E3"/>
    <w:rsid w:val="008F0BE2"/>
    <w:rsid w:val="008F0CA1"/>
    <w:rsid w:val="008F1369"/>
    <w:rsid w:val="008F1B4A"/>
    <w:rsid w:val="008F20E4"/>
    <w:rsid w:val="008F377F"/>
    <w:rsid w:val="008F451F"/>
    <w:rsid w:val="008F4C09"/>
    <w:rsid w:val="008F4E8A"/>
    <w:rsid w:val="008F57EA"/>
    <w:rsid w:val="008F5F6D"/>
    <w:rsid w:val="008F62CD"/>
    <w:rsid w:val="008F63FE"/>
    <w:rsid w:val="008F6771"/>
    <w:rsid w:val="008F6ECF"/>
    <w:rsid w:val="008F72B4"/>
    <w:rsid w:val="008F7873"/>
    <w:rsid w:val="008F7ADA"/>
    <w:rsid w:val="00900252"/>
    <w:rsid w:val="0090041F"/>
    <w:rsid w:val="009006C5"/>
    <w:rsid w:val="0090091A"/>
    <w:rsid w:val="00901612"/>
    <w:rsid w:val="00901965"/>
    <w:rsid w:val="00901B60"/>
    <w:rsid w:val="00902051"/>
    <w:rsid w:val="009020DF"/>
    <w:rsid w:val="009024F6"/>
    <w:rsid w:val="00903040"/>
    <w:rsid w:val="00903124"/>
    <w:rsid w:val="00903713"/>
    <w:rsid w:val="00903B5B"/>
    <w:rsid w:val="00903ECE"/>
    <w:rsid w:val="00905262"/>
    <w:rsid w:val="009052A4"/>
    <w:rsid w:val="0090568A"/>
    <w:rsid w:val="009057E6"/>
    <w:rsid w:val="00906024"/>
    <w:rsid w:val="009060A9"/>
    <w:rsid w:val="00906409"/>
    <w:rsid w:val="00906481"/>
    <w:rsid w:val="009072FC"/>
    <w:rsid w:val="009104ED"/>
    <w:rsid w:val="00911A60"/>
    <w:rsid w:val="00912A62"/>
    <w:rsid w:val="00912B3D"/>
    <w:rsid w:val="009136A0"/>
    <w:rsid w:val="00913991"/>
    <w:rsid w:val="00913D53"/>
    <w:rsid w:val="00914AD3"/>
    <w:rsid w:val="0091533D"/>
    <w:rsid w:val="00915937"/>
    <w:rsid w:val="00915AF1"/>
    <w:rsid w:val="00916A7D"/>
    <w:rsid w:val="00917110"/>
    <w:rsid w:val="0091771F"/>
    <w:rsid w:val="00917FD6"/>
    <w:rsid w:val="009201F3"/>
    <w:rsid w:val="00920440"/>
    <w:rsid w:val="00921284"/>
    <w:rsid w:val="00921708"/>
    <w:rsid w:val="0092190A"/>
    <w:rsid w:val="00921E90"/>
    <w:rsid w:val="00922599"/>
    <w:rsid w:val="00923203"/>
    <w:rsid w:val="0092328F"/>
    <w:rsid w:val="009233F0"/>
    <w:rsid w:val="00923AB0"/>
    <w:rsid w:val="00923AEB"/>
    <w:rsid w:val="00923C20"/>
    <w:rsid w:val="00923C46"/>
    <w:rsid w:val="00924496"/>
    <w:rsid w:val="0092528F"/>
    <w:rsid w:val="00925518"/>
    <w:rsid w:val="00925DAD"/>
    <w:rsid w:val="0092670C"/>
    <w:rsid w:val="00926DB2"/>
    <w:rsid w:val="0092736A"/>
    <w:rsid w:val="00927856"/>
    <w:rsid w:val="00927FDA"/>
    <w:rsid w:val="00930059"/>
    <w:rsid w:val="00930732"/>
    <w:rsid w:val="009313A7"/>
    <w:rsid w:val="009317D3"/>
    <w:rsid w:val="00931C92"/>
    <w:rsid w:val="00932874"/>
    <w:rsid w:val="00932EF4"/>
    <w:rsid w:val="0093319C"/>
    <w:rsid w:val="009331AF"/>
    <w:rsid w:val="00933A7E"/>
    <w:rsid w:val="00934306"/>
    <w:rsid w:val="00934AE0"/>
    <w:rsid w:val="00934AF0"/>
    <w:rsid w:val="00934F48"/>
    <w:rsid w:val="00935711"/>
    <w:rsid w:val="00936042"/>
    <w:rsid w:val="0093644F"/>
    <w:rsid w:val="009365A6"/>
    <w:rsid w:val="00936945"/>
    <w:rsid w:val="00937539"/>
    <w:rsid w:val="00937F26"/>
    <w:rsid w:val="00940352"/>
    <w:rsid w:val="00940512"/>
    <w:rsid w:val="009406D7"/>
    <w:rsid w:val="0094085F"/>
    <w:rsid w:val="00940D8E"/>
    <w:rsid w:val="00940F10"/>
    <w:rsid w:val="00941240"/>
    <w:rsid w:val="0094185C"/>
    <w:rsid w:val="009418BE"/>
    <w:rsid w:val="00941D75"/>
    <w:rsid w:val="0094257C"/>
    <w:rsid w:val="009426A8"/>
    <w:rsid w:val="009435A2"/>
    <w:rsid w:val="009435F2"/>
    <w:rsid w:val="00944AD9"/>
    <w:rsid w:val="009452AB"/>
    <w:rsid w:val="00945606"/>
    <w:rsid w:val="00945688"/>
    <w:rsid w:val="00945C7B"/>
    <w:rsid w:val="00945D00"/>
    <w:rsid w:val="009461FA"/>
    <w:rsid w:val="0094620B"/>
    <w:rsid w:val="0094620F"/>
    <w:rsid w:val="009465CA"/>
    <w:rsid w:val="009465D7"/>
    <w:rsid w:val="00946707"/>
    <w:rsid w:val="00946812"/>
    <w:rsid w:val="00946A6D"/>
    <w:rsid w:val="009473D6"/>
    <w:rsid w:val="009475BB"/>
    <w:rsid w:val="009478FA"/>
    <w:rsid w:val="00950546"/>
    <w:rsid w:val="00951B7B"/>
    <w:rsid w:val="00951C14"/>
    <w:rsid w:val="00951C7A"/>
    <w:rsid w:val="00952071"/>
    <w:rsid w:val="00952291"/>
    <w:rsid w:val="00952BBF"/>
    <w:rsid w:val="00952CA4"/>
    <w:rsid w:val="00953017"/>
    <w:rsid w:val="009530B9"/>
    <w:rsid w:val="0095390B"/>
    <w:rsid w:val="00954226"/>
    <w:rsid w:val="0095514E"/>
    <w:rsid w:val="009556C8"/>
    <w:rsid w:val="009557B2"/>
    <w:rsid w:val="00955825"/>
    <w:rsid w:val="00956068"/>
    <w:rsid w:val="009569D3"/>
    <w:rsid w:val="00960490"/>
    <w:rsid w:val="00960A2E"/>
    <w:rsid w:val="00961181"/>
    <w:rsid w:val="009620A4"/>
    <w:rsid w:val="009620CE"/>
    <w:rsid w:val="009623BC"/>
    <w:rsid w:val="00962DA8"/>
    <w:rsid w:val="00962DC1"/>
    <w:rsid w:val="00963001"/>
    <w:rsid w:val="0096318A"/>
    <w:rsid w:val="00963356"/>
    <w:rsid w:val="009635AD"/>
    <w:rsid w:val="00963A88"/>
    <w:rsid w:val="00963C91"/>
    <w:rsid w:val="00963DD8"/>
    <w:rsid w:val="00964CFC"/>
    <w:rsid w:val="00964DA6"/>
    <w:rsid w:val="009656E0"/>
    <w:rsid w:val="009668B8"/>
    <w:rsid w:val="00966CD1"/>
    <w:rsid w:val="00967385"/>
    <w:rsid w:val="0096788E"/>
    <w:rsid w:val="00967D2E"/>
    <w:rsid w:val="009709FC"/>
    <w:rsid w:val="00970AA3"/>
    <w:rsid w:val="0097125E"/>
    <w:rsid w:val="0097177D"/>
    <w:rsid w:val="00971973"/>
    <w:rsid w:val="00972024"/>
    <w:rsid w:val="00973538"/>
    <w:rsid w:val="009746F5"/>
    <w:rsid w:val="009749B4"/>
    <w:rsid w:val="009752ED"/>
    <w:rsid w:val="00975422"/>
    <w:rsid w:val="009755EE"/>
    <w:rsid w:val="00975BFA"/>
    <w:rsid w:val="009769AD"/>
    <w:rsid w:val="00976D5C"/>
    <w:rsid w:val="00976D73"/>
    <w:rsid w:val="0098117D"/>
    <w:rsid w:val="00981282"/>
    <w:rsid w:val="00981CB5"/>
    <w:rsid w:val="00981E57"/>
    <w:rsid w:val="00982744"/>
    <w:rsid w:val="00982AF3"/>
    <w:rsid w:val="009834EE"/>
    <w:rsid w:val="009837B2"/>
    <w:rsid w:val="009843FA"/>
    <w:rsid w:val="00984643"/>
    <w:rsid w:val="0098471D"/>
    <w:rsid w:val="009848C8"/>
    <w:rsid w:val="00985F7B"/>
    <w:rsid w:val="0098622A"/>
    <w:rsid w:val="009866DC"/>
    <w:rsid w:val="00986887"/>
    <w:rsid w:val="00986A4F"/>
    <w:rsid w:val="00987060"/>
    <w:rsid w:val="009871A4"/>
    <w:rsid w:val="00987B95"/>
    <w:rsid w:val="00987C83"/>
    <w:rsid w:val="00990D67"/>
    <w:rsid w:val="00991E8F"/>
    <w:rsid w:val="00991EFB"/>
    <w:rsid w:val="00991F74"/>
    <w:rsid w:val="0099290D"/>
    <w:rsid w:val="00993AC8"/>
    <w:rsid w:val="00993B19"/>
    <w:rsid w:val="009945FA"/>
    <w:rsid w:val="009949BB"/>
    <w:rsid w:val="00994A07"/>
    <w:rsid w:val="00994E0C"/>
    <w:rsid w:val="00994E43"/>
    <w:rsid w:val="00994F39"/>
    <w:rsid w:val="00995344"/>
    <w:rsid w:val="0099556E"/>
    <w:rsid w:val="00995636"/>
    <w:rsid w:val="00996221"/>
    <w:rsid w:val="00996D87"/>
    <w:rsid w:val="0099707C"/>
    <w:rsid w:val="00997B41"/>
    <w:rsid w:val="009A067A"/>
    <w:rsid w:val="009A0D85"/>
    <w:rsid w:val="009A0E7A"/>
    <w:rsid w:val="009A0F08"/>
    <w:rsid w:val="009A1779"/>
    <w:rsid w:val="009A25D8"/>
    <w:rsid w:val="009A270A"/>
    <w:rsid w:val="009A3D3B"/>
    <w:rsid w:val="009A49A9"/>
    <w:rsid w:val="009A4F94"/>
    <w:rsid w:val="009A63A4"/>
    <w:rsid w:val="009A6610"/>
    <w:rsid w:val="009A675B"/>
    <w:rsid w:val="009A711A"/>
    <w:rsid w:val="009A72B6"/>
    <w:rsid w:val="009A774D"/>
    <w:rsid w:val="009A7CDF"/>
    <w:rsid w:val="009B03D0"/>
    <w:rsid w:val="009B1269"/>
    <w:rsid w:val="009B154F"/>
    <w:rsid w:val="009B1809"/>
    <w:rsid w:val="009B286E"/>
    <w:rsid w:val="009B2AB7"/>
    <w:rsid w:val="009B3B17"/>
    <w:rsid w:val="009B4345"/>
    <w:rsid w:val="009B48EA"/>
    <w:rsid w:val="009B5632"/>
    <w:rsid w:val="009B594A"/>
    <w:rsid w:val="009B5AC8"/>
    <w:rsid w:val="009B6456"/>
    <w:rsid w:val="009B744A"/>
    <w:rsid w:val="009B7521"/>
    <w:rsid w:val="009B754D"/>
    <w:rsid w:val="009B7BCB"/>
    <w:rsid w:val="009C0530"/>
    <w:rsid w:val="009C07DC"/>
    <w:rsid w:val="009C13EB"/>
    <w:rsid w:val="009C1DD4"/>
    <w:rsid w:val="009C2F3B"/>
    <w:rsid w:val="009C2F41"/>
    <w:rsid w:val="009C3846"/>
    <w:rsid w:val="009C41DE"/>
    <w:rsid w:val="009C4522"/>
    <w:rsid w:val="009C4663"/>
    <w:rsid w:val="009C51D7"/>
    <w:rsid w:val="009C5921"/>
    <w:rsid w:val="009C5F0D"/>
    <w:rsid w:val="009C6D64"/>
    <w:rsid w:val="009C708F"/>
    <w:rsid w:val="009C77AE"/>
    <w:rsid w:val="009C78C6"/>
    <w:rsid w:val="009C7C73"/>
    <w:rsid w:val="009C7CC2"/>
    <w:rsid w:val="009C7DC3"/>
    <w:rsid w:val="009D0095"/>
    <w:rsid w:val="009D03CB"/>
    <w:rsid w:val="009D098C"/>
    <w:rsid w:val="009D09C0"/>
    <w:rsid w:val="009D0A03"/>
    <w:rsid w:val="009D0CFF"/>
    <w:rsid w:val="009D0EF0"/>
    <w:rsid w:val="009D1CD4"/>
    <w:rsid w:val="009D20FE"/>
    <w:rsid w:val="009D2372"/>
    <w:rsid w:val="009D3021"/>
    <w:rsid w:val="009D3B7F"/>
    <w:rsid w:val="009D3D20"/>
    <w:rsid w:val="009D4079"/>
    <w:rsid w:val="009D432A"/>
    <w:rsid w:val="009D5079"/>
    <w:rsid w:val="009D5337"/>
    <w:rsid w:val="009D5391"/>
    <w:rsid w:val="009D54D2"/>
    <w:rsid w:val="009D58B2"/>
    <w:rsid w:val="009D606E"/>
    <w:rsid w:val="009D7481"/>
    <w:rsid w:val="009D7C70"/>
    <w:rsid w:val="009D7C90"/>
    <w:rsid w:val="009D7D01"/>
    <w:rsid w:val="009D7FC2"/>
    <w:rsid w:val="009E0660"/>
    <w:rsid w:val="009E0D80"/>
    <w:rsid w:val="009E0EFD"/>
    <w:rsid w:val="009E309E"/>
    <w:rsid w:val="009E30AD"/>
    <w:rsid w:val="009E3338"/>
    <w:rsid w:val="009E341C"/>
    <w:rsid w:val="009E3E68"/>
    <w:rsid w:val="009E4398"/>
    <w:rsid w:val="009E4613"/>
    <w:rsid w:val="009E46F5"/>
    <w:rsid w:val="009E47ED"/>
    <w:rsid w:val="009E4FBB"/>
    <w:rsid w:val="009E59C3"/>
    <w:rsid w:val="009E67C3"/>
    <w:rsid w:val="009E6A16"/>
    <w:rsid w:val="009E6E05"/>
    <w:rsid w:val="009E712A"/>
    <w:rsid w:val="009E76E1"/>
    <w:rsid w:val="009F00E5"/>
    <w:rsid w:val="009F0CE2"/>
    <w:rsid w:val="009F0E54"/>
    <w:rsid w:val="009F3592"/>
    <w:rsid w:val="009F44D1"/>
    <w:rsid w:val="009F4ABE"/>
    <w:rsid w:val="009F4B2A"/>
    <w:rsid w:val="009F5A80"/>
    <w:rsid w:val="009F5DB6"/>
    <w:rsid w:val="00A001A6"/>
    <w:rsid w:val="00A00256"/>
    <w:rsid w:val="00A00865"/>
    <w:rsid w:val="00A00E01"/>
    <w:rsid w:val="00A00FBA"/>
    <w:rsid w:val="00A0159C"/>
    <w:rsid w:val="00A01936"/>
    <w:rsid w:val="00A01DC0"/>
    <w:rsid w:val="00A02145"/>
    <w:rsid w:val="00A02188"/>
    <w:rsid w:val="00A0297C"/>
    <w:rsid w:val="00A03A6C"/>
    <w:rsid w:val="00A04B79"/>
    <w:rsid w:val="00A05485"/>
    <w:rsid w:val="00A0571E"/>
    <w:rsid w:val="00A0585F"/>
    <w:rsid w:val="00A05D6E"/>
    <w:rsid w:val="00A070A7"/>
    <w:rsid w:val="00A07557"/>
    <w:rsid w:val="00A078C1"/>
    <w:rsid w:val="00A10AC0"/>
    <w:rsid w:val="00A10D0F"/>
    <w:rsid w:val="00A11150"/>
    <w:rsid w:val="00A11393"/>
    <w:rsid w:val="00A1181A"/>
    <w:rsid w:val="00A119DA"/>
    <w:rsid w:val="00A11A6C"/>
    <w:rsid w:val="00A126BB"/>
    <w:rsid w:val="00A12D58"/>
    <w:rsid w:val="00A13182"/>
    <w:rsid w:val="00A13193"/>
    <w:rsid w:val="00A13518"/>
    <w:rsid w:val="00A13767"/>
    <w:rsid w:val="00A13A70"/>
    <w:rsid w:val="00A13AEC"/>
    <w:rsid w:val="00A146D9"/>
    <w:rsid w:val="00A14A5A"/>
    <w:rsid w:val="00A14B2E"/>
    <w:rsid w:val="00A14CBE"/>
    <w:rsid w:val="00A150B0"/>
    <w:rsid w:val="00A152AC"/>
    <w:rsid w:val="00A15521"/>
    <w:rsid w:val="00A1553A"/>
    <w:rsid w:val="00A16E0C"/>
    <w:rsid w:val="00A17035"/>
    <w:rsid w:val="00A178C5"/>
    <w:rsid w:val="00A17D98"/>
    <w:rsid w:val="00A2050E"/>
    <w:rsid w:val="00A207EE"/>
    <w:rsid w:val="00A20957"/>
    <w:rsid w:val="00A20F11"/>
    <w:rsid w:val="00A2102A"/>
    <w:rsid w:val="00A213B9"/>
    <w:rsid w:val="00A22192"/>
    <w:rsid w:val="00A2294D"/>
    <w:rsid w:val="00A22B90"/>
    <w:rsid w:val="00A22BB3"/>
    <w:rsid w:val="00A23759"/>
    <w:rsid w:val="00A237BB"/>
    <w:rsid w:val="00A23B4D"/>
    <w:rsid w:val="00A23D34"/>
    <w:rsid w:val="00A24164"/>
    <w:rsid w:val="00A241C1"/>
    <w:rsid w:val="00A242B6"/>
    <w:rsid w:val="00A24737"/>
    <w:rsid w:val="00A248D5"/>
    <w:rsid w:val="00A24BB0"/>
    <w:rsid w:val="00A24E22"/>
    <w:rsid w:val="00A253AC"/>
    <w:rsid w:val="00A254EE"/>
    <w:rsid w:val="00A261EE"/>
    <w:rsid w:val="00A26807"/>
    <w:rsid w:val="00A26A4F"/>
    <w:rsid w:val="00A26A91"/>
    <w:rsid w:val="00A272C1"/>
    <w:rsid w:val="00A2738C"/>
    <w:rsid w:val="00A27BDC"/>
    <w:rsid w:val="00A27DA0"/>
    <w:rsid w:val="00A27DB3"/>
    <w:rsid w:val="00A30783"/>
    <w:rsid w:val="00A30CDE"/>
    <w:rsid w:val="00A30CE2"/>
    <w:rsid w:val="00A31262"/>
    <w:rsid w:val="00A314C7"/>
    <w:rsid w:val="00A31625"/>
    <w:rsid w:val="00A317C0"/>
    <w:rsid w:val="00A32A2C"/>
    <w:rsid w:val="00A33B25"/>
    <w:rsid w:val="00A33D8B"/>
    <w:rsid w:val="00A3405F"/>
    <w:rsid w:val="00A34780"/>
    <w:rsid w:val="00A34C78"/>
    <w:rsid w:val="00A35101"/>
    <w:rsid w:val="00A35111"/>
    <w:rsid w:val="00A35416"/>
    <w:rsid w:val="00A35AEE"/>
    <w:rsid w:val="00A35BF7"/>
    <w:rsid w:val="00A3729C"/>
    <w:rsid w:val="00A379DD"/>
    <w:rsid w:val="00A40F0C"/>
    <w:rsid w:val="00A4103A"/>
    <w:rsid w:val="00A41D8B"/>
    <w:rsid w:val="00A42195"/>
    <w:rsid w:val="00A42784"/>
    <w:rsid w:val="00A42F66"/>
    <w:rsid w:val="00A444EA"/>
    <w:rsid w:val="00A44EB2"/>
    <w:rsid w:val="00A44F0E"/>
    <w:rsid w:val="00A4565B"/>
    <w:rsid w:val="00A45EF1"/>
    <w:rsid w:val="00A466C0"/>
    <w:rsid w:val="00A476D3"/>
    <w:rsid w:val="00A476D4"/>
    <w:rsid w:val="00A479E4"/>
    <w:rsid w:val="00A521C3"/>
    <w:rsid w:val="00A522DC"/>
    <w:rsid w:val="00A52FFF"/>
    <w:rsid w:val="00A5309F"/>
    <w:rsid w:val="00A53B49"/>
    <w:rsid w:val="00A5403D"/>
    <w:rsid w:val="00A54195"/>
    <w:rsid w:val="00A54233"/>
    <w:rsid w:val="00A544C1"/>
    <w:rsid w:val="00A5494F"/>
    <w:rsid w:val="00A54BF1"/>
    <w:rsid w:val="00A55289"/>
    <w:rsid w:val="00A55AC6"/>
    <w:rsid w:val="00A563E4"/>
    <w:rsid w:val="00A56AD6"/>
    <w:rsid w:val="00A56DF2"/>
    <w:rsid w:val="00A573A3"/>
    <w:rsid w:val="00A576FA"/>
    <w:rsid w:val="00A57872"/>
    <w:rsid w:val="00A60076"/>
    <w:rsid w:val="00A60176"/>
    <w:rsid w:val="00A60D13"/>
    <w:rsid w:val="00A60F6B"/>
    <w:rsid w:val="00A6162A"/>
    <w:rsid w:val="00A61688"/>
    <w:rsid w:val="00A61957"/>
    <w:rsid w:val="00A61BC5"/>
    <w:rsid w:val="00A6201B"/>
    <w:rsid w:val="00A62BD8"/>
    <w:rsid w:val="00A62D9F"/>
    <w:rsid w:val="00A63139"/>
    <w:rsid w:val="00A6359C"/>
    <w:rsid w:val="00A636F1"/>
    <w:rsid w:val="00A6391E"/>
    <w:rsid w:val="00A63B51"/>
    <w:rsid w:val="00A63FBD"/>
    <w:rsid w:val="00A644DB"/>
    <w:rsid w:val="00A64BC7"/>
    <w:rsid w:val="00A64FD5"/>
    <w:rsid w:val="00A65397"/>
    <w:rsid w:val="00A6566C"/>
    <w:rsid w:val="00A6593C"/>
    <w:rsid w:val="00A66308"/>
    <w:rsid w:val="00A66D9F"/>
    <w:rsid w:val="00A670A4"/>
    <w:rsid w:val="00A67822"/>
    <w:rsid w:val="00A67ADB"/>
    <w:rsid w:val="00A7040F"/>
    <w:rsid w:val="00A70B51"/>
    <w:rsid w:val="00A72E3C"/>
    <w:rsid w:val="00A73676"/>
    <w:rsid w:val="00A73C50"/>
    <w:rsid w:val="00A73E78"/>
    <w:rsid w:val="00A73F4B"/>
    <w:rsid w:val="00A73FD4"/>
    <w:rsid w:val="00A73FF4"/>
    <w:rsid w:val="00A740BC"/>
    <w:rsid w:val="00A74C5C"/>
    <w:rsid w:val="00A74DA9"/>
    <w:rsid w:val="00A75D09"/>
    <w:rsid w:val="00A7621D"/>
    <w:rsid w:val="00A763B8"/>
    <w:rsid w:val="00A76494"/>
    <w:rsid w:val="00A7655A"/>
    <w:rsid w:val="00A765D7"/>
    <w:rsid w:val="00A7758D"/>
    <w:rsid w:val="00A77B21"/>
    <w:rsid w:val="00A77C79"/>
    <w:rsid w:val="00A77E80"/>
    <w:rsid w:val="00A8063E"/>
    <w:rsid w:val="00A80E7A"/>
    <w:rsid w:val="00A80EA6"/>
    <w:rsid w:val="00A81925"/>
    <w:rsid w:val="00A81A58"/>
    <w:rsid w:val="00A81D29"/>
    <w:rsid w:val="00A8212B"/>
    <w:rsid w:val="00A8221A"/>
    <w:rsid w:val="00A82DCB"/>
    <w:rsid w:val="00A8363C"/>
    <w:rsid w:val="00A83650"/>
    <w:rsid w:val="00A83F2F"/>
    <w:rsid w:val="00A846FA"/>
    <w:rsid w:val="00A84D83"/>
    <w:rsid w:val="00A84DBF"/>
    <w:rsid w:val="00A853BF"/>
    <w:rsid w:val="00A858C3"/>
    <w:rsid w:val="00A86271"/>
    <w:rsid w:val="00A865C8"/>
    <w:rsid w:val="00A8686F"/>
    <w:rsid w:val="00A8764F"/>
    <w:rsid w:val="00A87EB0"/>
    <w:rsid w:val="00A90535"/>
    <w:rsid w:val="00A90AAC"/>
    <w:rsid w:val="00A90EFF"/>
    <w:rsid w:val="00A915E6"/>
    <w:rsid w:val="00A9180E"/>
    <w:rsid w:val="00A9238D"/>
    <w:rsid w:val="00A92B50"/>
    <w:rsid w:val="00A9328B"/>
    <w:rsid w:val="00A937CE"/>
    <w:rsid w:val="00A94A3F"/>
    <w:rsid w:val="00A94E79"/>
    <w:rsid w:val="00A950F1"/>
    <w:rsid w:val="00A95A81"/>
    <w:rsid w:val="00A95C08"/>
    <w:rsid w:val="00A95F18"/>
    <w:rsid w:val="00A9627C"/>
    <w:rsid w:val="00A96CEE"/>
    <w:rsid w:val="00A96FC0"/>
    <w:rsid w:val="00A9799D"/>
    <w:rsid w:val="00A97AC8"/>
    <w:rsid w:val="00A97AED"/>
    <w:rsid w:val="00A97B6C"/>
    <w:rsid w:val="00AA0088"/>
    <w:rsid w:val="00AA02A1"/>
    <w:rsid w:val="00AA06DA"/>
    <w:rsid w:val="00AA0B2B"/>
    <w:rsid w:val="00AA0D79"/>
    <w:rsid w:val="00AA1382"/>
    <w:rsid w:val="00AA3498"/>
    <w:rsid w:val="00AA3894"/>
    <w:rsid w:val="00AA4131"/>
    <w:rsid w:val="00AA4E41"/>
    <w:rsid w:val="00AA52E1"/>
    <w:rsid w:val="00AA5400"/>
    <w:rsid w:val="00AA5631"/>
    <w:rsid w:val="00AA5E08"/>
    <w:rsid w:val="00AA666D"/>
    <w:rsid w:val="00AA6C5E"/>
    <w:rsid w:val="00AA6D5D"/>
    <w:rsid w:val="00AA6D60"/>
    <w:rsid w:val="00AA7AB5"/>
    <w:rsid w:val="00AA7B70"/>
    <w:rsid w:val="00AA7E73"/>
    <w:rsid w:val="00AB0A8A"/>
    <w:rsid w:val="00AB0CC4"/>
    <w:rsid w:val="00AB138D"/>
    <w:rsid w:val="00AB1BCC"/>
    <w:rsid w:val="00AB1D1E"/>
    <w:rsid w:val="00AB2028"/>
    <w:rsid w:val="00AB2081"/>
    <w:rsid w:val="00AB24A0"/>
    <w:rsid w:val="00AB273F"/>
    <w:rsid w:val="00AB2832"/>
    <w:rsid w:val="00AB2ECC"/>
    <w:rsid w:val="00AB2F7B"/>
    <w:rsid w:val="00AB324D"/>
    <w:rsid w:val="00AB3EF4"/>
    <w:rsid w:val="00AB410C"/>
    <w:rsid w:val="00AB4981"/>
    <w:rsid w:val="00AB4BA1"/>
    <w:rsid w:val="00AB5F02"/>
    <w:rsid w:val="00AB6032"/>
    <w:rsid w:val="00AB7AB5"/>
    <w:rsid w:val="00AC062A"/>
    <w:rsid w:val="00AC0E24"/>
    <w:rsid w:val="00AC18AC"/>
    <w:rsid w:val="00AC2BB2"/>
    <w:rsid w:val="00AC30F0"/>
    <w:rsid w:val="00AC34E2"/>
    <w:rsid w:val="00AC35DC"/>
    <w:rsid w:val="00AC3841"/>
    <w:rsid w:val="00AC4C9A"/>
    <w:rsid w:val="00AC5E89"/>
    <w:rsid w:val="00AC6085"/>
    <w:rsid w:val="00AC6E87"/>
    <w:rsid w:val="00AC6FD7"/>
    <w:rsid w:val="00AC732D"/>
    <w:rsid w:val="00AC7A23"/>
    <w:rsid w:val="00AC7FD9"/>
    <w:rsid w:val="00AD02D3"/>
    <w:rsid w:val="00AD0BAD"/>
    <w:rsid w:val="00AD191F"/>
    <w:rsid w:val="00AD1B55"/>
    <w:rsid w:val="00AD2EA8"/>
    <w:rsid w:val="00AD321A"/>
    <w:rsid w:val="00AD32D6"/>
    <w:rsid w:val="00AD3415"/>
    <w:rsid w:val="00AD36C1"/>
    <w:rsid w:val="00AD376D"/>
    <w:rsid w:val="00AD4FB3"/>
    <w:rsid w:val="00AD5CC4"/>
    <w:rsid w:val="00AD6115"/>
    <w:rsid w:val="00AD6136"/>
    <w:rsid w:val="00AD6D60"/>
    <w:rsid w:val="00AD6F30"/>
    <w:rsid w:val="00AD6FE9"/>
    <w:rsid w:val="00AE01E9"/>
    <w:rsid w:val="00AE0670"/>
    <w:rsid w:val="00AE0C09"/>
    <w:rsid w:val="00AE0CA1"/>
    <w:rsid w:val="00AE13E8"/>
    <w:rsid w:val="00AE15DA"/>
    <w:rsid w:val="00AE1609"/>
    <w:rsid w:val="00AE160C"/>
    <w:rsid w:val="00AE1706"/>
    <w:rsid w:val="00AE2AE8"/>
    <w:rsid w:val="00AE2B5C"/>
    <w:rsid w:val="00AE2BD6"/>
    <w:rsid w:val="00AE2D4C"/>
    <w:rsid w:val="00AE2D7C"/>
    <w:rsid w:val="00AE33B1"/>
    <w:rsid w:val="00AE4D07"/>
    <w:rsid w:val="00AE4EA5"/>
    <w:rsid w:val="00AE530A"/>
    <w:rsid w:val="00AE6D94"/>
    <w:rsid w:val="00AE70F9"/>
    <w:rsid w:val="00AE7304"/>
    <w:rsid w:val="00AF02DE"/>
    <w:rsid w:val="00AF0661"/>
    <w:rsid w:val="00AF0688"/>
    <w:rsid w:val="00AF0B78"/>
    <w:rsid w:val="00AF1B43"/>
    <w:rsid w:val="00AF1D1A"/>
    <w:rsid w:val="00AF214A"/>
    <w:rsid w:val="00AF2458"/>
    <w:rsid w:val="00AF27F4"/>
    <w:rsid w:val="00AF2BE1"/>
    <w:rsid w:val="00AF2D62"/>
    <w:rsid w:val="00AF3457"/>
    <w:rsid w:val="00AF3ABC"/>
    <w:rsid w:val="00AF3BDC"/>
    <w:rsid w:val="00AF3C45"/>
    <w:rsid w:val="00AF3F8A"/>
    <w:rsid w:val="00AF415B"/>
    <w:rsid w:val="00AF4B8D"/>
    <w:rsid w:val="00AF538F"/>
    <w:rsid w:val="00AF5B08"/>
    <w:rsid w:val="00AF5E42"/>
    <w:rsid w:val="00AF64E1"/>
    <w:rsid w:val="00AF659C"/>
    <w:rsid w:val="00AF7641"/>
    <w:rsid w:val="00AF7B7C"/>
    <w:rsid w:val="00AF7D8C"/>
    <w:rsid w:val="00B0042A"/>
    <w:rsid w:val="00B010F0"/>
    <w:rsid w:val="00B01AC5"/>
    <w:rsid w:val="00B01DDA"/>
    <w:rsid w:val="00B02731"/>
    <w:rsid w:val="00B02E03"/>
    <w:rsid w:val="00B02F8F"/>
    <w:rsid w:val="00B03135"/>
    <w:rsid w:val="00B03152"/>
    <w:rsid w:val="00B03EFF"/>
    <w:rsid w:val="00B03FE5"/>
    <w:rsid w:val="00B040B1"/>
    <w:rsid w:val="00B0496E"/>
    <w:rsid w:val="00B05020"/>
    <w:rsid w:val="00B0515D"/>
    <w:rsid w:val="00B052E5"/>
    <w:rsid w:val="00B055C2"/>
    <w:rsid w:val="00B056E4"/>
    <w:rsid w:val="00B060B9"/>
    <w:rsid w:val="00B07EC2"/>
    <w:rsid w:val="00B101CF"/>
    <w:rsid w:val="00B10385"/>
    <w:rsid w:val="00B105B5"/>
    <w:rsid w:val="00B10BA9"/>
    <w:rsid w:val="00B12089"/>
    <w:rsid w:val="00B129AF"/>
    <w:rsid w:val="00B12AF3"/>
    <w:rsid w:val="00B12F5D"/>
    <w:rsid w:val="00B13334"/>
    <w:rsid w:val="00B1367F"/>
    <w:rsid w:val="00B142C5"/>
    <w:rsid w:val="00B144EE"/>
    <w:rsid w:val="00B1503E"/>
    <w:rsid w:val="00B156C2"/>
    <w:rsid w:val="00B15A35"/>
    <w:rsid w:val="00B15C98"/>
    <w:rsid w:val="00B15FA8"/>
    <w:rsid w:val="00B15FCF"/>
    <w:rsid w:val="00B16023"/>
    <w:rsid w:val="00B160B1"/>
    <w:rsid w:val="00B1664D"/>
    <w:rsid w:val="00B16821"/>
    <w:rsid w:val="00B17139"/>
    <w:rsid w:val="00B172FE"/>
    <w:rsid w:val="00B1739D"/>
    <w:rsid w:val="00B17F66"/>
    <w:rsid w:val="00B2000C"/>
    <w:rsid w:val="00B2030F"/>
    <w:rsid w:val="00B2032B"/>
    <w:rsid w:val="00B203D7"/>
    <w:rsid w:val="00B218A1"/>
    <w:rsid w:val="00B2211C"/>
    <w:rsid w:val="00B221BF"/>
    <w:rsid w:val="00B22B9E"/>
    <w:rsid w:val="00B2301A"/>
    <w:rsid w:val="00B232EA"/>
    <w:rsid w:val="00B238D6"/>
    <w:rsid w:val="00B23CF3"/>
    <w:rsid w:val="00B23DE3"/>
    <w:rsid w:val="00B24498"/>
    <w:rsid w:val="00B244F2"/>
    <w:rsid w:val="00B2460D"/>
    <w:rsid w:val="00B24921"/>
    <w:rsid w:val="00B258CA"/>
    <w:rsid w:val="00B259CE"/>
    <w:rsid w:val="00B25A50"/>
    <w:rsid w:val="00B26C03"/>
    <w:rsid w:val="00B26C33"/>
    <w:rsid w:val="00B270FC"/>
    <w:rsid w:val="00B272A4"/>
    <w:rsid w:val="00B302B0"/>
    <w:rsid w:val="00B30868"/>
    <w:rsid w:val="00B30D28"/>
    <w:rsid w:val="00B30FFA"/>
    <w:rsid w:val="00B32101"/>
    <w:rsid w:val="00B3244E"/>
    <w:rsid w:val="00B325FC"/>
    <w:rsid w:val="00B32C48"/>
    <w:rsid w:val="00B32F3B"/>
    <w:rsid w:val="00B32FE5"/>
    <w:rsid w:val="00B33153"/>
    <w:rsid w:val="00B33DF8"/>
    <w:rsid w:val="00B33E9F"/>
    <w:rsid w:val="00B34851"/>
    <w:rsid w:val="00B35160"/>
    <w:rsid w:val="00B354D7"/>
    <w:rsid w:val="00B3583D"/>
    <w:rsid w:val="00B360E6"/>
    <w:rsid w:val="00B36886"/>
    <w:rsid w:val="00B37687"/>
    <w:rsid w:val="00B378DF"/>
    <w:rsid w:val="00B37DDE"/>
    <w:rsid w:val="00B37F68"/>
    <w:rsid w:val="00B401DB"/>
    <w:rsid w:val="00B4037E"/>
    <w:rsid w:val="00B406A2"/>
    <w:rsid w:val="00B40E3E"/>
    <w:rsid w:val="00B4124A"/>
    <w:rsid w:val="00B41ACE"/>
    <w:rsid w:val="00B41CA9"/>
    <w:rsid w:val="00B43378"/>
    <w:rsid w:val="00B43900"/>
    <w:rsid w:val="00B43ACC"/>
    <w:rsid w:val="00B44153"/>
    <w:rsid w:val="00B444B4"/>
    <w:rsid w:val="00B45D7E"/>
    <w:rsid w:val="00B4689D"/>
    <w:rsid w:val="00B476D9"/>
    <w:rsid w:val="00B47EF7"/>
    <w:rsid w:val="00B50287"/>
    <w:rsid w:val="00B50933"/>
    <w:rsid w:val="00B50F6A"/>
    <w:rsid w:val="00B515BD"/>
    <w:rsid w:val="00B5187B"/>
    <w:rsid w:val="00B51C1F"/>
    <w:rsid w:val="00B51F8B"/>
    <w:rsid w:val="00B52523"/>
    <w:rsid w:val="00B52E52"/>
    <w:rsid w:val="00B5301E"/>
    <w:rsid w:val="00B533FE"/>
    <w:rsid w:val="00B535CB"/>
    <w:rsid w:val="00B53935"/>
    <w:rsid w:val="00B53E94"/>
    <w:rsid w:val="00B5440F"/>
    <w:rsid w:val="00B54554"/>
    <w:rsid w:val="00B545F1"/>
    <w:rsid w:val="00B553E5"/>
    <w:rsid w:val="00B569E9"/>
    <w:rsid w:val="00B579F6"/>
    <w:rsid w:val="00B57C5D"/>
    <w:rsid w:val="00B60656"/>
    <w:rsid w:val="00B60696"/>
    <w:rsid w:val="00B60FB8"/>
    <w:rsid w:val="00B61043"/>
    <w:rsid w:val="00B6113D"/>
    <w:rsid w:val="00B61693"/>
    <w:rsid w:val="00B61C6A"/>
    <w:rsid w:val="00B61F9A"/>
    <w:rsid w:val="00B620E3"/>
    <w:rsid w:val="00B6258D"/>
    <w:rsid w:val="00B626EA"/>
    <w:rsid w:val="00B6272B"/>
    <w:rsid w:val="00B63013"/>
    <w:rsid w:val="00B635D9"/>
    <w:rsid w:val="00B63D30"/>
    <w:rsid w:val="00B64318"/>
    <w:rsid w:val="00B64FA8"/>
    <w:rsid w:val="00B651F9"/>
    <w:rsid w:val="00B65E8D"/>
    <w:rsid w:val="00B664FF"/>
    <w:rsid w:val="00B667F3"/>
    <w:rsid w:val="00B67454"/>
    <w:rsid w:val="00B67749"/>
    <w:rsid w:val="00B678D7"/>
    <w:rsid w:val="00B67908"/>
    <w:rsid w:val="00B7003E"/>
    <w:rsid w:val="00B708BD"/>
    <w:rsid w:val="00B70939"/>
    <w:rsid w:val="00B70C79"/>
    <w:rsid w:val="00B718CA"/>
    <w:rsid w:val="00B724B3"/>
    <w:rsid w:val="00B7260C"/>
    <w:rsid w:val="00B73628"/>
    <w:rsid w:val="00B73EC8"/>
    <w:rsid w:val="00B73F78"/>
    <w:rsid w:val="00B7465E"/>
    <w:rsid w:val="00B751A3"/>
    <w:rsid w:val="00B75BF0"/>
    <w:rsid w:val="00B76159"/>
    <w:rsid w:val="00B76886"/>
    <w:rsid w:val="00B77710"/>
    <w:rsid w:val="00B77993"/>
    <w:rsid w:val="00B807C5"/>
    <w:rsid w:val="00B8103A"/>
    <w:rsid w:val="00B81BAF"/>
    <w:rsid w:val="00B82241"/>
    <w:rsid w:val="00B8370E"/>
    <w:rsid w:val="00B83915"/>
    <w:rsid w:val="00B841A2"/>
    <w:rsid w:val="00B842CA"/>
    <w:rsid w:val="00B84E2C"/>
    <w:rsid w:val="00B84E35"/>
    <w:rsid w:val="00B85D13"/>
    <w:rsid w:val="00B86249"/>
    <w:rsid w:val="00B86678"/>
    <w:rsid w:val="00B8670B"/>
    <w:rsid w:val="00B86E9B"/>
    <w:rsid w:val="00B8713A"/>
    <w:rsid w:val="00B904A3"/>
    <w:rsid w:val="00B90AA1"/>
    <w:rsid w:val="00B90BCD"/>
    <w:rsid w:val="00B90FE7"/>
    <w:rsid w:val="00B917CA"/>
    <w:rsid w:val="00B91A7F"/>
    <w:rsid w:val="00B91ADC"/>
    <w:rsid w:val="00B91EA1"/>
    <w:rsid w:val="00B93657"/>
    <w:rsid w:val="00B93D36"/>
    <w:rsid w:val="00B94229"/>
    <w:rsid w:val="00B94BBB"/>
    <w:rsid w:val="00B95157"/>
    <w:rsid w:val="00B955B5"/>
    <w:rsid w:val="00B96424"/>
    <w:rsid w:val="00B97185"/>
    <w:rsid w:val="00B97EB1"/>
    <w:rsid w:val="00BA000B"/>
    <w:rsid w:val="00BA0893"/>
    <w:rsid w:val="00BA08EF"/>
    <w:rsid w:val="00BA105F"/>
    <w:rsid w:val="00BA1921"/>
    <w:rsid w:val="00BA1A34"/>
    <w:rsid w:val="00BA236F"/>
    <w:rsid w:val="00BA2521"/>
    <w:rsid w:val="00BA2841"/>
    <w:rsid w:val="00BA287A"/>
    <w:rsid w:val="00BA2A44"/>
    <w:rsid w:val="00BA33A7"/>
    <w:rsid w:val="00BA3F26"/>
    <w:rsid w:val="00BA492F"/>
    <w:rsid w:val="00BA4AEA"/>
    <w:rsid w:val="00BA5911"/>
    <w:rsid w:val="00BA5D7B"/>
    <w:rsid w:val="00BA6929"/>
    <w:rsid w:val="00BA6993"/>
    <w:rsid w:val="00BA74B8"/>
    <w:rsid w:val="00BA757A"/>
    <w:rsid w:val="00BA7CD7"/>
    <w:rsid w:val="00BB0683"/>
    <w:rsid w:val="00BB08B6"/>
    <w:rsid w:val="00BB0DB0"/>
    <w:rsid w:val="00BB231C"/>
    <w:rsid w:val="00BB31B2"/>
    <w:rsid w:val="00BB3224"/>
    <w:rsid w:val="00BB3462"/>
    <w:rsid w:val="00BB39E4"/>
    <w:rsid w:val="00BB3CCE"/>
    <w:rsid w:val="00BB3F06"/>
    <w:rsid w:val="00BB429F"/>
    <w:rsid w:val="00BB4ACA"/>
    <w:rsid w:val="00BB509E"/>
    <w:rsid w:val="00BB538B"/>
    <w:rsid w:val="00BB5D1F"/>
    <w:rsid w:val="00BB5D47"/>
    <w:rsid w:val="00BB6B22"/>
    <w:rsid w:val="00BB7EA0"/>
    <w:rsid w:val="00BC0788"/>
    <w:rsid w:val="00BC192E"/>
    <w:rsid w:val="00BC2257"/>
    <w:rsid w:val="00BC261D"/>
    <w:rsid w:val="00BC3513"/>
    <w:rsid w:val="00BC3628"/>
    <w:rsid w:val="00BC3853"/>
    <w:rsid w:val="00BC3E15"/>
    <w:rsid w:val="00BC408C"/>
    <w:rsid w:val="00BC4D0D"/>
    <w:rsid w:val="00BC4F0C"/>
    <w:rsid w:val="00BC6B8D"/>
    <w:rsid w:val="00BC6C15"/>
    <w:rsid w:val="00BC75E6"/>
    <w:rsid w:val="00BC7DFB"/>
    <w:rsid w:val="00BD01A8"/>
    <w:rsid w:val="00BD0351"/>
    <w:rsid w:val="00BD0399"/>
    <w:rsid w:val="00BD0839"/>
    <w:rsid w:val="00BD0CBD"/>
    <w:rsid w:val="00BD110B"/>
    <w:rsid w:val="00BD1A03"/>
    <w:rsid w:val="00BD1CF0"/>
    <w:rsid w:val="00BD1FA9"/>
    <w:rsid w:val="00BD2997"/>
    <w:rsid w:val="00BD29CE"/>
    <w:rsid w:val="00BD3037"/>
    <w:rsid w:val="00BD3A63"/>
    <w:rsid w:val="00BD40C7"/>
    <w:rsid w:val="00BD46CD"/>
    <w:rsid w:val="00BD4FFF"/>
    <w:rsid w:val="00BD5D87"/>
    <w:rsid w:val="00BD6712"/>
    <w:rsid w:val="00BD694F"/>
    <w:rsid w:val="00BD6CD0"/>
    <w:rsid w:val="00BD6F49"/>
    <w:rsid w:val="00BD715E"/>
    <w:rsid w:val="00BD7677"/>
    <w:rsid w:val="00BD7BAA"/>
    <w:rsid w:val="00BE0318"/>
    <w:rsid w:val="00BE03F8"/>
    <w:rsid w:val="00BE094C"/>
    <w:rsid w:val="00BE0EDC"/>
    <w:rsid w:val="00BE1B4C"/>
    <w:rsid w:val="00BE26E9"/>
    <w:rsid w:val="00BE3082"/>
    <w:rsid w:val="00BE3220"/>
    <w:rsid w:val="00BE34BC"/>
    <w:rsid w:val="00BE4D1C"/>
    <w:rsid w:val="00BE51A3"/>
    <w:rsid w:val="00BE5B25"/>
    <w:rsid w:val="00BE6E06"/>
    <w:rsid w:val="00BE7072"/>
    <w:rsid w:val="00BE7645"/>
    <w:rsid w:val="00BF015E"/>
    <w:rsid w:val="00BF0484"/>
    <w:rsid w:val="00BF0801"/>
    <w:rsid w:val="00BF1954"/>
    <w:rsid w:val="00BF1D01"/>
    <w:rsid w:val="00BF2532"/>
    <w:rsid w:val="00BF2D09"/>
    <w:rsid w:val="00BF2F4C"/>
    <w:rsid w:val="00BF3383"/>
    <w:rsid w:val="00BF425E"/>
    <w:rsid w:val="00BF48D9"/>
    <w:rsid w:val="00BF4BCA"/>
    <w:rsid w:val="00BF53C3"/>
    <w:rsid w:val="00BF5FCF"/>
    <w:rsid w:val="00BF61F4"/>
    <w:rsid w:val="00BF635F"/>
    <w:rsid w:val="00BF64D4"/>
    <w:rsid w:val="00BF74F8"/>
    <w:rsid w:val="00BF7569"/>
    <w:rsid w:val="00C00093"/>
    <w:rsid w:val="00C005E6"/>
    <w:rsid w:val="00C00765"/>
    <w:rsid w:val="00C00AFF"/>
    <w:rsid w:val="00C00D25"/>
    <w:rsid w:val="00C0125E"/>
    <w:rsid w:val="00C01BFB"/>
    <w:rsid w:val="00C01D58"/>
    <w:rsid w:val="00C01E53"/>
    <w:rsid w:val="00C02728"/>
    <w:rsid w:val="00C03272"/>
    <w:rsid w:val="00C03A98"/>
    <w:rsid w:val="00C040F8"/>
    <w:rsid w:val="00C0460A"/>
    <w:rsid w:val="00C0490C"/>
    <w:rsid w:val="00C04D53"/>
    <w:rsid w:val="00C04EE7"/>
    <w:rsid w:val="00C05523"/>
    <w:rsid w:val="00C05C56"/>
    <w:rsid w:val="00C06F0E"/>
    <w:rsid w:val="00C073E4"/>
    <w:rsid w:val="00C0785E"/>
    <w:rsid w:val="00C07A9D"/>
    <w:rsid w:val="00C105EC"/>
    <w:rsid w:val="00C10D61"/>
    <w:rsid w:val="00C111C5"/>
    <w:rsid w:val="00C1154A"/>
    <w:rsid w:val="00C119BE"/>
    <w:rsid w:val="00C11B87"/>
    <w:rsid w:val="00C12205"/>
    <w:rsid w:val="00C122B6"/>
    <w:rsid w:val="00C127AC"/>
    <w:rsid w:val="00C12B6D"/>
    <w:rsid w:val="00C1308C"/>
    <w:rsid w:val="00C13305"/>
    <w:rsid w:val="00C133B6"/>
    <w:rsid w:val="00C13889"/>
    <w:rsid w:val="00C13B16"/>
    <w:rsid w:val="00C13C86"/>
    <w:rsid w:val="00C145A0"/>
    <w:rsid w:val="00C15560"/>
    <w:rsid w:val="00C157FD"/>
    <w:rsid w:val="00C16509"/>
    <w:rsid w:val="00C16585"/>
    <w:rsid w:val="00C16618"/>
    <w:rsid w:val="00C167F0"/>
    <w:rsid w:val="00C17C25"/>
    <w:rsid w:val="00C201E7"/>
    <w:rsid w:val="00C20BE2"/>
    <w:rsid w:val="00C210FE"/>
    <w:rsid w:val="00C21BCA"/>
    <w:rsid w:val="00C220B9"/>
    <w:rsid w:val="00C22473"/>
    <w:rsid w:val="00C22550"/>
    <w:rsid w:val="00C226B2"/>
    <w:rsid w:val="00C22C08"/>
    <w:rsid w:val="00C22DE9"/>
    <w:rsid w:val="00C237E7"/>
    <w:rsid w:val="00C24BEE"/>
    <w:rsid w:val="00C2517A"/>
    <w:rsid w:val="00C2553E"/>
    <w:rsid w:val="00C268CD"/>
    <w:rsid w:val="00C26B92"/>
    <w:rsid w:val="00C27A62"/>
    <w:rsid w:val="00C313D5"/>
    <w:rsid w:val="00C317E3"/>
    <w:rsid w:val="00C321B0"/>
    <w:rsid w:val="00C324F2"/>
    <w:rsid w:val="00C32F81"/>
    <w:rsid w:val="00C330E4"/>
    <w:rsid w:val="00C341C0"/>
    <w:rsid w:val="00C34361"/>
    <w:rsid w:val="00C344D6"/>
    <w:rsid w:val="00C3461F"/>
    <w:rsid w:val="00C34E20"/>
    <w:rsid w:val="00C34EB0"/>
    <w:rsid w:val="00C35ECA"/>
    <w:rsid w:val="00C366C0"/>
    <w:rsid w:val="00C3767E"/>
    <w:rsid w:val="00C401D9"/>
    <w:rsid w:val="00C40845"/>
    <w:rsid w:val="00C418BF"/>
    <w:rsid w:val="00C41CBA"/>
    <w:rsid w:val="00C422A1"/>
    <w:rsid w:val="00C4252A"/>
    <w:rsid w:val="00C4337F"/>
    <w:rsid w:val="00C43CB7"/>
    <w:rsid w:val="00C44069"/>
    <w:rsid w:val="00C44431"/>
    <w:rsid w:val="00C44CB6"/>
    <w:rsid w:val="00C454E8"/>
    <w:rsid w:val="00C4630D"/>
    <w:rsid w:val="00C467AB"/>
    <w:rsid w:val="00C46A90"/>
    <w:rsid w:val="00C46CAB"/>
    <w:rsid w:val="00C4747D"/>
    <w:rsid w:val="00C47658"/>
    <w:rsid w:val="00C47BE6"/>
    <w:rsid w:val="00C5022A"/>
    <w:rsid w:val="00C50415"/>
    <w:rsid w:val="00C50709"/>
    <w:rsid w:val="00C50F50"/>
    <w:rsid w:val="00C5111F"/>
    <w:rsid w:val="00C513DF"/>
    <w:rsid w:val="00C525FE"/>
    <w:rsid w:val="00C52D65"/>
    <w:rsid w:val="00C53239"/>
    <w:rsid w:val="00C53B16"/>
    <w:rsid w:val="00C54511"/>
    <w:rsid w:val="00C54718"/>
    <w:rsid w:val="00C549E4"/>
    <w:rsid w:val="00C54D15"/>
    <w:rsid w:val="00C551BD"/>
    <w:rsid w:val="00C5555C"/>
    <w:rsid w:val="00C559F2"/>
    <w:rsid w:val="00C55FA2"/>
    <w:rsid w:val="00C56E9F"/>
    <w:rsid w:val="00C57234"/>
    <w:rsid w:val="00C576BA"/>
    <w:rsid w:val="00C576F2"/>
    <w:rsid w:val="00C61625"/>
    <w:rsid w:val="00C62794"/>
    <w:rsid w:val="00C629CC"/>
    <w:rsid w:val="00C6357B"/>
    <w:rsid w:val="00C638DD"/>
    <w:rsid w:val="00C63A73"/>
    <w:rsid w:val="00C63B38"/>
    <w:rsid w:val="00C64826"/>
    <w:rsid w:val="00C65248"/>
    <w:rsid w:val="00C656B9"/>
    <w:rsid w:val="00C658BD"/>
    <w:rsid w:val="00C65B4B"/>
    <w:rsid w:val="00C66081"/>
    <w:rsid w:val="00C6633F"/>
    <w:rsid w:val="00C66613"/>
    <w:rsid w:val="00C67566"/>
    <w:rsid w:val="00C67B4E"/>
    <w:rsid w:val="00C70BEF"/>
    <w:rsid w:val="00C7161F"/>
    <w:rsid w:val="00C71889"/>
    <w:rsid w:val="00C71DFE"/>
    <w:rsid w:val="00C726D4"/>
    <w:rsid w:val="00C72B73"/>
    <w:rsid w:val="00C72C04"/>
    <w:rsid w:val="00C73C28"/>
    <w:rsid w:val="00C73C4B"/>
    <w:rsid w:val="00C73DF7"/>
    <w:rsid w:val="00C742F8"/>
    <w:rsid w:val="00C7552F"/>
    <w:rsid w:val="00C75F79"/>
    <w:rsid w:val="00C76313"/>
    <w:rsid w:val="00C76586"/>
    <w:rsid w:val="00C7662E"/>
    <w:rsid w:val="00C766FD"/>
    <w:rsid w:val="00C77CAD"/>
    <w:rsid w:val="00C80C20"/>
    <w:rsid w:val="00C81780"/>
    <w:rsid w:val="00C82620"/>
    <w:rsid w:val="00C8285E"/>
    <w:rsid w:val="00C83654"/>
    <w:rsid w:val="00C8386C"/>
    <w:rsid w:val="00C83F53"/>
    <w:rsid w:val="00C84614"/>
    <w:rsid w:val="00C85710"/>
    <w:rsid w:val="00C85C23"/>
    <w:rsid w:val="00C86EE1"/>
    <w:rsid w:val="00C90162"/>
    <w:rsid w:val="00C903A4"/>
    <w:rsid w:val="00C908D9"/>
    <w:rsid w:val="00C90E4E"/>
    <w:rsid w:val="00C9196D"/>
    <w:rsid w:val="00C91AB1"/>
    <w:rsid w:val="00C924C7"/>
    <w:rsid w:val="00C92EC8"/>
    <w:rsid w:val="00C93895"/>
    <w:rsid w:val="00C93A01"/>
    <w:rsid w:val="00C94FB6"/>
    <w:rsid w:val="00C95A84"/>
    <w:rsid w:val="00C95B5E"/>
    <w:rsid w:val="00C96547"/>
    <w:rsid w:val="00C965F3"/>
    <w:rsid w:val="00CA021C"/>
    <w:rsid w:val="00CA0794"/>
    <w:rsid w:val="00CA09BB"/>
    <w:rsid w:val="00CA128D"/>
    <w:rsid w:val="00CA194E"/>
    <w:rsid w:val="00CA199D"/>
    <w:rsid w:val="00CA24B8"/>
    <w:rsid w:val="00CA2B19"/>
    <w:rsid w:val="00CA315F"/>
    <w:rsid w:val="00CA3396"/>
    <w:rsid w:val="00CA3B81"/>
    <w:rsid w:val="00CA48BB"/>
    <w:rsid w:val="00CA4C9F"/>
    <w:rsid w:val="00CA5489"/>
    <w:rsid w:val="00CA5674"/>
    <w:rsid w:val="00CA6B19"/>
    <w:rsid w:val="00CA7551"/>
    <w:rsid w:val="00CB0841"/>
    <w:rsid w:val="00CB0B7A"/>
    <w:rsid w:val="00CB1C23"/>
    <w:rsid w:val="00CB1EC2"/>
    <w:rsid w:val="00CB243A"/>
    <w:rsid w:val="00CB24A3"/>
    <w:rsid w:val="00CB2859"/>
    <w:rsid w:val="00CB2C78"/>
    <w:rsid w:val="00CB2F8D"/>
    <w:rsid w:val="00CB3A61"/>
    <w:rsid w:val="00CB3AA8"/>
    <w:rsid w:val="00CB3D27"/>
    <w:rsid w:val="00CB3FA7"/>
    <w:rsid w:val="00CB43B1"/>
    <w:rsid w:val="00CB4EB9"/>
    <w:rsid w:val="00CB5012"/>
    <w:rsid w:val="00CB5BB8"/>
    <w:rsid w:val="00CB6AD8"/>
    <w:rsid w:val="00CB6E6C"/>
    <w:rsid w:val="00CB6F2D"/>
    <w:rsid w:val="00CB7A38"/>
    <w:rsid w:val="00CB7C20"/>
    <w:rsid w:val="00CB7DC2"/>
    <w:rsid w:val="00CB7E9A"/>
    <w:rsid w:val="00CC1F61"/>
    <w:rsid w:val="00CC31A6"/>
    <w:rsid w:val="00CC365B"/>
    <w:rsid w:val="00CC3890"/>
    <w:rsid w:val="00CC4948"/>
    <w:rsid w:val="00CC5E02"/>
    <w:rsid w:val="00CC6020"/>
    <w:rsid w:val="00CC64B8"/>
    <w:rsid w:val="00CC683B"/>
    <w:rsid w:val="00CC7065"/>
    <w:rsid w:val="00CC7541"/>
    <w:rsid w:val="00CC76A0"/>
    <w:rsid w:val="00CC779A"/>
    <w:rsid w:val="00CD079F"/>
    <w:rsid w:val="00CD08D1"/>
    <w:rsid w:val="00CD0AD4"/>
    <w:rsid w:val="00CD0DEC"/>
    <w:rsid w:val="00CD316F"/>
    <w:rsid w:val="00CD3B34"/>
    <w:rsid w:val="00CD61A2"/>
    <w:rsid w:val="00CD61E7"/>
    <w:rsid w:val="00CD63CB"/>
    <w:rsid w:val="00CD6834"/>
    <w:rsid w:val="00CD70CF"/>
    <w:rsid w:val="00CD718B"/>
    <w:rsid w:val="00CD7834"/>
    <w:rsid w:val="00CD78D1"/>
    <w:rsid w:val="00CD7B85"/>
    <w:rsid w:val="00CE0B54"/>
    <w:rsid w:val="00CE1669"/>
    <w:rsid w:val="00CE1A4F"/>
    <w:rsid w:val="00CE1CE4"/>
    <w:rsid w:val="00CE1ED0"/>
    <w:rsid w:val="00CE3068"/>
    <w:rsid w:val="00CE3113"/>
    <w:rsid w:val="00CE377A"/>
    <w:rsid w:val="00CE3AA1"/>
    <w:rsid w:val="00CE3BD4"/>
    <w:rsid w:val="00CE3CFF"/>
    <w:rsid w:val="00CE3F5D"/>
    <w:rsid w:val="00CE4F13"/>
    <w:rsid w:val="00CE4FED"/>
    <w:rsid w:val="00CE55B0"/>
    <w:rsid w:val="00CE5A05"/>
    <w:rsid w:val="00CE5AAE"/>
    <w:rsid w:val="00CE650B"/>
    <w:rsid w:val="00CE6D09"/>
    <w:rsid w:val="00CE6F58"/>
    <w:rsid w:val="00CE79B6"/>
    <w:rsid w:val="00CF0629"/>
    <w:rsid w:val="00CF0DCB"/>
    <w:rsid w:val="00CF171E"/>
    <w:rsid w:val="00CF29D8"/>
    <w:rsid w:val="00CF2DBA"/>
    <w:rsid w:val="00CF2DFD"/>
    <w:rsid w:val="00CF3024"/>
    <w:rsid w:val="00CF317F"/>
    <w:rsid w:val="00CF370B"/>
    <w:rsid w:val="00CF4B82"/>
    <w:rsid w:val="00CF5B5C"/>
    <w:rsid w:val="00CF64A7"/>
    <w:rsid w:val="00CF6EE8"/>
    <w:rsid w:val="00CF72BD"/>
    <w:rsid w:val="00CF752C"/>
    <w:rsid w:val="00CF79C2"/>
    <w:rsid w:val="00CF7F99"/>
    <w:rsid w:val="00D002C1"/>
    <w:rsid w:val="00D01EBA"/>
    <w:rsid w:val="00D02B8B"/>
    <w:rsid w:val="00D02C9F"/>
    <w:rsid w:val="00D04A21"/>
    <w:rsid w:val="00D04BD7"/>
    <w:rsid w:val="00D04C0C"/>
    <w:rsid w:val="00D05283"/>
    <w:rsid w:val="00D05371"/>
    <w:rsid w:val="00D06845"/>
    <w:rsid w:val="00D06D81"/>
    <w:rsid w:val="00D074D4"/>
    <w:rsid w:val="00D0785A"/>
    <w:rsid w:val="00D07E80"/>
    <w:rsid w:val="00D10429"/>
    <w:rsid w:val="00D106C1"/>
    <w:rsid w:val="00D10AD6"/>
    <w:rsid w:val="00D10CFD"/>
    <w:rsid w:val="00D11255"/>
    <w:rsid w:val="00D11332"/>
    <w:rsid w:val="00D11626"/>
    <w:rsid w:val="00D1250F"/>
    <w:rsid w:val="00D12745"/>
    <w:rsid w:val="00D12DDF"/>
    <w:rsid w:val="00D13C79"/>
    <w:rsid w:val="00D13D4D"/>
    <w:rsid w:val="00D143DB"/>
    <w:rsid w:val="00D14A88"/>
    <w:rsid w:val="00D14C70"/>
    <w:rsid w:val="00D14CE9"/>
    <w:rsid w:val="00D1550D"/>
    <w:rsid w:val="00D159EB"/>
    <w:rsid w:val="00D1645F"/>
    <w:rsid w:val="00D16C08"/>
    <w:rsid w:val="00D17321"/>
    <w:rsid w:val="00D17C75"/>
    <w:rsid w:val="00D17D6D"/>
    <w:rsid w:val="00D208EE"/>
    <w:rsid w:val="00D21947"/>
    <w:rsid w:val="00D21B7F"/>
    <w:rsid w:val="00D21FBE"/>
    <w:rsid w:val="00D22516"/>
    <w:rsid w:val="00D22910"/>
    <w:rsid w:val="00D22F31"/>
    <w:rsid w:val="00D23138"/>
    <w:rsid w:val="00D23641"/>
    <w:rsid w:val="00D236DD"/>
    <w:rsid w:val="00D2384E"/>
    <w:rsid w:val="00D23AC5"/>
    <w:rsid w:val="00D23BA6"/>
    <w:rsid w:val="00D2418B"/>
    <w:rsid w:val="00D24222"/>
    <w:rsid w:val="00D2482F"/>
    <w:rsid w:val="00D24B2A"/>
    <w:rsid w:val="00D24C91"/>
    <w:rsid w:val="00D2536A"/>
    <w:rsid w:val="00D254B9"/>
    <w:rsid w:val="00D264B9"/>
    <w:rsid w:val="00D265E4"/>
    <w:rsid w:val="00D2703F"/>
    <w:rsid w:val="00D272D1"/>
    <w:rsid w:val="00D27F12"/>
    <w:rsid w:val="00D301D3"/>
    <w:rsid w:val="00D30258"/>
    <w:rsid w:val="00D305C1"/>
    <w:rsid w:val="00D30704"/>
    <w:rsid w:val="00D3072A"/>
    <w:rsid w:val="00D30B45"/>
    <w:rsid w:val="00D31030"/>
    <w:rsid w:val="00D31504"/>
    <w:rsid w:val="00D31993"/>
    <w:rsid w:val="00D31C15"/>
    <w:rsid w:val="00D327B0"/>
    <w:rsid w:val="00D3336C"/>
    <w:rsid w:val="00D33A3A"/>
    <w:rsid w:val="00D33FD7"/>
    <w:rsid w:val="00D344BD"/>
    <w:rsid w:val="00D347A0"/>
    <w:rsid w:val="00D350B5"/>
    <w:rsid w:val="00D35100"/>
    <w:rsid w:val="00D3530C"/>
    <w:rsid w:val="00D35A31"/>
    <w:rsid w:val="00D366C9"/>
    <w:rsid w:val="00D374F8"/>
    <w:rsid w:val="00D37586"/>
    <w:rsid w:val="00D37AC0"/>
    <w:rsid w:val="00D37CB9"/>
    <w:rsid w:val="00D37E60"/>
    <w:rsid w:val="00D37EDC"/>
    <w:rsid w:val="00D40117"/>
    <w:rsid w:val="00D4042A"/>
    <w:rsid w:val="00D407C8"/>
    <w:rsid w:val="00D4177C"/>
    <w:rsid w:val="00D41C8C"/>
    <w:rsid w:val="00D425DB"/>
    <w:rsid w:val="00D42B01"/>
    <w:rsid w:val="00D42D4E"/>
    <w:rsid w:val="00D44665"/>
    <w:rsid w:val="00D448B0"/>
    <w:rsid w:val="00D450B9"/>
    <w:rsid w:val="00D458DA"/>
    <w:rsid w:val="00D46135"/>
    <w:rsid w:val="00D46815"/>
    <w:rsid w:val="00D46EBA"/>
    <w:rsid w:val="00D47B46"/>
    <w:rsid w:val="00D47D70"/>
    <w:rsid w:val="00D47F16"/>
    <w:rsid w:val="00D50332"/>
    <w:rsid w:val="00D50833"/>
    <w:rsid w:val="00D513E9"/>
    <w:rsid w:val="00D51EA8"/>
    <w:rsid w:val="00D528D3"/>
    <w:rsid w:val="00D53359"/>
    <w:rsid w:val="00D53589"/>
    <w:rsid w:val="00D5365D"/>
    <w:rsid w:val="00D53D94"/>
    <w:rsid w:val="00D54725"/>
    <w:rsid w:val="00D54D9F"/>
    <w:rsid w:val="00D55AE3"/>
    <w:rsid w:val="00D55B89"/>
    <w:rsid w:val="00D55C9E"/>
    <w:rsid w:val="00D55F20"/>
    <w:rsid w:val="00D56131"/>
    <w:rsid w:val="00D56206"/>
    <w:rsid w:val="00D5647B"/>
    <w:rsid w:val="00D56BE2"/>
    <w:rsid w:val="00D57E7E"/>
    <w:rsid w:val="00D57F11"/>
    <w:rsid w:val="00D60070"/>
    <w:rsid w:val="00D60D5B"/>
    <w:rsid w:val="00D60EDE"/>
    <w:rsid w:val="00D61055"/>
    <w:rsid w:val="00D61A6E"/>
    <w:rsid w:val="00D620A0"/>
    <w:rsid w:val="00D6262E"/>
    <w:rsid w:val="00D62ED2"/>
    <w:rsid w:val="00D62F90"/>
    <w:rsid w:val="00D6468A"/>
    <w:rsid w:val="00D653BC"/>
    <w:rsid w:val="00D6596D"/>
    <w:rsid w:val="00D65B12"/>
    <w:rsid w:val="00D65C8E"/>
    <w:rsid w:val="00D67045"/>
    <w:rsid w:val="00D70282"/>
    <w:rsid w:val="00D703F8"/>
    <w:rsid w:val="00D7069A"/>
    <w:rsid w:val="00D7086D"/>
    <w:rsid w:val="00D708FA"/>
    <w:rsid w:val="00D70A81"/>
    <w:rsid w:val="00D7137B"/>
    <w:rsid w:val="00D71D6B"/>
    <w:rsid w:val="00D7300A"/>
    <w:rsid w:val="00D731AA"/>
    <w:rsid w:val="00D73307"/>
    <w:rsid w:val="00D734EE"/>
    <w:rsid w:val="00D73FAA"/>
    <w:rsid w:val="00D741DB"/>
    <w:rsid w:val="00D7679C"/>
    <w:rsid w:val="00D76821"/>
    <w:rsid w:val="00D76FAA"/>
    <w:rsid w:val="00D770A9"/>
    <w:rsid w:val="00D77FF3"/>
    <w:rsid w:val="00D801E0"/>
    <w:rsid w:val="00D80776"/>
    <w:rsid w:val="00D80AB6"/>
    <w:rsid w:val="00D80ABF"/>
    <w:rsid w:val="00D80E6D"/>
    <w:rsid w:val="00D8133F"/>
    <w:rsid w:val="00D8149C"/>
    <w:rsid w:val="00D815D3"/>
    <w:rsid w:val="00D81631"/>
    <w:rsid w:val="00D818A2"/>
    <w:rsid w:val="00D82823"/>
    <w:rsid w:val="00D83349"/>
    <w:rsid w:val="00D8396C"/>
    <w:rsid w:val="00D841FB"/>
    <w:rsid w:val="00D84C2D"/>
    <w:rsid w:val="00D84DE8"/>
    <w:rsid w:val="00D85923"/>
    <w:rsid w:val="00D8606B"/>
    <w:rsid w:val="00D8674F"/>
    <w:rsid w:val="00D87467"/>
    <w:rsid w:val="00D900EC"/>
    <w:rsid w:val="00D9086B"/>
    <w:rsid w:val="00D90BC5"/>
    <w:rsid w:val="00D91816"/>
    <w:rsid w:val="00D91B4F"/>
    <w:rsid w:val="00D92A4F"/>
    <w:rsid w:val="00D92EFC"/>
    <w:rsid w:val="00D92FCC"/>
    <w:rsid w:val="00D93AE8"/>
    <w:rsid w:val="00D944BE"/>
    <w:rsid w:val="00D96A8B"/>
    <w:rsid w:val="00D96B47"/>
    <w:rsid w:val="00DA013C"/>
    <w:rsid w:val="00DA0153"/>
    <w:rsid w:val="00DA067D"/>
    <w:rsid w:val="00DA07E0"/>
    <w:rsid w:val="00DA097C"/>
    <w:rsid w:val="00DA0ABD"/>
    <w:rsid w:val="00DA11BB"/>
    <w:rsid w:val="00DA1467"/>
    <w:rsid w:val="00DA1830"/>
    <w:rsid w:val="00DA1858"/>
    <w:rsid w:val="00DA1B17"/>
    <w:rsid w:val="00DA365C"/>
    <w:rsid w:val="00DA3662"/>
    <w:rsid w:val="00DA438C"/>
    <w:rsid w:val="00DA4AE0"/>
    <w:rsid w:val="00DA4BDC"/>
    <w:rsid w:val="00DA502F"/>
    <w:rsid w:val="00DA515A"/>
    <w:rsid w:val="00DA51F7"/>
    <w:rsid w:val="00DA5FF8"/>
    <w:rsid w:val="00DA6268"/>
    <w:rsid w:val="00DA664B"/>
    <w:rsid w:val="00DA680D"/>
    <w:rsid w:val="00DA6B5C"/>
    <w:rsid w:val="00DA6BDC"/>
    <w:rsid w:val="00DA6D24"/>
    <w:rsid w:val="00DA71F6"/>
    <w:rsid w:val="00DA75D0"/>
    <w:rsid w:val="00DA764F"/>
    <w:rsid w:val="00DA79D3"/>
    <w:rsid w:val="00DA79F3"/>
    <w:rsid w:val="00DA7B5C"/>
    <w:rsid w:val="00DA7BC8"/>
    <w:rsid w:val="00DB06A5"/>
    <w:rsid w:val="00DB0966"/>
    <w:rsid w:val="00DB1033"/>
    <w:rsid w:val="00DB1EA0"/>
    <w:rsid w:val="00DB21F2"/>
    <w:rsid w:val="00DB2A46"/>
    <w:rsid w:val="00DB2E86"/>
    <w:rsid w:val="00DB3505"/>
    <w:rsid w:val="00DB36C2"/>
    <w:rsid w:val="00DB3C74"/>
    <w:rsid w:val="00DB43F7"/>
    <w:rsid w:val="00DB4AA1"/>
    <w:rsid w:val="00DB4D39"/>
    <w:rsid w:val="00DB5492"/>
    <w:rsid w:val="00DB5597"/>
    <w:rsid w:val="00DB56F5"/>
    <w:rsid w:val="00DB58A2"/>
    <w:rsid w:val="00DB65F6"/>
    <w:rsid w:val="00DB6654"/>
    <w:rsid w:val="00DB749E"/>
    <w:rsid w:val="00DB778E"/>
    <w:rsid w:val="00DB7867"/>
    <w:rsid w:val="00DC0178"/>
    <w:rsid w:val="00DC048A"/>
    <w:rsid w:val="00DC0C47"/>
    <w:rsid w:val="00DC0D23"/>
    <w:rsid w:val="00DC140B"/>
    <w:rsid w:val="00DC1471"/>
    <w:rsid w:val="00DC16DB"/>
    <w:rsid w:val="00DC21EC"/>
    <w:rsid w:val="00DC22A1"/>
    <w:rsid w:val="00DC2345"/>
    <w:rsid w:val="00DC273B"/>
    <w:rsid w:val="00DC278C"/>
    <w:rsid w:val="00DC2B33"/>
    <w:rsid w:val="00DC2B46"/>
    <w:rsid w:val="00DC4179"/>
    <w:rsid w:val="00DC4371"/>
    <w:rsid w:val="00DC454A"/>
    <w:rsid w:val="00DC49DE"/>
    <w:rsid w:val="00DC4CC2"/>
    <w:rsid w:val="00DC4E3D"/>
    <w:rsid w:val="00DC5D54"/>
    <w:rsid w:val="00DC6348"/>
    <w:rsid w:val="00DC6600"/>
    <w:rsid w:val="00DC778C"/>
    <w:rsid w:val="00DC7A8D"/>
    <w:rsid w:val="00DD001A"/>
    <w:rsid w:val="00DD076F"/>
    <w:rsid w:val="00DD0886"/>
    <w:rsid w:val="00DD0D06"/>
    <w:rsid w:val="00DD166E"/>
    <w:rsid w:val="00DD2B3D"/>
    <w:rsid w:val="00DD2D72"/>
    <w:rsid w:val="00DD2F96"/>
    <w:rsid w:val="00DD30D0"/>
    <w:rsid w:val="00DD33B1"/>
    <w:rsid w:val="00DD3558"/>
    <w:rsid w:val="00DD3685"/>
    <w:rsid w:val="00DD39FF"/>
    <w:rsid w:val="00DD418D"/>
    <w:rsid w:val="00DD4D05"/>
    <w:rsid w:val="00DD4E20"/>
    <w:rsid w:val="00DD4FC9"/>
    <w:rsid w:val="00DD5214"/>
    <w:rsid w:val="00DD5872"/>
    <w:rsid w:val="00DD5CB5"/>
    <w:rsid w:val="00DD6A2F"/>
    <w:rsid w:val="00DD6ED1"/>
    <w:rsid w:val="00DD7907"/>
    <w:rsid w:val="00DD7D24"/>
    <w:rsid w:val="00DD7EBA"/>
    <w:rsid w:val="00DE087E"/>
    <w:rsid w:val="00DE1117"/>
    <w:rsid w:val="00DE1499"/>
    <w:rsid w:val="00DE16F2"/>
    <w:rsid w:val="00DE284D"/>
    <w:rsid w:val="00DE2C41"/>
    <w:rsid w:val="00DE2DB9"/>
    <w:rsid w:val="00DE37FF"/>
    <w:rsid w:val="00DE41CD"/>
    <w:rsid w:val="00DE4C0F"/>
    <w:rsid w:val="00DE4CB5"/>
    <w:rsid w:val="00DE5370"/>
    <w:rsid w:val="00DE6615"/>
    <w:rsid w:val="00DE71E3"/>
    <w:rsid w:val="00DF0100"/>
    <w:rsid w:val="00DF0952"/>
    <w:rsid w:val="00DF0E23"/>
    <w:rsid w:val="00DF10E9"/>
    <w:rsid w:val="00DF137B"/>
    <w:rsid w:val="00DF1567"/>
    <w:rsid w:val="00DF1D34"/>
    <w:rsid w:val="00DF2B7B"/>
    <w:rsid w:val="00DF3511"/>
    <w:rsid w:val="00DF3EE8"/>
    <w:rsid w:val="00DF48DD"/>
    <w:rsid w:val="00DF4E07"/>
    <w:rsid w:val="00DF5012"/>
    <w:rsid w:val="00DF603F"/>
    <w:rsid w:val="00DF6246"/>
    <w:rsid w:val="00DF6F1A"/>
    <w:rsid w:val="00DF78DB"/>
    <w:rsid w:val="00DF79DB"/>
    <w:rsid w:val="00E001DC"/>
    <w:rsid w:val="00E00573"/>
    <w:rsid w:val="00E00A67"/>
    <w:rsid w:val="00E00A91"/>
    <w:rsid w:val="00E00A99"/>
    <w:rsid w:val="00E01597"/>
    <w:rsid w:val="00E0232B"/>
    <w:rsid w:val="00E03483"/>
    <w:rsid w:val="00E03678"/>
    <w:rsid w:val="00E04546"/>
    <w:rsid w:val="00E04751"/>
    <w:rsid w:val="00E059FC"/>
    <w:rsid w:val="00E05C9E"/>
    <w:rsid w:val="00E06801"/>
    <w:rsid w:val="00E06CD2"/>
    <w:rsid w:val="00E06CEE"/>
    <w:rsid w:val="00E0706F"/>
    <w:rsid w:val="00E074FB"/>
    <w:rsid w:val="00E077B9"/>
    <w:rsid w:val="00E07A20"/>
    <w:rsid w:val="00E07D92"/>
    <w:rsid w:val="00E10745"/>
    <w:rsid w:val="00E10ECC"/>
    <w:rsid w:val="00E115A4"/>
    <w:rsid w:val="00E1282D"/>
    <w:rsid w:val="00E12A29"/>
    <w:rsid w:val="00E135AF"/>
    <w:rsid w:val="00E13C42"/>
    <w:rsid w:val="00E13F00"/>
    <w:rsid w:val="00E14658"/>
    <w:rsid w:val="00E14680"/>
    <w:rsid w:val="00E14CBF"/>
    <w:rsid w:val="00E15B74"/>
    <w:rsid w:val="00E16349"/>
    <w:rsid w:val="00E1642F"/>
    <w:rsid w:val="00E1656B"/>
    <w:rsid w:val="00E16B2C"/>
    <w:rsid w:val="00E17164"/>
    <w:rsid w:val="00E1725D"/>
    <w:rsid w:val="00E17420"/>
    <w:rsid w:val="00E2017E"/>
    <w:rsid w:val="00E20272"/>
    <w:rsid w:val="00E20A20"/>
    <w:rsid w:val="00E211FE"/>
    <w:rsid w:val="00E213D1"/>
    <w:rsid w:val="00E215F1"/>
    <w:rsid w:val="00E220A8"/>
    <w:rsid w:val="00E22356"/>
    <w:rsid w:val="00E2302B"/>
    <w:rsid w:val="00E23417"/>
    <w:rsid w:val="00E23598"/>
    <w:rsid w:val="00E2458C"/>
    <w:rsid w:val="00E2460E"/>
    <w:rsid w:val="00E24851"/>
    <w:rsid w:val="00E24FF8"/>
    <w:rsid w:val="00E25129"/>
    <w:rsid w:val="00E25BC1"/>
    <w:rsid w:val="00E25CAC"/>
    <w:rsid w:val="00E260A4"/>
    <w:rsid w:val="00E264D4"/>
    <w:rsid w:val="00E267FA"/>
    <w:rsid w:val="00E27261"/>
    <w:rsid w:val="00E276E2"/>
    <w:rsid w:val="00E277CE"/>
    <w:rsid w:val="00E27FF3"/>
    <w:rsid w:val="00E301E6"/>
    <w:rsid w:val="00E30A47"/>
    <w:rsid w:val="00E30EC2"/>
    <w:rsid w:val="00E30ECF"/>
    <w:rsid w:val="00E30FEA"/>
    <w:rsid w:val="00E3108F"/>
    <w:rsid w:val="00E3116D"/>
    <w:rsid w:val="00E3258B"/>
    <w:rsid w:val="00E335AE"/>
    <w:rsid w:val="00E3362D"/>
    <w:rsid w:val="00E33679"/>
    <w:rsid w:val="00E33926"/>
    <w:rsid w:val="00E33A41"/>
    <w:rsid w:val="00E33B80"/>
    <w:rsid w:val="00E33F35"/>
    <w:rsid w:val="00E33F43"/>
    <w:rsid w:val="00E34824"/>
    <w:rsid w:val="00E3510E"/>
    <w:rsid w:val="00E3531B"/>
    <w:rsid w:val="00E35FDD"/>
    <w:rsid w:val="00E36268"/>
    <w:rsid w:val="00E36953"/>
    <w:rsid w:val="00E36CE1"/>
    <w:rsid w:val="00E3743F"/>
    <w:rsid w:val="00E374C5"/>
    <w:rsid w:val="00E407C6"/>
    <w:rsid w:val="00E40C61"/>
    <w:rsid w:val="00E41162"/>
    <w:rsid w:val="00E41611"/>
    <w:rsid w:val="00E417F0"/>
    <w:rsid w:val="00E42851"/>
    <w:rsid w:val="00E42ACE"/>
    <w:rsid w:val="00E42F7A"/>
    <w:rsid w:val="00E42FBB"/>
    <w:rsid w:val="00E43EF8"/>
    <w:rsid w:val="00E43F34"/>
    <w:rsid w:val="00E4469B"/>
    <w:rsid w:val="00E447FF"/>
    <w:rsid w:val="00E45651"/>
    <w:rsid w:val="00E45D91"/>
    <w:rsid w:val="00E45FB8"/>
    <w:rsid w:val="00E46070"/>
    <w:rsid w:val="00E463B6"/>
    <w:rsid w:val="00E46CC7"/>
    <w:rsid w:val="00E46EA7"/>
    <w:rsid w:val="00E50A1A"/>
    <w:rsid w:val="00E50CDC"/>
    <w:rsid w:val="00E51978"/>
    <w:rsid w:val="00E52602"/>
    <w:rsid w:val="00E52997"/>
    <w:rsid w:val="00E53124"/>
    <w:rsid w:val="00E53C3B"/>
    <w:rsid w:val="00E53EDB"/>
    <w:rsid w:val="00E544D1"/>
    <w:rsid w:val="00E55181"/>
    <w:rsid w:val="00E55E9F"/>
    <w:rsid w:val="00E5632A"/>
    <w:rsid w:val="00E56B78"/>
    <w:rsid w:val="00E56EC2"/>
    <w:rsid w:val="00E57F52"/>
    <w:rsid w:val="00E60FA5"/>
    <w:rsid w:val="00E61043"/>
    <w:rsid w:val="00E61804"/>
    <w:rsid w:val="00E61DD6"/>
    <w:rsid w:val="00E621EA"/>
    <w:rsid w:val="00E62AE4"/>
    <w:rsid w:val="00E63D52"/>
    <w:rsid w:val="00E64D42"/>
    <w:rsid w:val="00E650CD"/>
    <w:rsid w:val="00E656EC"/>
    <w:rsid w:val="00E66314"/>
    <w:rsid w:val="00E66A5B"/>
    <w:rsid w:val="00E66E02"/>
    <w:rsid w:val="00E67B7E"/>
    <w:rsid w:val="00E70183"/>
    <w:rsid w:val="00E71694"/>
    <w:rsid w:val="00E71AE0"/>
    <w:rsid w:val="00E71E99"/>
    <w:rsid w:val="00E7225B"/>
    <w:rsid w:val="00E72F88"/>
    <w:rsid w:val="00E732BF"/>
    <w:rsid w:val="00E7357B"/>
    <w:rsid w:val="00E738A8"/>
    <w:rsid w:val="00E73FA1"/>
    <w:rsid w:val="00E744F2"/>
    <w:rsid w:val="00E7571A"/>
    <w:rsid w:val="00E7581C"/>
    <w:rsid w:val="00E75E23"/>
    <w:rsid w:val="00E76005"/>
    <w:rsid w:val="00E764F5"/>
    <w:rsid w:val="00E7659E"/>
    <w:rsid w:val="00E76F31"/>
    <w:rsid w:val="00E77623"/>
    <w:rsid w:val="00E7793C"/>
    <w:rsid w:val="00E801F6"/>
    <w:rsid w:val="00E80311"/>
    <w:rsid w:val="00E80881"/>
    <w:rsid w:val="00E80AB8"/>
    <w:rsid w:val="00E80CCB"/>
    <w:rsid w:val="00E80F77"/>
    <w:rsid w:val="00E8171E"/>
    <w:rsid w:val="00E818C8"/>
    <w:rsid w:val="00E81FB9"/>
    <w:rsid w:val="00E820AE"/>
    <w:rsid w:val="00E82CC7"/>
    <w:rsid w:val="00E831A2"/>
    <w:rsid w:val="00E8342F"/>
    <w:rsid w:val="00E83522"/>
    <w:rsid w:val="00E836C2"/>
    <w:rsid w:val="00E83ABB"/>
    <w:rsid w:val="00E83DD6"/>
    <w:rsid w:val="00E83E2D"/>
    <w:rsid w:val="00E84070"/>
    <w:rsid w:val="00E842AC"/>
    <w:rsid w:val="00E84423"/>
    <w:rsid w:val="00E84A35"/>
    <w:rsid w:val="00E84A95"/>
    <w:rsid w:val="00E851EE"/>
    <w:rsid w:val="00E8575F"/>
    <w:rsid w:val="00E85B37"/>
    <w:rsid w:val="00E85B57"/>
    <w:rsid w:val="00E862B7"/>
    <w:rsid w:val="00E865DF"/>
    <w:rsid w:val="00E87B1A"/>
    <w:rsid w:val="00E87C73"/>
    <w:rsid w:val="00E90793"/>
    <w:rsid w:val="00E90CBD"/>
    <w:rsid w:val="00E9164C"/>
    <w:rsid w:val="00E91730"/>
    <w:rsid w:val="00E919D2"/>
    <w:rsid w:val="00E92558"/>
    <w:rsid w:val="00E93737"/>
    <w:rsid w:val="00E9512F"/>
    <w:rsid w:val="00E9528E"/>
    <w:rsid w:val="00E95DA0"/>
    <w:rsid w:val="00E9660D"/>
    <w:rsid w:val="00E96DEE"/>
    <w:rsid w:val="00E96E0A"/>
    <w:rsid w:val="00E96E1C"/>
    <w:rsid w:val="00EA05F1"/>
    <w:rsid w:val="00EA0A61"/>
    <w:rsid w:val="00EA15A4"/>
    <w:rsid w:val="00EA198A"/>
    <w:rsid w:val="00EA1CB0"/>
    <w:rsid w:val="00EA296B"/>
    <w:rsid w:val="00EA2D89"/>
    <w:rsid w:val="00EA39D7"/>
    <w:rsid w:val="00EA40CA"/>
    <w:rsid w:val="00EA40E0"/>
    <w:rsid w:val="00EA4315"/>
    <w:rsid w:val="00EA5CC4"/>
    <w:rsid w:val="00EA62C0"/>
    <w:rsid w:val="00EA729C"/>
    <w:rsid w:val="00EA74EF"/>
    <w:rsid w:val="00EA75AA"/>
    <w:rsid w:val="00EB02C3"/>
    <w:rsid w:val="00EB07B5"/>
    <w:rsid w:val="00EB183E"/>
    <w:rsid w:val="00EB26F0"/>
    <w:rsid w:val="00EB2BA4"/>
    <w:rsid w:val="00EB2D43"/>
    <w:rsid w:val="00EB3099"/>
    <w:rsid w:val="00EB3551"/>
    <w:rsid w:val="00EB3656"/>
    <w:rsid w:val="00EB386E"/>
    <w:rsid w:val="00EB39D4"/>
    <w:rsid w:val="00EB3C3E"/>
    <w:rsid w:val="00EB4109"/>
    <w:rsid w:val="00EB4612"/>
    <w:rsid w:val="00EB4908"/>
    <w:rsid w:val="00EB53B5"/>
    <w:rsid w:val="00EB580C"/>
    <w:rsid w:val="00EB58D8"/>
    <w:rsid w:val="00EB5DB9"/>
    <w:rsid w:val="00EB6C8E"/>
    <w:rsid w:val="00EB6D11"/>
    <w:rsid w:val="00EB79D8"/>
    <w:rsid w:val="00EB7AFC"/>
    <w:rsid w:val="00EB7C1F"/>
    <w:rsid w:val="00EB7D2E"/>
    <w:rsid w:val="00EC0030"/>
    <w:rsid w:val="00EC01CE"/>
    <w:rsid w:val="00EC021B"/>
    <w:rsid w:val="00EC0698"/>
    <w:rsid w:val="00EC0D9E"/>
    <w:rsid w:val="00EC132F"/>
    <w:rsid w:val="00EC1371"/>
    <w:rsid w:val="00EC1DA9"/>
    <w:rsid w:val="00EC202B"/>
    <w:rsid w:val="00EC23AD"/>
    <w:rsid w:val="00EC24AB"/>
    <w:rsid w:val="00EC28B2"/>
    <w:rsid w:val="00EC2905"/>
    <w:rsid w:val="00EC2A36"/>
    <w:rsid w:val="00EC3107"/>
    <w:rsid w:val="00EC347B"/>
    <w:rsid w:val="00EC378A"/>
    <w:rsid w:val="00EC3BB4"/>
    <w:rsid w:val="00EC437D"/>
    <w:rsid w:val="00EC43FA"/>
    <w:rsid w:val="00EC4461"/>
    <w:rsid w:val="00EC4E8E"/>
    <w:rsid w:val="00EC4FC8"/>
    <w:rsid w:val="00EC5FD0"/>
    <w:rsid w:val="00EC63B5"/>
    <w:rsid w:val="00EC64E5"/>
    <w:rsid w:val="00EC6619"/>
    <w:rsid w:val="00EC665B"/>
    <w:rsid w:val="00EC66D8"/>
    <w:rsid w:val="00EC6869"/>
    <w:rsid w:val="00EC73CA"/>
    <w:rsid w:val="00EC7581"/>
    <w:rsid w:val="00EC7C16"/>
    <w:rsid w:val="00EC7D98"/>
    <w:rsid w:val="00EC7F80"/>
    <w:rsid w:val="00ED07F9"/>
    <w:rsid w:val="00ED1407"/>
    <w:rsid w:val="00ED23E8"/>
    <w:rsid w:val="00ED273F"/>
    <w:rsid w:val="00ED306D"/>
    <w:rsid w:val="00ED3E77"/>
    <w:rsid w:val="00ED43FF"/>
    <w:rsid w:val="00ED48B8"/>
    <w:rsid w:val="00ED4ABF"/>
    <w:rsid w:val="00ED5262"/>
    <w:rsid w:val="00ED5386"/>
    <w:rsid w:val="00ED553B"/>
    <w:rsid w:val="00ED697E"/>
    <w:rsid w:val="00ED6AD1"/>
    <w:rsid w:val="00ED6D14"/>
    <w:rsid w:val="00ED6D58"/>
    <w:rsid w:val="00ED6D94"/>
    <w:rsid w:val="00ED6E49"/>
    <w:rsid w:val="00ED707E"/>
    <w:rsid w:val="00ED73F4"/>
    <w:rsid w:val="00EE00A8"/>
    <w:rsid w:val="00EE0268"/>
    <w:rsid w:val="00EE0451"/>
    <w:rsid w:val="00EE045A"/>
    <w:rsid w:val="00EE1694"/>
    <w:rsid w:val="00EE16B3"/>
    <w:rsid w:val="00EE20B6"/>
    <w:rsid w:val="00EE28AB"/>
    <w:rsid w:val="00EE2B89"/>
    <w:rsid w:val="00EE2DD9"/>
    <w:rsid w:val="00EE3548"/>
    <w:rsid w:val="00EE35C9"/>
    <w:rsid w:val="00EE38C6"/>
    <w:rsid w:val="00EE399A"/>
    <w:rsid w:val="00EE4DC6"/>
    <w:rsid w:val="00EE5005"/>
    <w:rsid w:val="00EE541A"/>
    <w:rsid w:val="00EE59F5"/>
    <w:rsid w:val="00EE5BED"/>
    <w:rsid w:val="00EE6163"/>
    <w:rsid w:val="00EE61F3"/>
    <w:rsid w:val="00EE6243"/>
    <w:rsid w:val="00EE6690"/>
    <w:rsid w:val="00EE6AE1"/>
    <w:rsid w:val="00EE7869"/>
    <w:rsid w:val="00EE797D"/>
    <w:rsid w:val="00EE7AB1"/>
    <w:rsid w:val="00EF0519"/>
    <w:rsid w:val="00EF0698"/>
    <w:rsid w:val="00EF0931"/>
    <w:rsid w:val="00EF0E05"/>
    <w:rsid w:val="00EF17F9"/>
    <w:rsid w:val="00EF2471"/>
    <w:rsid w:val="00EF2B97"/>
    <w:rsid w:val="00EF2DF2"/>
    <w:rsid w:val="00EF2EAC"/>
    <w:rsid w:val="00EF32F0"/>
    <w:rsid w:val="00EF38F9"/>
    <w:rsid w:val="00EF3AA0"/>
    <w:rsid w:val="00EF3ACF"/>
    <w:rsid w:val="00EF43B0"/>
    <w:rsid w:val="00EF464A"/>
    <w:rsid w:val="00EF4974"/>
    <w:rsid w:val="00EF4C18"/>
    <w:rsid w:val="00EF5DE7"/>
    <w:rsid w:val="00EF6B02"/>
    <w:rsid w:val="00EF6E7A"/>
    <w:rsid w:val="00F001E5"/>
    <w:rsid w:val="00F009D9"/>
    <w:rsid w:val="00F0207B"/>
    <w:rsid w:val="00F022A9"/>
    <w:rsid w:val="00F02CF1"/>
    <w:rsid w:val="00F02D9B"/>
    <w:rsid w:val="00F02F7C"/>
    <w:rsid w:val="00F03056"/>
    <w:rsid w:val="00F03B8C"/>
    <w:rsid w:val="00F051B6"/>
    <w:rsid w:val="00F05EA4"/>
    <w:rsid w:val="00F06872"/>
    <w:rsid w:val="00F06DE0"/>
    <w:rsid w:val="00F1076C"/>
    <w:rsid w:val="00F10AF6"/>
    <w:rsid w:val="00F1127F"/>
    <w:rsid w:val="00F115FA"/>
    <w:rsid w:val="00F11B2A"/>
    <w:rsid w:val="00F11C5A"/>
    <w:rsid w:val="00F12102"/>
    <w:rsid w:val="00F1269B"/>
    <w:rsid w:val="00F13ACC"/>
    <w:rsid w:val="00F13F43"/>
    <w:rsid w:val="00F14952"/>
    <w:rsid w:val="00F14A22"/>
    <w:rsid w:val="00F14B61"/>
    <w:rsid w:val="00F15A86"/>
    <w:rsid w:val="00F15EC0"/>
    <w:rsid w:val="00F15F9B"/>
    <w:rsid w:val="00F16FD3"/>
    <w:rsid w:val="00F17790"/>
    <w:rsid w:val="00F17EEE"/>
    <w:rsid w:val="00F20124"/>
    <w:rsid w:val="00F21556"/>
    <w:rsid w:val="00F21599"/>
    <w:rsid w:val="00F21DC3"/>
    <w:rsid w:val="00F220B1"/>
    <w:rsid w:val="00F22482"/>
    <w:rsid w:val="00F225A4"/>
    <w:rsid w:val="00F22763"/>
    <w:rsid w:val="00F22F14"/>
    <w:rsid w:val="00F22F3D"/>
    <w:rsid w:val="00F22F44"/>
    <w:rsid w:val="00F231D1"/>
    <w:rsid w:val="00F235EA"/>
    <w:rsid w:val="00F23650"/>
    <w:rsid w:val="00F24700"/>
    <w:rsid w:val="00F24C37"/>
    <w:rsid w:val="00F24ECD"/>
    <w:rsid w:val="00F2507F"/>
    <w:rsid w:val="00F25403"/>
    <w:rsid w:val="00F26012"/>
    <w:rsid w:val="00F2627D"/>
    <w:rsid w:val="00F2651A"/>
    <w:rsid w:val="00F26BC1"/>
    <w:rsid w:val="00F26D99"/>
    <w:rsid w:val="00F26EBE"/>
    <w:rsid w:val="00F26EE5"/>
    <w:rsid w:val="00F274EF"/>
    <w:rsid w:val="00F27963"/>
    <w:rsid w:val="00F27A95"/>
    <w:rsid w:val="00F27D79"/>
    <w:rsid w:val="00F30741"/>
    <w:rsid w:val="00F30FF1"/>
    <w:rsid w:val="00F31F8E"/>
    <w:rsid w:val="00F33240"/>
    <w:rsid w:val="00F33FC2"/>
    <w:rsid w:val="00F34411"/>
    <w:rsid w:val="00F346C6"/>
    <w:rsid w:val="00F34DCD"/>
    <w:rsid w:val="00F35427"/>
    <w:rsid w:val="00F3598D"/>
    <w:rsid w:val="00F35CA3"/>
    <w:rsid w:val="00F35D01"/>
    <w:rsid w:val="00F368AE"/>
    <w:rsid w:val="00F36B5C"/>
    <w:rsid w:val="00F37977"/>
    <w:rsid w:val="00F37D2E"/>
    <w:rsid w:val="00F37E23"/>
    <w:rsid w:val="00F400C9"/>
    <w:rsid w:val="00F403F4"/>
    <w:rsid w:val="00F413BA"/>
    <w:rsid w:val="00F42683"/>
    <w:rsid w:val="00F43551"/>
    <w:rsid w:val="00F43C8D"/>
    <w:rsid w:val="00F43E89"/>
    <w:rsid w:val="00F44185"/>
    <w:rsid w:val="00F44552"/>
    <w:rsid w:val="00F449A5"/>
    <w:rsid w:val="00F44B4E"/>
    <w:rsid w:val="00F4507A"/>
    <w:rsid w:val="00F453C9"/>
    <w:rsid w:val="00F46031"/>
    <w:rsid w:val="00F464A6"/>
    <w:rsid w:val="00F46E16"/>
    <w:rsid w:val="00F4756E"/>
    <w:rsid w:val="00F50F3E"/>
    <w:rsid w:val="00F51590"/>
    <w:rsid w:val="00F52481"/>
    <w:rsid w:val="00F52873"/>
    <w:rsid w:val="00F532E2"/>
    <w:rsid w:val="00F5343F"/>
    <w:rsid w:val="00F53F71"/>
    <w:rsid w:val="00F554F6"/>
    <w:rsid w:val="00F55635"/>
    <w:rsid w:val="00F55876"/>
    <w:rsid w:val="00F55956"/>
    <w:rsid w:val="00F564E4"/>
    <w:rsid w:val="00F571BD"/>
    <w:rsid w:val="00F571DC"/>
    <w:rsid w:val="00F572E3"/>
    <w:rsid w:val="00F57D1C"/>
    <w:rsid w:val="00F606A4"/>
    <w:rsid w:val="00F60CBB"/>
    <w:rsid w:val="00F611E8"/>
    <w:rsid w:val="00F61C3C"/>
    <w:rsid w:val="00F62422"/>
    <w:rsid w:val="00F62D42"/>
    <w:rsid w:val="00F63063"/>
    <w:rsid w:val="00F630FC"/>
    <w:rsid w:val="00F6334F"/>
    <w:rsid w:val="00F63BE1"/>
    <w:rsid w:val="00F63FE2"/>
    <w:rsid w:val="00F643A4"/>
    <w:rsid w:val="00F647E5"/>
    <w:rsid w:val="00F652D9"/>
    <w:rsid w:val="00F66D2D"/>
    <w:rsid w:val="00F66E30"/>
    <w:rsid w:val="00F675D5"/>
    <w:rsid w:val="00F67C65"/>
    <w:rsid w:val="00F701A4"/>
    <w:rsid w:val="00F7052A"/>
    <w:rsid w:val="00F70B83"/>
    <w:rsid w:val="00F70BBF"/>
    <w:rsid w:val="00F70BDA"/>
    <w:rsid w:val="00F7119E"/>
    <w:rsid w:val="00F72417"/>
    <w:rsid w:val="00F72A8A"/>
    <w:rsid w:val="00F7319B"/>
    <w:rsid w:val="00F735A6"/>
    <w:rsid w:val="00F74DD1"/>
    <w:rsid w:val="00F75098"/>
    <w:rsid w:val="00F7547A"/>
    <w:rsid w:val="00F7631D"/>
    <w:rsid w:val="00F77C3A"/>
    <w:rsid w:val="00F77F8A"/>
    <w:rsid w:val="00F801DC"/>
    <w:rsid w:val="00F8063E"/>
    <w:rsid w:val="00F8112B"/>
    <w:rsid w:val="00F81160"/>
    <w:rsid w:val="00F81375"/>
    <w:rsid w:val="00F8170C"/>
    <w:rsid w:val="00F81B82"/>
    <w:rsid w:val="00F82120"/>
    <w:rsid w:val="00F82436"/>
    <w:rsid w:val="00F82A45"/>
    <w:rsid w:val="00F82F4E"/>
    <w:rsid w:val="00F831E1"/>
    <w:rsid w:val="00F835E3"/>
    <w:rsid w:val="00F838A5"/>
    <w:rsid w:val="00F83E4E"/>
    <w:rsid w:val="00F840BE"/>
    <w:rsid w:val="00F8462E"/>
    <w:rsid w:val="00F84703"/>
    <w:rsid w:val="00F84B9B"/>
    <w:rsid w:val="00F84F43"/>
    <w:rsid w:val="00F86645"/>
    <w:rsid w:val="00F86B3D"/>
    <w:rsid w:val="00F87269"/>
    <w:rsid w:val="00F8758B"/>
    <w:rsid w:val="00F876B3"/>
    <w:rsid w:val="00F87D82"/>
    <w:rsid w:val="00F9006E"/>
    <w:rsid w:val="00F90696"/>
    <w:rsid w:val="00F90932"/>
    <w:rsid w:val="00F91390"/>
    <w:rsid w:val="00F915F0"/>
    <w:rsid w:val="00F933A3"/>
    <w:rsid w:val="00F93762"/>
    <w:rsid w:val="00F937A7"/>
    <w:rsid w:val="00F93D2F"/>
    <w:rsid w:val="00F93F25"/>
    <w:rsid w:val="00F940F4"/>
    <w:rsid w:val="00F94E2F"/>
    <w:rsid w:val="00F94F98"/>
    <w:rsid w:val="00F95721"/>
    <w:rsid w:val="00F96160"/>
    <w:rsid w:val="00F964A2"/>
    <w:rsid w:val="00F967ED"/>
    <w:rsid w:val="00F96E83"/>
    <w:rsid w:val="00F9744A"/>
    <w:rsid w:val="00F977F7"/>
    <w:rsid w:val="00F978AF"/>
    <w:rsid w:val="00F97D64"/>
    <w:rsid w:val="00F97E1E"/>
    <w:rsid w:val="00FA0244"/>
    <w:rsid w:val="00FA0667"/>
    <w:rsid w:val="00FA115E"/>
    <w:rsid w:val="00FA16AC"/>
    <w:rsid w:val="00FA16EA"/>
    <w:rsid w:val="00FA16F4"/>
    <w:rsid w:val="00FA1A68"/>
    <w:rsid w:val="00FA1DED"/>
    <w:rsid w:val="00FA2E22"/>
    <w:rsid w:val="00FA343C"/>
    <w:rsid w:val="00FA34E3"/>
    <w:rsid w:val="00FA4DC2"/>
    <w:rsid w:val="00FA4E13"/>
    <w:rsid w:val="00FA59C7"/>
    <w:rsid w:val="00FA5F5A"/>
    <w:rsid w:val="00FA69E3"/>
    <w:rsid w:val="00FA6D29"/>
    <w:rsid w:val="00FA6FC6"/>
    <w:rsid w:val="00FA73DE"/>
    <w:rsid w:val="00FA7643"/>
    <w:rsid w:val="00FA7A83"/>
    <w:rsid w:val="00FB0129"/>
    <w:rsid w:val="00FB02FF"/>
    <w:rsid w:val="00FB1B41"/>
    <w:rsid w:val="00FB2237"/>
    <w:rsid w:val="00FB229C"/>
    <w:rsid w:val="00FB3184"/>
    <w:rsid w:val="00FB387F"/>
    <w:rsid w:val="00FB3926"/>
    <w:rsid w:val="00FB3AC6"/>
    <w:rsid w:val="00FB4D02"/>
    <w:rsid w:val="00FB5330"/>
    <w:rsid w:val="00FB5B1B"/>
    <w:rsid w:val="00FB5E5C"/>
    <w:rsid w:val="00FB609A"/>
    <w:rsid w:val="00FB6992"/>
    <w:rsid w:val="00FB6F32"/>
    <w:rsid w:val="00FB702D"/>
    <w:rsid w:val="00FB772D"/>
    <w:rsid w:val="00FB7C67"/>
    <w:rsid w:val="00FC032F"/>
    <w:rsid w:val="00FC1161"/>
    <w:rsid w:val="00FC137D"/>
    <w:rsid w:val="00FC1600"/>
    <w:rsid w:val="00FC172D"/>
    <w:rsid w:val="00FC18BD"/>
    <w:rsid w:val="00FC2C54"/>
    <w:rsid w:val="00FC3FD5"/>
    <w:rsid w:val="00FC4AB7"/>
    <w:rsid w:val="00FC4BF8"/>
    <w:rsid w:val="00FC6753"/>
    <w:rsid w:val="00FC6A7B"/>
    <w:rsid w:val="00FC76CC"/>
    <w:rsid w:val="00FC7881"/>
    <w:rsid w:val="00FC79B5"/>
    <w:rsid w:val="00FD0BA2"/>
    <w:rsid w:val="00FD1306"/>
    <w:rsid w:val="00FD136E"/>
    <w:rsid w:val="00FD167D"/>
    <w:rsid w:val="00FD191D"/>
    <w:rsid w:val="00FD2080"/>
    <w:rsid w:val="00FD3758"/>
    <w:rsid w:val="00FD38F1"/>
    <w:rsid w:val="00FD3FC4"/>
    <w:rsid w:val="00FD5CB0"/>
    <w:rsid w:val="00FD5F1A"/>
    <w:rsid w:val="00FD620C"/>
    <w:rsid w:val="00FD67D6"/>
    <w:rsid w:val="00FD68F4"/>
    <w:rsid w:val="00FD69F5"/>
    <w:rsid w:val="00FE00E5"/>
    <w:rsid w:val="00FE0538"/>
    <w:rsid w:val="00FE0673"/>
    <w:rsid w:val="00FE0E74"/>
    <w:rsid w:val="00FE15FF"/>
    <w:rsid w:val="00FE1E99"/>
    <w:rsid w:val="00FE2489"/>
    <w:rsid w:val="00FE2705"/>
    <w:rsid w:val="00FE3139"/>
    <w:rsid w:val="00FE3485"/>
    <w:rsid w:val="00FE3940"/>
    <w:rsid w:val="00FE3CCE"/>
    <w:rsid w:val="00FE45E7"/>
    <w:rsid w:val="00FE5179"/>
    <w:rsid w:val="00FE53BE"/>
    <w:rsid w:val="00FE56B6"/>
    <w:rsid w:val="00FE5D42"/>
    <w:rsid w:val="00FE65F5"/>
    <w:rsid w:val="00FE661D"/>
    <w:rsid w:val="00FE6658"/>
    <w:rsid w:val="00FE6AA0"/>
    <w:rsid w:val="00FE6FDB"/>
    <w:rsid w:val="00FE76B2"/>
    <w:rsid w:val="00FF10C3"/>
    <w:rsid w:val="00FF18BA"/>
    <w:rsid w:val="00FF25D1"/>
    <w:rsid w:val="00FF26DB"/>
    <w:rsid w:val="00FF285A"/>
    <w:rsid w:val="00FF336D"/>
    <w:rsid w:val="00FF3A45"/>
    <w:rsid w:val="00FF3CA6"/>
    <w:rsid w:val="00FF3EC4"/>
    <w:rsid w:val="00FF3EFA"/>
    <w:rsid w:val="00FF3F8C"/>
    <w:rsid w:val="00FF4386"/>
    <w:rsid w:val="00FF4A98"/>
    <w:rsid w:val="00FF4B37"/>
    <w:rsid w:val="00FF4C6A"/>
    <w:rsid w:val="00FF4F6A"/>
    <w:rsid w:val="00FF5251"/>
    <w:rsid w:val="00FF55B5"/>
    <w:rsid w:val="00FF71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802049"/>
  <w15:docId w15:val="{F234E45F-CE95-4DF8-AABF-F148698A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2" w:qFormat="1"/>
    <w:lsdException w:name="heading 2" w:semiHidden="1" w:uiPriority="12" w:unhideWhenUsed="1" w:qFormat="1"/>
    <w:lsdException w:name="heading 3" w:semiHidden="1" w:uiPriority="13" w:unhideWhenUsed="1" w:qFormat="1"/>
    <w:lsdException w:name="heading 4" w:semiHidden="1" w:uiPriority="14" w:unhideWhenUsed="1" w:qFormat="1"/>
    <w:lsdException w:name="heading 5" w:semiHidden="1" w:uiPriority="15" w:unhideWhenUsed="1" w:qFormat="1"/>
    <w:lsdException w:name="heading 6" w:semiHidden="1" w:uiPriority="1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8"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25"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B8"/>
    <w:pPr>
      <w:spacing w:after="200" w:line="276" w:lineRule="auto"/>
    </w:pPr>
    <w:rPr>
      <w:rFonts w:ascii="Cambria" w:hAnsi="Cambria"/>
    </w:rPr>
  </w:style>
  <w:style w:type="paragraph" w:styleId="Heading1">
    <w:name w:val="heading 1"/>
    <w:basedOn w:val="Normal"/>
    <w:next w:val="Normal"/>
    <w:link w:val="Heading1Char"/>
    <w:uiPriority w:val="12"/>
    <w:qFormat/>
    <w:rsid w:val="00332AB8"/>
    <w:pPr>
      <w:keepNext/>
      <w:keepLines/>
      <w:spacing w:before="360" w:after="0" w:line="240" w:lineRule="auto"/>
      <w:contextualSpacing/>
      <w:outlineLvl w:val="0"/>
    </w:pPr>
    <w:rPr>
      <w:rFonts w:ascii="Calibri" w:hAnsi="Calibri" w:cs="Calibri"/>
      <w:b/>
      <w:sz w:val="60"/>
    </w:rPr>
  </w:style>
  <w:style w:type="paragraph" w:styleId="Heading2">
    <w:name w:val="heading 2"/>
    <w:next w:val="Normal"/>
    <w:link w:val="Heading2Char"/>
    <w:uiPriority w:val="12"/>
    <w:qFormat/>
    <w:rsid w:val="00332AB8"/>
    <w:pPr>
      <w:pageBreakBefore/>
      <w:numPr>
        <w:numId w:val="4"/>
      </w:numPr>
      <w:spacing w:after="120" w:line="240" w:lineRule="auto"/>
      <w:outlineLvl w:val="1"/>
    </w:pPr>
    <w:rPr>
      <w:rFonts w:ascii="Calibri" w:eastAsiaTheme="majorEastAsia" w:hAnsi="Calibri" w:cstheme="majorBidi"/>
      <w:b/>
      <w:bCs/>
      <w:color w:val="002855"/>
      <w:sz w:val="34"/>
      <w:szCs w:val="26"/>
    </w:rPr>
  </w:style>
  <w:style w:type="paragraph" w:styleId="Heading3">
    <w:name w:val="heading 3"/>
    <w:next w:val="Normal"/>
    <w:link w:val="Heading3Char"/>
    <w:uiPriority w:val="13"/>
    <w:qFormat/>
    <w:rsid w:val="00332AB8"/>
    <w:pPr>
      <w:keepNext/>
      <w:keepLines/>
      <w:numPr>
        <w:ilvl w:val="1"/>
        <w:numId w:val="4"/>
      </w:numPr>
      <w:spacing w:before="120" w:after="120" w:line="240" w:lineRule="auto"/>
      <w:outlineLvl w:val="2"/>
    </w:pPr>
    <w:rPr>
      <w:rFonts w:ascii="Calibri" w:hAnsi="Calibri"/>
      <w:b/>
      <w:bCs/>
      <w:color w:val="005F86"/>
      <w:sz w:val="28"/>
    </w:rPr>
  </w:style>
  <w:style w:type="paragraph" w:styleId="Heading4">
    <w:name w:val="heading 4"/>
    <w:next w:val="Normal"/>
    <w:link w:val="Heading4Char"/>
    <w:uiPriority w:val="14"/>
    <w:qFormat/>
    <w:rsid w:val="00332AB8"/>
    <w:pPr>
      <w:keepNext/>
      <w:keepLines/>
      <w:numPr>
        <w:ilvl w:val="2"/>
        <w:numId w:val="4"/>
      </w:numPr>
      <w:spacing w:before="120" w:after="120" w:line="240" w:lineRule="auto"/>
      <w:outlineLvl w:val="3"/>
    </w:pPr>
    <w:rPr>
      <w:rFonts w:ascii="Calibri" w:hAnsi="Calibri"/>
      <w:b/>
      <w:bCs/>
      <w:iCs/>
      <w:color w:val="000000" w:themeColor="text1"/>
      <w:sz w:val="24"/>
    </w:rPr>
  </w:style>
  <w:style w:type="paragraph" w:styleId="Heading5">
    <w:name w:val="heading 5"/>
    <w:next w:val="Normal"/>
    <w:link w:val="Heading5Char"/>
    <w:uiPriority w:val="15"/>
    <w:qFormat/>
    <w:rsid w:val="00332AB8"/>
    <w:pPr>
      <w:keepNext/>
      <w:keepLines/>
      <w:spacing w:before="120" w:after="120" w:line="240" w:lineRule="auto"/>
      <w:outlineLvl w:val="4"/>
    </w:pPr>
    <w:rPr>
      <w:rFonts w:ascii="Calibri" w:hAnsi="Calibri"/>
      <w:b/>
    </w:rPr>
  </w:style>
  <w:style w:type="paragraph" w:styleId="Heading6">
    <w:name w:val="heading 6"/>
    <w:next w:val="Normal"/>
    <w:link w:val="Heading6Char"/>
    <w:uiPriority w:val="16"/>
    <w:qFormat/>
    <w:rsid w:val="00332AB8"/>
    <w:pPr>
      <w:keepNext/>
      <w:keepLines/>
      <w:spacing w:before="120" w:after="120" w:line="240" w:lineRule="auto"/>
      <w:outlineLvl w:val="5"/>
    </w:pPr>
    <w:rPr>
      <w:rFonts w:ascii="Calibri" w:eastAsiaTheme="majorEastAsia" w:hAnsi="Calibri" w:cstheme="majorBidi"/>
      <w:i/>
    </w:rPr>
  </w:style>
  <w:style w:type="paragraph" w:styleId="Heading7">
    <w:name w:val="heading 7"/>
    <w:next w:val="Normal"/>
    <w:link w:val="Heading7Char"/>
    <w:uiPriority w:val="9"/>
    <w:rsid w:val="00332AB8"/>
    <w:pPr>
      <w:spacing w:after="0" w:line="240" w:lineRule="auto"/>
      <w:outlineLvl w:val="6"/>
    </w:pPr>
    <w:rPr>
      <w:rFonts w:asciiTheme="majorHAnsi" w:eastAsiaTheme="majorEastAsia" w:hAnsiTheme="majorHAnsi" w:cstheme="majorBidi"/>
      <w:i/>
      <w:color w:val="1F4D78" w:themeColor="accent1" w:themeShade="7F"/>
    </w:rPr>
  </w:style>
  <w:style w:type="paragraph" w:styleId="Heading8">
    <w:name w:val="heading 8"/>
    <w:basedOn w:val="Normal"/>
    <w:next w:val="Normal"/>
    <w:link w:val="Heading8Char"/>
    <w:uiPriority w:val="9"/>
    <w:unhideWhenUsed/>
    <w:qFormat/>
    <w:rsid w:val="00000087"/>
    <w:pPr>
      <w:keepNext/>
      <w:keepLines/>
      <w:tabs>
        <w:tab w:val="num" w:pos="1440"/>
      </w:tabs>
      <w:spacing w:before="120" w:after="0" w:line="240" w:lineRule="auto"/>
      <w:ind w:left="1440" w:hanging="1440"/>
      <w:outlineLvl w:val="7"/>
    </w:pPr>
    <w:rPr>
      <w:rFonts w:ascii="Arial" w:eastAsia="Times New Roman" w:hAnsi="Arial" w:cs="Times New Roman"/>
      <w:color w:val="404040"/>
      <w:sz w:val="20"/>
      <w:szCs w:val="20"/>
      <w:lang w:eastAsia="en-AU"/>
    </w:rPr>
  </w:style>
  <w:style w:type="paragraph" w:styleId="Heading9">
    <w:name w:val="heading 9"/>
    <w:basedOn w:val="Normal"/>
    <w:next w:val="Normal"/>
    <w:link w:val="Heading9Char"/>
    <w:uiPriority w:val="9"/>
    <w:unhideWhenUsed/>
    <w:qFormat/>
    <w:rsid w:val="00000087"/>
    <w:pPr>
      <w:keepNext/>
      <w:keepLines/>
      <w:tabs>
        <w:tab w:val="num" w:pos="1584"/>
      </w:tabs>
      <w:spacing w:before="120" w:after="0" w:line="240" w:lineRule="auto"/>
      <w:ind w:left="1584" w:hanging="1584"/>
      <w:outlineLvl w:val="8"/>
    </w:pPr>
    <w:rPr>
      <w:rFonts w:ascii="Arial" w:eastAsia="Times New Roman" w:hAnsi="Arial" w:cs="Times New Roman"/>
      <w:i/>
      <w:iCs/>
      <w:color w:val="40404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next w:val="Normal"/>
    <w:uiPriority w:val="24"/>
    <w:semiHidden/>
    <w:qFormat/>
    <w:rsid w:val="00332AB8"/>
    <w:pPr>
      <w:spacing w:after="60"/>
    </w:pPr>
    <w:rPr>
      <w:b/>
      <w:sz w:val="28"/>
      <w:szCs w:val="28"/>
    </w:rPr>
  </w:style>
  <w:style w:type="paragraph" w:customStyle="1" w:styleId="AuthorOrganisationAffiliation">
    <w:name w:val="Author Organisation/Affiliation"/>
    <w:basedOn w:val="Normal"/>
    <w:next w:val="Normal"/>
    <w:uiPriority w:val="25"/>
    <w:semiHidden/>
    <w:qFormat/>
    <w:rsid w:val="00332AB8"/>
    <w:pPr>
      <w:spacing w:after="720"/>
    </w:pPr>
  </w:style>
  <w:style w:type="paragraph" w:styleId="BalloonText">
    <w:name w:val="Balloon Text"/>
    <w:basedOn w:val="Normal"/>
    <w:link w:val="BalloonTextChar"/>
    <w:uiPriority w:val="99"/>
    <w:semiHidden/>
    <w:unhideWhenUsed/>
    <w:rsid w:val="00332AB8"/>
    <w:rPr>
      <w:rFonts w:ascii="Calibri" w:hAnsi="Calibri"/>
      <w:sz w:val="18"/>
      <w:szCs w:val="18"/>
    </w:rPr>
  </w:style>
  <w:style w:type="character" w:customStyle="1" w:styleId="BalloonTextChar">
    <w:name w:val="Balloon Text Char"/>
    <w:basedOn w:val="DefaultParagraphFont"/>
    <w:link w:val="BalloonText"/>
    <w:uiPriority w:val="99"/>
    <w:semiHidden/>
    <w:rsid w:val="00332AB8"/>
    <w:rPr>
      <w:rFonts w:ascii="Calibri" w:hAnsi="Calibri"/>
      <w:sz w:val="18"/>
      <w:szCs w:val="18"/>
    </w:rPr>
  </w:style>
  <w:style w:type="paragraph" w:customStyle="1" w:styleId="BoxText">
    <w:name w:val="Box Text"/>
    <w:basedOn w:val="Normal"/>
    <w:uiPriority w:val="19"/>
    <w:semiHidden/>
    <w:qFormat/>
    <w:rsid w:val="00332AB8"/>
    <w:pPr>
      <w:pBdr>
        <w:top w:val="single" w:sz="4" w:space="10" w:color="auto"/>
        <w:left w:val="single" w:sz="4" w:space="10" w:color="auto"/>
        <w:bottom w:val="single" w:sz="4" w:space="10" w:color="auto"/>
        <w:right w:val="single" w:sz="4" w:space="10" w:color="auto"/>
      </w:pBdr>
      <w:spacing w:before="120" w:after="120"/>
    </w:pPr>
    <w:rPr>
      <w:sz w:val="20"/>
    </w:rPr>
  </w:style>
  <w:style w:type="paragraph" w:customStyle="1" w:styleId="BoxHeading">
    <w:name w:val="Box Heading"/>
    <w:basedOn w:val="BoxText"/>
    <w:uiPriority w:val="20"/>
    <w:semiHidden/>
    <w:qFormat/>
    <w:rsid w:val="00332AB8"/>
    <w:pPr>
      <w:spacing w:line="240" w:lineRule="auto"/>
    </w:pPr>
    <w:rPr>
      <w:b/>
    </w:rPr>
  </w:style>
  <w:style w:type="paragraph" w:customStyle="1" w:styleId="FigureTableNoteSource">
    <w:name w:val="Figure/Table Note/Source"/>
    <w:basedOn w:val="Normal"/>
    <w:next w:val="Normal"/>
    <w:uiPriority w:val="16"/>
    <w:qFormat/>
    <w:rsid w:val="00332AB8"/>
    <w:pPr>
      <w:spacing w:line="240" w:lineRule="auto"/>
      <w:contextualSpacing/>
    </w:pPr>
    <w:rPr>
      <w:rFonts w:ascii="Calibri" w:hAnsi="Calibri"/>
      <w:sz w:val="18"/>
    </w:rPr>
  </w:style>
  <w:style w:type="paragraph" w:customStyle="1" w:styleId="BoxSource">
    <w:name w:val="Box Source"/>
    <w:basedOn w:val="FigureTableNoteSource"/>
    <w:uiPriority w:val="22"/>
    <w:semiHidden/>
    <w:qFormat/>
    <w:rsid w:val="00332AB8"/>
    <w:pPr>
      <w:pBdr>
        <w:top w:val="single" w:sz="4" w:space="10" w:color="auto"/>
        <w:left w:val="single" w:sz="4" w:space="10" w:color="auto"/>
        <w:bottom w:val="single" w:sz="4" w:space="10" w:color="auto"/>
        <w:right w:val="single" w:sz="4" w:space="10" w:color="auto"/>
      </w:pBdr>
    </w:pPr>
    <w:rPr>
      <w:lang w:val="en-US"/>
    </w:rPr>
  </w:style>
  <w:style w:type="paragraph" w:customStyle="1" w:styleId="BoxTextBullet">
    <w:name w:val="Box Text Bullet"/>
    <w:basedOn w:val="BoxText"/>
    <w:uiPriority w:val="21"/>
    <w:semiHidden/>
    <w:qFormat/>
    <w:rsid w:val="00332AB8"/>
    <w:pPr>
      <w:numPr>
        <w:numId w:val="1"/>
      </w:numPr>
    </w:pPr>
  </w:style>
  <w:style w:type="character" w:customStyle="1" w:styleId="Calibribody11withitalics">
    <w:name w:val="Calibri (body) 11 with italics"/>
    <w:basedOn w:val="DefaultParagraphFont"/>
    <w:uiPriority w:val="1"/>
    <w:semiHidden/>
    <w:rsid w:val="00332AB8"/>
    <w:rPr>
      <w:rFonts w:asciiTheme="minorHAnsi" w:hAnsiTheme="minorHAnsi"/>
      <w:i/>
    </w:rPr>
  </w:style>
  <w:style w:type="character" w:customStyle="1" w:styleId="Calibribody11inred">
    <w:name w:val="Calibri (body) 11 in red"/>
    <w:basedOn w:val="Calibribody11withitalics"/>
    <w:uiPriority w:val="1"/>
    <w:semiHidden/>
    <w:rsid w:val="00332AB8"/>
    <w:rPr>
      <w:rFonts w:asciiTheme="minorHAnsi" w:hAnsiTheme="minorHAnsi"/>
      <w:i w:val="0"/>
      <w:sz w:val="22"/>
    </w:rPr>
  </w:style>
  <w:style w:type="character" w:customStyle="1" w:styleId="StyleItalic">
    <w:name w:val="Style Italic"/>
    <w:basedOn w:val="DefaultParagraphFont"/>
    <w:semiHidden/>
    <w:rsid w:val="00332AB8"/>
    <w:rPr>
      <w:i/>
      <w:iCs/>
    </w:rPr>
  </w:style>
  <w:style w:type="character" w:customStyle="1" w:styleId="Cambria9withitalics">
    <w:name w:val="Cambria 9 with italics"/>
    <w:basedOn w:val="StyleItalic"/>
    <w:uiPriority w:val="1"/>
    <w:semiHidden/>
    <w:rsid w:val="00332AB8"/>
    <w:rPr>
      <w:rFonts w:ascii="Cambria" w:hAnsi="Cambria"/>
      <w:i/>
      <w:iCs/>
      <w:color w:val="000000" w:themeColor="text1"/>
      <w:sz w:val="18"/>
    </w:rPr>
  </w:style>
  <w:style w:type="paragraph" w:styleId="Caption">
    <w:name w:val="caption"/>
    <w:next w:val="Normal"/>
    <w:link w:val="CaptionChar"/>
    <w:uiPriority w:val="12"/>
    <w:qFormat/>
    <w:rsid w:val="00332AB8"/>
    <w:pPr>
      <w:keepNext/>
      <w:spacing w:after="120" w:line="240" w:lineRule="auto"/>
    </w:pPr>
    <w:rPr>
      <w:rFonts w:ascii="Cambria" w:eastAsiaTheme="majorEastAsia" w:hAnsi="Cambria" w:cstheme="majorBidi"/>
      <w:b/>
      <w:bCs/>
      <w:color w:val="595959" w:themeColor="text1" w:themeTint="A6"/>
      <w:sz w:val="20"/>
      <w:szCs w:val="18"/>
    </w:rPr>
  </w:style>
  <w:style w:type="character" w:customStyle="1" w:styleId="CaptionChar">
    <w:name w:val="Caption Char"/>
    <w:basedOn w:val="DefaultParagraphFont"/>
    <w:link w:val="Caption"/>
    <w:uiPriority w:val="12"/>
    <w:rsid w:val="00332AB8"/>
    <w:rPr>
      <w:rFonts w:ascii="Cambria" w:eastAsiaTheme="majorEastAsia" w:hAnsi="Cambria" w:cstheme="majorBidi"/>
      <w:b/>
      <w:bCs/>
      <w:color w:val="595959" w:themeColor="text1" w:themeTint="A6"/>
      <w:sz w:val="20"/>
      <w:szCs w:val="18"/>
    </w:rPr>
  </w:style>
  <w:style w:type="numbering" w:customStyle="1" w:styleId="captions">
    <w:name w:val="captions"/>
    <w:uiPriority w:val="99"/>
    <w:rsid w:val="00332AB8"/>
    <w:pPr>
      <w:numPr>
        <w:numId w:val="2"/>
      </w:numPr>
    </w:pPr>
  </w:style>
  <w:style w:type="character" w:styleId="CommentReference">
    <w:name w:val="annotation reference"/>
    <w:basedOn w:val="DefaultParagraphFont"/>
    <w:uiPriority w:val="99"/>
    <w:semiHidden/>
    <w:unhideWhenUsed/>
    <w:rsid w:val="00332AB8"/>
    <w:rPr>
      <w:sz w:val="16"/>
      <w:szCs w:val="16"/>
    </w:rPr>
  </w:style>
  <w:style w:type="paragraph" w:styleId="CommentText">
    <w:name w:val="annotation text"/>
    <w:basedOn w:val="Normal"/>
    <w:link w:val="CommentTextChar"/>
    <w:uiPriority w:val="99"/>
    <w:unhideWhenUsed/>
    <w:rsid w:val="00332AB8"/>
    <w:rPr>
      <w:sz w:val="20"/>
      <w:szCs w:val="20"/>
    </w:rPr>
  </w:style>
  <w:style w:type="character" w:customStyle="1" w:styleId="CommentTextChar">
    <w:name w:val="Comment Text Char"/>
    <w:basedOn w:val="DefaultParagraphFont"/>
    <w:link w:val="CommentText"/>
    <w:uiPriority w:val="99"/>
    <w:rsid w:val="00332AB8"/>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332AB8"/>
    <w:rPr>
      <w:b/>
      <w:bCs/>
    </w:rPr>
  </w:style>
  <w:style w:type="character" w:customStyle="1" w:styleId="CommentSubjectChar">
    <w:name w:val="Comment Subject Char"/>
    <w:basedOn w:val="CommentTextChar"/>
    <w:link w:val="CommentSubject"/>
    <w:uiPriority w:val="99"/>
    <w:semiHidden/>
    <w:rsid w:val="00332AB8"/>
    <w:rPr>
      <w:rFonts w:ascii="Cambria" w:hAnsi="Cambria"/>
      <w:b/>
      <w:bCs/>
      <w:sz w:val="20"/>
      <w:szCs w:val="20"/>
    </w:rPr>
  </w:style>
  <w:style w:type="character" w:customStyle="1" w:styleId="Defaultparagraphfont-greenhighlighted">
    <w:name w:val="Default paragraph font - green highlighted"/>
    <w:basedOn w:val="DefaultParagraphFont"/>
    <w:uiPriority w:val="1"/>
    <w:semiHidden/>
    <w:rsid w:val="00332AB8"/>
  </w:style>
  <w:style w:type="character" w:customStyle="1" w:styleId="Defaultparagraphfontinred">
    <w:name w:val="Default paragraph font in red"/>
    <w:basedOn w:val="DefaultParagraphFont"/>
    <w:uiPriority w:val="1"/>
    <w:semiHidden/>
    <w:rsid w:val="00332AB8"/>
    <w:rPr>
      <w:color w:val="FF0000"/>
    </w:rPr>
  </w:style>
  <w:style w:type="character" w:customStyle="1" w:styleId="DefaultParagraphFontwithitalics">
    <w:name w:val="Default Paragraph Font with italics"/>
    <w:basedOn w:val="DefaultParagraphFont"/>
    <w:uiPriority w:val="1"/>
    <w:semiHidden/>
    <w:rsid w:val="00332AB8"/>
    <w:rPr>
      <w:i/>
    </w:rPr>
  </w:style>
  <w:style w:type="paragraph" w:styleId="Header">
    <w:name w:val="header"/>
    <w:basedOn w:val="Normal"/>
    <w:link w:val="HeaderChar"/>
    <w:uiPriority w:val="28"/>
    <w:rsid w:val="00332AB8"/>
    <w:pPr>
      <w:tabs>
        <w:tab w:val="center" w:pos="4820"/>
      </w:tabs>
      <w:spacing w:after="60" w:line="240" w:lineRule="auto"/>
      <w:jc w:val="center"/>
    </w:pPr>
    <w:rPr>
      <w:rFonts w:ascii="Calibri" w:hAnsi="Calibri"/>
      <w:sz w:val="20"/>
    </w:rPr>
  </w:style>
  <w:style w:type="character" w:customStyle="1" w:styleId="HeaderChar">
    <w:name w:val="Header Char"/>
    <w:basedOn w:val="DefaultParagraphFont"/>
    <w:link w:val="Header"/>
    <w:uiPriority w:val="28"/>
    <w:rsid w:val="00332AB8"/>
    <w:rPr>
      <w:rFonts w:ascii="Calibri" w:hAnsi="Calibri"/>
      <w:sz w:val="20"/>
    </w:rPr>
  </w:style>
  <w:style w:type="paragraph" w:customStyle="1" w:styleId="DisseminationLimitingMarker">
    <w:name w:val="Dissemination Limiting Marker"/>
    <w:basedOn w:val="Header"/>
    <w:next w:val="Header"/>
    <w:uiPriority w:val="22"/>
    <w:qFormat/>
    <w:rsid w:val="00332AB8"/>
    <w:pPr>
      <w:spacing w:after="0"/>
    </w:pPr>
    <w:rPr>
      <w:b/>
      <w:color w:val="FF0000"/>
      <w:sz w:val="36"/>
      <w:szCs w:val="36"/>
    </w:rPr>
  </w:style>
  <w:style w:type="paragraph" w:styleId="DocumentMap">
    <w:name w:val="Document Map"/>
    <w:basedOn w:val="Normal"/>
    <w:link w:val="DocumentMapChar"/>
    <w:uiPriority w:val="99"/>
    <w:semiHidden/>
    <w:unhideWhenUsed/>
    <w:rsid w:val="00332AB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32AB8"/>
    <w:rPr>
      <w:rFonts w:ascii="Tahoma" w:hAnsi="Tahoma" w:cs="Tahoma"/>
      <w:sz w:val="16"/>
      <w:szCs w:val="16"/>
    </w:rPr>
  </w:style>
  <w:style w:type="character" w:styleId="Emphasis">
    <w:name w:val="Emphasis"/>
    <w:basedOn w:val="DefaultParagraphFont"/>
    <w:uiPriority w:val="11"/>
    <w:qFormat/>
    <w:rsid w:val="00332AB8"/>
    <w:rPr>
      <w:i/>
      <w:iCs/>
    </w:rPr>
  </w:style>
  <w:style w:type="paragraph" w:customStyle="1" w:styleId="EndNoteBibliography">
    <w:name w:val="EndNote Bibliography"/>
    <w:basedOn w:val="Normal"/>
    <w:link w:val="EndNoteBibliographyChar"/>
    <w:rsid w:val="00332AB8"/>
    <w:pPr>
      <w:spacing w:before="120" w:after="240" w:line="240" w:lineRule="auto"/>
    </w:pPr>
    <w:rPr>
      <w:noProof/>
      <w:lang w:val="en-US"/>
    </w:rPr>
  </w:style>
  <w:style w:type="character" w:customStyle="1" w:styleId="EndNoteBibliographyChar">
    <w:name w:val="EndNote Bibliography Char"/>
    <w:basedOn w:val="DefaultParagraphFont"/>
    <w:link w:val="EndNoteBibliography"/>
    <w:rsid w:val="00332AB8"/>
    <w:rPr>
      <w:rFonts w:ascii="Cambria" w:hAnsi="Cambria"/>
      <w:noProof/>
      <w:lang w:val="en-US"/>
    </w:rPr>
  </w:style>
  <w:style w:type="paragraph" w:customStyle="1" w:styleId="EndNoteBibliographyTitle">
    <w:name w:val="EndNote Bibliography Title"/>
    <w:basedOn w:val="Normal"/>
    <w:link w:val="EndNoteBibliographyTitleChar"/>
    <w:semiHidden/>
    <w:rsid w:val="00332AB8"/>
    <w:pPr>
      <w:spacing w:after="0"/>
      <w:jc w:val="center"/>
    </w:pPr>
    <w:rPr>
      <w:noProof/>
      <w:lang w:val="en-US"/>
    </w:rPr>
  </w:style>
  <w:style w:type="character" w:customStyle="1" w:styleId="EndNoteBibliographyTitleChar">
    <w:name w:val="EndNote Bibliography Title Char"/>
    <w:basedOn w:val="DefaultParagraphFont"/>
    <w:link w:val="EndNoteBibliographyTitle"/>
    <w:semiHidden/>
    <w:rsid w:val="00332AB8"/>
    <w:rPr>
      <w:rFonts w:ascii="Cambria" w:hAnsi="Cambria"/>
      <w:noProof/>
      <w:lang w:val="en-US"/>
    </w:rPr>
  </w:style>
  <w:style w:type="character" w:styleId="EndnoteReference">
    <w:name w:val="endnote reference"/>
    <w:basedOn w:val="DefaultParagraphFont"/>
    <w:uiPriority w:val="99"/>
    <w:semiHidden/>
    <w:unhideWhenUsed/>
    <w:rsid w:val="00332AB8"/>
    <w:rPr>
      <w:vertAlign w:val="superscript"/>
    </w:rPr>
  </w:style>
  <w:style w:type="paragraph" w:styleId="EndnoteText">
    <w:name w:val="endnote text"/>
    <w:basedOn w:val="Normal"/>
    <w:link w:val="EndnoteTextChar"/>
    <w:uiPriority w:val="25"/>
    <w:unhideWhenUsed/>
    <w:rsid w:val="00332AB8"/>
    <w:pPr>
      <w:spacing w:before="120" w:after="240" w:line="240" w:lineRule="auto"/>
    </w:pPr>
    <w:rPr>
      <w:szCs w:val="20"/>
    </w:rPr>
  </w:style>
  <w:style w:type="character" w:customStyle="1" w:styleId="EndnoteTextChar">
    <w:name w:val="Endnote Text Char"/>
    <w:basedOn w:val="DefaultParagraphFont"/>
    <w:link w:val="EndnoteText"/>
    <w:uiPriority w:val="25"/>
    <w:rsid w:val="00332AB8"/>
    <w:rPr>
      <w:rFonts w:ascii="Cambria" w:hAnsi="Cambria"/>
      <w:szCs w:val="20"/>
    </w:rPr>
  </w:style>
  <w:style w:type="character" w:styleId="FollowedHyperlink">
    <w:name w:val="FollowedHyperlink"/>
    <w:basedOn w:val="DefaultParagraphFont"/>
    <w:uiPriority w:val="99"/>
    <w:semiHidden/>
    <w:unhideWhenUsed/>
    <w:rsid w:val="00332AB8"/>
    <w:rPr>
      <w:color w:val="800080"/>
      <w:u w:val="single"/>
    </w:rPr>
  </w:style>
  <w:style w:type="paragraph" w:styleId="Footer">
    <w:name w:val="footer"/>
    <w:basedOn w:val="Normal"/>
    <w:link w:val="FooterChar"/>
    <w:uiPriority w:val="27"/>
    <w:rsid w:val="00332AB8"/>
    <w:pPr>
      <w:tabs>
        <w:tab w:val="center" w:pos="4536"/>
      </w:tabs>
      <w:spacing w:after="60" w:line="240" w:lineRule="auto"/>
      <w:jc w:val="center"/>
    </w:pPr>
    <w:rPr>
      <w:rFonts w:ascii="Calibri" w:hAnsi="Calibri"/>
      <w:sz w:val="20"/>
    </w:rPr>
  </w:style>
  <w:style w:type="character" w:customStyle="1" w:styleId="FooterChar">
    <w:name w:val="Footer Char"/>
    <w:basedOn w:val="DefaultParagraphFont"/>
    <w:link w:val="Footer"/>
    <w:uiPriority w:val="27"/>
    <w:rsid w:val="00332AB8"/>
    <w:rPr>
      <w:rFonts w:ascii="Calibri" w:hAnsi="Calibri"/>
      <w:sz w:val="20"/>
    </w:rPr>
  </w:style>
  <w:style w:type="paragraph" w:customStyle="1" w:styleId="Footeraddress">
    <w:name w:val="Footer address"/>
    <w:basedOn w:val="Footer"/>
    <w:semiHidden/>
    <w:qFormat/>
    <w:rsid w:val="00332AB8"/>
    <w:rPr>
      <w:sz w:val="16"/>
    </w:rPr>
  </w:style>
  <w:style w:type="character" w:styleId="FootnoteReference">
    <w:name w:val="footnote reference"/>
    <w:basedOn w:val="DefaultParagraphFont"/>
    <w:uiPriority w:val="99"/>
    <w:semiHidden/>
    <w:unhideWhenUsed/>
    <w:rsid w:val="00332AB8"/>
    <w:rPr>
      <w:vertAlign w:val="superscript"/>
    </w:rPr>
  </w:style>
  <w:style w:type="paragraph" w:styleId="FootnoteText">
    <w:name w:val="footnote text"/>
    <w:basedOn w:val="Normal"/>
    <w:link w:val="FootnoteTextChar"/>
    <w:uiPriority w:val="99"/>
    <w:semiHidden/>
    <w:rsid w:val="00332AB8"/>
    <w:pPr>
      <w:spacing w:after="60" w:line="264" w:lineRule="auto"/>
    </w:pPr>
    <w:rPr>
      <w:sz w:val="20"/>
      <w:szCs w:val="20"/>
    </w:rPr>
  </w:style>
  <w:style w:type="character" w:customStyle="1" w:styleId="Heading1Char">
    <w:name w:val="Heading 1 Char"/>
    <w:basedOn w:val="DefaultParagraphFont"/>
    <w:link w:val="Heading1"/>
    <w:uiPriority w:val="12"/>
    <w:rsid w:val="00332AB8"/>
    <w:rPr>
      <w:rFonts w:ascii="Calibri" w:hAnsi="Calibri" w:cs="Calibri"/>
      <w:b/>
      <w:sz w:val="60"/>
    </w:rPr>
  </w:style>
  <w:style w:type="character" w:customStyle="1" w:styleId="Heading2Char">
    <w:name w:val="Heading 2 Char"/>
    <w:basedOn w:val="DefaultParagraphFont"/>
    <w:link w:val="Heading2"/>
    <w:uiPriority w:val="12"/>
    <w:rsid w:val="00332AB8"/>
    <w:rPr>
      <w:rFonts w:ascii="Calibri" w:eastAsiaTheme="majorEastAsia" w:hAnsi="Calibri" w:cstheme="majorBidi"/>
      <w:b/>
      <w:bCs/>
      <w:color w:val="002855"/>
      <w:sz w:val="34"/>
      <w:szCs w:val="26"/>
    </w:rPr>
  </w:style>
  <w:style w:type="character" w:customStyle="1" w:styleId="Heading3Char">
    <w:name w:val="Heading 3 Char"/>
    <w:basedOn w:val="DefaultParagraphFont"/>
    <w:link w:val="Heading3"/>
    <w:uiPriority w:val="13"/>
    <w:rsid w:val="00332AB8"/>
    <w:rPr>
      <w:rFonts w:ascii="Calibri" w:hAnsi="Calibri"/>
      <w:b/>
      <w:bCs/>
      <w:color w:val="005F86"/>
      <w:sz w:val="28"/>
    </w:rPr>
  </w:style>
  <w:style w:type="character" w:customStyle="1" w:styleId="Heading4Char">
    <w:name w:val="Heading 4 Char"/>
    <w:basedOn w:val="DefaultParagraphFont"/>
    <w:link w:val="Heading4"/>
    <w:uiPriority w:val="14"/>
    <w:rsid w:val="00332AB8"/>
    <w:rPr>
      <w:rFonts w:ascii="Calibri" w:hAnsi="Calibri"/>
      <w:b/>
      <w:bCs/>
      <w:iCs/>
      <w:color w:val="000000" w:themeColor="text1"/>
      <w:sz w:val="24"/>
    </w:rPr>
  </w:style>
  <w:style w:type="character" w:customStyle="1" w:styleId="FootnoteTextChar">
    <w:name w:val="Footnote Text Char"/>
    <w:basedOn w:val="DefaultParagraphFont"/>
    <w:link w:val="FootnoteText"/>
    <w:uiPriority w:val="99"/>
    <w:semiHidden/>
    <w:rsid w:val="00332AB8"/>
    <w:rPr>
      <w:rFonts w:ascii="Cambria" w:hAnsi="Cambria"/>
      <w:sz w:val="20"/>
      <w:szCs w:val="20"/>
    </w:rPr>
  </w:style>
  <w:style w:type="character" w:customStyle="1" w:styleId="Heading5Char">
    <w:name w:val="Heading 5 Char"/>
    <w:basedOn w:val="DefaultParagraphFont"/>
    <w:link w:val="Heading5"/>
    <w:uiPriority w:val="15"/>
    <w:rsid w:val="00332AB8"/>
    <w:rPr>
      <w:rFonts w:ascii="Calibri" w:hAnsi="Calibri"/>
      <w:b/>
    </w:rPr>
  </w:style>
  <w:style w:type="numbering" w:customStyle="1" w:styleId="heading">
    <w:name w:val="heading"/>
    <w:uiPriority w:val="99"/>
    <w:rsid w:val="00332AB8"/>
    <w:pPr>
      <w:numPr>
        <w:numId w:val="3"/>
      </w:numPr>
    </w:pPr>
  </w:style>
  <w:style w:type="character" w:customStyle="1" w:styleId="Heading6Char">
    <w:name w:val="Heading 6 Char"/>
    <w:basedOn w:val="DefaultParagraphFont"/>
    <w:link w:val="Heading6"/>
    <w:uiPriority w:val="16"/>
    <w:rsid w:val="00332AB8"/>
    <w:rPr>
      <w:rFonts w:ascii="Calibri" w:eastAsiaTheme="majorEastAsia" w:hAnsi="Calibri" w:cstheme="majorBidi"/>
      <w:i/>
    </w:rPr>
  </w:style>
  <w:style w:type="character" w:customStyle="1" w:styleId="Heading7Char">
    <w:name w:val="Heading 7 Char"/>
    <w:basedOn w:val="DefaultParagraphFont"/>
    <w:link w:val="Heading7"/>
    <w:uiPriority w:val="9"/>
    <w:rsid w:val="00332AB8"/>
    <w:rPr>
      <w:rFonts w:asciiTheme="majorHAnsi" w:eastAsiaTheme="majorEastAsia" w:hAnsiTheme="majorHAnsi" w:cstheme="majorBidi"/>
      <w:i/>
      <w:color w:val="1F4D78" w:themeColor="accent1" w:themeShade="7F"/>
    </w:rPr>
  </w:style>
  <w:style w:type="character" w:customStyle="1" w:styleId="Heading4inred">
    <w:name w:val="Heading 4 in red"/>
    <w:basedOn w:val="DefaultParagraphFont"/>
    <w:uiPriority w:val="1"/>
    <w:semiHidden/>
    <w:rsid w:val="00332AB8"/>
    <w:rPr>
      <w:color w:val="FF0000"/>
    </w:rPr>
  </w:style>
  <w:style w:type="paragraph" w:customStyle="1" w:styleId="A221Heading5-Appendix">
    <w:name w:val="A2.2.1 Heading 5 - Appendix"/>
    <w:basedOn w:val="Heading5"/>
    <w:uiPriority w:val="16"/>
    <w:qFormat/>
    <w:rsid w:val="00546E74"/>
    <w:pPr>
      <w:ind w:left="357" w:hanging="357"/>
    </w:pPr>
  </w:style>
  <w:style w:type="character" w:customStyle="1" w:styleId="Heading5initalics">
    <w:name w:val="Heading 5 in italics"/>
    <w:basedOn w:val="Heading5Char"/>
    <w:uiPriority w:val="1"/>
    <w:semiHidden/>
    <w:rsid w:val="00332AB8"/>
    <w:rPr>
      <w:rFonts w:asciiTheme="majorHAnsi" w:eastAsiaTheme="majorEastAsia" w:hAnsiTheme="majorHAnsi" w:cstheme="majorBidi"/>
      <w:b/>
      <w:i/>
      <w:color w:val="2E74B5" w:themeColor="accent1" w:themeShade="BF"/>
    </w:rPr>
  </w:style>
  <w:style w:type="numbering" w:customStyle="1" w:styleId="Headings">
    <w:name w:val="Headings"/>
    <w:uiPriority w:val="99"/>
    <w:rsid w:val="00332AB8"/>
    <w:pPr>
      <w:numPr>
        <w:numId w:val="5"/>
      </w:numPr>
    </w:pPr>
  </w:style>
  <w:style w:type="character" w:styleId="Hyperlink">
    <w:name w:val="Hyperlink"/>
    <w:basedOn w:val="DefaultParagraphFont"/>
    <w:uiPriority w:val="99"/>
    <w:qFormat/>
    <w:rsid w:val="00332AB8"/>
    <w:rPr>
      <w:color w:val="165788"/>
      <w:u w:val="single"/>
    </w:rPr>
  </w:style>
  <w:style w:type="table" w:styleId="TableGrid1">
    <w:name w:val="Table Grid 1"/>
    <w:basedOn w:val="TableNormal"/>
    <w:uiPriority w:val="99"/>
    <w:semiHidden/>
    <w:unhideWhenUsed/>
    <w:rsid w:val="00332AB8"/>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Shading-Accent6">
    <w:name w:val="Light Shading Accent 6"/>
    <w:basedOn w:val="TableGrid1"/>
    <w:uiPriority w:val="60"/>
    <w:rsid w:val="00332AB8"/>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uiPriority w:val="60"/>
    <w:rsid w:val="00332AB8"/>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Bullet">
    <w:name w:val="List Bullet"/>
    <w:uiPriority w:val="7"/>
    <w:qFormat/>
    <w:rsid w:val="00332AB8"/>
    <w:pPr>
      <w:numPr>
        <w:numId w:val="6"/>
      </w:numPr>
      <w:spacing w:before="120" w:after="120" w:line="240" w:lineRule="auto"/>
    </w:pPr>
    <w:rPr>
      <w:rFonts w:ascii="Cambria" w:hAnsi="Cambria"/>
    </w:rPr>
  </w:style>
  <w:style w:type="paragraph" w:styleId="ListBullet2">
    <w:name w:val="List Bullet 2"/>
    <w:uiPriority w:val="8"/>
    <w:qFormat/>
    <w:rsid w:val="00332AB8"/>
    <w:pPr>
      <w:numPr>
        <w:ilvl w:val="1"/>
        <w:numId w:val="6"/>
      </w:numPr>
      <w:spacing w:before="120" w:after="120" w:line="240" w:lineRule="auto"/>
    </w:pPr>
    <w:rPr>
      <w:rFonts w:ascii="Cambria" w:hAnsi="Cambria"/>
    </w:rPr>
  </w:style>
  <w:style w:type="numbering" w:customStyle="1" w:styleId="listbullets">
    <w:name w:val="list bullets"/>
    <w:uiPriority w:val="99"/>
    <w:rsid w:val="00332AB8"/>
    <w:pPr>
      <w:numPr>
        <w:numId w:val="6"/>
      </w:numPr>
    </w:pPr>
  </w:style>
  <w:style w:type="paragraph" w:styleId="ListNumber">
    <w:name w:val="List Number"/>
    <w:basedOn w:val="Normal"/>
    <w:uiPriority w:val="9"/>
    <w:qFormat/>
    <w:rsid w:val="00332AB8"/>
    <w:pPr>
      <w:numPr>
        <w:numId w:val="7"/>
      </w:numPr>
      <w:spacing w:before="120" w:after="120" w:line="280" w:lineRule="atLeast"/>
    </w:pPr>
    <w:rPr>
      <w:szCs w:val="20"/>
    </w:rPr>
  </w:style>
  <w:style w:type="paragraph" w:styleId="ListNumber2">
    <w:name w:val="List Number 2"/>
    <w:uiPriority w:val="10"/>
    <w:qFormat/>
    <w:rsid w:val="00332AB8"/>
    <w:pPr>
      <w:numPr>
        <w:ilvl w:val="1"/>
        <w:numId w:val="7"/>
      </w:numPr>
      <w:spacing w:before="120" w:after="120" w:line="264" w:lineRule="auto"/>
    </w:pPr>
    <w:rPr>
      <w:rFonts w:ascii="Cambria" w:eastAsia="Times New Roman" w:hAnsi="Cambria" w:cs="Times New Roman"/>
      <w:szCs w:val="24"/>
    </w:rPr>
  </w:style>
  <w:style w:type="paragraph" w:styleId="ListNumber3">
    <w:name w:val="List Number 3"/>
    <w:uiPriority w:val="11"/>
    <w:qFormat/>
    <w:rsid w:val="00332AB8"/>
    <w:pPr>
      <w:numPr>
        <w:ilvl w:val="2"/>
        <w:numId w:val="7"/>
      </w:numPr>
      <w:spacing w:before="120" w:after="120" w:line="264" w:lineRule="auto"/>
    </w:pPr>
    <w:rPr>
      <w:rFonts w:ascii="Cambria" w:eastAsia="Times New Roman" w:hAnsi="Cambria" w:cs="Times New Roman"/>
      <w:szCs w:val="24"/>
    </w:rPr>
  </w:style>
  <w:style w:type="numbering" w:customStyle="1" w:styleId="ListNumber1">
    <w:name w:val="List Number1"/>
    <w:uiPriority w:val="99"/>
    <w:rsid w:val="00332AB8"/>
    <w:pPr>
      <w:numPr>
        <w:numId w:val="7"/>
      </w:numPr>
    </w:pPr>
  </w:style>
  <w:style w:type="numbering" w:customStyle="1" w:styleId="List1">
    <w:name w:val="List1"/>
    <w:basedOn w:val="NoList"/>
    <w:uiPriority w:val="99"/>
    <w:rsid w:val="00332AB8"/>
    <w:pPr>
      <w:numPr>
        <w:numId w:val="8"/>
      </w:numPr>
    </w:pPr>
  </w:style>
  <w:style w:type="paragraph" w:customStyle="1" w:styleId="TableTitle">
    <w:name w:val="Table Title"/>
    <w:basedOn w:val="Caption"/>
    <w:link w:val="TableTitleChar"/>
    <w:semiHidden/>
    <w:qFormat/>
    <w:rsid w:val="00332AB8"/>
    <w:rPr>
      <w:color w:val="000000" w:themeColor="text1"/>
      <w:sz w:val="18"/>
    </w:rPr>
  </w:style>
  <w:style w:type="character" w:customStyle="1" w:styleId="TableTitleChar">
    <w:name w:val="Table Title Char"/>
    <w:basedOn w:val="CaptionChar"/>
    <w:link w:val="TableTitle"/>
    <w:semiHidden/>
    <w:rsid w:val="00332AB8"/>
    <w:rPr>
      <w:rFonts w:ascii="Cambria" w:eastAsiaTheme="majorEastAsia" w:hAnsi="Cambria" w:cstheme="majorBidi"/>
      <w:b/>
      <w:bCs/>
      <w:color w:val="000000" w:themeColor="text1"/>
      <w:sz w:val="18"/>
      <w:szCs w:val="18"/>
    </w:rPr>
  </w:style>
  <w:style w:type="paragraph" w:customStyle="1" w:styleId="Mapheading">
    <w:name w:val="Map heading"/>
    <w:basedOn w:val="TableTitle"/>
    <w:link w:val="MapheadingChar"/>
    <w:qFormat/>
    <w:rsid w:val="00332AB8"/>
    <w:rPr>
      <w:color w:val="595959" w:themeColor="text1" w:themeTint="A6"/>
      <w:sz w:val="20"/>
    </w:rPr>
  </w:style>
  <w:style w:type="character" w:customStyle="1" w:styleId="MapheadingChar">
    <w:name w:val="Map heading Char"/>
    <w:basedOn w:val="TableTitleChar"/>
    <w:link w:val="Mapheading"/>
    <w:rsid w:val="00332AB8"/>
    <w:rPr>
      <w:rFonts w:ascii="Cambria" w:eastAsiaTheme="majorEastAsia" w:hAnsi="Cambria" w:cstheme="majorBidi"/>
      <w:b/>
      <w:bCs/>
      <w:color w:val="595959" w:themeColor="text1" w:themeTint="A6"/>
      <w:sz w:val="20"/>
      <w:szCs w:val="18"/>
    </w:rPr>
  </w:style>
  <w:style w:type="paragraph" w:styleId="NormalWeb">
    <w:name w:val="Normal (Web)"/>
    <w:basedOn w:val="Normal"/>
    <w:uiPriority w:val="99"/>
    <w:semiHidden/>
    <w:unhideWhenUsed/>
    <w:rsid w:val="00332AB8"/>
    <w:pPr>
      <w:spacing w:after="168" w:line="168" w:lineRule="atLeast"/>
      <w:jc w:val="both"/>
    </w:pPr>
    <w:rPr>
      <w:rFonts w:ascii="Times New Roman" w:hAnsi="Times New Roman"/>
      <w:sz w:val="13"/>
      <w:szCs w:val="13"/>
      <w:lang w:eastAsia="en-AU"/>
    </w:rPr>
  </w:style>
  <w:style w:type="paragraph" w:customStyle="1" w:styleId="Normalsmall">
    <w:name w:val="Normal small"/>
    <w:qFormat/>
    <w:rsid w:val="00332AB8"/>
    <w:pPr>
      <w:spacing w:after="120" w:line="276" w:lineRule="auto"/>
    </w:pPr>
    <w:rPr>
      <w:rFonts w:ascii="Cambria" w:hAnsi="Cambria"/>
      <w:sz w:val="18"/>
      <w:szCs w:val="18"/>
    </w:rPr>
  </w:style>
  <w:style w:type="paragraph" w:customStyle="1" w:styleId="Picture">
    <w:name w:val="Picture"/>
    <w:basedOn w:val="Normal"/>
    <w:uiPriority w:val="17"/>
    <w:semiHidden/>
    <w:qFormat/>
    <w:rsid w:val="00332AB8"/>
    <w:pPr>
      <w:spacing w:before="120" w:after="120" w:line="240" w:lineRule="auto"/>
    </w:pPr>
    <w:rPr>
      <w:noProof/>
      <w:lang w:eastAsia="en-AU"/>
    </w:rPr>
  </w:style>
  <w:style w:type="character" w:styleId="PlaceholderText">
    <w:name w:val="Placeholder Text"/>
    <w:basedOn w:val="DefaultParagraphFont"/>
    <w:uiPriority w:val="99"/>
    <w:semiHidden/>
    <w:rsid w:val="00332AB8"/>
    <w:rPr>
      <w:color w:val="808080"/>
    </w:rPr>
  </w:style>
  <w:style w:type="paragraph" w:styleId="Quote">
    <w:name w:val="Quote"/>
    <w:basedOn w:val="Normal"/>
    <w:next w:val="Normal"/>
    <w:link w:val="QuoteChar"/>
    <w:uiPriority w:val="18"/>
    <w:qFormat/>
    <w:rsid w:val="00332AB8"/>
    <w:pPr>
      <w:ind w:left="709" w:right="567"/>
    </w:pPr>
    <w:rPr>
      <w:iCs/>
      <w:color w:val="000000"/>
    </w:rPr>
  </w:style>
  <w:style w:type="character" w:customStyle="1" w:styleId="QuoteChar">
    <w:name w:val="Quote Char"/>
    <w:basedOn w:val="DefaultParagraphFont"/>
    <w:link w:val="Quote"/>
    <w:uiPriority w:val="18"/>
    <w:rsid w:val="00332AB8"/>
    <w:rPr>
      <w:rFonts w:ascii="Cambria" w:hAnsi="Cambria"/>
      <w:iCs/>
      <w:color w:val="000000"/>
    </w:rPr>
  </w:style>
  <w:style w:type="paragraph" w:customStyle="1" w:styleId="Securityclassification">
    <w:name w:val="Security classification"/>
    <w:basedOn w:val="Header"/>
    <w:next w:val="Header"/>
    <w:uiPriority w:val="21"/>
    <w:qFormat/>
    <w:rsid w:val="00332AB8"/>
    <w:pPr>
      <w:spacing w:after="0"/>
    </w:pPr>
    <w:rPr>
      <w:b/>
      <w:caps/>
      <w:color w:val="FF0000"/>
      <w:sz w:val="36"/>
      <w:szCs w:val="36"/>
    </w:rPr>
  </w:style>
  <w:style w:type="character" w:styleId="Strong">
    <w:name w:val="Strong"/>
    <w:uiPriority w:val="22"/>
    <w:qFormat/>
    <w:rsid w:val="00332AB8"/>
    <w:rPr>
      <w:b/>
      <w:bCs/>
    </w:rPr>
  </w:style>
  <w:style w:type="paragraph" w:customStyle="1" w:styleId="TableText">
    <w:name w:val="Table Text"/>
    <w:link w:val="TableTextChar"/>
    <w:qFormat/>
    <w:rsid w:val="00332AB8"/>
    <w:pPr>
      <w:spacing w:before="60" w:after="60" w:line="240" w:lineRule="auto"/>
    </w:pPr>
    <w:rPr>
      <w:rFonts w:ascii="Cambria" w:hAnsi="Cambria"/>
      <w:sz w:val="18"/>
    </w:rPr>
  </w:style>
  <w:style w:type="character" w:customStyle="1" w:styleId="TableTextChar">
    <w:name w:val="Table Text Char"/>
    <w:basedOn w:val="DefaultParagraphFont"/>
    <w:link w:val="TableText"/>
    <w:rsid w:val="00332AB8"/>
    <w:rPr>
      <w:rFonts w:ascii="Cambria" w:hAnsi="Cambria"/>
      <w:sz w:val="18"/>
    </w:rPr>
  </w:style>
  <w:style w:type="paragraph" w:customStyle="1" w:styleId="TableBullet">
    <w:name w:val="Table Bullet"/>
    <w:basedOn w:val="TableText"/>
    <w:uiPriority w:val="5"/>
    <w:semiHidden/>
    <w:qFormat/>
    <w:rsid w:val="00332AB8"/>
    <w:pPr>
      <w:numPr>
        <w:numId w:val="9"/>
      </w:numPr>
    </w:pPr>
  </w:style>
  <w:style w:type="paragraph" w:customStyle="1" w:styleId="Tablecaption">
    <w:name w:val="Table caption"/>
    <w:basedOn w:val="Caption"/>
    <w:link w:val="TablecaptionChar"/>
    <w:qFormat/>
    <w:rsid w:val="00332AB8"/>
    <w:pPr>
      <w:contextualSpacing/>
    </w:pPr>
  </w:style>
  <w:style w:type="character" w:customStyle="1" w:styleId="TablecaptionChar">
    <w:name w:val="Table caption Char"/>
    <w:basedOn w:val="CaptionChar"/>
    <w:link w:val="Tablecaption"/>
    <w:rsid w:val="00332AB8"/>
    <w:rPr>
      <w:rFonts w:ascii="Cambria" w:eastAsiaTheme="majorEastAsia" w:hAnsi="Cambria" w:cstheme="majorBidi"/>
      <w:b/>
      <w:bCs/>
      <w:color w:val="595959" w:themeColor="text1" w:themeTint="A6"/>
      <w:sz w:val="20"/>
      <w:szCs w:val="18"/>
    </w:rPr>
  </w:style>
  <w:style w:type="table" w:styleId="TableGrid">
    <w:name w:val="Table Grid"/>
    <w:basedOn w:val="TableNormal"/>
    <w:uiPriority w:val="59"/>
    <w:rsid w:val="00332AB8"/>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rsid w:val="00332AB8"/>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link w:val="TableHeadingChar"/>
    <w:uiPriority w:val="14"/>
    <w:qFormat/>
    <w:rsid w:val="00332AB8"/>
    <w:pPr>
      <w:keepNext/>
    </w:pPr>
    <w:rPr>
      <w:b/>
    </w:rPr>
  </w:style>
  <w:style w:type="character" w:customStyle="1" w:styleId="TableHeadingChar">
    <w:name w:val="Table Heading Char"/>
    <w:basedOn w:val="TableTextChar"/>
    <w:link w:val="TableHeading"/>
    <w:uiPriority w:val="14"/>
    <w:rsid w:val="00332AB8"/>
    <w:rPr>
      <w:rFonts w:ascii="Cambria" w:hAnsi="Cambria"/>
      <w:b/>
      <w:sz w:val="18"/>
    </w:rPr>
  </w:style>
  <w:style w:type="paragraph" w:styleId="TableofFigures">
    <w:name w:val="table of figures"/>
    <w:basedOn w:val="Normal"/>
    <w:next w:val="Normal"/>
    <w:uiPriority w:val="99"/>
    <w:rsid w:val="00332AB8"/>
    <w:pPr>
      <w:spacing w:before="120" w:after="120" w:line="240" w:lineRule="auto"/>
      <w:ind w:left="936" w:hanging="936"/>
    </w:pPr>
    <w:rPr>
      <w:rFonts w:asciiTheme="minorHAnsi" w:hAnsiTheme="minorHAnsi"/>
    </w:rPr>
  </w:style>
  <w:style w:type="paragraph" w:customStyle="1" w:styleId="Tabletextwithitalics">
    <w:name w:val="Table text with italics"/>
    <w:basedOn w:val="Normal"/>
    <w:semiHidden/>
    <w:qFormat/>
    <w:rsid w:val="00332AB8"/>
    <w:rPr>
      <w:i/>
      <w:sz w:val="18"/>
    </w:rPr>
  </w:style>
  <w:style w:type="paragraph" w:customStyle="1" w:styleId="TableNotes">
    <w:name w:val="TableNotes"/>
    <w:basedOn w:val="Normal"/>
    <w:link w:val="TableNotesChar"/>
    <w:semiHidden/>
    <w:rsid w:val="00332AB8"/>
    <w:pPr>
      <w:spacing w:before="40" w:after="180" w:line="240" w:lineRule="auto"/>
    </w:pPr>
    <w:rPr>
      <w:rFonts w:ascii="Arial Narrow" w:hAnsi="Arial Narrow"/>
      <w:color w:val="000000"/>
      <w:sz w:val="16"/>
    </w:rPr>
  </w:style>
  <w:style w:type="character" w:customStyle="1" w:styleId="TableNotesChar">
    <w:name w:val="TableNotes Char"/>
    <w:basedOn w:val="DefaultParagraphFont"/>
    <w:link w:val="TableNotes"/>
    <w:semiHidden/>
    <w:rsid w:val="00332AB8"/>
    <w:rPr>
      <w:rFonts w:ascii="Arial Narrow" w:hAnsi="Arial Narrow"/>
      <w:color w:val="000000"/>
      <w:sz w:val="16"/>
    </w:rPr>
  </w:style>
  <w:style w:type="paragraph" w:styleId="Title">
    <w:name w:val="Title"/>
    <w:basedOn w:val="Normal"/>
    <w:next w:val="Normal"/>
    <w:link w:val="TitleChar"/>
    <w:uiPriority w:val="10"/>
    <w:qFormat/>
    <w:rsid w:val="00332A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AB8"/>
    <w:rPr>
      <w:rFonts w:asciiTheme="majorHAnsi" w:eastAsiaTheme="majorEastAsia" w:hAnsiTheme="majorHAnsi" w:cstheme="majorBidi"/>
      <w:spacing w:val="-10"/>
      <w:kern w:val="28"/>
      <w:sz w:val="56"/>
      <w:szCs w:val="56"/>
    </w:rPr>
  </w:style>
  <w:style w:type="paragraph" w:styleId="TOAHeading">
    <w:name w:val="toa heading"/>
    <w:basedOn w:val="Heading1"/>
    <w:next w:val="Normal"/>
    <w:uiPriority w:val="99"/>
    <w:semiHidden/>
    <w:unhideWhenUsed/>
    <w:rsid w:val="00332AB8"/>
    <w:pPr>
      <w:spacing w:before="120"/>
    </w:pPr>
    <w:rPr>
      <w:bCs/>
      <w:sz w:val="24"/>
    </w:rPr>
  </w:style>
  <w:style w:type="paragraph" w:styleId="TOC1">
    <w:name w:val="toc 1"/>
    <w:next w:val="Normal"/>
    <w:uiPriority w:val="39"/>
    <w:rsid w:val="00332AB8"/>
    <w:pPr>
      <w:tabs>
        <w:tab w:val="left" w:pos="426"/>
        <w:tab w:val="right" w:leader="dot" w:pos="9072"/>
      </w:tabs>
      <w:spacing w:before="120" w:after="120" w:line="240" w:lineRule="auto"/>
      <w:ind w:left="851" w:hanging="851"/>
    </w:pPr>
    <w:rPr>
      <w:b/>
      <w:noProof/>
    </w:rPr>
  </w:style>
  <w:style w:type="paragraph" w:styleId="TOC2">
    <w:name w:val="toc 2"/>
    <w:basedOn w:val="Normal"/>
    <w:next w:val="Normal"/>
    <w:uiPriority w:val="39"/>
    <w:rsid w:val="00332AB8"/>
    <w:pPr>
      <w:tabs>
        <w:tab w:val="right" w:leader="dot" w:pos="9060"/>
      </w:tabs>
      <w:spacing w:before="120" w:after="120" w:line="240" w:lineRule="auto"/>
      <w:ind w:left="1105" w:hanging="680"/>
    </w:pPr>
    <w:rPr>
      <w:rFonts w:asciiTheme="minorHAnsi" w:hAnsiTheme="minorHAnsi"/>
      <w:noProof/>
    </w:rPr>
  </w:style>
  <w:style w:type="paragraph" w:styleId="TOC3">
    <w:name w:val="toc 3"/>
    <w:basedOn w:val="Normal"/>
    <w:next w:val="Normal"/>
    <w:uiPriority w:val="39"/>
    <w:semiHidden/>
    <w:rsid w:val="00332AB8"/>
    <w:pPr>
      <w:tabs>
        <w:tab w:val="right" w:leader="dot" w:pos="9072"/>
      </w:tabs>
      <w:spacing w:before="120" w:after="120" w:line="240" w:lineRule="auto"/>
      <w:ind w:left="1361" w:hanging="907"/>
    </w:pPr>
    <w:rPr>
      <w:noProof/>
    </w:rPr>
  </w:style>
  <w:style w:type="paragraph" w:styleId="TOC9">
    <w:name w:val="toc 9"/>
    <w:basedOn w:val="Normal"/>
    <w:next w:val="Normal"/>
    <w:autoRedefine/>
    <w:uiPriority w:val="39"/>
    <w:semiHidden/>
    <w:unhideWhenUsed/>
    <w:rsid w:val="00332AB8"/>
    <w:pPr>
      <w:spacing w:after="100"/>
      <w:ind w:left="1760"/>
    </w:pPr>
  </w:style>
  <w:style w:type="paragraph" w:styleId="TOCHeading">
    <w:name w:val="TOC Heading"/>
    <w:next w:val="Normal"/>
    <w:uiPriority w:val="39"/>
    <w:qFormat/>
    <w:rsid w:val="00332AB8"/>
    <w:pPr>
      <w:spacing w:after="0" w:line="240" w:lineRule="auto"/>
    </w:pPr>
    <w:rPr>
      <w:rFonts w:ascii="Calibri" w:eastAsiaTheme="majorEastAsia" w:hAnsi="Calibri" w:cstheme="majorBidi"/>
      <w:b/>
      <w:bCs/>
      <w:color w:val="002855"/>
      <w:sz w:val="34"/>
      <w:szCs w:val="28"/>
      <w:lang w:val="en-US"/>
    </w:rPr>
  </w:style>
  <w:style w:type="paragraph" w:customStyle="1" w:styleId="TOCHeadingsamepage">
    <w:name w:val="TOC Heading (same page)"/>
    <w:basedOn w:val="TOCHeading"/>
    <w:next w:val="Normal"/>
    <w:uiPriority w:val="39"/>
    <w:semiHidden/>
    <w:rsid w:val="00332AB8"/>
  </w:style>
  <w:style w:type="paragraph" w:styleId="Revision">
    <w:name w:val="Revision"/>
    <w:hidden/>
    <w:uiPriority w:val="99"/>
    <w:semiHidden/>
    <w:rsid w:val="00460DB3"/>
    <w:pPr>
      <w:spacing w:after="0" w:line="240" w:lineRule="auto"/>
    </w:pPr>
    <w:rPr>
      <w:rFonts w:ascii="Cambria" w:hAnsi="Cambria"/>
    </w:rPr>
  </w:style>
  <w:style w:type="character" w:styleId="UnresolvedMention">
    <w:name w:val="Unresolved Mention"/>
    <w:basedOn w:val="DefaultParagraphFont"/>
    <w:uiPriority w:val="99"/>
    <w:semiHidden/>
    <w:unhideWhenUsed/>
    <w:rsid w:val="00332AB8"/>
    <w:rPr>
      <w:color w:val="605E5C"/>
      <w:shd w:val="clear" w:color="auto" w:fill="E1DFDD"/>
    </w:rPr>
  </w:style>
  <w:style w:type="character" w:customStyle="1" w:styleId="Heading8Char">
    <w:name w:val="Heading 8 Char"/>
    <w:basedOn w:val="DefaultParagraphFont"/>
    <w:link w:val="Heading8"/>
    <w:uiPriority w:val="9"/>
    <w:rsid w:val="00000087"/>
    <w:rPr>
      <w:rFonts w:ascii="Arial" w:eastAsia="Times New Roman" w:hAnsi="Arial" w:cs="Times New Roman"/>
      <w:color w:val="404040"/>
      <w:sz w:val="20"/>
      <w:szCs w:val="20"/>
      <w:lang w:eastAsia="en-AU"/>
    </w:rPr>
  </w:style>
  <w:style w:type="character" w:customStyle="1" w:styleId="Heading9Char">
    <w:name w:val="Heading 9 Char"/>
    <w:basedOn w:val="DefaultParagraphFont"/>
    <w:link w:val="Heading9"/>
    <w:uiPriority w:val="9"/>
    <w:rsid w:val="00000087"/>
    <w:rPr>
      <w:rFonts w:ascii="Arial" w:eastAsia="Times New Roman" w:hAnsi="Arial" w:cs="Times New Roman"/>
      <w:i/>
      <w:iCs/>
      <w:color w:val="404040"/>
      <w:sz w:val="20"/>
      <w:szCs w:val="20"/>
      <w:lang w:eastAsia="en-AU"/>
    </w:rPr>
  </w:style>
  <w:style w:type="paragraph" w:customStyle="1" w:styleId="Heading3-Appendix">
    <w:name w:val="Heading 3 - Appendix"/>
    <w:basedOn w:val="Heading3"/>
    <w:link w:val="Heading3-AppendixChar"/>
    <w:uiPriority w:val="14"/>
    <w:qFormat/>
    <w:rsid w:val="00751071"/>
    <w:pPr>
      <w:numPr>
        <w:ilvl w:val="0"/>
        <w:numId w:val="10"/>
      </w:numPr>
      <w:ind w:left="357" w:hanging="357"/>
      <w:jc w:val="both"/>
    </w:pPr>
  </w:style>
  <w:style w:type="character" w:customStyle="1" w:styleId="Heading3-AppendixChar">
    <w:name w:val="Heading 3 - Appendix Char"/>
    <w:basedOn w:val="Heading3Char"/>
    <w:link w:val="Heading3-Appendix"/>
    <w:uiPriority w:val="14"/>
    <w:rsid w:val="00751071"/>
    <w:rPr>
      <w:rFonts w:ascii="Calibri" w:hAnsi="Calibri"/>
      <w:b/>
      <w:bCs/>
      <w:color w:val="005F86"/>
      <w:sz w:val="28"/>
    </w:rPr>
  </w:style>
  <w:style w:type="paragraph" w:customStyle="1" w:styleId="Heading4-Appendix">
    <w:name w:val="Heading 4 - Appendix"/>
    <w:basedOn w:val="Heading4"/>
    <w:link w:val="Heading4-AppendixChar"/>
    <w:uiPriority w:val="15"/>
    <w:qFormat/>
    <w:rsid w:val="00546E74"/>
    <w:pPr>
      <w:numPr>
        <w:ilvl w:val="0"/>
        <w:numId w:val="11"/>
      </w:numPr>
      <w:jc w:val="both"/>
    </w:pPr>
  </w:style>
  <w:style w:type="character" w:customStyle="1" w:styleId="Heading4-AppendixChar">
    <w:name w:val="Heading 4 - Appendix Char"/>
    <w:basedOn w:val="Heading4Char"/>
    <w:link w:val="Heading4-Appendix"/>
    <w:uiPriority w:val="15"/>
    <w:rsid w:val="00546E74"/>
    <w:rPr>
      <w:rFonts w:ascii="Calibri" w:hAnsi="Calibri"/>
      <w:b/>
      <w:bCs/>
      <w:iCs/>
      <w:color w:val="000000" w:themeColor="text1"/>
      <w:sz w:val="24"/>
    </w:rPr>
  </w:style>
  <w:style w:type="paragraph" w:styleId="ListParagraph">
    <w:name w:val="List Paragraph"/>
    <w:basedOn w:val="Normal"/>
    <w:uiPriority w:val="34"/>
    <w:qFormat/>
    <w:rsid w:val="00424940"/>
    <w:pPr>
      <w:ind w:left="720"/>
      <w:contextualSpacing/>
    </w:pPr>
  </w:style>
  <w:style w:type="character" w:customStyle="1" w:styleId="ui-provider">
    <w:name w:val="ui-provider"/>
    <w:basedOn w:val="DefaultParagraphFont"/>
    <w:rsid w:val="00C14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743248">
      <w:bodyDiv w:val="1"/>
      <w:marLeft w:val="0"/>
      <w:marRight w:val="0"/>
      <w:marTop w:val="0"/>
      <w:marBottom w:val="0"/>
      <w:divBdr>
        <w:top w:val="none" w:sz="0" w:space="0" w:color="auto"/>
        <w:left w:val="none" w:sz="0" w:space="0" w:color="auto"/>
        <w:bottom w:val="none" w:sz="0" w:space="0" w:color="auto"/>
        <w:right w:val="none" w:sz="0" w:space="0" w:color="auto"/>
      </w:divBdr>
    </w:div>
    <w:div w:id="845828331">
      <w:bodyDiv w:val="1"/>
      <w:marLeft w:val="0"/>
      <w:marRight w:val="0"/>
      <w:marTop w:val="0"/>
      <w:marBottom w:val="0"/>
      <w:divBdr>
        <w:top w:val="none" w:sz="0" w:space="0" w:color="auto"/>
        <w:left w:val="none" w:sz="0" w:space="0" w:color="auto"/>
        <w:bottom w:val="none" w:sz="0" w:space="0" w:color="auto"/>
        <w:right w:val="none" w:sz="0" w:space="0" w:color="auto"/>
      </w:divBdr>
    </w:div>
    <w:div w:id="926811308">
      <w:bodyDiv w:val="1"/>
      <w:marLeft w:val="0"/>
      <w:marRight w:val="0"/>
      <w:marTop w:val="0"/>
      <w:marBottom w:val="0"/>
      <w:divBdr>
        <w:top w:val="none" w:sz="0" w:space="0" w:color="auto"/>
        <w:left w:val="none" w:sz="0" w:space="0" w:color="auto"/>
        <w:bottom w:val="none" w:sz="0" w:space="0" w:color="auto"/>
        <w:right w:val="none" w:sz="0" w:space="0" w:color="auto"/>
      </w:divBdr>
    </w:div>
    <w:div w:id="932979184">
      <w:bodyDiv w:val="1"/>
      <w:marLeft w:val="0"/>
      <w:marRight w:val="0"/>
      <w:marTop w:val="0"/>
      <w:marBottom w:val="0"/>
      <w:divBdr>
        <w:top w:val="none" w:sz="0" w:space="0" w:color="auto"/>
        <w:left w:val="none" w:sz="0" w:space="0" w:color="auto"/>
        <w:bottom w:val="none" w:sz="0" w:space="0" w:color="auto"/>
        <w:right w:val="none" w:sz="0" w:space="0" w:color="auto"/>
      </w:divBdr>
    </w:div>
    <w:div w:id="1399479644">
      <w:bodyDiv w:val="1"/>
      <w:marLeft w:val="0"/>
      <w:marRight w:val="0"/>
      <w:marTop w:val="0"/>
      <w:marBottom w:val="0"/>
      <w:divBdr>
        <w:top w:val="none" w:sz="0" w:space="0" w:color="auto"/>
        <w:left w:val="none" w:sz="0" w:space="0" w:color="auto"/>
        <w:bottom w:val="none" w:sz="0" w:space="0" w:color="auto"/>
        <w:right w:val="none" w:sz="0" w:space="0" w:color="auto"/>
      </w:divBdr>
    </w:div>
    <w:div w:id="1526019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yperlink" Target="mailto:plantstakeholders@aff.gov.au" TargetMode="External"/><Relationship Id="rId42" Type="http://schemas.openxmlformats.org/officeDocument/2006/relationships/header" Target="header21.xml"/><Relationship Id="rId47" Type="http://schemas.openxmlformats.org/officeDocument/2006/relationships/header" Target="header25.xml"/><Relationship Id="rId63" Type="http://schemas.openxmlformats.org/officeDocument/2006/relationships/hyperlink" Target="https://apvma.gov.au/node/27941" TargetMode="External"/><Relationship Id="rId68" Type="http://schemas.openxmlformats.org/officeDocument/2006/relationships/hyperlink" Target="https://www.agriculture.gov.au/biosecurity-trade/policy/risk-analysis/plant/apples-china" TargetMode="External"/><Relationship Id="rId84" Type="http://schemas.openxmlformats.org/officeDocument/2006/relationships/hyperlink" Target="https://www.agriculture.gov.au/biosecurity-trade/policy/risk-analysis/plant/fresh-date-middle-east-north-africa" TargetMode="External"/><Relationship Id="rId89" Type="http://schemas.openxmlformats.org/officeDocument/2006/relationships/hyperlink" Target="https://www.ippc.int/en/core-activities/standards-setting/ispms/" TargetMode="Externa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eader" Target="header12.xml"/><Relationship Id="rId37" Type="http://schemas.openxmlformats.org/officeDocument/2006/relationships/header" Target="header16.xml"/><Relationship Id="rId53" Type="http://schemas.openxmlformats.org/officeDocument/2006/relationships/header" Target="header31.xml"/><Relationship Id="rId58" Type="http://schemas.openxmlformats.org/officeDocument/2006/relationships/header" Target="header36.xml"/><Relationship Id="rId74" Type="http://schemas.openxmlformats.org/officeDocument/2006/relationships/hyperlink" Target="https://www.agriculture.gov.au/biosecurity-trade/policy/risk-analysis/plant/okra-from-india" TargetMode="External"/><Relationship Id="rId79" Type="http://schemas.openxmlformats.org/officeDocument/2006/relationships/hyperlink" Target="https://www.agriculture.gov.au/biosecurity-trade/policy/risk-analysis/memos/ba2016-25" TargetMode="External"/><Relationship Id="rId5" Type="http://schemas.openxmlformats.org/officeDocument/2006/relationships/styles" Target="styles.xml"/><Relationship Id="rId90" Type="http://schemas.openxmlformats.org/officeDocument/2006/relationships/hyperlink" Target="https://www.ippc.int/en/core-activities/standards-setting/ispms/" TargetMode="External"/><Relationship Id="rId95" Type="http://schemas.openxmlformats.org/officeDocument/2006/relationships/hyperlink" Target="https://www.dpi.nsw.gov.au/fishing/habitat/threats/urban" TargetMode="External"/><Relationship Id="rId22" Type="http://schemas.openxmlformats.org/officeDocument/2006/relationships/hyperlink" Target="https://aus01.safelinks.protection.outlook.com/?url=https%3A%2F%2Ftreefruit.wsu.edu%2Fcrop-protection%2Fopm%2F&amp;data=05%7C01%7CSteven.Smith-Fleury%40aff.gov.au%7C45cdf6bd732340f6682908dbd9d8b8fe%7C2be67eb7400c4b3fa5a11258c0da0696%7C0%7C0%7C638343297060522060%7CUnknown%7CTWFpbGZsb3d8eyJWIjoiMC4wLjAwMDAiLCJQIjoiV2luMzIiLCJBTiI6Ik1haWwiLCJXVCI6Mn0%3D%7C3000%7C%7C%7C&amp;sdata=GmpYHuj%2B6tQ4Qaw7ZfLmncpiSPsetHRhCCnpoMLJi3M%3D&amp;reserved=0" TargetMode="External"/><Relationship Id="rId27" Type="http://schemas.openxmlformats.org/officeDocument/2006/relationships/header" Target="header7.xml"/><Relationship Id="rId43" Type="http://schemas.openxmlformats.org/officeDocument/2006/relationships/header" Target="header22.xml"/><Relationship Id="rId48" Type="http://schemas.openxmlformats.org/officeDocument/2006/relationships/header" Target="header26.xml"/><Relationship Id="rId64" Type="http://schemas.openxmlformats.org/officeDocument/2006/relationships/hyperlink" Target="http://treefruit.wsu.edu/crop-protection/opm/spider-mites/" TargetMode="External"/><Relationship Id="rId69" Type="http://schemas.openxmlformats.org/officeDocument/2006/relationships/hyperlink" Target="https://www.agriculture.gov.au/biosecurity-trade/policy/risk-analysis/plant/stonefruit-usa" TargetMode="External"/><Relationship Id="rId80" Type="http://schemas.openxmlformats.org/officeDocument/2006/relationships/hyperlink" Target="https://www.agriculture.gov.au/biosecurity-trade/policy/risk-analysis/plant/mexico-table-grapes/final-rep-table-grapes-mexico" TargetMode="External"/><Relationship Id="rId85" Type="http://schemas.openxmlformats.org/officeDocument/2006/relationships/hyperlink" Target="https://www.agriculture.gov.au/biosecurity-trade/policy/risk-analysis/plant/table-grapes-japan"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creativecommons.org/licenses/by/4.0/legalcode" TargetMode="External"/><Relationship Id="rId25" Type="http://schemas.openxmlformats.org/officeDocument/2006/relationships/footer" Target="footer4.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image" Target="media/image4.png"/><Relationship Id="rId59" Type="http://schemas.openxmlformats.org/officeDocument/2006/relationships/header" Target="header37.xml"/><Relationship Id="rId67" Type="http://schemas.openxmlformats.org/officeDocument/2006/relationships/hyperlink" Target="https://www.agriculture.gov.au/biosecurity-trade/policy/risk-analysis/plant/unshu-mandarin-from-japan" TargetMode="External"/><Relationship Id="rId20" Type="http://schemas.openxmlformats.org/officeDocument/2006/relationships/hyperlink" Target="http://agriculture.gov.au/" TargetMode="External"/><Relationship Id="rId41" Type="http://schemas.openxmlformats.org/officeDocument/2006/relationships/header" Target="header20.xml"/><Relationship Id="rId54" Type="http://schemas.openxmlformats.org/officeDocument/2006/relationships/header" Target="header32.xml"/><Relationship Id="rId62" Type="http://schemas.openxmlformats.org/officeDocument/2006/relationships/hyperlink" Target="http://www.daff.gov.au/ba/reviews/final-plant/cherry-nztowa" TargetMode="External"/><Relationship Id="rId70" Type="http://schemas.openxmlformats.org/officeDocument/2006/relationships/hyperlink" Target="https://www.agriculture.gov.au/biosecurity-trade/policy/risk-analysis/plant/table-grapes-china" TargetMode="External"/><Relationship Id="rId75" Type="http://schemas.openxmlformats.org/officeDocument/2006/relationships/hyperlink" Target="https://www.agriculture.gov.au/biosecurity-trade/policy/risk-analysis/plant/melons-from-korea" TargetMode="External"/><Relationship Id="rId83" Type="http://schemas.openxmlformats.org/officeDocument/2006/relationships/hyperlink" Target="https://www.agriculture.gov.au/biosecurity-trade/policy/risk-analysis/group-pest-risk-analyses/mealybugs/final-report" TargetMode="External"/><Relationship Id="rId88" Type="http://schemas.openxmlformats.org/officeDocument/2006/relationships/hyperlink" Target="https://www.ippc.int/en/core-activities/standards-setting/ispms/" TargetMode="External"/><Relationship Id="rId91" Type="http://schemas.openxmlformats.org/officeDocument/2006/relationships/hyperlink" Target="https://www.ippc.int/en/core-activities/standards-setting/ispms/" TargetMode="External"/><Relationship Id="rId96" Type="http://schemas.openxmlformats.org/officeDocument/2006/relationships/hyperlink" Target="https://www.interstatequarantine.org.au/producers/committee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header" Target="header8.xml"/><Relationship Id="rId36" Type="http://schemas.openxmlformats.org/officeDocument/2006/relationships/header" Target="header15.xml"/><Relationship Id="rId49" Type="http://schemas.openxmlformats.org/officeDocument/2006/relationships/header" Target="header27.xml"/><Relationship Id="rId57" Type="http://schemas.openxmlformats.org/officeDocument/2006/relationships/header" Target="header35.xml"/><Relationship Id="rId10" Type="http://schemas.openxmlformats.org/officeDocument/2006/relationships/image" Target="media/image1.jpeg"/><Relationship Id="rId31" Type="http://schemas.openxmlformats.org/officeDocument/2006/relationships/header" Target="header11.xml"/><Relationship Id="rId44" Type="http://schemas.openxmlformats.org/officeDocument/2006/relationships/header" Target="header23.xml"/><Relationship Id="rId52" Type="http://schemas.openxmlformats.org/officeDocument/2006/relationships/header" Target="header30.xml"/><Relationship Id="rId60" Type="http://schemas.openxmlformats.org/officeDocument/2006/relationships/header" Target="header38.xml"/><Relationship Id="rId65" Type="http://schemas.openxmlformats.org/officeDocument/2006/relationships/hyperlink" Target="https://www.agriculture.gov.au/biosecurity-trade/policy/risk-analysis/plant/oranges-italy" TargetMode="External"/><Relationship Id="rId73" Type="http://schemas.openxmlformats.org/officeDocument/2006/relationships/hyperlink" Target="https://www.agriculture.gov.au/biosecurity-trade/policy/risk-analysis/plant/lime-from-mexico" TargetMode="External"/><Relationship Id="rId78" Type="http://schemas.openxmlformats.org/officeDocument/2006/relationships/hyperlink" Target="https://www.agriculture.gov.au/biosecurity-trade/policy/risk-analysis/plant/nectarines-from-china" TargetMode="External"/><Relationship Id="rId81" Type="http://schemas.openxmlformats.org/officeDocument/2006/relationships/hyperlink" Target="https://www.agriculture.gov.au/biosecurity-trade/policy/risk-analysis/group-pest-risk-analyses/group-pra-thrips-orthotospoviruses/final-report" TargetMode="External"/><Relationship Id="rId86" Type="http://schemas.openxmlformats.org/officeDocument/2006/relationships/hyperlink" Target="https://www.agriculture.gov.au/biosecurity-trade/policy/risk-analysis/plant/avocado-from-chile" TargetMode="External"/><Relationship Id="rId94" Type="http://schemas.openxmlformats.org/officeDocument/2006/relationships/hyperlink" Target="http://www1.montpellier.inra.fr/CBGP/spmweb" TargetMode="External"/><Relationship Id="rId9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9" Type="http://schemas.openxmlformats.org/officeDocument/2006/relationships/header" Target="header18.xml"/><Relationship Id="rId34" Type="http://schemas.openxmlformats.org/officeDocument/2006/relationships/header" Target="header14.xml"/><Relationship Id="rId50" Type="http://schemas.openxmlformats.org/officeDocument/2006/relationships/header" Target="header28.xml"/><Relationship Id="rId55" Type="http://schemas.openxmlformats.org/officeDocument/2006/relationships/header" Target="header33.xml"/><Relationship Id="rId76" Type="http://schemas.openxmlformats.org/officeDocument/2006/relationships/hyperlink" Target="https://www.agriculture.gov.au/biosecurity-trade/policy/risk-analysis/plant/strawberries-from-japan" TargetMode="External"/><Relationship Id="rId97" Type="http://schemas.openxmlformats.org/officeDocument/2006/relationships/hyperlink" Target="https://www.wto.org/english/docs_e/legal_e/15-sps.pdf" TargetMode="External"/><Relationship Id="rId7" Type="http://schemas.openxmlformats.org/officeDocument/2006/relationships/webSettings" Target="webSettings.xml"/><Relationship Id="rId71" Type="http://schemas.openxmlformats.org/officeDocument/2006/relationships/hyperlink" Target="https://www.agriculture.gov.au/biosecurity-trade/policy/risk-analysis/plant/grapes-korea" TargetMode="External"/><Relationship Id="rId92" Type="http://schemas.openxmlformats.org/officeDocument/2006/relationships/hyperlink" Target="http://entnemdept.ufl.edu/creatures/orn/twospotted_mite.htm" TargetMode="External"/><Relationship Id="rId2" Type="http://schemas.openxmlformats.org/officeDocument/2006/relationships/customXml" Target="../customXml/item2.xml"/><Relationship Id="rId29" Type="http://schemas.openxmlformats.org/officeDocument/2006/relationships/header" Target="header9.xml"/><Relationship Id="rId24" Type="http://schemas.openxmlformats.org/officeDocument/2006/relationships/header" Target="header5.xml"/><Relationship Id="rId40" Type="http://schemas.openxmlformats.org/officeDocument/2006/relationships/header" Target="header19.xml"/><Relationship Id="rId45" Type="http://schemas.openxmlformats.org/officeDocument/2006/relationships/header" Target="header24.xml"/><Relationship Id="rId66" Type="http://schemas.openxmlformats.org/officeDocument/2006/relationships/hyperlink" Target="https://www.agriculture.gov.au/biosecurity-trade/policy/risk-analysis/plant/banana-philippines" TargetMode="External"/><Relationship Id="rId87" Type="http://schemas.openxmlformats.org/officeDocument/2006/relationships/hyperlink" Target="https://www.agriculture.gov.au/biosecurity-trade/policy/risk-analysis/plant/jujubes-from-china" TargetMode="External"/><Relationship Id="rId61" Type="http://schemas.openxmlformats.org/officeDocument/2006/relationships/header" Target="header39.xml"/><Relationship Id="rId82" Type="http://schemas.openxmlformats.org/officeDocument/2006/relationships/hyperlink" Target="https://www.agriculture.gov.au/biosecurity-trade/policy/risk-analysis/plant/strawberries-from-korea/final-report" TargetMode="External"/><Relationship Id="rId19" Type="http://schemas.openxmlformats.org/officeDocument/2006/relationships/hyperlink" Target="http://awe.gov.au/publications" TargetMode="External"/><Relationship Id="rId14" Type="http://schemas.openxmlformats.org/officeDocument/2006/relationships/footer" Target="footer2.xml"/><Relationship Id="rId30" Type="http://schemas.openxmlformats.org/officeDocument/2006/relationships/header" Target="header10.xml"/><Relationship Id="rId35" Type="http://schemas.openxmlformats.org/officeDocument/2006/relationships/footer" Target="footer5.xml"/><Relationship Id="rId56" Type="http://schemas.openxmlformats.org/officeDocument/2006/relationships/header" Target="header34.xml"/><Relationship Id="rId77" Type="http://schemas.openxmlformats.org/officeDocument/2006/relationships/hyperlink" Target="https://www.agriculture.gov.au/biosecurity-trade/policy/risk-analysis/group-pest-risk-analyses/scales" TargetMode="External"/><Relationship Id="rId100"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29.xml"/><Relationship Id="rId72" Type="http://schemas.openxmlformats.org/officeDocument/2006/relationships/hyperlink" Target="https://www.agriculture.gov.au/biosecurity-trade/policy/risk-analysis/plant/mangosteens-indonesia" TargetMode="External"/><Relationship Id="rId93" Type="http://schemas.openxmlformats.org/officeDocument/2006/relationships/hyperlink" Target="https://www.agric.wa.gov.au/bam/western-australian-organism-list-waol" TargetMode="External"/><Relationship Id="rId98"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654EBF9FD443F48115CA9386B2DD1F"/>
        <w:category>
          <w:name w:val="General"/>
          <w:gallery w:val="placeholder"/>
        </w:category>
        <w:types>
          <w:type w:val="bbPlcHdr"/>
        </w:types>
        <w:behaviors>
          <w:behavior w:val="content"/>
        </w:behaviors>
        <w:guid w:val="{579CE167-9166-481F-80CD-471865434D4D}"/>
      </w:docPartPr>
      <w:docPartBody>
        <w:p w:rsidR="000D46C7" w:rsidRDefault="00CD6A31">
          <w:pPr>
            <w:pStyle w:val="4C654EBF9FD443F48115CA9386B2DD1F"/>
          </w:pPr>
          <w:r w:rsidRPr="00481B84">
            <w:rPr>
              <w:rStyle w:val="PlaceholderText"/>
              <w:color w:val="63B1E5"/>
            </w:rPr>
            <w:t>Month</w:t>
          </w:r>
        </w:p>
      </w:docPartBody>
    </w:docPart>
    <w:docPart>
      <w:docPartPr>
        <w:name w:val="7B659DF2C7924B0CA13B8F1CEAA276E0"/>
        <w:category>
          <w:name w:val="General"/>
          <w:gallery w:val="placeholder"/>
        </w:category>
        <w:types>
          <w:type w:val="bbPlcHdr"/>
        </w:types>
        <w:behaviors>
          <w:behavior w:val="content"/>
        </w:behaviors>
        <w:guid w:val="{BCAE8CC2-E7EB-4C68-AD51-9018F86BBDE8}"/>
      </w:docPartPr>
      <w:docPartBody>
        <w:p w:rsidR="000D46C7" w:rsidRDefault="00CD6A31">
          <w:pPr>
            <w:pStyle w:val="7B659DF2C7924B0CA13B8F1CEAA276E0"/>
          </w:pPr>
          <w:r w:rsidRPr="00481B84">
            <w:rPr>
              <w:rStyle w:val="PlaceholderText"/>
              <w:color w:val="63B1E5"/>
            </w:rPr>
            <w:t>Year</w:t>
          </w:r>
        </w:p>
      </w:docPartBody>
    </w:docPart>
    <w:docPart>
      <w:docPartPr>
        <w:name w:val="88DA0D26BE864F84826C77EB5B15283E"/>
        <w:category>
          <w:name w:val="General"/>
          <w:gallery w:val="placeholder"/>
        </w:category>
        <w:types>
          <w:type w:val="bbPlcHdr"/>
        </w:types>
        <w:behaviors>
          <w:behavior w:val="content"/>
        </w:behaviors>
        <w:guid w:val="{B6617898-74AF-46C1-BD58-DF81F2C4270A}"/>
      </w:docPartPr>
      <w:docPartBody>
        <w:p w:rsidR="00ED6373" w:rsidRDefault="00ED6373" w:rsidP="00ED6373">
          <w:pPr>
            <w:pStyle w:val="88DA0D26BE864F84826C77EB5B15283E"/>
          </w:pPr>
          <w:r w:rsidRPr="00481B84">
            <w:rPr>
              <w:rStyle w:val="PlaceholderText"/>
              <w:color w:val="63B1E5"/>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num w:numId="1" w16cid:durableId="4911037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31"/>
    <w:rsid w:val="00001D16"/>
    <w:rsid w:val="00005B40"/>
    <w:rsid w:val="00010F8C"/>
    <w:rsid w:val="00066B16"/>
    <w:rsid w:val="00075F35"/>
    <w:rsid w:val="000B5AD7"/>
    <w:rsid w:val="000D1203"/>
    <w:rsid w:val="000D46C7"/>
    <w:rsid w:val="000D5CE9"/>
    <w:rsid w:val="001078A9"/>
    <w:rsid w:val="00124BBF"/>
    <w:rsid w:val="00166E1C"/>
    <w:rsid w:val="0017382F"/>
    <w:rsid w:val="001775E7"/>
    <w:rsid w:val="00186490"/>
    <w:rsid w:val="001B2A29"/>
    <w:rsid w:val="001F2D58"/>
    <w:rsid w:val="00211178"/>
    <w:rsid w:val="00215BCD"/>
    <w:rsid w:val="002235DD"/>
    <w:rsid w:val="002411F5"/>
    <w:rsid w:val="002A3E8B"/>
    <w:rsid w:val="002A7950"/>
    <w:rsid w:val="002B6414"/>
    <w:rsid w:val="0030088E"/>
    <w:rsid w:val="003067BA"/>
    <w:rsid w:val="00313DE1"/>
    <w:rsid w:val="00326E43"/>
    <w:rsid w:val="00364DC8"/>
    <w:rsid w:val="00393CB3"/>
    <w:rsid w:val="003B467D"/>
    <w:rsid w:val="003B6A96"/>
    <w:rsid w:val="003C027C"/>
    <w:rsid w:val="003D6E90"/>
    <w:rsid w:val="003F1BA2"/>
    <w:rsid w:val="00441026"/>
    <w:rsid w:val="00447DB6"/>
    <w:rsid w:val="004566E5"/>
    <w:rsid w:val="00457F3E"/>
    <w:rsid w:val="00485A39"/>
    <w:rsid w:val="004905E7"/>
    <w:rsid w:val="004B6306"/>
    <w:rsid w:val="004C3E2C"/>
    <w:rsid w:val="004E1371"/>
    <w:rsid w:val="00513A1F"/>
    <w:rsid w:val="00517C63"/>
    <w:rsid w:val="00600F5D"/>
    <w:rsid w:val="0062314A"/>
    <w:rsid w:val="0062370B"/>
    <w:rsid w:val="00627759"/>
    <w:rsid w:val="00653008"/>
    <w:rsid w:val="00667EF1"/>
    <w:rsid w:val="006764A5"/>
    <w:rsid w:val="006D1E24"/>
    <w:rsid w:val="006F2F28"/>
    <w:rsid w:val="00702B3F"/>
    <w:rsid w:val="007053CC"/>
    <w:rsid w:val="0075254F"/>
    <w:rsid w:val="00776FCB"/>
    <w:rsid w:val="007A52ED"/>
    <w:rsid w:val="007D371C"/>
    <w:rsid w:val="007F617B"/>
    <w:rsid w:val="0083046A"/>
    <w:rsid w:val="008347ED"/>
    <w:rsid w:val="00846953"/>
    <w:rsid w:val="008A1E84"/>
    <w:rsid w:val="008B1007"/>
    <w:rsid w:val="008B5305"/>
    <w:rsid w:val="00901104"/>
    <w:rsid w:val="00907F15"/>
    <w:rsid w:val="00926B54"/>
    <w:rsid w:val="00933876"/>
    <w:rsid w:val="00934206"/>
    <w:rsid w:val="00940A5D"/>
    <w:rsid w:val="0094120C"/>
    <w:rsid w:val="0094411B"/>
    <w:rsid w:val="00961566"/>
    <w:rsid w:val="009C092B"/>
    <w:rsid w:val="00A151CB"/>
    <w:rsid w:val="00A320CE"/>
    <w:rsid w:val="00A374D8"/>
    <w:rsid w:val="00A6107A"/>
    <w:rsid w:val="00A719F5"/>
    <w:rsid w:val="00A83871"/>
    <w:rsid w:val="00AB0325"/>
    <w:rsid w:val="00AD5969"/>
    <w:rsid w:val="00B055C2"/>
    <w:rsid w:val="00B82FFF"/>
    <w:rsid w:val="00B836B1"/>
    <w:rsid w:val="00BC7433"/>
    <w:rsid w:val="00BD1510"/>
    <w:rsid w:val="00BD3BFE"/>
    <w:rsid w:val="00BD506F"/>
    <w:rsid w:val="00BE0038"/>
    <w:rsid w:val="00BE37C5"/>
    <w:rsid w:val="00C0447A"/>
    <w:rsid w:val="00C22136"/>
    <w:rsid w:val="00C56230"/>
    <w:rsid w:val="00C904D7"/>
    <w:rsid w:val="00C93419"/>
    <w:rsid w:val="00CD6A31"/>
    <w:rsid w:val="00D6351C"/>
    <w:rsid w:val="00D63F4A"/>
    <w:rsid w:val="00DA24EB"/>
    <w:rsid w:val="00DA64C7"/>
    <w:rsid w:val="00DA74AE"/>
    <w:rsid w:val="00DB153A"/>
    <w:rsid w:val="00DC2447"/>
    <w:rsid w:val="00DE4452"/>
    <w:rsid w:val="00EB1099"/>
    <w:rsid w:val="00ED4C6A"/>
    <w:rsid w:val="00ED6373"/>
    <w:rsid w:val="00F36F3D"/>
    <w:rsid w:val="00F506A3"/>
    <w:rsid w:val="00F55C92"/>
    <w:rsid w:val="00F66087"/>
    <w:rsid w:val="00F66D3D"/>
    <w:rsid w:val="00F708F4"/>
    <w:rsid w:val="00FA5CB6"/>
    <w:rsid w:val="00FB36A5"/>
    <w:rsid w:val="00FF3A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373"/>
    <w:rPr>
      <w:color w:val="808080"/>
    </w:rPr>
  </w:style>
  <w:style w:type="paragraph" w:customStyle="1" w:styleId="4C654EBF9FD443F48115CA9386B2DD1F">
    <w:name w:val="4C654EBF9FD443F48115CA9386B2DD1F"/>
  </w:style>
  <w:style w:type="paragraph" w:customStyle="1" w:styleId="7B659DF2C7924B0CA13B8F1CEAA276E0">
    <w:name w:val="7B659DF2C7924B0CA13B8F1CEAA276E0"/>
  </w:style>
  <w:style w:type="character" w:styleId="Emphasis">
    <w:name w:val="Emphasis"/>
    <w:basedOn w:val="DefaultParagraphFont"/>
    <w:uiPriority w:val="11"/>
    <w:qFormat/>
    <w:rPr>
      <w:i/>
      <w:iCs/>
    </w:rPr>
  </w:style>
  <w:style w:type="paragraph" w:styleId="ListBullet">
    <w:name w:val="List Bullet"/>
    <w:uiPriority w:val="7"/>
    <w:qFormat/>
    <w:pPr>
      <w:numPr>
        <w:numId w:val="1"/>
      </w:numPr>
      <w:spacing w:before="120" w:after="120" w:line="240" w:lineRule="auto"/>
    </w:pPr>
    <w:rPr>
      <w:rFonts w:ascii="Cambria" w:eastAsiaTheme="minorHAnsi" w:hAnsi="Cambria"/>
      <w:lang w:eastAsia="en-US"/>
    </w:rPr>
  </w:style>
  <w:style w:type="paragraph" w:styleId="ListBullet2">
    <w:name w:val="List Bullet 2"/>
    <w:uiPriority w:val="8"/>
    <w:qFormat/>
    <w:pPr>
      <w:numPr>
        <w:ilvl w:val="1"/>
        <w:numId w:val="1"/>
      </w:numPr>
      <w:spacing w:before="120" w:after="120" w:line="240" w:lineRule="auto"/>
      <w:ind w:left="794" w:hanging="397"/>
    </w:pPr>
    <w:rPr>
      <w:rFonts w:ascii="Cambria" w:eastAsiaTheme="minorHAnsi" w:hAnsi="Cambria"/>
      <w:lang w:eastAsia="en-US"/>
    </w:rPr>
  </w:style>
  <w:style w:type="numbering" w:customStyle="1" w:styleId="listbullets">
    <w:name w:val="list bullets"/>
    <w:uiPriority w:val="99"/>
    <w:pPr>
      <w:numPr>
        <w:numId w:val="1"/>
      </w:numPr>
    </w:pPr>
  </w:style>
  <w:style w:type="paragraph" w:customStyle="1" w:styleId="88DA0D26BE864F84826C77EB5B15283E">
    <w:name w:val="88DA0D26BE864F84826C77EB5B15283E"/>
    <w:rsid w:val="00ED6373"/>
    <w:pPr>
      <w:spacing w:line="278" w:lineRule="auto"/>
    </w:pPr>
    <w:rPr>
      <w:kern w:val="2"/>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3E3B4-0E2F-4B9B-AB7B-70ABAE7289BD}">
  <ds:schemaRefs>
    <ds:schemaRef ds:uri="http://schemas.openxmlformats.org/officeDocument/2006/bibliography"/>
  </ds:schemaRefs>
</ds:datastoreItem>
</file>

<file path=customXml/itemProps2.xml><?xml version="1.0" encoding="utf-8"?>
<ds:datastoreItem xmlns:ds="http://schemas.openxmlformats.org/officeDocument/2006/customXml" ds:itemID="{2769142B-A94F-47DB-AB57-DF2B756AE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C2A89-4819-4925-92C6-8AECE1090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97765</Words>
  <Characters>557264</Characters>
  <Application>Microsoft Office Word</Application>
  <DocSecurity>0</DocSecurity>
  <Lines>4643</Lines>
  <Paragraphs>1307</Paragraphs>
  <ScaleCrop>false</ScaleCrop>
  <HeadingPairs>
    <vt:vector size="2" baseType="variant">
      <vt:variant>
        <vt:lpstr>Title</vt:lpstr>
      </vt:variant>
      <vt:variant>
        <vt:i4>1</vt:i4>
      </vt:variant>
    </vt:vector>
  </HeadingPairs>
  <TitlesOfParts>
    <vt:vector size="1" baseType="lpstr">
      <vt:lpstr>Final report for a review of pest risk assessments for spider mites (Acari: Trombidiformes: Tetranychidae)</vt:lpstr>
    </vt:vector>
  </TitlesOfParts>
  <Company/>
  <LinksUpToDate>false</LinksUpToDate>
  <CharactersWithSpaces>653722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for a review of pest risk assessments for spider mites (Acari: Trombidiformes: Tetranychidae)</dc:title>
  <dc:subject/>
  <dc:creator>Department of Agriculture, Fisheries and Forestry</dc:creator>
  <cp:keywords/>
  <dc:description/>
  <cp:revision>3</cp:revision>
  <cp:lastPrinted>2024-06-11T12:26:00Z</cp:lastPrinted>
  <dcterms:created xsi:type="dcterms:W3CDTF">2024-06-17T23:55:00Z</dcterms:created>
  <dcterms:modified xsi:type="dcterms:W3CDTF">2024-07-05T03:26:00Z</dcterms:modified>
</cp:coreProperties>
</file>