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AAAB8E" stroked="f" style="position:absolute;width:595.45pt;height:841.9pt;z-index:-999;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color="#AAAB8E" stroked="f" style="position:absolute;width:595.45pt;height:841.9pt;z-index:-1;margin-left:0pt;margin-top:0pt;mso-wrap-distance-left:0pt;mso-wrap-distance-right:0pt;mso-position-horizontal-relative:page;mso-position-vertical-relative:page">
            <w10:wrap type="square" side="both"/>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595.45pt;height:841.9pt;z-index:-1;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21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62215" cy="10692130"/>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30.1pt;height:26.35pt;z-index:-1;margin-left:112.8pt;margin-top:44.25pt;mso-wrap-distance-left:0pt;mso-wrap-distance-right:0pt;mso-position-horizontal-relative:page;mso-position-vertical-relative:page">
            <w10:wrap type="square" side="both"/>
            <v:fill opacity="1" o:opacity2="1" recolor="f" rotate="f" type="solid"/>
            <v:textbox inset="0pt, 0pt, 0pt, 0pt">
              <w:txbxContent>
                <w:p>
                  <w:pPr>
                    <w:spacing w:before="0" w:after="1" w:line="262" w:lineRule="exact"/>
                    <w:ind w:right="0" w:left="0" w:firstLine="0"/>
                    <w:jc w:val="left"/>
                    <w:textAlignment w:val="baseline"/>
                    <w:rPr>
                      <w:rFonts w:ascii="Times New Roman" w:hAnsi="Times New Roman" w:eastAsia="Times New Roman"/>
                      <w:b w:val="true"/>
                      <w:color w:val="000000"/>
                      <w:spacing w:val="-5"/>
                      <w:w w:val="100"/>
                      <w:sz w:val="23"/>
                      <w:vertAlign w:val="baseline"/>
                      <w:lang w:val="en-US"/>
                    </w:rPr>
                  </w:pPr>
                  <w:r>
                    <w:rPr>
                      <w:rFonts w:ascii="Times New Roman" w:hAnsi="Times New Roman" w:eastAsia="Times New Roman"/>
                      <w:b w:val="true"/>
                      <w:color w:val="000000"/>
                      <w:spacing w:val="-5"/>
                      <w:w w:val="100"/>
                      <w:sz w:val="23"/>
                      <w:vertAlign w:val="baseline"/>
                      <w:lang w:val="en-US"/>
                    </w:rPr>
                    <w:t xml:space="preserve">Department of Agriculture, Fisheries and Forestry</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95.85pt;height:83.5pt;z-index:-1;margin-left:51.6pt;margin-top:139.2pt;mso-wrap-distance-left:0pt;mso-wrap-distance-right:0pt;mso-position-horizontal-relative:page;mso-position-vertical-relative:page">
            <w10:wrap type="square" side="both"/>
            <v:fill opacity="1" o:opacity2="1" recolor="f" rotate="f" type="solid"/>
            <v:textbox inset="0pt, 0pt, 0pt, 0pt">
              <w:txbxContent>
                <w:p>
                  <w:pPr>
                    <w:spacing w:before="65" w:after="0" w:line="543" w:lineRule="exact"/>
                    <w:ind w:right="0" w:left="0" w:firstLine="0"/>
                    <w:jc w:val="left"/>
                    <w:textAlignment w:val="baseline"/>
                    <w:rPr>
                      <w:rFonts w:ascii="Calibri" w:hAnsi="Calibri" w:eastAsia="Calibri"/>
                      <w:b w:val="true"/>
                      <w:color w:val="000000"/>
                      <w:spacing w:val="-11"/>
                      <w:w w:val="100"/>
                      <w:sz w:val="56"/>
                      <w:vertAlign w:val="baseline"/>
                      <w:lang w:val="en-US"/>
                    </w:rPr>
                  </w:pPr>
                  <w:r>
                    <w:rPr>
                      <w:rFonts w:ascii="Calibri" w:hAnsi="Calibri" w:eastAsia="Calibri"/>
                      <w:b w:val="true"/>
                      <w:color w:val="000000"/>
                      <w:spacing w:val="-11"/>
                      <w:w w:val="100"/>
                      <w:sz w:val="56"/>
                      <w:vertAlign w:val="baseline"/>
                      <w:lang w:val="en-US"/>
                    </w:rPr>
                    <w:t xml:space="preserve">National Residue</w:t>
                  </w:r>
                </w:p>
                <w:p>
                  <w:pPr>
                    <w:spacing w:before="0" w:after="0" w:line="544" w:lineRule="exact"/>
                    <w:ind w:right="0" w:left="0" w:firstLine="0"/>
                    <w:jc w:val="left"/>
                    <w:textAlignment w:val="baseline"/>
                    <w:rPr>
                      <w:rFonts w:ascii="Calibri" w:hAnsi="Calibri" w:eastAsia="Calibri"/>
                      <w:b w:val="true"/>
                      <w:color w:val="000000"/>
                      <w:spacing w:val="-3"/>
                      <w:w w:val="100"/>
                      <w:sz w:val="56"/>
                      <w:vertAlign w:val="baseline"/>
                      <w:lang w:val="en-US"/>
                    </w:rPr>
                  </w:pPr>
                  <w:r>
                    <w:rPr>
                      <w:rFonts w:ascii="Calibri" w:hAnsi="Calibri" w:eastAsia="Calibri"/>
                      <w:b w:val="true"/>
                      <w:color w:val="000000"/>
                      <w:spacing w:val="-3"/>
                      <w:w w:val="100"/>
                      <w:sz w:val="56"/>
                      <w:vertAlign w:val="baseline"/>
                      <w:lang w:val="en-US"/>
                    </w:rPr>
                    <w:t xml:space="preserve">Survey 2022–23</w:t>
                  </w:r>
                </w:p>
                <w:p>
                  <w:pPr>
                    <w:spacing w:before="82" w:after="0" w:line="431" w:lineRule="exact"/>
                    <w:ind w:right="0" w:left="0" w:firstLine="0"/>
                    <w:jc w:val="left"/>
                    <w:textAlignment w:val="baseline"/>
                    <w:rPr>
                      <w:rFonts w:ascii="Calibri Light" w:hAnsi="Calibri Light" w:eastAsia="Calibri Light"/>
                      <w:color w:val="000000"/>
                      <w:spacing w:val="0"/>
                      <w:w w:val="95"/>
                      <w:sz w:val="43"/>
                      <w:vertAlign w:val="baseline"/>
                      <w:lang w:val="en-US"/>
                    </w:rPr>
                  </w:pPr>
                  <w:r>
                    <w:rPr>
                      <w:rFonts w:ascii="Calibri Light" w:hAnsi="Calibri Light" w:eastAsia="Calibri Light"/>
                      <w:color w:val="000000"/>
                      <w:spacing w:val="0"/>
                      <w:w w:val="95"/>
                      <w:sz w:val="43"/>
                      <w:vertAlign w:val="baseline"/>
                      <w:lang w:val="en-US"/>
                    </w:rPr>
                    <w:t xml:space="preserve">Annual Summary</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29.6pt;height:8.1pt;z-index:-1;margin-left:316.8pt;margin-top:231.2pt;mso-wrap-distance-left:0pt;mso-wrap-distance-right:0pt;mso-position-horizontal-relative:page;mso-position-vertical-relative:page">
            <w10:wrap type="square" side="both"/>
            <v:fill opacity="1" o:opacity2="1" recolor="f" rotate="f" type="solid"/>
            <v:textbox inset="0pt, 0pt, 0pt, 0pt">
              <w:txbxContent>
                <w:p>
                  <w:pPr>
                    <w:spacing w:before="14" w:after="0" w:line="142" w:lineRule="exact"/>
                    <w:ind w:right="0" w:left="0" w:firstLine="0"/>
                    <w:jc w:val="left"/>
                    <w:textAlignment w:val="baseline"/>
                    <w:rPr>
                      <w:rFonts w:ascii="Calibri Light" w:hAnsi="Calibri Light" w:eastAsia="Calibri Light"/>
                      <w:color w:val="000000"/>
                      <w:spacing w:val="-1"/>
                      <w:w w:val="100"/>
                      <w:sz w:val="14"/>
                      <w:vertAlign w:val="baseline"/>
                      <w:lang w:val="en-US"/>
                    </w:rPr>
                  </w:pPr>
                  <w:r>
                    <w:rPr>
                      <w:rFonts w:ascii="Calibri Light" w:hAnsi="Calibri Light" w:eastAsia="Calibri Light"/>
                      <w:color w:val="000000"/>
                      <w:spacing w:val="-1"/>
                      <w:w w:val="100"/>
                      <w:sz w:val="14"/>
                      <w:vertAlign w:val="baseline"/>
                      <w:lang w:val="en-US"/>
                    </w:rPr>
                    <w:t xml:space="preserve">Image courtesy of Sheep Producers Australia</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45.75pt;height:215.2pt;z-index:-1;margin-left:50.4pt;margin-top:25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National Residue Survey (NRS) operates within the Australian Government Department of Agriculture, Fisheries and Forestry, and since 1992 has been funded by industries through levies and direct contracts.</w:t>
                  </w:r>
                </w:p>
                <w:p>
                  <w:pPr>
                    <w:spacing w:before="116" w:after="0" w:line="240" w:lineRule="exact"/>
                    <w:ind w:right="288"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NRS is an essential part of Australia’s pesticide and veterinary medicine residue management framework providing verification of good agricultural and seafood practice in support of chemical control-of-use legislation and guidelines.</w:t>
                  </w:r>
                </w:p>
                <w:p>
                  <w:pPr>
                    <w:spacing w:before="108" w:after="0" w:line="239"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NRS residue monitoring programs monitor the levels of, and associated risks from, pesticides and veterinary medicine residues and contaminants in Australian food products. The programs help to facilitate and encourage ongoing access to domestic and export markets. The NRS supports Australia’s primary producers and food processors who provide quality animal, grain and horticulture products which meet both Australian and relevant international standards.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72.25pt;height:21.2pt;z-index:-1;margin-left:340.8pt;margin-top:346.95pt;mso-wrap-distance-left:0pt;mso-wrap-distance-right:0pt;mso-position-horizontal-relative:page;mso-position-vertical-relative:page">
            <w10:wrap type="square" side="both"/>
            <v:fill opacity="1" o:opacity2="1" recolor="f" rotate="f" type="solid"/>
            <v:textbox inset="0pt, 0pt, 0pt, 0pt">
              <w:txbxContent>
                <w:p>
                  <w:pPr>
                    <w:spacing w:before="47" w:after="0" w:line="372" w:lineRule="exact"/>
                    <w:ind w:right="0" w:left="0" w:firstLine="0"/>
                    <w:jc w:val="left"/>
                    <w:textAlignment w:val="baseline"/>
                    <w:rPr>
                      <w:rFonts w:ascii="Calibri Light" w:hAnsi="Calibri Light" w:eastAsia="Calibri Light"/>
                      <w:color w:val="000000"/>
                      <w:spacing w:val="-14"/>
                      <w:w w:val="95"/>
                      <w:sz w:val="37"/>
                      <w:vertAlign w:val="baseline"/>
                      <w:lang w:val="en-US"/>
                    </w:rPr>
                  </w:pPr>
                  <w:r>
                    <w:rPr>
                      <w:rFonts w:ascii="Calibri Light" w:hAnsi="Calibri Light" w:eastAsia="Calibri Light"/>
                      <w:color w:val="000000"/>
                      <w:spacing w:val="-14"/>
                      <w:w w:val="95"/>
                      <w:sz w:val="37"/>
                      <w:vertAlign w:val="baseline"/>
                      <w:lang w:val="en-US"/>
                    </w:rPr>
                    <w:t xml:space="preserve">Key points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59.35pt;height:18.35pt;z-index:-1;margin-left:51.6pt;margin-top:481.8pt;mso-wrap-distance-left:0pt;mso-wrap-distance-right:0pt;mso-position-horizontal-relative:page;mso-position-vertical-relative:page">
            <w10:wrap type="square" side="both"/>
            <v:fill opacity="1" o:opacity2="1" recolor="f" rotate="f" type="solid"/>
            <v:textbox inset="0pt, 0pt, 0pt, 0pt">
              <w:txbxContent>
                <w:p>
                  <w:pPr>
                    <w:spacing w:before="39" w:after="0" w:line="318" w:lineRule="exact"/>
                    <w:ind w:right="0" w:left="0" w:firstLine="0"/>
                    <w:jc w:val="left"/>
                    <w:textAlignment w:val="baseline"/>
                    <w:rPr>
                      <w:rFonts w:ascii="Calibri" w:hAnsi="Calibri" w:eastAsia="Calibri"/>
                      <w:b w:val="true"/>
                      <w:color w:val="000000"/>
                      <w:spacing w:val="-6"/>
                      <w:w w:val="100"/>
                      <w:sz w:val="32"/>
                      <w:vertAlign w:val="baseline"/>
                      <w:lang w:val="en-US"/>
                    </w:rPr>
                  </w:pPr>
                  <w:r>
                    <w:rPr>
                      <w:rFonts w:ascii="Calibri" w:hAnsi="Calibri" w:eastAsia="Calibri"/>
                      <w:b w:val="true"/>
                      <w:color w:val="000000"/>
                      <w:spacing w:val="-6"/>
                      <w:w w:val="100"/>
                      <w:sz w:val="32"/>
                      <w:vertAlign w:val="baseline"/>
                      <w:lang w:val="en-US"/>
                    </w:rPr>
                    <w:t xml:space="preserve">NRS programs overview</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83.35pt;height:199.4pt;z-index:-1;margin-left:342.5pt;margin-top:372.0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360"/>
                      <w:tab w:val="left" w:pos="360"/>
                    </w:tabs>
                    <w:spacing w:before="121" w:after="0" w:line="279" w:lineRule="exact"/>
                    <w:ind w:right="72" w:left="360" w:hanging="360"/>
                    <w:jc w:val="left"/>
                    <w:textAlignment w:val="baseline"/>
                    <w:rPr>
                      <w:rFonts w:ascii="Calibri Light" w:hAnsi="Calibri Light" w:eastAsia="Calibri Light"/>
                      <w:color w:val="000000"/>
                      <w:spacing w:val="0"/>
                      <w:w w:val="100"/>
                      <w:sz w:val="23"/>
                      <w:vertAlign w:val="baseline"/>
                      <w:lang w:val="en-US"/>
                    </w:rPr>
                  </w:pPr>
                  <w:r>
                    <w:rPr>
                      <w:rFonts w:ascii="Calibri Light" w:hAnsi="Calibri Light" w:eastAsia="Calibri Light"/>
                      <w:color w:val="000000"/>
                      <w:spacing w:val="0"/>
                      <w:w w:val="100"/>
                      <w:sz w:val="23"/>
                      <w:vertAlign w:val="baseline"/>
                      <w:lang w:val="en-US"/>
                    </w:rPr>
                    <w:t xml:space="preserve">Australian primary producers continue to demonstrate a high degree of compliance with Australian standards for pesticide and veterinary medicine residues.</w:t>
                  </w:r>
                </w:p>
                <w:p>
                  <w:pPr>
                    <w:numPr>
                      <w:ilvl w:val="0"/>
                      <w:numId w:val="1"/>
                    </w:numPr>
                    <w:tabs>
                      <w:tab w:val="clear" w:pos="360"/>
                      <w:tab w:val="left" w:pos="360"/>
                    </w:tabs>
                    <w:spacing w:before="117" w:after="0" w:line="279" w:lineRule="exact"/>
                    <w:ind w:right="0" w:left="360" w:hanging="360"/>
                    <w:jc w:val="left"/>
                    <w:textAlignment w:val="baseline"/>
                    <w:rPr>
                      <w:rFonts w:ascii="Calibri Light" w:hAnsi="Calibri Light" w:eastAsia="Calibri Light"/>
                      <w:color w:val="000000"/>
                      <w:spacing w:val="0"/>
                      <w:w w:val="100"/>
                      <w:sz w:val="23"/>
                      <w:vertAlign w:val="baseline"/>
                      <w:lang w:val="en-US"/>
                    </w:rPr>
                  </w:pPr>
                  <w:r>
                    <w:rPr>
                      <w:rFonts w:ascii="Calibri Light" w:hAnsi="Calibri Light" w:eastAsia="Calibri Light"/>
                      <w:color w:val="000000"/>
                      <w:spacing w:val="0"/>
                      <w:w w:val="100"/>
                      <w:sz w:val="23"/>
                      <w:vertAlign w:val="baseline"/>
                      <w:lang w:val="en-US"/>
                    </w:rPr>
                    <w:t xml:space="preserve">The National Residue Survey has excellent industry participation and engagement spanning a range of animal and plant industries over a number of years.</w:t>
                  </w:r>
                </w:p>
                <w:p>
                  <w:pPr>
                    <w:numPr>
                      <w:ilvl w:val="0"/>
                      <w:numId w:val="1"/>
                    </w:numPr>
                    <w:tabs>
                      <w:tab w:val="clear" w:pos="360"/>
                      <w:tab w:val="left" w:pos="360"/>
                    </w:tabs>
                    <w:spacing w:before="118" w:after="0" w:line="277" w:lineRule="exact"/>
                    <w:ind w:right="216" w:left="360" w:hanging="360"/>
                    <w:jc w:val="left"/>
                    <w:textAlignment w:val="baseline"/>
                    <w:rPr>
                      <w:rFonts w:ascii="Calibri Light" w:hAnsi="Calibri Light" w:eastAsia="Calibri Light"/>
                      <w:color w:val="000000"/>
                      <w:spacing w:val="0"/>
                      <w:w w:val="100"/>
                      <w:sz w:val="23"/>
                      <w:vertAlign w:val="baseline"/>
                      <w:lang w:val="en-US"/>
                    </w:rPr>
                  </w:pPr>
                  <w:r>
                    <w:rPr>
                      <w:rFonts w:ascii="Calibri Light" w:hAnsi="Calibri Light" w:eastAsia="Calibri Light"/>
                      <w:color w:val="000000"/>
                      <w:spacing w:val="0"/>
                      <w:w w:val="100"/>
                      <w:sz w:val="23"/>
                      <w:vertAlign w:val="baseline"/>
                      <w:lang w:val="en-US"/>
                    </w:rPr>
                    <w:t xml:space="preserve">The National Residue Survey’s quality management system (QMS) is ISO 9001:2015 certified.</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43.1pt;height:250.45pt;z-index:-1;margin-left:50.9pt;margin-top:503.0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NRS programs take into account importing country requirements and are developed in consultation with participating industries and the department. NRS programs cover a range of commodities:</w:t>
                  </w:r>
                </w:p>
                <w:p>
                  <w:pPr>
                    <w:numPr>
                      <w:ilvl w:val="0"/>
                      <w:numId w:val="2"/>
                    </w:numPr>
                    <w:tabs>
                      <w:tab w:val="clear" w:pos="144"/>
                      <w:tab w:val="left" w:pos="216"/>
                    </w:tabs>
                    <w:spacing w:before="56" w:after="0" w:line="240" w:lineRule="exact"/>
                    <w:ind w:right="72" w:left="216" w:hanging="144"/>
                    <w:jc w:val="both"/>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meat: cattle, sheep, pig, chicken, goat, horse, kangaroo, wild boar, poultry (duck, turkey, spatchcock, quail), deer, camel, buffalo</w:t>
                  </w:r>
                </w:p>
                <w:p>
                  <w:pPr>
                    <w:numPr>
                      <w:ilvl w:val="0"/>
                      <w:numId w:val="2"/>
                    </w:numPr>
                    <w:tabs>
                      <w:tab w:val="clear" w:pos="144"/>
                      <w:tab w:val="left" w:pos="216"/>
                    </w:tabs>
                    <w:spacing w:before="86" w:after="0" w:line="213" w:lineRule="exact"/>
                    <w:ind w:right="0"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hen eggs</w:t>
                  </w:r>
                </w:p>
                <w:p>
                  <w:pPr>
                    <w:numPr>
                      <w:ilvl w:val="0"/>
                      <w:numId w:val="2"/>
                    </w:numPr>
                    <w:tabs>
                      <w:tab w:val="clear" w:pos="144"/>
                      <w:tab w:val="left" w:pos="216"/>
                    </w:tabs>
                    <w:spacing w:before="80" w:after="0" w:line="213" w:lineRule="exact"/>
                    <w:ind w:right="0"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honey</w:t>
                  </w:r>
                </w:p>
                <w:p>
                  <w:pPr>
                    <w:numPr>
                      <w:ilvl w:val="0"/>
                      <w:numId w:val="2"/>
                    </w:numPr>
                    <w:tabs>
                      <w:tab w:val="clear" w:pos="144"/>
                      <w:tab w:val="left" w:pos="216"/>
                    </w:tabs>
                    <w:spacing w:before="87" w:after="0" w:line="210" w:lineRule="exact"/>
                    <w:ind w:right="0"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aquaculture and wild-caught</w:t>
                  </w:r>
                </w:p>
                <w:p>
                  <w:pPr>
                    <w:numPr>
                      <w:ilvl w:val="0"/>
                      <w:numId w:val="2"/>
                    </w:numPr>
                    <w:tabs>
                      <w:tab w:val="clear" w:pos="144"/>
                      <w:tab w:val="left" w:pos="216"/>
                    </w:tabs>
                    <w:spacing w:before="58" w:after="0" w:line="240" w:lineRule="exact"/>
                    <w:ind w:right="288"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cereal grains: wheat, wheat durum, barley, oat, maize, sorghum, triticale, millet and rye</w:t>
                  </w:r>
                </w:p>
                <w:p>
                  <w:pPr>
                    <w:numPr>
                      <w:ilvl w:val="0"/>
                      <w:numId w:val="2"/>
                    </w:numPr>
                    <w:tabs>
                      <w:tab w:val="clear" w:pos="144"/>
                      <w:tab w:val="left" w:pos="216"/>
                    </w:tabs>
                    <w:spacing w:before="56" w:after="0" w:line="240" w:lineRule="exact"/>
                    <w:ind w:right="0"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pulses: chickpea, cow pea, pigeon pea, field pea, faba bean, lentil, lupin, navy bean, mung bean, soybean, vetch and adzuki bean</w:t>
                  </w:r>
                </w:p>
                <w:p>
                  <w:pPr>
                    <w:numPr>
                      <w:ilvl w:val="0"/>
                      <w:numId w:val="2"/>
                    </w:numPr>
                    <w:tabs>
                      <w:tab w:val="clear" w:pos="144"/>
                      <w:tab w:val="left" w:pos="216"/>
                    </w:tabs>
                    <w:spacing w:before="58" w:after="0" w:line="240" w:lineRule="exact"/>
                    <w:ind w:right="72"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oilseeds: canola seeds, sunflower seeds, safflower seeds and linseed</w:t>
                  </w:r>
                </w:p>
                <w:p>
                  <w:pPr>
                    <w:numPr>
                      <w:ilvl w:val="0"/>
                      <w:numId w:val="2"/>
                    </w:numPr>
                    <w:tabs>
                      <w:tab w:val="clear" w:pos="144"/>
                      <w:tab w:val="left" w:pos="216"/>
                    </w:tabs>
                    <w:spacing w:before="52" w:after="0" w:line="236" w:lineRule="exact"/>
                    <w:ind w:right="72" w:left="216" w:hanging="144"/>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horticulture: pome fruits (apple and pear), almonds and macadamia nuts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66pt;height:10.25pt;z-index:-1;margin-left:69.35pt;margin-top:823.05pt;mso-wrap-distance-left:0pt;mso-wrap-distance-right:0pt;mso-position-horizontal-relative:page;mso-position-vertical-relative:page">
            <w10:wrap type="square" side="both"/>
            <v:fill opacity="1" o:opacity2="1" recolor="f" rotate="f" type="solid"/>
            <v:textbox inset="0pt, 0pt, 0pt, 0pt">
              <w:txbxContent>
                <w:p>
                  <w:pPr>
                    <w:spacing w:before="30" w:after="0" w:line="169" w:lineRule="exact"/>
                    <w:ind w:right="0" w:left="0" w:firstLine="0"/>
                    <w:jc w:val="left"/>
                    <w:textAlignment w:val="baseline"/>
                    <w:rPr>
                      <w:rFonts w:ascii="Calibri" w:hAnsi="Calibri" w:eastAsia="Calibri"/>
                      <w:color w:val="000000"/>
                      <w:spacing w:val="-6"/>
                      <w:w w:val="100"/>
                      <w:sz w:val="18"/>
                      <w:vertAlign w:val="baseline"/>
                      <w:lang w:val="en-US"/>
                    </w:rPr>
                  </w:pPr>
                  <w:hyperlink r:id="dhId1">
                    <w:r>
                      <w:rPr>
                        <w:rFonts w:ascii="Calibri" w:hAnsi="Calibri" w:eastAsia="Calibri"/>
                        <w:color w:val="0000FF"/>
                        <w:spacing w:val="-6"/>
                        <w:w w:val="100"/>
                        <w:sz w:val="18"/>
                        <w:u w:val="single"/>
                        <w:vertAlign w:val="baseline"/>
                        <w:lang w:val="en-US"/>
                      </w:rPr>
                      <w:t xml:space="preserve">agriculture.gov.au</w:t>
                    </w:r>
                  </w:hyperlink>
                  <w:r>
                    <w:rPr>
                      <w:rFonts w:ascii="Calibri" w:hAnsi="Calibri" w:eastAsia="Calibri"/>
                      <w:color w:val="000000"/>
                      <w:spacing w:val="-6"/>
                      <w:w w:val="100"/>
                      <w:sz w:val="18"/>
                      <w:vertAlign w:val="baseline"/>
                      <w:lang w:val="en-US"/>
                    </w:rPr>
                    <w:t xml:space="preserve">
</w:t>
                  </w:r>
                </w:p>
              </w:txbxContent>
            </v:textbox>
          </v:shape>
        </w:pict>
      </w:r>
    </w:p>
    <w:p>
      <w:pPr>
        <w:sectPr>
          <w:type w:val="nextPage"/>
          <w:pgSz w:w="11909" w:h="16838" w:orient="portrait"/>
          <w:pgMar w:bottom="0" w:top="0" w:right="1440"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504pt;height:234.7pt;z-index:-1;margin-left:40.8pt;margin-top:551.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4" coordsize="21600,21600" o:spt="202" path="m,l,21600r21600,l21600,xe">
            <v:stroke joinstyle="miter"/>
            <v:path gradientshapeok="t" o:connecttype="rect"/>
          </v:shapetype>
          <v:shape id="_x0000_s13" type="#_x0000_t14" fillcolor="#AAAB8E" stroked="f" style="position:absolute;width:595.45pt;height:31.45pt;z-index:-1;margin-left:0pt;margin-top:0pt;mso-wrap-distance-left:0pt;mso-wrap-distance-right:0pt;mso-position-horizontal-relative:page;mso-position-vertical-relative:page">
            <w10:wrap type="square" side="both"/>
            <v:textbox inset="0pt, 0pt, 0pt, 0pt">
              <w:txbxContent>
                <w:p>
                  <w:pPr>
                    <w:spacing w:before="281" w:after="158" w:line="180" w:lineRule="exact"/>
                    <w:ind w:right="0" w:left="1008" w:firstLine="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Department of Agriculture, Fisheries and Forestry</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41pt;height:468.35pt;z-index:1;margin-left:49.65pt;margin-top:83.1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238" w:lineRule="exact"/>
                    <w:ind w:right="144"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key elements of each program are the selection of the chemicals-commodity combination, sampling rates, program design and sampling procedures. Other NRS supporting activities include the NRS quality management system, the procurement of contract laboratories, monitoring ongoing proficiency of the contracted laboratories, coordinating traceback activities when required, and providing results and reports to program participants.</w:t>
                  </w:r>
                </w:p>
                <w:p>
                  <w:pPr>
                    <w:spacing w:before="153" w:after="0" w:line="198"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programs assist the participating industries by:</w:t>
                  </w:r>
                </w:p>
                <w:p>
                  <w:pPr>
                    <w:numPr>
                      <w:ilvl w:val="0"/>
                      <w:numId w:val="1"/>
                    </w:numPr>
                    <w:tabs>
                      <w:tab w:val="clear" w:pos="288"/>
                      <w:tab w:val="left" w:pos="288"/>
                    </w:tabs>
                    <w:spacing w:before="55" w:after="0" w:line="241" w:lineRule="exact"/>
                    <w:ind w:right="0" w:left="288" w:hanging="288"/>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ensuring products satisfy Australian export certification and importing country requirements</w:t>
                  </w:r>
                </w:p>
                <w:p>
                  <w:pPr>
                    <w:numPr>
                      <w:ilvl w:val="0"/>
                      <w:numId w:val="1"/>
                    </w:numPr>
                    <w:tabs>
                      <w:tab w:val="clear" w:pos="288"/>
                      <w:tab w:val="left" w:pos="288"/>
                    </w:tabs>
                    <w:spacing w:before="88" w:after="0" w:line="210" w:lineRule="exact"/>
                    <w:ind w:right="0" w:left="288" w:hanging="288"/>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supporting quality assurance initiatives</w:t>
                  </w:r>
                </w:p>
                <w:p>
                  <w:pPr>
                    <w:numPr>
                      <w:ilvl w:val="0"/>
                      <w:numId w:val="1"/>
                    </w:numPr>
                    <w:tabs>
                      <w:tab w:val="clear" w:pos="288"/>
                      <w:tab w:val="left" w:pos="288"/>
                    </w:tabs>
                    <w:spacing w:before="56" w:after="0" w:line="241" w:lineRule="exact"/>
                    <w:ind w:right="216" w:left="288" w:hanging="288"/>
                    <w:jc w:val="left"/>
                    <w:textAlignment w:val="baseline"/>
                    <w:rPr>
                      <w:rFonts w:ascii="Calibri Light" w:hAnsi="Calibri Light" w:eastAsia="Calibri Light"/>
                      <w:color w:val="000000"/>
                      <w:spacing w:val="-1"/>
                      <w:w w:val="100"/>
                      <w:sz w:val="20"/>
                      <w:vertAlign w:val="baseline"/>
                      <w:lang w:val="en-US"/>
                    </w:rPr>
                  </w:pPr>
                  <w:r>
                    <w:rPr>
                      <w:rFonts w:ascii="Calibri Light" w:hAnsi="Calibri Light" w:eastAsia="Calibri Light"/>
                      <w:color w:val="000000"/>
                      <w:spacing w:val="-1"/>
                      <w:w w:val="100"/>
                      <w:sz w:val="20"/>
                      <w:vertAlign w:val="baseline"/>
                      <w:lang w:val="en-US"/>
                    </w:rPr>
                    <w:t xml:space="preserve">enabling domestic meat processing facilities to satisfy the licensing requirement of each state and territory</w:t>
                  </w:r>
                </w:p>
                <w:p>
                  <w:pPr>
                    <w:numPr>
                      <w:ilvl w:val="0"/>
                      <w:numId w:val="1"/>
                    </w:numPr>
                    <w:tabs>
                      <w:tab w:val="clear" w:pos="288"/>
                      <w:tab w:val="left" w:pos="288"/>
                    </w:tabs>
                    <w:spacing w:before="55" w:after="0" w:line="241" w:lineRule="exact"/>
                    <w:ind w:right="216" w:left="288" w:hanging="288"/>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providing residue monitoring data to support specific market access requirements</w:t>
                  </w:r>
                </w:p>
                <w:p>
                  <w:pPr>
                    <w:numPr>
                      <w:ilvl w:val="0"/>
                      <w:numId w:val="1"/>
                    </w:numPr>
                    <w:tabs>
                      <w:tab w:val="clear" w:pos="288"/>
                      <w:tab w:val="left" w:pos="288"/>
                    </w:tabs>
                    <w:spacing w:before="51" w:after="0" w:line="241" w:lineRule="exact"/>
                    <w:ind w:right="288" w:left="288" w:hanging="288"/>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providing independent, authoritative and technically sound residue data, reports and advice.</w:t>
                  </w:r>
                </w:p>
                <w:p>
                  <w:pPr>
                    <w:spacing w:before="219" w:after="0" w:line="352" w:lineRule="exact"/>
                    <w:ind w:right="0" w:left="0" w:firstLine="0"/>
                    <w:jc w:val="left"/>
                    <w:textAlignment w:val="baseline"/>
                    <w:rPr>
                      <w:rFonts w:ascii="Calibri" w:hAnsi="Calibri" w:eastAsia="Calibri"/>
                      <w:b w:val="true"/>
                      <w:color w:val="000000"/>
                      <w:spacing w:val="-4"/>
                      <w:w w:val="100"/>
                      <w:sz w:val="32"/>
                      <w:vertAlign w:val="baseline"/>
                      <w:lang w:val="en-US"/>
                    </w:rPr>
                  </w:pPr>
                  <w:r>
                    <w:rPr>
                      <w:rFonts w:ascii="Calibri" w:hAnsi="Calibri" w:eastAsia="Calibri"/>
                      <w:b w:val="true"/>
                      <w:color w:val="000000"/>
                      <w:spacing w:val="-4"/>
                      <w:w w:val="100"/>
                      <w:sz w:val="32"/>
                      <w:vertAlign w:val="baseline"/>
                      <w:lang w:val="en-US"/>
                    </w:rPr>
                    <w:t xml:space="preserve">Results</w:t>
                  </w:r>
                </w:p>
                <w:p>
                  <w:pPr>
                    <w:spacing w:before="33" w:after="0" w:line="240" w:lineRule="exact"/>
                    <w:ind w:right="216"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In 2022–23, 10,138 samples were collected from animal food products and 7,494 samples were collected from plant products and analysed for a range of pesticide residues, contaminants and microorganisms. The results were compared with Australian standards and where relevant, international standards.</w:t>
                  </w:r>
                </w:p>
                <w:p>
                  <w:pPr>
                    <w:spacing w:before="115" w:after="0" w:line="240"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A summary of animal and plant products’ compliance with Australian standards for 2022-23 is provided in Table 1 and Table 2 respectively. The results highlight a high degree of compliance with Australian standards and help maintain the reputation and integrity of Australian produce in domestic and international markets.</w:t>
                  </w:r>
                </w:p>
                <w:p>
                  <w:pPr>
                    <w:spacing w:before="111" w:after="0" w:line="235" w:lineRule="exact"/>
                    <w:ind w:right="648"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yearly summary datasets for NRS programs are located on the department’s website </w:t>
                  </w:r>
                  <w:hyperlink r:id="dhId2">
                    <w:r>
                      <w:rPr>
                        <w:rFonts w:ascii="Calibri Light" w:hAnsi="Calibri Light" w:eastAsia="Calibri Light"/>
                        <w:color w:val="0000FF"/>
                        <w:spacing w:val="0"/>
                        <w:w w:val="100"/>
                        <w:sz w:val="20"/>
                        <w:u w:val="single"/>
                        <w:vertAlign w:val="baseline"/>
                        <w:lang w:val="en-US"/>
                      </w:rPr>
                      <w:t xml:space="preserve">agriculture.gov.au/nrs-results-publications</w:t>
                    </w:r>
                  </w:hyperlink>
                  <w:r>
                    <w:rPr>
                      <w:rFonts w:ascii="Calibri Light" w:hAnsi="Calibri Light" w:eastAsia="Calibri Light"/>
                      <w:color w:val="000000"/>
                      <w:spacing w:val="0"/>
                      <w:w w:val="100"/>
                      <w:sz w:val="20"/>
                      <w:vertAlign w:val="baseline"/>
                      <w:lang w:val="en-US"/>
                    </w:rPr>
                    <w:t xml:space="preserve">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41pt;height:23.4pt;z-index:1;margin-left:304.3pt;margin-top:83.1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226" w:lineRule="exact"/>
                    <w:ind w:right="360" w:left="0" w:firstLine="0"/>
                    <w:jc w:val="left"/>
                    <w:textAlignment w:val="baseline"/>
                    <w:rPr>
                      <w:rFonts w:ascii="Calibri" w:hAnsi="Calibri" w:eastAsia="Calibri"/>
                      <w:b w:val="true"/>
                      <w:color w:val="000000"/>
                      <w:spacing w:val="-2"/>
                      <w:w w:val="100"/>
                      <w:sz w:val="20"/>
                      <w:vertAlign w:val="baseline"/>
                      <w:lang w:val="en-US"/>
                    </w:rPr>
                  </w:pPr>
                  <w:r>
                    <w:rPr>
                      <w:rFonts w:ascii="Calibri" w:hAnsi="Calibri" w:eastAsia="Calibri"/>
                      <w:b w:val="true"/>
                      <w:color w:val="000000"/>
                      <w:spacing w:val="-2"/>
                      <w:w w:val="100"/>
                      <w:sz w:val="20"/>
                      <w:vertAlign w:val="baseline"/>
                      <w:lang w:val="en-US"/>
                    </w:rPr>
                    <w:t xml:space="preserve">Table 1. Summary of compliance rates for animal food products in 2022-23, relative to Australian standards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41pt;height:413.65pt;z-index:1;margin-left:304.3pt;margin-top:106.55pt;mso-wrap-distance-left:0pt;mso-wrap-distance-right:0pt;mso-position-horizontal-relative:page;mso-position-vertical-relative:page">
            <w10:wrap anchorx="page" anchory="page"/>
            <v:fill opacity="1" o:opacity2="1" recolor="f" rotate="f" type="solid"/>
            <v:textbox inset="0pt, 0pt, 0pt, 0pt">
              <w:txbxContent>
                <w:p>
                  <w:pPr>
                    <w:spacing w:before="139" w:after="0" w:line="20" w:lineRule="exact"/>
                  </w:pPr>
                </w:p>
                <w:tbl>
                  <w:tblPr>
                    <w:jc w:val="left"/>
                    <w:tblInd w:w="5" w:type="dxa"/>
                    <w:tblLayout w:type="fixed"/>
                    <w:tblCellMar>
                      <w:left w:w="0" w:type="dxa"/>
                      <w:right w:w="0" w:type="dxa"/>
                    </w:tblCellMar>
                  </w:tblPr>
                  <w:tblGrid>
                    <w:gridCol w:w="1210"/>
                    <w:gridCol w:w="1670"/>
                    <w:gridCol w:w="1930"/>
                  </w:tblGrid>
                  <w:tr>
                    <w:trPr>
                      <w:trHeight w:val="326" w:hRule="exact"/>
                    </w:trPr>
                    <w:tc>
                      <w:tcPr>
                        <w:tcW w:w="1210" w:type="dxa"/>
                        <w:tcBorders>
                          <w:top w:val="none"/>
                          <w:left w:val="none"/>
                          <w:bottom w:val="none"/>
                          <w:right w:val="single" w:sz="4" w:color="000000"/>
                        </w:tcBorders>
                        <w:shd w:val="clear" w:color="CFCDBC" w:fill="CFCDBC"/>
                        <w:textDirection w:val="lrTb"/>
                        <w:vAlign w:val="center"/>
                      </w:tcPr>
                      <w:p>
                        <w:pPr>
                          <w:spacing w:before="76" w:after="43" w:line="197" w:lineRule="exact"/>
                          <w:ind w:right="0" w:left="87"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Commodity</w:t>
                        </w:r>
                      </w:p>
                    </w:tc>
                    <w:tc>
                      <w:tcPr>
                        <w:tcW w:w="1670" w:type="dxa"/>
                        <w:tcBorders>
                          <w:top w:val="none"/>
                          <w:left w:val="single" w:sz="4" w:color="000000"/>
                          <w:bottom w:val="none"/>
                          <w:right w:val="single" w:sz="4" w:color="000000"/>
                        </w:tcBorders>
                        <w:shd w:val="clear" w:color="CFCDBC" w:fill="CFCDBC"/>
                        <w:textDirection w:val="lrTb"/>
                        <w:vAlign w:val="center"/>
                      </w:tcPr>
                      <w:p>
                        <w:pPr>
                          <w:spacing w:before="76" w:after="43" w:line="197" w:lineRule="exact"/>
                          <w:ind w:right="8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Samples collected</w:t>
                        </w:r>
                      </w:p>
                    </w:tc>
                    <w:tc>
                      <w:tcPr>
                        <w:tcW w:w="1930" w:type="dxa"/>
                        <w:tcBorders>
                          <w:top w:val="none"/>
                          <w:left w:val="single" w:sz="4" w:color="000000"/>
                          <w:bottom w:val="none"/>
                          <w:right w:val="none"/>
                        </w:tcBorders>
                        <w:shd w:val="clear" w:color="CFCDBC" w:fill="CFCDBC"/>
                        <w:textDirection w:val="lrTb"/>
                        <w:vAlign w:val="center"/>
                      </w:tcPr>
                      <w:p>
                        <w:pPr>
                          <w:spacing w:before="76" w:after="43" w:line="197" w:lineRule="exact"/>
                          <w:ind w:right="9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Compliance rates (%)</w:t>
                        </w:r>
                      </w:p>
                    </w:tc>
                  </w:tr>
                  <w:tr>
                    <w:trPr>
                      <w:trHeight w:val="312" w:hRule="exact"/>
                    </w:trPr>
                    <w:tc>
                      <w:tcPr>
                        <w:tcW w:w="1210" w:type="dxa"/>
                        <w:tcBorders>
                          <w:top w:val="none"/>
                          <w:left w:val="none"/>
                          <w:bottom w:val="none"/>
                          <w:right w:val="single" w:sz="4" w:color="000000"/>
                        </w:tcBorders>
                        <w:textDirection w:val="lrTb"/>
                        <w:vAlign w:val="center"/>
                      </w:tcPr>
                      <w:p>
                        <w:pPr>
                          <w:spacing w:before="66" w:after="44"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Beef</w:t>
                        </w:r>
                      </w:p>
                    </w:tc>
                    <w:tc>
                      <w:tcPr>
                        <w:tcW w:w="1670" w:type="dxa"/>
                        <w:tcBorders>
                          <w:top w:val="none"/>
                          <w:left w:val="single" w:sz="4" w:color="000000"/>
                          <w:bottom w:val="single" w:sz="4" w:color="000000"/>
                          <w:right w:val="single" w:sz="4" w:color="000000"/>
                        </w:tcBorders>
                        <w:textDirection w:val="lrTb"/>
                        <w:vAlign w:val="center"/>
                      </w:tcPr>
                      <w:p>
                        <w:pPr>
                          <w:spacing w:before="66" w:after="44"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5,300</w:t>
                        </w:r>
                      </w:p>
                    </w:tc>
                    <w:tc>
                      <w:tcPr>
                        <w:tcW w:w="1930" w:type="dxa"/>
                        <w:tcBorders>
                          <w:top w:val="none"/>
                          <w:left w:val="single" w:sz="4" w:color="000000"/>
                          <w:bottom w:val="none"/>
                          <w:right w:val="none"/>
                        </w:tcBorders>
                        <w:textDirection w:val="lrTb"/>
                        <w:vAlign w:val="center"/>
                      </w:tcPr>
                      <w:p>
                        <w:pPr>
                          <w:tabs>
                            <w:tab w:val="decimal" w:leader="none" w:pos="1584"/>
                          </w:tabs>
                          <w:spacing w:before="66" w:after="44"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99.98</w:t>
                        </w:r>
                      </w:p>
                    </w:tc>
                  </w:tr>
                  <w:tr>
                    <w:trPr>
                      <w:trHeight w:val="317" w:hRule="exact"/>
                    </w:trPr>
                    <w:tc>
                      <w:tcPr>
                        <w:tcW w:w="1210" w:type="dxa"/>
                        <w:tcBorders>
                          <w:top w:val="none"/>
                          <w:left w:val="none"/>
                          <w:bottom w:val="none"/>
                          <w:right w:val="single" w:sz="4" w:color="000000"/>
                        </w:tcBorders>
                        <w:textDirection w:val="lrTb"/>
                        <w:vAlign w:val="center"/>
                      </w:tcPr>
                      <w:p>
                        <w:pPr>
                          <w:spacing w:before="76" w:after="39"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Buffalo</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3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w:t>
                        </w:r>
                      </w:p>
                    </w:tc>
                    <w:tc>
                      <w:tcPr>
                        <w:tcW w:w="1930" w:type="dxa"/>
                        <w:tcBorders>
                          <w:top w:val="none"/>
                          <w:left w:val="single" w:sz="4" w:color="000000"/>
                          <w:bottom w:val="none"/>
                          <w:right w:val="none"/>
                        </w:tcBorders>
                        <w:textDirection w:val="lrTb"/>
                        <w:vAlign w:val="center"/>
                      </w:tcPr>
                      <w:p>
                        <w:pPr>
                          <w:spacing w:before="76" w:after="39"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2" w:hRule="exact"/>
                    </w:trPr>
                    <w:tc>
                      <w:tcPr>
                        <w:tcW w:w="1210" w:type="dxa"/>
                        <w:tcBorders>
                          <w:top w:val="none"/>
                          <w:left w:val="none"/>
                          <w:bottom w:val="none"/>
                          <w:right w:val="single" w:sz="4" w:color="000000"/>
                        </w:tcBorders>
                        <w:textDirection w:val="lrTb"/>
                        <w:vAlign w:val="center"/>
                      </w:tcPr>
                      <w:p>
                        <w:pPr>
                          <w:spacing w:before="76" w:after="38"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Camel</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3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15</w:t>
                        </w:r>
                      </w:p>
                    </w:tc>
                    <w:tc>
                      <w:tcPr>
                        <w:tcW w:w="1930" w:type="dxa"/>
                        <w:tcBorders>
                          <w:top w:val="none"/>
                          <w:left w:val="single" w:sz="4" w:color="000000"/>
                          <w:bottom w:val="none"/>
                          <w:right w:val="none"/>
                        </w:tcBorders>
                        <w:textDirection w:val="lrTb"/>
                        <w:vAlign w:val="center"/>
                      </w:tcPr>
                      <w:p>
                        <w:pPr>
                          <w:spacing w:before="76" w:after="38"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1" w:hRule="exact"/>
                    </w:trPr>
                    <w:tc>
                      <w:tcPr>
                        <w:tcW w:w="1210" w:type="dxa"/>
                        <w:tcBorders>
                          <w:top w:val="none"/>
                          <w:left w:val="none"/>
                          <w:bottom w:val="none"/>
                          <w:right w:val="single" w:sz="4" w:color="000000"/>
                        </w:tcBorders>
                        <w:textDirection w:val="lrTb"/>
                        <w:vAlign w:val="center"/>
                      </w:tcPr>
                      <w:p>
                        <w:pPr>
                          <w:spacing w:before="75" w:after="49"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Chicken</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5" w:after="4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300</w:t>
                        </w:r>
                      </w:p>
                    </w:tc>
                    <w:tc>
                      <w:tcPr>
                        <w:tcW w:w="1930" w:type="dxa"/>
                        <w:tcBorders>
                          <w:top w:val="none"/>
                          <w:left w:val="single" w:sz="4" w:color="000000"/>
                          <w:bottom w:val="none"/>
                          <w:right w:val="none"/>
                        </w:tcBorders>
                        <w:textDirection w:val="lrTb"/>
                        <w:vAlign w:val="center"/>
                      </w:tcPr>
                      <w:p>
                        <w:pPr>
                          <w:spacing w:before="75" w:after="49"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557" w:hRule="exact"/>
                    </w:trPr>
                    <w:tc>
                      <w:tcPr>
                        <w:tcW w:w="1210" w:type="dxa"/>
                        <w:tcBorders>
                          <w:top w:val="none"/>
                          <w:left w:val="none"/>
                          <w:bottom w:val="none"/>
                          <w:right w:val="single" w:sz="4" w:color="000000"/>
                        </w:tcBorders>
                        <w:textDirection w:val="lrTb"/>
                        <w:vAlign w:val="top"/>
                      </w:tcPr>
                      <w:p>
                        <w:pPr>
                          <w:spacing w:before="33" w:after="34" w:line="240" w:lineRule="exact"/>
                          <w:ind w:right="0" w:left="72"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Deer – Farmed</w:t>
                        </w:r>
                      </w:p>
                    </w:tc>
                    <w:tc>
                      <w:tcPr>
                        <w:tcW w:w="1670" w:type="dxa"/>
                        <w:tcBorders>
                          <w:top w:val="single" w:sz="4" w:color="000000"/>
                          <w:left w:val="single" w:sz="4" w:color="000000"/>
                          <w:bottom w:val="single" w:sz="4" w:color="000000"/>
                          <w:right w:val="single" w:sz="4" w:color="000000"/>
                        </w:tcBorders>
                        <w:textDirection w:val="lrTb"/>
                        <w:vAlign w:val="top"/>
                      </w:tcPr>
                      <w:p>
                        <w:pPr>
                          <w:spacing w:before="76" w:after="274"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w:t>
                        </w:r>
                      </w:p>
                    </w:tc>
                    <w:tc>
                      <w:tcPr>
                        <w:tcW w:w="1930" w:type="dxa"/>
                        <w:tcBorders>
                          <w:top w:val="none"/>
                          <w:left w:val="single" w:sz="4" w:color="000000"/>
                          <w:bottom w:val="none"/>
                          <w:right w:val="none"/>
                        </w:tcBorders>
                        <w:textDirection w:val="lrTb"/>
                        <w:vAlign w:val="top"/>
                      </w:tcPr>
                      <w:p>
                        <w:pPr>
                          <w:spacing w:before="76" w:after="274"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562" w:hRule="exact"/>
                    </w:trPr>
                    <w:tc>
                      <w:tcPr>
                        <w:tcW w:w="1210" w:type="dxa"/>
                        <w:tcBorders>
                          <w:top w:val="none"/>
                          <w:left w:val="none"/>
                          <w:bottom w:val="none"/>
                          <w:right w:val="single" w:sz="4" w:color="000000"/>
                        </w:tcBorders>
                        <w:textDirection w:val="lrTb"/>
                        <w:vAlign w:val="top"/>
                      </w:tcPr>
                      <w:p>
                        <w:pPr>
                          <w:spacing w:before="33" w:after="38" w:line="240" w:lineRule="exact"/>
                          <w:ind w:right="252" w:left="72" w:firstLine="0"/>
                          <w:jc w:val="left"/>
                          <w:textAlignment w:val="baseline"/>
                          <w:rPr>
                            <w:rFonts w:ascii="Calibri Light" w:hAnsi="Calibri Light" w:eastAsia="Calibri Light"/>
                            <w:color w:val="000000"/>
                            <w:spacing w:val="-2"/>
                            <w:w w:val="100"/>
                            <w:sz w:val="20"/>
                            <w:vertAlign w:val="baseline"/>
                            <w:lang w:val="en-US"/>
                          </w:rPr>
                        </w:pPr>
                        <w:r>
                          <w:rPr>
                            <w:rFonts w:ascii="Calibri Light" w:hAnsi="Calibri Light" w:eastAsia="Calibri Light"/>
                            <w:color w:val="000000"/>
                            <w:spacing w:val="-2"/>
                            <w:w w:val="100"/>
                            <w:sz w:val="20"/>
                            <w:vertAlign w:val="baseline"/>
                            <w:lang w:val="en-US"/>
                          </w:rPr>
                          <w:t xml:space="preserve">Deer – Wild Game</w:t>
                        </w:r>
                      </w:p>
                    </w:tc>
                    <w:tc>
                      <w:tcPr>
                        <w:tcW w:w="1670" w:type="dxa"/>
                        <w:tcBorders>
                          <w:top w:val="single" w:sz="4" w:color="000000"/>
                          <w:left w:val="single" w:sz="4" w:color="000000"/>
                          <w:bottom w:val="single" w:sz="4" w:color="000000"/>
                          <w:right w:val="single" w:sz="4" w:color="000000"/>
                        </w:tcBorders>
                        <w:textDirection w:val="lrTb"/>
                        <w:vAlign w:val="top"/>
                      </w:tcPr>
                      <w:p>
                        <w:pPr>
                          <w:spacing w:before="76" w:after="27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w:t>
                        </w:r>
                      </w:p>
                    </w:tc>
                    <w:tc>
                      <w:tcPr>
                        <w:tcW w:w="1930" w:type="dxa"/>
                        <w:tcBorders>
                          <w:top w:val="none"/>
                          <w:left w:val="single" w:sz="4" w:color="000000"/>
                          <w:bottom w:val="none"/>
                          <w:right w:val="none"/>
                        </w:tcBorders>
                        <w:textDirection w:val="lrTb"/>
                        <w:vAlign w:val="top"/>
                      </w:tcPr>
                      <w:p>
                        <w:pPr>
                          <w:spacing w:before="76" w:after="278"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1" w:hRule="exact"/>
                    </w:trPr>
                    <w:tc>
                      <w:tcPr>
                        <w:tcW w:w="1210" w:type="dxa"/>
                        <w:tcBorders>
                          <w:top w:val="none"/>
                          <w:left w:val="none"/>
                          <w:bottom w:val="none"/>
                          <w:right w:val="single" w:sz="4" w:color="000000"/>
                        </w:tcBorders>
                        <w:textDirection w:val="lrTb"/>
                        <w:vAlign w:val="center"/>
                      </w:tcPr>
                      <w:p>
                        <w:pPr>
                          <w:spacing w:before="75" w:after="48" w:line="198"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Hen Eggs</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5" w:after="4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258</w:t>
                        </w:r>
                      </w:p>
                    </w:tc>
                    <w:tc>
                      <w:tcPr>
                        <w:tcW w:w="1930" w:type="dxa"/>
                        <w:tcBorders>
                          <w:top w:val="none"/>
                          <w:left w:val="single" w:sz="4" w:color="000000"/>
                          <w:bottom w:val="none"/>
                          <w:right w:val="none"/>
                        </w:tcBorders>
                        <w:textDirection w:val="lrTb"/>
                        <w:vAlign w:val="center"/>
                      </w:tcPr>
                      <w:p>
                        <w:pPr>
                          <w:tabs>
                            <w:tab w:val="decimal" w:leader="none" w:pos="1584"/>
                          </w:tabs>
                          <w:spacing w:before="75" w:after="49"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97.29</w:t>
                        </w:r>
                      </w:p>
                    </w:tc>
                  </w:tr>
                  <w:tr>
                    <w:trPr>
                      <w:trHeight w:val="317" w:hRule="exact"/>
                    </w:trPr>
                    <w:tc>
                      <w:tcPr>
                        <w:tcW w:w="1210" w:type="dxa"/>
                        <w:tcBorders>
                          <w:top w:val="none"/>
                          <w:left w:val="none"/>
                          <w:bottom w:val="none"/>
                          <w:right w:val="single" w:sz="4" w:color="000000"/>
                        </w:tcBorders>
                        <w:textDirection w:val="lrTb"/>
                        <w:vAlign w:val="center"/>
                      </w:tcPr>
                      <w:p>
                        <w:pPr>
                          <w:spacing w:before="76" w:after="43"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Goat</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43"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270</w:t>
                        </w:r>
                      </w:p>
                    </w:tc>
                    <w:tc>
                      <w:tcPr>
                        <w:tcW w:w="1930" w:type="dxa"/>
                        <w:tcBorders>
                          <w:top w:val="none"/>
                          <w:left w:val="single" w:sz="4" w:color="000000"/>
                          <w:bottom w:val="none"/>
                          <w:right w:val="none"/>
                        </w:tcBorders>
                        <w:textDirection w:val="lrTb"/>
                        <w:vAlign w:val="center"/>
                      </w:tcPr>
                      <w:p>
                        <w:pPr>
                          <w:tabs>
                            <w:tab w:val="decimal" w:leader="none" w:pos="1584"/>
                          </w:tabs>
                          <w:spacing w:before="76" w:after="43"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98.52</w:t>
                        </w:r>
                      </w:p>
                    </w:tc>
                  </w:tr>
                  <w:tr>
                    <w:trPr>
                      <w:trHeight w:val="322" w:hRule="exact"/>
                    </w:trPr>
                    <w:tc>
                      <w:tcPr>
                        <w:tcW w:w="1210" w:type="dxa"/>
                        <w:tcBorders>
                          <w:top w:val="none"/>
                          <w:left w:val="none"/>
                          <w:bottom w:val="none"/>
                          <w:right w:val="single" w:sz="4" w:color="000000"/>
                        </w:tcBorders>
                        <w:textDirection w:val="lrTb"/>
                        <w:vAlign w:val="center"/>
                      </w:tcPr>
                      <w:p>
                        <w:pPr>
                          <w:spacing w:before="76" w:after="43"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Honey</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43"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157</w:t>
                        </w:r>
                      </w:p>
                    </w:tc>
                    <w:tc>
                      <w:tcPr>
                        <w:tcW w:w="1930" w:type="dxa"/>
                        <w:tcBorders>
                          <w:top w:val="none"/>
                          <w:left w:val="single" w:sz="4" w:color="000000"/>
                          <w:bottom w:val="none"/>
                          <w:right w:val="none"/>
                        </w:tcBorders>
                        <w:textDirection w:val="lrTb"/>
                        <w:vAlign w:val="center"/>
                      </w:tcPr>
                      <w:p>
                        <w:pPr>
                          <w:spacing w:before="76" w:after="43"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1" w:hRule="exact"/>
                    </w:trPr>
                    <w:tc>
                      <w:tcPr>
                        <w:tcW w:w="1210" w:type="dxa"/>
                        <w:tcBorders>
                          <w:top w:val="none"/>
                          <w:left w:val="none"/>
                          <w:bottom w:val="none"/>
                          <w:right w:val="single" w:sz="4" w:color="000000"/>
                        </w:tcBorders>
                        <w:textDirection w:val="lrTb"/>
                        <w:vAlign w:val="center"/>
                      </w:tcPr>
                      <w:p>
                        <w:pPr>
                          <w:spacing w:before="75" w:after="39"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Horse</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5" w:after="3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49</w:t>
                        </w:r>
                      </w:p>
                    </w:tc>
                    <w:tc>
                      <w:tcPr>
                        <w:tcW w:w="1930" w:type="dxa"/>
                        <w:tcBorders>
                          <w:top w:val="none"/>
                          <w:left w:val="single" w:sz="4" w:color="000000"/>
                          <w:bottom w:val="none"/>
                          <w:right w:val="none"/>
                        </w:tcBorders>
                        <w:textDirection w:val="lrTb"/>
                        <w:vAlign w:val="center"/>
                      </w:tcPr>
                      <w:p>
                        <w:pPr>
                          <w:spacing w:before="75" w:after="39"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17" w:hRule="exact"/>
                    </w:trPr>
                    <w:tc>
                      <w:tcPr>
                        <w:tcW w:w="1210" w:type="dxa"/>
                        <w:tcBorders>
                          <w:top w:val="none"/>
                          <w:left w:val="none"/>
                          <w:bottom w:val="none"/>
                          <w:right w:val="single" w:sz="4" w:color="000000"/>
                        </w:tcBorders>
                        <w:textDirection w:val="lrTb"/>
                        <w:vAlign w:val="center"/>
                      </w:tcPr>
                      <w:p>
                        <w:pPr>
                          <w:spacing w:before="76" w:after="33" w:line="198"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Kangaroo</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34"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50</w:t>
                        </w:r>
                      </w:p>
                    </w:tc>
                    <w:tc>
                      <w:tcPr>
                        <w:tcW w:w="1930" w:type="dxa"/>
                        <w:tcBorders>
                          <w:top w:val="none"/>
                          <w:left w:val="single" w:sz="4" w:color="000000"/>
                          <w:bottom w:val="none"/>
                          <w:right w:val="none"/>
                        </w:tcBorders>
                        <w:textDirection w:val="lrTb"/>
                        <w:vAlign w:val="center"/>
                      </w:tcPr>
                      <w:p>
                        <w:pPr>
                          <w:spacing w:before="76" w:after="34"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2" w:hRule="exact"/>
                    </w:trPr>
                    <w:tc>
                      <w:tcPr>
                        <w:tcW w:w="1210" w:type="dxa"/>
                        <w:tcBorders>
                          <w:top w:val="none"/>
                          <w:left w:val="none"/>
                          <w:bottom w:val="none"/>
                          <w:right w:val="single" w:sz="4" w:color="000000"/>
                        </w:tcBorders>
                        <w:textDirection w:val="lrTb"/>
                        <w:vAlign w:val="center"/>
                      </w:tcPr>
                      <w:p>
                        <w:pPr>
                          <w:spacing w:before="76" w:after="48"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Sheep</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4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2,309</w:t>
                        </w:r>
                      </w:p>
                    </w:tc>
                    <w:tc>
                      <w:tcPr>
                        <w:tcW w:w="1930" w:type="dxa"/>
                        <w:tcBorders>
                          <w:top w:val="none"/>
                          <w:left w:val="single" w:sz="4" w:color="000000"/>
                          <w:bottom w:val="none"/>
                          <w:right w:val="none"/>
                        </w:tcBorders>
                        <w:textDirection w:val="lrTb"/>
                        <w:vAlign w:val="center"/>
                      </w:tcPr>
                      <w:p>
                        <w:pPr>
                          <w:tabs>
                            <w:tab w:val="decimal" w:leader="none" w:pos="1584"/>
                          </w:tabs>
                          <w:spacing w:before="76" w:after="48"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99.91</w:t>
                        </w:r>
                      </w:p>
                    </w:tc>
                  </w:tr>
                  <w:tr>
                    <w:trPr>
                      <w:trHeight w:val="321" w:hRule="exact"/>
                    </w:trPr>
                    <w:tc>
                      <w:tcPr>
                        <w:tcW w:w="1210" w:type="dxa"/>
                        <w:tcBorders>
                          <w:top w:val="none"/>
                          <w:left w:val="none"/>
                          <w:bottom w:val="none"/>
                          <w:right w:val="single" w:sz="4" w:color="000000"/>
                        </w:tcBorders>
                        <w:textDirection w:val="lrTb"/>
                        <w:vAlign w:val="center"/>
                      </w:tcPr>
                      <w:p>
                        <w:pPr>
                          <w:spacing w:before="75" w:after="43" w:line="198"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Pig</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5" w:after="44"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1,007</w:t>
                        </w:r>
                      </w:p>
                    </w:tc>
                    <w:tc>
                      <w:tcPr>
                        <w:tcW w:w="1930" w:type="dxa"/>
                        <w:tcBorders>
                          <w:top w:val="none"/>
                          <w:left w:val="single" w:sz="4" w:color="000000"/>
                          <w:bottom w:val="none"/>
                          <w:right w:val="none"/>
                        </w:tcBorders>
                        <w:textDirection w:val="lrTb"/>
                        <w:vAlign w:val="center"/>
                      </w:tcPr>
                      <w:p>
                        <w:pPr>
                          <w:tabs>
                            <w:tab w:val="decimal" w:leader="none" w:pos="1584"/>
                          </w:tabs>
                          <w:spacing w:before="75" w:after="44"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99.40</w:t>
                        </w:r>
                      </w:p>
                    </w:tc>
                  </w:tr>
                  <w:tr>
                    <w:trPr>
                      <w:trHeight w:val="1277" w:hRule="exact"/>
                    </w:trPr>
                    <w:tc>
                      <w:tcPr>
                        <w:tcW w:w="1210" w:type="dxa"/>
                        <w:tcBorders>
                          <w:top w:val="none"/>
                          <w:left w:val="none"/>
                          <w:bottom w:val="none"/>
                          <w:right w:val="single" w:sz="4" w:color="000000"/>
                        </w:tcBorders>
                        <w:textDirection w:val="lrTb"/>
                        <w:vAlign w:val="top"/>
                      </w:tcPr>
                      <w:p>
                        <w:pPr>
                          <w:spacing w:before="34" w:after="0" w:line="240" w:lineRule="exact"/>
                          <w:ind w:right="0" w:left="72"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Poultry</w:t>
                          <w:br/>
                        </w:r>
                        <w:r>
                          <w:rPr>
                            <w:rFonts w:ascii="Calibri Light" w:hAnsi="Calibri Light" w:eastAsia="Calibri Light"/>
                            <w:color w:val="000000"/>
                            <w:spacing w:val="0"/>
                            <w:w w:val="100"/>
                            <w:sz w:val="20"/>
                            <w:vertAlign w:val="baseline"/>
                            <w:lang w:val="en-US"/>
                          </w:rPr>
                          <w:t xml:space="preserve">(other</w:t>
                        </w:r>
                      </w:p>
                      <w:p>
                        <w:pPr>
                          <w:spacing w:before="0" w:after="42" w:line="240" w:lineRule="exact"/>
                          <w:ind w:right="0" w:left="72"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than meat chicken and hen eggs)</w:t>
                        </w:r>
                      </w:p>
                    </w:tc>
                    <w:tc>
                      <w:tcPr>
                        <w:tcW w:w="1670" w:type="dxa"/>
                        <w:tcBorders>
                          <w:top w:val="single" w:sz="4" w:color="000000"/>
                          <w:left w:val="single" w:sz="4" w:color="000000"/>
                          <w:bottom w:val="single" w:sz="4" w:color="000000"/>
                          <w:right w:val="single" w:sz="4" w:color="000000"/>
                        </w:tcBorders>
                        <w:textDirection w:val="lrTb"/>
                        <w:vAlign w:val="top"/>
                      </w:tcPr>
                      <w:p>
                        <w:pPr>
                          <w:spacing w:before="76" w:after="1003"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47</w:t>
                        </w:r>
                      </w:p>
                    </w:tc>
                    <w:tc>
                      <w:tcPr>
                        <w:tcW w:w="1930" w:type="dxa"/>
                        <w:tcBorders>
                          <w:top w:val="none"/>
                          <w:left w:val="single" w:sz="4" w:color="000000"/>
                          <w:bottom w:val="none"/>
                          <w:right w:val="none"/>
                        </w:tcBorders>
                        <w:textDirection w:val="lrTb"/>
                        <w:vAlign w:val="top"/>
                      </w:tcPr>
                      <w:p>
                        <w:pPr>
                          <w:spacing w:before="76" w:after="1003"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2" w:hRule="exact"/>
                    </w:trPr>
                    <w:tc>
                      <w:tcPr>
                        <w:tcW w:w="1210" w:type="dxa"/>
                        <w:tcBorders>
                          <w:top w:val="none"/>
                          <w:left w:val="none"/>
                          <w:bottom w:val="none"/>
                          <w:right w:val="single" w:sz="4" w:color="000000"/>
                        </w:tcBorders>
                        <w:textDirection w:val="lrTb"/>
                        <w:vAlign w:val="center"/>
                      </w:tcPr>
                      <w:p>
                        <w:pPr>
                          <w:spacing w:before="76" w:after="43"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Wild boar</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43"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34</w:t>
                        </w:r>
                      </w:p>
                    </w:tc>
                    <w:tc>
                      <w:tcPr>
                        <w:tcW w:w="1930" w:type="dxa"/>
                        <w:tcBorders>
                          <w:top w:val="none"/>
                          <w:left w:val="single" w:sz="4" w:color="000000"/>
                          <w:bottom w:val="none"/>
                          <w:right w:val="none"/>
                        </w:tcBorders>
                        <w:textDirection w:val="lrTb"/>
                        <w:vAlign w:val="center"/>
                      </w:tcPr>
                      <w:p>
                        <w:pPr>
                          <w:spacing w:before="76" w:after="43"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1" w:hRule="exact"/>
                    </w:trPr>
                    <w:tc>
                      <w:tcPr>
                        <w:tcW w:w="1210" w:type="dxa"/>
                        <w:tcBorders>
                          <w:top w:val="none"/>
                          <w:left w:val="none"/>
                          <w:bottom w:val="none"/>
                          <w:right w:val="single" w:sz="4" w:color="000000"/>
                        </w:tcBorders>
                        <w:textDirection w:val="lrTb"/>
                        <w:vAlign w:val="center"/>
                      </w:tcPr>
                      <w:p>
                        <w:pPr>
                          <w:spacing w:before="75" w:after="38" w:line="198"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Aquaculture</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5" w:after="3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190</w:t>
                        </w:r>
                      </w:p>
                    </w:tc>
                    <w:tc>
                      <w:tcPr>
                        <w:tcW w:w="1930" w:type="dxa"/>
                        <w:tcBorders>
                          <w:top w:val="none"/>
                          <w:left w:val="single" w:sz="4" w:color="000000"/>
                          <w:bottom w:val="none"/>
                          <w:right w:val="none"/>
                        </w:tcBorders>
                        <w:textDirection w:val="lrTb"/>
                        <w:vAlign w:val="center"/>
                      </w:tcPr>
                      <w:p>
                        <w:pPr>
                          <w:spacing w:before="75" w:after="39" w:line="197" w:lineRule="exact"/>
                          <w:ind w:right="9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2" w:hRule="exact"/>
                    </w:trPr>
                    <w:tc>
                      <w:tcPr>
                        <w:tcW w:w="1210" w:type="dxa"/>
                        <w:tcBorders>
                          <w:top w:val="none"/>
                          <w:left w:val="none"/>
                          <w:bottom w:val="single" w:sz="4" w:color="000000"/>
                          <w:right w:val="single" w:sz="4" w:color="000000"/>
                        </w:tcBorders>
                        <w:textDirection w:val="lrTb"/>
                        <w:vAlign w:val="center"/>
                      </w:tcPr>
                      <w:p>
                        <w:pPr>
                          <w:spacing w:before="76" w:after="47" w:line="198"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Wild-Caught</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6" w:after="4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122</w:t>
                        </w:r>
                      </w:p>
                    </w:tc>
                    <w:tc>
                      <w:tcPr>
                        <w:tcW w:w="1930" w:type="dxa"/>
                        <w:tcBorders>
                          <w:top w:val="none"/>
                          <w:left w:val="single" w:sz="4" w:color="000000"/>
                          <w:bottom w:val="single" w:sz="4" w:color="000000"/>
                          <w:right w:val="none"/>
                        </w:tcBorders>
                        <w:textDirection w:val="lrTb"/>
                        <w:vAlign w:val="center"/>
                      </w:tcPr>
                      <w:p>
                        <w:pPr>
                          <w:tabs>
                            <w:tab w:val="decimal" w:leader="none" w:pos="1584"/>
                          </w:tabs>
                          <w:spacing w:before="76" w:after="48"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98.36</w:t>
                        </w:r>
                      </w:p>
                    </w:tc>
                  </w:tr>
                  <w:tr>
                    <w:trPr>
                      <w:trHeight w:val="316" w:hRule="exact"/>
                    </w:trPr>
                    <w:tc>
                      <w:tcPr>
                        <w:tcW w:w="1210" w:type="dxa"/>
                        <w:tcBorders>
                          <w:top w:val="single" w:sz="4" w:color="000000"/>
                          <w:left w:val="none"/>
                          <w:bottom w:val="single" w:sz="4" w:color="000000"/>
                          <w:right w:val="single" w:sz="4" w:color="000000"/>
                        </w:tcBorders>
                        <w:textDirection w:val="lrTb"/>
                        <w:vAlign w:val="center"/>
                      </w:tcPr>
                      <w:p>
                        <w:pPr>
                          <w:spacing w:before="71" w:after="35" w:line="196" w:lineRule="exact"/>
                          <w:ind w:right="0" w:left="87"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Total</w:t>
                        </w:r>
                      </w:p>
                    </w:tc>
                    <w:tc>
                      <w:tcPr>
                        <w:tcW w:w="1670" w:type="dxa"/>
                        <w:tcBorders>
                          <w:top w:val="single" w:sz="4" w:color="000000"/>
                          <w:left w:val="single" w:sz="4" w:color="000000"/>
                          <w:bottom w:val="single" w:sz="4" w:color="000000"/>
                          <w:right w:val="single" w:sz="4" w:color="000000"/>
                        </w:tcBorders>
                        <w:textDirection w:val="lrTb"/>
                        <w:vAlign w:val="center"/>
                      </w:tcPr>
                      <w:p>
                        <w:pPr>
                          <w:spacing w:before="71" w:after="35" w:line="196" w:lineRule="exact"/>
                          <w:ind w:right="8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10,138</w:t>
                        </w:r>
                      </w:p>
                    </w:tc>
                    <w:tc>
                      <w:tcPr>
                        <w:tcW w:w="1930" w:type="dxa"/>
                        <w:tcBorders>
                          <w:top w:val="single" w:sz="4" w:color="000000"/>
                          <w:left w:val="single" w:sz="4" w:color="000000"/>
                          <w:bottom w:val="single" w:sz="4" w:color="000000"/>
                          <w:right w:val="none"/>
                        </w:tcBorders>
                        <w:textDirection w:val="lrTb"/>
                        <w:vAlign w:val="center"/>
                      </w:tcPr>
                      <w:p>
                        <w:pPr>
                          <w:tabs>
                            <w:tab w:val="decimal" w:leader="none" w:pos="1584"/>
                          </w:tabs>
                          <w:spacing w:before="71" w:after="35" w:line="196" w:lineRule="exact"/>
                          <w:ind w:right="0" w:left="0"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99.78</w:t>
                        </w:r>
                      </w:p>
                    </w:tc>
                  </w:tr>
                </w:tbl>
                <w:p>
                  <w:pPr>
                    <w:spacing w:before="0" w:after="578" w:line="20" w:lineRule="exact"/>
                  </w:pP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41pt;height:31.3pt;z-index:1;margin-left:304.3pt;margin-top:520.2pt;mso-wrap-distance-left:0pt;mso-wrap-distance-right:0pt;mso-position-horizontal-relative:page;mso-position-vertical-relative:page">
            <w10:wrap anchorx="page" anchory="page"/>
            <v:fill opacity="1" o:opacity2="1" recolor="f" rotate="f" type="solid"/>
            <v:textbox inset="0pt, 0pt, 0pt, 0pt">
              <w:txbxContent>
                <w:p>
                  <w:pPr>
                    <w:spacing w:before="0" w:after="149" w:line="231" w:lineRule="exact"/>
                    <w:ind w:right="504" w:left="0" w:firstLine="0"/>
                    <w:jc w:val="left"/>
                    <w:textAlignment w:val="baseline"/>
                    <w:rPr>
                      <w:rFonts w:ascii="Calibri" w:hAnsi="Calibri" w:eastAsia="Calibri"/>
                      <w:b w:val="true"/>
                      <w:color w:val="000000"/>
                      <w:spacing w:val="-2"/>
                      <w:w w:val="100"/>
                      <w:sz w:val="20"/>
                      <w:vertAlign w:val="baseline"/>
                      <w:lang w:val="en-US"/>
                    </w:rPr>
                  </w:pPr>
                  <w:r>
                    <w:rPr>
                      <w:rFonts w:ascii="Calibri" w:hAnsi="Calibri" w:eastAsia="Calibri"/>
                      <w:b w:val="true"/>
                      <w:color w:val="000000"/>
                      <w:spacing w:val="-2"/>
                      <w:w w:val="100"/>
                      <w:sz w:val="20"/>
                      <w:vertAlign w:val="baseline"/>
                      <w:lang w:val="en-US"/>
                    </w:rPr>
                    <w:t xml:space="preserve">Table 2. A summary of compliance rates for plant products in 2022-23, relative to Australian standards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41pt;height:119.8pt;z-index:-1;margin-left:303.8pt;margin-top:551.5pt;mso-wrap-distance-left:0pt;mso-wrap-distance-right:0pt;mso-position-horizontal-relative:page;mso-position-vertical-relative:page">
            <w10:wrap type="square" side="both"/>
            <v:fill opacity="1" o:opacity2="1" recolor="f" rotate="f" type="solid"/>
            <v:textbox inset="0pt, 0pt, 0pt, 0pt">
              <w:txbxContent>
                <w:tbl>
                  <w:tblPr>
                    <w:jc w:val="left"/>
                    <w:tblInd w:w="15" w:type="dxa"/>
                    <w:tblLayout w:type="fixed"/>
                    <w:tblCellMar>
                      <w:left w:w="0" w:type="dxa"/>
                      <w:right w:w="0" w:type="dxa"/>
                    </w:tblCellMar>
                  </w:tblPr>
                  <w:tblGrid>
                    <w:gridCol w:w="1152"/>
                    <w:gridCol w:w="1728"/>
                    <w:gridCol w:w="1915"/>
                  </w:tblGrid>
                  <w:tr>
                    <w:trPr>
                      <w:trHeight w:val="326" w:hRule="exact"/>
                    </w:trPr>
                    <w:tc>
                      <w:tcPr>
                        <w:tcW w:w="1152" w:type="dxa"/>
                        <w:tcBorders>
                          <w:top w:val="none"/>
                          <w:left w:val="none"/>
                          <w:bottom w:val="none"/>
                          <w:right w:val="single" w:sz="4" w:color="000000"/>
                        </w:tcBorders>
                        <w:shd w:val="clear" w:color="CFCDBC" w:fill="CFCDBC"/>
                        <w:textDirection w:val="lrTb"/>
                        <w:vAlign w:val="center"/>
                      </w:tcPr>
                      <w:p>
                        <w:pPr>
                          <w:spacing w:before="76" w:after="43" w:line="198" w:lineRule="exact"/>
                          <w:ind w:right="0" w:left="87"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Commodity</w:t>
                        </w:r>
                      </w:p>
                    </w:tc>
                    <w:tc>
                      <w:tcPr>
                        <w:tcW w:w="1728" w:type="dxa"/>
                        <w:tcBorders>
                          <w:top w:val="none"/>
                          <w:left w:val="single" w:sz="4" w:color="000000"/>
                          <w:bottom w:val="none"/>
                          <w:right w:val="single" w:sz="4" w:color="000000"/>
                        </w:tcBorders>
                        <w:shd w:val="clear" w:color="CFCDBC" w:fill="CFCDBC"/>
                        <w:textDirection w:val="lrTb"/>
                        <w:vAlign w:val="center"/>
                      </w:tcPr>
                      <w:p>
                        <w:pPr>
                          <w:spacing w:before="76" w:after="43" w:line="198" w:lineRule="exact"/>
                          <w:ind w:right="8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Samples collected</w:t>
                        </w:r>
                      </w:p>
                    </w:tc>
                    <w:tc>
                      <w:tcPr>
                        <w:tcW w:w="1915" w:type="dxa"/>
                        <w:tcBorders>
                          <w:top w:val="none"/>
                          <w:left w:val="single" w:sz="4" w:color="000000"/>
                          <w:bottom w:val="none"/>
                          <w:right w:val="none"/>
                        </w:tcBorders>
                        <w:shd w:val="clear" w:color="CFCDBC" w:fill="CFCDBC"/>
                        <w:textDirection w:val="lrTb"/>
                        <w:vAlign w:val="center"/>
                      </w:tcPr>
                      <w:p>
                        <w:pPr>
                          <w:spacing w:before="76" w:after="43" w:line="198" w:lineRule="exact"/>
                          <w:ind w:right="8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Compliance rates (%)</w:t>
                        </w:r>
                      </w:p>
                    </w:tc>
                  </w:tr>
                  <w:tr>
                    <w:trPr>
                      <w:trHeight w:val="312" w:hRule="exact"/>
                    </w:trPr>
                    <w:tc>
                      <w:tcPr>
                        <w:tcW w:w="1152" w:type="dxa"/>
                        <w:tcBorders>
                          <w:top w:val="none"/>
                          <w:left w:val="none"/>
                          <w:bottom w:val="none"/>
                          <w:right w:val="single" w:sz="4" w:color="000000"/>
                        </w:tcBorders>
                        <w:textDirection w:val="lrTb"/>
                        <w:vAlign w:val="center"/>
                      </w:tcPr>
                      <w:p>
                        <w:pPr>
                          <w:spacing w:before="67" w:after="44"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Grains</w:t>
                        </w:r>
                      </w:p>
                    </w:tc>
                    <w:tc>
                      <w:tcPr>
                        <w:tcW w:w="1728" w:type="dxa"/>
                        <w:tcBorders>
                          <w:top w:val="none"/>
                          <w:left w:val="single" w:sz="4" w:color="000000"/>
                          <w:bottom w:val="single" w:sz="4" w:color="000000"/>
                          <w:right w:val="single" w:sz="4" w:color="000000"/>
                        </w:tcBorders>
                        <w:textDirection w:val="lrTb"/>
                        <w:vAlign w:val="center"/>
                      </w:tcPr>
                      <w:p>
                        <w:pPr>
                          <w:spacing w:before="67" w:after="44"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7,024</w:t>
                        </w:r>
                      </w:p>
                    </w:tc>
                    <w:tc>
                      <w:tcPr>
                        <w:tcW w:w="1915" w:type="dxa"/>
                        <w:tcBorders>
                          <w:top w:val="none"/>
                          <w:left w:val="single" w:sz="4" w:color="000000"/>
                          <w:bottom w:val="none"/>
                          <w:right w:val="none"/>
                        </w:tcBorders>
                        <w:textDirection w:val="lrTb"/>
                        <w:vAlign w:val="center"/>
                      </w:tcPr>
                      <w:p>
                        <w:pPr>
                          <w:spacing w:before="67" w:after="44"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98.8</w:t>
                        </w:r>
                      </w:p>
                    </w:tc>
                  </w:tr>
                  <w:tr>
                    <w:trPr>
                      <w:trHeight w:val="317" w:hRule="exact"/>
                    </w:trPr>
                    <w:tc>
                      <w:tcPr>
                        <w:tcW w:w="1152" w:type="dxa"/>
                        <w:tcBorders>
                          <w:top w:val="none"/>
                          <w:left w:val="none"/>
                          <w:bottom w:val="none"/>
                          <w:right w:val="single" w:sz="4" w:color="000000"/>
                        </w:tcBorders>
                        <w:textDirection w:val="lrTb"/>
                        <w:vAlign w:val="center"/>
                      </w:tcPr>
                      <w:p>
                        <w:pPr>
                          <w:spacing w:before="77" w:after="38"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Pome fruit</w:t>
                        </w:r>
                      </w:p>
                    </w:tc>
                    <w:tc>
                      <w:tcPr>
                        <w:tcW w:w="1728" w:type="dxa"/>
                        <w:tcBorders>
                          <w:top w:val="single" w:sz="4" w:color="000000"/>
                          <w:left w:val="single" w:sz="4" w:color="000000"/>
                          <w:bottom w:val="single" w:sz="4" w:color="000000"/>
                          <w:right w:val="single" w:sz="4" w:color="000000"/>
                        </w:tcBorders>
                        <w:textDirection w:val="lrTb"/>
                        <w:vAlign w:val="center"/>
                      </w:tcPr>
                      <w:p>
                        <w:pPr>
                          <w:spacing w:before="77" w:after="3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222</w:t>
                        </w:r>
                      </w:p>
                    </w:tc>
                    <w:tc>
                      <w:tcPr>
                        <w:tcW w:w="1915" w:type="dxa"/>
                        <w:tcBorders>
                          <w:top w:val="none"/>
                          <w:left w:val="single" w:sz="4" w:color="000000"/>
                          <w:bottom w:val="none"/>
                          <w:right w:val="none"/>
                        </w:tcBorders>
                        <w:textDirection w:val="lrTb"/>
                        <w:vAlign w:val="center"/>
                      </w:tcPr>
                      <w:p>
                        <w:pPr>
                          <w:spacing w:before="77" w:after="3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97.8</w:t>
                        </w:r>
                      </w:p>
                    </w:tc>
                  </w:tr>
                  <w:tr>
                    <w:trPr>
                      <w:trHeight w:val="322" w:hRule="exact"/>
                    </w:trPr>
                    <w:tc>
                      <w:tcPr>
                        <w:tcW w:w="1152" w:type="dxa"/>
                        <w:tcBorders>
                          <w:top w:val="none"/>
                          <w:left w:val="none"/>
                          <w:bottom w:val="none"/>
                          <w:right w:val="single" w:sz="4" w:color="000000"/>
                        </w:tcBorders>
                        <w:textDirection w:val="lrTb"/>
                        <w:vAlign w:val="center"/>
                      </w:tcPr>
                      <w:p>
                        <w:pPr>
                          <w:spacing w:before="77" w:after="38" w:line="197" w:lineRule="exact"/>
                          <w:ind w:right="0" w:left="87"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Almond</w:t>
                        </w:r>
                      </w:p>
                    </w:tc>
                    <w:tc>
                      <w:tcPr>
                        <w:tcW w:w="1728" w:type="dxa"/>
                        <w:tcBorders>
                          <w:top w:val="single" w:sz="4" w:color="000000"/>
                          <w:left w:val="single" w:sz="4" w:color="000000"/>
                          <w:bottom w:val="single" w:sz="4" w:color="000000"/>
                          <w:right w:val="single" w:sz="4" w:color="000000"/>
                        </w:tcBorders>
                        <w:textDirection w:val="lrTb"/>
                        <w:vAlign w:val="center"/>
                      </w:tcPr>
                      <w:p>
                        <w:pPr>
                          <w:spacing w:before="77" w:after="3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136</w:t>
                        </w:r>
                      </w:p>
                    </w:tc>
                    <w:tc>
                      <w:tcPr>
                        <w:tcW w:w="1915" w:type="dxa"/>
                        <w:tcBorders>
                          <w:top w:val="none"/>
                          <w:left w:val="single" w:sz="4" w:color="000000"/>
                          <w:bottom w:val="none"/>
                          <w:right w:val="none"/>
                        </w:tcBorders>
                        <w:textDirection w:val="lrTb"/>
                        <w:vAlign w:val="center"/>
                      </w:tcPr>
                      <w:p>
                        <w:pPr>
                          <w:spacing w:before="77" w:after="38"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94.1</w:t>
                        </w:r>
                      </w:p>
                    </w:tc>
                  </w:tr>
                  <w:tr>
                    <w:trPr>
                      <w:trHeight w:val="561" w:hRule="exact"/>
                    </w:trPr>
                    <w:tc>
                      <w:tcPr>
                        <w:tcW w:w="1152" w:type="dxa"/>
                        <w:tcBorders>
                          <w:top w:val="none"/>
                          <w:left w:val="none"/>
                          <w:bottom w:val="none"/>
                          <w:right w:val="single" w:sz="4" w:color="000000"/>
                        </w:tcBorders>
                        <w:textDirection w:val="lrTb"/>
                        <w:vAlign w:val="top"/>
                      </w:tcPr>
                      <w:p>
                        <w:pPr>
                          <w:spacing w:before="33" w:after="39" w:line="240" w:lineRule="exact"/>
                          <w:ind w:right="0" w:left="72"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Macadamia nuts</w:t>
                        </w:r>
                      </w:p>
                    </w:tc>
                    <w:tc>
                      <w:tcPr>
                        <w:tcW w:w="1728" w:type="dxa"/>
                        <w:tcBorders>
                          <w:top w:val="single" w:sz="4" w:color="000000"/>
                          <w:left w:val="single" w:sz="4" w:color="000000"/>
                          <w:bottom w:val="single" w:sz="4" w:color="000000"/>
                          <w:right w:val="single" w:sz="4" w:color="000000"/>
                        </w:tcBorders>
                        <w:textDirection w:val="lrTb"/>
                        <w:vAlign w:val="top"/>
                      </w:tcPr>
                      <w:p>
                        <w:pPr>
                          <w:spacing w:before="76" w:after="27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112</w:t>
                        </w:r>
                      </w:p>
                    </w:tc>
                    <w:tc>
                      <w:tcPr>
                        <w:tcW w:w="1915" w:type="dxa"/>
                        <w:tcBorders>
                          <w:top w:val="none"/>
                          <w:left w:val="single" w:sz="4" w:color="000000"/>
                          <w:bottom w:val="none"/>
                          <w:right w:val="none"/>
                        </w:tcBorders>
                        <w:textDirection w:val="lrTb"/>
                        <w:vAlign w:val="top"/>
                      </w:tcPr>
                      <w:p>
                        <w:pPr>
                          <w:spacing w:before="76" w:after="279" w:line="197" w:lineRule="exact"/>
                          <w:ind w:right="86" w:left="0" w:firstLine="0"/>
                          <w:jc w:val="righ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100</w:t>
                        </w:r>
                      </w:p>
                    </w:tc>
                  </w:tr>
                  <w:tr>
                    <w:trPr>
                      <w:trHeight w:val="322" w:hRule="exact"/>
                    </w:trPr>
                    <w:tc>
                      <w:tcPr>
                        <w:tcW w:w="1152" w:type="dxa"/>
                        <w:tcBorders>
                          <w:top w:val="none"/>
                          <w:left w:val="none"/>
                          <w:bottom w:val="single" w:sz="4" w:color="000000"/>
                          <w:right w:val="single" w:sz="4" w:color="000000"/>
                        </w:tcBorders>
                        <w:textDirection w:val="lrTb"/>
                        <w:vAlign w:val="center"/>
                      </w:tcPr>
                      <w:p>
                        <w:pPr>
                          <w:spacing w:before="77" w:after="35" w:line="196" w:lineRule="exact"/>
                          <w:ind w:right="0" w:left="87"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Total</w:t>
                        </w:r>
                      </w:p>
                    </w:tc>
                    <w:tc>
                      <w:tcPr>
                        <w:tcW w:w="1728" w:type="dxa"/>
                        <w:tcBorders>
                          <w:top w:val="single" w:sz="4" w:color="000000"/>
                          <w:left w:val="single" w:sz="4" w:color="000000"/>
                          <w:bottom w:val="single" w:sz="4" w:color="000000"/>
                          <w:right w:val="single" w:sz="4" w:color="000000"/>
                        </w:tcBorders>
                        <w:textDirection w:val="lrTb"/>
                        <w:vAlign w:val="center"/>
                      </w:tcPr>
                      <w:p>
                        <w:pPr>
                          <w:spacing w:before="77" w:after="35" w:line="196" w:lineRule="exact"/>
                          <w:ind w:right="8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7,494</w:t>
                        </w:r>
                      </w:p>
                    </w:tc>
                    <w:tc>
                      <w:tcPr>
                        <w:tcW w:w="1915" w:type="dxa"/>
                        <w:tcBorders>
                          <w:top w:val="none"/>
                          <w:left w:val="single" w:sz="4" w:color="000000"/>
                          <w:bottom w:val="single" w:sz="4" w:color="000000"/>
                          <w:right w:val="none"/>
                        </w:tcBorders>
                        <w:textDirection w:val="lrTb"/>
                        <w:vAlign w:val="center"/>
                      </w:tcPr>
                      <w:p>
                        <w:pPr>
                          <w:spacing w:before="77" w:after="35" w:line="196" w:lineRule="exact"/>
                          <w:ind w:right="86"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97.67</w:t>
                        </w:r>
                      </w:p>
                    </w:tc>
                  </w:tr>
                </w:tbl>
                <w:p>
                  <w:pPr>
                    <w:spacing w:before="0" w:after="216" w:line="20" w:lineRule="exact"/>
                  </w:pP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41pt;height:114pt;z-index:-1;margin-left:303.8pt;margin-top:671.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10" w:left="15"/>
                    <w:jc w:val="left"/>
                    <w:textAlignment w:val="baseline"/>
                  </w:pPr>
                  <w:r>
                    <w:drawing>
                      <wp:inline>
                        <wp:extent cx="3044825" cy="14478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044825" cy="1447800"/>
                                </a:xfrm>
                                <a:prstGeom prst="rect"/>
                              </pic:spPr>
                            </pic:pic>
                          </a:graphicData>
                        </a:graphic>
                      </wp:inline>
                    </w:drawing>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208.8pt;height:206.9pt;z-index:-1;margin-left:40.8pt;margin-top:578.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651760" cy="26276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651760" cy="2627630"/>
                                </a:xfrm>
                                <a:prstGeom prst="rect"/>
                              </pic:spPr>
                            </pic:pic>
                          </a:graphicData>
                        </a:graphic>
                      </wp:inline>
                    </w:drawing>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595.45pt;height:26.05pt;z-index:1;margin-left:0pt;margin-top:789.45pt;mso-wrap-distance-left:0pt;mso-wrap-distance-right:0pt;mso-position-horizontal-relative:page;mso-position-vertical-relative:page">
            <w10:wrap anchorx="page" anchory="page"/>
            <v:fill opacity="1" o:opacity2="1" recolor="f" rotate="f" type="solid"/>
            <v:textbox inset="0pt, 0pt, 0pt, 0pt">
              <w:txbxContent>
                <w:p>
                  <w:pPr>
                    <w:tabs>
                      <w:tab w:val="left" w:leader="none" w:pos="6264"/>
                    </w:tabs>
                    <w:spacing w:before="14" w:after="354" w:line="143" w:lineRule="exact"/>
                    <w:ind w:right="0" w:left="864" w:firstLine="0"/>
                    <w:jc w:val="left"/>
                    <w:textAlignment w:val="baseline"/>
                    <w:rPr>
                      <w:rFonts w:ascii="Calibri Light" w:hAnsi="Calibri Light" w:eastAsia="Calibri Light"/>
                      <w:color w:val="000000"/>
                      <w:spacing w:val="1"/>
                      <w:w w:val="100"/>
                      <w:sz w:val="14"/>
                      <w:vertAlign w:val="baseline"/>
                      <w:lang w:val="en-US"/>
                    </w:rPr>
                  </w:pPr>
                  <w:r>
                    <w:rPr>
                      <w:rFonts w:ascii="Calibri Light" w:hAnsi="Calibri Light" w:eastAsia="Calibri Light"/>
                      <w:color w:val="000000"/>
                      <w:spacing w:val="1"/>
                      <w:w w:val="100"/>
                      <w:sz w:val="14"/>
                      <w:vertAlign w:val="baseline"/>
                      <w:lang w:val="en-US"/>
                    </w:rPr>
                    <w:t xml:space="preserve">Image courtesy of Horticulture Innovation Australia.	</w:t>
                  </w:r>
                  <w:r>
                    <w:rPr>
                      <w:rFonts w:ascii="Calibri Light" w:hAnsi="Calibri Light" w:eastAsia="Calibri Light"/>
                      <w:color w:val="000000"/>
                      <w:spacing w:val="1"/>
                      <w:w w:val="100"/>
                      <w:sz w:val="14"/>
                      <w:vertAlign w:val="baseline"/>
                      <w:lang w:val="en-US"/>
                    </w:rPr>
                    <w:t xml:space="preserve">Images courtesy of Australian Fishing Enterprises (left) and Australian Pork Limited (right).</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595.45pt;height:26.4pt;z-index:1;margin-left:0pt;margin-top:815.5pt;mso-wrap-distance-left:0pt;mso-wrap-distance-right:0pt;mso-position-horizontal-relative:page;mso-position-vertical-relative:page">
            <w10:wrap anchorx="page" anchory="page"/>
            <v:fill opacity="1" o:opacity2="1" recolor="f" rotate="f" type="solid"/>
            <v:textbox inset="0pt, 0pt, 0pt, 0pt">
              <w:txbxContent>
                <w:tbl>
                  <w:tblPr>
                    <w:jc w:val="left"/>
                    <w:tblLayout w:type="fixed"/>
                    <w:tblCellMar>
                      <w:left w:w="0" w:type="dxa"/>
                      <w:right w:w="0" w:type="dxa"/>
                    </w:tblCellMar>
                  </w:tblPr>
                  <w:tblGrid>
                    <w:gridCol w:w="1027"/>
                    <w:gridCol w:w="240"/>
                    <w:gridCol w:w="10642"/>
                  </w:tblGrid>
                  <w:tr>
                    <w:trPr>
                      <w:trHeight w:val="154" w:hRule="exact"/>
                    </w:trPr>
                    <w:tc>
                      <w:tcPr>
                        <w:tcW w:w="1027" w:type="dxa"/>
                        <w:tcBorders>
                          <w:top w:val="none"/>
                          <w:left w:val="none"/>
                          <w:bottom w:val="none"/>
                          <w:right w:val="none"/>
                        </w:tcBorders>
                        <w:textDirection w:val="lrTb"/>
                        <w:vAlign w:val="top"/>
                      </w:tcPr>
                      <w:p/>
                    </w:tc>
                    <w:tc>
                      <w:tcPr>
                        <w:tcW w:w="240" w:type="dxa"/>
                        <w:tcBorders>
                          <w:top w:val="none"/>
                          <w:left w:val="none"/>
                          <w:bottom w:val="none"/>
                          <w:right w:val="none"/>
                        </w:tcBorders>
                        <w:textDirection w:val="lrTb"/>
                        <w:vAlign w:val="top"/>
                      </w:tcPr>
                      <w:p/>
                    </w:tc>
                    <w:tc>
                      <w:tcPr>
                        <w:tcW w:w="10642" w:type="dxa"/>
                        <w:tcBorders>
                          <w:top w:val="none"/>
                          <w:left w:val="none"/>
                          <w:bottom w:val="none"/>
                          <w:right w:val="none"/>
                        </w:tcBorders>
                        <w:textDirection w:val="lrTb"/>
                        <w:vAlign w:val="top"/>
                      </w:tcPr>
                      <w:p/>
                    </w:tc>
                  </w:tr>
                  <w:tr>
                    <w:trPr>
                      <w:trHeight w:val="245" w:hRule="exact"/>
                    </w:trPr>
                    <w:tc>
                      <w:tcPr>
                        <w:tcW w:w="1027" w:type="dxa"/>
                        <w:tcBorders>
                          <w:top w:val="none"/>
                          <w:left w:val="none"/>
                          <w:bottom w:val="none"/>
                          <w:right w:val="none"/>
                        </w:tcBorders>
                        <w:textDirection w:val="lrTb"/>
                        <w:vAlign w:val="top"/>
                      </w:tcPr>
                      <w:p/>
                    </w:tc>
                    <w:tc>
                      <w:tcPr>
                        <w:tcW w:w="240" w:type="dxa"/>
                        <w:tcBorders>
                          <w:top w:val="none"/>
                          <w:left w:val="none"/>
                          <w:bottom w:val="none"/>
                          <w:right w:val="none"/>
                        </w:tcBorders>
                        <w:shd w:val="clear" w:color="FFFFFF" w:fill="FFFFFF"/>
                        <w:textDirection w:val="lrTb"/>
                        <w:vAlign w:val="top"/>
                      </w:tcPr>
                      <w:p>
                        <w:pPr>
                          <w:spacing w:before="0" w:after="0" w:line="245" w:lineRule="exact"/>
                          <w:ind w:right="0" w:left="0"/>
                          <w:jc w:val="center"/>
                          <w:textAlignment w:val="baseline"/>
                        </w:pPr>
                        <w:r>
                          <w:drawing>
                            <wp:inline>
                              <wp:extent cx="152400" cy="15557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52400" cy="155575"/>
                                      </a:xfrm>
                                      <a:prstGeom prst="rect"/>
                                    </pic:spPr>
                                  </pic:pic>
                                </a:graphicData>
                              </a:graphic>
                            </wp:inline>
                          </w:drawing>
                        </w:r>
                      </w:p>
                    </w:tc>
                    <w:tc>
                      <w:tcPr>
                        <w:tcW w:w="10642" w:type="dxa"/>
                        <w:tcBorders>
                          <w:top w:val="none"/>
                          <w:left w:val="none"/>
                          <w:bottom w:val="none"/>
                          <w:right w:val="none"/>
                        </w:tcBorders>
                        <w:shd w:val="clear" w:color="AAAB8E" w:fill="AAAB8E"/>
                        <w:textDirection w:val="lrTb"/>
                        <w:vAlign w:val="center"/>
                      </w:tcPr>
                      <w:p>
                        <w:pPr>
                          <w:spacing w:before="0" w:after="43" w:line="170" w:lineRule="exact"/>
                          <w:ind w:right="9226" w:left="0" w:firstLine="0"/>
                          <w:jc w:val="right"/>
                          <w:textAlignment w:val="baseline"/>
                          <w:rPr>
                            <w:rFonts w:ascii="Calibri" w:hAnsi="Calibri" w:eastAsia="Calibri"/>
                            <w:color w:val="000000"/>
                            <w:spacing w:val="0"/>
                            <w:w w:val="100"/>
                            <w:sz w:val="18"/>
                            <w:vertAlign w:val="baseline"/>
                            <w:lang w:val="en-US"/>
                          </w:rPr>
                        </w:pPr>
                        <w:hyperlink r:id="dhId3">
                          <w:r>
                            <w:rPr>
                              <w:rFonts w:ascii="Calibri" w:hAnsi="Calibri" w:eastAsia="Calibri"/>
                              <w:color w:val="0000FF"/>
                              <w:spacing w:val="0"/>
                              <w:w w:val="100"/>
                              <w:sz w:val="18"/>
                              <w:u w:val="single"/>
                              <w:vertAlign w:val="baseline"/>
                              <w:lang w:val="en-US"/>
                            </w:rPr>
                            <w:t xml:space="preserve">agriculture.gov.au</w:t>
                          </w:r>
                        </w:hyperlink>
                        <w:r>
                          <w:rPr>
                            <w:rFonts w:ascii="Calibri" w:hAnsi="Calibri" w:eastAsia="Calibri"/>
                            <w:color w:val="000000"/>
                            <w:spacing w:val="0"/>
                            <w:w w:val="100"/>
                            <w:sz w:val="18"/>
                            <w:vertAlign w:val="baseline"/>
                            <w:lang w:val="en-US"/>
                          </w:rPr>
                          <w:t xml:space="preserve">
</w:t>
                        </w:r>
                      </w:p>
                    </w:tc>
                  </w:tr>
                  <w:tr>
                    <w:trPr>
                      <w:trHeight w:val="129" w:hRule="exact"/>
                    </w:trPr>
                    <w:tc>
                      <w:tcPr>
                        <w:tcW w:w="1027" w:type="dxa"/>
                        <w:tcBorders>
                          <w:top w:val="none"/>
                          <w:left w:val="none"/>
                          <w:bottom w:val="none"/>
                          <w:right w:val="none"/>
                        </w:tcBorders>
                        <w:textDirection w:val="lrTb"/>
                        <w:vAlign w:val="top"/>
                      </w:tcPr>
                      <w:p/>
                    </w:tc>
                    <w:tc>
                      <w:tcPr>
                        <w:tcW w:w="240" w:type="dxa"/>
                        <w:tcBorders>
                          <w:top w:val="none"/>
                          <w:left w:val="none"/>
                          <w:bottom w:val="none"/>
                          <w:right w:val="none"/>
                        </w:tcBorders>
                        <w:textDirection w:val="lrTb"/>
                        <w:vAlign w:val="top"/>
                      </w:tcPr>
                      <w:p/>
                    </w:tc>
                    <w:tc>
                      <w:tcPr>
                        <w:tcW w:w="10642" w:type="dxa"/>
                        <w:tcBorders>
                          <w:top w:val="none"/>
                          <w:left w:val="none"/>
                          <w:bottom w:val="none"/>
                          <w:right w:val="none"/>
                        </w:tcBorders>
                        <w:textDirection w:val="lrTb"/>
                        <w:vAlign w:val="top"/>
                      </w:tcPr>
                      <w:p/>
                    </w:tc>
                  </w:tr>
                </w:tbl>
              </w:txbxContent>
            </v:textbox>
          </v:shape>
        </w:pict>
      </w:r>
      <w:r>
        <w:pict>
          <v:line strokeweight="0.5pt" strokecolor="#515E29" from="304.55pt,490.55pt" to="545.1pt,490.55pt" style="position:absolute;mso-position-horizontal-relative:page;mso-position-vertical-relative:page;">
            <v:stroke dashstyle="solid"/>
          </v:line>
        </w:pict>
      </w:r>
      <w:r>
        <w:pict>
          <v:line strokeweight="0.5pt" strokecolor="#515E29" from="304.55pt,659.75pt" to="544.35pt,659.75pt" style="position:absolute;mso-position-horizontal-relative:page;mso-position-vertical-relative:page;">
            <v:stroke dashstyle="solid"/>
          </v:line>
        </w:pict>
      </w:r>
    </w:p>
    <w:p>
      <w:pPr>
        <w:sectPr>
          <w:type w:val="nextPage"/>
          <w:pgSz w:w="11909" w:h="16838" w:orient="portrait"/>
          <w:pgMar w:bottom="34"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4" coordsize="21600,21600" o:spt="202" path="m,l,21600r21600,l21600,xe">
            <v:stroke joinstyle="miter"/>
            <v:path gradientshapeok="t" o:connecttype="rect"/>
          </v:shapetype>
          <v:shape id="_x0000_s23" type="#_x0000_t24" fillcolor="#AAAB8E" stroked="f" style="position:absolute;width:595.45pt;height:841.9pt;z-index:-999;margin-left:0pt;margin-top:0pt;mso-position-horizontal-relative:page;mso-position-vertical-relative:page">
            <v:textbox>
              <w:txbxContent/>
            </v:textbox>
          </v:shape>
        </w:pict>
      </w:r>
      <w:r>
        <w:pict>
          <v:shapetype id="_x0000_t25" coordsize="21600,21600" o:spt="202" path="m,l,21600r21600,l21600,xe">
            <v:stroke joinstyle="miter"/>
            <v:path gradientshapeok="t" o:connecttype="rect"/>
          </v:shapetype>
          <v:shape id="_x0000_s24" type="#_x0000_t25" fillcolor="#FFFFFF" stroked="f" style="position:absolute;width:595.45pt;height:177.15pt;z-index:-1;margin-left:0pt;margin-top:430.45pt;mso-wrap-distance-left:0pt;mso-wrap-distance-right:0pt;mso-position-horizontal-relative:page;mso-position-vertical-relative:page">
            <w10:wrap type="square"/>
            <v:textbox inset="0pt, 0pt, 0pt, 0pt">
              <w:txbxContent/>
            </v:textbox>
          </v:shape>
        </w:pict>
      </w:r>
      <w:r>
        <w:pict>
          <v:shapetype id="_x0000_t26" coordsize="21600,21600" o:spt="202" path="m,l,21600r21600,l21600,xe">
            <v:stroke joinstyle="miter"/>
            <v:path gradientshapeok="t" o:connecttype="rect"/>
          </v:shapetype>
          <v:shape id="_x0000_s25" type="#_x0000_t26" fillcolor="#FFFFFF" stroked="f" style="position:absolute;width:595.45pt;height:641.05pt;z-index:-999;margin-left:0pt;margin-top:31.45pt;mso-wrap-distance-bottom:19.2pt;mso-wrap-distance-left:0pt;mso-wrap-distance-right:0pt;mso-position-horizontal-relative:page;mso-position-vertical-relative:page">
            <v:textbox inset="0pt, 0pt, 0pt, 0pt">
              <w:txbxContent/>
            </v:textbox>
          </v:shape>
        </w:pict>
      </w:r>
      <w:r>
        <w:pict>
          <v:shapetype id="_x0000_t27" coordsize="21600,21600" o:spt="202" path="m,l,21600r21600,l21600,xe">
            <v:stroke joinstyle="miter"/>
            <v:path gradientshapeok="t" o:connecttype="rect"/>
          </v:shapetype>
          <v:shape id="_x0000_s26" type="#_x0000_t27" filled="f" stroked="f" style="position:absolute;width:595.45pt;height:18.45pt;z-index:1;margin-left:0pt;margin-top:13pt;mso-wrap-distance-left:0pt;mso-wrap-distance-right:0pt;mso-position-horizontal-relative:page;mso-position-vertical-relative:page">
            <w10:wrap anchorx="page" anchory="page"/>
            <v:fill opacity="1" o:opacity2="1" recolor="f" rotate="f" type="solid"/>
            <v:textbox inset="0pt, 0pt, 0pt, 0pt">
              <w:txbxContent>
                <w:p>
                  <w:pPr>
                    <w:spacing w:before="14" w:after="158" w:line="187" w:lineRule="exact"/>
                    <w:ind w:right="0" w:left="1008"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Department of Agriculture, Fisheries and Forestry</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595.45pt;height:399pt;z-index:-1;margin-left:0pt;margin-top:31.45pt;mso-wrap-distance-left:0pt;mso-wrap-distance-right:0pt;mso-position-horizontal-relative:page;mso-position-vertical-relative:page">
            <w10:wrap type="square" side="both"/>
            <v:fill opacity="1" o:opacity2="1" recolor="f" rotate="f" type="solid"/>
            <v:textbox inset="0pt, 0pt, 0pt, 0pt">
              <w:txbxContent>
                <w:p>
                  <w:pPr>
                    <w:spacing w:before="1044" w:after="0" w:line="324" w:lineRule="exact"/>
                    <w:ind w:right="0" w:left="1008"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Actions taken for residues detected above the Australian standards</w:t>
                  </w:r>
                </w:p>
                <w:p>
                  <w:pPr>
                    <w:spacing w:before="62" w:after="0" w:line="240" w:lineRule="exact"/>
                    <w:ind w:right="1080"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A traceback investigation can be undertaken following the detection of residues at levels above the Australian standards or that of an overseas market. These investigations are undertaken by the responsible state or territory agency in accordance with their control-of-use legislation.</w:t>
                  </w:r>
                </w:p>
                <w:p>
                  <w:pPr>
                    <w:spacing w:before="115" w:after="0" w:line="240" w:lineRule="exact"/>
                    <w:ind w:right="1296"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Once the source and cause for the residue has been established, the responsible state or territory agency will provide advice to the producer to prevent future recurrence, and regulatory action may be taken.</w:t>
                  </w:r>
                </w:p>
                <w:p>
                  <w:pPr>
                    <w:spacing w:before="111" w:after="0" w:line="240" w:lineRule="exact"/>
                    <w:ind w:right="1008"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All traceback activities and findings are reported to the NRS. Where appropriate, the findings are forwarded to participating industries and government authorities such as the Australian Pesticides and Veterinary Medicines Authority (APVMA) for consideration during its chemical review process. Providing feedback to participating industries is important for improving chemical use and on-farm agricultural practices.</w:t>
                  </w:r>
                </w:p>
                <w:p>
                  <w:pPr>
                    <w:spacing w:before="137" w:after="0" w:line="324" w:lineRule="exact"/>
                    <w:ind w:right="0" w:left="1008" w:firstLine="0"/>
                    <w:jc w:val="left"/>
                    <w:textAlignment w:val="baseline"/>
                    <w:rPr>
                      <w:rFonts w:ascii="Calibri" w:hAnsi="Calibri" w:eastAsia="Calibri"/>
                      <w:b w:val="true"/>
                      <w:color w:val="000000"/>
                      <w:spacing w:val="-9"/>
                      <w:w w:val="100"/>
                      <w:sz w:val="32"/>
                      <w:vertAlign w:val="baseline"/>
                      <w:lang w:val="en-US"/>
                    </w:rPr>
                  </w:pPr>
                  <w:r>
                    <w:rPr>
                      <w:rFonts w:ascii="Calibri" w:hAnsi="Calibri" w:eastAsia="Calibri"/>
                      <w:b w:val="true"/>
                      <w:color w:val="000000"/>
                      <w:spacing w:val="-9"/>
                      <w:w w:val="100"/>
                      <w:sz w:val="32"/>
                      <w:vertAlign w:val="baseline"/>
                      <w:lang w:val="en-US"/>
                    </w:rPr>
                    <w:t xml:space="preserve">Laboratory selection and performance</w:t>
                  </w:r>
                </w:p>
                <w:p>
                  <w:pPr>
                    <w:spacing w:before="85" w:after="0" w:line="240" w:lineRule="exact"/>
                    <w:ind w:right="1152"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NRS contracts laboratories to analyse animal and plant product samples for pesticide/veterinary medicine residues and environmental contaminants.</w:t>
                  </w:r>
                </w:p>
                <w:p>
                  <w:pPr>
                    <w:spacing w:before="116" w:after="0" w:line="240" w:lineRule="exact"/>
                    <w:ind w:right="1008"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Laboratories are selected through the Australian Government procurement process based on their proficiency and value for money. Laboratories must be accredited to international standard ISO/IEC 17025 at commencement of testing.</w:t>
                  </w:r>
                </w:p>
                <w:p>
                  <w:pPr>
                    <w:spacing w:before="115" w:after="0" w:line="240" w:lineRule="exact"/>
                    <w:ind w:right="1296"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Contracted laboratories are proficiency tested by the NRS to ensure the validity of their analytical results and technical competence.</w:t>
                  </w:r>
                </w:p>
                <w:p>
                  <w:pPr>
                    <w:spacing w:before="111" w:after="0" w:line="240" w:lineRule="exact"/>
                    <w:ind w:right="1584"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NRS has been accredited by the National Association of Testing Authorities as a proficiency test provider since July 2005.</w:t>
                  </w:r>
                </w:p>
                <w:p>
                  <w:pPr>
                    <w:spacing w:before="132" w:after="0" w:line="324" w:lineRule="exact"/>
                    <w:ind w:right="0" w:left="1008"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International export markets</w:t>
                  </w:r>
                </w:p>
                <w:p>
                  <w:pPr>
                    <w:spacing w:before="62" w:after="105" w:line="240" w:lineRule="exact"/>
                    <w:ind w:right="1152" w:left="1008"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The NRS maintains information on maximum residue limits (MRLs) that apply for Australia and major export markets for industries supported by the NRS. All analysis results are checked for compliance with Australian standards and relevant international MRLs.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595.45pt;height:6.5pt;z-index:-1;margin-left:0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20" w:lineRule="exact"/>
                    <w:ind w:right="0" w:left="1008" w:firstLine="0"/>
                    <w:jc w:val="left"/>
                    <w:textAlignment w:val="baseline"/>
                    <w:rPr>
                      <w:rFonts w:ascii="Calibri Light" w:hAnsi="Calibri Light" w:eastAsia="Calibri Light"/>
                      <w:color w:val="000000"/>
                      <w:spacing w:val="0"/>
                      <w:w w:val="100"/>
                      <w:sz w:val="14"/>
                      <w:vertAlign w:val="baseline"/>
                      <w:lang w:val="en-US"/>
                    </w:rPr>
                  </w:pPr>
                  <w:r>
                    <w:rPr>
                      <w:rFonts w:ascii="Calibri Light" w:hAnsi="Calibri Light" w:eastAsia="Calibri Light"/>
                      <w:color w:val="000000"/>
                      <w:spacing w:val="0"/>
                      <w:w w:val="100"/>
                      <w:sz w:val="14"/>
                      <w:vertAlign w:val="baseline"/>
                      <w:lang w:val="en-US"/>
                    </w:rPr>
                    <w:t xml:space="preserve">Image courtesy of Grains Australia</w:t>
                  </w:r>
                </w:p>
              </w:txbxContent>
            </v:textbox>
          </v:shape>
        </w:pict>
      </w:r>
      <w:r>
        <w:pict>
          <v:shapetype id="_x0000_t30" coordsize="21600,21600" o:spt="202" path="m,l,21600r21600,l21600,xe">
            <v:stroke joinstyle="miter"/>
            <v:path gradientshapeok="t" o:connecttype="rect"/>
          </v:shapetype>
          <v:shape id="_x0000_s29" type="#_x0000_t30" fillcolor="#AAAB8E" stroked="f" style="position:absolute;width:107.75pt;height:61.9pt;z-index:-1;margin-left:436.55pt;margin-top:613.2pt;mso-wrap-distance-left:436.55pt;mso-wrap-distance-right:51.15pt;mso-position-horizontal-relative:page;mso-position-vertical-relative:page">
            <w10:wrap type="square" side="both"/>
            <v:textbox inset="0pt, 0pt, 0pt, 0pt">
              <w:txbxContent>
                <w:p>
                  <w:pPr>
                    <w:spacing w:before="0" w:after="384" w:line="240" w:lineRule="auto"/>
                    <w:ind w:right="0" w:left="0"/>
                    <w:jc w:val="left"/>
                    <w:textAlignment w:val="baseline"/>
                  </w:pPr>
                  <w:r>
                    <w:drawing>
                      <wp:inline>
                        <wp:extent cx="1368425" cy="54229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368425" cy="542290"/>
                                </a:xfrm>
                                <a:prstGeom prst="rect"/>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517.4pt;height:173.25pt;z-index:-1;margin-left:50.9pt;margin-top:433.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570980" cy="220027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6570980" cy="2200275"/>
                                </a:xfrm>
                                <a:prstGeom prst="rect"/>
                              </pic:spPr>
                            </pic:pic>
                          </a:graphicData>
                        </a:graphic>
                      </wp:inline>
                    </w:drawing>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319.45pt;height:42.55pt;z-index:-1;margin-left:51.6pt;margin-top:430.45pt;mso-wrap-distance-left:0pt;mso-wrap-distance-right:0pt;mso-position-horizontal-relative:page;mso-position-vertical-relative:page">
            <w10:wrap type="square" side="both"/>
            <v:fill opacity="1" o:opacity2="1" recolor="f" rotate="f" type="solid"/>
            <v:textbox inset="0pt, 0pt, 0pt, 0pt">
              <w:txbxContent>
                <w:p>
                  <w:pPr>
                    <w:spacing w:before="40" w:after="0"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For the Australian MRL standard see</w:t>
                  </w:r>
                  <w:r>
                    <w:rPr>
                      <w:rFonts w:ascii="Calibri Light" w:hAnsi="Calibri Light" w:eastAsia="Calibri Light"/>
                      <w:color w:val="205D9E"/>
                      <w:spacing w:val="0"/>
                      <w:w w:val="100"/>
                      <w:sz w:val="20"/>
                      <w:u w:val="single"/>
                      <w:vertAlign w:val="baseline"/>
                      <w:lang w:val="en-US"/>
                    </w:rPr>
                    <w:t xml:space="preserve"> </w:t>
                  </w:r>
                  <w:hyperlink r:id="dhId4">
                    <w:r>
                      <w:rPr>
                        <w:rFonts w:ascii="Calibri Light" w:hAnsi="Calibri Light" w:eastAsia="Calibri Light"/>
                        <w:color w:val="0000FF"/>
                        <w:spacing w:val="0"/>
                        <w:w w:val="100"/>
                        <w:sz w:val="20"/>
                        <w:u w:val="single"/>
                        <w:vertAlign w:val="baseline"/>
                        <w:lang w:val="en-US"/>
                      </w:rPr>
                      <w:t xml:space="preserve">legislation.gov.au/Series/F2023L01350</w:t>
                    </w:r>
                  </w:hyperlink>
                  <w:r>
                    <w:rPr>
                      <w:rFonts w:ascii="Calibri Light" w:hAnsi="Calibri Light" w:eastAsia="Calibri Light"/>
                      <w:color w:val="000000"/>
                      <w:spacing w:val="0"/>
                      <w:w w:val="100"/>
                      <w:sz w:val="20"/>
                      <w:vertAlign w:val="baseline"/>
                      <w:lang w:val="en-US"/>
                    </w:rPr>
                    <w:t xml:space="preserve"> </w:t>
                  </w:r>
                </w:p>
                <w:p>
                  <w:pPr>
                    <w:spacing w:before="110" w:after="10" w:line="240" w:lineRule="exact"/>
                    <w:ind w:right="0" w:left="0" w:firstLine="0"/>
                    <w:jc w:val="both"/>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For MRL requirements for some international plant export markets see links at </w:t>
                  </w:r>
                  <w:hyperlink r:id="dhId5">
                    <w:r>
                      <w:rPr>
                        <w:rFonts w:ascii="Calibri Light" w:hAnsi="Calibri Light" w:eastAsia="Calibri Light"/>
                        <w:color w:val="0000FF"/>
                        <w:spacing w:val="0"/>
                        <w:w w:val="100"/>
                        <w:sz w:val="20"/>
                        <w:u w:val="single"/>
                        <w:vertAlign w:val="baseline"/>
                        <w:lang w:val="en-US"/>
                      </w:rPr>
                      <w:t xml:space="preserve">agriculture.gov.au/nrs-databases</w:t>
                    </w:r>
                  </w:hyperlink>
                  <w:r>
                    <w:rPr>
                      <w:rFonts w:ascii="Calibri Light" w:hAnsi="Calibri Light" w:eastAsia="Calibri Light"/>
                      <w:color w:val="000000"/>
                      <w:spacing w:val="0"/>
                      <w:w w:val="100"/>
                      <w:sz w:val="20"/>
                      <w:vertAlign w:val="baseline"/>
                      <w:lang w:val="en-US"/>
                    </w:rPr>
                    <w:t xml:space="preserve"> </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273pt;height:24.85pt;z-index:-1;margin-left:50.9pt;margin-top:691.7pt;mso-wrap-distance-left:0pt;mso-wrap-distance-right:0pt;mso-position-horizontal-relative:page;mso-position-vertical-relative:page">
            <w10:wrap type="square" side="both"/>
            <v:fill opacity="1" o:opacity2="1" recolor="f" rotate="f" type="solid"/>
            <v:textbox inset="0pt, 0pt, 0pt, 0pt">
              <w:txbxContent>
                <w:p>
                  <w:pPr>
                    <w:spacing w:before="0" w:after="109" w:line="240" w:lineRule="auto"/>
                    <w:ind w:right="3" w:left="0"/>
                    <w:jc w:val="left"/>
                    <w:textAlignment w:val="baseline"/>
                  </w:pPr>
                  <w:r>
                    <w:drawing>
                      <wp:inline>
                        <wp:extent cx="3465195" cy="24638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3465195" cy="246380"/>
                                </a:xfrm>
                                <a:prstGeom prst="rect"/>
                              </pic:spPr>
                            </pic:pic>
                          </a:graphicData>
                        </a:graphic>
                      </wp:inline>
                    </w:drawing>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221.75pt;height:92pt;z-index:1;margin-left:50.9pt;margin-top:716.55pt;mso-wrap-distance-left:0pt;mso-wrap-distance-right:0pt;mso-position-horizontal-relative:page;mso-position-vertical-relative:page">
            <w10:wrap anchorx="page" anchory="page"/>
            <v:fill opacity="1" o:opacity2="1" recolor="f" rotate="f" type="solid"/>
            <v:textbox inset="0pt, 0pt, 0pt, 0pt">
              <w:txbxContent>
                <w:p>
                  <w:pPr>
                    <w:spacing w:before="223" w:after="0" w:line="264" w:lineRule="exact"/>
                    <w:ind w:right="0" w:left="0" w:firstLine="0"/>
                    <w:jc w:val="left"/>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General enquiries</w:t>
                  </w:r>
                </w:p>
                <w:p>
                  <w:pPr>
                    <w:spacing w:before="114" w:after="0"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Phone 1800 900 090</w:t>
                  </w:r>
                </w:p>
                <w:p>
                  <w:pPr>
                    <w:spacing w:before="231" w:after="0" w:line="264" w:lineRule="exact"/>
                    <w:ind w:right="0" w:left="0" w:firstLine="0"/>
                    <w:jc w:val="left"/>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Postal address</w:t>
                  </w:r>
                </w:p>
                <w:p>
                  <w:pPr>
                    <w:spacing w:before="110" w:after="0" w:line="197"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National Residue Survey</w:t>
                  </w:r>
                </w:p>
                <w:p>
                  <w:pPr>
                    <w:spacing w:before="43" w:after="0" w:line="182" w:lineRule="exact"/>
                    <w:ind w:right="0" w:left="0" w:firstLine="0"/>
                    <w:jc w:val="left"/>
                    <w:textAlignment w:val="baseline"/>
                    <w:rPr>
                      <w:rFonts w:ascii="Calibri Light" w:hAnsi="Calibri Light" w:eastAsia="Calibri Light"/>
                      <w:color w:val="000000"/>
                      <w:spacing w:val="0"/>
                      <w:w w:val="100"/>
                      <w:sz w:val="20"/>
                      <w:vertAlign w:val="baseline"/>
                      <w:lang w:val="en-US"/>
                    </w:rPr>
                  </w:pPr>
                  <w:r>
                    <w:rPr>
                      <w:rFonts w:ascii="Calibri Light" w:hAnsi="Calibri Light" w:eastAsia="Calibri Light"/>
                      <w:color w:val="000000"/>
                      <w:spacing w:val="0"/>
                      <w:w w:val="100"/>
                      <w:sz w:val="20"/>
                      <w:vertAlign w:val="baseline"/>
                      <w:lang w:val="en-US"/>
                    </w:rPr>
                    <w:t xml:space="preserve">GPO Box 858, Canberra ACT 2601 Australia </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21.75pt;height:40.15pt;z-index:1;margin-left:304.55pt;margin-top:716.55pt;mso-wrap-distance-left:0pt;mso-wrap-distance-right:0pt;mso-position-horizontal-relative:page;mso-position-vertical-relative:page">
            <w10:wrap anchorx="page" anchory="page"/>
            <v:fill opacity="1" o:opacity2="1" recolor="f" rotate="f" type="solid"/>
            <v:textbox inset="0pt, 0pt, 0pt, 0pt">
              <w:txbxContent>
                <w:p>
                  <w:pPr>
                    <w:spacing w:before="72" w:after="5" w:line="356" w:lineRule="exact"/>
                    <w:ind w:right="0" w:left="0" w:firstLine="0"/>
                    <w:jc w:val="left"/>
                    <w:textAlignment w:val="baseline"/>
                    <w:rPr>
                      <w:rFonts w:ascii="Calibri Light" w:hAnsi="Calibri Light" w:eastAsia="Calibri Light"/>
                      <w:color w:val="000000"/>
                      <w:spacing w:val="0"/>
                      <w:w w:val="100"/>
                      <w:sz w:val="20"/>
                      <w:u w:val="single"/>
                      <w:vertAlign w:val="baseline"/>
                      <w:lang w:val="en-US"/>
                    </w:rPr>
                  </w:pPr>
                  <w:hyperlink r:id="dhId6">
                    <w:r>
                      <w:rPr>
                        <w:rFonts w:ascii="Calibri Light" w:hAnsi="Calibri Light" w:eastAsia="Calibri Light"/>
                        <w:color w:val="0000FF"/>
                        <w:spacing w:val="0"/>
                        <w:w w:val="100"/>
                        <w:sz w:val="20"/>
                        <w:u w:val="single"/>
                        <w:vertAlign w:val="baseline"/>
                        <w:lang w:val="en-US"/>
                      </w:rPr>
                      <w:t xml:space="preserve">agriculture.gov.au/nrs</w:t>
                    </w:r>
                  </w:hyperlink>
                  <w:r>
                    <w:rPr>
                      <w:rFonts w:ascii="Calibri Light" w:hAnsi="Calibri Light" w:eastAsia="Calibri Light"/>
                      <w:color w:val="000000"/>
                      <w:spacing w:val="0"/>
                      <w:w w:val="100"/>
                      <w:sz w:val="20"/>
                      <w:vertAlign w:val="baseline"/>
                      <w:lang w:val="en-US"/>
                    </w:rPr>
                    <w:t xml:space="preserve"></w:t>
                    <w:br/>
                  </w:r>
                  <w:r>
                    <w:rPr>
                      <w:rFonts w:ascii="Calibri Light" w:hAnsi="Calibri Light" w:eastAsia="Calibri Light"/>
                      <w:color w:val="000000"/>
                      <w:spacing w:val="0"/>
                      <w:w w:val="100"/>
                      <w:sz w:val="20"/>
                      <w:vertAlign w:val="baseline"/>
                      <w:lang w:val="en-US"/>
                    </w:rPr>
                    <w:t xml:space="preserve">Email </w:t>
                  </w:r>
                  <w:hyperlink r:id="dhId7">
                    <w:r>
                      <w:rPr>
                        <w:rFonts w:ascii="Calibri Light" w:hAnsi="Calibri Light" w:eastAsia="Calibri Light"/>
                        <w:color w:val="0000FF"/>
                        <w:spacing w:val="0"/>
                        <w:w w:val="100"/>
                        <w:sz w:val="20"/>
                        <w:u w:val="single"/>
                        <w:vertAlign w:val="baseline"/>
                        <w:lang w:val="en-US"/>
                      </w:rPr>
                      <w:t xml:space="preserve">nrs@aff.gov.au</w:t>
                    </w:r>
                  </w:hyperlink>
                  <w:r>
                    <w:rPr>
                      <w:rFonts w:ascii="Calibri Light" w:hAnsi="Calibri Light" w:eastAsia="Calibri Light"/>
                      <w:color w:val="000000"/>
                      <w:spacing w:val="0"/>
                      <w:w w:val="100"/>
                      <w:sz w:val="20"/>
                      <w:u w:val="single"/>
                      <w:vertAlign w:val="baseline"/>
                      <w:lang w:val="en-US"/>
                    </w:rPr>
                    <w:t xml:space="preserve"> </w:t>
                  </w:r>
                  <w:r>
                    <w:rPr>
                      <w:rFonts w:ascii="Calibri Light" w:hAnsi="Calibri Light" w:eastAsia="Calibri Light"/>
                      <w:color w:val="000000"/>
                      <w:spacing w:val="0"/>
                      <w:w w:val="100"/>
                      <w:sz w:val="20"/>
                      <w:vertAlign w:val="baseline"/>
                      <w:lang w:val="en-US"/>
                    </w:rPr>
                    <w:t xml:space="preserve">
</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22.9pt;height:36.25pt;z-index:1;margin-left:304.55pt;margin-top:756.7pt;mso-wrap-distance-left:0pt;mso-wrap-distance-right:0pt;mso-position-horizontal-relative:page;mso-position-vertical-relative:page">
            <w10:wrap anchorx="page" anchory="page"/>
            <v:fill opacity="1" o:opacity2="1" recolor="f" rotate="f" type="solid"/>
            <v:textbox inset="0pt, 0pt, 0pt, 0pt">
              <w:txbxContent>
                <w:p>
                  <w:pPr>
                    <w:spacing w:before="411" w:after="0" w:line="158" w:lineRule="exact"/>
                    <w:ind w:right="0" w:left="0" w:firstLine="0"/>
                    <w:jc w:val="left"/>
                    <w:textAlignment w:val="baseline"/>
                    <w:rPr>
                      <w:rFonts w:ascii="Calibri Light" w:hAnsi="Calibri Light" w:eastAsia="Calibri Light"/>
                      <w:color w:val="000000"/>
                      <w:spacing w:val="-2"/>
                      <w:w w:val="100"/>
                      <w:sz w:val="16"/>
                      <w:vertAlign w:val="baseline"/>
                      <w:lang w:val="en-US"/>
                    </w:rPr>
                  </w:pPr>
                  <w:r>
                    <w:rPr>
                      <w:rFonts w:ascii="Calibri Light" w:hAnsi="Calibri Light" w:eastAsia="Calibri Light"/>
                      <w:color w:val="000000"/>
                      <w:spacing w:val="-2"/>
                      <w:w w:val="100"/>
                      <w:sz w:val="16"/>
                      <w:vertAlign w:val="baseline"/>
                      <w:lang w:val="en-US"/>
                    </w:rPr>
                    <w:t xml:space="preserve">© Commonwealth of Australia, 2024.</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221.75pt;height:15.6pt;z-index:1;margin-left:304.55pt;margin-top:792.95pt;mso-wrap-distance-left:0pt;mso-wrap-distance-right:0pt;mso-position-horizontal-relative:page;mso-position-vertical-relative:page">
            <w10:wrap anchorx="page" anchory="page"/>
            <v:fill opacity="1" o:opacity2="1" recolor="f" rotate="f" type="solid"/>
            <v:textbox inset="0pt, 0pt, 0pt, 0pt">
              <w:txbxContent>
                <w:p>
                  <w:pPr>
                    <w:spacing w:before="5" w:after="0" w:line="174" w:lineRule="exact"/>
                    <w:ind w:right="0" w:left="0" w:firstLine="0"/>
                    <w:jc w:val="both"/>
                    <w:textAlignment w:val="baseline"/>
                    <w:rPr>
                      <w:rFonts w:ascii="Calibri Light" w:hAnsi="Calibri Light" w:eastAsia="Calibri Light"/>
                      <w:color w:val="000000"/>
                      <w:spacing w:val="0"/>
                      <w:w w:val="100"/>
                      <w:sz w:val="16"/>
                      <w:vertAlign w:val="baseline"/>
                      <w:lang w:val="en-US"/>
                    </w:rPr>
                  </w:pPr>
                  <w:r>
                    <w:rPr>
                      <w:rFonts w:ascii="Calibri Light" w:hAnsi="Calibri Light" w:eastAsia="Calibri Light"/>
                      <w:color w:val="000000"/>
                      <w:spacing w:val="0"/>
                      <w:w w:val="100"/>
                      <w:sz w:val="16"/>
                      <w:vertAlign w:val="baseline"/>
                      <w:lang w:val="en-US"/>
                    </w:rPr>
                    <w:t xml:space="preserve">This publication is licensed by Commonwealth of Australia under a </w:t>
                  </w:r>
                  <w:r>
                    <w:rPr>
                      <w:rFonts w:ascii="Calibri Light" w:hAnsi="Calibri Light" w:eastAsia="Calibri Light"/>
                      <w:color w:val="000000"/>
                      <w:spacing w:val="0"/>
                      <w:w w:val="100"/>
                      <w:sz w:val="16"/>
                      <w:vertAlign w:val="baseline"/>
                      <w:lang w:val="en-US"/>
                    </w:rPr>
                    <w:t xml:space="preserve">Creative Commons Attribution 4.0 International licence.</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98.85pt;height:36.25pt;z-index:-1;margin-left:427.45pt;margin-top:756.7pt;mso-wrap-distance-left:0pt;mso-wrap-distance-right:0pt;mso-position-horizontal-relative:page;mso-position-vertical-relative:page">
            <w10:wrap type="square" side="both"/>
            <v:fill opacity="1" o:opacity2="1" recolor="f" rotate="f" type="solid"/>
            <v:textbox inset="0pt, 0pt, 0pt, 0pt">
              <w:txbxContent>
                <w:p>
                  <w:pPr>
                    <w:spacing w:before="245" w:after="177" w:line="240" w:lineRule="auto"/>
                    <w:ind w:right="1041" w:left="77"/>
                    <w:jc w:val="left"/>
                    <w:textAlignment w:val="baseline"/>
                  </w:pPr>
                  <w:r>
                    <w:drawing>
                      <wp:inline>
                        <wp:extent cx="545465" cy="19240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45465" cy="192405"/>
                                </a:xfrm>
                                <a:prstGeom prst="rect"/>
                              </pic:spPr>
                            </pic:pic>
                          </a:graphicData>
                        </a:graphic>
                      </wp:inline>
                    </w:drawing>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6.1pt;height:28.55pt;z-index:-1;margin-left:580.15pt;margin-top:784.5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32" w:after="23" w:line="63" w:lineRule="exact"/>
                    <w:ind w:right="0" w:left="0" w:firstLine="0"/>
                    <w:jc w:val="left"/>
                    <w:textAlignment w:val="baseline"/>
                    <w:rPr>
                      <w:rFonts w:ascii="Calibri Light" w:hAnsi="Calibri Light" w:eastAsia="Calibri Light"/>
                      <w:color w:val="000000"/>
                      <w:spacing w:val="-8"/>
                      <w:w w:val="100"/>
                      <w:sz w:val="10"/>
                      <w:vertAlign w:val="baseline"/>
                      <w:lang w:val="en-US"/>
                    </w:rPr>
                  </w:pPr>
                  <w:r>
                    <w:rPr>
                      <w:rFonts w:ascii="Calibri Light" w:hAnsi="Calibri Light" w:eastAsia="Calibri Light"/>
                      <w:color w:val="000000"/>
                      <w:spacing w:val="-8"/>
                      <w:w w:val="100"/>
                      <w:sz w:val="10"/>
                      <w:vertAlign w:val="baseline"/>
                      <w:lang w:val="en-US"/>
                    </w:rPr>
                    <w:t xml:space="preserve">AG R001.0124</w:t>
                  </w:r>
                </w:p>
              </w:txbxContent>
            </v:textbox>
          </v:shape>
        </w:pict>
      </w:r>
      <w:r>
        <w:pict>
          <v:line strokeweight="0.95pt" strokecolor="#000000" from="50.9pt,717.1pt" to="272.7pt,717.1pt" style="position:absolute;mso-position-horizontal-relative:page;mso-position-vertical-relative:page;">
            <v:stroke dashstyle="solid"/>
          </v:line>
        </w:pict>
      </w:r>
      <w:r>
        <w:pict>
          <v:line strokeweight="0.95pt" strokecolor="#000000" from="304.55pt,717.1pt" to="526.35pt,717.1pt" style="position:absolute;mso-position-horizontal-relative:page;mso-position-vertical-relative:page;">
            <v:stroke dashstyle="solid"/>
          </v:line>
        </w:pict>
      </w:r>
    </w:p>
    <w:sectPr>
      <w:type w:val="nextPage"/>
      <w:pgSz w:w="11909" w:h="16838" w:orient="portrait"/>
      <w:pgMar w:bottom="114" w:top="26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3"/>
        <w:vertAlign w:val="baseline"/>
        <w:lang w:val="en-US"/>
      </w:rPr>
    </w:lvl>
  </w:abstractNum>
  <w:abstractNum w:abstractNumId="2">
    <w:lvl w:ilvl="0">
      <w:start w:val="0"/>
      <w:numFmt w:val="bullet"/>
      <w:lvlText w:val="·"/>
      <w:pPr>
        <w:tabs>
          <w:tab w:val="left" w:pos="144"/>
        </w:tabs>
      </w:pPr>
      <w:rPr>
        <w:rFonts w:ascii="Symbol" w:hAnsi="Symbol" w:eastAsia="Symbol"/>
        <w:color w:val="000000"/>
        <w:spacing w:val="0"/>
        <w:w w:val="100"/>
        <w:sz w:val="20"/>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dhId2" Type="http://schemas.openxmlformats.org/officeDocument/2006/relationships/hyperlink" Target="http://agriculture.gov.au/nrs-results-publications" TargetMode="External"/><Relationship Id="dhId7" Type="http://schemas.openxmlformats.org/officeDocument/2006/relationships/hyperlink" Target="mailto:nrs@aff.gov.au" TargetMode="External"/><Relationship Id="prId5" Type="http://schemas.openxmlformats.org/officeDocument/2006/relationships/image" Target="media/image5.jpg"/><Relationship Id="settingId" Type="http://schemas.openxmlformats.org/officeDocument/2006/relationships/settings" Target="settings.xml"/><Relationship Id="footnotesId" Type="http://schemas.openxmlformats.org/officeDocument/2006/relationships/footnotes" Target="footnote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http://agriculture.gov.au" TargetMode="External"/><Relationship Id="dhId6" Type="http://schemas.openxmlformats.org/officeDocument/2006/relationships/hyperlink" Target="http://agriculture.gov.au/nrs" TargetMode="External"/><Relationship Id="prId4" Type="http://schemas.openxmlformats.org/officeDocument/2006/relationships/image" Target="media/image4.jpg"/><Relationship Id="dhId5" Type="http://schemas.openxmlformats.org/officeDocument/2006/relationships/hyperlink" Target="http://agriculture.gov.au/nrs-databases" TargetMode="External"/><Relationship Id="prId3" Type="http://schemas.openxmlformats.org/officeDocument/2006/relationships/image" Target="media/image3.jpg"/><Relationship Id="prId8" Type="http://schemas.openxmlformats.org/officeDocument/2006/relationships/image" Target="media/image8.jpg"/><Relationship Id="rId2" Type="http://schemas.openxmlformats.org/officeDocument/2006/relationships/customXml" Target="../customXml/item2.xml"/><Relationship Id="prId7" Type="http://schemas.openxmlformats.org/officeDocument/2006/relationships/image" Target="media/image7.jpg"/><Relationship Id="styleId" Type="http://schemas.openxmlformats.org/officeDocument/2006/relationships/styles" Target="styles.xml"/><Relationship Id="rId1" Type="http://schemas.openxmlformats.org/officeDocument/2006/relationships/customXml" Target="../customXml/item1.xml"/><Relationship Id="dhId4" Type="http://schemas.openxmlformats.org/officeDocument/2006/relationships/hyperlink" Target="http://legislation.gov.au/Series/F2023L01350" TargetMode="External"/><Relationship Id="prId2" Type="http://schemas.openxmlformats.org/officeDocument/2006/relationships/image" Target="media/image2.jpg"/><Relationship Id="prId6" Type="http://schemas.openxmlformats.org/officeDocument/2006/relationships/image" Target="media/image6.jpg"/><Relationship Id="dhId3" Type="http://schemas.openxmlformats.org/officeDocument/2006/relationships/hyperlink" Target="http://agriculture.gov.au" TargetMode="External"/><Relationship Id="prId1" Type="http://schemas.openxmlformats.org/officeDocument/2006/relationships/image" Target="media/image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F0405BB69FD4BBA3FA7D130FDA38B" ma:contentTypeVersion="16" ma:contentTypeDescription="Create a new document." ma:contentTypeScope="" ma:versionID="3a4330b27ae7255059f079f3dce1c578">
  <xsd:schema xmlns:xsd="http://www.w3.org/2001/XMLSchema" xmlns:xs="http://www.w3.org/2001/XMLSchema" xmlns:p="http://schemas.microsoft.com/office/2006/metadata/properties" xmlns:ns2="0436b02c-bd53-427f-a4ee-ad498ac9cb32" xmlns:ns3="d1b690ee-1808-4306-a3b6-5d167d7c2d3e" xmlns:ns4="81c01dc6-2c49-4730-b140-874c95cac377" targetNamespace="http://schemas.microsoft.com/office/2006/metadata/properties" ma:root="true" ma:fieldsID="32211119bf9d0ca2885be31668ebfc62" ns2:_="" ns3:_="" ns4:_="">
    <xsd:import namespace="0436b02c-bd53-427f-a4ee-ad498ac9cb32"/>
    <xsd:import namespace="d1b690ee-1808-4306-a3b6-5d167d7c2d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b02c-bd53-427f-a4ee-ad498ac9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690ee-1808-4306-a3b6-5d167d7c2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673983-4f17-4bce-8524-5336447aba36}" ma:internalName="TaxCatchAll" ma:showField="CatchAllData" ma:web="d1b690ee-1808-4306-a3b6-5d167d7c2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436b02c-bd53-427f-a4ee-ad498ac9c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431233-5835-44BB-9EAF-6008EAEE0FEB}"/>
</file>

<file path=customXml/itemProps2.xml><?xml version="1.0" encoding="utf-8"?>
<ds:datastoreItem xmlns:ds="http://schemas.openxmlformats.org/officeDocument/2006/customXml" ds:itemID="{18739E2A-AB89-4C2D-A82F-952F476F9D9C}"/>
</file>

<file path=customXml/itemProps3.xml><?xml version="1.0" encoding="utf-8"?>
<ds:datastoreItem xmlns:ds="http://schemas.openxmlformats.org/officeDocument/2006/customXml" ds:itemID="{6143FE86-12C9-4C08-B94C-2E27AB459315}"/>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2024-04-08T02:49:54Z</dcterms:created>
  <dcterms:modified xsi:type="dcterms:W3CDTF">2024-04-08T02:49:54Z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ies>
</file>