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BF" w:rsidRDefault="00A410BF" w:rsidP="00A410BF">
      <w:pPr>
        <w:rPr>
          <w:sz w:val="36"/>
          <w:szCs w:val="36"/>
        </w:rPr>
      </w:pPr>
      <w:r>
        <w:rPr>
          <w:sz w:val="36"/>
          <w:szCs w:val="36"/>
        </w:rPr>
        <w:t>How does the Government regulate the water-related impacts of coal and coal seam gas development?</w:t>
      </w:r>
    </w:p>
    <w:p w:rsidR="00A410BF" w:rsidRDefault="00A410BF" w:rsidP="00A410BF">
      <w:r>
        <w:t>The Australian Government plays an important role in protecting our environment from potential impacts of development activity, with a focus on matters of national environmental significance.</w:t>
      </w:r>
      <w:r w:rsidR="00DB533B">
        <w:t>*</w:t>
      </w:r>
      <w:r>
        <w:t xml:space="preserve"> In the case of development activity related to large coal mines and the extraction of coal seam gas, this includes potential impacts on water resources. </w:t>
      </w:r>
    </w:p>
    <w:p w:rsidR="00A410BF" w:rsidRDefault="00A410BF" w:rsidP="00A410BF">
      <w:r>
        <w:t xml:space="preserve">The Commonwealth regulatory regime works in concert with state and territory governments, which have primary responsibility for water resources and assessing and regulating environmental impacts under state government legislation. </w:t>
      </w:r>
      <w:r w:rsidR="006916B5">
        <w:t xml:space="preserve">Land use planning decisions are </w:t>
      </w:r>
      <w:r w:rsidR="00454E5B">
        <w:t xml:space="preserve">also </w:t>
      </w:r>
      <w:r w:rsidR="006916B5">
        <w:t>made by state and local governments.</w:t>
      </w:r>
    </w:p>
    <w:p w:rsidR="00A410BF" w:rsidRDefault="00A410BF" w:rsidP="00A410BF">
      <w:r>
        <w:t xml:space="preserve">The Australian Government’s involvement in protecting the environment in </w:t>
      </w:r>
      <w:r w:rsidR="006916B5">
        <w:t xml:space="preserve">coal and coal seam gas projects </w:t>
      </w:r>
      <w:r>
        <w:t>is legally confined to very specific areas:</w:t>
      </w:r>
    </w:p>
    <w:p w:rsidR="00A410BF" w:rsidRDefault="00A410BF" w:rsidP="00A410BF">
      <w:pPr>
        <w:pStyle w:val="ListBullet"/>
        <w:numPr>
          <w:ilvl w:val="0"/>
          <w:numId w:val="7"/>
        </w:numPr>
      </w:pPr>
      <w:r>
        <w:t>water and other defined matters of national environmental significance</w:t>
      </w:r>
      <w:r w:rsidR="008F2D3E">
        <w:t>*</w:t>
      </w:r>
    </w:p>
    <w:p w:rsidR="00A410BF" w:rsidRDefault="00A410BF" w:rsidP="00A410BF">
      <w:pPr>
        <w:pStyle w:val="ListBullet"/>
        <w:numPr>
          <w:ilvl w:val="0"/>
          <w:numId w:val="7"/>
        </w:numPr>
      </w:pPr>
      <w:proofErr w:type="gramStart"/>
      <w:r>
        <w:t>making</w:t>
      </w:r>
      <w:proofErr w:type="gramEnd"/>
      <w:r>
        <w:t xml:space="preserve"> best available science and research available for decision makers.</w:t>
      </w:r>
    </w:p>
    <w:p w:rsidR="00A410BF" w:rsidRDefault="00A410BF" w:rsidP="00A410BF">
      <w:pPr>
        <w:pStyle w:val="Heading2"/>
        <w:spacing w:after="0"/>
        <w:rPr>
          <w:b w:val="0"/>
          <w:sz w:val="29"/>
          <w:szCs w:val="29"/>
        </w:rPr>
      </w:pPr>
      <w:r>
        <w:rPr>
          <w:rStyle w:val="Emphasis"/>
          <w:b w:val="0"/>
          <w:sz w:val="29"/>
          <w:szCs w:val="29"/>
        </w:rPr>
        <w:t>Environment Protection and Biodiversity Conservation Act 1999</w:t>
      </w:r>
    </w:p>
    <w:p w:rsidR="00A410BF" w:rsidRDefault="00A410BF" w:rsidP="00A410BF">
      <w:r>
        <w:t xml:space="preserve">The EPBC Act is the main piece of Commonwealth environment legislation and allows the Australian Government to join with the states and territories to provide a national framework for the protection of our biodiversity. </w:t>
      </w:r>
    </w:p>
    <w:p w:rsidR="00A410BF" w:rsidRDefault="00A410BF" w:rsidP="00A410BF">
      <w:r>
        <w:t>In 2013 the Commonwealth amended the EPBC Act to include water resources as a matter of national environmental significance</w:t>
      </w:r>
      <w:r w:rsidR="008F2D3E">
        <w:t>*</w:t>
      </w:r>
      <w:r>
        <w:t xml:space="preserve"> when affected by coal mining or coal seam gas extraction (the ‘water trigger’). </w:t>
      </w:r>
    </w:p>
    <w:p w:rsidR="00A410BF" w:rsidRDefault="00A410BF" w:rsidP="00A410BF">
      <w:r>
        <w:t>The ‘water trigger’ allows coal and coal seam gas developments that are likely to have a significant impact on water resources to be comprehensively assessed at a national level. The Minister can set appropriate conditions as part of the project approval to ensure that any impacts from these projects on a water resource are acceptable.</w:t>
      </w:r>
    </w:p>
    <w:p w:rsidR="00A410BF" w:rsidRDefault="00A410BF" w:rsidP="00A410BF">
      <w:pPr>
        <w:pStyle w:val="ListBullet"/>
        <w:numPr>
          <w:ilvl w:val="0"/>
          <w:numId w:val="0"/>
        </w:numPr>
        <w:contextualSpacing/>
      </w:pPr>
      <w:r>
        <w:t xml:space="preserve">There are two stages in the environment assessment process required by the EPBC Act: </w:t>
      </w:r>
    </w:p>
    <w:p w:rsidR="00A410BF" w:rsidRDefault="00A410BF" w:rsidP="00A410BF">
      <w:pPr>
        <w:pStyle w:val="ListBullet"/>
        <w:numPr>
          <w:ilvl w:val="0"/>
          <w:numId w:val="0"/>
        </w:numPr>
        <w:contextualSpacing/>
      </w:pPr>
    </w:p>
    <w:p w:rsidR="00A410BF" w:rsidRDefault="00A410BF" w:rsidP="00A410BF">
      <w:pPr>
        <w:pStyle w:val="ListBullet"/>
        <w:numPr>
          <w:ilvl w:val="0"/>
          <w:numId w:val="0"/>
        </w:numPr>
        <w:contextualSpacing/>
      </w:pPr>
      <w:r>
        <w:t>1. Referral to see if a project requires approval under the Act.</w:t>
      </w:r>
    </w:p>
    <w:p w:rsidR="00A410BF" w:rsidRDefault="00A410BF" w:rsidP="00A410BF">
      <w:pPr>
        <w:pStyle w:val="ListBullet"/>
        <w:numPr>
          <w:ilvl w:val="0"/>
          <w:numId w:val="0"/>
        </w:numPr>
        <w:contextualSpacing/>
      </w:pPr>
      <w:r>
        <w:t xml:space="preserve">2. Assessment/decision </w:t>
      </w:r>
      <w:r w:rsidR="008F2D3E">
        <w:t xml:space="preserve">on </w:t>
      </w:r>
      <w:r>
        <w:t>whether to approve.</w:t>
      </w:r>
    </w:p>
    <w:p w:rsidR="00A410BF" w:rsidRDefault="00A410BF" w:rsidP="00A410BF">
      <w:pPr>
        <w:pStyle w:val="ListBullet"/>
        <w:numPr>
          <w:ilvl w:val="0"/>
          <w:numId w:val="0"/>
        </w:numPr>
        <w:rPr>
          <w:b/>
        </w:rPr>
      </w:pPr>
    </w:p>
    <w:p w:rsidR="00A410BF" w:rsidRDefault="00A410BF" w:rsidP="00A410BF">
      <w:pPr>
        <w:pStyle w:val="ListBullet"/>
        <w:numPr>
          <w:ilvl w:val="0"/>
          <w:numId w:val="0"/>
        </w:numPr>
        <w:rPr>
          <w:i/>
          <w:u w:val="single"/>
        </w:rPr>
      </w:pPr>
      <w:r>
        <w:rPr>
          <w:i/>
          <w:u w:val="single"/>
        </w:rPr>
        <w:t>Referrals</w:t>
      </w:r>
    </w:p>
    <w:p w:rsidR="00A410BF" w:rsidRDefault="00A410BF" w:rsidP="00A410BF">
      <w:pPr>
        <w:pStyle w:val="ListBullet"/>
        <w:numPr>
          <w:ilvl w:val="0"/>
          <w:numId w:val="0"/>
        </w:numPr>
      </w:pPr>
      <w:r>
        <w:t xml:space="preserve">The </w:t>
      </w:r>
      <w:r w:rsidR="008F2D3E">
        <w:t xml:space="preserve">project </w:t>
      </w:r>
      <w:r>
        <w:t xml:space="preserve">referral is submitted to the Department for decision by the Minister. Once a valid referral is received the Minister has 20 business days to decide whether the coal seam gas project or coal mine requires assessment and approval, which includes a 10-day public </w:t>
      </w:r>
      <w:r>
        <w:lastRenderedPageBreak/>
        <w:t xml:space="preserve">comment period. If a significant impact on water resources is likely, the activity will need to be assessed and approved </w:t>
      </w:r>
      <w:r w:rsidR="008F2D3E">
        <w:t xml:space="preserve">under the EPBC Act </w:t>
      </w:r>
      <w:r>
        <w:t xml:space="preserve">before it can proceed. This is called a `controlled action’. </w:t>
      </w:r>
    </w:p>
    <w:p w:rsidR="00A410BF" w:rsidRDefault="00A410BF" w:rsidP="00A410BF">
      <w:pPr>
        <w:pStyle w:val="ListBullet"/>
        <w:numPr>
          <w:ilvl w:val="0"/>
          <w:numId w:val="0"/>
        </w:numPr>
        <w:rPr>
          <w:i/>
          <w:u w:val="single"/>
        </w:rPr>
      </w:pPr>
      <w:r>
        <w:rPr>
          <w:i/>
          <w:u w:val="single"/>
        </w:rPr>
        <w:t>Assessments</w:t>
      </w:r>
    </w:p>
    <w:p w:rsidR="00A410BF" w:rsidRDefault="00A410BF" w:rsidP="00A410BF">
      <w:pPr>
        <w:pStyle w:val="ListBullet"/>
        <w:numPr>
          <w:ilvl w:val="0"/>
          <w:numId w:val="0"/>
        </w:numPr>
      </w:pPr>
      <w:r>
        <w:t xml:space="preserve">The EPBC Act sets out the process and timing requirements for each type of assessment with each process involving periods for public comment. </w:t>
      </w:r>
      <w:r w:rsidR="00546D20" w:rsidRPr="004D2577">
        <w:t>Following the assessment, the Minister will decide whether to approve the action, approve the action subject to constraints (that is, place conditions on the action), or not approve the action.</w:t>
      </w:r>
    </w:p>
    <w:p w:rsidR="004D2577" w:rsidRDefault="004D2577" w:rsidP="004D2577">
      <w:pPr>
        <w:pStyle w:val="ListBullet"/>
        <w:numPr>
          <w:ilvl w:val="0"/>
          <w:numId w:val="0"/>
        </w:numPr>
      </w:pPr>
      <w:r>
        <w:t>The conditions of approval for an action may protect against, mitigate or offset environmental damage. Conditions can include bonds or other securities, independent environmental audits and compliance monitoring. Specialist officers monitor approved projects to ensure that conditions are complied with—non-compliance is treated seriously and significant penalties can be applied.</w:t>
      </w:r>
    </w:p>
    <w:p w:rsidR="00A410BF" w:rsidRDefault="004D2577" w:rsidP="00A410BF">
      <w:pPr>
        <w:pStyle w:val="ListBullet"/>
        <w:numPr>
          <w:ilvl w:val="0"/>
          <w:numId w:val="0"/>
        </w:numPr>
      </w:pPr>
      <w:r>
        <w:t xml:space="preserve">In deciding whether to approve an action, the Minister takes into account </w:t>
      </w:r>
      <w:r w:rsidR="00A410BF">
        <w:t>the principles of ecologically sustainable development, reflected in the objects of the EPBC Act. The principles include the precautionary principle; and the balancing of economic, social and environmental considerations.</w:t>
      </w:r>
    </w:p>
    <w:p w:rsidR="00A410BF" w:rsidRDefault="00A410BF" w:rsidP="00A410BF">
      <w:pPr>
        <w:pStyle w:val="ListBullet"/>
        <w:numPr>
          <w:ilvl w:val="0"/>
          <w:numId w:val="0"/>
        </w:numPr>
        <w:rPr>
          <w:i/>
          <w:u w:val="single"/>
        </w:rPr>
      </w:pPr>
      <w:r>
        <w:rPr>
          <w:i/>
          <w:u w:val="single"/>
        </w:rPr>
        <w:t>Adaptive management</w:t>
      </w:r>
    </w:p>
    <w:p w:rsidR="00A410BF" w:rsidRDefault="00A410BF" w:rsidP="00A410BF">
      <w:pPr>
        <w:pStyle w:val="ListBullet"/>
        <w:numPr>
          <w:ilvl w:val="0"/>
          <w:numId w:val="0"/>
        </w:numPr>
      </w:pPr>
      <w:r>
        <w:t>Conditions of approval often incorporate an adaptive management approach, in order to manage any uncertainties about environmental impacts. Adaptive management means that impacts are monitored and changes are made if impacts cross a specified threshold. This approach is critical to managing risks for major projects.</w:t>
      </w:r>
    </w:p>
    <w:p w:rsidR="00A410BF" w:rsidRDefault="00A410BF" w:rsidP="00A410BF">
      <w:pPr>
        <w:pStyle w:val="ListBullet"/>
        <w:numPr>
          <w:ilvl w:val="0"/>
          <w:numId w:val="0"/>
        </w:numPr>
      </w:pPr>
      <w:r>
        <w:t>Adaptive management is underpinned by:</w:t>
      </w:r>
    </w:p>
    <w:p w:rsidR="00A410BF" w:rsidRDefault="00A410BF" w:rsidP="00A410BF">
      <w:pPr>
        <w:pStyle w:val="ListBullet"/>
        <w:numPr>
          <w:ilvl w:val="0"/>
          <w:numId w:val="8"/>
        </w:numPr>
      </w:pPr>
      <w:proofErr w:type="gramStart"/>
      <w:r>
        <w:t>a</w:t>
      </w:r>
      <w:proofErr w:type="gramEnd"/>
      <w:r>
        <w:t xml:space="preserve"> robust monitoring system to establish site specific baseline information about the current state of water (such as the water table, pressure of aquifers, salinity, etc.)</w:t>
      </w:r>
    </w:p>
    <w:p w:rsidR="00A410BF" w:rsidRDefault="00A410BF" w:rsidP="00A410BF">
      <w:pPr>
        <w:pStyle w:val="ListBullet"/>
        <w:numPr>
          <w:ilvl w:val="0"/>
          <w:numId w:val="8"/>
        </w:numPr>
      </w:pPr>
      <w:r>
        <w:t>precautionary triggers which are based on the baseline data and often require companies to take action at an early stage to avoid an impact from occurring</w:t>
      </w:r>
    </w:p>
    <w:p w:rsidR="00A410BF" w:rsidRDefault="00A410BF" w:rsidP="00A410BF">
      <w:pPr>
        <w:pStyle w:val="ListBullet"/>
        <w:numPr>
          <w:ilvl w:val="0"/>
          <w:numId w:val="8"/>
        </w:numPr>
      </w:pPr>
      <w:proofErr w:type="gramStart"/>
      <w:r>
        <w:t>triggers</w:t>
      </w:r>
      <w:proofErr w:type="gramEnd"/>
      <w:r>
        <w:t xml:space="preserve"> that, if reached, require the company to stop the activity.</w:t>
      </w:r>
    </w:p>
    <w:p w:rsidR="00A410BF" w:rsidRDefault="004E23E5" w:rsidP="00A410BF">
      <w:r>
        <w:t xml:space="preserve">In implementing this approach, </w:t>
      </w:r>
      <w:r w:rsidR="00A410BF">
        <w:t>CSG project</w:t>
      </w:r>
      <w:r>
        <w:t>s typically have conditions</w:t>
      </w:r>
      <w:r w:rsidR="00A410BF">
        <w:t xml:space="preserve"> </w:t>
      </w:r>
      <w:r w:rsidR="004D5DA6">
        <w:t>which</w:t>
      </w:r>
      <w:r>
        <w:t xml:space="preserve"> allow</w:t>
      </w:r>
      <w:r w:rsidR="004D5DA6">
        <w:t xml:space="preserve"> them to</w:t>
      </w:r>
      <w:r>
        <w:t xml:space="preserve"> </w:t>
      </w:r>
      <w:r w:rsidR="00A410BF">
        <w:t xml:space="preserve">draw down water to a certain limit. If a company draws down </w:t>
      </w:r>
      <w:r>
        <w:t xml:space="preserve">a certain proportion </w:t>
      </w:r>
      <w:r w:rsidR="00A410BF">
        <w:t xml:space="preserve">of that limit, </w:t>
      </w:r>
      <w:r>
        <w:t xml:space="preserve">for example 50 per cent, </w:t>
      </w:r>
      <w:r w:rsidR="00A410BF">
        <w:t>they hit an ‘investigation’ trigger, which is an early warning signal for the company to investigate why they are drawing down that much water. A second trigger is set</w:t>
      </w:r>
      <w:r>
        <w:t>, for example</w:t>
      </w:r>
      <w:r w:rsidR="00A410BF">
        <w:t xml:space="preserve"> at 80 per cent of the drawdown limit, which requires the company to take action to halt further drawdown (for example by </w:t>
      </w:r>
      <w:r w:rsidR="00A410BF" w:rsidRPr="00A410BF">
        <w:t xml:space="preserve">reinjecting water into the source aquifer or retiring existing bores). The </w:t>
      </w:r>
      <w:r w:rsidR="00A410BF">
        <w:t>final trigger sets an absolute limit for drawdown that cannot be exceeded, and in that case the company may have to cease CSG production until groundwater levels return to within the acceptable limits.</w:t>
      </w:r>
      <w:r w:rsidR="00A80928">
        <w:t xml:space="preserve"> Groundwater modelling on which these triggers are based is usually required to be peer reviewed as a condition of approval.</w:t>
      </w:r>
      <w:r w:rsidR="004D5DA6">
        <w:t xml:space="preserve"> The overall adaptive management approach is also subject to rigorous assessment before it is approved by the Minister.</w:t>
      </w:r>
    </w:p>
    <w:p w:rsidR="00A410BF" w:rsidRDefault="00A410BF" w:rsidP="00A410BF">
      <w:pPr>
        <w:pStyle w:val="Heading2"/>
        <w:spacing w:after="0"/>
        <w:rPr>
          <w:rStyle w:val="Emphasis"/>
          <w:b w:val="0"/>
          <w:sz w:val="29"/>
          <w:szCs w:val="29"/>
        </w:rPr>
      </w:pPr>
      <w:r>
        <w:rPr>
          <w:rStyle w:val="Emphasis"/>
          <w:b w:val="0"/>
          <w:sz w:val="29"/>
          <w:szCs w:val="29"/>
        </w:rPr>
        <w:lastRenderedPageBreak/>
        <w:t>Best available science and research for decision makers</w:t>
      </w:r>
    </w:p>
    <w:p w:rsidR="00A410BF" w:rsidRPr="004D2577" w:rsidRDefault="00A410BF" w:rsidP="004D2577">
      <w:r w:rsidRPr="004D2577">
        <w:t xml:space="preserve">The Independent Expert Scientific Committee on Coal Seam Gas and Large Coal Mining Development (the IESC) provides scientific advice to state and federal government agencies on the impacts that each coal seam gas and large coal mining development may have on water resources. </w:t>
      </w:r>
    </w:p>
    <w:p w:rsidR="00A410BF" w:rsidRPr="004D2577" w:rsidRDefault="00A410BF" w:rsidP="004D2577">
      <w:r w:rsidRPr="004D2577">
        <w:t xml:space="preserve">The committee also provides advice on research priorities and projects to improve our understanding and management of the impacts of coal and CSG extraction projects on water resources. </w:t>
      </w:r>
    </w:p>
    <w:p w:rsidR="00A410BF" w:rsidRPr="004D2577" w:rsidRDefault="00A410BF" w:rsidP="004D2577">
      <w:r w:rsidRPr="004D2577">
        <w:t>The Australian Government is funding regional scale assessments of the impacts of coal seam gas and large coal mining development on water resources in 13 areas across Queensland, New South Wales, Victoria and South Australia with significant coal resource deposits and development pressure.</w:t>
      </w:r>
    </w:p>
    <w:p w:rsidR="00A410BF" w:rsidRPr="004D2577" w:rsidRDefault="00A410BF" w:rsidP="004D2577">
      <w:r w:rsidRPr="004D2577">
        <w:t>These assessments will be key tools for decision makers in government and industry, the IESC, and other interested parties to manage the cumulative impacts of coal seam gas and large coal mining developments on surface and groundwater.</w:t>
      </w:r>
    </w:p>
    <w:p w:rsidR="00A410BF" w:rsidRDefault="00A410BF" w:rsidP="00A410BF">
      <w:pPr>
        <w:spacing w:line="240" w:lineRule="auto"/>
        <w:textAlignment w:val="baseline"/>
        <w:rPr>
          <w:rFonts w:cs="Arial"/>
        </w:rPr>
      </w:pPr>
    </w:p>
    <w:p w:rsidR="00A410BF" w:rsidRDefault="00A410BF" w:rsidP="00A410BF">
      <w:pPr>
        <w:rPr>
          <w:rFonts w:cs="Arial"/>
          <w:b/>
        </w:rPr>
      </w:pPr>
      <w:r>
        <w:rPr>
          <w:rFonts w:cs="Arial"/>
          <w:b/>
        </w:rPr>
        <w:t>For more information</w:t>
      </w:r>
    </w:p>
    <w:p w:rsidR="001471AC" w:rsidRDefault="001471AC" w:rsidP="00A410BF">
      <w:pPr>
        <w:rPr>
          <w:rFonts w:cs="Arial"/>
        </w:rPr>
      </w:pPr>
      <w:r>
        <w:rPr>
          <w:rFonts w:cs="Arial"/>
        </w:rPr>
        <w:t>Coal, Coal seam gas (CSG) and water</w:t>
      </w:r>
    </w:p>
    <w:p w:rsidR="001471AC" w:rsidRDefault="00432EE4" w:rsidP="00A410BF">
      <w:pPr>
        <w:rPr>
          <w:rFonts w:cs="Arial"/>
        </w:rPr>
      </w:pPr>
      <w:hyperlink r:id="rId13" w:history="1">
        <w:r w:rsidR="001471AC" w:rsidRPr="00060CC1">
          <w:rPr>
            <w:rStyle w:val="Hyperlink"/>
            <w:rFonts w:cs="Arial"/>
            <w:sz w:val="22"/>
            <w:szCs w:val="22"/>
            <w:bdr w:val="none" w:sz="0" w:space="0" w:color="auto"/>
          </w:rPr>
          <w:t>http://www.environment.gov.au/water/coal-and-coal-seam-gas</w:t>
        </w:r>
      </w:hyperlink>
    </w:p>
    <w:p w:rsidR="00A410BF" w:rsidRDefault="00A410BF" w:rsidP="00A410BF">
      <w:pPr>
        <w:rPr>
          <w:rFonts w:cs="Arial"/>
        </w:rPr>
      </w:pPr>
      <w:r>
        <w:rPr>
          <w:rFonts w:cs="Arial"/>
        </w:rPr>
        <w:t>The Environment Protection and Biodiversity Conservation Act (1999) (</w:t>
      </w:r>
      <w:proofErr w:type="spellStart"/>
      <w:r>
        <w:rPr>
          <w:rFonts w:cs="Arial"/>
        </w:rPr>
        <w:t>Cth</w:t>
      </w:r>
      <w:proofErr w:type="spellEnd"/>
      <w:r>
        <w:rPr>
          <w:rFonts w:cs="Arial"/>
        </w:rPr>
        <w:t xml:space="preserve">) is at </w:t>
      </w:r>
      <w:hyperlink r:id="rId14" w:history="1">
        <w:r>
          <w:rPr>
            <w:rStyle w:val="Hyperlink"/>
            <w:rFonts w:cs="Arial"/>
          </w:rPr>
          <w:t>http://www.environment.gov.au/epbc</w:t>
        </w:r>
      </w:hyperlink>
      <w:r>
        <w:rPr>
          <w:rFonts w:cs="Arial"/>
        </w:rPr>
        <w:t xml:space="preserve"> </w:t>
      </w:r>
    </w:p>
    <w:p w:rsidR="00A410BF" w:rsidRDefault="00A410BF" w:rsidP="00A410BF">
      <w:pPr>
        <w:rPr>
          <w:rFonts w:cs="Arial"/>
        </w:rPr>
      </w:pPr>
      <w:r>
        <w:rPr>
          <w:rFonts w:cs="Arial"/>
        </w:rPr>
        <w:t xml:space="preserve">The </w:t>
      </w:r>
      <w:r>
        <w:rPr>
          <w:rFonts w:cs="Arial"/>
          <w:i/>
        </w:rPr>
        <w:t>Significant Impact guidelines 1.3 Coal seam gas and large coal mining developments – impacts on water resources</w:t>
      </w:r>
      <w:r>
        <w:rPr>
          <w:rFonts w:cs="Arial"/>
        </w:rPr>
        <w:t xml:space="preserve"> is available at </w:t>
      </w:r>
      <w:hyperlink r:id="rId15" w:history="1">
        <w:r>
          <w:rPr>
            <w:rStyle w:val="Hyperlink"/>
            <w:rFonts w:cs="Arial"/>
          </w:rPr>
          <w:t>www.environment.gov.au</w:t>
        </w:r>
      </w:hyperlink>
    </w:p>
    <w:p w:rsidR="00A410BF" w:rsidRDefault="00A410BF" w:rsidP="00A410BF">
      <w:pPr>
        <w:rPr>
          <w:rFonts w:cs="Arial"/>
        </w:rPr>
      </w:pPr>
      <w:r>
        <w:rPr>
          <w:rFonts w:cs="Arial"/>
        </w:rPr>
        <w:t xml:space="preserve">The National Partnership Agreement is available at </w:t>
      </w:r>
      <w:hyperlink r:id="rId16" w:history="1">
        <w:r>
          <w:rPr>
            <w:rStyle w:val="Hyperlink"/>
            <w:rFonts w:cs="Arial"/>
          </w:rPr>
          <w:t>http://www.federalfinancialrelations.gov.au/content/npa/environment/csg_and_lcmd/NP.pdf</w:t>
        </w:r>
      </w:hyperlink>
      <w:r>
        <w:rPr>
          <w:rFonts w:cs="Arial"/>
        </w:rPr>
        <w:t xml:space="preserve"> </w:t>
      </w:r>
    </w:p>
    <w:p w:rsidR="00A410BF" w:rsidRDefault="00A410BF" w:rsidP="00A410BF">
      <w:pPr>
        <w:rPr>
          <w:rFonts w:cs="Arial"/>
        </w:rPr>
      </w:pPr>
      <w:r>
        <w:rPr>
          <w:rFonts w:cs="Arial"/>
        </w:rPr>
        <w:t xml:space="preserve">The IESC website at </w:t>
      </w:r>
      <w:hyperlink r:id="rId17" w:history="1">
        <w:r>
          <w:rPr>
            <w:rStyle w:val="Hyperlink"/>
            <w:rFonts w:cs="Arial"/>
          </w:rPr>
          <w:t>http://www.iesc.environment.gov.au/</w:t>
        </w:r>
      </w:hyperlink>
    </w:p>
    <w:p w:rsidR="00A410BF" w:rsidRDefault="00A410BF" w:rsidP="00A410BF">
      <w:pPr>
        <w:rPr>
          <w:rFonts w:cs="Arial"/>
        </w:rPr>
      </w:pPr>
      <w:r>
        <w:rPr>
          <w:rFonts w:cs="Arial"/>
        </w:rPr>
        <w:t xml:space="preserve">The Office of Water Science at the Department of the Environment at </w:t>
      </w:r>
      <w:hyperlink r:id="rId18" w:history="1">
        <w:r>
          <w:rPr>
            <w:rStyle w:val="Hyperlink"/>
            <w:rFonts w:cs="Arial"/>
          </w:rPr>
          <w:t>www.environment.gov.au/water/office-of-water-science</w:t>
        </w:r>
      </w:hyperlink>
      <w:r>
        <w:rPr>
          <w:rFonts w:cs="Arial"/>
        </w:rPr>
        <w:t xml:space="preserve">  </w:t>
      </w:r>
    </w:p>
    <w:p w:rsidR="00A410BF" w:rsidRDefault="00A410BF" w:rsidP="00A410BF">
      <w:pPr>
        <w:rPr>
          <w:rFonts w:cs="Arial"/>
        </w:rPr>
      </w:pPr>
      <w:r>
        <w:rPr>
          <w:rFonts w:cs="Arial"/>
        </w:rPr>
        <w:t xml:space="preserve">Further information on the bioregional assessments, including the products that have already been completed, is available at: </w:t>
      </w:r>
      <w:hyperlink r:id="rId19" w:history="1">
        <w:r>
          <w:rPr>
            <w:rStyle w:val="Hyperlink"/>
            <w:rFonts w:cs="Arial"/>
          </w:rPr>
          <w:t>http://www.bioregionalassessments.gov.au/</w:t>
        </w:r>
      </w:hyperlink>
    </w:p>
    <w:p w:rsidR="001153EC" w:rsidRDefault="001153EC" w:rsidP="001153EC"/>
    <w:sectPr w:rsidR="001153EC" w:rsidSect="00FA4CF0">
      <w:headerReference w:type="even" r:id="rId20"/>
      <w:footerReference w:type="default" r:id="rId21"/>
      <w:headerReference w:type="first" r:id="rId22"/>
      <w:footerReference w:type="first" r:id="rId2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7AB" w:rsidRDefault="00E967AB" w:rsidP="00A60185">
      <w:pPr>
        <w:spacing w:after="0" w:line="240" w:lineRule="auto"/>
      </w:pPr>
      <w:r>
        <w:separator/>
      </w:r>
    </w:p>
  </w:endnote>
  <w:endnote w:type="continuationSeparator" w:id="0">
    <w:p w:rsidR="00E967AB" w:rsidRDefault="00E967AB"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454E5B" w:rsidRDefault="00454E5B" w:rsidP="0028054D">
        <w:pPr>
          <w:pStyle w:val="Footer"/>
        </w:pPr>
      </w:p>
      <w:p w:rsidR="00454E5B" w:rsidRDefault="00432EE4">
        <w:pPr>
          <w:pStyle w:val="Footer"/>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5B" w:rsidRPr="008F2D3E" w:rsidRDefault="00454E5B" w:rsidP="006F31C9">
    <w:pPr>
      <w:pStyle w:val="NormalWeb"/>
      <w:spacing w:line="360" w:lineRule="atLeast"/>
      <w:rPr>
        <w:rFonts w:ascii="Verdana" w:hAnsi="Verdana"/>
        <w:sz w:val="16"/>
        <w:szCs w:val="19"/>
      </w:rPr>
    </w:pPr>
    <w:r w:rsidRPr="008F2D3E">
      <w:rPr>
        <w:rFonts w:ascii="Verdana" w:hAnsi="Verdana"/>
        <w:sz w:val="16"/>
        <w:szCs w:val="19"/>
      </w:rPr>
      <w:t xml:space="preserve">The nine matters of national environmental significance protected under the EPBC Act are </w:t>
    </w:r>
    <w:r w:rsidRPr="008F2D3E">
      <w:rPr>
        <w:rFonts w:ascii="Verdana" w:hAnsi="Verdana"/>
        <w:sz w:val="16"/>
        <w:szCs w:val="19"/>
        <w:bdr w:val="none" w:sz="0" w:space="0" w:color="auto" w:frame="1"/>
      </w:rPr>
      <w:t>world heritage properties</w:t>
    </w:r>
    <w:r w:rsidRPr="008F2D3E">
      <w:rPr>
        <w:rFonts w:ascii="Verdana" w:hAnsi="Verdana"/>
        <w:sz w:val="16"/>
        <w:szCs w:val="19"/>
      </w:rPr>
      <w:t xml:space="preserve">, </w:t>
    </w:r>
    <w:r w:rsidRPr="008F2D3E">
      <w:rPr>
        <w:rFonts w:ascii="Verdana" w:hAnsi="Verdana"/>
        <w:sz w:val="16"/>
        <w:szCs w:val="19"/>
        <w:bdr w:val="none" w:sz="0" w:space="0" w:color="auto" w:frame="1"/>
      </w:rPr>
      <w:t>national heritage places</w:t>
    </w:r>
    <w:r w:rsidRPr="008F2D3E">
      <w:rPr>
        <w:rFonts w:ascii="Verdana" w:hAnsi="Verdana"/>
        <w:sz w:val="16"/>
        <w:szCs w:val="19"/>
      </w:rPr>
      <w:t xml:space="preserve">, </w:t>
    </w:r>
    <w:r w:rsidRPr="008F2D3E">
      <w:rPr>
        <w:rFonts w:ascii="Verdana" w:hAnsi="Verdana"/>
        <w:sz w:val="16"/>
        <w:szCs w:val="19"/>
        <w:bdr w:val="none" w:sz="0" w:space="0" w:color="auto" w:frame="1"/>
      </w:rPr>
      <w:t>wetlands of international importance</w:t>
    </w:r>
    <w:r w:rsidRPr="008F2D3E">
      <w:rPr>
        <w:rFonts w:ascii="Verdana" w:hAnsi="Verdana"/>
        <w:sz w:val="16"/>
        <w:szCs w:val="19"/>
      </w:rPr>
      <w:t xml:space="preserve">, </w:t>
    </w:r>
    <w:r w:rsidRPr="008F2D3E">
      <w:rPr>
        <w:rFonts w:ascii="Verdana" w:hAnsi="Verdana"/>
        <w:sz w:val="16"/>
        <w:szCs w:val="19"/>
        <w:bdr w:val="none" w:sz="0" w:space="0" w:color="auto" w:frame="1"/>
      </w:rPr>
      <w:t>listed threatened species and ecological communities</w:t>
    </w:r>
    <w:r w:rsidRPr="008F2D3E">
      <w:rPr>
        <w:rFonts w:ascii="Verdana" w:hAnsi="Verdana"/>
        <w:sz w:val="16"/>
        <w:szCs w:val="19"/>
      </w:rPr>
      <w:t xml:space="preserve">, </w:t>
    </w:r>
    <w:r w:rsidRPr="008F2D3E">
      <w:rPr>
        <w:rFonts w:ascii="Verdana" w:hAnsi="Verdana"/>
        <w:sz w:val="16"/>
        <w:szCs w:val="19"/>
        <w:bdr w:val="none" w:sz="0" w:space="0" w:color="auto" w:frame="1"/>
      </w:rPr>
      <w:t>migratory species</w:t>
    </w:r>
    <w:r w:rsidRPr="008F2D3E">
      <w:rPr>
        <w:rFonts w:ascii="Verdana" w:hAnsi="Verdana"/>
        <w:sz w:val="16"/>
        <w:szCs w:val="19"/>
      </w:rPr>
      <w:t xml:space="preserve">, </w:t>
    </w:r>
    <w:r w:rsidRPr="008F2D3E">
      <w:rPr>
        <w:rFonts w:ascii="Verdana" w:hAnsi="Verdana"/>
        <w:sz w:val="16"/>
        <w:szCs w:val="19"/>
        <w:bdr w:val="none" w:sz="0" w:space="0" w:color="auto" w:frame="1"/>
      </w:rPr>
      <w:t>Commonwealth marine areas</w:t>
    </w:r>
    <w:r w:rsidRPr="008F2D3E">
      <w:rPr>
        <w:rFonts w:ascii="Verdana" w:hAnsi="Verdana"/>
        <w:sz w:val="16"/>
        <w:szCs w:val="19"/>
      </w:rPr>
      <w:t xml:space="preserve">, </w:t>
    </w:r>
    <w:r w:rsidRPr="008F2D3E">
      <w:rPr>
        <w:rFonts w:ascii="Verdana" w:hAnsi="Verdana"/>
        <w:sz w:val="16"/>
        <w:szCs w:val="19"/>
        <w:bdr w:val="none" w:sz="0" w:space="0" w:color="auto" w:frame="1"/>
      </w:rPr>
      <w:t>the Great Barrier Reef Marine Park</w:t>
    </w:r>
    <w:r w:rsidRPr="008F2D3E">
      <w:rPr>
        <w:rFonts w:ascii="Verdana" w:hAnsi="Verdana"/>
        <w:sz w:val="16"/>
        <w:szCs w:val="19"/>
      </w:rPr>
      <w:t xml:space="preserve">, </w:t>
    </w:r>
    <w:r w:rsidRPr="008F2D3E">
      <w:rPr>
        <w:rFonts w:ascii="Verdana" w:hAnsi="Verdana"/>
        <w:sz w:val="16"/>
        <w:szCs w:val="19"/>
        <w:bdr w:val="none" w:sz="0" w:space="0" w:color="auto" w:frame="1"/>
      </w:rPr>
      <w:t>nuclear actions, and</w:t>
    </w:r>
    <w:r w:rsidRPr="008F2D3E">
      <w:rPr>
        <w:rFonts w:ascii="Verdana" w:hAnsi="Verdana"/>
        <w:sz w:val="16"/>
        <w:szCs w:val="19"/>
      </w:rPr>
      <w:t xml:space="preserve"> </w:t>
    </w:r>
    <w:r w:rsidRPr="008F2D3E">
      <w:rPr>
        <w:rFonts w:ascii="Verdana" w:hAnsi="Verdana"/>
        <w:sz w:val="16"/>
        <w:szCs w:val="19"/>
        <w:bdr w:val="none" w:sz="0" w:space="0" w:color="auto" w:frame="1"/>
      </w:rPr>
      <w:t>a water resource in relation to coal seam gas development and large coal mining development.</w:t>
    </w:r>
  </w:p>
  <w:p w:rsidR="00454E5B" w:rsidRDefault="00454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7AB" w:rsidRDefault="00E967AB" w:rsidP="00A60185">
      <w:pPr>
        <w:spacing w:after="0" w:line="240" w:lineRule="auto"/>
      </w:pPr>
      <w:r>
        <w:separator/>
      </w:r>
    </w:p>
  </w:footnote>
  <w:footnote w:type="continuationSeparator" w:id="0">
    <w:p w:rsidR="00E967AB" w:rsidRDefault="00E967AB"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5B" w:rsidRDefault="00432EE4" w:rsidP="00E45765">
    <w:pPr>
      <w:pStyle w:val="Classification"/>
    </w:pPr>
    <w:r>
      <w:fldChar w:fldCharType="begin"/>
    </w:r>
    <w:r w:rsidR="00454E5B">
      <w:instrText xml:space="preserve"> DOCPROPERTY SecurityClassification \* MERGEFORMAT </w:instrText>
    </w:r>
    <w:r>
      <w:fldChar w:fldCharType="separate"/>
    </w:r>
    <w:r w:rsidR="00454E5B">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5B" w:rsidRDefault="00454E5B" w:rsidP="006F31C9">
    <w:pPr>
      <w:pStyle w:val="Header"/>
      <w:tabs>
        <w:tab w:val="clear" w:pos="4513"/>
        <w:tab w:val="clear" w:pos="9026"/>
        <w:tab w:val="left" w:pos="57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2B2E32E1"/>
    <w:multiLevelType w:val="multilevel"/>
    <w:tmpl w:val="2190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E898CC72"/>
    <w:numStyleLink w:val="KeyPoints"/>
  </w:abstractNum>
  <w:abstractNum w:abstractNumId="6">
    <w:nsid w:val="731E0F6B"/>
    <w:multiLevelType w:val="hybridMultilevel"/>
    <w:tmpl w:val="504871E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4"/>
  </w:num>
  <w:num w:numId="4">
    <w:abstractNumId w:val="3"/>
  </w:num>
  <w:num w:numId="5">
    <w:abstractNumId w:val="5"/>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133402"/>
    <w:rsid w:val="00004AEE"/>
    <w:rsid w:val="00005CAA"/>
    <w:rsid w:val="00010210"/>
    <w:rsid w:val="00012D66"/>
    <w:rsid w:val="00015ADA"/>
    <w:rsid w:val="00017285"/>
    <w:rsid w:val="00020C99"/>
    <w:rsid w:val="000236CE"/>
    <w:rsid w:val="00024276"/>
    <w:rsid w:val="0002707B"/>
    <w:rsid w:val="0005148E"/>
    <w:rsid w:val="00056364"/>
    <w:rsid w:val="00072C5A"/>
    <w:rsid w:val="000759E5"/>
    <w:rsid w:val="00084AC6"/>
    <w:rsid w:val="000862CC"/>
    <w:rsid w:val="00091608"/>
    <w:rsid w:val="0009333C"/>
    <w:rsid w:val="00094954"/>
    <w:rsid w:val="0009704F"/>
    <w:rsid w:val="000A0F11"/>
    <w:rsid w:val="000A125A"/>
    <w:rsid w:val="000A312C"/>
    <w:rsid w:val="000A57CD"/>
    <w:rsid w:val="000B3758"/>
    <w:rsid w:val="000B7681"/>
    <w:rsid w:val="000B7B42"/>
    <w:rsid w:val="000C02B7"/>
    <w:rsid w:val="000C5100"/>
    <w:rsid w:val="000C5342"/>
    <w:rsid w:val="000C706A"/>
    <w:rsid w:val="000D2887"/>
    <w:rsid w:val="000D2AE0"/>
    <w:rsid w:val="000D6D63"/>
    <w:rsid w:val="000E0081"/>
    <w:rsid w:val="000E07CF"/>
    <w:rsid w:val="000E31C1"/>
    <w:rsid w:val="000F2CF2"/>
    <w:rsid w:val="00100BEF"/>
    <w:rsid w:val="00111326"/>
    <w:rsid w:val="0011498E"/>
    <w:rsid w:val="001153EC"/>
    <w:rsid w:val="00117A45"/>
    <w:rsid w:val="00122258"/>
    <w:rsid w:val="001224AE"/>
    <w:rsid w:val="00133402"/>
    <w:rsid w:val="001337D4"/>
    <w:rsid w:val="00134ACE"/>
    <w:rsid w:val="001471AC"/>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B6BD6"/>
    <w:rsid w:val="001C4F3D"/>
    <w:rsid w:val="001D0CDC"/>
    <w:rsid w:val="001D1D82"/>
    <w:rsid w:val="001E1182"/>
    <w:rsid w:val="001E278D"/>
    <w:rsid w:val="001E7A7E"/>
    <w:rsid w:val="00202C90"/>
    <w:rsid w:val="00203F86"/>
    <w:rsid w:val="002042D8"/>
    <w:rsid w:val="002070AF"/>
    <w:rsid w:val="00213DE8"/>
    <w:rsid w:val="00216118"/>
    <w:rsid w:val="002209AB"/>
    <w:rsid w:val="002251E3"/>
    <w:rsid w:val="00227A95"/>
    <w:rsid w:val="002316BD"/>
    <w:rsid w:val="002473FC"/>
    <w:rsid w:val="00252E3C"/>
    <w:rsid w:val="00262198"/>
    <w:rsid w:val="00263664"/>
    <w:rsid w:val="00270F5C"/>
    <w:rsid w:val="0028054D"/>
    <w:rsid w:val="00285F1B"/>
    <w:rsid w:val="00292568"/>
    <w:rsid w:val="00292B81"/>
    <w:rsid w:val="002B18AE"/>
    <w:rsid w:val="002C1C93"/>
    <w:rsid w:val="002C5066"/>
    <w:rsid w:val="002C5813"/>
    <w:rsid w:val="002D4AAC"/>
    <w:rsid w:val="002E5146"/>
    <w:rsid w:val="002F045A"/>
    <w:rsid w:val="0030039D"/>
    <w:rsid w:val="00302417"/>
    <w:rsid w:val="0030326F"/>
    <w:rsid w:val="00310701"/>
    <w:rsid w:val="00312714"/>
    <w:rsid w:val="00312F32"/>
    <w:rsid w:val="00315980"/>
    <w:rsid w:val="00316F7F"/>
    <w:rsid w:val="003218E8"/>
    <w:rsid w:val="00325E34"/>
    <w:rsid w:val="00330DCE"/>
    <w:rsid w:val="00331E11"/>
    <w:rsid w:val="00334761"/>
    <w:rsid w:val="00337EBC"/>
    <w:rsid w:val="00341DCD"/>
    <w:rsid w:val="0034563E"/>
    <w:rsid w:val="003518D6"/>
    <w:rsid w:val="0035460C"/>
    <w:rsid w:val="003556BD"/>
    <w:rsid w:val="00357DCE"/>
    <w:rsid w:val="00365147"/>
    <w:rsid w:val="0037016E"/>
    <w:rsid w:val="00372908"/>
    <w:rsid w:val="00383020"/>
    <w:rsid w:val="00394D7E"/>
    <w:rsid w:val="003975FD"/>
    <w:rsid w:val="003B057D"/>
    <w:rsid w:val="003B60CC"/>
    <w:rsid w:val="003C1B25"/>
    <w:rsid w:val="003C2443"/>
    <w:rsid w:val="003C5DA3"/>
    <w:rsid w:val="003D4BCD"/>
    <w:rsid w:val="003D54CF"/>
    <w:rsid w:val="003D6C2B"/>
    <w:rsid w:val="003E01D8"/>
    <w:rsid w:val="003E2100"/>
    <w:rsid w:val="003F6F5B"/>
    <w:rsid w:val="0040342D"/>
    <w:rsid w:val="00406FE6"/>
    <w:rsid w:val="0041192D"/>
    <w:rsid w:val="00413EE1"/>
    <w:rsid w:val="0042128E"/>
    <w:rsid w:val="00426FB4"/>
    <w:rsid w:val="00432B60"/>
    <w:rsid w:val="00432EE4"/>
    <w:rsid w:val="00440698"/>
    <w:rsid w:val="004540E2"/>
    <w:rsid w:val="00454454"/>
    <w:rsid w:val="00454E5B"/>
    <w:rsid w:val="00467924"/>
    <w:rsid w:val="004712A5"/>
    <w:rsid w:val="0047266F"/>
    <w:rsid w:val="00476D6B"/>
    <w:rsid w:val="00492C16"/>
    <w:rsid w:val="00497AF9"/>
    <w:rsid w:val="004A0678"/>
    <w:rsid w:val="004A0F28"/>
    <w:rsid w:val="004A48A3"/>
    <w:rsid w:val="004B0D92"/>
    <w:rsid w:val="004B0EC0"/>
    <w:rsid w:val="004B66F1"/>
    <w:rsid w:val="004C3EA0"/>
    <w:rsid w:val="004D2577"/>
    <w:rsid w:val="004D4B00"/>
    <w:rsid w:val="004D5DA6"/>
    <w:rsid w:val="004E23E5"/>
    <w:rsid w:val="004F0798"/>
    <w:rsid w:val="004F7169"/>
    <w:rsid w:val="00500D66"/>
    <w:rsid w:val="00514C8E"/>
    <w:rsid w:val="00531DBF"/>
    <w:rsid w:val="0053407C"/>
    <w:rsid w:val="00545759"/>
    <w:rsid w:val="00545BE0"/>
    <w:rsid w:val="00546930"/>
    <w:rsid w:val="00546D20"/>
    <w:rsid w:val="00554C6A"/>
    <w:rsid w:val="005551F4"/>
    <w:rsid w:val="00557F44"/>
    <w:rsid w:val="00562E85"/>
    <w:rsid w:val="0056332F"/>
    <w:rsid w:val="005719B3"/>
    <w:rsid w:val="0057295E"/>
    <w:rsid w:val="00580604"/>
    <w:rsid w:val="00581C39"/>
    <w:rsid w:val="005903B6"/>
    <w:rsid w:val="005A0247"/>
    <w:rsid w:val="005A126E"/>
    <w:rsid w:val="005A452F"/>
    <w:rsid w:val="005A52CF"/>
    <w:rsid w:val="005B140D"/>
    <w:rsid w:val="005C1FEA"/>
    <w:rsid w:val="005C3495"/>
    <w:rsid w:val="005E3DFC"/>
    <w:rsid w:val="005E5942"/>
    <w:rsid w:val="005E60AF"/>
    <w:rsid w:val="005F1DEA"/>
    <w:rsid w:val="00607FC9"/>
    <w:rsid w:val="006179C7"/>
    <w:rsid w:val="00622FE1"/>
    <w:rsid w:val="0062521C"/>
    <w:rsid w:val="0062796E"/>
    <w:rsid w:val="00630A2B"/>
    <w:rsid w:val="00632096"/>
    <w:rsid w:val="00632DC7"/>
    <w:rsid w:val="00633455"/>
    <w:rsid w:val="006349C6"/>
    <w:rsid w:val="006357FB"/>
    <w:rsid w:val="006406FC"/>
    <w:rsid w:val="00640E57"/>
    <w:rsid w:val="00646122"/>
    <w:rsid w:val="00653E16"/>
    <w:rsid w:val="00657220"/>
    <w:rsid w:val="00657362"/>
    <w:rsid w:val="0066104B"/>
    <w:rsid w:val="00665066"/>
    <w:rsid w:val="006655CD"/>
    <w:rsid w:val="006655EE"/>
    <w:rsid w:val="00667C10"/>
    <w:rsid w:val="00667EF4"/>
    <w:rsid w:val="00676FCA"/>
    <w:rsid w:val="00677177"/>
    <w:rsid w:val="0068612E"/>
    <w:rsid w:val="00687C92"/>
    <w:rsid w:val="006916B5"/>
    <w:rsid w:val="0069411D"/>
    <w:rsid w:val="0069534E"/>
    <w:rsid w:val="0069669C"/>
    <w:rsid w:val="006A1200"/>
    <w:rsid w:val="006A2973"/>
    <w:rsid w:val="006A4F4E"/>
    <w:rsid w:val="006A6C23"/>
    <w:rsid w:val="006B08CE"/>
    <w:rsid w:val="006B14DB"/>
    <w:rsid w:val="006B21C4"/>
    <w:rsid w:val="006C4A1A"/>
    <w:rsid w:val="006C6F29"/>
    <w:rsid w:val="006D00A7"/>
    <w:rsid w:val="006D0393"/>
    <w:rsid w:val="006D1A83"/>
    <w:rsid w:val="006E1CFE"/>
    <w:rsid w:val="006F10C4"/>
    <w:rsid w:val="006F31C9"/>
    <w:rsid w:val="006F40E9"/>
    <w:rsid w:val="006F5603"/>
    <w:rsid w:val="006F7B87"/>
    <w:rsid w:val="00701400"/>
    <w:rsid w:val="007037CF"/>
    <w:rsid w:val="00714278"/>
    <w:rsid w:val="007167C0"/>
    <w:rsid w:val="00720481"/>
    <w:rsid w:val="00733193"/>
    <w:rsid w:val="00744DDA"/>
    <w:rsid w:val="00745E03"/>
    <w:rsid w:val="00751757"/>
    <w:rsid w:val="0075732A"/>
    <w:rsid w:val="007600F8"/>
    <w:rsid w:val="00760262"/>
    <w:rsid w:val="0076310C"/>
    <w:rsid w:val="00765F91"/>
    <w:rsid w:val="0076744F"/>
    <w:rsid w:val="00767B8C"/>
    <w:rsid w:val="00767BCE"/>
    <w:rsid w:val="00767EFC"/>
    <w:rsid w:val="007707DE"/>
    <w:rsid w:val="00770B5D"/>
    <w:rsid w:val="007752F1"/>
    <w:rsid w:val="00776768"/>
    <w:rsid w:val="0078187A"/>
    <w:rsid w:val="007842C5"/>
    <w:rsid w:val="00794ED8"/>
    <w:rsid w:val="007A2573"/>
    <w:rsid w:val="007A3E87"/>
    <w:rsid w:val="007B106C"/>
    <w:rsid w:val="007B1A4E"/>
    <w:rsid w:val="007B3D05"/>
    <w:rsid w:val="007B5503"/>
    <w:rsid w:val="007C179C"/>
    <w:rsid w:val="007C6BB3"/>
    <w:rsid w:val="007D14B4"/>
    <w:rsid w:val="007D3AD7"/>
    <w:rsid w:val="007E24F6"/>
    <w:rsid w:val="007E731A"/>
    <w:rsid w:val="007F6F26"/>
    <w:rsid w:val="007F7D2A"/>
    <w:rsid w:val="00800F64"/>
    <w:rsid w:val="00801050"/>
    <w:rsid w:val="00802F0B"/>
    <w:rsid w:val="00805EF2"/>
    <w:rsid w:val="00810A67"/>
    <w:rsid w:val="00823828"/>
    <w:rsid w:val="00833CF7"/>
    <w:rsid w:val="00834CDE"/>
    <w:rsid w:val="00842464"/>
    <w:rsid w:val="00845601"/>
    <w:rsid w:val="00855C5C"/>
    <w:rsid w:val="00865F3F"/>
    <w:rsid w:val="00872BBA"/>
    <w:rsid w:val="008A3C96"/>
    <w:rsid w:val="008B4019"/>
    <w:rsid w:val="008B5C46"/>
    <w:rsid w:val="008B65C9"/>
    <w:rsid w:val="008C2D4A"/>
    <w:rsid w:val="008C3FA1"/>
    <w:rsid w:val="008D3900"/>
    <w:rsid w:val="008D6E1D"/>
    <w:rsid w:val="008F2D3E"/>
    <w:rsid w:val="008F39B4"/>
    <w:rsid w:val="008F4162"/>
    <w:rsid w:val="00903E02"/>
    <w:rsid w:val="009108AA"/>
    <w:rsid w:val="00913175"/>
    <w:rsid w:val="00916EDB"/>
    <w:rsid w:val="00920861"/>
    <w:rsid w:val="00922B13"/>
    <w:rsid w:val="009242EF"/>
    <w:rsid w:val="00932291"/>
    <w:rsid w:val="00932861"/>
    <w:rsid w:val="0093408E"/>
    <w:rsid w:val="00952DDF"/>
    <w:rsid w:val="009610A3"/>
    <w:rsid w:val="00961F78"/>
    <w:rsid w:val="00963B6A"/>
    <w:rsid w:val="00970950"/>
    <w:rsid w:val="009812D4"/>
    <w:rsid w:val="009920D8"/>
    <w:rsid w:val="009952F5"/>
    <w:rsid w:val="009B38BE"/>
    <w:rsid w:val="009C3D0F"/>
    <w:rsid w:val="009D089C"/>
    <w:rsid w:val="009E1B19"/>
    <w:rsid w:val="009E2D06"/>
    <w:rsid w:val="009F1E5C"/>
    <w:rsid w:val="009F35E2"/>
    <w:rsid w:val="009F65F9"/>
    <w:rsid w:val="009F68BA"/>
    <w:rsid w:val="00A06277"/>
    <w:rsid w:val="00A079DC"/>
    <w:rsid w:val="00A111C2"/>
    <w:rsid w:val="00A17901"/>
    <w:rsid w:val="00A338E7"/>
    <w:rsid w:val="00A35CAA"/>
    <w:rsid w:val="00A36E7F"/>
    <w:rsid w:val="00A410BF"/>
    <w:rsid w:val="00A41E65"/>
    <w:rsid w:val="00A43E0A"/>
    <w:rsid w:val="00A51C86"/>
    <w:rsid w:val="00A530C7"/>
    <w:rsid w:val="00A55F5B"/>
    <w:rsid w:val="00A60185"/>
    <w:rsid w:val="00A60ECE"/>
    <w:rsid w:val="00A661EA"/>
    <w:rsid w:val="00A80928"/>
    <w:rsid w:val="00A830E5"/>
    <w:rsid w:val="00A87135"/>
    <w:rsid w:val="00A93280"/>
    <w:rsid w:val="00A951EA"/>
    <w:rsid w:val="00AA2548"/>
    <w:rsid w:val="00AA58C4"/>
    <w:rsid w:val="00AA7003"/>
    <w:rsid w:val="00AB11C8"/>
    <w:rsid w:val="00AC08A8"/>
    <w:rsid w:val="00AD56C8"/>
    <w:rsid w:val="00AD58F2"/>
    <w:rsid w:val="00B0512A"/>
    <w:rsid w:val="00B0529F"/>
    <w:rsid w:val="00B05909"/>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C05C8"/>
    <w:rsid w:val="00BC1C8D"/>
    <w:rsid w:val="00BC4215"/>
    <w:rsid w:val="00BD1A6F"/>
    <w:rsid w:val="00BE6D3C"/>
    <w:rsid w:val="00BE710A"/>
    <w:rsid w:val="00BE7852"/>
    <w:rsid w:val="00BF7CEE"/>
    <w:rsid w:val="00C03880"/>
    <w:rsid w:val="00C135CF"/>
    <w:rsid w:val="00C2683F"/>
    <w:rsid w:val="00C3184D"/>
    <w:rsid w:val="00C4714E"/>
    <w:rsid w:val="00C51CCA"/>
    <w:rsid w:val="00C5504F"/>
    <w:rsid w:val="00C57B55"/>
    <w:rsid w:val="00C60421"/>
    <w:rsid w:val="00C63376"/>
    <w:rsid w:val="00C74F97"/>
    <w:rsid w:val="00C8276E"/>
    <w:rsid w:val="00C842AC"/>
    <w:rsid w:val="00C96688"/>
    <w:rsid w:val="00CA0723"/>
    <w:rsid w:val="00CB1690"/>
    <w:rsid w:val="00CC4365"/>
    <w:rsid w:val="00CD031E"/>
    <w:rsid w:val="00CD11B0"/>
    <w:rsid w:val="00CE71C2"/>
    <w:rsid w:val="00CF34E9"/>
    <w:rsid w:val="00CF42D5"/>
    <w:rsid w:val="00CF4EDA"/>
    <w:rsid w:val="00D021CB"/>
    <w:rsid w:val="00D10F1A"/>
    <w:rsid w:val="00D116F8"/>
    <w:rsid w:val="00D17596"/>
    <w:rsid w:val="00D21D54"/>
    <w:rsid w:val="00D22640"/>
    <w:rsid w:val="00D24B44"/>
    <w:rsid w:val="00D26D3A"/>
    <w:rsid w:val="00D45EE3"/>
    <w:rsid w:val="00D50618"/>
    <w:rsid w:val="00D509E9"/>
    <w:rsid w:val="00D53B1C"/>
    <w:rsid w:val="00D77382"/>
    <w:rsid w:val="00D82FDD"/>
    <w:rsid w:val="00DA1B12"/>
    <w:rsid w:val="00DA54C9"/>
    <w:rsid w:val="00DA6739"/>
    <w:rsid w:val="00DA6CAE"/>
    <w:rsid w:val="00DB1A9E"/>
    <w:rsid w:val="00DB31D6"/>
    <w:rsid w:val="00DB4005"/>
    <w:rsid w:val="00DB533B"/>
    <w:rsid w:val="00DC3331"/>
    <w:rsid w:val="00DC34EB"/>
    <w:rsid w:val="00DF1E5B"/>
    <w:rsid w:val="00DF2275"/>
    <w:rsid w:val="00DF3F5E"/>
    <w:rsid w:val="00DF5653"/>
    <w:rsid w:val="00E0596E"/>
    <w:rsid w:val="00E06F66"/>
    <w:rsid w:val="00E356E5"/>
    <w:rsid w:val="00E36F81"/>
    <w:rsid w:val="00E45765"/>
    <w:rsid w:val="00E5098C"/>
    <w:rsid w:val="00E54DC5"/>
    <w:rsid w:val="00E57A1E"/>
    <w:rsid w:val="00E60213"/>
    <w:rsid w:val="00E661B2"/>
    <w:rsid w:val="00E71D02"/>
    <w:rsid w:val="00E74D29"/>
    <w:rsid w:val="00E83C74"/>
    <w:rsid w:val="00E83CEE"/>
    <w:rsid w:val="00E91F18"/>
    <w:rsid w:val="00E9226D"/>
    <w:rsid w:val="00E967AB"/>
    <w:rsid w:val="00EA416C"/>
    <w:rsid w:val="00EA5941"/>
    <w:rsid w:val="00EB60CE"/>
    <w:rsid w:val="00EB7D53"/>
    <w:rsid w:val="00EC2160"/>
    <w:rsid w:val="00EC6B83"/>
    <w:rsid w:val="00ED0105"/>
    <w:rsid w:val="00ED7DB3"/>
    <w:rsid w:val="00EE3146"/>
    <w:rsid w:val="00EE383D"/>
    <w:rsid w:val="00EF50BB"/>
    <w:rsid w:val="00EF53FF"/>
    <w:rsid w:val="00F00192"/>
    <w:rsid w:val="00F01DF6"/>
    <w:rsid w:val="00F0340D"/>
    <w:rsid w:val="00F059A6"/>
    <w:rsid w:val="00F23756"/>
    <w:rsid w:val="00F2523A"/>
    <w:rsid w:val="00F25FFA"/>
    <w:rsid w:val="00F310D2"/>
    <w:rsid w:val="00F31EA8"/>
    <w:rsid w:val="00F36F3D"/>
    <w:rsid w:val="00F477BD"/>
    <w:rsid w:val="00F53491"/>
    <w:rsid w:val="00F65A1C"/>
    <w:rsid w:val="00F66F50"/>
    <w:rsid w:val="00F8182C"/>
    <w:rsid w:val="00F82FF8"/>
    <w:rsid w:val="00F8330D"/>
    <w:rsid w:val="00F84305"/>
    <w:rsid w:val="00F8485C"/>
    <w:rsid w:val="00F87149"/>
    <w:rsid w:val="00F87FFE"/>
    <w:rsid w:val="00F954C9"/>
    <w:rsid w:val="00FA3D02"/>
    <w:rsid w:val="00FA4CF0"/>
    <w:rsid w:val="00FA61AA"/>
    <w:rsid w:val="00FA69A4"/>
    <w:rsid w:val="00FB1279"/>
    <w:rsid w:val="00FB1495"/>
    <w:rsid w:val="00FB39FF"/>
    <w:rsid w:val="00FC0FFD"/>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65F91"/>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ps-normal1">
    <w:name w:val="hps-normal1"/>
    <w:basedOn w:val="DefaultParagraphFont"/>
    <w:rsid w:val="002070AF"/>
  </w:style>
  <w:style w:type="paragraph" w:customStyle="1" w:styleId="Default">
    <w:name w:val="Default"/>
    <w:rsid w:val="00FA3D02"/>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292568"/>
    <w:rPr>
      <w:sz w:val="16"/>
      <w:szCs w:val="16"/>
    </w:rPr>
  </w:style>
  <w:style w:type="paragraph" w:styleId="CommentText">
    <w:name w:val="annotation text"/>
    <w:basedOn w:val="Normal"/>
    <w:link w:val="CommentTextChar"/>
    <w:uiPriority w:val="99"/>
    <w:semiHidden/>
    <w:unhideWhenUsed/>
    <w:rsid w:val="00292568"/>
    <w:pPr>
      <w:spacing w:line="240" w:lineRule="auto"/>
    </w:pPr>
    <w:rPr>
      <w:sz w:val="20"/>
      <w:szCs w:val="20"/>
    </w:rPr>
  </w:style>
  <w:style w:type="character" w:customStyle="1" w:styleId="CommentTextChar">
    <w:name w:val="Comment Text Char"/>
    <w:basedOn w:val="DefaultParagraphFont"/>
    <w:link w:val="CommentText"/>
    <w:uiPriority w:val="99"/>
    <w:semiHidden/>
    <w:rsid w:val="00292568"/>
    <w:rPr>
      <w:lang w:eastAsia="en-US"/>
    </w:rPr>
  </w:style>
  <w:style w:type="paragraph" w:styleId="CommentSubject">
    <w:name w:val="annotation subject"/>
    <w:basedOn w:val="CommentText"/>
    <w:next w:val="CommentText"/>
    <w:link w:val="CommentSubjectChar"/>
    <w:uiPriority w:val="99"/>
    <w:semiHidden/>
    <w:unhideWhenUsed/>
    <w:rsid w:val="00292568"/>
    <w:rPr>
      <w:b/>
      <w:bCs/>
    </w:rPr>
  </w:style>
  <w:style w:type="character" w:customStyle="1" w:styleId="CommentSubjectChar">
    <w:name w:val="Comment Subject Char"/>
    <w:basedOn w:val="CommentTextChar"/>
    <w:link w:val="CommentSubject"/>
    <w:uiPriority w:val="99"/>
    <w:semiHidden/>
    <w:rsid w:val="00292568"/>
    <w:rPr>
      <w:b/>
      <w:bCs/>
    </w:rPr>
  </w:style>
  <w:style w:type="character" w:styleId="Hyperlink">
    <w:name w:val="Hyperlink"/>
    <w:basedOn w:val="DefaultParagraphFont"/>
    <w:uiPriority w:val="99"/>
    <w:unhideWhenUsed/>
    <w:rsid w:val="00872BBA"/>
    <w:rPr>
      <w:color w:val="006195"/>
      <w:sz w:val="24"/>
      <w:szCs w:val="24"/>
      <w:u w:val="single"/>
      <w:bdr w:val="none" w:sz="0" w:space="0" w:color="auto" w:frame="1"/>
      <w:vertAlign w:val="baseline"/>
    </w:rPr>
  </w:style>
  <w:style w:type="paragraph" w:styleId="NormalWeb">
    <w:name w:val="Normal (Web)"/>
    <w:basedOn w:val="Normal"/>
    <w:uiPriority w:val="99"/>
    <w:unhideWhenUsed/>
    <w:rsid w:val="00872BBA"/>
    <w:pPr>
      <w:spacing w:after="240" w:line="240" w:lineRule="auto"/>
      <w:textAlignment w:val="baseline"/>
    </w:pPr>
    <w:rPr>
      <w:rFonts w:ascii="Times New Roman" w:eastAsia="Times New Roman" w:hAnsi="Times New Roman"/>
      <w:sz w:val="24"/>
      <w:szCs w:val="24"/>
      <w:lang w:eastAsia="en-AU"/>
    </w:rPr>
  </w:style>
  <w:style w:type="character" w:customStyle="1" w:styleId="element-invisible1">
    <w:name w:val="element-invisible1"/>
    <w:basedOn w:val="DefaultParagraphFont"/>
    <w:rsid w:val="00872BBA"/>
    <w:rPr>
      <w:sz w:val="24"/>
      <w:szCs w:val="24"/>
      <w:bdr w:val="none" w:sz="0" w:space="0" w:color="auto" w:frame="1"/>
      <w:vertAlign w:val="baseline"/>
    </w:rPr>
  </w:style>
  <w:style w:type="character" w:styleId="Emphasis">
    <w:name w:val="Emphasis"/>
    <w:basedOn w:val="DefaultParagraphFont"/>
    <w:uiPriority w:val="20"/>
    <w:qFormat/>
    <w:rsid w:val="00A60ECE"/>
    <w:rPr>
      <w:i/>
      <w:iCs/>
      <w:sz w:val="24"/>
      <w:szCs w:val="24"/>
      <w:bdr w:val="none" w:sz="0" w:space="0" w:color="auto" w:frame="1"/>
      <w:vertAlign w:val="baseline"/>
    </w:rPr>
  </w:style>
</w:styles>
</file>

<file path=word/webSettings.xml><?xml version="1.0" encoding="utf-8"?>
<w:webSettings xmlns:r="http://schemas.openxmlformats.org/officeDocument/2006/relationships" xmlns:w="http://schemas.openxmlformats.org/wordprocessingml/2006/main">
  <w:divs>
    <w:div w:id="208498066">
      <w:bodyDiv w:val="1"/>
      <w:marLeft w:val="0"/>
      <w:marRight w:val="0"/>
      <w:marTop w:val="0"/>
      <w:marBottom w:val="0"/>
      <w:divBdr>
        <w:top w:val="none" w:sz="0" w:space="0" w:color="auto"/>
        <w:left w:val="none" w:sz="0" w:space="0" w:color="auto"/>
        <w:bottom w:val="none" w:sz="0" w:space="0" w:color="auto"/>
        <w:right w:val="none" w:sz="0" w:space="0" w:color="auto"/>
      </w:divBdr>
    </w:div>
    <w:div w:id="502748194">
      <w:bodyDiv w:val="1"/>
      <w:marLeft w:val="0"/>
      <w:marRight w:val="0"/>
      <w:marTop w:val="0"/>
      <w:marBottom w:val="0"/>
      <w:divBdr>
        <w:top w:val="none" w:sz="0" w:space="0" w:color="auto"/>
        <w:left w:val="none" w:sz="0" w:space="0" w:color="auto"/>
        <w:bottom w:val="none" w:sz="0" w:space="0" w:color="auto"/>
        <w:right w:val="none" w:sz="0" w:space="0" w:color="auto"/>
      </w:divBdr>
      <w:divsChild>
        <w:div w:id="229392216">
          <w:marLeft w:val="0"/>
          <w:marRight w:val="0"/>
          <w:marTop w:val="0"/>
          <w:marBottom w:val="0"/>
          <w:divBdr>
            <w:top w:val="none" w:sz="0" w:space="0" w:color="auto"/>
            <w:left w:val="none" w:sz="0" w:space="0" w:color="auto"/>
            <w:bottom w:val="none" w:sz="0" w:space="0" w:color="auto"/>
            <w:right w:val="none" w:sz="0" w:space="0" w:color="auto"/>
          </w:divBdr>
          <w:divsChild>
            <w:div w:id="421726632">
              <w:marLeft w:val="0"/>
              <w:marRight w:val="0"/>
              <w:marTop w:val="0"/>
              <w:marBottom w:val="0"/>
              <w:divBdr>
                <w:top w:val="none" w:sz="0" w:space="0" w:color="auto"/>
                <w:left w:val="none" w:sz="0" w:space="0" w:color="auto"/>
                <w:bottom w:val="none" w:sz="0" w:space="0" w:color="auto"/>
                <w:right w:val="none" w:sz="0" w:space="0" w:color="auto"/>
              </w:divBdr>
              <w:divsChild>
                <w:div w:id="1681589195">
                  <w:marLeft w:val="0"/>
                  <w:marRight w:val="0"/>
                  <w:marTop w:val="0"/>
                  <w:marBottom w:val="0"/>
                  <w:divBdr>
                    <w:top w:val="none" w:sz="0" w:space="0" w:color="auto"/>
                    <w:left w:val="none" w:sz="0" w:space="0" w:color="auto"/>
                    <w:bottom w:val="none" w:sz="0" w:space="0" w:color="auto"/>
                    <w:right w:val="none" w:sz="0" w:space="0" w:color="auto"/>
                  </w:divBdr>
                  <w:divsChild>
                    <w:div w:id="612983057">
                      <w:marLeft w:val="150"/>
                      <w:marRight w:val="150"/>
                      <w:marTop w:val="0"/>
                      <w:marBottom w:val="0"/>
                      <w:divBdr>
                        <w:top w:val="none" w:sz="0" w:space="0" w:color="auto"/>
                        <w:left w:val="none" w:sz="0" w:space="0" w:color="auto"/>
                        <w:bottom w:val="none" w:sz="0" w:space="0" w:color="auto"/>
                        <w:right w:val="none" w:sz="0" w:space="0" w:color="auto"/>
                      </w:divBdr>
                      <w:divsChild>
                        <w:div w:id="1911886139">
                          <w:marLeft w:val="0"/>
                          <w:marRight w:val="0"/>
                          <w:marTop w:val="0"/>
                          <w:marBottom w:val="0"/>
                          <w:divBdr>
                            <w:top w:val="none" w:sz="0" w:space="0" w:color="auto"/>
                            <w:left w:val="none" w:sz="0" w:space="0" w:color="auto"/>
                            <w:bottom w:val="none" w:sz="0" w:space="0" w:color="auto"/>
                            <w:right w:val="none" w:sz="0" w:space="0" w:color="auto"/>
                          </w:divBdr>
                          <w:divsChild>
                            <w:div w:id="2073383111">
                              <w:marLeft w:val="0"/>
                              <w:marRight w:val="0"/>
                              <w:marTop w:val="0"/>
                              <w:marBottom w:val="240"/>
                              <w:divBdr>
                                <w:top w:val="none" w:sz="0" w:space="0" w:color="auto"/>
                                <w:left w:val="none" w:sz="0" w:space="0" w:color="auto"/>
                                <w:bottom w:val="none" w:sz="0" w:space="0" w:color="auto"/>
                                <w:right w:val="none" w:sz="0" w:space="0" w:color="auto"/>
                              </w:divBdr>
                              <w:divsChild>
                                <w:div w:id="1326282530">
                                  <w:marLeft w:val="0"/>
                                  <w:marRight w:val="0"/>
                                  <w:marTop w:val="0"/>
                                  <w:marBottom w:val="0"/>
                                  <w:divBdr>
                                    <w:top w:val="none" w:sz="0" w:space="0" w:color="auto"/>
                                    <w:left w:val="none" w:sz="0" w:space="0" w:color="auto"/>
                                    <w:bottom w:val="none" w:sz="0" w:space="0" w:color="auto"/>
                                    <w:right w:val="none" w:sz="0" w:space="0" w:color="auto"/>
                                  </w:divBdr>
                                  <w:divsChild>
                                    <w:div w:id="1010645295">
                                      <w:marLeft w:val="0"/>
                                      <w:marRight w:val="0"/>
                                      <w:marTop w:val="0"/>
                                      <w:marBottom w:val="0"/>
                                      <w:divBdr>
                                        <w:top w:val="none" w:sz="0" w:space="0" w:color="auto"/>
                                        <w:left w:val="none" w:sz="0" w:space="0" w:color="auto"/>
                                        <w:bottom w:val="none" w:sz="0" w:space="0" w:color="auto"/>
                                        <w:right w:val="none" w:sz="0" w:space="0" w:color="auto"/>
                                      </w:divBdr>
                                      <w:divsChild>
                                        <w:div w:id="1391685955">
                                          <w:marLeft w:val="0"/>
                                          <w:marRight w:val="0"/>
                                          <w:marTop w:val="0"/>
                                          <w:marBottom w:val="0"/>
                                          <w:divBdr>
                                            <w:top w:val="none" w:sz="0" w:space="0" w:color="auto"/>
                                            <w:left w:val="none" w:sz="0" w:space="0" w:color="auto"/>
                                            <w:bottom w:val="none" w:sz="0" w:space="0" w:color="auto"/>
                                            <w:right w:val="none" w:sz="0" w:space="0" w:color="auto"/>
                                          </w:divBdr>
                                          <w:divsChild>
                                            <w:div w:id="1325551143">
                                              <w:marLeft w:val="0"/>
                                              <w:marRight w:val="0"/>
                                              <w:marTop w:val="0"/>
                                              <w:marBottom w:val="0"/>
                                              <w:divBdr>
                                                <w:top w:val="none" w:sz="0" w:space="0" w:color="auto"/>
                                                <w:left w:val="none" w:sz="0" w:space="0" w:color="auto"/>
                                                <w:bottom w:val="none" w:sz="0" w:space="0" w:color="auto"/>
                                                <w:right w:val="none" w:sz="0" w:space="0" w:color="auto"/>
                                              </w:divBdr>
                                              <w:divsChild>
                                                <w:div w:id="602104294">
                                                  <w:marLeft w:val="0"/>
                                                  <w:marRight w:val="0"/>
                                                  <w:marTop w:val="0"/>
                                                  <w:marBottom w:val="0"/>
                                                  <w:divBdr>
                                                    <w:top w:val="none" w:sz="0" w:space="0" w:color="auto"/>
                                                    <w:left w:val="none" w:sz="0" w:space="0" w:color="auto"/>
                                                    <w:bottom w:val="none" w:sz="0" w:space="0" w:color="auto"/>
                                                    <w:right w:val="none" w:sz="0" w:space="0" w:color="auto"/>
                                                  </w:divBdr>
                                                  <w:divsChild>
                                                    <w:div w:id="19866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123634">
      <w:bodyDiv w:val="1"/>
      <w:marLeft w:val="0"/>
      <w:marRight w:val="0"/>
      <w:marTop w:val="0"/>
      <w:marBottom w:val="0"/>
      <w:divBdr>
        <w:top w:val="none" w:sz="0" w:space="0" w:color="auto"/>
        <w:left w:val="none" w:sz="0" w:space="0" w:color="auto"/>
        <w:bottom w:val="none" w:sz="0" w:space="0" w:color="auto"/>
        <w:right w:val="none" w:sz="0" w:space="0" w:color="auto"/>
      </w:divBdr>
      <w:divsChild>
        <w:div w:id="412358388">
          <w:marLeft w:val="0"/>
          <w:marRight w:val="0"/>
          <w:marTop w:val="0"/>
          <w:marBottom w:val="0"/>
          <w:divBdr>
            <w:top w:val="none" w:sz="0" w:space="0" w:color="auto"/>
            <w:left w:val="none" w:sz="0" w:space="0" w:color="auto"/>
            <w:bottom w:val="none" w:sz="0" w:space="0" w:color="auto"/>
            <w:right w:val="none" w:sz="0" w:space="0" w:color="auto"/>
          </w:divBdr>
          <w:divsChild>
            <w:div w:id="186333639">
              <w:marLeft w:val="0"/>
              <w:marRight w:val="0"/>
              <w:marTop w:val="0"/>
              <w:marBottom w:val="0"/>
              <w:divBdr>
                <w:top w:val="none" w:sz="0" w:space="0" w:color="auto"/>
                <w:left w:val="none" w:sz="0" w:space="0" w:color="auto"/>
                <w:bottom w:val="none" w:sz="0" w:space="0" w:color="auto"/>
                <w:right w:val="none" w:sz="0" w:space="0" w:color="auto"/>
              </w:divBdr>
              <w:divsChild>
                <w:div w:id="678510163">
                  <w:marLeft w:val="0"/>
                  <w:marRight w:val="0"/>
                  <w:marTop w:val="0"/>
                  <w:marBottom w:val="0"/>
                  <w:divBdr>
                    <w:top w:val="none" w:sz="0" w:space="0" w:color="auto"/>
                    <w:left w:val="none" w:sz="0" w:space="0" w:color="auto"/>
                    <w:bottom w:val="none" w:sz="0" w:space="0" w:color="auto"/>
                    <w:right w:val="none" w:sz="0" w:space="0" w:color="auto"/>
                  </w:divBdr>
                  <w:divsChild>
                    <w:div w:id="2048794354">
                      <w:marLeft w:val="150"/>
                      <w:marRight w:val="150"/>
                      <w:marTop w:val="0"/>
                      <w:marBottom w:val="0"/>
                      <w:divBdr>
                        <w:top w:val="none" w:sz="0" w:space="0" w:color="auto"/>
                        <w:left w:val="none" w:sz="0" w:space="0" w:color="auto"/>
                        <w:bottom w:val="none" w:sz="0" w:space="0" w:color="auto"/>
                        <w:right w:val="none" w:sz="0" w:space="0" w:color="auto"/>
                      </w:divBdr>
                      <w:divsChild>
                        <w:div w:id="560285377">
                          <w:marLeft w:val="0"/>
                          <w:marRight w:val="0"/>
                          <w:marTop w:val="0"/>
                          <w:marBottom w:val="0"/>
                          <w:divBdr>
                            <w:top w:val="none" w:sz="0" w:space="0" w:color="auto"/>
                            <w:left w:val="none" w:sz="0" w:space="0" w:color="auto"/>
                            <w:bottom w:val="none" w:sz="0" w:space="0" w:color="auto"/>
                            <w:right w:val="none" w:sz="0" w:space="0" w:color="auto"/>
                          </w:divBdr>
                          <w:divsChild>
                            <w:div w:id="1533617375">
                              <w:marLeft w:val="0"/>
                              <w:marRight w:val="0"/>
                              <w:marTop w:val="0"/>
                              <w:marBottom w:val="0"/>
                              <w:divBdr>
                                <w:top w:val="none" w:sz="0" w:space="0" w:color="auto"/>
                                <w:left w:val="none" w:sz="0" w:space="0" w:color="auto"/>
                                <w:bottom w:val="none" w:sz="0" w:space="0" w:color="auto"/>
                                <w:right w:val="none" w:sz="0" w:space="0" w:color="auto"/>
                              </w:divBdr>
                              <w:divsChild>
                                <w:div w:id="1341278139">
                                  <w:marLeft w:val="0"/>
                                  <w:marRight w:val="0"/>
                                  <w:marTop w:val="0"/>
                                  <w:marBottom w:val="0"/>
                                  <w:divBdr>
                                    <w:top w:val="none" w:sz="0" w:space="0" w:color="auto"/>
                                    <w:left w:val="none" w:sz="0" w:space="0" w:color="auto"/>
                                    <w:bottom w:val="none" w:sz="0" w:space="0" w:color="auto"/>
                                    <w:right w:val="none" w:sz="0" w:space="0" w:color="auto"/>
                                  </w:divBdr>
                                  <w:divsChild>
                                    <w:div w:id="1695037990">
                                      <w:marLeft w:val="0"/>
                                      <w:marRight w:val="0"/>
                                      <w:marTop w:val="0"/>
                                      <w:marBottom w:val="0"/>
                                      <w:divBdr>
                                        <w:top w:val="none" w:sz="0" w:space="0" w:color="auto"/>
                                        <w:left w:val="none" w:sz="0" w:space="0" w:color="auto"/>
                                        <w:bottom w:val="none" w:sz="0" w:space="0" w:color="auto"/>
                                        <w:right w:val="none" w:sz="0" w:space="0" w:color="auto"/>
                                      </w:divBdr>
                                      <w:divsChild>
                                        <w:div w:id="345521652">
                                          <w:marLeft w:val="0"/>
                                          <w:marRight w:val="0"/>
                                          <w:marTop w:val="0"/>
                                          <w:marBottom w:val="0"/>
                                          <w:divBdr>
                                            <w:top w:val="none" w:sz="0" w:space="0" w:color="auto"/>
                                            <w:left w:val="none" w:sz="0" w:space="0" w:color="auto"/>
                                            <w:bottom w:val="none" w:sz="0" w:space="0" w:color="auto"/>
                                            <w:right w:val="none" w:sz="0" w:space="0" w:color="auto"/>
                                          </w:divBdr>
                                          <w:divsChild>
                                            <w:div w:id="1343238251">
                                              <w:marLeft w:val="0"/>
                                              <w:marRight w:val="0"/>
                                              <w:marTop w:val="0"/>
                                              <w:marBottom w:val="0"/>
                                              <w:divBdr>
                                                <w:top w:val="none" w:sz="0" w:space="0" w:color="auto"/>
                                                <w:left w:val="none" w:sz="0" w:space="0" w:color="auto"/>
                                                <w:bottom w:val="none" w:sz="0" w:space="0" w:color="auto"/>
                                                <w:right w:val="none" w:sz="0" w:space="0" w:color="auto"/>
                                              </w:divBdr>
                                              <w:divsChild>
                                                <w:div w:id="18787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335507">
      <w:bodyDiv w:val="1"/>
      <w:marLeft w:val="0"/>
      <w:marRight w:val="0"/>
      <w:marTop w:val="0"/>
      <w:marBottom w:val="0"/>
      <w:divBdr>
        <w:top w:val="none" w:sz="0" w:space="0" w:color="auto"/>
        <w:left w:val="none" w:sz="0" w:space="0" w:color="auto"/>
        <w:bottom w:val="none" w:sz="0" w:space="0" w:color="auto"/>
        <w:right w:val="none" w:sz="0" w:space="0" w:color="auto"/>
      </w:divBdr>
      <w:divsChild>
        <w:div w:id="2138326930">
          <w:marLeft w:val="0"/>
          <w:marRight w:val="0"/>
          <w:marTop w:val="0"/>
          <w:marBottom w:val="0"/>
          <w:divBdr>
            <w:top w:val="none" w:sz="0" w:space="0" w:color="auto"/>
            <w:left w:val="none" w:sz="0" w:space="0" w:color="auto"/>
            <w:bottom w:val="none" w:sz="0" w:space="0" w:color="auto"/>
            <w:right w:val="none" w:sz="0" w:space="0" w:color="auto"/>
          </w:divBdr>
          <w:divsChild>
            <w:div w:id="1732997098">
              <w:marLeft w:val="0"/>
              <w:marRight w:val="0"/>
              <w:marTop w:val="0"/>
              <w:marBottom w:val="0"/>
              <w:divBdr>
                <w:top w:val="none" w:sz="0" w:space="0" w:color="auto"/>
                <w:left w:val="none" w:sz="0" w:space="0" w:color="auto"/>
                <w:bottom w:val="none" w:sz="0" w:space="0" w:color="auto"/>
                <w:right w:val="none" w:sz="0" w:space="0" w:color="auto"/>
              </w:divBdr>
              <w:divsChild>
                <w:div w:id="652030498">
                  <w:marLeft w:val="0"/>
                  <w:marRight w:val="0"/>
                  <w:marTop w:val="0"/>
                  <w:marBottom w:val="0"/>
                  <w:divBdr>
                    <w:top w:val="none" w:sz="0" w:space="0" w:color="auto"/>
                    <w:left w:val="none" w:sz="0" w:space="0" w:color="auto"/>
                    <w:bottom w:val="none" w:sz="0" w:space="0" w:color="auto"/>
                    <w:right w:val="none" w:sz="0" w:space="0" w:color="auto"/>
                  </w:divBdr>
                  <w:divsChild>
                    <w:div w:id="441844654">
                      <w:marLeft w:val="150"/>
                      <w:marRight w:val="150"/>
                      <w:marTop w:val="0"/>
                      <w:marBottom w:val="0"/>
                      <w:divBdr>
                        <w:top w:val="none" w:sz="0" w:space="0" w:color="auto"/>
                        <w:left w:val="none" w:sz="0" w:space="0" w:color="auto"/>
                        <w:bottom w:val="none" w:sz="0" w:space="0" w:color="auto"/>
                        <w:right w:val="none" w:sz="0" w:space="0" w:color="auto"/>
                      </w:divBdr>
                      <w:divsChild>
                        <w:div w:id="906303667">
                          <w:marLeft w:val="0"/>
                          <w:marRight w:val="0"/>
                          <w:marTop w:val="0"/>
                          <w:marBottom w:val="0"/>
                          <w:divBdr>
                            <w:top w:val="none" w:sz="0" w:space="0" w:color="auto"/>
                            <w:left w:val="none" w:sz="0" w:space="0" w:color="auto"/>
                            <w:bottom w:val="none" w:sz="0" w:space="0" w:color="auto"/>
                            <w:right w:val="none" w:sz="0" w:space="0" w:color="auto"/>
                          </w:divBdr>
                          <w:divsChild>
                            <w:div w:id="1451780919">
                              <w:marLeft w:val="0"/>
                              <w:marRight w:val="0"/>
                              <w:marTop w:val="0"/>
                              <w:marBottom w:val="240"/>
                              <w:divBdr>
                                <w:top w:val="none" w:sz="0" w:space="0" w:color="auto"/>
                                <w:left w:val="none" w:sz="0" w:space="0" w:color="auto"/>
                                <w:bottom w:val="none" w:sz="0" w:space="0" w:color="auto"/>
                                <w:right w:val="none" w:sz="0" w:space="0" w:color="auto"/>
                              </w:divBdr>
                              <w:divsChild>
                                <w:div w:id="1730179232">
                                  <w:marLeft w:val="0"/>
                                  <w:marRight w:val="0"/>
                                  <w:marTop w:val="0"/>
                                  <w:marBottom w:val="0"/>
                                  <w:divBdr>
                                    <w:top w:val="none" w:sz="0" w:space="0" w:color="auto"/>
                                    <w:left w:val="none" w:sz="0" w:space="0" w:color="auto"/>
                                    <w:bottom w:val="none" w:sz="0" w:space="0" w:color="auto"/>
                                    <w:right w:val="none" w:sz="0" w:space="0" w:color="auto"/>
                                  </w:divBdr>
                                  <w:divsChild>
                                    <w:div w:id="1621833821">
                                      <w:marLeft w:val="0"/>
                                      <w:marRight w:val="0"/>
                                      <w:marTop w:val="0"/>
                                      <w:marBottom w:val="0"/>
                                      <w:divBdr>
                                        <w:top w:val="none" w:sz="0" w:space="0" w:color="auto"/>
                                        <w:left w:val="none" w:sz="0" w:space="0" w:color="auto"/>
                                        <w:bottom w:val="none" w:sz="0" w:space="0" w:color="auto"/>
                                        <w:right w:val="none" w:sz="0" w:space="0" w:color="auto"/>
                                      </w:divBdr>
                                      <w:divsChild>
                                        <w:div w:id="1133329658">
                                          <w:marLeft w:val="0"/>
                                          <w:marRight w:val="0"/>
                                          <w:marTop w:val="0"/>
                                          <w:marBottom w:val="0"/>
                                          <w:divBdr>
                                            <w:top w:val="none" w:sz="0" w:space="0" w:color="auto"/>
                                            <w:left w:val="none" w:sz="0" w:space="0" w:color="auto"/>
                                            <w:bottom w:val="none" w:sz="0" w:space="0" w:color="auto"/>
                                            <w:right w:val="none" w:sz="0" w:space="0" w:color="auto"/>
                                          </w:divBdr>
                                          <w:divsChild>
                                            <w:div w:id="28343076">
                                              <w:marLeft w:val="0"/>
                                              <w:marRight w:val="0"/>
                                              <w:marTop w:val="0"/>
                                              <w:marBottom w:val="0"/>
                                              <w:divBdr>
                                                <w:top w:val="none" w:sz="0" w:space="0" w:color="auto"/>
                                                <w:left w:val="none" w:sz="0" w:space="0" w:color="auto"/>
                                                <w:bottom w:val="none" w:sz="0" w:space="0" w:color="auto"/>
                                                <w:right w:val="none" w:sz="0" w:space="0" w:color="auto"/>
                                              </w:divBdr>
                                              <w:divsChild>
                                                <w:div w:id="800004475">
                                                  <w:marLeft w:val="0"/>
                                                  <w:marRight w:val="0"/>
                                                  <w:marTop w:val="0"/>
                                                  <w:marBottom w:val="0"/>
                                                  <w:divBdr>
                                                    <w:top w:val="none" w:sz="0" w:space="0" w:color="auto"/>
                                                    <w:left w:val="none" w:sz="0" w:space="0" w:color="auto"/>
                                                    <w:bottom w:val="none" w:sz="0" w:space="0" w:color="auto"/>
                                                    <w:right w:val="none" w:sz="0" w:space="0" w:color="auto"/>
                                                  </w:divBdr>
                                                  <w:divsChild>
                                                    <w:div w:id="504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71939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52">
          <w:marLeft w:val="0"/>
          <w:marRight w:val="0"/>
          <w:marTop w:val="0"/>
          <w:marBottom w:val="0"/>
          <w:divBdr>
            <w:top w:val="none" w:sz="0" w:space="0" w:color="auto"/>
            <w:left w:val="none" w:sz="0" w:space="0" w:color="auto"/>
            <w:bottom w:val="none" w:sz="0" w:space="0" w:color="auto"/>
            <w:right w:val="none" w:sz="0" w:space="0" w:color="auto"/>
          </w:divBdr>
          <w:divsChild>
            <w:div w:id="798108627">
              <w:marLeft w:val="0"/>
              <w:marRight w:val="0"/>
              <w:marTop w:val="0"/>
              <w:marBottom w:val="0"/>
              <w:divBdr>
                <w:top w:val="none" w:sz="0" w:space="0" w:color="auto"/>
                <w:left w:val="none" w:sz="0" w:space="0" w:color="auto"/>
                <w:bottom w:val="none" w:sz="0" w:space="0" w:color="auto"/>
                <w:right w:val="none" w:sz="0" w:space="0" w:color="auto"/>
              </w:divBdr>
              <w:divsChild>
                <w:div w:id="1277172515">
                  <w:marLeft w:val="0"/>
                  <w:marRight w:val="0"/>
                  <w:marTop w:val="0"/>
                  <w:marBottom w:val="0"/>
                  <w:divBdr>
                    <w:top w:val="none" w:sz="0" w:space="0" w:color="auto"/>
                    <w:left w:val="none" w:sz="0" w:space="0" w:color="auto"/>
                    <w:bottom w:val="none" w:sz="0" w:space="0" w:color="auto"/>
                    <w:right w:val="none" w:sz="0" w:space="0" w:color="auto"/>
                  </w:divBdr>
                  <w:divsChild>
                    <w:div w:id="2108766914">
                      <w:marLeft w:val="150"/>
                      <w:marRight w:val="150"/>
                      <w:marTop w:val="0"/>
                      <w:marBottom w:val="0"/>
                      <w:divBdr>
                        <w:top w:val="none" w:sz="0" w:space="0" w:color="auto"/>
                        <w:left w:val="none" w:sz="0" w:space="0" w:color="auto"/>
                        <w:bottom w:val="none" w:sz="0" w:space="0" w:color="auto"/>
                        <w:right w:val="none" w:sz="0" w:space="0" w:color="auto"/>
                      </w:divBdr>
                      <w:divsChild>
                        <w:div w:id="784813772">
                          <w:marLeft w:val="0"/>
                          <w:marRight w:val="0"/>
                          <w:marTop w:val="0"/>
                          <w:marBottom w:val="0"/>
                          <w:divBdr>
                            <w:top w:val="none" w:sz="0" w:space="0" w:color="auto"/>
                            <w:left w:val="none" w:sz="0" w:space="0" w:color="auto"/>
                            <w:bottom w:val="none" w:sz="0" w:space="0" w:color="auto"/>
                            <w:right w:val="none" w:sz="0" w:space="0" w:color="auto"/>
                          </w:divBdr>
                          <w:divsChild>
                            <w:div w:id="524096925">
                              <w:marLeft w:val="0"/>
                              <w:marRight w:val="0"/>
                              <w:marTop w:val="0"/>
                              <w:marBottom w:val="0"/>
                              <w:divBdr>
                                <w:top w:val="none" w:sz="0" w:space="0" w:color="auto"/>
                                <w:left w:val="none" w:sz="0" w:space="0" w:color="auto"/>
                                <w:bottom w:val="none" w:sz="0" w:space="0" w:color="auto"/>
                                <w:right w:val="none" w:sz="0" w:space="0" w:color="auto"/>
                              </w:divBdr>
                              <w:divsChild>
                                <w:div w:id="322196990">
                                  <w:marLeft w:val="0"/>
                                  <w:marRight w:val="0"/>
                                  <w:marTop w:val="0"/>
                                  <w:marBottom w:val="0"/>
                                  <w:divBdr>
                                    <w:top w:val="none" w:sz="0" w:space="0" w:color="auto"/>
                                    <w:left w:val="none" w:sz="0" w:space="0" w:color="auto"/>
                                    <w:bottom w:val="none" w:sz="0" w:space="0" w:color="auto"/>
                                    <w:right w:val="none" w:sz="0" w:space="0" w:color="auto"/>
                                  </w:divBdr>
                                  <w:divsChild>
                                    <w:div w:id="970405819">
                                      <w:marLeft w:val="0"/>
                                      <w:marRight w:val="0"/>
                                      <w:marTop w:val="0"/>
                                      <w:marBottom w:val="0"/>
                                      <w:divBdr>
                                        <w:top w:val="none" w:sz="0" w:space="0" w:color="auto"/>
                                        <w:left w:val="none" w:sz="0" w:space="0" w:color="auto"/>
                                        <w:bottom w:val="none" w:sz="0" w:space="0" w:color="auto"/>
                                        <w:right w:val="none" w:sz="0" w:space="0" w:color="auto"/>
                                      </w:divBdr>
                                      <w:divsChild>
                                        <w:div w:id="139543128">
                                          <w:marLeft w:val="0"/>
                                          <w:marRight w:val="0"/>
                                          <w:marTop w:val="0"/>
                                          <w:marBottom w:val="0"/>
                                          <w:divBdr>
                                            <w:top w:val="none" w:sz="0" w:space="0" w:color="auto"/>
                                            <w:left w:val="none" w:sz="0" w:space="0" w:color="auto"/>
                                            <w:bottom w:val="none" w:sz="0" w:space="0" w:color="auto"/>
                                            <w:right w:val="none" w:sz="0" w:space="0" w:color="auto"/>
                                          </w:divBdr>
                                          <w:divsChild>
                                            <w:div w:id="284696765">
                                              <w:marLeft w:val="0"/>
                                              <w:marRight w:val="0"/>
                                              <w:marTop w:val="0"/>
                                              <w:marBottom w:val="0"/>
                                              <w:divBdr>
                                                <w:top w:val="none" w:sz="0" w:space="0" w:color="auto"/>
                                                <w:left w:val="none" w:sz="0" w:space="0" w:color="auto"/>
                                                <w:bottom w:val="none" w:sz="0" w:space="0" w:color="auto"/>
                                                <w:right w:val="none" w:sz="0" w:space="0" w:color="auto"/>
                                              </w:divBdr>
                                              <w:divsChild>
                                                <w:div w:id="824516924">
                                                  <w:marLeft w:val="0"/>
                                                  <w:marRight w:val="0"/>
                                                  <w:marTop w:val="0"/>
                                                  <w:marBottom w:val="0"/>
                                                  <w:divBdr>
                                                    <w:top w:val="none" w:sz="0" w:space="0" w:color="auto"/>
                                                    <w:left w:val="none" w:sz="0" w:space="0" w:color="auto"/>
                                                    <w:bottom w:val="none" w:sz="0" w:space="0" w:color="auto"/>
                                                    <w:right w:val="none" w:sz="0" w:space="0" w:color="auto"/>
                                                  </w:divBdr>
                                                  <w:divsChild>
                                                    <w:div w:id="805200367">
                                                      <w:marLeft w:val="0"/>
                                                      <w:marRight w:val="0"/>
                                                      <w:marTop w:val="0"/>
                                                      <w:marBottom w:val="0"/>
                                                      <w:divBdr>
                                                        <w:top w:val="none" w:sz="0" w:space="0" w:color="auto"/>
                                                        <w:left w:val="none" w:sz="0" w:space="0" w:color="auto"/>
                                                        <w:bottom w:val="none" w:sz="0" w:space="0" w:color="auto"/>
                                                        <w:right w:val="none" w:sz="0" w:space="0" w:color="auto"/>
                                                      </w:divBdr>
                                                      <w:divsChild>
                                                        <w:div w:id="18852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4042578">
      <w:bodyDiv w:val="1"/>
      <w:marLeft w:val="0"/>
      <w:marRight w:val="0"/>
      <w:marTop w:val="0"/>
      <w:marBottom w:val="0"/>
      <w:divBdr>
        <w:top w:val="none" w:sz="0" w:space="0" w:color="auto"/>
        <w:left w:val="none" w:sz="0" w:space="0" w:color="auto"/>
        <w:bottom w:val="none" w:sz="0" w:space="0" w:color="auto"/>
        <w:right w:val="none" w:sz="0" w:space="0" w:color="auto"/>
      </w:divBdr>
      <w:divsChild>
        <w:div w:id="278533320">
          <w:marLeft w:val="0"/>
          <w:marRight w:val="0"/>
          <w:marTop w:val="0"/>
          <w:marBottom w:val="0"/>
          <w:divBdr>
            <w:top w:val="none" w:sz="0" w:space="0" w:color="auto"/>
            <w:left w:val="none" w:sz="0" w:space="0" w:color="auto"/>
            <w:bottom w:val="none" w:sz="0" w:space="0" w:color="auto"/>
            <w:right w:val="none" w:sz="0" w:space="0" w:color="auto"/>
          </w:divBdr>
          <w:divsChild>
            <w:div w:id="1060134275">
              <w:marLeft w:val="0"/>
              <w:marRight w:val="0"/>
              <w:marTop w:val="0"/>
              <w:marBottom w:val="0"/>
              <w:divBdr>
                <w:top w:val="none" w:sz="0" w:space="0" w:color="auto"/>
                <w:left w:val="none" w:sz="0" w:space="0" w:color="auto"/>
                <w:bottom w:val="none" w:sz="0" w:space="0" w:color="auto"/>
                <w:right w:val="none" w:sz="0" w:space="0" w:color="auto"/>
              </w:divBdr>
              <w:divsChild>
                <w:div w:id="1989816482">
                  <w:marLeft w:val="0"/>
                  <w:marRight w:val="0"/>
                  <w:marTop w:val="0"/>
                  <w:marBottom w:val="0"/>
                  <w:divBdr>
                    <w:top w:val="none" w:sz="0" w:space="0" w:color="auto"/>
                    <w:left w:val="none" w:sz="0" w:space="0" w:color="auto"/>
                    <w:bottom w:val="none" w:sz="0" w:space="0" w:color="auto"/>
                    <w:right w:val="none" w:sz="0" w:space="0" w:color="auto"/>
                  </w:divBdr>
                  <w:divsChild>
                    <w:div w:id="932932725">
                      <w:marLeft w:val="150"/>
                      <w:marRight w:val="150"/>
                      <w:marTop w:val="0"/>
                      <w:marBottom w:val="0"/>
                      <w:divBdr>
                        <w:top w:val="none" w:sz="0" w:space="0" w:color="auto"/>
                        <w:left w:val="none" w:sz="0" w:space="0" w:color="auto"/>
                        <w:bottom w:val="none" w:sz="0" w:space="0" w:color="auto"/>
                        <w:right w:val="none" w:sz="0" w:space="0" w:color="auto"/>
                      </w:divBdr>
                      <w:divsChild>
                        <w:div w:id="233710519">
                          <w:marLeft w:val="0"/>
                          <w:marRight w:val="0"/>
                          <w:marTop w:val="0"/>
                          <w:marBottom w:val="0"/>
                          <w:divBdr>
                            <w:top w:val="none" w:sz="0" w:space="0" w:color="auto"/>
                            <w:left w:val="none" w:sz="0" w:space="0" w:color="auto"/>
                            <w:bottom w:val="none" w:sz="0" w:space="0" w:color="auto"/>
                            <w:right w:val="none" w:sz="0" w:space="0" w:color="auto"/>
                          </w:divBdr>
                          <w:divsChild>
                            <w:div w:id="20323751">
                              <w:marLeft w:val="0"/>
                              <w:marRight w:val="0"/>
                              <w:marTop w:val="0"/>
                              <w:marBottom w:val="240"/>
                              <w:divBdr>
                                <w:top w:val="none" w:sz="0" w:space="0" w:color="auto"/>
                                <w:left w:val="none" w:sz="0" w:space="0" w:color="auto"/>
                                <w:bottom w:val="none" w:sz="0" w:space="0" w:color="auto"/>
                                <w:right w:val="none" w:sz="0" w:space="0" w:color="auto"/>
                              </w:divBdr>
                              <w:divsChild>
                                <w:div w:id="2142726288">
                                  <w:marLeft w:val="0"/>
                                  <w:marRight w:val="0"/>
                                  <w:marTop w:val="0"/>
                                  <w:marBottom w:val="0"/>
                                  <w:divBdr>
                                    <w:top w:val="none" w:sz="0" w:space="0" w:color="auto"/>
                                    <w:left w:val="none" w:sz="0" w:space="0" w:color="auto"/>
                                    <w:bottom w:val="none" w:sz="0" w:space="0" w:color="auto"/>
                                    <w:right w:val="none" w:sz="0" w:space="0" w:color="auto"/>
                                  </w:divBdr>
                                  <w:divsChild>
                                    <w:div w:id="1453402432">
                                      <w:marLeft w:val="0"/>
                                      <w:marRight w:val="0"/>
                                      <w:marTop w:val="0"/>
                                      <w:marBottom w:val="0"/>
                                      <w:divBdr>
                                        <w:top w:val="none" w:sz="0" w:space="0" w:color="auto"/>
                                        <w:left w:val="none" w:sz="0" w:space="0" w:color="auto"/>
                                        <w:bottom w:val="none" w:sz="0" w:space="0" w:color="auto"/>
                                        <w:right w:val="none" w:sz="0" w:space="0" w:color="auto"/>
                                      </w:divBdr>
                                      <w:divsChild>
                                        <w:div w:id="697705984">
                                          <w:marLeft w:val="0"/>
                                          <w:marRight w:val="0"/>
                                          <w:marTop w:val="0"/>
                                          <w:marBottom w:val="0"/>
                                          <w:divBdr>
                                            <w:top w:val="none" w:sz="0" w:space="0" w:color="auto"/>
                                            <w:left w:val="none" w:sz="0" w:space="0" w:color="auto"/>
                                            <w:bottom w:val="none" w:sz="0" w:space="0" w:color="auto"/>
                                            <w:right w:val="none" w:sz="0" w:space="0" w:color="auto"/>
                                          </w:divBdr>
                                          <w:divsChild>
                                            <w:div w:id="484471737">
                                              <w:marLeft w:val="0"/>
                                              <w:marRight w:val="0"/>
                                              <w:marTop w:val="0"/>
                                              <w:marBottom w:val="0"/>
                                              <w:divBdr>
                                                <w:top w:val="none" w:sz="0" w:space="0" w:color="auto"/>
                                                <w:left w:val="none" w:sz="0" w:space="0" w:color="auto"/>
                                                <w:bottom w:val="none" w:sz="0" w:space="0" w:color="auto"/>
                                                <w:right w:val="none" w:sz="0" w:space="0" w:color="auto"/>
                                              </w:divBdr>
                                              <w:divsChild>
                                                <w:div w:id="314769712">
                                                  <w:marLeft w:val="0"/>
                                                  <w:marRight w:val="0"/>
                                                  <w:marTop w:val="0"/>
                                                  <w:marBottom w:val="0"/>
                                                  <w:divBdr>
                                                    <w:top w:val="none" w:sz="0" w:space="0" w:color="auto"/>
                                                    <w:left w:val="none" w:sz="0" w:space="0" w:color="auto"/>
                                                    <w:bottom w:val="none" w:sz="0" w:space="0" w:color="auto"/>
                                                    <w:right w:val="none" w:sz="0" w:space="0" w:color="auto"/>
                                                  </w:divBdr>
                                                  <w:divsChild>
                                                    <w:div w:id="14281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232361">
      <w:bodyDiv w:val="1"/>
      <w:marLeft w:val="0"/>
      <w:marRight w:val="0"/>
      <w:marTop w:val="0"/>
      <w:marBottom w:val="0"/>
      <w:divBdr>
        <w:top w:val="none" w:sz="0" w:space="0" w:color="auto"/>
        <w:left w:val="none" w:sz="0" w:space="0" w:color="auto"/>
        <w:bottom w:val="none" w:sz="0" w:space="0" w:color="auto"/>
        <w:right w:val="none" w:sz="0" w:space="0" w:color="auto"/>
      </w:divBdr>
      <w:divsChild>
        <w:div w:id="2056928486">
          <w:marLeft w:val="0"/>
          <w:marRight w:val="0"/>
          <w:marTop w:val="0"/>
          <w:marBottom w:val="0"/>
          <w:divBdr>
            <w:top w:val="none" w:sz="0" w:space="0" w:color="auto"/>
            <w:left w:val="none" w:sz="0" w:space="0" w:color="auto"/>
            <w:bottom w:val="none" w:sz="0" w:space="0" w:color="auto"/>
            <w:right w:val="none" w:sz="0" w:space="0" w:color="auto"/>
          </w:divBdr>
          <w:divsChild>
            <w:div w:id="2042851139">
              <w:marLeft w:val="0"/>
              <w:marRight w:val="0"/>
              <w:marTop w:val="0"/>
              <w:marBottom w:val="0"/>
              <w:divBdr>
                <w:top w:val="none" w:sz="0" w:space="0" w:color="auto"/>
                <w:left w:val="none" w:sz="0" w:space="0" w:color="auto"/>
                <w:bottom w:val="none" w:sz="0" w:space="0" w:color="auto"/>
                <w:right w:val="none" w:sz="0" w:space="0" w:color="auto"/>
              </w:divBdr>
              <w:divsChild>
                <w:div w:id="858814485">
                  <w:marLeft w:val="0"/>
                  <w:marRight w:val="0"/>
                  <w:marTop w:val="0"/>
                  <w:marBottom w:val="0"/>
                  <w:divBdr>
                    <w:top w:val="none" w:sz="0" w:space="0" w:color="auto"/>
                    <w:left w:val="none" w:sz="0" w:space="0" w:color="auto"/>
                    <w:bottom w:val="none" w:sz="0" w:space="0" w:color="auto"/>
                    <w:right w:val="none" w:sz="0" w:space="0" w:color="auto"/>
                  </w:divBdr>
                  <w:divsChild>
                    <w:div w:id="522747043">
                      <w:marLeft w:val="150"/>
                      <w:marRight w:val="150"/>
                      <w:marTop w:val="0"/>
                      <w:marBottom w:val="0"/>
                      <w:divBdr>
                        <w:top w:val="none" w:sz="0" w:space="0" w:color="auto"/>
                        <w:left w:val="none" w:sz="0" w:space="0" w:color="auto"/>
                        <w:bottom w:val="none" w:sz="0" w:space="0" w:color="auto"/>
                        <w:right w:val="none" w:sz="0" w:space="0" w:color="auto"/>
                      </w:divBdr>
                      <w:divsChild>
                        <w:div w:id="1189219673">
                          <w:marLeft w:val="0"/>
                          <w:marRight w:val="0"/>
                          <w:marTop w:val="0"/>
                          <w:marBottom w:val="0"/>
                          <w:divBdr>
                            <w:top w:val="none" w:sz="0" w:space="0" w:color="auto"/>
                            <w:left w:val="none" w:sz="0" w:space="0" w:color="auto"/>
                            <w:bottom w:val="none" w:sz="0" w:space="0" w:color="auto"/>
                            <w:right w:val="none" w:sz="0" w:space="0" w:color="auto"/>
                          </w:divBdr>
                          <w:divsChild>
                            <w:div w:id="225142579">
                              <w:marLeft w:val="0"/>
                              <w:marRight w:val="0"/>
                              <w:marTop w:val="0"/>
                              <w:marBottom w:val="240"/>
                              <w:divBdr>
                                <w:top w:val="none" w:sz="0" w:space="0" w:color="auto"/>
                                <w:left w:val="none" w:sz="0" w:space="0" w:color="auto"/>
                                <w:bottom w:val="none" w:sz="0" w:space="0" w:color="auto"/>
                                <w:right w:val="none" w:sz="0" w:space="0" w:color="auto"/>
                              </w:divBdr>
                              <w:divsChild>
                                <w:div w:id="931936020">
                                  <w:marLeft w:val="0"/>
                                  <w:marRight w:val="0"/>
                                  <w:marTop w:val="0"/>
                                  <w:marBottom w:val="0"/>
                                  <w:divBdr>
                                    <w:top w:val="none" w:sz="0" w:space="0" w:color="auto"/>
                                    <w:left w:val="none" w:sz="0" w:space="0" w:color="auto"/>
                                    <w:bottom w:val="none" w:sz="0" w:space="0" w:color="auto"/>
                                    <w:right w:val="none" w:sz="0" w:space="0" w:color="auto"/>
                                  </w:divBdr>
                                  <w:divsChild>
                                    <w:div w:id="1148981804">
                                      <w:marLeft w:val="0"/>
                                      <w:marRight w:val="0"/>
                                      <w:marTop w:val="0"/>
                                      <w:marBottom w:val="0"/>
                                      <w:divBdr>
                                        <w:top w:val="none" w:sz="0" w:space="0" w:color="auto"/>
                                        <w:left w:val="none" w:sz="0" w:space="0" w:color="auto"/>
                                        <w:bottom w:val="none" w:sz="0" w:space="0" w:color="auto"/>
                                        <w:right w:val="none" w:sz="0" w:space="0" w:color="auto"/>
                                      </w:divBdr>
                                      <w:divsChild>
                                        <w:div w:id="291180580">
                                          <w:marLeft w:val="0"/>
                                          <w:marRight w:val="0"/>
                                          <w:marTop w:val="0"/>
                                          <w:marBottom w:val="0"/>
                                          <w:divBdr>
                                            <w:top w:val="none" w:sz="0" w:space="0" w:color="auto"/>
                                            <w:left w:val="none" w:sz="0" w:space="0" w:color="auto"/>
                                            <w:bottom w:val="none" w:sz="0" w:space="0" w:color="auto"/>
                                            <w:right w:val="none" w:sz="0" w:space="0" w:color="auto"/>
                                          </w:divBdr>
                                          <w:divsChild>
                                            <w:div w:id="1610165829">
                                              <w:marLeft w:val="0"/>
                                              <w:marRight w:val="0"/>
                                              <w:marTop w:val="0"/>
                                              <w:marBottom w:val="0"/>
                                              <w:divBdr>
                                                <w:top w:val="none" w:sz="0" w:space="0" w:color="auto"/>
                                                <w:left w:val="none" w:sz="0" w:space="0" w:color="auto"/>
                                                <w:bottom w:val="none" w:sz="0" w:space="0" w:color="auto"/>
                                                <w:right w:val="none" w:sz="0" w:space="0" w:color="auto"/>
                                              </w:divBdr>
                                              <w:divsChild>
                                                <w:div w:id="1598830114">
                                                  <w:marLeft w:val="0"/>
                                                  <w:marRight w:val="0"/>
                                                  <w:marTop w:val="0"/>
                                                  <w:marBottom w:val="0"/>
                                                  <w:divBdr>
                                                    <w:top w:val="none" w:sz="0" w:space="0" w:color="auto"/>
                                                    <w:left w:val="none" w:sz="0" w:space="0" w:color="auto"/>
                                                    <w:bottom w:val="none" w:sz="0" w:space="0" w:color="auto"/>
                                                    <w:right w:val="none" w:sz="0" w:space="0" w:color="auto"/>
                                                  </w:divBdr>
                                                  <w:divsChild>
                                                    <w:div w:id="4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427502">
      <w:bodyDiv w:val="1"/>
      <w:marLeft w:val="0"/>
      <w:marRight w:val="0"/>
      <w:marTop w:val="0"/>
      <w:marBottom w:val="0"/>
      <w:divBdr>
        <w:top w:val="none" w:sz="0" w:space="0" w:color="auto"/>
        <w:left w:val="none" w:sz="0" w:space="0" w:color="auto"/>
        <w:bottom w:val="none" w:sz="0" w:space="0" w:color="auto"/>
        <w:right w:val="none" w:sz="0" w:space="0" w:color="auto"/>
      </w:divBdr>
      <w:divsChild>
        <w:div w:id="1653095621">
          <w:marLeft w:val="0"/>
          <w:marRight w:val="0"/>
          <w:marTop w:val="0"/>
          <w:marBottom w:val="0"/>
          <w:divBdr>
            <w:top w:val="none" w:sz="0" w:space="0" w:color="auto"/>
            <w:left w:val="none" w:sz="0" w:space="0" w:color="auto"/>
            <w:bottom w:val="none" w:sz="0" w:space="0" w:color="auto"/>
            <w:right w:val="none" w:sz="0" w:space="0" w:color="auto"/>
          </w:divBdr>
          <w:divsChild>
            <w:div w:id="96800184">
              <w:marLeft w:val="0"/>
              <w:marRight w:val="0"/>
              <w:marTop w:val="0"/>
              <w:marBottom w:val="0"/>
              <w:divBdr>
                <w:top w:val="none" w:sz="0" w:space="0" w:color="auto"/>
                <w:left w:val="none" w:sz="0" w:space="0" w:color="auto"/>
                <w:bottom w:val="none" w:sz="0" w:space="0" w:color="auto"/>
                <w:right w:val="none" w:sz="0" w:space="0" w:color="auto"/>
              </w:divBdr>
              <w:divsChild>
                <w:div w:id="1730228795">
                  <w:marLeft w:val="0"/>
                  <w:marRight w:val="0"/>
                  <w:marTop w:val="0"/>
                  <w:marBottom w:val="0"/>
                  <w:divBdr>
                    <w:top w:val="none" w:sz="0" w:space="0" w:color="auto"/>
                    <w:left w:val="none" w:sz="0" w:space="0" w:color="auto"/>
                    <w:bottom w:val="none" w:sz="0" w:space="0" w:color="auto"/>
                    <w:right w:val="none" w:sz="0" w:space="0" w:color="auto"/>
                  </w:divBdr>
                  <w:divsChild>
                    <w:div w:id="1419710421">
                      <w:marLeft w:val="150"/>
                      <w:marRight w:val="150"/>
                      <w:marTop w:val="0"/>
                      <w:marBottom w:val="0"/>
                      <w:divBdr>
                        <w:top w:val="none" w:sz="0" w:space="0" w:color="auto"/>
                        <w:left w:val="none" w:sz="0" w:space="0" w:color="auto"/>
                        <w:bottom w:val="none" w:sz="0" w:space="0" w:color="auto"/>
                        <w:right w:val="none" w:sz="0" w:space="0" w:color="auto"/>
                      </w:divBdr>
                      <w:divsChild>
                        <w:div w:id="126507240">
                          <w:marLeft w:val="0"/>
                          <w:marRight w:val="0"/>
                          <w:marTop w:val="0"/>
                          <w:marBottom w:val="0"/>
                          <w:divBdr>
                            <w:top w:val="none" w:sz="0" w:space="0" w:color="auto"/>
                            <w:left w:val="none" w:sz="0" w:space="0" w:color="auto"/>
                            <w:bottom w:val="none" w:sz="0" w:space="0" w:color="auto"/>
                            <w:right w:val="none" w:sz="0" w:space="0" w:color="auto"/>
                          </w:divBdr>
                          <w:divsChild>
                            <w:div w:id="643893232">
                              <w:marLeft w:val="0"/>
                              <w:marRight w:val="0"/>
                              <w:marTop w:val="0"/>
                              <w:marBottom w:val="240"/>
                              <w:divBdr>
                                <w:top w:val="none" w:sz="0" w:space="0" w:color="auto"/>
                                <w:left w:val="none" w:sz="0" w:space="0" w:color="auto"/>
                                <w:bottom w:val="none" w:sz="0" w:space="0" w:color="auto"/>
                                <w:right w:val="none" w:sz="0" w:space="0" w:color="auto"/>
                              </w:divBdr>
                              <w:divsChild>
                                <w:div w:id="1851750269">
                                  <w:marLeft w:val="0"/>
                                  <w:marRight w:val="0"/>
                                  <w:marTop w:val="0"/>
                                  <w:marBottom w:val="0"/>
                                  <w:divBdr>
                                    <w:top w:val="none" w:sz="0" w:space="0" w:color="auto"/>
                                    <w:left w:val="none" w:sz="0" w:space="0" w:color="auto"/>
                                    <w:bottom w:val="none" w:sz="0" w:space="0" w:color="auto"/>
                                    <w:right w:val="none" w:sz="0" w:space="0" w:color="auto"/>
                                  </w:divBdr>
                                  <w:divsChild>
                                    <w:div w:id="507915670">
                                      <w:marLeft w:val="0"/>
                                      <w:marRight w:val="0"/>
                                      <w:marTop w:val="0"/>
                                      <w:marBottom w:val="0"/>
                                      <w:divBdr>
                                        <w:top w:val="none" w:sz="0" w:space="0" w:color="auto"/>
                                        <w:left w:val="none" w:sz="0" w:space="0" w:color="auto"/>
                                        <w:bottom w:val="none" w:sz="0" w:space="0" w:color="auto"/>
                                        <w:right w:val="none" w:sz="0" w:space="0" w:color="auto"/>
                                      </w:divBdr>
                                      <w:divsChild>
                                        <w:div w:id="1108701443">
                                          <w:marLeft w:val="0"/>
                                          <w:marRight w:val="0"/>
                                          <w:marTop w:val="0"/>
                                          <w:marBottom w:val="0"/>
                                          <w:divBdr>
                                            <w:top w:val="none" w:sz="0" w:space="0" w:color="auto"/>
                                            <w:left w:val="none" w:sz="0" w:space="0" w:color="auto"/>
                                            <w:bottom w:val="none" w:sz="0" w:space="0" w:color="auto"/>
                                            <w:right w:val="none" w:sz="0" w:space="0" w:color="auto"/>
                                          </w:divBdr>
                                          <w:divsChild>
                                            <w:div w:id="1117140477">
                                              <w:marLeft w:val="0"/>
                                              <w:marRight w:val="0"/>
                                              <w:marTop w:val="0"/>
                                              <w:marBottom w:val="0"/>
                                              <w:divBdr>
                                                <w:top w:val="none" w:sz="0" w:space="0" w:color="auto"/>
                                                <w:left w:val="none" w:sz="0" w:space="0" w:color="auto"/>
                                                <w:bottom w:val="none" w:sz="0" w:space="0" w:color="auto"/>
                                                <w:right w:val="none" w:sz="0" w:space="0" w:color="auto"/>
                                              </w:divBdr>
                                              <w:divsChild>
                                                <w:div w:id="350570686">
                                                  <w:marLeft w:val="0"/>
                                                  <w:marRight w:val="0"/>
                                                  <w:marTop w:val="0"/>
                                                  <w:marBottom w:val="0"/>
                                                  <w:divBdr>
                                                    <w:top w:val="none" w:sz="0" w:space="0" w:color="auto"/>
                                                    <w:left w:val="none" w:sz="0" w:space="0" w:color="auto"/>
                                                    <w:bottom w:val="none" w:sz="0" w:space="0" w:color="auto"/>
                                                    <w:right w:val="none" w:sz="0" w:space="0" w:color="auto"/>
                                                  </w:divBdr>
                                                  <w:divsChild>
                                                    <w:div w:id="338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water/coal-and-coal-seam-gas" TargetMode="External"/><Relationship Id="rId18" Type="http://schemas.openxmlformats.org/officeDocument/2006/relationships/hyperlink" Target="http://www.environment.gov.au/water/office-of-water-scie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esc.environment.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ederalfinancialrelations.gov.au/content/npa/environment/csg_and_lcmd/NP.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nvironment.gov.au"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bioregionalassessme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gov.au/epbc"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17C381E8C344C944AD1C5648DD2A7405" ma:contentTypeVersion="7" ma:contentTypeDescription="SPIRE Document" ma:contentTypeScope="" ma:versionID="2b1491e216f22906803811690ab142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721ad489ff00dd462de044d609b7f00e"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Description xmlns="aa3e7952-617a-4d1d-acc5-2dff72d3e0ca" xsi:nil="true"/>
    <Function xmlns="aa3e7952-617a-4d1d-acc5-2dff72d3e0ca">Program Admin</Function>
    <IconOverlay xmlns="http://schemas.microsoft.com/sharepoint/v4" xsi:nil="true"/>
    <Approval xmlns="aa3e7952-617a-4d1d-acc5-2dff72d3e0ca" xsi:nil="true"/>
    <RecordNumber xmlns="aa3e7952-617a-4d1d-acc5-2dff72d3e0ca"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80D1C-9455-45DF-A915-43A2F2D32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aa3e7952-617a-4d1d-acc5-2dff72d3e0ca"/>
    <ds:schemaRef ds:uri="http://schemas.microsoft.com/sharepoint/v4"/>
  </ds:schemaRefs>
</ds:datastoreItem>
</file>

<file path=customXml/itemProps4.xml><?xml version="1.0" encoding="utf-8"?>
<ds:datastoreItem xmlns:ds="http://schemas.openxmlformats.org/officeDocument/2006/customXml" ds:itemID="{A3279292-D7FC-4CC6-9E78-7404570DD56F}">
  <ds:schemaRefs>
    <ds:schemaRef ds:uri="http://schemas.microsoft.com/sharepoint/events"/>
  </ds:schemaRefs>
</ds:datastoreItem>
</file>

<file path=customXml/itemProps5.xml><?xml version="1.0" encoding="utf-8"?>
<ds:datastoreItem xmlns:ds="http://schemas.openxmlformats.org/officeDocument/2006/customXml" ds:itemID="{A895DAEB-7DB4-454D-8328-8A44AC5BEA1F}">
  <ds:schemaRefs>
    <ds:schemaRef ds:uri="http://schemas.microsoft.com/office/2006/metadata/customXsn"/>
  </ds:schemaRefs>
</ds:datastoreItem>
</file>

<file path=customXml/itemProps6.xml><?xml version="1.0" encoding="utf-8"?>
<ds:datastoreItem xmlns:ds="http://schemas.openxmlformats.org/officeDocument/2006/customXml" ds:itemID="{462EC455-79AC-431E-94CB-939B2A12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Taskforce Factsheet 1C - Regulation</vt:lpstr>
    </vt:vector>
  </TitlesOfParts>
  <Company>DEWHA</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the Government regulate the water-related impacts of coal and coal seam gas development?</dc:title>
  <dc:creator>A20024</dc:creator>
  <cp:lastModifiedBy>A00870</cp:lastModifiedBy>
  <cp:revision>3</cp:revision>
  <cp:lastPrinted>2015-06-12T05:41:00Z</cp:lastPrinted>
  <dcterms:created xsi:type="dcterms:W3CDTF">2015-07-07T04:45:00Z</dcterms:created>
  <dcterms:modified xsi:type="dcterms:W3CDTF">2015-07-12T06:59:00Z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0x0101004B053E8A7B22804ABD3AFA2474FA5D680017C381E8C344C944AD1C5648DD2A7405</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{c5849864-729c-4227-82bd-13e5218edb50}</vt:lpwstr>
  </property>
  <property fmtid="{D5CDD505-2E9C-101B-9397-08002B2CF9AE}" pid="6" name="RecordPoint_ActiveItemUniqueId">
    <vt:lpwstr>{a3e19b81-53bc-48ee-a790-c65c1302a542}</vt:lpwstr>
  </property>
  <property fmtid="{D5CDD505-2E9C-101B-9397-08002B2CF9AE}" pid="7" name="RecordPoint_ActiveItemWebId">
    <vt:lpwstr>{aa3e7952-617a-4d1d-acc5-2dff72d3e0ca}</vt:lpwstr>
  </property>
</Properties>
</file>