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94CD" w14:textId="5F0FF9C4" w:rsidR="000E455C" w:rsidRDefault="003E1646" w:rsidP="00A8157A">
      <w:pPr>
        <w:pStyle w:val="Date"/>
        <w:spacing w:before="360"/>
      </w:pPr>
      <w:r>
        <w:t>November</w:t>
      </w:r>
      <w:r w:rsidR="008A4528">
        <w:t> </w:t>
      </w:r>
      <w:r>
        <w:t>2021</w:t>
      </w:r>
    </w:p>
    <w:p w14:paraId="168BFF95" w14:textId="167900DB" w:rsidR="00D04A3C" w:rsidRDefault="003E1646" w:rsidP="00D04A3C">
      <w:pPr>
        <w:pStyle w:val="Series"/>
      </w:pPr>
      <w:r>
        <w:t>Plant export legislation changes</w:t>
      </w:r>
    </w:p>
    <w:p w14:paraId="08A35420" w14:textId="1BE0FE56" w:rsidR="00B82095" w:rsidRPr="00220618" w:rsidRDefault="003E1646" w:rsidP="00220618">
      <w:pPr>
        <w:pStyle w:val="Heading1"/>
      </w:pPr>
      <w:r>
        <w:t xml:space="preserve">Plant rules – </w:t>
      </w:r>
      <w:r w:rsidR="00E87806">
        <w:t>C</w:t>
      </w:r>
      <w:r>
        <w:t xml:space="preserve">hanges </w:t>
      </w:r>
      <w:r w:rsidR="00AE01F7">
        <w:t xml:space="preserve">affecting </w:t>
      </w:r>
      <w:r w:rsidR="00EC6A18">
        <w:t xml:space="preserve">export bulk vessels commencing </w:t>
      </w:r>
      <w:r w:rsidR="5C37CFDA">
        <w:t>January</w:t>
      </w:r>
      <w:r w:rsidR="00EC6A18">
        <w:t> 202</w:t>
      </w:r>
      <w:r w:rsidR="015BADCA">
        <w:t>2</w:t>
      </w:r>
    </w:p>
    <w:p w14:paraId="741CC66A" w14:textId="63396220" w:rsidR="003E1646" w:rsidRDefault="0852F159" w:rsidP="003E1646">
      <w:r>
        <w:t xml:space="preserve">On 1 January </w:t>
      </w:r>
      <w:r w:rsidR="00F87770">
        <w:t>2022</w:t>
      </w:r>
      <w:r w:rsidR="003E1646">
        <w:t>, the Export Control (Plants and Plant Products) Rules 2021 (plant rules) are being amended to better align with current business and regulatory practices. This is the first round of amendments since the new plant export legislation commenced in March</w:t>
      </w:r>
      <w:r w:rsidR="008A4528">
        <w:t> </w:t>
      </w:r>
      <w:r w:rsidR="003E1646">
        <w:t>2021.</w:t>
      </w:r>
    </w:p>
    <w:p w14:paraId="64C19CB7" w14:textId="1844FE0D" w:rsidR="00EC6A18" w:rsidRDefault="00EC6A18" w:rsidP="003E1646">
      <w:r>
        <w:t>The proposed changes to export bulk vessel survey and inspection practices will provide greater assurance to us, the shipping industry, and Australia’s grain exporters that bulk vessels comply with agricultural export legislation.</w:t>
      </w:r>
    </w:p>
    <w:p w14:paraId="2BAAD4CB" w14:textId="2A33A0A9" w:rsidR="3A8DCB17" w:rsidRDefault="3A8DCB17" w:rsidP="4A617FF6">
      <w:pPr>
        <w:rPr>
          <w:rFonts w:ascii="Cambria" w:eastAsia="Calibri" w:hAnsi="Cambria"/>
        </w:rPr>
      </w:pPr>
      <w:r w:rsidRPr="4A617FF6">
        <w:rPr>
          <w:rFonts w:ascii="Cambria" w:eastAsia="Calibri" w:hAnsi="Cambria"/>
        </w:rPr>
        <w:t xml:space="preserve">The proposed changes do not shift the standard expected of vessels to be loaded with Australian grain. </w:t>
      </w:r>
      <w:r w:rsidR="6543764D" w:rsidRPr="4A617FF6">
        <w:rPr>
          <w:rFonts w:ascii="Cambria" w:eastAsia="Calibri" w:hAnsi="Cambria"/>
        </w:rPr>
        <w:t>The proposed change:</w:t>
      </w:r>
    </w:p>
    <w:p w14:paraId="6F154F53" w14:textId="31C5772A" w:rsidR="3A8DCB17" w:rsidRPr="00C57B03" w:rsidRDefault="3A8DCB17" w:rsidP="00C57B03">
      <w:pPr>
        <w:pStyle w:val="TableBullet1"/>
        <w:rPr>
          <w:rFonts w:eastAsiaTheme="majorEastAsia" w:cstheme="majorBidi"/>
          <w:sz w:val="22"/>
          <w:szCs w:val="24"/>
        </w:rPr>
      </w:pPr>
      <w:r w:rsidRPr="00C57B03">
        <w:rPr>
          <w:sz w:val="22"/>
          <w:szCs w:val="24"/>
        </w:rPr>
        <w:t>put</w:t>
      </w:r>
      <w:r w:rsidR="04EFCFCF" w:rsidRPr="00C57B03">
        <w:rPr>
          <w:sz w:val="22"/>
          <w:szCs w:val="24"/>
        </w:rPr>
        <w:t>s</w:t>
      </w:r>
      <w:r w:rsidRPr="00C57B03">
        <w:rPr>
          <w:sz w:val="22"/>
          <w:szCs w:val="24"/>
        </w:rPr>
        <w:t xml:space="preserve"> in place more effective checks and balances to ensure inspection and surveying practices meet the current expected standard</w:t>
      </w:r>
    </w:p>
    <w:p w14:paraId="4AFB4A48" w14:textId="2894556F" w:rsidR="3A8DCB17" w:rsidRPr="00C57B03" w:rsidRDefault="00532092" w:rsidP="00C57B03">
      <w:pPr>
        <w:pStyle w:val="TableBullet1"/>
        <w:rPr>
          <w:sz w:val="22"/>
          <w:szCs w:val="24"/>
        </w:rPr>
      </w:pPr>
      <w:r w:rsidRPr="00C57B03">
        <w:rPr>
          <w:sz w:val="22"/>
          <w:szCs w:val="24"/>
        </w:rPr>
        <w:t xml:space="preserve">minimises </w:t>
      </w:r>
      <w:r w:rsidR="7972AE81" w:rsidRPr="00C57B03">
        <w:rPr>
          <w:sz w:val="22"/>
          <w:szCs w:val="24"/>
        </w:rPr>
        <w:t>risks that</w:t>
      </w:r>
      <w:r w:rsidR="3A8DCB17" w:rsidRPr="00C57B03">
        <w:rPr>
          <w:sz w:val="22"/>
          <w:szCs w:val="24"/>
        </w:rPr>
        <w:t xml:space="preserve"> Australian grain </w:t>
      </w:r>
      <w:r w:rsidR="552D6469" w:rsidRPr="00C57B03">
        <w:rPr>
          <w:sz w:val="22"/>
          <w:szCs w:val="24"/>
        </w:rPr>
        <w:t xml:space="preserve">will be infested or contaminated by vessels after </w:t>
      </w:r>
      <w:r w:rsidR="3A8DCB17" w:rsidRPr="00C57B03">
        <w:rPr>
          <w:sz w:val="22"/>
          <w:szCs w:val="24"/>
        </w:rPr>
        <w:t xml:space="preserve">loading and while transiting </w:t>
      </w:r>
      <w:r w:rsidR="3F18CA88" w:rsidRPr="00C57B03">
        <w:rPr>
          <w:sz w:val="22"/>
          <w:szCs w:val="24"/>
        </w:rPr>
        <w:t>to its destination overseas.</w:t>
      </w:r>
    </w:p>
    <w:p w14:paraId="16770C57" w14:textId="4E5D0889" w:rsidR="00943779" w:rsidRDefault="00EC6A18" w:rsidP="00A8157A">
      <w:pPr>
        <w:pStyle w:val="Heading2"/>
      </w:pPr>
      <w:r>
        <w:t>Implementation of helmet-mounted recording devices for bulk vessel inspections</w:t>
      </w:r>
    </w:p>
    <w:p w14:paraId="6983EB5A" w14:textId="621D4603" w:rsidR="00A510E3" w:rsidRDefault="00EC6A18" w:rsidP="00A510E3">
      <w:r>
        <w:t>It is proposed that it will be mandatory for all bulk vessel inspections to be recorded by Bulk Vessel Inspection Authorised Officers (BVI AOs) using helmet-mounted video recording devices.</w:t>
      </w:r>
    </w:p>
    <w:p w14:paraId="5EBBA445" w14:textId="39C570C9" w:rsidR="00EC6A18" w:rsidRDefault="00EC6A18" w:rsidP="00A510E3">
      <w:r>
        <w:t xml:space="preserve">BVI AOs or their employers will be responsible for </w:t>
      </w:r>
      <w:r w:rsidR="232565DA">
        <w:t>acquiring</w:t>
      </w:r>
      <w:r>
        <w:t xml:space="preserve"> the:</w:t>
      </w:r>
    </w:p>
    <w:p w14:paraId="75B8DD8C" w14:textId="64559D3D" w:rsidR="00EC6A18" w:rsidRPr="00C57B03" w:rsidRDefault="00EC6A18" w:rsidP="182C8303">
      <w:pPr>
        <w:pStyle w:val="TableBullet1"/>
        <w:rPr>
          <w:rFonts w:eastAsiaTheme="majorEastAsia" w:cstheme="majorBidi"/>
          <w:szCs w:val="20"/>
        </w:rPr>
      </w:pPr>
      <w:r w:rsidRPr="0669FE5A">
        <w:rPr>
          <w:sz w:val="22"/>
        </w:rPr>
        <w:t xml:space="preserve">helmet-mounted video recording device/s which must record at a </w:t>
      </w:r>
      <w:r w:rsidR="17C8C1FA" w:rsidRPr="0669FE5A">
        <w:rPr>
          <w:sz w:val="22"/>
        </w:rPr>
        <w:t>minimum of 540p (960 x 540 pixels) at 25 frames per second (fps), with a minimum recording bit rate of 6 Mbps. We recommend sourcing recording devices with a bit rate of no more than 20 Mbps.</w:t>
      </w:r>
      <w:r w:rsidR="27E86629" w:rsidRPr="0669FE5A">
        <w:rPr>
          <w:sz w:val="22"/>
        </w:rPr>
        <w:t xml:space="preserve"> Devices that record at higher bit rates lead to other impacts, such as greater battery usage during inspection and the need for more short term and </w:t>
      </w:r>
      <w:proofErr w:type="gramStart"/>
      <w:r w:rsidR="27E86629" w:rsidRPr="0669FE5A">
        <w:rPr>
          <w:sz w:val="22"/>
        </w:rPr>
        <w:t>long term</w:t>
      </w:r>
      <w:proofErr w:type="gramEnd"/>
      <w:r w:rsidR="27E86629" w:rsidRPr="0669FE5A">
        <w:rPr>
          <w:sz w:val="22"/>
        </w:rPr>
        <w:t xml:space="preserve"> data storage.</w:t>
      </w:r>
    </w:p>
    <w:p w14:paraId="58B88458" w14:textId="721CFB83" w:rsidR="00EC6A18" w:rsidRPr="00C57B03" w:rsidRDefault="00EC6A18" w:rsidP="00C57B03">
      <w:pPr>
        <w:pStyle w:val="TableBullet1"/>
        <w:rPr>
          <w:rFonts w:eastAsiaTheme="majorEastAsia" w:cstheme="majorBidi"/>
          <w:sz w:val="22"/>
          <w:szCs w:val="24"/>
        </w:rPr>
      </w:pPr>
      <w:r w:rsidRPr="00C57B03">
        <w:rPr>
          <w:sz w:val="22"/>
          <w:szCs w:val="24"/>
        </w:rPr>
        <w:t>additional spare batteries</w:t>
      </w:r>
    </w:p>
    <w:p w14:paraId="5CE9BAC3" w14:textId="42812F15" w:rsidR="00EC6A18" w:rsidRPr="00C57B03" w:rsidRDefault="00EC6A18" w:rsidP="00C57B03">
      <w:pPr>
        <w:pStyle w:val="TableBullet1"/>
        <w:rPr>
          <w:rFonts w:eastAsiaTheme="majorEastAsia" w:cstheme="majorBidi"/>
          <w:sz w:val="22"/>
          <w:szCs w:val="24"/>
        </w:rPr>
      </w:pPr>
      <w:r w:rsidRPr="00C57B03">
        <w:rPr>
          <w:sz w:val="22"/>
          <w:szCs w:val="24"/>
        </w:rPr>
        <w:t>helmet mounts for cameras</w:t>
      </w:r>
    </w:p>
    <w:p w14:paraId="70F802A8" w14:textId="068B9179" w:rsidR="00EC6A18" w:rsidRPr="00C57B03" w:rsidRDefault="00EC6A18" w:rsidP="00C57B03">
      <w:pPr>
        <w:pStyle w:val="TableBullet1"/>
        <w:rPr>
          <w:rFonts w:eastAsiaTheme="majorEastAsia" w:cstheme="majorBidi"/>
          <w:sz w:val="22"/>
          <w:szCs w:val="24"/>
        </w:rPr>
      </w:pPr>
      <w:r w:rsidRPr="00C57B03">
        <w:rPr>
          <w:sz w:val="22"/>
          <w:szCs w:val="24"/>
        </w:rPr>
        <w:t>spare camera memory cards</w:t>
      </w:r>
    </w:p>
    <w:p w14:paraId="33588E46" w14:textId="2E96298E" w:rsidR="00EC6A18" w:rsidRPr="00C57B03" w:rsidRDefault="00EC6A18" w:rsidP="00C57B03">
      <w:pPr>
        <w:pStyle w:val="TableBullet1"/>
        <w:rPr>
          <w:rFonts w:eastAsiaTheme="majorEastAsia" w:cstheme="majorBidi"/>
          <w:sz w:val="22"/>
          <w:szCs w:val="24"/>
        </w:rPr>
      </w:pPr>
      <w:r w:rsidRPr="00C57B03">
        <w:rPr>
          <w:sz w:val="22"/>
          <w:szCs w:val="24"/>
        </w:rPr>
        <w:t>adequate storage to store video footage for 2 years.</w:t>
      </w:r>
    </w:p>
    <w:p w14:paraId="2BEA8D24" w14:textId="1813BD8E" w:rsidR="00EC6A18" w:rsidRDefault="00EC6A18" w:rsidP="00EC6A18">
      <w:pPr>
        <w:pStyle w:val="ListBullet"/>
      </w:pPr>
      <w:r>
        <w:t>Both AOs involved in the bulk vessel inspection (BVI buddies) must video record the inspection.</w:t>
      </w:r>
    </w:p>
    <w:p w14:paraId="5C62DA5D" w14:textId="6EC6C3BA" w:rsidR="00EC6A18" w:rsidRDefault="00EC6A18" w:rsidP="00EC6A18">
      <w:pPr>
        <w:pStyle w:val="ListBullet"/>
      </w:pPr>
      <w:r>
        <w:t>For audit purposes, BVI AOs or their employers will be responsible for storing recorded video footage for up to 2 years. Recorded footage must be made available to us on request and be no</w:t>
      </w:r>
      <w:r w:rsidR="00FF117F">
        <w:t xml:space="preserve"> </w:t>
      </w:r>
      <w:r w:rsidR="00B42B53">
        <w:t>higher</w:t>
      </w:r>
      <w:r>
        <w:t xml:space="preserve"> than 1080p. We will provide guidance on how to provide the recorded footage.</w:t>
      </w:r>
    </w:p>
    <w:p w14:paraId="3E9A605C" w14:textId="145FACF8" w:rsidR="003E1646" w:rsidRDefault="00EC6A18" w:rsidP="003E1646">
      <w:pPr>
        <w:pStyle w:val="Heading2"/>
      </w:pPr>
      <w:r>
        <w:lastRenderedPageBreak/>
        <w:t>Directions to cease loading non-compliant bulk vessels</w:t>
      </w:r>
    </w:p>
    <w:p w14:paraId="38450651" w14:textId="46D63A57" w:rsidR="00EC6A18" w:rsidRDefault="00EC6A18" w:rsidP="003E1646">
      <w:r>
        <w:t xml:space="preserve">It is proposed the department will have the power to direct </w:t>
      </w:r>
      <w:r w:rsidR="13DEAB45">
        <w:t xml:space="preserve">that the </w:t>
      </w:r>
      <w:r>
        <w:t xml:space="preserve">loading of a non-compliant bulk vessel </w:t>
      </w:r>
      <w:r w:rsidR="0017012D">
        <w:t xml:space="preserve">is </w:t>
      </w:r>
      <w:r>
        <w:t xml:space="preserve">to cease until action is taken to rectify the </w:t>
      </w:r>
      <w:r w:rsidR="53808980">
        <w:t xml:space="preserve">vessel </w:t>
      </w:r>
      <w:r>
        <w:t>non-compliance.</w:t>
      </w:r>
    </w:p>
    <w:p w14:paraId="4DAF6484" w14:textId="1684EEBC" w:rsidR="00EC6A18" w:rsidRDefault="00EC6A18" w:rsidP="003E1646">
      <w:r>
        <w:t>The proposed change compliments other powers in the legislation:</w:t>
      </w:r>
    </w:p>
    <w:p w14:paraId="04C766B6" w14:textId="3468AC58" w:rsidR="00EC6A18" w:rsidRPr="00C57B03" w:rsidRDefault="00EC6A18" w:rsidP="00C57B03">
      <w:pPr>
        <w:pStyle w:val="TableBullet1"/>
        <w:rPr>
          <w:rFonts w:eastAsiaTheme="majorEastAsia" w:cstheme="majorBidi"/>
          <w:sz w:val="22"/>
          <w:szCs w:val="24"/>
        </w:rPr>
      </w:pPr>
      <w:r w:rsidRPr="00C57B03">
        <w:rPr>
          <w:sz w:val="22"/>
          <w:szCs w:val="24"/>
        </w:rPr>
        <w:t>to issue directions to respond to non-compliance</w:t>
      </w:r>
    </w:p>
    <w:p w14:paraId="2EA88223" w14:textId="3171943B" w:rsidR="00EC6A18" w:rsidRPr="00C57B03" w:rsidRDefault="00EC6A18" w:rsidP="00C57B03">
      <w:pPr>
        <w:pStyle w:val="TableBullet1"/>
        <w:rPr>
          <w:rFonts w:eastAsiaTheme="majorEastAsia" w:cstheme="majorBidi"/>
          <w:sz w:val="22"/>
          <w:szCs w:val="24"/>
        </w:rPr>
      </w:pPr>
      <w:r w:rsidRPr="00C57B03">
        <w:rPr>
          <w:sz w:val="22"/>
          <w:szCs w:val="24"/>
        </w:rPr>
        <w:t>to suspend bulk vessel approvals for non-compliant vessels</w:t>
      </w:r>
    </w:p>
    <w:p w14:paraId="6D50587F" w14:textId="38E608C5" w:rsidR="00EC6A18" w:rsidRPr="00C57B03" w:rsidRDefault="00EC6A18" w:rsidP="00C57B03">
      <w:pPr>
        <w:pStyle w:val="TableBullet1"/>
        <w:rPr>
          <w:rFonts w:eastAsiaTheme="majorEastAsia" w:cstheme="majorBidi"/>
          <w:sz w:val="22"/>
          <w:szCs w:val="24"/>
        </w:rPr>
      </w:pPr>
      <w:r w:rsidRPr="00C57B03">
        <w:rPr>
          <w:sz w:val="22"/>
          <w:szCs w:val="24"/>
        </w:rPr>
        <w:t>to refuse export permits and phytosanitary certificates if product is loaded into a non-compl</w:t>
      </w:r>
      <w:r w:rsidR="00F54FFE" w:rsidRPr="00C57B03">
        <w:rPr>
          <w:sz w:val="22"/>
          <w:szCs w:val="24"/>
        </w:rPr>
        <w:t>ia</w:t>
      </w:r>
      <w:r w:rsidRPr="00C57B03">
        <w:rPr>
          <w:sz w:val="22"/>
          <w:szCs w:val="24"/>
        </w:rPr>
        <w:t>nt bulk vessel.</w:t>
      </w:r>
    </w:p>
    <w:p w14:paraId="728C6179" w14:textId="77BA3548" w:rsidR="003E1646" w:rsidRDefault="003E1646" w:rsidP="003E1646">
      <w:pPr>
        <w:pStyle w:val="Heading2"/>
      </w:pPr>
      <w:r>
        <w:t>Background</w:t>
      </w:r>
    </w:p>
    <w:p w14:paraId="3CD21735" w14:textId="1FB86E1A" w:rsidR="003E1646" w:rsidRDefault="003E1646" w:rsidP="003E1646">
      <w:r>
        <w:t>The plant rules commenced 28</w:t>
      </w:r>
      <w:r w:rsidR="008A4528">
        <w:t> </w:t>
      </w:r>
      <w:r>
        <w:t>March</w:t>
      </w:r>
      <w:r w:rsidR="008A4528">
        <w:t> </w:t>
      </w:r>
      <w:r>
        <w:t>2021</w:t>
      </w:r>
      <w:r w:rsidR="00F15B9E">
        <w:t xml:space="preserve"> and, along with the Export Control Act 2020, </w:t>
      </w:r>
      <w:r>
        <w:t xml:space="preserve">set the specific requirements for the export of plants and plant products. </w:t>
      </w:r>
      <w:r w:rsidR="48A130EC">
        <w:t>W</w:t>
      </w:r>
      <w:r>
        <w:t xml:space="preserve">e have been tracking areas where the new legislation may not align with current business </w:t>
      </w:r>
      <w:r w:rsidR="00B37673">
        <w:t xml:space="preserve">practice </w:t>
      </w:r>
      <w:r>
        <w:t xml:space="preserve">and regulatory </w:t>
      </w:r>
      <w:r w:rsidR="00B37673">
        <w:t>expectations</w:t>
      </w:r>
      <w:r>
        <w:t>, and where additional regulatory improvements are needed. The plant rules will be reviewed annually and amended where needed.</w:t>
      </w:r>
    </w:p>
    <w:p w14:paraId="0CBF0677" w14:textId="77777777" w:rsidR="00B82095" w:rsidRPr="0080517C" w:rsidRDefault="00B82095" w:rsidP="0080517C">
      <w:pPr>
        <w:pStyle w:val="Heading2"/>
      </w:pPr>
      <w:r>
        <w:t>Further information</w:t>
      </w:r>
    </w:p>
    <w:p w14:paraId="3C161C89" w14:textId="44D6B2BA" w:rsidR="5944D60F" w:rsidRDefault="5944D60F" w:rsidP="5829A297">
      <w:pPr>
        <w:rPr>
          <w:rFonts w:ascii="Cambria" w:eastAsia="Cambria" w:hAnsi="Cambria" w:cs="Cambria"/>
          <w:color w:val="000000" w:themeColor="text1"/>
        </w:rPr>
      </w:pPr>
      <w:r w:rsidRPr="5829A297">
        <w:rPr>
          <w:rFonts w:ascii="Cambria" w:eastAsia="Cambria" w:hAnsi="Cambria" w:cs="Cambria"/>
          <w:color w:val="000000" w:themeColor="text1"/>
        </w:rPr>
        <w:t xml:space="preserve">Email </w:t>
      </w:r>
      <w:hyperlink r:id="rId11">
        <w:r w:rsidRPr="5829A297">
          <w:rPr>
            <w:rStyle w:val="Hyperlink"/>
            <w:rFonts w:ascii="Cambria" w:eastAsia="Cambria" w:hAnsi="Cambria" w:cs="Cambria"/>
          </w:rPr>
          <w:t>plantexportreform@awe.gov.au</w:t>
        </w:r>
      </w:hyperlink>
    </w:p>
    <w:p w14:paraId="3F1F19F2" w14:textId="655EA8E1" w:rsidR="5944D60F" w:rsidRDefault="5944D60F" w:rsidP="4A617FF6">
      <w:pPr>
        <w:rPr>
          <w:rFonts w:ascii="Cambria" w:eastAsia="Cambria" w:hAnsi="Cambria" w:cs="Cambria"/>
        </w:rPr>
      </w:pPr>
      <w:r w:rsidRPr="4A617FF6">
        <w:rPr>
          <w:rFonts w:ascii="Cambria" w:eastAsia="Cambria" w:hAnsi="Cambria" w:cs="Cambria"/>
          <w:color w:val="000000" w:themeColor="text1"/>
        </w:rPr>
        <w:t>Web</w:t>
      </w:r>
    </w:p>
    <w:p w14:paraId="2E70219D" w14:textId="356D545E" w:rsidR="5944D60F" w:rsidRDefault="00411F51" w:rsidP="4A617FF6">
      <w:pPr>
        <w:pStyle w:val="ListParagraph"/>
        <w:numPr>
          <w:ilvl w:val="0"/>
          <w:numId w:val="49"/>
        </w:numPr>
        <w:rPr>
          <w:rFonts w:eastAsiaTheme="minorEastAsia"/>
          <w:color w:val="165788"/>
        </w:rPr>
      </w:pPr>
      <w:hyperlink r:id="rId12">
        <w:r w:rsidR="5944D60F" w:rsidRPr="4A617FF6">
          <w:rPr>
            <w:rStyle w:val="Hyperlink"/>
            <w:rFonts w:ascii="Calibri" w:eastAsia="Calibri" w:hAnsi="Calibri" w:cs="Calibri"/>
          </w:rPr>
          <w:t>awe.gov.au/plant-export-leg-changes</w:t>
        </w:r>
      </w:hyperlink>
    </w:p>
    <w:p w14:paraId="7189BC2F" w14:textId="5F018959" w:rsidR="2F177006" w:rsidRDefault="00411F51" w:rsidP="0DEA7976">
      <w:pPr>
        <w:pStyle w:val="ListParagraph"/>
        <w:numPr>
          <w:ilvl w:val="0"/>
          <w:numId w:val="49"/>
        </w:numPr>
        <w:rPr>
          <w:rFonts w:eastAsiaTheme="minorEastAsia"/>
          <w:color w:val="165788"/>
        </w:rPr>
      </w:pPr>
      <w:hyperlink r:id="rId13">
        <w:r w:rsidR="00F43414" w:rsidRPr="0DEA7976">
          <w:rPr>
            <w:rStyle w:val="Hyperlink"/>
            <w:rFonts w:ascii="Cambria" w:eastAsia="Cambria" w:hAnsi="Cambria" w:cs="Cambria"/>
          </w:rPr>
          <w:t>awe.gov.au/market-access-trade/improving-export-legislation</w:t>
        </w:r>
      </w:hyperlink>
    </w:p>
    <w:p w14:paraId="23CD7A7D" w14:textId="77777777" w:rsidR="00E9781D" w:rsidRDefault="00E9781D" w:rsidP="00E9781D">
      <w:pPr>
        <w:pStyle w:val="Normalsmall"/>
        <w:spacing w:before="36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A8157A">
      <w:headerReference w:type="default" r:id="rId15"/>
      <w:footerReference w:type="default" r:id="rId16"/>
      <w:headerReference w:type="first" r:id="rId17"/>
      <w:footerReference w:type="first" r:id="rId18"/>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8362" w14:textId="77777777" w:rsidR="009844EA" w:rsidRDefault="009844EA">
      <w:r>
        <w:separator/>
      </w:r>
    </w:p>
    <w:p w14:paraId="015733ED" w14:textId="77777777" w:rsidR="009844EA" w:rsidRDefault="009844EA"/>
    <w:p w14:paraId="096FBF2D" w14:textId="77777777" w:rsidR="009844EA" w:rsidRDefault="009844EA"/>
  </w:endnote>
  <w:endnote w:type="continuationSeparator" w:id="0">
    <w:p w14:paraId="3F240FEB" w14:textId="77777777" w:rsidR="009844EA" w:rsidRDefault="009844EA">
      <w:r>
        <w:continuationSeparator/>
      </w:r>
    </w:p>
    <w:p w14:paraId="65838A3D" w14:textId="77777777" w:rsidR="009844EA" w:rsidRDefault="009844EA"/>
    <w:p w14:paraId="025B42D8" w14:textId="77777777" w:rsidR="009844EA" w:rsidRDefault="009844EA"/>
  </w:endnote>
  <w:endnote w:type="continuationNotice" w:id="1">
    <w:p w14:paraId="23E70409" w14:textId="77777777" w:rsidR="009844EA" w:rsidRDefault="009844EA">
      <w:pPr>
        <w:pStyle w:val="Footer"/>
      </w:pPr>
    </w:p>
    <w:p w14:paraId="7092A0E2" w14:textId="77777777" w:rsidR="009844EA" w:rsidRDefault="009844EA"/>
    <w:p w14:paraId="4432EB92"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411F51"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A08F" w14:textId="77777777" w:rsidR="009844EA" w:rsidRDefault="009844EA">
      <w:r>
        <w:separator/>
      </w:r>
    </w:p>
    <w:p w14:paraId="1FB76385" w14:textId="77777777" w:rsidR="009844EA" w:rsidRDefault="009844EA"/>
    <w:p w14:paraId="5971A96D" w14:textId="77777777" w:rsidR="009844EA" w:rsidRDefault="009844EA"/>
  </w:footnote>
  <w:footnote w:type="continuationSeparator" w:id="0">
    <w:p w14:paraId="055836FE" w14:textId="77777777" w:rsidR="009844EA" w:rsidRDefault="009844EA">
      <w:r>
        <w:continuationSeparator/>
      </w:r>
    </w:p>
    <w:p w14:paraId="24425CA8" w14:textId="77777777" w:rsidR="009844EA" w:rsidRDefault="009844EA"/>
    <w:p w14:paraId="20E95D38" w14:textId="77777777" w:rsidR="009844EA" w:rsidRDefault="009844EA"/>
  </w:footnote>
  <w:footnote w:type="continuationNotice" w:id="1">
    <w:p w14:paraId="18D1D691" w14:textId="77777777" w:rsidR="009844EA" w:rsidRDefault="009844EA">
      <w:pPr>
        <w:pStyle w:val="Footer"/>
      </w:pPr>
    </w:p>
    <w:p w14:paraId="4521275B" w14:textId="77777777" w:rsidR="009844EA" w:rsidRDefault="009844EA"/>
    <w:p w14:paraId="23EFAE1E"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68579BDE" w:rsidR="000542B4" w:rsidRPr="007A5540" w:rsidRDefault="4BEBC0DB" w:rsidP="007A5540">
    <w:pPr>
      <w:pStyle w:val="Header"/>
    </w:pPr>
    <w:r>
      <w:t>Plant rules – overview of changes effecting export bulk vessels commencing December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43F984DE" w:rsidR="000E455C" w:rsidRDefault="00A07B4E" w:rsidP="00A8157A">
    <w:pPr>
      <w:pStyle w:val="Footer"/>
      <w:spacing w:after="0"/>
      <w:jc w:val="left"/>
    </w:pPr>
    <w:r>
      <w:rPr>
        <w:noProof/>
        <w:lang w:eastAsia="en-AU"/>
      </w:rPr>
      <w:drawing>
        <wp:anchor distT="0" distB="0" distL="114300" distR="114300" simplePos="0" relativeHeight="251658240" behindDoc="1" locked="0" layoutInCell="1" allowOverlap="1" wp14:anchorId="566B04A0" wp14:editId="7E50AD5C">
          <wp:simplePos x="0" y="0"/>
          <wp:positionH relativeFrom="page">
            <wp:posOffset>-16844</wp:posOffset>
          </wp:positionH>
          <wp:positionV relativeFrom="paragraph">
            <wp:posOffset>-360052</wp:posOffset>
          </wp:positionV>
          <wp:extent cx="7563600" cy="2162335"/>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8B372CC"/>
    <w:multiLevelType w:val="hybridMultilevel"/>
    <w:tmpl w:val="A7A4F0A6"/>
    <w:lvl w:ilvl="0" w:tplc="CA2EF416">
      <w:start w:val="1"/>
      <w:numFmt w:val="bullet"/>
      <w:lvlText w:val=""/>
      <w:lvlJc w:val="left"/>
      <w:pPr>
        <w:ind w:left="720" w:hanging="360"/>
      </w:pPr>
      <w:rPr>
        <w:rFonts w:ascii="Symbol" w:hAnsi="Symbol" w:hint="default"/>
      </w:rPr>
    </w:lvl>
    <w:lvl w:ilvl="1" w:tplc="818EBD40">
      <w:start w:val="1"/>
      <w:numFmt w:val="bullet"/>
      <w:lvlText w:val="o"/>
      <w:lvlJc w:val="left"/>
      <w:pPr>
        <w:ind w:left="1440" w:hanging="360"/>
      </w:pPr>
      <w:rPr>
        <w:rFonts w:ascii="Courier New" w:hAnsi="Courier New" w:hint="default"/>
      </w:rPr>
    </w:lvl>
    <w:lvl w:ilvl="2" w:tplc="D99E1650">
      <w:start w:val="1"/>
      <w:numFmt w:val="bullet"/>
      <w:lvlText w:val=""/>
      <w:lvlJc w:val="left"/>
      <w:pPr>
        <w:ind w:left="2160" w:hanging="360"/>
      </w:pPr>
      <w:rPr>
        <w:rFonts w:ascii="Wingdings" w:hAnsi="Wingdings" w:hint="default"/>
      </w:rPr>
    </w:lvl>
    <w:lvl w:ilvl="3" w:tplc="61927C38">
      <w:start w:val="1"/>
      <w:numFmt w:val="bullet"/>
      <w:lvlText w:val=""/>
      <w:lvlJc w:val="left"/>
      <w:pPr>
        <w:ind w:left="2880" w:hanging="360"/>
      </w:pPr>
      <w:rPr>
        <w:rFonts w:ascii="Symbol" w:hAnsi="Symbol" w:hint="default"/>
      </w:rPr>
    </w:lvl>
    <w:lvl w:ilvl="4" w:tplc="DBB40620">
      <w:start w:val="1"/>
      <w:numFmt w:val="bullet"/>
      <w:lvlText w:val="o"/>
      <w:lvlJc w:val="left"/>
      <w:pPr>
        <w:ind w:left="3600" w:hanging="360"/>
      </w:pPr>
      <w:rPr>
        <w:rFonts w:ascii="Courier New" w:hAnsi="Courier New" w:hint="default"/>
      </w:rPr>
    </w:lvl>
    <w:lvl w:ilvl="5" w:tplc="741A9008">
      <w:start w:val="1"/>
      <w:numFmt w:val="bullet"/>
      <w:lvlText w:val=""/>
      <w:lvlJc w:val="left"/>
      <w:pPr>
        <w:ind w:left="4320" w:hanging="360"/>
      </w:pPr>
      <w:rPr>
        <w:rFonts w:ascii="Wingdings" w:hAnsi="Wingdings" w:hint="default"/>
      </w:rPr>
    </w:lvl>
    <w:lvl w:ilvl="6" w:tplc="23BE773A">
      <w:start w:val="1"/>
      <w:numFmt w:val="bullet"/>
      <w:lvlText w:val=""/>
      <w:lvlJc w:val="left"/>
      <w:pPr>
        <w:ind w:left="5040" w:hanging="360"/>
      </w:pPr>
      <w:rPr>
        <w:rFonts w:ascii="Symbol" w:hAnsi="Symbol" w:hint="default"/>
      </w:rPr>
    </w:lvl>
    <w:lvl w:ilvl="7" w:tplc="4CC20730">
      <w:start w:val="1"/>
      <w:numFmt w:val="bullet"/>
      <w:lvlText w:val="o"/>
      <w:lvlJc w:val="left"/>
      <w:pPr>
        <w:ind w:left="5760" w:hanging="360"/>
      </w:pPr>
      <w:rPr>
        <w:rFonts w:ascii="Courier New" w:hAnsi="Courier New" w:hint="default"/>
      </w:rPr>
    </w:lvl>
    <w:lvl w:ilvl="8" w:tplc="F70C1204">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709"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27E25DB"/>
    <w:multiLevelType w:val="hybridMultilevel"/>
    <w:tmpl w:val="0A12C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0A5DB1"/>
    <w:multiLevelType w:val="hybridMultilevel"/>
    <w:tmpl w:val="3D70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5"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47AAA7EE"/>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47AAA7EE"/>
    <w:numStyleLink w:val="Numberlist"/>
  </w:abstractNum>
  <w:abstractNum w:abstractNumId="19"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C655C8"/>
    <w:multiLevelType w:val="hybridMultilevel"/>
    <w:tmpl w:val="1EB44B16"/>
    <w:lvl w:ilvl="0" w:tplc="E8D60DBA">
      <w:start w:val="1"/>
      <w:numFmt w:val="bullet"/>
      <w:lvlText w:val=""/>
      <w:lvlJc w:val="left"/>
      <w:pPr>
        <w:ind w:left="720" w:hanging="360"/>
      </w:pPr>
      <w:rPr>
        <w:rFonts w:ascii="Symbol" w:hAnsi="Symbol" w:hint="default"/>
      </w:rPr>
    </w:lvl>
    <w:lvl w:ilvl="1" w:tplc="F664173A">
      <w:start w:val="1"/>
      <w:numFmt w:val="bullet"/>
      <w:lvlText w:val="o"/>
      <w:lvlJc w:val="left"/>
      <w:pPr>
        <w:ind w:left="1440" w:hanging="360"/>
      </w:pPr>
      <w:rPr>
        <w:rFonts w:ascii="Courier New" w:hAnsi="Courier New" w:hint="default"/>
      </w:rPr>
    </w:lvl>
    <w:lvl w:ilvl="2" w:tplc="4B661ACE">
      <w:start w:val="1"/>
      <w:numFmt w:val="bullet"/>
      <w:lvlText w:val=""/>
      <w:lvlJc w:val="left"/>
      <w:pPr>
        <w:ind w:left="2160" w:hanging="360"/>
      </w:pPr>
      <w:rPr>
        <w:rFonts w:ascii="Wingdings" w:hAnsi="Wingdings" w:hint="default"/>
      </w:rPr>
    </w:lvl>
    <w:lvl w:ilvl="3" w:tplc="90C453A4">
      <w:start w:val="1"/>
      <w:numFmt w:val="bullet"/>
      <w:lvlText w:val=""/>
      <w:lvlJc w:val="left"/>
      <w:pPr>
        <w:ind w:left="2880" w:hanging="360"/>
      </w:pPr>
      <w:rPr>
        <w:rFonts w:ascii="Symbol" w:hAnsi="Symbol" w:hint="default"/>
      </w:rPr>
    </w:lvl>
    <w:lvl w:ilvl="4" w:tplc="1D12ABBE">
      <w:start w:val="1"/>
      <w:numFmt w:val="bullet"/>
      <w:lvlText w:val="o"/>
      <w:lvlJc w:val="left"/>
      <w:pPr>
        <w:ind w:left="3600" w:hanging="360"/>
      </w:pPr>
      <w:rPr>
        <w:rFonts w:ascii="Courier New" w:hAnsi="Courier New" w:hint="default"/>
      </w:rPr>
    </w:lvl>
    <w:lvl w:ilvl="5" w:tplc="03DC5C2E">
      <w:start w:val="1"/>
      <w:numFmt w:val="bullet"/>
      <w:lvlText w:val=""/>
      <w:lvlJc w:val="left"/>
      <w:pPr>
        <w:ind w:left="4320" w:hanging="360"/>
      </w:pPr>
      <w:rPr>
        <w:rFonts w:ascii="Wingdings" w:hAnsi="Wingdings" w:hint="default"/>
      </w:rPr>
    </w:lvl>
    <w:lvl w:ilvl="6" w:tplc="CF64B286">
      <w:start w:val="1"/>
      <w:numFmt w:val="bullet"/>
      <w:lvlText w:val=""/>
      <w:lvlJc w:val="left"/>
      <w:pPr>
        <w:ind w:left="5040" w:hanging="360"/>
      </w:pPr>
      <w:rPr>
        <w:rFonts w:ascii="Symbol" w:hAnsi="Symbol" w:hint="default"/>
      </w:rPr>
    </w:lvl>
    <w:lvl w:ilvl="7" w:tplc="65B2EFE4">
      <w:start w:val="1"/>
      <w:numFmt w:val="bullet"/>
      <w:lvlText w:val="o"/>
      <w:lvlJc w:val="left"/>
      <w:pPr>
        <w:ind w:left="5760" w:hanging="360"/>
      </w:pPr>
      <w:rPr>
        <w:rFonts w:ascii="Courier New" w:hAnsi="Courier New" w:hint="default"/>
      </w:rPr>
    </w:lvl>
    <w:lvl w:ilvl="8" w:tplc="AF10746C">
      <w:start w:val="1"/>
      <w:numFmt w:val="bullet"/>
      <w:lvlText w:val=""/>
      <w:lvlJc w:val="left"/>
      <w:pPr>
        <w:ind w:left="6480"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14F4729"/>
    <w:multiLevelType w:val="multilevel"/>
    <w:tmpl w:val="9340AC4C"/>
    <w:numStyleLink w:val="List1"/>
  </w:abstractNum>
  <w:abstractNum w:abstractNumId="24"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86800B4"/>
    <w:multiLevelType w:val="multilevel"/>
    <w:tmpl w:val="9340AC4C"/>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47AAA7EE"/>
    <w:numStyleLink w:val="Numberlist"/>
  </w:abstractNum>
  <w:abstractNum w:abstractNumId="29"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9340AC4C"/>
    <w:styleLink w:val="List1"/>
    <w:lvl w:ilvl="0">
      <w:start w:val="1"/>
      <w:numFmt w:val="decimal"/>
      <w:lvlText w:val="%1)"/>
      <w:lvlJc w:val="left"/>
      <w:pPr>
        <w:ind w:left="709" w:hanging="567"/>
      </w:pPr>
      <w:rPr>
        <w:rFonts w:hint="default"/>
        <w:color w:val="auto"/>
      </w:rPr>
    </w:lvl>
    <w:lvl w:ilvl="1">
      <w:start w:val="1"/>
      <w:numFmt w:val="lowerLetter"/>
      <w:lvlText w:val="%2)"/>
      <w:lvlJc w:val="left"/>
      <w:pPr>
        <w:ind w:left="851" w:hanging="284"/>
      </w:pPr>
      <w:rPr>
        <w:rFonts w:hint="default"/>
        <w:color w:val="auto"/>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15:restartNumberingAfterBreak="0">
    <w:nsid w:val="6C8C10A1"/>
    <w:multiLevelType w:val="multilevel"/>
    <w:tmpl w:val="47AAA7EE"/>
    <w:numStyleLink w:val="Numberlist"/>
  </w:abstractNum>
  <w:abstractNum w:abstractNumId="42" w15:restartNumberingAfterBreak="0">
    <w:nsid w:val="70BB778C"/>
    <w:multiLevelType w:val="hybridMultilevel"/>
    <w:tmpl w:val="194A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3934B7"/>
    <w:multiLevelType w:val="multilevel"/>
    <w:tmpl w:val="9340AC4C"/>
    <w:numStyleLink w:val="List1"/>
  </w:abstractNum>
  <w:abstractNum w:abstractNumId="44" w15:restartNumberingAfterBreak="0">
    <w:nsid w:val="75187809"/>
    <w:multiLevelType w:val="hybridMultilevel"/>
    <w:tmpl w:val="8F5A1CF6"/>
    <w:lvl w:ilvl="0" w:tplc="4D8EBEC0">
      <w:start w:val="1"/>
      <w:numFmt w:val="bullet"/>
      <w:lvlText w:val=""/>
      <w:lvlJc w:val="left"/>
      <w:pPr>
        <w:ind w:left="720" w:hanging="360"/>
      </w:pPr>
      <w:rPr>
        <w:rFonts w:ascii="Symbol" w:hAnsi="Symbol" w:hint="default"/>
      </w:rPr>
    </w:lvl>
    <w:lvl w:ilvl="1" w:tplc="46AEDC6A">
      <w:start w:val="1"/>
      <w:numFmt w:val="bullet"/>
      <w:lvlText w:val="o"/>
      <w:lvlJc w:val="left"/>
      <w:pPr>
        <w:ind w:left="1440" w:hanging="360"/>
      </w:pPr>
      <w:rPr>
        <w:rFonts w:ascii="Courier New" w:hAnsi="Courier New" w:hint="default"/>
      </w:rPr>
    </w:lvl>
    <w:lvl w:ilvl="2" w:tplc="6ED0B566">
      <w:start w:val="1"/>
      <w:numFmt w:val="bullet"/>
      <w:lvlText w:val=""/>
      <w:lvlJc w:val="left"/>
      <w:pPr>
        <w:ind w:left="2160" w:hanging="360"/>
      </w:pPr>
      <w:rPr>
        <w:rFonts w:ascii="Wingdings" w:hAnsi="Wingdings" w:hint="default"/>
      </w:rPr>
    </w:lvl>
    <w:lvl w:ilvl="3" w:tplc="C27A7A06">
      <w:start w:val="1"/>
      <w:numFmt w:val="bullet"/>
      <w:lvlText w:val=""/>
      <w:lvlJc w:val="left"/>
      <w:pPr>
        <w:ind w:left="2880" w:hanging="360"/>
      </w:pPr>
      <w:rPr>
        <w:rFonts w:ascii="Symbol" w:hAnsi="Symbol" w:hint="default"/>
      </w:rPr>
    </w:lvl>
    <w:lvl w:ilvl="4" w:tplc="943682BC">
      <w:start w:val="1"/>
      <w:numFmt w:val="bullet"/>
      <w:lvlText w:val="o"/>
      <w:lvlJc w:val="left"/>
      <w:pPr>
        <w:ind w:left="3600" w:hanging="360"/>
      </w:pPr>
      <w:rPr>
        <w:rFonts w:ascii="Courier New" w:hAnsi="Courier New" w:hint="default"/>
      </w:rPr>
    </w:lvl>
    <w:lvl w:ilvl="5" w:tplc="FB6272E6">
      <w:start w:val="1"/>
      <w:numFmt w:val="bullet"/>
      <w:lvlText w:val=""/>
      <w:lvlJc w:val="left"/>
      <w:pPr>
        <w:ind w:left="4320" w:hanging="360"/>
      </w:pPr>
      <w:rPr>
        <w:rFonts w:ascii="Wingdings" w:hAnsi="Wingdings" w:hint="default"/>
      </w:rPr>
    </w:lvl>
    <w:lvl w:ilvl="6" w:tplc="3B8AB19E">
      <w:start w:val="1"/>
      <w:numFmt w:val="bullet"/>
      <w:lvlText w:val=""/>
      <w:lvlJc w:val="left"/>
      <w:pPr>
        <w:ind w:left="5040" w:hanging="360"/>
      </w:pPr>
      <w:rPr>
        <w:rFonts w:ascii="Symbol" w:hAnsi="Symbol" w:hint="default"/>
      </w:rPr>
    </w:lvl>
    <w:lvl w:ilvl="7" w:tplc="8FDE9B3E">
      <w:start w:val="1"/>
      <w:numFmt w:val="bullet"/>
      <w:lvlText w:val="o"/>
      <w:lvlJc w:val="left"/>
      <w:pPr>
        <w:ind w:left="5760" w:hanging="360"/>
      </w:pPr>
      <w:rPr>
        <w:rFonts w:ascii="Courier New" w:hAnsi="Courier New" w:hint="default"/>
      </w:rPr>
    </w:lvl>
    <w:lvl w:ilvl="8" w:tplc="3850AAC6">
      <w:start w:val="1"/>
      <w:numFmt w:val="bullet"/>
      <w:lvlText w:val=""/>
      <w:lvlJc w:val="left"/>
      <w:pPr>
        <w:ind w:left="6480" w:hanging="360"/>
      </w:pPr>
      <w:rPr>
        <w:rFonts w:ascii="Wingdings" w:hAnsi="Wingdings" w:hint="default"/>
      </w:rPr>
    </w:lvl>
  </w:abstractNum>
  <w:abstractNum w:abstractNumId="45" w15:restartNumberingAfterBreak="0">
    <w:nsid w:val="7B2A4648"/>
    <w:multiLevelType w:val="hybridMultilevel"/>
    <w:tmpl w:val="1B76C188"/>
    <w:lvl w:ilvl="0" w:tplc="FD100D4C">
      <w:start w:val="1"/>
      <w:numFmt w:val="bullet"/>
      <w:lvlText w:val=""/>
      <w:lvlJc w:val="left"/>
      <w:pPr>
        <w:ind w:left="720" w:hanging="360"/>
      </w:pPr>
      <w:rPr>
        <w:rFonts w:ascii="Symbol" w:hAnsi="Symbol" w:hint="default"/>
      </w:rPr>
    </w:lvl>
    <w:lvl w:ilvl="1" w:tplc="7740526E">
      <w:start w:val="1"/>
      <w:numFmt w:val="bullet"/>
      <w:lvlText w:val="o"/>
      <w:lvlJc w:val="left"/>
      <w:pPr>
        <w:ind w:left="1440" w:hanging="360"/>
      </w:pPr>
      <w:rPr>
        <w:rFonts w:ascii="Courier New" w:hAnsi="Courier New" w:hint="default"/>
      </w:rPr>
    </w:lvl>
    <w:lvl w:ilvl="2" w:tplc="9FD434B0">
      <w:start w:val="1"/>
      <w:numFmt w:val="bullet"/>
      <w:lvlText w:val=""/>
      <w:lvlJc w:val="left"/>
      <w:pPr>
        <w:ind w:left="2160" w:hanging="360"/>
      </w:pPr>
      <w:rPr>
        <w:rFonts w:ascii="Wingdings" w:hAnsi="Wingdings" w:hint="default"/>
      </w:rPr>
    </w:lvl>
    <w:lvl w:ilvl="3" w:tplc="CD9210DA">
      <w:start w:val="1"/>
      <w:numFmt w:val="bullet"/>
      <w:lvlText w:val=""/>
      <w:lvlJc w:val="left"/>
      <w:pPr>
        <w:ind w:left="2880" w:hanging="360"/>
      </w:pPr>
      <w:rPr>
        <w:rFonts w:ascii="Symbol" w:hAnsi="Symbol" w:hint="default"/>
      </w:rPr>
    </w:lvl>
    <w:lvl w:ilvl="4" w:tplc="F474ABCE">
      <w:start w:val="1"/>
      <w:numFmt w:val="bullet"/>
      <w:lvlText w:val="o"/>
      <w:lvlJc w:val="left"/>
      <w:pPr>
        <w:ind w:left="3600" w:hanging="360"/>
      </w:pPr>
      <w:rPr>
        <w:rFonts w:ascii="Courier New" w:hAnsi="Courier New" w:hint="default"/>
      </w:rPr>
    </w:lvl>
    <w:lvl w:ilvl="5" w:tplc="697075F6">
      <w:start w:val="1"/>
      <w:numFmt w:val="bullet"/>
      <w:lvlText w:val=""/>
      <w:lvlJc w:val="left"/>
      <w:pPr>
        <w:ind w:left="4320" w:hanging="360"/>
      </w:pPr>
      <w:rPr>
        <w:rFonts w:ascii="Wingdings" w:hAnsi="Wingdings" w:hint="default"/>
      </w:rPr>
    </w:lvl>
    <w:lvl w:ilvl="6" w:tplc="EC90E556">
      <w:start w:val="1"/>
      <w:numFmt w:val="bullet"/>
      <w:lvlText w:val=""/>
      <w:lvlJc w:val="left"/>
      <w:pPr>
        <w:ind w:left="5040" w:hanging="360"/>
      </w:pPr>
      <w:rPr>
        <w:rFonts w:ascii="Symbol" w:hAnsi="Symbol" w:hint="default"/>
      </w:rPr>
    </w:lvl>
    <w:lvl w:ilvl="7" w:tplc="8FB8E8C0">
      <w:start w:val="1"/>
      <w:numFmt w:val="bullet"/>
      <w:lvlText w:val="o"/>
      <w:lvlJc w:val="left"/>
      <w:pPr>
        <w:ind w:left="5760" w:hanging="360"/>
      </w:pPr>
      <w:rPr>
        <w:rFonts w:ascii="Courier New" w:hAnsi="Courier New" w:hint="default"/>
      </w:rPr>
    </w:lvl>
    <w:lvl w:ilvl="8" w:tplc="A5089AB8">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6"/>
  </w:num>
  <w:num w:numId="4">
    <w:abstractNumId w:val="26"/>
  </w:num>
  <w:num w:numId="5">
    <w:abstractNumId w:val="27"/>
  </w:num>
  <w:num w:numId="6">
    <w:abstractNumId w:val="14"/>
  </w:num>
  <w:num w:numId="7">
    <w:abstractNumId w:val="36"/>
  </w:num>
  <w:num w:numId="8">
    <w:abstractNumId w:val="37"/>
  </w:num>
  <w:num w:numId="9">
    <w:abstractNumId w:val="9"/>
  </w:num>
  <w:num w:numId="10">
    <w:abstractNumId w:val="17"/>
  </w:num>
  <w:num w:numId="11">
    <w:abstractNumId w:val="21"/>
  </w:num>
  <w:num w:numId="12">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3"/>
  </w:num>
  <w:num w:numId="16">
    <w:abstractNumId w:val="2"/>
  </w:num>
  <w:num w:numId="17">
    <w:abstractNumId w:val="15"/>
  </w:num>
  <w:num w:numId="18">
    <w:abstractNumId w:val="3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
  </w:num>
  <w:num w:numId="22">
    <w:abstractNumId w:val="0"/>
  </w:num>
  <w:num w:numId="23">
    <w:abstractNumId w:val="18"/>
  </w:num>
  <w:num w:numId="24">
    <w:abstractNumId w:val="28"/>
  </w:num>
  <w:num w:numId="25">
    <w:abstractNumId w:val="41"/>
  </w:num>
  <w:num w:numId="26">
    <w:abstractNumId w:val="16"/>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2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0"/>
  </w:num>
  <w:num w:numId="31">
    <w:abstractNumId w:val="35"/>
  </w:num>
  <w:num w:numId="32">
    <w:abstractNumId w:val="11"/>
  </w:num>
  <w:num w:numId="33">
    <w:abstractNumId w:val="38"/>
  </w:num>
  <w:num w:numId="34">
    <w:abstractNumId w:val="7"/>
  </w:num>
  <w:num w:numId="35">
    <w:abstractNumId w:val="32"/>
  </w:num>
  <w:num w:numId="36">
    <w:abstractNumId w:val="29"/>
  </w:num>
  <w:num w:numId="37">
    <w:abstractNumId w:val="19"/>
  </w:num>
  <w:num w:numId="38">
    <w:abstractNumId w:val="10"/>
  </w:num>
  <w:num w:numId="39">
    <w:abstractNumId w:val="22"/>
  </w:num>
  <w:num w:numId="40">
    <w:abstractNumId w:val="24"/>
  </w:num>
  <w:num w:numId="41">
    <w:abstractNumId w:val="16"/>
  </w:num>
  <w:num w:numId="42">
    <w:abstractNumId w:val="31"/>
  </w:num>
  <w:num w:numId="43">
    <w:abstractNumId w:val="33"/>
  </w:num>
  <w:num w:numId="44">
    <w:abstractNumId w:val="25"/>
  </w:num>
  <w:num w:numId="45">
    <w:abstractNumId w:val="40"/>
  </w:num>
  <w:num w:numId="46">
    <w:abstractNumId w:val="13"/>
  </w:num>
  <w:num w:numId="47">
    <w:abstractNumId w:val="12"/>
  </w:num>
  <w:num w:numId="48">
    <w:abstractNumId w:val="42"/>
  </w:num>
  <w:num w:numId="49">
    <w:abstractNumId w:val="45"/>
  </w:num>
  <w:num w:numId="5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542B4"/>
    <w:rsid w:val="000618F3"/>
    <w:rsid w:val="00066D0B"/>
    <w:rsid w:val="000717D2"/>
    <w:rsid w:val="00074A56"/>
    <w:rsid w:val="00080827"/>
    <w:rsid w:val="0008277A"/>
    <w:rsid w:val="000904C1"/>
    <w:rsid w:val="000A68A5"/>
    <w:rsid w:val="000B3924"/>
    <w:rsid w:val="000B3C44"/>
    <w:rsid w:val="000C0412"/>
    <w:rsid w:val="000C4558"/>
    <w:rsid w:val="000E455C"/>
    <w:rsid w:val="0017012D"/>
    <w:rsid w:val="00190D7E"/>
    <w:rsid w:val="001A6968"/>
    <w:rsid w:val="001D0EF3"/>
    <w:rsid w:val="00203DE1"/>
    <w:rsid w:val="00220618"/>
    <w:rsid w:val="00237A69"/>
    <w:rsid w:val="00251318"/>
    <w:rsid w:val="00255DFD"/>
    <w:rsid w:val="00275B58"/>
    <w:rsid w:val="00284B53"/>
    <w:rsid w:val="00293547"/>
    <w:rsid w:val="002A6F30"/>
    <w:rsid w:val="002D02A9"/>
    <w:rsid w:val="002E3FD4"/>
    <w:rsid w:val="002F4595"/>
    <w:rsid w:val="00300AFD"/>
    <w:rsid w:val="003032C0"/>
    <w:rsid w:val="00336B60"/>
    <w:rsid w:val="0035108D"/>
    <w:rsid w:val="003569F9"/>
    <w:rsid w:val="00366721"/>
    <w:rsid w:val="00370990"/>
    <w:rsid w:val="0037698A"/>
    <w:rsid w:val="0037C6C1"/>
    <w:rsid w:val="00392124"/>
    <w:rsid w:val="003E1646"/>
    <w:rsid w:val="003F73D7"/>
    <w:rsid w:val="00411260"/>
    <w:rsid w:val="00411F51"/>
    <w:rsid w:val="00442630"/>
    <w:rsid w:val="0044304D"/>
    <w:rsid w:val="00446CB3"/>
    <w:rsid w:val="004C2DA2"/>
    <w:rsid w:val="004D0888"/>
    <w:rsid w:val="005019C1"/>
    <w:rsid w:val="00515287"/>
    <w:rsid w:val="00531B5A"/>
    <w:rsid w:val="00532092"/>
    <w:rsid w:val="00553E9D"/>
    <w:rsid w:val="0055447F"/>
    <w:rsid w:val="00567DFC"/>
    <w:rsid w:val="00577F29"/>
    <w:rsid w:val="005A48A6"/>
    <w:rsid w:val="005B613F"/>
    <w:rsid w:val="005C2BFD"/>
    <w:rsid w:val="00607A21"/>
    <w:rsid w:val="00607A36"/>
    <w:rsid w:val="006156DF"/>
    <w:rsid w:val="00625D8D"/>
    <w:rsid w:val="00642F36"/>
    <w:rsid w:val="00646917"/>
    <w:rsid w:val="00656587"/>
    <w:rsid w:val="00696682"/>
    <w:rsid w:val="006B0030"/>
    <w:rsid w:val="006D413F"/>
    <w:rsid w:val="006F6FE8"/>
    <w:rsid w:val="0070464B"/>
    <w:rsid w:val="00721291"/>
    <w:rsid w:val="007258B1"/>
    <w:rsid w:val="00725C8B"/>
    <w:rsid w:val="00735FF0"/>
    <w:rsid w:val="00754CA3"/>
    <w:rsid w:val="0076549B"/>
    <w:rsid w:val="00793E18"/>
    <w:rsid w:val="007A5540"/>
    <w:rsid w:val="007C0010"/>
    <w:rsid w:val="007C3948"/>
    <w:rsid w:val="0080517C"/>
    <w:rsid w:val="00832638"/>
    <w:rsid w:val="00865130"/>
    <w:rsid w:val="00892F53"/>
    <w:rsid w:val="00895341"/>
    <w:rsid w:val="008A4528"/>
    <w:rsid w:val="008E3B54"/>
    <w:rsid w:val="008F382A"/>
    <w:rsid w:val="00902E92"/>
    <w:rsid w:val="0090743D"/>
    <w:rsid w:val="00911F4A"/>
    <w:rsid w:val="00916FC3"/>
    <w:rsid w:val="00943779"/>
    <w:rsid w:val="00974CD6"/>
    <w:rsid w:val="009844EA"/>
    <w:rsid w:val="009C206F"/>
    <w:rsid w:val="009C3FA3"/>
    <w:rsid w:val="009C5CE4"/>
    <w:rsid w:val="009D7044"/>
    <w:rsid w:val="00A04AFD"/>
    <w:rsid w:val="00A07B4E"/>
    <w:rsid w:val="00A130F7"/>
    <w:rsid w:val="00A32860"/>
    <w:rsid w:val="00A510E3"/>
    <w:rsid w:val="00A62F99"/>
    <w:rsid w:val="00A65D84"/>
    <w:rsid w:val="00A77E8E"/>
    <w:rsid w:val="00A8157A"/>
    <w:rsid w:val="00AA1D89"/>
    <w:rsid w:val="00AE01F7"/>
    <w:rsid w:val="00AE1E6E"/>
    <w:rsid w:val="00AE4763"/>
    <w:rsid w:val="00B0121B"/>
    <w:rsid w:val="00B0455B"/>
    <w:rsid w:val="00B11E02"/>
    <w:rsid w:val="00B3476F"/>
    <w:rsid w:val="00B37673"/>
    <w:rsid w:val="00B42B53"/>
    <w:rsid w:val="00B43568"/>
    <w:rsid w:val="00B82095"/>
    <w:rsid w:val="00B90975"/>
    <w:rsid w:val="00B93571"/>
    <w:rsid w:val="00B94CBD"/>
    <w:rsid w:val="00BD4F8E"/>
    <w:rsid w:val="00BE345B"/>
    <w:rsid w:val="00C13A51"/>
    <w:rsid w:val="00C57B03"/>
    <w:rsid w:val="00C6128D"/>
    <w:rsid w:val="00C73278"/>
    <w:rsid w:val="00C765C8"/>
    <w:rsid w:val="00C82029"/>
    <w:rsid w:val="00C9283A"/>
    <w:rsid w:val="00C95039"/>
    <w:rsid w:val="00CA4615"/>
    <w:rsid w:val="00CD3A6F"/>
    <w:rsid w:val="00CE7F36"/>
    <w:rsid w:val="00CF157A"/>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83C41"/>
    <w:rsid w:val="00E87806"/>
    <w:rsid w:val="00E9781D"/>
    <w:rsid w:val="00EA5D76"/>
    <w:rsid w:val="00EC2925"/>
    <w:rsid w:val="00EC5579"/>
    <w:rsid w:val="00EC5C40"/>
    <w:rsid w:val="00EC6A18"/>
    <w:rsid w:val="00ED774B"/>
    <w:rsid w:val="00EE0118"/>
    <w:rsid w:val="00EE49CE"/>
    <w:rsid w:val="00EE7C8D"/>
    <w:rsid w:val="00EF24B1"/>
    <w:rsid w:val="00EF3918"/>
    <w:rsid w:val="00F15B9E"/>
    <w:rsid w:val="00F330C3"/>
    <w:rsid w:val="00F43414"/>
    <w:rsid w:val="00F54FFE"/>
    <w:rsid w:val="00F75F33"/>
    <w:rsid w:val="00F84236"/>
    <w:rsid w:val="00F87770"/>
    <w:rsid w:val="00FC2CE4"/>
    <w:rsid w:val="00FC379E"/>
    <w:rsid w:val="00FD337C"/>
    <w:rsid w:val="00FD3BAE"/>
    <w:rsid w:val="00FD5236"/>
    <w:rsid w:val="00FD7D5B"/>
    <w:rsid w:val="00FE0F23"/>
    <w:rsid w:val="00FF117F"/>
    <w:rsid w:val="015BADCA"/>
    <w:rsid w:val="030EEEE2"/>
    <w:rsid w:val="04EFCFCF"/>
    <w:rsid w:val="0669FE5A"/>
    <w:rsid w:val="0852F159"/>
    <w:rsid w:val="0DEA7976"/>
    <w:rsid w:val="0E529F5A"/>
    <w:rsid w:val="0F4B4B51"/>
    <w:rsid w:val="13DEAB45"/>
    <w:rsid w:val="17C8C1FA"/>
    <w:rsid w:val="182C8303"/>
    <w:rsid w:val="1E7F28FA"/>
    <w:rsid w:val="224D01CD"/>
    <w:rsid w:val="232565DA"/>
    <w:rsid w:val="27E86629"/>
    <w:rsid w:val="2F177006"/>
    <w:rsid w:val="2FE338D9"/>
    <w:rsid w:val="389EDCF2"/>
    <w:rsid w:val="3A8DCB17"/>
    <w:rsid w:val="3C964104"/>
    <w:rsid w:val="3F18CA88"/>
    <w:rsid w:val="3F2E678E"/>
    <w:rsid w:val="48A130EC"/>
    <w:rsid w:val="4A617FF6"/>
    <w:rsid w:val="4B66E362"/>
    <w:rsid w:val="4BEBC0DB"/>
    <w:rsid w:val="4E9E8424"/>
    <w:rsid w:val="510D0195"/>
    <w:rsid w:val="521D98F4"/>
    <w:rsid w:val="52B760E3"/>
    <w:rsid w:val="535710ED"/>
    <w:rsid w:val="53808980"/>
    <w:rsid w:val="552D6469"/>
    <w:rsid w:val="5829A297"/>
    <w:rsid w:val="5944D60F"/>
    <w:rsid w:val="59AB5E88"/>
    <w:rsid w:val="5C37CFDA"/>
    <w:rsid w:val="6543764D"/>
    <w:rsid w:val="66C7A57C"/>
    <w:rsid w:val="6C51F04A"/>
    <w:rsid w:val="6D2B6366"/>
    <w:rsid w:val="71D5F3D9"/>
    <w:rsid w:val="72D899DA"/>
    <w:rsid w:val="7972A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spacing w:before="120"/>
      <w:contextualSpacing/>
    </w:pPr>
  </w:style>
  <w:style w:type="paragraph" w:styleId="ListNumber">
    <w:name w:val="List Number"/>
    <w:basedOn w:val="Normal"/>
    <w:uiPriority w:val="9"/>
    <w:qFormat/>
    <w:pPr>
      <w:numPr>
        <w:numId w:val="26"/>
      </w:numPr>
      <w:tabs>
        <w:tab w:val="left" w:pos="142"/>
      </w:tabs>
      <w:spacing w:before="120"/>
      <w:ind w:left="360"/>
    </w:pPr>
  </w:style>
  <w:style w:type="paragraph" w:styleId="ListNumber2">
    <w:name w:val="List Number 2"/>
    <w:uiPriority w:val="10"/>
    <w:qFormat/>
    <w:pPr>
      <w:numPr>
        <w:numId w:val="4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5"/>
      </w:numPr>
      <w:ind w:left="357" w:hanging="357"/>
    </w:pPr>
  </w:style>
  <w:style w:type="paragraph" w:customStyle="1" w:styleId="TableBullet1">
    <w:name w:val="Table Bullet 1"/>
    <w:basedOn w:val="Normal"/>
    <w:uiPriority w:val="15"/>
    <w:qFormat/>
    <w:pPr>
      <w:numPr>
        <w:numId w:val="6"/>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7"/>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8"/>
      </w:numPr>
    </w:pPr>
  </w:style>
  <w:style w:type="numbering" w:customStyle="1" w:styleId="Headinglist">
    <w:name w:val="Heading list"/>
    <w:uiPriority w:val="99"/>
    <w:pPr>
      <w:numPr>
        <w:numId w:val="10"/>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8"/>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2"/>
      </w:numPr>
      <w:tabs>
        <w:tab w:val="num" w:pos="284"/>
      </w:tabs>
      <w:ind w:left="568" w:hanging="284"/>
    </w:pPr>
  </w:style>
  <w:style w:type="numbering" w:customStyle="1" w:styleId="TableBulletlist">
    <w:name w:val="Table Bullet list"/>
    <w:uiPriority w:val="99"/>
    <w:pPr>
      <w:numPr>
        <w:numId w:val="30"/>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3E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market-access-trade/improved-export-legisl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biosecurity-trade/export/controlled-goods/plants-plant-products/new-legislation/plant-export-legislation-chang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texportreform@aw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425a5c30-4c2f-474f-aa2f-443e46b3d189"/>
    <ds:schemaRef ds:uri="http://schemas.microsoft.com/office/2006/documentManagement/types"/>
    <ds:schemaRef ds:uri="http://purl.org/dc/elements/1.1/"/>
    <ds:schemaRef ds:uri="http://schemas.microsoft.com/office/2006/metadata/properties"/>
    <ds:schemaRef ds:uri="ac7ce04e-ea5d-4d46-bab0-39b1fa6a6f36"/>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C637998-C94E-4E18-A90B-5110CF793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Plant export legislation changes - Export bulk vessels - January 2022</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export legislation changes - Export bulk vessels - January 2022</dc:title>
  <dc:creator>Department of Agriculture, Water and the Environment</dc:creator>
  <cp:revision>12</cp:revision>
  <cp:lastPrinted>2020-02-28T00:25:00Z</cp:lastPrinted>
  <dcterms:created xsi:type="dcterms:W3CDTF">2021-10-27T06:27:00Z</dcterms:created>
  <dcterms:modified xsi:type="dcterms:W3CDTF">2021-11-23T00:58:00Z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