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F101B" w14:textId="77777777" w:rsidR="00CD21B4" w:rsidRPr="00CD21B4" w:rsidRDefault="00A93E1F"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3A899DE6" w14:textId="7E5CF2FF" w:rsidR="00A211B5" w:rsidRPr="00063241" w:rsidRDefault="00A93E1F" w:rsidP="00A35D03">
      <w:pPr>
        <w:spacing w:before="120"/>
      </w:pPr>
      <w:r>
        <w:t xml:space="preserve">This table details the payment </w:t>
      </w:r>
      <w:r w:rsidR="47DA1037">
        <w:t>i</w:t>
      </w:r>
      <w:r>
        <w:t xml:space="preserve">nformation for the </w:t>
      </w:r>
      <w:r w:rsidR="00745C2D" w:rsidRPr="00C0020B">
        <w:rPr>
          <w:i/>
          <w:iCs/>
        </w:rPr>
        <w:t xml:space="preserve">Extension &amp; Adoption of Drought Resilience Farming Practices Grants </w:t>
      </w:r>
      <w:r w:rsidR="00165718" w:rsidRPr="00C0020B">
        <w:rPr>
          <w:i/>
          <w:iCs/>
        </w:rPr>
        <w:t xml:space="preserve">program </w:t>
      </w:r>
      <w:r>
        <w:t xml:space="preserve">as required under </w:t>
      </w:r>
      <w:r w:rsidR="00E86927">
        <w:t>S</w:t>
      </w:r>
      <w:r>
        <w:t>ection</w:t>
      </w:r>
      <w:r w:rsidR="00E86927">
        <w:t> </w:t>
      </w:r>
      <w:r>
        <w:t xml:space="preserve">27A of the </w:t>
      </w:r>
      <w:r w:rsidRPr="4F73F266">
        <w:rPr>
          <w:rStyle w:val="Emphasis"/>
        </w:rPr>
        <w:t>Future</w:t>
      </w:r>
      <w:r w:rsidR="00101422" w:rsidRPr="4F73F266">
        <w:rPr>
          <w:rStyle w:val="Emphasis"/>
        </w:rPr>
        <w:t> </w:t>
      </w:r>
      <w:r w:rsidRPr="4F73F266">
        <w:rPr>
          <w:rStyle w:val="Emphasis"/>
        </w:rPr>
        <w:t>Drought Fund Act 2019</w:t>
      </w:r>
      <w:r w:rsidR="00C73D05">
        <w:t>.</w:t>
      </w:r>
    </w:p>
    <w:p w14:paraId="4C7B4A5C" w14:textId="77777777" w:rsidR="00BC1FDA" w:rsidRPr="00063241" w:rsidRDefault="00A93E1F" w:rsidP="00A35D03">
      <w:pPr>
        <w:spacing w:before="120"/>
      </w:pPr>
      <w:r w:rsidRPr="00063241">
        <w:t>All payments in this table are GST exclusiv</w:t>
      </w:r>
      <w:r w:rsidR="00577949" w:rsidRPr="00063241">
        <w:t>e</w:t>
      </w:r>
      <w:r w:rsidR="00CD21B4" w:rsidRPr="00063241">
        <w:t>.</w:t>
      </w:r>
    </w:p>
    <w:p w14:paraId="30E0820A" w14:textId="61FF1FE6" w:rsidR="00656160" w:rsidRDefault="00A93E1F" w:rsidP="009010F9">
      <w:pPr>
        <w:pStyle w:val="Caption"/>
      </w:pPr>
      <w:r>
        <w:t xml:space="preserve">Table </w:t>
      </w:r>
      <w:r>
        <w:fldChar w:fldCharType="begin"/>
      </w:r>
      <w:r>
        <w:instrText xml:space="preserve"> SEQ Table \* ARABIC </w:instrText>
      </w:r>
      <w:r>
        <w:fldChar w:fldCharType="separate"/>
      </w:r>
      <w:r w:rsidR="007A6196">
        <w:rPr>
          <w:noProof/>
        </w:rPr>
        <w:t>1</w:t>
      </w:r>
      <w:r>
        <w:fldChar w:fldCharType="end"/>
      </w:r>
      <w:r w:rsidR="003A195C">
        <w:t xml:space="preserve"> </w:t>
      </w:r>
      <w:r w:rsidR="00745C2D">
        <w:t>Extension &amp; Adoption of Drought Resilience Farming Practices Grants</w:t>
      </w:r>
      <w:r w:rsidR="008D5D3B">
        <w:t xml:space="preserve"> Program</w:t>
      </w:r>
      <w:r w:rsidR="4A11AAA8">
        <w:t xml:space="preserve"> – 2020-2024</w:t>
      </w:r>
    </w:p>
    <w:tbl>
      <w:tblPr>
        <w:tblStyle w:val="TableGrid"/>
        <w:tblW w:w="13887" w:type="dxa"/>
        <w:tblLook w:val="04A0" w:firstRow="1" w:lastRow="0" w:firstColumn="1" w:lastColumn="0" w:noHBand="0" w:noVBand="1"/>
      </w:tblPr>
      <w:tblGrid>
        <w:gridCol w:w="1590"/>
        <w:gridCol w:w="1093"/>
        <w:gridCol w:w="1528"/>
        <w:gridCol w:w="3023"/>
        <w:gridCol w:w="1692"/>
        <w:gridCol w:w="1701"/>
        <w:gridCol w:w="1559"/>
        <w:gridCol w:w="1701"/>
      </w:tblGrid>
      <w:tr w:rsidR="00780D72" w14:paraId="48A1A9BB" w14:textId="77777777" w:rsidTr="00550036">
        <w:trPr>
          <w:cantSplit/>
          <w:trHeight w:val="300"/>
          <w:tblHeader/>
        </w:trPr>
        <w:tc>
          <w:tcPr>
            <w:tcW w:w="1590" w:type="dxa"/>
          </w:tcPr>
          <w:p w14:paraId="2FE99293" w14:textId="77777777" w:rsidR="00780D72" w:rsidRPr="00CB0F02" w:rsidRDefault="00780D72" w:rsidP="00357549">
            <w:pPr>
              <w:pStyle w:val="TableHeading"/>
            </w:pPr>
            <w:bookmarkStart w:id="0" w:name="Title_1"/>
            <w:bookmarkEnd w:id="0"/>
            <w:r w:rsidRPr="00CB0F02">
              <w:t>Organisation</w:t>
            </w:r>
          </w:p>
        </w:tc>
        <w:tc>
          <w:tcPr>
            <w:tcW w:w="1093" w:type="dxa"/>
          </w:tcPr>
          <w:p w14:paraId="2EA8DC2F" w14:textId="77777777" w:rsidR="00780D72" w:rsidRPr="00CB0F02" w:rsidRDefault="00780D72" w:rsidP="00357549">
            <w:pPr>
              <w:pStyle w:val="TableHeading"/>
            </w:pPr>
            <w:r w:rsidRPr="00CB0F02">
              <w:t>Region</w:t>
            </w:r>
          </w:p>
        </w:tc>
        <w:tc>
          <w:tcPr>
            <w:tcW w:w="1528" w:type="dxa"/>
          </w:tcPr>
          <w:p w14:paraId="1F13B531" w14:textId="77777777" w:rsidR="00780D72" w:rsidRPr="00CB0F02" w:rsidRDefault="00780D72" w:rsidP="00357549">
            <w:pPr>
              <w:pStyle w:val="TableHeading"/>
            </w:pPr>
            <w:r w:rsidRPr="00CB0F02">
              <w:t>Legislative purpose</w:t>
            </w:r>
          </w:p>
        </w:tc>
        <w:tc>
          <w:tcPr>
            <w:tcW w:w="3023" w:type="dxa"/>
          </w:tcPr>
          <w:p w14:paraId="521AE288" w14:textId="77777777" w:rsidR="00780D72" w:rsidRPr="00CB0F02" w:rsidRDefault="00780D72" w:rsidP="00357549">
            <w:pPr>
              <w:pStyle w:val="TableHeading"/>
            </w:pPr>
            <w:r w:rsidRPr="00CB0F02">
              <w:t>Program description</w:t>
            </w:r>
          </w:p>
        </w:tc>
        <w:tc>
          <w:tcPr>
            <w:tcW w:w="1692" w:type="dxa"/>
          </w:tcPr>
          <w:p w14:paraId="6C714B0D" w14:textId="6B56E25C" w:rsidR="00780D72" w:rsidRPr="00974C35" w:rsidRDefault="00780D72" w:rsidP="00357549">
            <w:pPr>
              <w:pStyle w:val="TableText"/>
              <w:rPr>
                <w:b/>
                <w:bCs/>
              </w:rPr>
            </w:pPr>
            <w:r w:rsidRPr="00974C35">
              <w:rPr>
                <w:b/>
                <w:bCs/>
              </w:rPr>
              <w:t>Total amount payable</w:t>
            </w:r>
          </w:p>
        </w:tc>
        <w:tc>
          <w:tcPr>
            <w:tcW w:w="1701" w:type="dxa"/>
          </w:tcPr>
          <w:p w14:paraId="51593525" w14:textId="3CAFC512" w:rsidR="00780D72" w:rsidRPr="00974C35" w:rsidRDefault="00780D72" w:rsidP="00357549">
            <w:pPr>
              <w:pStyle w:val="TableText"/>
              <w:rPr>
                <w:b/>
                <w:bCs/>
              </w:rPr>
            </w:pPr>
            <w:r w:rsidRPr="00974C35">
              <w:rPr>
                <w:b/>
                <w:bCs/>
              </w:rPr>
              <w:t xml:space="preserve">Total amount paid as of </w:t>
            </w:r>
            <w:r>
              <w:rPr>
                <w:b/>
                <w:bCs/>
              </w:rPr>
              <w:t>30 April 2024</w:t>
            </w:r>
          </w:p>
        </w:tc>
        <w:tc>
          <w:tcPr>
            <w:tcW w:w="1559" w:type="dxa"/>
          </w:tcPr>
          <w:p w14:paraId="6658BD5B" w14:textId="77777777" w:rsidR="00780D72" w:rsidRPr="00974C35" w:rsidRDefault="00780D72" w:rsidP="00357549">
            <w:pPr>
              <w:pStyle w:val="TableText"/>
              <w:rPr>
                <w:b/>
                <w:bCs/>
              </w:rPr>
            </w:pPr>
            <w:r w:rsidRPr="00974C35">
              <w:rPr>
                <w:b/>
                <w:bCs/>
              </w:rPr>
              <w:t>Payment date</w:t>
            </w:r>
          </w:p>
        </w:tc>
        <w:tc>
          <w:tcPr>
            <w:tcW w:w="1701" w:type="dxa"/>
          </w:tcPr>
          <w:p w14:paraId="756541FE" w14:textId="77777777" w:rsidR="00780D72" w:rsidRPr="00974C35" w:rsidRDefault="00780D72" w:rsidP="00357549">
            <w:pPr>
              <w:pStyle w:val="TableText"/>
              <w:jc w:val="both"/>
              <w:rPr>
                <w:b/>
                <w:bCs/>
              </w:rPr>
            </w:pPr>
            <w:r w:rsidRPr="00974C35">
              <w:rPr>
                <w:b/>
                <w:bCs/>
              </w:rPr>
              <w:t>Payment amount</w:t>
            </w:r>
          </w:p>
        </w:tc>
      </w:tr>
      <w:tr w:rsidR="00780D72" w14:paraId="290AD9D1" w14:textId="77777777" w:rsidTr="00550036">
        <w:trPr>
          <w:trHeight w:val="454"/>
        </w:trPr>
        <w:tc>
          <w:tcPr>
            <w:tcW w:w="1590" w:type="dxa"/>
            <w:vMerge w:val="restart"/>
            <w:shd w:val="clear" w:color="auto" w:fill="auto"/>
          </w:tcPr>
          <w:p w14:paraId="7BCE511E" w14:textId="2A3CD2A2" w:rsidR="00780D72" w:rsidRPr="00C95883" w:rsidRDefault="00780D72" w:rsidP="00357549">
            <w:pPr>
              <w:pStyle w:val="TableText"/>
              <w:rPr>
                <w:rFonts w:cstheme="minorHAnsi"/>
                <w:szCs w:val="18"/>
              </w:rPr>
            </w:pPr>
            <w:r w:rsidRPr="00C95883">
              <w:rPr>
                <w:rFonts w:cstheme="minorHAnsi"/>
                <w:szCs w:val="18"/>
              </w:rPr>
              <w:t>Australian Mohair Marketing Organisation Ltd</w:t>
            </w:r>
          </w:p>
        </w:tc>
        <w:tc>
          <w:tcPr>
            <w:tcW w:w="1093" w:type="dxa"/>
            <w:vMerge w:val="restart"/>
            <w:shd w:val="clear" w:color="auto" w:fill="auto"/>
          </w:tcPr>
          <w:p w14:paraId="350AF731" w14:textId="08EE9FA0" w:rsidR="00780D72" w:rsidRPr="00C95883" w:rsidRDefault="00780D72" w:rsidP="00357549">
            <w:pPr>
              <w:pStyle w:val="TableText"/>
              <w:rPr>
                <w:rFonts w:cstheme="minorHAnsi"/>
                <w:szCs w:val="18"/>
              </w:rPr>
            </w:pPr>
            <w:r w:rsidRPr="00C95883">
              <w:rPr>
                <w:rFonts w:cstheme="minorHAnsi"/>
                <w:szCs w:val="18"/>
              </w:rPr>
              <w:t>New South</w:t>
            </w:r>
            <w:r>
              <w:rPr>
                <w:rFonts w:cstheme="minorHAnsi"/>
                <w:szCs w:val="18"/>
              </w:rPr>
              <w:t xml:space="preserve"> </w:t>
            </w:r>
            <w:r w:rsidRPr="00C95883">
              <w:rPr>
                <w:rFonts w:cstheme="minorHAnsi"/>
                <w:szCs w:val="18"/>
              </w:rPr>
              <w:t>Wales</w:t>
            </w:r>
          </w:p>
        </w:tc>
        <w:tc>
          <w:tcPr>
            <w:tcW w:w="1528" w:type="dxa"/>
            <w:vMerge w:val="restart"/>
            <w:shd w:val="clear" w:color="auto" w:fill="auto"/>
          </w:tcPr>
          <w:p w14:paraId="00B9E00E" w14:textId="375D2EED"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0CDDFC90" w14:textId="77777777" w:rsidR="00780D72" w:rsidRPr="00147397" w:rsidRDefault="00780D72" w:rsidP="00357549">
            <w:pPr>
              <w:pStyle w:val="TableText"/>
              <w:rPr>
                <w:rStyle w:val="Emphasis"/>
                <w:i w:val="0"/>
                <w:iCs w:val="0"/>
              </w:rPr>
            </w:pPr>
            <w:r w:rsidRPr="00147397">
              <w:rPr>
                <w:rStyle w:val="Emphasis"/>
                <w:i w:val="0"/>
                <w:iCs w:val="0"/>
              </w:rPr>
              <w:t>Australian Mohair producer’s drought resilience implementation plan.</w:t>
            </w:r>
          </w:p>
          <w:p w14:paraId="75D536F9" w14:textId="3B2ED836" w:rsidR="00780D72" w:rsidRPr="00C95883" w:rsidRDefault="00780D72" w:rsidP="00357549">
            <w:pPr>
              <w:pStyle w:val="TableText"/>
              <w:rPr>
                <w:rFonts w:cstheme="minorHAnsi"/>
                <w:szCs w:val="18"/>
              </w:rPr>
            </w:pPr>
            <w:r w:rsidRPr="00C95883">
              <w:rPr>
                <w:rStyle w:val="Emphasis"/>
                <w:rFonts w:cstheme="minorHAnsi"/>
                <w:szCs w:val="18"/>
              </w:rPr>
              <w:t>A broad group of Australian Mohair producers will be trained on drought resilience strategies that include regenerative soil management practices.</w:t>
            </w:r>
          </w:p>
        </w:tc>
        <w:tc>
          <w:tcPr>
            <w:tcW w:w="1692" w:type="dxa"/>
            <w:vMerge w:val="restart"/>
            <w:shd w:val="clear" w:color="auto" w:fill="auto"/>
          </w:tcPr>
          <w:p w14:paraId="0FAAF003" w14:textId="7CC3C011" w:rsidR="00780D72" w:rsidRPr="00974C35" w:rsidRDefault="00780D72" w:rsidP="00357549">
            <w:pPr>
              <w:pStyle w:val="TableText"/>
              <w:jc w:val="right"/>
            </w:pPr>
            <w:r w:rsidRPr="00974C35">
              <w:t>$246,000.00</w:t>
            </w:r>
          </w:p>
        </w:tc>
        <w:tc>
          <w:tcPr>
            <w:tcW w:w="1701" w:type="dxa"/>
            <w:vMerge w:val="restart"/>
            <w:shd w:val="clear" w:color="auto" w:fill="auto"/>
          </w:tcPr>
          <w:p w14:paraId="2BC6645B" w14:textId="3E2814B0" w:rsidR="00780D72" w:rsidRPr="00974C35" w:rsidRDefault="00780D72" w:rsidP="00357549">
            <w:pPr>
              <w:pStyle w:val="TableText"/>
              <w:jc w:val="right"/>
            </w:pPr>
            <w:r w:rsidRPr="00974C35">
              <w:t>$246,000.00</w:t>
            </w:r>
          </w:p>
        </w:tc>
        <w:tc>
          <w:tcPr>
            <w:tcW w:w="1559" w:type="dxa"/>
            <w:shd w:val="clear" w:color="auto" w:fill="auto"/>
          </w:tcPr>
          <w:p w14:paraId="7504B28C" w14:textId="0CA29F21" w:rsidR="00780D72" w:rsidRPr="00974C35" w:rsidRDefault="00780D72" w:rsidP="00357549">
            <w:pPr>
              <w:pStyle w:val="TableText"/>
              <w:jc w:val="right"/>
            </w:pPr>
            <w:r>
              <w:t>26</w:t>
            </w:r>
            <w:r w:rsidRPr="00974C35">
              <w:t>/06/2023</w:t>
            </w:r>
          </w:p>
        </w:tc>
        <w:tc>
          <w:tcPr>
            <w:tcW w:w="1701" w:type="dxa"/>
            <w:shd w:val="clear" w:color="auto" w:fill="auto"/>
          </w:tcPr>
          <w:p w14:paraId="5042AD9A" w14:textId="1E171F63" w:rsidR="00780D72" w:rsidRPr="00974C35" w:rsidRDefault="00780D72" w:rsidP="00357549">
            <w:pPr>
              <w:pStyle w:val="TableText"/>
              <w:jc w:val="right"/>
            </w:pPr>
            <w:r w:rsidRPr="00974C35">
              <w:t>$118,359.43</w:t>
            </w:r>
          </w:p>
        </w:tc>
      </w:tr>
      <w:tr w:rsidR="00780D72" w14:paraId="46C70114" w14:textId="77777777" w:rsidTr="00550036">
        <w:trPr>
          <w:trHeight w:val="1113"/>
        </w:trPr>
        <w:tc>
          <w:tcPr>
            <w:tcW w:w="1590" w:type="dxa"/>
            <w:vMerge/>
          </w:tcPr>
          <w:p w14:paraId="386722C1" w14:textId="77777777" w:rsidR="00780D72" w:rsidRPr="00C95883" w:rsidRDefault="00780D72" w:rsidP="00357549">
            <w:pPr>
              <w:pStyle w:val="TableText"/>
              <w:rPr>
                <w:rFonts w:cstheme="minorHAnsi"/>
                <w:szCs w:val="18"/>
              </w:rPr>
            </w:pPr>
          </w:p>
        </w:tc>
        <w:tc>
          <w:tcPr>
            <w:tcW w:w="1093" w:type="dxa"/>
            <w:vMerge/>
          </w:tcPr>
          <w:p w14:paraId="67AD1F93" w14:textId="77777777" w:rsidR="00780D72" w:rsidRPr="00C95883" w:rsidRDefault="00780D72" w:rsidP="00357549">
            <w:pPr>
              <w:pStyle w:val="TableText"/>
              <w:rPr>
                <w:rFonts w:cstheme="minorHAnsi"/>
                <w:szCs w:val="18"/>
              </w:rPr>
            </w:pPr>
          </w:p>
        </w:tc>
        <w:tc>
          <w:tcPr>
            <w:tcW w:w="1528" w:type="dxa"/>
            <w:vMerge/>
          </w:tcPr>
          <w:p w14:paraId="77A145F5" w14:textId="77777777" w:rsidR="00780D72" w:rsidRPr="00C95883" w:rsidRDefault="00780D72" w:rsidP="00357549">
            <w:pPr>
              <w:pStyle w:val="TableText"/>
              <w:rPr>
                <w:rFonts w:cstheme="minorHAnsi"/>
                <w:szCs w:val="18"/>
              </w:rPr>
            </w:pPr>
          </w:p>
        </w:tc>
        <w:tc>
          <w:tcPr>
            <w:tcW w:w="3023" w:type="dxa"/>
            <w:vMerge/>
          </w:tcPr>
          <w:p w14:paraId="0105B601" w14:textId="77777777" w:rsidR="00780D72" w:rsidRPr="00147397" w:rsidRDefault="00780D72" w:rsidP="00357549">
            <w:pPr>
              <w:pStyle w:val="TableText"/>
              <w:rPr>
                <w:rStyle w:val="Emphasis"/>
                <w:i w:val="0"/>
                <w:iCs w:val="0"/>
              </w:rPr>
            </w:pPr>
          </w:p>
        </w:tc>
        <w:tc>
          <w:tcPr>
            <w:tcW w:w="1692" w:type="dxa"/>
            <w:vMerge/>
          </w:tcPr>
          <w:p w14:paraId="5323EA5A" w14:textId="58B3194F" w:rsidR="00780D72" w:rsidRPr="00974C35" w:rsidRDefault="00780D72" w:rsidP="00357549">
            <w:pPr>
              <w:pStyle w:val="TableText"/>
              <w:jc w:val="right"/>
            </w:pPr>
          </w:p>
        </w:tc>
        <w:tc>
          <w:tcPr>
            <w:tcW w:w="1701" w:type="dxa"/>
            <w:vMerge/>
          </w:tcPr>
          <w:p w14:paraId="23E25C0F" w14:textId="77777777" w:rsidR="00780D72" w:rsidRPr="00974C35" w:rsidRDefault="00780D72" w:rsidP="00357549">
            <w:pPr>
              <w:pStyle w:val="TableText"/>
              <w:jc w:val="right"/>
            </w:pPr>
          </w:p>
        </w:tc>
        <w:tc>
          <w:tcPr>
            <w:tcW w:w="1559" w:type="dxa"/>
            <w:shd w:val="clear" w:color="auto" w:fill="auto"/>
          </w:tcPr>
          <w:p w14:paraId="3DF276D4" w14:textId="2628AFF7" w:rsidR="00780D72" w:rsidRDefault="00780D72" w:rsidP="00357549">
            <w:pPr>
              <w:pStyle w:val="TableText"/>
              <w:jc w:val="right"/>
            </w:pPr>
            <w:r w:rsidRPr="00974C35">
              <w:t>30/</w:t>
            </w:r>
            <w:r>
              <w:t>0</w:t>
            </w:r>
            <w:r w:rsidRPr="00974C35">
              <w:t>4/2024</w:t>
            </w:r>
          </w:p>
        </w:tc>
        <w:tc>
          <w:tcPr>
            <w:tcW w:w="1701" w:type="dxa"/>
            <w:shd w:val="clear" w:color="auto" w:fill="auto"/>
          </w:tcPr>
          <w:p w14:paraId="19C57284" w14:textId="7CA6BF33" w:rsidR="00780D72" w:rsidRPr="00974C35" w:rsidRDefault="00780D72" w:rsidP="00357549">
            <w:pPr>
              <w:pStyle w:val="TableText"/>
              <w:jc w:val="right"/>
            </w:pPr>
            <w:r>
              <w:t>$127,640.57</w:t>
            </w:r>
          </w:p>
        </w:tc>
      </w:tr>
      <w:tr w:rsidR="00780D72" w14:paraId="270B3D4C" w14:textId="77777777" w:rsidTr="00550036">
        <w:trPr>
          <w:trHeight w:val="454"/>
        </w:trPr>
        <w:tc>
          <w:tcPr>
            <w:tcW w:w="1590" w:type="dxa"/>
            <w:vMerge w:val="restart"/>
            <w:shd w:val="clear" w:color="auto" w:fill="auto"/>
          </w:tcPr>
          <w:p w14:paraId="723A9CA3" w14:textId="77777777" w:rsidR="00780D72" w:rsidRPr="00C95883" w:rsidRDefault="00780D72" w:rsidP="00357549">
            <w:pPr>
              <w:pStyle w:val="TableText"/>
              <w:rPr>
                <w:rFonts w:cstheme="minorHAnsi"/>
                <w:szCs w:val="18"/>
              </w:rPr>
            </w:pPr>
            <w:r w:rsidRPr="00C95883">
              <w:rPr>
                <w:rFonts w:cstheme="minorHAnsi"/>
                <w:szCs w:val="18"/>
              </w:rPr>
              <w:t>Charles Sturt University</w:t>
            </w:r>
          </w:p>
        </w:tc>
        <w:tc>
          <w:tcPr>
            <w:tcW w:w="1093" w:type="dxa"/>
            <w:vMerge w:val="restart"/>
            <w:shd w:val="clear" w:color="auto" w:fill="auto"/>
          </w:tcPr>
          <w:p w14:paraId="4D97FDEB" w14:textId="77777777" w:rsidR="00780D72" w:rsidRPr="00C95883" w:rsidRDefault="00780D72" w:rsidP="00357549">
            <w:pPr>
              <w:pStyle w:val="TableText"/>
              <w:rPr>
                <w:rFonts w:cstheme="minorHAnsi"/>
                <w:szCs w:val="18"/>
              </w:rPr>
            </w:pPr>
            <w:r w:rsidRPr="00C95883">
              <w:rPr>
                <w:rFonts w:cstheme="minorHAnsi"/>
                <w:szCs w:val="18"/>
              </w:rPr>
              <w:t>New South Wales</w:t>
            </w:r>
          </w:p>
        </w:tc>
        <w:tc>
          <w:tcPr>
            <w:tcW w:w="1528" w:type="dxa"/>
            <w:vMerge w:val="restart"/>
            <w:shd w:val="clear" w:color="auto" w:fill="auto"/>
          </w:tcPr>
          <w:p w14:paraId="5AF4FF01" w14:textId="15F2D0C2" w:rsidR="00780D72" w:rsidRPr="00C95883" w:rsidRDefault="00780D72" w:rsidP="00357549">
            <w:pPr>
              <w:pStyle w:val="TableText"/>
              <w:rPr>
                <w:rFonts w:cstheme="minorHAnsi"/>
                <w:szCs w:val="18"/>
              </w:rPr>
            </w:pPr>
            <w:r w:rsidRPr="00C95883">
              <w:rPr>
                <w:rFonts w:cstheme="minorHAnsi"/>
                <w:szCs w:val="18"/>
              </w:rPr>
              <w:t>s</w:t>
            </w:r>
            <w:r>
              <w:rPr>
                <w:rFonts w:cstheme="minorHAnsi"/>
                <w:szCs w:val="18"/>
              </w:rPr>
              <w:t>21</w:t>
            </w:r>
            <w:r w:rsidRPr="00C95883">
              <w:rPr>
                <w:rFonts w:cstheme="minorHAnsi"/>
                <w:szCs w:val="18"/>
              </w:rPr>
              <w:t>(1)(c) – Carrying out a project that is directed towards achieving drought resilience</w:t>
            </w:r>
          </w:p>
        </w:tc>
        <w:tc>
          <w:tcPr>
            <w:tcW w:w="3023" w:type="dxa"/>
            <w:vMerge w:val="restart"/>
            <w:shd w:val="clear" w:color="auto" w:fill="auto"/>
          </w:tcPr>
          <w:p w14:paraId="36E42D71" w14:textId="734F0D32" w:rsidR="00780D72" w:rsidRDefault="00780D72" w:rsidP="00357549">
            <w:pPr>
              <w:pStyle w:val="TableText"/>
            </w:pPr>
            <w:r w:rsidRPr="00944EE0">
              <w:t>On-farm Water Management-Drought Preparedness &amp; Resilience, Production and Environment.</w:t>
            </w:r>
          </w:p>
          <w:p w14:paraId="03E7B304" w14:textId="24D91415" w:rsidR="00780D72" w:rsidRPr="00944EE0" w:rsidRDefault="00780D72" w:rsidP="00357549">
            <w:pPr>
              <w:pStyle w:val="TableText"/>
              <w:rPr>
                <w:i/>
                <w:iCs/>
              </w:rPr>
            </w:pPr>
            <w:r w:rsidRPr="00944EE0">
              <w:rPr>
                <w:i/>
                <w:iCs/>
              </w:rPr>
              <w:t>This project focusses on development of On-Farm Water Management Plans, utilising a collaborative partnership with Local Land Services, farmers and industry organisations across the Murray, Riverina and Southeast LLS regions.</w:t>
            </w:r>
          </w:p>
        </w:tc>
        <w:tc>
          <w:tcPr>
            <w:tcW w:w="1692" w:type="dxa"/>
            <w:vMerge w:val="restart"/>
            <w:shd w:val="clear" w:color="auto" w:fill="auto"/>
          </w:tcPr>
          <w:p w14:paraId="16065BA2" w14:textId="63E218CA" w:rsidR="00780D72" w:rsidRPr="00974C35" w:rsidRDefault="00780D72" w:rsidP="00357549">
            <w:pPr>
              <w:pStyle w:val="TableText"/>
              <w:jc w:val="right"/>
            </w:pPr>
            <w:r w:rsidRPr="00974C35">
              <w:t>$1,509,599.00</w:t>
            </w:r>
          </w:p>
        </w:tc>
        <w:tc>
          <w:tcPr>
            <w:tcW w:w="1701" w:type="dxa"/>
            <w:vMerge w:val="restart"/>
            <w:shd w:val="clear" w:color="auto" w:fill="auto"/>
          </w:tcPr>
          <w:p w14:paraId="6E2A98E9" w14:textId="197B3FB8" w:rsidR="00780D72" w:rsidRPr="00974C35" w:rsidRDefault="00780D72" w:rsidP="00357549">
            <w:pPr>
              <w:pStyle w:val="TableText"/>
              <w:jc w:val="right"/>
            </w:pPr>
            <w:r w:rsidRPr="00974C35">
              <w:t>$1,509,599.00</w:t>
            </w:r>
          </w:p>
        </w:tc>
        <w:tc>
          <w:tcPr>
            <w:tcW w:w="1559" w:type="dxa"/>
            <w:shd w:val="clear" w:color="auto" w:fill="auto"/>
          </w:tcPr>
          <w:p w14:paraId="7211AF8B" w14:textId="38D86472" w:rsidR="00780D72" w:rsidRPr="00974C35" w:rsidRDefault="00780D72" w:rsidP="00357549">
            <w:pPr>
              <w:pStyle w:val="TableText"/>
              <w:jc w:val="right"/>
            </w:pPr>
            <w:r>
              <w:t>26</w:t>
            </w:r>
            <w:r w:rsidRPr="00974C35">
              <w:t>/06/2023</w:t>
            </w:r>
          </w:p>
        </w:tc>
        <w:tc>
          <w:tcPr>
            <w:tcW w:w="1701" w:type="dxa"/>
            <w:shd w:val="clear" w:color="auto" w:fill="auto"/>
          </w:tcPr>
          <w:p w14:paraId="2B884D53" w14:textId="0C30BCBF" w:rsidR="00780D72" w:rsidRPr="00974C35" w:rsidRDefault="00780D72" w:rsidP="00357549">
            <w:pPr>
              <w:pStyle w:val="TableText"/>
              <w:jc w:val="right"/>
            </w:pPr>
            <w:r w:rsidRPr="00974C35">
              <w:t>$726,322.25</w:t>
            </w:r>
          </w:p>
        </w:tc>
      </w:tr>
      <w:tr w:rsidR="00780D72" w14:paraId="163695F1" w14:textId="77777777" w:rsidTr="00550036">
        <w:trPr>
          <w:trHeight w:val="63"/>
        </w:trPr>
        <w:tc>
          <w:tcPr>
            <w:tcW w:w="1590" w:type="dxa"/>
            <w:vMerge/>
          </w:tcPr>
          <w:p w14:paraId="7DE06BF2" w14:textId="77777777" w:rsidR="00780D72" w:rsidRPr="00C95883" w:rsidRDefault="00780D72" w:rsidP="00357549">
            <w:pPr>
              <w:pStyle w:val="TableText"/>
              <w:rPr>
                <w:rFonts w:cstheme="minorHAnsi"/>
                <w:szCs w:val="18"/>
              </w:rPr>
            </w:pPr>
          </w:p>
        </w:tc>
        <w:tc>
          <w:tcPr>
            <w:tcW w:w="1093" w:type="dxa"/>
            <w:vMerge/>
          </w:tcPr>
          <w:p w14:paraId="259A1688" w14:textId="77777777" w:rsidR="00780D72" w:rsidRPr="00C95883" w:rsidRDefault="00780D72" w:rsidP="00357549">
            <w:pPr>
              <w:pStyle w:val="TableText"/>
              <w:rPr>
                <w:rFonts w:cstheme="minorHAnsi"/>
                <w:szCs w:val="18"/>
              </w:rPr>
            </w:pPr>
          </w:p>
        </w:tc>
        <w:tc>
          <w:tcPr>
            <w:tcW w:w="1528" w:type="dxa"/>
            <w:vMerge/>
          </w:tcPr>
          <w:p w14:paraId="235F1D60" w14:textId="77777777" w:rsidR="00780D72" w:rsidRPr="00C95883" w:rsidRDefault="00780D72" w:rsidP="00357549">
            <w:pPr>
              <w:pStyle w:val="TableText"/>
              <w:rPr>
                <w:rFonts w:cstheme="minorHAnsi"/>
                <w:szCs w:val="18"/>
              </w:rPr>
            </w:pPr>
          </w:p>
        </w:tc>
        <w:tc>
          <w:tcPr>
            <w:tcW w:w="3023" w:type="dxa"/>
            <w:vMerge/>
          </w:tcPr>
          <w:p w14:paraId="12F6A7AC" w14:textId="77777777" w:rsidR="00780D72" w:rsidRPr="00944EE0" w:rsidRDefault="00780D72" w:rsidP="00357549">
            <w:pPr>
              <w:pStyle w:val="TableText"/>
            </w:pPr>
          </w:p>
        </w:tc>
        <w:tc>
          <w:tcPr>
            <w:tcW w:w="1692" w:type="dxa"/>
            <w:vMerge/>
          </w:tcPr>
          <w:p w14:paraId="1B8B2304" w14:textId="5BF605C2" w:rsidR="00780D72" w:rsidRPr="00974C35" w:rsidRDefault="00780D72" w:rsidP="00357549">
            <w:pPr>
              <w:pStyle w:val="TableText"/>
              <w:jc w:val="right"/>
            </w:pPr>
          </w:p>
        </w:tc>
        <w:tc>
          <w:tcPr>
            <w:tcW w:w="1701" w:type="dxa"/>
            <w:vMerge/>
          </w:tcPr>
          <w:p w14:paraId="43CB0667" w14:textId="77777777" w:rsidR="00780D72" w:rsidRPr="00974C35" w:rsidRDefault="00780D72" w:rsidP="00357549">
            <w:pPr>
              <w:pStyle w:val="TableText"/>
              <w:jc w:val="right"/>
            </w:pPr>
          </w:p>
        </w:tc>
        <w:tc>
          <w:tcPr>
            <w:tcW w:w="1559" w:type="dxa"/>
            <w:shd w:val="clear" w:color="auto" w:fill="auto"/>
          </w:tcPr>
          <w:p w14:paraId="5EC16EDD" w14:textId="01F34F9B" w:rsidR="00780D72" w:rsidRPr="00974C35" w:rsidRDefault="00780D72" w:rsidP="00357549">
            <w:pPr>
              <w:pStyle w:val="TableText"/>
              <w:jc w:val="right"/>
            </w:pPr>
            <w:r w:rsidRPr="00974C35">
              <w:t>30/04/2024</w:t>
            </w:r>
          </w:p>
        </w:tc>
        <w:tc>
          <w:tcPr>
            <w:tcW w:w="1701" w:type="dxa"/>
            <w:shd w:val="clear" w:color="auto" w:fill="auto"/>
          </w:tcPr>
          <w:p w14:paraId="3DC6FF22" w14:textId="5F82A2C5" w:rsidR="00780D72" w:rsidRPr="00974C35" w:rsidRDefault="00780D72" w:rsidP="00357549">
            <w:pPr>
              <w:pStyle w:val="TableText"/>
              <w:jc w:val="right"/>
            </w:pPr>
            <w:r w:rsidRPr="00974C35">
              <w:t>$783,276.75</w:t>
            </w:r>
          </w:p>
        </w:tc>
      </w:tr>
      <w:tr w:rsidR="00780D72" w14:paraId="05826FFA" w14:textId="77777777" w:rsidTr="008127A5">
        <w:trPr>
          <w:trHeight w:val="427"/>
        </w:trPr>
        <w:tc>
          <w:tcPr>
            <w:tcW w:w="1590" w:type="dxa"/>
            <w:vMerge w:val="restart"/>
            <w:shd w:val="clear" w:color="auto" w:fill="auto"/>
          </w:tcPr>
          <w:p w14:paraId="2D8E4D50" w14:textId="177388AB" w:rsidR="00780D72" w:rsidRPr="00092D87" w:rsidRDefault="00780D72" w:rsidP="00357549">
            <w:pPr>
              <w:pStyle w:val="TableText"/>
              <w:rPr>
                <w:rFonts w:cstheme="minorHAnsi"/>
                <w:szCs w:val="18"/>
              </w:rPr>
            </w:pPr>
            <w:r w:rsidRPr="00092D87">
              <w:rPr>
                <w:rFonts w:cstheme="minorHAnsi"/>
                <w:szCs w:val="18"/>
              </w:rPr>
              <w:lastRenderedPageBreak/>
              <w:t>Farmers2Founders Pty Ltd</w:t>
            </w:r>
          </w:p>
        </w:tc>
        <w:tc>
          <w:tcPr>
            <w:tcW w:w="1093" w:type="dxa"/>
            <w:vMerge w:val="restart"/>
            <w:shd w:val="clear" w:color="auto" w:fill="auto"/>
          </w:tcPr>
          <w:p w14:paraId="4738C2F0" w14:textId="77777777" w:rsidR="00780D72" w:rsidRPr="00092D87" w:rsidRDefault="00780D72" w:rsidP="00357549">
            <w:pPr>
              <w:pStyle w:val="TableText"/>
              <w:rPr>
                <w:rFonts w:cstheme="minorHAnsi"/>
                <w:szCs w:val="18"/>
              </w:rPr>
            </w:pPr>
            <w:r w:rsidRPr="00092D87">
              <w:rPr>
                <w:rFonts w:cstheme="minorHAnsi"/>
                <w:szCs w:val="18"/>
              </w:rPr>
              <w:t>New South Wales</w:t>
            </w:r>
          </w:p>
        </w:tc>
        <w:tc>
          <w:tcPr>
            <w:tcW w:w="1528" w:type="dxa"/>
            <w:vMerge w:val="restart"/>
            <w:shd w:val="clear" w:color="auto" w:fill="auto"/>
          </w:tcPr>
          <w:p w14:paraId="679B58F6" w14:textId="5EDC4043" w:rsidR="00780D72" w:rsidRPr="00092D87" w:rsidRDefault="00780D72" w:rsidP="00357549">
            <w:pPr>
              <w:pStyle w:val="TableText"/>
              <w:rPr>
                <w:rFonts w:cstheme="minorHAnsi"/>
                <w:szCs w:val="18"/>
              </w:rPr>
            </w:pPr>
            <w:r w:rsidRPr="00092D87">
              <w:rPr>
                <w:rFonts w:cstheme="minorHAnsi"/>
                <w:szCs w:val="18"/>
              </w:rPr>
              <w:t>s21(1)(c) – Carrying out a project that is directed towards achieving drought resilience</w:t>
            </w:r>
          </w:p>
        </w:tc>
        <w:tc>
          <w:tcPr>
            <w:tcW w:w="3023" w:type="dxa"/>
            <w:vMerge w:val="restart"/>
            <w:shd w:val="clear" w:color="auto" w:fill="auto"/>
          </w:tcPr>
          <w:p w14:paraId="4DB0C529" w14:textId="76B1B6DA" w:rsidR="00780D72" w:rsidRPr="00092D87" w:rsidRDefault="00780D72" w:rsidP="00357549">
            <w:pPr>
              <w:pStyle w:val="TableText"/>
              <w:rPr>
                <w:rFonts w:cstheme="minorHAnsi"/>
                <w:szCs w:val="18"/>
              </w:rPr>
            </w:pPr>
            <w:r w:rsidRPr="00092D87">
              <w:rPr>
                <w:rFonts w:cstheme="minorHAnsi"/>
                <w:szCs w:val="18"/>
              </w:rPr>
              <w:t>Farmers2Founders TEKFARM - Accelerating and scaling adoption of drought resilience technologies.</w:t>
            </w:r>
          </w:p>
          <w:p w14:paraId="3F0A7074" w14:textId="44C5B484" w:rsidR="00780D72" w:rsidRPr="00092D87" w:rsidRDefault="00780D72" w:rsidP="00357549">
            <w:pPr>
              <w:pStyle w:val="TableText"/>
              <w:rPr>
                <w:rStyle w:val="Emphasis"/>
                <w:rFonts w:cstheme="minorHAnsi"/>
                <w:szCs w:val="18"/>
              </w:rPr>
            </w:pPr>
            <w:r w:rsidRPr="00092D87">
              <w:rPr>
                <w:rStyle w:val="Emphasis"/>
                <w:rFonts w:cstheme="minorHAnsi"/>
                <w:szCs w:val="18"/>
              </w:rPr>
              <w:t>Drought resilience will be improved in this project through enhanced management of soil health, land condition and water in the wine, horticulture, grains, cotton, sugar and livestock farming systems.</w:t>
            </w:r>
          </w:p>
        </w:tc>
        <w:tc>
          <w:tcPr>
            <w:tcW w:w="1692" w:type="dxa"/>
            <w:vMerge w:val="restart"/>
            <w:shd w:val="clear" w:color="auto" w:fill="auto"/>
          </w:tcPr>
          <w:p w14:paraId="33482B16" w14:textId="32E69AAE" w:rsidR="00780D72" w:rsidRPr="00092D87" w:rsidRDefault="00780D72" w:rsidP="00357549">
            <w:pPr>
              <w:pStyle w:val="TableText"/>
              <w:jc w:val="right"/>
            </w:pPr>
            <w:r w:rsidRPr="00092D87">
              <w:t>$2,985,000.00</w:t>
            </w:r>
          </w:p>
        </w:tc>
        <w:tc>
          <w:tcPr>
            <w:tcW w:w="1701" w:type="dxa"/>
            <w:vMerge w:val="restart"/>
            <w:shd w:val="clear" w:color="auto" w:fill="auto"/>
          </w:tcPr>
          <w:p w14:paraId="14C36F57" w14:textId="76A4BB15" w:rsidR="00780D72" w:rsidRPr="00092D87" w:rsidRDefault="00780D72" w:rsidP="00357549">
            <w:pPr>
              <w:pStyle w:val="TableText"/>
              <w:jc w:val="right"/>
            </w:pPr>
            <w:r w:rsidRPr="00092D87">
              <w:t>$2,985,000.00</w:t>
            </w:r>
          </w:p>
        </w:tc>
        <w:tc>
          <w:tcPr>
            <w:tcW w:w="1559" w:type="dxa"/>
            <w:shd w:val="clear" w:color="auto" w:fill="auto"/>
          </w:tcPr>
          <w:p w14:paraId="2D865FAC" w14:textId="7B9DDCBC" w:rsidR="00780D72" w:rsidRPr="00092D87" w:rsidRDefault="00780D72" w:rsidP="00357549">
            <w:pPr>
              <w:pStyle w:val="TableText"/>
              <w:jc w:val="right"/>
            </w:pPr>
            <w:r w:rsidRPr="00092D87">
              <w:t>26/06/2023</w:t>
            </w:r>
          </w:p>
        </w:tc>
        <w:tc>
          <w:tcPr>
            <w:tcW w:w="1701" w:type="dxa"/>
            <w:shd w:val="clear" w:color="auto" w:fill="auto"/>
          </w:tcPr>
          <w:p w14:paraId="171115EA" w14:textId="387A744A" w:rsidR="00780D72" w:rsidRPr="00092D87" w:rsidRDefault="00780D72" w:rsidP="00357549">
            <w:pPr>
              <w:pStyle w:val="TableText"/>
              <w:jc w:val="right"/>
            </w:pPr>
            <w:r w:rsidRPr="00092D87">
              <w:t>$1,436,190.62</w:t>
            </w:r>
          </w:p>
        </w:tc>
      </w:tr>
      <w:tr w:rsidR="00780D72" w14:paraId="2C4450A4" w14:textId="77777777" w:rsidTr="00550036">
        <w:trPr>
          <w:trHeight w:val="215"/>
        </w:trPr>
        <w:tc>
          <w:tcPr>
            <w:tcW w:w="1590" w:type="dxa"/>
            <w:vMerge/>
          </w:tcPr>
          <w:p w14:paraId="780E859C" w14:textId="77777777" w:rsidR="00780D72" w:rsidRPr="00092D87" w:rsidRDefault="00780D72" w:rsidP="00357549">
            <w:pPr>
              <w:pStyle w:val="TableText"/>
              <w:rPr>
                <w:rFonts w:cstheme="minorHAnsi"/>
                <w:szCs w:val="18"/>
              </w:rPr>
            </w:pPr>
          </w:p>
        </w:tc>
        <w:tc>
          <w:tcPr>
            <w:tcW w:w="1093" w:type="dxa"/>
            <w:vMerge/>
          </w:tcPr>
          <w:p w14:paraId="6028AFED" w14:textId="77777777" w:rsidR="00780D72" w:rsidRPr="00092D87" w:rsidRDefault="00780D72" w:rsidP="00357549">
            <w:pPr>
              <w:pStyle w:val="TableText"/>
              <w:rPr>
                <w:rFonts w:cstheme="minorHAnsi"/>
                <w:szCs w:val="18"/>
              </w:rPr>
            </w:pPr>
          </w:p>
        </w:tc>
        <w:tc>
          <w:tcPr>
            <w:tcW w:w="1528" w:type="dxa"/>
            <w:vMerge/>
          </w:tcPr>
          <w:p w14:paraId="13F1F37D" w14:textId="77777777" w:rsidR="00780D72" w:rsidRPr="00092D87" w:rsidRDefault="00780D72" w:rsidP="00357549">
            <w:pPr>
              <w:pStyle w:val="TableText"/>
              <w:rPr>
                <w:rFonts w:cstheme="minorHAnsi"/>
                <w:szCs w:val="18"/>
              </w:rPr>
            </w:pPr>
          </w:p>
        </w:tc>
        <w:tc>
          <w:tcPr>
            <w:tcW w:w="3023" w:type="dxa"/>
            <w:vMerge/>
          </w:tcPr>
          <w:p w14:paraId="4416B476" w14:textId="77777777" w:rsidR="00780D72" w:rsidRPr="00092D87" w:rsidRDefault="00780D72" w:rsidP="00357549">
            <w:pPr>
              <w:pStyle w:val="TableText"/>
              <w:rPr>
                <w:rFonts w:cstheme="minorHAnsi"/>
                <w:szCs w:val="18"/>
              </w:rPr>
            </w:pPr>
          </w:p>
        </w:tc>
        <w:tc>
          <w:tcPr>
            <w:tcW w:w="1692" w:type="dxa"/>
            <w:vMerge/>
          </w:tcPr>
          <w:p w14:paraId="3615F998" w14:textId="13C44A36" w:rsidR="00780D72" w:rsidRPr="00092D87" w:rsidRDefault="00780D72" w:rsidP="00357549">
            <w:pPr>
              <w:pStyle w:val="TableText"/>
              <w:jc w:val="right"/>
            </w:pPr>
          </w:p>
        </w:tc>
        <w:tc>
          <w:tcPr>
            <w:tcW w:w="1701" w:type="dxa"/>
            <w:vMerge/>
          </w:tcPr>
          <w:p w14:paraId="04151730" w14:textId="77777777" w:rsidR="00780D72" w:rsidRPr="00092D87" w:rsidRDefault="00780D72" w:rsidP="00357549">
            <w:pPr>
              <w:pStyle w:val="TableText"/>
              <w:jc w:val="right"/>
            </w:pPr>
          </w:p>
        </w:tc>
        <w:tc>
          <w:tcPr>
            <w:tcW w:w="1559" w:type="dxa"/>
            <w:shd w:val="clear" w:color="auto" w:fill="auto"/>
          </w:tcPr>
          <w:p w14:paraId="77A814EE" w14:textId="6E419B9D" w:rsidR="00780D72" w:rsidRPr="00092D87" w:rsidRDefault="00780D72" w:rsidP="00357549">
            <w:pPr>
              <w:pStyle w:val="TableText"/>
              <w:jc w:val="right"/>
            </w:pPr>
            <w:r w:rsidRPr="00092D87">
              <w:t>30/04/2024</w:t>
            </w:r>
          </w:p>
        </w:tc>
        <w:tc>
          <w:tcPr>
            <w:tcW w:w="1701" w:type="dxa"/>
            <w:shd w:val="clear" w:color="auto" w:fill="auto"/>
          </w:tcPr>
          <w:p w14:paraId="0637F87C" w14:textId="7A58C67C" w:rsidR="00780D72" w:rsidRPr="00092D87" w:rsidRDefault="00780D72" w:rsidP="00357549">
            <w:pPr>
              <w:pStyle w:val="TableText"/>
              <w:jc w:val="right"/>
            </w:pPr>
            <w:r w:rsidRPr="00092D87">
              <w:t>$1,548,809.38</w:t>
            </w:r>
          </w:p>
        </w:tc>
      </w:tr>
      <w:tr w:rsidR="00780D72" w14:paraId="79EAEBFB" w14:textId="77777777" w:rsidTr="00550036">
        <w:trPr>
          <w:trHeight w:val="453"/>
        </w:trPr>
        <w:tc>
          <w:tcPr>
            <w:tcW w:w="1590" w:type="dxa"/>
            <w:vMerge w:val="restart"/>
            <w:shd w:val="clear" w:color="auto" w:fill="auto"/>
          </w:tcPr>
          <w:p w14:paraId="62719343" w14:textId="1209A8E0" w:rsidR="00780D72" w:rsidRPr="00092D87" w:rsidRDefault="00780D72" w:rsidP="00357549">
            <w:pPr>
              <w:pStyle w:val="TableText"/>
              <w:rPr>
                <w:rFonts w:cstheme="minorHAnsi"/>
                <w:szCs w:val="18"/>
              </w:rPr>
            </w:pPr>
            <w:r w:rsidRPr="00092D87">
              <w:rPr>
                <w:rFonts w:cstheme="minorHAnsi"/>
                <w:szCs w:val="18"/>
              </w:rPr>
              <w:t xml:space="preserve">The </w:t>
            </w:r>
            <w:proofErr w:type="spellStart"/>
            <w:r w:rsidRPr="00092D87">
              <w:rPr>
                <w:rFonts w:cstheme="minorHAnsi"/>
                <w:szCs w:val="18"/>
              </w:rPr>
              <w:t>Mulloon</w:t>
            </w:r>
            <w:proofErr w:type="spellEnd"/>
            <w:r w:rsidRPr="00092D87">
              <w:rPr>
                <w:rFonts w:cstheme="minorHAnsi"/>
                <w:szCs w:val="18"/>
              </w:rPr>
              <w:t xml:space="preserve"> Institute Limited</w:t>
            </w:r>
          </w:p>
        </w:tc>
        <w:tc>
          <w:tcPr>
            <w:tcW w:w="1093" w:type="dxa"/>
            <w:vMerge w:val="restart"/>
            <w:shd w:val="clear" w:color="auto" w:fill="auto"/>
          </w:tcPr>
          <w:p w14:paraId="3A2B633B" w14:textId="77777777" w:rsidR="00780D72" w:rsidRPr="00092D87" w:rsidRDefault="00780D72" w:rsidP="00357549">
            <w:pPr>
              <w:pStyle w:val="TableText"/>
              <w:rPr>
                <w:rFonts w:cstheme="minorHAnsi"/>
                <w:szCs w:val="18"/>
              </w:rPr>
            </w:pPr>
            <w:r w:rsidRPr="00092D87">
              <w:rPr>
                <w:rFonts w:cstheme="minorHAnsi"/>
                <w:szCs w:val="18"/>
              </w:rPr>
              <w:t>New South Wales</w:t>
            </w:r>
          </w:p>
        </w:tc>
        <w:tc>
          <w:tcPr>
            <w:tcW w:w="1528" w:type="dxa"/>
            <w:vMerge w:val="restart"/>
            <w:shd w:val="clear" w:color="auto" w:fill="auto"/>
          </w:tcPr>
          <w:p w14:paraId="2D8AABDF" w14:textId="33757051" w:rsidR="00780D72" w:rsidRPr="00092D87" w:rsidRDefault="00780D72" w:rsidP="00357549">
            <w:pPr>
              <w:pStyle w:val="TableText"/>
              <w:rPr>
                <w:rFonts w:cstheme="minorHAnsi"/>
                <w:szCs w:val="18"/>
              </w:rPr>
            </w:pPr>
            <w:r w:rsidRPr="00092D87">
              <w:rPr>
                <w:rFonts w:cstheme="minorHAnsi"/>
                <w:szCs w:val="18"/>
              </w:rPr>
              <w:t>s21(1)(c) – Carrying out a project that is directed towards achieving drought resilience</w:t>
            </w:r>
          </w:p>
        </w:tc>
        <w:tc>
          <w:tcPr>
            <w:tcW w:w="3023" w:type="dxa"/>
            <w:vMerge w:val="restart"/>
            <w:shd w:val="clear" w:color="auto" w:fill="auto"/>
          </w:tcPr>
          <w:p w14:paraId="3BF050E5" w14:textId="3FB1C607" w:rsidR="00780D72" w:rsidRPr="00092D87" w:rsidRDefault="00780D72" w:rsidP="00357549">
            <w:pPr>
              <w:pStyle w:val="TableText"/>
              <w:rPr>
                <w:rFonts w:cstheme="minorHAnsi"/>
                <w:szCs w:val="18"/>
              </w:rPr>
            </w:pPr>
            <w:r w:rsidRPr="00092D87">
              <w:rPr>
                <w:rFonts w:cstheme="minorHAnsi"/>
                <w:szCs w:val="18"/>
              </w:rPr>
              <w:t>Up-skilling farming communities with landscape rehydration infrastructure and farm system solutions for drought resilience.</w:t>
            </w:r>
          </w:p>
          <w:p w14:paraId="255A3EB4" w14:textId="1AC0B34C" w:rsidR="00780D72" w:rsidRPr="00092D87" w:rsidRDefault="00780D72" w:rsidP="00357549">
            <w:pPr>
              <w:pStyle w:val="TableText"/>
              <w:rPr>
                <w:rStyle w:val="Emphasis"/>
                <w:rFonts w:cstheme="minorHAnsi"/>
                <w:szCs w:val="18"/>
              </w:rPr>
            </w:pPr>
            <w:r w:rsidRPr="00092D87">
              <w:rPr>
                <w:rStyle w:val="Emphasis"/>
                <w:rFonts w:cstheme="minorHAnsi"/>
                <w:szCs w:val="18"/>
              </w:rPr>
              <w:t>Working across 5 states with both land managers and NRM professionals, this project will increase adoption of landscape rehydration practices.</w:t>
            </w:r>
          </w:p>
        </w:tc>
        <w:tc>
          <w:tcPr>
            <w:tcW w:w="1692" w:type="dxa"/>
            <w:vMerge w:val="restart"/>
            <w:shd w:val="clear" w:color="auto" w:fill="auto"/>
          </w:tcPr>
          <w:p w14:paraId="130DB152" w14:textId="3D330FE8" w:rsidR="00780D72" w:rsidRPr="00092D87" w:rsidRDefault="00780D72" w:rsidP="00357549">
            <w:pPr>
              <w:pStyle w:val="TableText"/>
              <w:jc w:val="right"/>
            </w:pPr>
            <w:r w:rsidRPr="00092D87">
              <w:t>$996,285.00</w:t>
            </w:r>
          </w:p>
        </w:tc>
        <w:tc>
          <w:tcPr>
            <w:tcW w:w="1701" w:type="dxa"/>
            <w:vMerge w:val="restart"/>
            <w:shd w:val="clear" w:color="auto" w:fill="auto"/>
          </w:tcPr>
          <w:p w14:paraId="7D7465AC" w14:textId="1F9AA4F4" w:rsidR="00780D72" w:rsidRPr="00092D87" w:rsidRDefault="00780D72" w:rsidP="00357549">
            <w:pPr>
              <w:pStyle w:val="TableText"/>
              <w:jc w:val="right"/>
            </w:pPr>
            <w:r w:rsidRPr="00092D87">
              <w:t>$996,285.00</w:t>
            </w:r>
          </w:p>
        </w:tc>
        <w:tc>
          <w:tcPr>
            <w:tcW w:w="1559" w:type="dxa"/>
            <w:shd w:val="clear" w:color="auto" w:fill="auto"/>
          </w:tcPr>
          <w:p w14:paraId="02B536C7" w14:textId="4CF4FC8B" w:rsidR="00780D72" w:rsidRPr="00092D87" w:rsidRDefault="00780D72" w:rsidP="00357549">
            <w:pPr>
              <w:pStyle w:val="TableText"/>
              <w:jc w:val="right"/>
            </w:pPr>
            <w:r w:rsidRPr="00092D87">
              <w:t>26/06/2023</w:t>
            </w:r>
          </w:p>
        </w:tc>
        <w:tc>
          <w:tcPr>
            <w:tcW w:w="1701" w:type="dxa"/>
            <w:shd w:val="clear" w:color="auto" w:fill="auto"/>
          </w:tcPr>
          <w:p w14:paraId="7D031288" w14:textId="12C5FC36" w:rsidR="00780D72" w:rsidRPr="00092D87" w:rsidRDefault="00780D72" w:rsidP="00357549">
            <w:pPr>
              <w:pStyle w:val="TableText"/>
              <w:jc w:val="right"/>
            </w:pPr>
            <w:r w:rsidRPr="00092D87">
              <w:t>$479,348.47</w:t>
            </w:r>
          </w:p>
        </w:tc>
      </w:tr>
      <w:tr w:rsidR="00780D72" w14:paraId="08D767BA" w14:textId="77777777" w:rsidTr="00550036">
        <w:trPr>
          <w:trHeight w:val="215"/>
        </w:trPr>
        <w:tc>
          <w:tcPr>
            <w:tcW w:w="1590" w:type="dxa"/>
            <w:vMerge/>
          </w:tcPr>
          <w:p w14:paraId="446C07C6" w14:textId="77777777" w:rsidR="00780D72" w:rsidRPr="00092D87" w:rsidRDefault="00780D72" w:rsidP="00357549">
            <w:pPr>
              <w:pStyle w:val="TableText"/>
              <w:rPr>
                <w:rFonts w:cstheme="minorHAnsi"/>
                <w:szCs w:val="18"/>
              </w:rPr>
            </w:pPr>
          </w:p>
        </w:tc>
        <w:tc>
          <w:tcPr>
            <w:tcW w:w="1093" w:type="dxa"/>
            <w:vMerge/>
          </w:tcPr>
          <w:p w14:paraId="7F73200D" w14:textId="77777777" w:rsidR="00780D72" w:rsidRPr="00092D87" w:rsidRDefault="00780D72" w:rsidP="00357549">
            <w:pPr>
              <w:pStyle w:val="TableText"/>
              <w:rPr>
                <w:rFonts w:cstheme="minorHAnsi"/>
                <w:szCs w:val="18"/>
              </w:rPr>
            </w:pPr>
          </w:p>
        </w:tc>
        <w:tc>
          <w:tcPr>
            <w:tcW w:w="1528" w:type="dxa"/>
            <w:vMerge/>
          </w:tcPr>
          <w:p w14:paraId="7EA18CDA" w14:textId="77777777" w:rsidR="00780D72" w:rsidRPr="00092D87" w:rsidRDefault="00780D72" w:rsidP="00357549">
            <w:pPr>
              <w:pStyle w:val="TableText"/>
              <w:rPr>
                <w:rFonts w:cstheme="minorHAnsi"/>
                <w:szCs w:val="18"/>
              </w:rPr>
            </w:pPr>
          </w:p>
        </w:tc>
        <w:tc>
          <w:tcPr>
            <w:tcW w:w="3023" w:type="dxa"/>
            <w:vMerge/>
          </w:tcPr>
          <w:p w14:paraId="16A58A66" w14:textId="77777777" w:rsidR="00780D72" w:rsidRPr="00092D87" w:rsidRDefault="00780D72" w:rsidP="00357549">
            <w:pPr>
              <w:pStyle w:val="TableText"/>
              <w:rPr>
                <w:rFonts w:cstheme="minorHAnsi"/>
                <w:szCs w:val="18"/>
              </w:rPr>
            </w:pPr>
          </w:p>
        </w:tc>
        <w:tc>
          <w:tcPr>
            <w:tcW w:w="1692" w:type="dxa"/>
            <w:vMerge/>
          </w:tcPr>
          <w:p w14:paraId="67BB20A0" w14:textId="1C6E86E3" w:rsidR="00780D72" w:rsidRPr="00092D87" w:rsidRDefault="00780D72" w:rsidP="00357549">
            <w:pPr>
              <w:pStyle w:val="TableText"/>
              <w:jc w:val="right"/>
            </w:pPr>
          </w:p>
        </w:tc>
        <w:tc>
          <w:tcPr>
            <w:tcW w:w="1701" w:type="dxa"/>
            <w:vMerge/>
          </w:tcPr>
          <w:p w14:paraId="10DF9576" w14:textId="77777777" w:rsidR="00780D72" w:rsidRPr="00092D87" w:rsidRDefault="00780D72" w:rsidP="00357549">
            <w:pPr>
              <w:pStyle w:val="TableText"/>
              <w:jc w:val="right"/>
            </w:pPr>
          </w:p>
        </w:tc>
        <w:tc>
          <w:tcPr>
            <w:tcW w:w="1559" w:type="dxa"/>
            <w:shd w:val="clear" w:color="auto" w:fill="auto"/>
          </w:tcPr>
          <w:p w14:paraId="27F88210" w14:textId="1E13E0C8" w:rsidR="00780D72" w:rsidRPr="00092D87" w:rsidRDefault="00780D72" w:rsidP="00357549">
            <w:pPr>
              <w:pStyle w:val="TableText"/>
              <w:jc w:val="right"/>
            </w:pPr>
            <w:r w:rsidRPr="00092D87">
              <w:t>30/04/2024</w:t>
            </w:r>
          </w:p>
        </w:tc>
        <w:tc>
          <w:tcPr>
            <w:tcW w:w="1701" w:type="dxa"/>
            <w:shd w:val="clear" w:color="auto" w:fill="auto"/>
          </w:tcPr>
          <w:p w14:paraId="03A26A5F" w14:textId="5A017DD3" w:rsidR="00780D72" w:rsidRPr="00092D87" w:rsidRDefault="00780D72" w:rsidP="00357549">
            <w:pPr>
              <w:pStyle w:val="TableText"/>
              <w:jc w:val="right"/>
            </w:pPr>
            <w:r w:rsidRPr="00092D87">
              <w:t>$516,936.53</w:t>
            </w:r>
          </w:p>
        </w:tc>
      </w:tr>
      <w:tr w:rsidR="00780D72" w14:paraId="1436A09C" w14:textId="77777777" w:rsidTr="00550036">
        <w:trPr>
          <w:trHeight w:val="418"/>
        </w:trPr>
        <w:tc>
          <w:tcPr>
            <w:tcW w:w="1590" w:type="dxa"/>
            <w:vMerge w:val="restart"/>
            <w:shd w:val="clear" w:color="auto" w:fill="auto"/>
          </w:tcPr>
          <w:p w14:paraId="4AB2FA4D" w14:textId="21F71BD1" w:rsidR="00780D72" w:rsidRPr="007338FB" w:rsidRDefault="00780D72" w:rsidP="00357549">
            <w:pPr>
              <w:pStyle w:val="TableText"/>
              <w:rPr>
                <w:rFonts w:cstheme="minorHAnsi"/>
                <w:szCs w:val="18"/>
              </w:rPr>
            </w:pPr>
            <w:r w:rsidRPr="007338FB">
              <w:rPr>
                <w:rFonts w:cstheme="minorHAnsi"/>
                <w:szCs w:val="18"/>
              </w:rPr>
              <w:t xml:space="preserve">Birchip Cropping Group </w:t>
            </w:r>
            <w:r w:rsidR="003175A9" w:rsidRPr="00C95883">
              <w:rPr>
                <w:rFonts w:cstheme="minorHAnsi"/>
                <w:szCs w:val="18"/>
              </w:rPr>
              <w:t>Incorporated</w:t>
            </w:r>
          </w:p>
        </w:tc>
        <w:tc>
          <w:tcPr>
            <w:tcW w:w="1093" w:type="dxa"/>
            <w:vMerge w:val="restart"/>
            <w:shd w:val="clear" w:color="auto" w:fill="auto"/>
          </w:tcPr>
          <w:p w14:paraId="5F2031C3" w14:textId="77777777" w:rsidR="00780D72" w:rsidRPr="007338FB" w:rsidRDefault="00780D72" w:rsidP="00357549">
            <w:pPr>
              <w:pStyle w:val="TableText"/>
              <w:rPr>
                <w:rFonts w:cstheme="minorHAnsi"/>
                <w:szCs w:val="18"/>
              </w:rPr>
            </w:pPr>
            <w:r w:rsidRPr="007338FB">
              <w:rPr>
                <w:rFonts w:cstheme="minorHAnsi"/>
                <w:color w:val="000000"/>
                <w:szCs w:val="18"/>
              </w:rPr>
              <w:t>Victoria</w:t>
            </w:r>
          </w:p>
        </w:tc>
        <w:tc>
          <w:tcPr>
            <w:tcW w:w="1528" w:type="dxa"/>
            <w:vMerge w:val="restart"/>
            <w:shd w:val="clear" w:color="auto" w:fill="auto"/>
          </w:tcPr>
          <w:p w14:paraId="7121E7B2" w14:textId="52368B8A" w:rsidR="00780D72" w:rsidRPr="007338FB" w:rsidRDefault="00780D72" w:rsidP="00357549">
            <w:pPr>
              <w:pStyle w:val="TableText"/>
              <w:rPr>
                <w:rFonts w:cstheme="minorHAnsi"/>
                <w:szCs w:val="18"/>
              </w:rPr>
            </w:pPr>
            <w:r w:rsidRPr="007338FB">
              <w:rPr>
                <w:rFonts w:cstheme="minorHAnsi"/>
                <w:color w:val="000000" w:themeColor="text1"/>
                <w:szCs w:val="18"/>
              </w:rPr>
              <w:t>s21(1)(c) – Carrying out a project that is directed towards achieving drought resilience</w:t>
            </w:r>
          </w:p>
        </w:tc>
        <w:tc>
          <w:tcPr>
            <w:tcW w:w="3023" w:type="dxa"/>
            <w:vMerge w:val="restart"/>
            <w:shd w:val="clear" w:color="auto" w:fill="auto"/>
          </w:tcPr>
          <w:p w14:paraId="3CC27A0C" w14:textId="586CBB6C" w:rsidR="00780D72" w:rsidRPr="007338FB" w:rsidRDefault="00780D72" w:rsidP="00357549">
            <w:pPr>
              <w:pStyle w:val="TableText"/>
              <w:rPr>
                <w:rFonts w:cstheme="minorHAnsi"/>
                <w:szCs w:val="18"/>
              </w:rPr>
            </w:pPr>
            <w:r w:rsidRPr="007338FB">
              <w:rPr>
                <w:rFonts w:cstheme="minorHAnsi"/>
                <w:szCs w:val="18"/>
              </w:rPr>
              <w:t>Climate Ready - A dynamic platform for communicating proven strategies and technologies for drought ready cropping enterprises.</w:t>
            </w:r>
          </w:p>
          <w:p w14:paraId="0BD0E4DF" w14:textId="77777777" w:rsidR="00780D72" w:rsidRPr="007338FB" w:rsidRDefault="00780D72" w:rsidP="00357549">
            <w:pPr>
              <w:pStyle w:val="TableText"/>
              <w:rPr>
                <w:rStyle w:val="Emphasis"/>
                <w:rFonts w:cstheme="minorHAnsi"/>
                <w:szCs w:val="18"/>
              </w:rPr>
            </w:pPr>
            <w:r w:rsidRPr="007338FB">
              <w:rPr>
                <w:rStyle w:val="Emphasis"/>
                <w:rFonts w:cstheme="minorHAnsi"/>
                <w:szCs w:val="18"/>
              </w:rPr>
              <w:t>The project aims to transfer knowledge of proven practices to be prepared for droughts, including through timely decision making.</w:t>
            </w:r>
          </w:p>
        </w:tc>
        <w:tc>
          <w:tcPr>
            <w:tcW w:w="1692" w:type="dxa"/>
            <w:vMerge w:val="restart"/>
            <w:shd w:val="clear" w:color="auto" w:fill="auto"/>
          </w:tcPr>
          <w:p w14:paraId="764A1848" w14:textId="6B799C17" w:rsidR="00780D72" w:rsidRPr="007338FB" w:rsidRDefault="00780D72" w:rsidP="00357549">
            <w:pPr>
              <w:pStyle w:val="TableText"/>
              <w:jc w:val="right"/>
            </w:pPr>
            <w:r w:rsidRPr="007338FB">
              <w:t>$299,000.00</w:t>
            </w:r>
          </w:p>
        </w:tc>
        <w:tc>
          <w:tcPr>
            <w:tcW w:w="1701" w:type="dxa"/>
            <w:vMerge w:val="restart"/>
            <w:shd w:val="clear" w:color="auto" w:fill="auto"/>
          </w:tcPr>
          <w:p w14:paraId="623F0AE0" w14:textId="263CC9AA" w:rsidR="00780D72" w:rsidRPr="007338FB" w:rsidRDefault="00780D72" w:rsidP="00357549">
            <w:pPr>
              <w:pStyle w:val="TableText"/>
              <w:jc w:val="right"/>
            </w:pPr>
            <w:r w:rsidRPr="007338FB">
              <w:t>$299,000.00</w:t>
            </w:r>
          </w:p>
        </w:tc>
        <w:tc>
          <w:tcPr>
            <w:tcW w:w="1559" w:type="dxa"/>
            <w:shd w:val="clear" w:color="auto" w:fill="auto"/>
          </w:tcPr>
          <w:p w14:paraId="026CEBE4" w14:textId="601A707F" w:rsidR="00780D72" w:rsidRPr="007338FB" w:rsidRDefault="00780D72" w:rsidP="00357549">
            <w:pPr>
              <w:pStyle w:val="TableText"/>
              <w:jc w:val="right"/>
            </w:pPr>
            <w:r w:rsidRPr="007338FB">
              <w:t>26/06/2023</w:t>
            </w:r>
          </w:p>
        </w:tc>
        <w:tc>
          <w:tcPr>
            <w:tcW w:w="1701" w:type="dxa"/>
            <w:shd w:val="clear" w:color="auto" w:fill="auto"/>
          </w:tcPr>
          <w:p w14:paraId="27A230CB" w14:textId="4E0B952C" w:rsidR="00780D72" w:rsidRPr="007338FB" w:rsidRDefault="00780D72" w:rsidP="00357549">
            <w:pPr>
              <w:pStyle w:val="TableText"/>
              <w:jc w:val="right"/>
            </w:pPr>
            <w:r w:rsidRPr="007338FB">
              <w:t>$143,859.63</w:t>
            </w:r>
          </w:p>
        </w:tc>
      </w:tr>
      <w:tr w:rsidR="00780D72" w14:paraId="060F8008" w14:textId="77777777" w:rsidTr="008127A5">
        <w:trPr>
          <w:trHeight w:val="1317"/>
        </w:trPr>
        <w:tc>
          <w:tcPr>
            <w:tcW w:w="1590" w:type="dxa"/>
            <w:vMerge/>
          </w:tcPr>
          <w:p w14:paraId="0EBC4862" w14:textId="77777777" w:rsidR="00780D72" w:rsidRPr="007338FB" w:rsidRDefault="00780D72" w:rsidP="00357549">
            <w:pPr>
              <w:pStyle w:val="TableText"/>
              <w:rPr>
                <w:rFonts w:cstheme="minorHAnsi"/>
                <w:szCs w:val="18"/>
              </w:rPr>
            </w:pPr>
          </w:p>
        </w:tc>
        <w:tc>
          <w:tcPr>
            <w:tcW w:w="1093" w:type="dxa"/>
            <w:vMerge/>
          </w:tcPr>
          <w:p w14:paraId="6831848E" w14:textId="77777777" w:rsidR="00780D72" w:rsidRPr="007338FB" w:rsidRDefault="00780D72" w:rsidP="00357549">
            <w:pPr>
              <w:pStyle w:val="TableText"/>
              <w:rPr>
                <w:rFonts w:cstheme="minorHAnsi"/>
                <w:szCs w:val="18"/>
              </w:rPr>
            </w:pPr>
          </w:p>
        </w:tc>
        <w:tc>
          <w:tcPr>
            <w:tcW w:w="1528" w:type="dxa"/>
            <w:vMerge/>
          </w:tcPr>
          <w:p w14:paraId="4EB73B30" w14:textId="77777777" w:rsidR="00780D72" w:rsidRPr="007338FB" w:rsidRDefault="00780D72" w:rsidP="00357549">
            <w:pPr>
              <w:pStyle w:val="TableText"/>
              <w:rPr>
                <w:rFonts w:cstheme="minorHAnsi"/>
                <w:szCs w:val="18"/>
              </w:rPr>
            </w:pPr>
          </w:p>
        </w:tc>
        <w:tc>
          <w:tcPr>
            <w:tcW w:w="3023" w:type="dxa"/>
            <w:vMerge/>
          </w:tcPr>
          <w:p w14:paraId="66668716" w14:textId="77777777" w:rsidR="00780D72" w:rsidRPr="007338FB" w:rsidRDefault="00780D72" w:rsidP="00357549">
            <w:pPr>
              <w:pStyle w:val="TableText"/>
              <w:rPr>
                <w:rFonts w:cstheme="minorHAnsi"/>
                <w:szCs w:val="18"/>
              </w:rPr>
            </w:pPr>
          </w:p>
        </w:tc>
        <w:tc>
          <w:tcPr>
            <w:tcW w:w="1692" w:type="dxa"/>
            <w:vMerge/>
          </w:tcPr>
          <w:p w14:paraId="0659515B" w14:textId="041343E3" w:rsidR="00780D72" w:rsidRPr="007338FB" w:rsidRDefault="00780D72" w:rsidP="00357549">
            <w:pPr>
              <w:pStyle w:val="TableText"/>
              <w:jc w:val="right"/>
            </w:pPr>
          </w:p>
        </w:tc>
        <w:tc>
          <w:tcPr>
            <w:tcW w:w="1701" w:type="dxa"/>
            <w:vMerge/>
          </w:tcPr>
          <w:p w14:paraId="2B92B4ED" w14:textId="77777777" w:rsidR="00780D72" w:rsidRPr="007338FB" w:rsidRDefault="00780D72" w:rsidP="00357549">
            <w:pPr>
              <w:pStyle w:val="TableText"/>
              <w:jc w:val="right"/>
            </w:pPr>
          </w:p>
        </w:tc>
        <w:tc>
          <w:tcPr>
            <w:tcW w:w="1559" w:type="dxa"/>
            <w:shd w:val="clear" w:color="auto" w:fill="auto"/>
          </w:tcPr>
          <w:p w14:paraId="6B97FDBC" w14:textId="7BA32D52" w:rsidR="00780D72" w:rsidRPr="007338FB" w:rsidRDefault="00780D72" w:rsidP="00357549">
            <w:pPr>
              <w:pStyle w:val="TableText"/>
              <w:jc w:val="right"/>
            </w:pPr>
            <w:r w:rsidRPr="007338FB">
              <w:t>30/04/2024</w:t>
            </w:r>
          </w:p>
        </w:tc>
        <w:tc>
          <w:tcPr>
            <w:tcW w:w="1701" w:type="dxa"/>
            <w:shd w:val="clear" w:color="auto" w:fill="auto"/>
          </w:tcPr>
          <w:p w14:paraId="40EE03AB" w14:textId="15268C14" w:rsidR="00780D72" w:rsidRPr="007338FB" w:rsidRDefault="00780D72" w:rsidP="00357549">
            <w:pPr>
              <w:pStyle w:val="TableText"/>
              <w:jc w:val="right"/>
            </w:pPr>
            <w:r w:rsidRPr="007338FB">
              <w:t>$155,140.37</w:t>
            </w:r>
          </w:p>
        </w:tc>
      </w:tr>
      <w:tr w:rsidR="00780D72" w14:paraId="0374314A" w14:textId="77777777" w:rsidTr="00550036">
        <w:trPr>
          <w:trHeight w:val="418"/>
        </w:trPr>
        <w:tc>
          <w:tcPr>
            <w:tcW w:w="1590" w:type="dxa"/>
            <w:vMerge w:val="restart"/>
            <w:shd w:val="clear" w:color="auto" w:fill="auto"/>
          </w:tcPr>
          <w:p w14:paraId="317380BC" w14:textId="421601BA" w:rsidR="00780D72" w:rsidRPr="00C95883" w:rsidRDefault="00780D72" w:rsidP="00357549">
            <w:pPr>
              <w:pStyle w:val="TableText"/>
              <w:rPr>
                <w:rFonts w:cstheme="minorHAnsi"/>
                <w:szCs w:val="18"/>
              </w:rPr>
            </w:pPr>
            <w:r w:rsidRPr="00C95883">
              <w:rPr>
                <w:rFonts w:cstheme="minorHAnsi"/>
                <w:szCs w:val="18"/>
              </w:rPr>
              <w:t xml:space="preserve">Irrigated Cropping Council </w:t>
            </w:r>
            <w:r w:rsidR="003175A9" w:rsidRPr="00C95883">
              <w:rPr>
                <w:rFonts w:cstheme="minorHAnsi"/>
                <w:szCs w:val="18"/>
              </w:rPr>
              <w:t>Incorporated</w:t>
            </w:r>
          </w:p>
        </w:tc>
        <w:tc>
          <w:tcPr>
            <w:tcW w:w="1093" w:type="dxa"/>
            <w:vMerge w:val="restart"/>
            <w:shd w:val="clear" w:color="auto" w:fill="auto"/>
          </w:tcPr>
          <w:p w14:paraId="371E7295" w14:textId="77777777" w:rsidR="00780D72" w:rsidRPr="00C95883" w:rsidRDefault="00780D72" w:rsidP="00357549">
            <w:pPr>
              <w:pStyle w:val="TableText"/>
              <w:rPr>
                <w:rFonts w:cstheme="minorHAnsi"/>
                <w:szCs w:val="18"/>
              </w:rPr>
            </w:pPr>
            <w:r w:rsidRPr="00C95883">
              <w:rPr>
                <w:rFonts w:cstheme="minorHAnsi"/>
                <w:szCs w:val="18"/>
              </w:rPr>
              <w:t>Victoria</w:t>
            </w:r>
          </w:p>
        </w:tc>
        <w:tc>
          <w:tcPr>
            <w:tcW w:w="1528" w:type="dxa"/>
            <w:vMerge w:val="restart"/>
            <w:shd w:val="clear" w:color="auto" w:fill="auto"/>
          </w:tcPr>
          <w:p w14:paraId="261E8025" w14:textId="79409494" w:rsidR="00780D72" w:rsidRPr="00C95883" w:rsidRDefault="00780D72" w:rsidP="00357549">
            <w:pPr>
              <w:pStyle w:val="TableText"/>
              <w:rPr>
                <w:rFonts w:cstheme="minorHAnsi"/>
                <w:szCs w:val="18"/>
              </w:rPr>
            </w:pPr>
            <w:r w:rsidRPr="00C95883">
              <w:rPr>
                <w:rFonts w:cstheme="minorHAnsi"/>
                <w:szCs w:val="18"/>
              </w:rPr>
              <w:t>s</w:t>
            </w:r>
            <w:r>
              <w:rPr>
                <w:rFonts w:cstheme="minorHAnsi"/>
                <w:szCs w:val="18"/>
              </w:rPr>
              <w:t>21</w:t>
            </w:r>
            <w:r w:rsidRPr="00C95883">
              <w:rPr>
                <w:rFonts w:cstheme="minorHAnsi"/>
                <w:szCs w:val="18"/>
              </w:rPr>
              <w:t>(1)(c) – Carrying out a project that is directed towards achieving drought resilience</w:t>
            </w:r>
          </w:p>
        </w:tc>
        <w:tc>
          <w:tcPr>
            <w:tcW w:w="3023" w:type="dxa"/>
            <w:vMerge w:val="restart"/>
            <w:shd w:val="clear" w:color="auto" w:fill="auto"/>
          </w:tcPr>
          <w:p w14:paraId="7B26BFE3" w14:textId="5E5EFAC5" w:rsidR="00780D72" w:rsidRPr="00C95883" w:rsidRDefault="00780D72" w:rsidP="00357549">
            <w:pPr>
              <w:pStyle w:val="TableText"/>
              <w:rPr>
                <w:rFonts w:cstheme="minorHAnsi"/>
                <w:szCs w:val="18"/>
              </w:rPr>
            </w:pPr>
            <w:r w:rsidRPr="00C95883">
              <w:rPr>
                <w:rFonts w:cstheme="minorHAnsi"/>
                <w:szCs w:val="18"/>
              </w:rPr>
              <w:t>Flexible irrigated farming systems responsive to drought and seasonal climate volatility.</w:t>
            </w:r>
          </w:p>
          <w:p w14:paraId="189C6D5D" w14:textId="51591E41" w:rsidR="00780D72" w:rsidRPr="00C95883" w:rsidRDefault="00780D72" w:rsidP="00357549">
            <w:pPr>
              <w:pStyle w:val="TableText"/>
              <w:rPr>
                <w:rStyle w:val="Emphasis"/>
                <w:rFonts w:cstheme="minorHAnsi"/>
                <w:szCs w:val="18"/>
              </w:rPr>
            </w:pPr>
            <w:r w:rsidRPr="00C95883">
              <w:rPr>
                <w:rStyle w:val="Emphasis"/>
                <w:rFonts w:cstheme="minorHAnsi"/>
                <w:szCs w:val="18"/>
              </w:rPr>
              <w:t>This project will increase adoption of proven practices in managing production of faba beans, wheat, barley and canola.</w:t>
            </w:r>
          </w:p>
        </w:tc>
        <w:tc>
          <w:tcPr>
            <w:tcW w:w="1692" w:type="dxa"/>
            <w:vMerge w:val="restart"/>
            <w:shd w:val="clear" w:color="auto" w:fill="auto"/>
          </w:tcPr>
          <w:p w14:paraId="0DAA80B3" w14:textId="3C97370B" w:rsidR="00780D72" w:rsidRPr="00974C35" w:rsidRDefault="00780D72" w:rsidP="00357549">
            <w:pPr>
              <w:pStyle w:val="TableText"/>
              <w:jc w:val="right"/>
            </w:pPr>
            <w:r w:rsidRPr="00974C35">
              <w:t>$405,500.00</w:t>
            </w:r>
          </w:p>
        </w:tc>
        <w:tc>
          <w:tcPr>
            <w:tcW w:w="1701" w:type="dxa"/>
            <w:vMerge w:val="restart"/>
            <w:shd w:val="clear" w:color="auto" w:fill="auto"/>
          </w:tcPr>
          <w:p w14:paraId="19BA66AB" w14:textId="018FC4A7" w:rsidR="00780D72" w:rsidRPr="00974C35" w:rsidRDefault="00780D72" w:rsidP="00357549">
            <w:pPr>
              <w:pStyle w:val="TableText"/>
              <w:jc w:val="right"/>
            </w:pPr>
            <w:r w:rsidRPr="00974C35">
              <w:t>$405,500.00</w:t>
            </w:r>
          </w:p>
        </w:tc>
        <w:tc>
          <w:tcPr>
            <w:tcW w:w="1559" w:type="dxa"/>
            <w:shd w:val="clear" w:color="auto" w:fill="auto"/>
          </w:tcPr>
          <w:p w14:paraId="143D8E6B" w14:textId="692EEE25" w:rsidR="00780D72" w:rsidRPr="00974C35" w:rsidRDefault="00780D72" w:rsidP="00357549">
            <w:pPr>
              <w:pStyle w:val="TableText"/>
              <w:jc w:val="right"/>
            </w:pPr>
            <w:r>
              <w:t>26</w:t>
            </w:r>
            <w:r w:rsidRPr="00974C35">
              <w:t>/06/2023</w:t>
            </w:r>
          </w:p>
        </w:tc>
        <w:tc>
          <w:tcPr>
            <w:tcW w:w="1701" w:type="dxa"/>
            <w:shd w:val="clear" w:color="auto" w:fill="auto"/>
          </w:tcPr>
          <w:p w14:paraId="188D654E" w14:textId="7213E67A" w:rsidR="00780D72" w:rsidRPr="00974C35" w:rsidRDefault="00780D72" w:rsidP="00357549">
            <w:pPr>
              <w:pStyle w:val="TableText"/>
              <w:jc w:val="right"/>
            </w:pPr>
            <w:r w:rsidRPr="00974C35">
              <w:t>$195,100.60</w:t>
            </w:r>
          </w:p>
        </w:tc>
      </w:tr>
      <w:tr w:rsidR="00780D72" w14:paraId="1DD07FCA" w14:textId="77777777" w:rsidTr="00550036">
        <w:trPr>
          <w:trHeight w:val="1586"/>
        </w:trPr>
        <w:tc>
          <w:tcPr>
            <w:tcW w:w="1590" w:type="dxa"/>
            <w:vMerge/>
          </w:tcPr>
          <w:p w14:paraId="1B939018" w14:textId="77777777" w:rsidR="00780D72" w:rsidRPr="00C95883" w:rsidRDefault="00780D72" w:rsidP="00357549">
            <w:pPr>
              <w:pStyle w:val="TableText"/>
              <w:rPr>
                <w:rFonts w:cstheme="minorHAnsi"/>
                <w:szCs w:val="18"/>
              </w:rPr>
            </w:pPr>
          </w:p>
        </w:tc>
        <w:tc>
          <w:tcPr>
            <w:tcW w:w="1093" w:type="dxa"/>
            <w:vMerge/>
          </w:tcPr>
          <w:p w14:paraId="070BA2A4" w14:textId="77777777" w:rsidR="00780D72" w:rsidRPr="00C95883" w:rsidRDefault="00780D72" w:rsidP="00357549">
            <w:pPr>
              <w:pStyle w:val="TableText"/>
              <w:rPr>
                <w:rFonts w:cstheme="minorHAnsi"/>
                <w:szCs w:val="18"/>
              </w:rPr>
            </w:pPr>
          </w:p>
        </w:tc>
        <w:tc>
          <w:tcPr>
            <w:tcW w:w="1528" w:type="dxa"/>
            <w:vMerge/>
          </w:tcPr>
          <w:p w14:paraId="646B30B6" w14:textId="77777777" w:rsidR="00780D72" w:rsidRPr="00C95883" w:rsidRDefault="00780D72" w:rsidP="00357549">
            <w:pPr>
              <w:pStyle w:val="TableText"/>
              <w:rPr>
                <w:rFonts w:cstheme="minorHAnsi"/>
                <w:szCs w:val="18"/>
              </w:rPr>
            </w:pPr>
          </w:p>
        </w:tc>
        <w:tc>
          <w:tcPr>
            <w:tcW w:w="3023" w:type="dxa"/>
            <w:vMerge/>
          </w:tcPr>
          <w:p w14:paraId="7F38ACBA" w14:textId="77777777" w:rsidR="00780D72" w:rsidRPr="00C95883" w:rsidRDefault="00780D72" w:rsidP="00357549">
            <w:pPr>
              <w:pStyle w:val="TableText"/>
              <w:rPr>
                <w:rFonts w:cstheme="minorHAnsi"/>
                <w:szCs w:val="18"/>
              </w:rPr>
            </w:pPr>
          </w:p>
        </w:tc>
        <w:tc>
          <w:tcPr>
            <w:tcW w:w="1692" w:type="dxa"/>
            <w:vMerge/>
          </w:tcPr>
          <w:p w14:paraId="3C474A04" w14:textId="5E42AAEC" w:rsidR="00780D72" w:rsidRPr="00974C35" w:rsidRDefault="00780D72" w:rsidP="00357549">
            <w:pPr>
              <w:pStyle w:val="TableText"/>
              <w:jc w:val="right"/>
            </w:pPr>
          </w:p>
        </w:tc>
        <w:tc>
          <w:tcPr>
            <w:tcW w:w="1701" w:type="dxa"/>
            <w:vMerge/>
          </w:tcPr>
          <w:p w14:paraId="15EF4B68" w14:textId="77777777" w:rsidR="00780D72" w:rsidRPr="00974C35" w:rsidRDefault="00780D72" w:rsidP="00357549">
            <w:pPr>
              <w:pStyle w:val="TableText"/>
              <w:jc w:val="right"/>
            </w:pPr>
          </w:p>
        </w:tc>
        <w:tc>
          <w:tcPr>
            <w:tcW w:w="1559" w:type="dxa"/>
            <w:shd w:val="clear" w:color="auto" w:fill="auto"/>
          </w:tcPr>
          <w:p w14:paraId="5BF4234C" w14:textId="3E0EACBC" w:rsidR="00780D72" w:rsidRPr="00974C35" w:rsidRDefault="00780D72" w:rsidP="00357549">
            <w:pPr>
              <w:pStyle w:val="TableText"/>
              <w:jc w:val="right"/>
            </w:pPr>
            <w:r w:rsidRPr="00974C35">
              <w:t>30/04/2024</w:t>
            </w:r>
          </w:p>
        </w:tc>
        <w:tc>
          <w:tcPr>
            <w:tcW w:w="1701" w:type="dxa"/>
            <w:shd w:val="clear" w:color="auto" w:fill="auto"/>
          </w:tcPr>
          <w:p w14:paraId="3FFB1139" w14:textId="6510AC29" w:rsidR="00780D72" w:rsidRPr="00974C35" w:rsidRDefault="00780D72" w:rsidP="00357549">
            <w:pPr>
              <w:pStyle w:val="TableText"/>
              <w:jc w:val="right"/>
            </w:pPr>
            <w:r w:rsidRPr="00974C35">
              <w:t>$210,399.40</w:t>
            </w:r>
          </w:p>
        </w:tc>
      </w:tr>
      <w:tr w:rsidR="00780D72" w14:paraId="2475EC38" w14:textId="77777777" w:rsidTr="008127A5">
        <w:trPr>
          <w:trHeight w:val="427"/>
        </w:trPr>
        <w:tc>
          <w:tcPr>
            <w:tcW w:w="1590" w:type="dxa"/>
            <w:vMerge w:val="restart"/>
            <w:shd w:val="clear" w:color="auto" w:fill="auto"/>
          </w:tcPr>
          <w:p w14:paraId="62C3382E" w14:textId="6680FEE2" w:rsidR="00780D72" w:rsidRPr="00C95883" w:rsidRDefault="00780D72" w:rsidP="00357549">
            <w:pPr>
              <w:pStyle w:val="TableText"/>
              <w:rPr>
                <w:rFonts w:cstheme="minorHAnsi"/>
                <w:szCs w:val="18"/>
              </w:rPr>
            </w:pPr>
            <w:r w:rsidRPr="00C95883">
              <w:rPr>
                <w:rFonts w:cstheme="minorHAnsi"/>
                <w:szCs w:val="18"/>
              </w:rPr>
              <w:lastRenderedPageBreak/>
              <w:t xml:space="preserve">Mallee Sustainable Farming </w:t>
            </w:r>
            <w:r w:rsidR="003175A9" w:rsidRPr="00C95883">
              <w:rPr>
                <w:rFonts w:cstheme="minorHAnsi"/>
                <w:szCs w:val="18"/>
              </w:rPr>
              <w:t>Incorporated</w:t>
            </w:r>
          </w:p>
        </w:tc>
        <w:tc>
          <w:tcPr>
            <w:tcW w:w="1093" w:type="dxa"/>
            <w:vMerge w:val="restart"/>
            <w:shd w:val="clear" w:color="auto" w:fill="auto"/>
          </w:tcPr>
          <w:p w14:paraId="764F27B5" w14:textId="77777777" w:rsidR="00780D72" w:rsidRPr="00C95883" w:rsidRDefault="00780D72" w:rsidP="00357549">
            <w:pPr>
              <w:pStyle w:val="TableText"/>
              <w:rPr>
                <w:rFonts w:cstheme="minorHAnsi"/>
                <w:szCs w:val="18"/>
              </w:rPr>
            </w:pPr>
            <w:r w:rsidRPr="00C95883">
              <w:rPr>
                <w:rFonts w:cstheme="minorHAnsi"/>
                <w:szCs w:val="18"/>
              </w:rPr>
              <w:t>Victoria</w:t>
            </w:r>
          </w:p>
        </w:tc>
        <w:tc>
          <w:tcPr>
            <w:tcW w:w="1528" w:type="dxa"/>
            <w:vMerge w:val="restart"/>
            <w:shd w:val="clear" w:color="auto" w:fill="auto"/>
          </w:tcPr>
          <w:p w14:paraId="55B33347"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56C3139E" w14:textId="06858983" w:rsidR="00780D72" w:rsidRPr="00C95883" w:rsidRDefault="00780D72" w:rsidP="00357549">
            <w:pPr>
              <w:pStyle w:val="TableText"/>
              <w:rPr>
                <w:rFonts w:cstheme="minorHAnsi"/>
                <w:szCs w:val="18"/>
              </w:rPr>
            </w:pPr>
            <w:r w:rsidRPr="00C95883">
              <w:rPr>
                <w:rFonts w:cstheme="minorHAnsi"/>
                <w:szCs w:val="18"/>
              </w:rPr>
              <w:t>Building farming systems resilience and future proofing the impacts of drought through accelerating the adoption of proven cost effective and yield responsive soil and fertiliser management practices by farmers across southern Australia.</w:t>
            </w:r>
          </w:p>
          <w:p w14:paraId="14D472A9" w14:textId="41C132E7" w:rsidR="00780D72" w:rsidRPr="00C95883" w:rsidRDefault="00780D72" w:rsidP="00357549">
            <w:pPr>
              <w:pStyle w:val="TableText"/>
              <w:rPr>
                <w:rStyle w:val="Emphasis"/>
                <w:rFonts w:cstheme="minorHAnsi"/>
                <w:szCs w:val="18"/>
              </w:rPr>
            </w:pPr>
            <w:r w:rsidRPr="00C95883">
              <w:rPr>
                <w:rStyle w:val="Emphasis"/>
                <w:rFonts w:cstheme="minorHAnsi"/>
                <w:szCs w:val="18"/>
              </w:rPr>
              <w:t>The project will promote adoption of proven soil management practices that may significantly build the resilience of farming systems to drought.</w:t>
            </w:r>
          </w:p>
        </w:tc>
        <w:tc>
          <w:tcPr>
            <w:tcW w:w="1692" w:type="dxa"/>
            <w:vMerge w:val="restart"/>
            <w:shd w:val="clear" w:color="auto" w:fill="auto"/>
          </w:tcPr>
          <w:p w14:paraId="60BF8B51" w14:textId="68AD0D6C" w:rsidR="00780D72" w:rsidRPr="00974C35" w:rsidRDefault="00780D72" w:rsidP="00357549">
            <w:pPr>
              <w:pStyle w:val="TableText"/>
              <w:jc w:val="right"/>
            </w:pPr>
            <w:r w:rsidRPr="00974C35">
              <w:t>$840,000.00</w:t>
            </w:r>
          </w:p>
        </w:tc>
        <w:tc>
          <w:tcPr>
            <w:tcW w:w="1701" w:type="dxa"/>
            <w:vMerge w:val="restart"/>
            <w:shd w:val="clear" w:color="auto" w:fill="auto"/>
          </w:tcPr>
          <w:p w14:paraId="0D9CA552" w14:textId="2934876C" w:rsidR="00780D72" w:rsidRPr="00974C35" w:rsidRDefault="00780D72" w:rsidP="00357549">
            <w:pPr>
              <w:pStyle w:val="TableText"/>
              <w:jc w:val="right"/>
            </w:pPr>
            <w:r w:rsidRPr="00974C35">
              <w:t>$840,000.00</w:t>
            </w:r>
          </w:p>
        </w:tc>
        <w:tc>
          <w:tcPr>
            <w:tcW w:w="1559" w:type="dxa"/>
            <w:shd w:val="clear" w:color="auto" w:fill="auto"/>
          </w:tcPr>
          <w:p w14:paraId="184586DD" w14:textId="2331479C" w:rsidR="00780D72" w:rsidRPr="00974C35" w:rsidRDefault="00780D72" w:rsidP="00357549">
            <w:pPr>
              <w:pStyle w:val="TableText"/>
              <w:jc w:val="right"/>
            </w:pPr>
            <w:r>
              <w:t>26</w:t>
            </w:r>
            <w:r w:rsidRPr="00974C35">
              <w:t>/06/2023</w:t>
            </w:r>
          </w:p>
        </w:tc>
        <w:tc>
          <w:tcPr>
            <w:tcW w:w="1701" w:type="dxa"/>
            <w:shd w:val="clear" w:color="auto" w:fill="auto"/>
          </w:tcPr>
          <w:p w14:paraId="3E538083" w14:textId="7F8F1F79" w:rsidR="00780D72" w:rsidRPr="00974C35" w:rsidRDefault="00780D72" w:rsidP="00357549">
            <w:pPr>
              <w:pStyle w:val="TableText"/>
              <w:jc w:val="right"/>
            </w:pPr>
            <w:r w:rsidRPr="00974C35">
              <w:t>$404,154.14</w:t>
            </w:r>
          </w:p>
        </w:tc>
      </w:tr>
      <w:tr w:rsidR="00780D72" w14:paraId="294438FF" w14:textId="77777777" w:rsidTr="00550036">
        <w:trPr>
          <w:trHeight w:val="63"/>
        </w:trPr>
        <w:tc>
          <w:tcPr>
            <w:tcW w:w="1590" w:type="dxa"/>
            <w:vMerge/>
          </w:tcPr>
          <w:p w14:paraId="5AF3F6E2" w14:textId="77777777" w:rsidR="00780D72" w:rsidRPr="00C95883" w:rsidRDefault="00780D72" w:rsidP="00357549">
            <w:pPr>
              <w:pStyle w:val="TableText"/>
              <w:rPr>
                <w:rFonts w:cstheme="minorHAnsi"/>
                <w:szCs w:val="18"/>
              </w:rPr>
            </w:pPr>
          </w:p>
        </w:tc>
        <w:tc>
          <w:tcPr>
            <w:tcW w:w="1093" w:type="dxa"/>
            <w:vMerge/>
          </w:tcPr>
          <w:p w14:paraId="5C53346F" w14:textId="77777777" w:rsidR="00780D72" w:rsidRPr="00C95883" w:rsidRDefault="00780D72" w:rsidP="00357549">
            <w:pPr>
              <w:pStyle w:val="TableText"/>
              <w:rPr>
                <w:rFonts w:cstheme="minorHAnsi"/>
                <w:szCs w:val="18"/>
              </w:rPr>
            </w:pPr>
          </w:p>
        </w:tc>
        <w:tc>
          <w:tcPr>
            <w:tcW w:w="1528" w:type="dxa"/>
            <w:vMerge/>
          </w:tcPr>
          <w:p w14:paraId="7F0F7B95" w14:textId="77777777" w:rsidR="00780D72" w:rsidRPr="00C95883" w:rsidRDefault="00780D72" w:rsidP="00357549">
            <w:pPr>
              <w:pStyle w:val="TableText"/>
              <w:rPr>
                <w:rFonts w:cstheme="minorHAnsi"/>
                <w:szCs w:val="18"/>
              </w:rPr>
            </w:pPr>
          </w:p>
        </w:tc>
        <w:tc>
          <w:tcPr>
            <w:tcW w:w="3023" w:type="dxa"/>
            <w:vMerge/>
          </w:tcPr>
          <w:p w14:paraId="10050D9A" w14:textId="77777777" w:rsidR="00780D72" w:rsidRPr="00C95883" w:rsidRDefault="00780D72" w:rsidP="00357549">
            <w:pPr>
              <w:pStyle w:val="TableText"/>
              <w:rPr>
                <w:rFonts w:cstheme="minorHAnsi"/>
                <w:szCs w:val="18"/>
              </w:rPr>
            </w:pPr>
          </w:p>
        </w:tc>
        <w:tc>
          <w:tcPr>
            <w:tcW w:w="1692" w:type="dxa"/>
            <w:vMerge/>
          </w:tcPr>
          <w:p w14:paraId="2CE773D6" w14:textId="73BE79B2" w:rsidR="00780D72" w:rsidRPr="00974C35" w:rsidRDefault="00780D72" w:rsidP="00357549">
            <w:pPr>
              <w:pStyle w:val="TableText"/>
              <w:jc w:val="right"/>
            </w:pPr>
          </w:p>
        </w:tc>
        <w:tc>
          <w:tcPr>
            <w:tcW w:w="1701" w:type="dxa"/>
            <w:vMerge/>
          </w:tcPr>
          <w:p w14:paraId="465396A2" w14:textId="77777777" w:rsidR="00780D72" w:rsidRPr="00974C35" w:rsidRDefault="00780D72" w:rsidP="00357549">
            <w:pPr>
              <w:pStyle w:val="TableText"/>
              <w:jc w:val="right"/>
            </w:pPr>
          </w:p>
        </w:tc>
        <w:tc>
          <w:tcPr>
            <w:tcW w:w="1559" w:type="dxa"/>
            <w:shd w:val="clear" w:color="auto" w:fill="auto"/>
          </w:tcPr>
          <w:p w14:paraId="77F244E0" w14:textId="54056B35" w:rsidR="00780D72" w:rsidRPr="00974C35" w:rsidRDefault="00780D72" w:rsidP="00357549">
            <w:pPr>
              <w:pStyle w:val="TableText"/>
              <w:jc w:val="right"/>
            </w:pPr>
            <w:r w:rsidRPr="00974C35">
              <w:t>30/04/2024</w:t>
            </w:r>
          </w:p>
        </w:tc>
        <w:tc>
          <w:tcPr>
            <w:tcW w:w="1701" w:type="dxa"/>
            <w:shd w:val="clear" w:color="auto" w:fill="auto"/>
          </w:tcPr>
          <w:p w14:paraId="244940B6" w14:textId="0C4D0C9D" w:rsidR="00780D72" w:rsidRPr="00974C35" w:rsidRDefault="00780D72" w:rsidP="00357549">
            <w:pPr>
              <w:pStyle w:val="TableText"/>
              <w:jc w:val="right"/>
            </w:pPr>
            <w:r w:rsidRPr="00974C35">
              <w:t>$435,845.86</w:t>
            </w:r>
          </w:p>
        </w:tc>
      </w:tr>
      <w:tr w:rsidR="00780D72" w14:paraId="4DB7CDFC" w14:textId="77777777" w:rsidTr="00550036">
        <w:trPr>
          <w:trHeight w:val="396"/>
        </w:trPr>
        <w:tc>
          <w:tcPr>
            <w:tcW w:w="1590" w:type="dxa"/>
            <w:vMerge w:val="restart"/>
            <w:shd w:val="clear" w:color="auto" w:fill="auto"/>
          </w:tcPr>
          <w:p w14:paraId="191FAE18" w14:textId="30C7FEEC" w:rsidR="00780D72" w:rsidRPr="00C95883" w:rsidRDefault="00780D72" w:rsidP="00357549">
            <w:pPr>
              <w:pStyle w:val="TableText"/>
              <w:rPr>
                <w:rFonts w:cstheme="minorHAnsi"/>
                <w:szCs w:val="18"/>
              </w:rPr>
            </w:pPr>
            <w:r w:rsidRPr="00C95883">
              <w:rPr>
                <w:rFonts w:cstheme="minorHAnsi"/>
                <w:szCs w:val="18"/>
              </w:rPr>
              <w:t>Mollongghip &amp; District Enterprises Pty Lt</w:t>
            </w:r>
            <w:r>
              <w:rPr>
                <w:rFonts w:cstheme="minorHAnsi"/>
                <w:szCs w:val="18"/>
              </w:rPr>
              <w:t>d</w:t>
            </w:r>
          </w:p>
        </w:tc>
        <w:tc>
          <w:tcPr>
            <w:tcW w:w="1093" w:type="dxa"/>
            <w:vMerge w:val="restart"/>
            <w:shd w:val="clear" w:color="auto" w:fill="auto"/>
          </w:tcPr>
          <w:p w14:paraId="6F6699F2" w14:textId="77777777" w:rsidR="00780D72" w:rsidRPr="00C95883" w:rsidRDefault="00780D72" w:rsidP="00357549">
            <w:pPr>
              <w:pStyle w:val="TableText"/>
              <w:rPr>
                <w:rFonts w:cstheme="minorHAnsi"/>
                <w:szCs w:val="18"/>
              </w:rPr>
            </w:pPr>
            <w:r w:rsidRPr="00C95883">
              <w:rPr>
                <w:rFonts w:cstheme="minorHAnsi"/>
                <w:szCs w:val="18"/>
              </w:rPr>
              <w:t>Victoria</w:t>
            </w:r>
          </w:p>
        </w:tc>
        <w:tc>
          <w:tcPr>
            <w:tcW w:w="1528" w:type="dxa"/>
            <w:vMerge w:val="restart"/>
            <w:shd w:val="clear" w:color="auto" w:fill="auto"/>
          </w:tcPr>
          <w:p w14:paraId="4E2CC0D7"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5D2511FE" w14:textId="77777777" w:rsidR="00780D72" w:rsidRDefault="00780D72" w:rsidP="00357549">
            <w:pPr>
              <w:pStyle w:val="TableText"/>
              <w:rPr>
                <w:rFonts w:cstheme="minorHAnsi"/>
                <w:szCs w:val="18"/>
              </w:rPr>
            </w:pPr>
            <w:r w:rsidRPr="00C95883">
              <w:rPr>
                <w:rFonts w:cstheme="minorHAnsi"/>
                <w:szCs w:val="18"/>
              </w:rPr>
              <w:t>Enabling farmers’ drought resilience through the adoption of bio-fertilisers with proven effectiveness in increasing soil water holding capacity, improving fertiliser efficiency, and enhancing yields.</w:t>
            </w:r>
          </w:p>
          <w:p w14:paraId="559D06B9" w14:textId="32540A8A" w:rsidR="00780D72" w:rsidRPr="00271EAC" w:rsidRDefault="00780D72" w:rsidP="00357549">
            <w:pPr>
              <w:pStyle w:val="TableText"/>
              <w:rPr>
                <w:rStyle w:val="Emphasis"/>
                <w:rFonts w:cstheme="minorHAnsi"/>
                <w:i w:val="0"/>
                <w:iCs w:val="0"/>
                <w:szCs w:val="18"/>
              </w:rPr>
            </w:pPr>
            <w:r w:rsidRPr="00C95883">
              <w:rPr>
                <w:rStyle w:val="Emphasis"/>
                <w:rFonts w:cstheme="minorHAnsi"/>
                <w:szCs w:val="18"/>
              </w:rPr>
              <w:t>This project will demonstrate the effectiveness of biological fertilisers in improving soil function and building drought resilience of agricultural landscapes in central and western Victoria.</w:t>
            </w:r>
          </w:p>
        </w:tc>
        <w:tc>
          <w:tcPr>
            <w:tcW w:w="1692" w:type="dxa"/>
            <w:vMerge w:val="restart"/>
            <w:shd w:val="clear" w:color="auto" w:fill="auto"/>
          </w:tcPr>
          <w:p w14:paraId="0417D162" w14:textId="08BCFE73" w:rsidR="00780D72" w:rsidRPr="002F3AA4" w:rsidRDefault="00780D72" w:rsidP="00357549">
            <w:pPr>
              <w:pStyle w:val="TableText"/>
              <w:jc w:val="right"/>
            </w:pPr>
            <w:r w:rsidRPr="002F3AA4">
              <w:t>$712,707.00</w:t>
            </w:r>
          </w:p>
        </w:tc>
        <w:tc>
          <w:tcPr>
            <w:tcW w:w="1701" w:type="dxa"/>
            <w:vMerge w:val="restart"/>
            <w:shd w:val="clear" w:color="auto" w:fill="auto"/>
          </w:tcPr>
          <w:p w14:paraId="72DC23EF" w14:textId="19FCA8A2" w:rsidR="00780D72" w:rsidRPr="002F3AA4" w:rsidRDefault="00780D72" w:rsidP="00357549">
            <w:pPr>
              <w:pStyle w:val="TableText"/>
              <w:jc w:val="right"/>
            </w:pPr>
            <w:r w:rsidRPr="002F3AA4">
              <w:t>$712,707.00</w:t>
            </w:r>
          </w:p>
        </w:tc>
        <w:tc>
          <w:tcPr>
            <w:tcW w:w="1559" w:type="dxa"/>
            <w:shd w:val="clear" w:color="auto" w:fill="auto"/>
          </w:tcPr>
          <w:p w14:paraId="09E9240A" w14:textId="5246982D" w:rsidR="00780D72" w:rsidRPr="002F3AA4" w:rsidRDefault="00780D72" w:rsidP="00357549">
            <w:pPr>
              <w:pStyle w:val="TableText"/>
              <w:jc w:val="right"/>
            </w:pPr>
            <w:r w:rsidRPr="002F3AA4">
              <w:t>26/06/2023</w:t>
            </w:r>
          </w:p>
        </w:tc>
        <w:tc>
          <w:tcPr>
            <w:tcW w:w="1701" w:type="dxa"/>
            <w:shd w:val="clear" w:color="auto" w:fill="auto"/>
          </w:tcPr>
          <w:p w14:paraId="50184264" w14:textId="5E53A1EF" w:rsidR="00780D72" w:rsidRPr="002F3AA4" w:rsidRDefault="00780D72" w:rsidP="00357549">
            <w:pPr>
              <w:pStyle w:val="TableText"/>
              <w:jc w:val="right"/>
            </w:pPr>
            <w:r w:rsidRPr="002F3AA4">
              <w:t>$342,908.91</w:t>
            </w:r>
          </w:p>
        </w:tc>
      </w:tr>
      <w:tr w:rsidR="00780D72" w14:paraId="3F71FEF5" w14:textId="77777777" w:rsidTr="008127A5">
        <w:trPr>
          <w:trHeight w:val="4980"/>
        </w:trPr>
        <w:tc>
          <w:tcPr>
            <w:tcW w:w="1590" w:type="dxa"/>
            <w:vMerge/>
          </w:tcPr>
          <w:p w14:paraId="6464AD87" w14:textId="77777777" w:rsidR="00780D72" w:rsidRPr="00C95883" w:rsidRDefault="00780D72" w:rsidP="00357549">
            <w:pPr>
              <w:pStyle w:val="TableText"/>
              <w:rPr>
                <w:rFonts w:cstheme="minorHAnsi"/>
                <w:szCs w:val="18"/>
              </w:rPr>
            </w:pPr>
          </w:p>
        </w:tc>
        <w:tc>
          <w:tcPr>
            <w:tcW w:w="1093" w:type="dxa"/>
            <w:vMerge/>
          </w:tcPr>
          <w:p w14:paraId="05620F01" w14:textId="77777777" w:rsidR="00780D72" w:rsidRPr="00C95883" w:rsidRDefault="00780D72" w:rsidP="00357549">
            <w:pPr>
              <w:pStyle w:val="TableText"/>
              <w:rPr>
                <w:rFonts w:cstheme="minorHAnsi"/>
                <w:szCs w:val="18"/>
              </w:rPr>
            </w:pPr>
          </w:p>
        </w:tc>
        <w:tc>
          <w:tcPr>
            <w:tcW w:w="1528" w:type="dxa"/>
            <w:vMerge/>
          </w:tcPr>
          <w:p w14:paraId="1DE64F9D" w14:textId="77777777" w:rsidR="00780D72" w:rsidRPr="00C95883" w:rsidRDefault="00780D72" w:rsidP="00357549">
            <w:pPr>
              <w:pStyle w:val="TableText"/>
              <w:rPr>
                <w:rFonts w:cstheme="minorHAnsi"/>
                <w:szCs w:val="18"/>
              </w:rPr>
            </w:pPr>
          </w:p>
        </w:tc>
        <w:tc>
          <w:tcPr>
            <w:tcW w:w="3023" w:type="dxa"/>
            <w:vMerge/>
          </w:tcPr>
          <w:p w14:paraId="278900FE" w14:textId="77777777" w:rsidR="00780D72" w:rsidRPr="00C95883" w:rsidRDefault="00780D72" w:rsidP="00357549">
            <w:pPr>
              <w:pStyle w:val="TableText"/>
              <w:rPr>
                <w:rFonts w:cstheme="minorHAnsi"/>
                <w:szCs w:val="18"/>
              </w:rPr>
            </w:pPr>
          </w:p>
        </w:tc>
        <w:tc>
          <w:tcPr>
            <w:tcW w:w="1692" w:type="dxa"/>
            <w:vMerge/>
          </w:tcPr>
          <w:p w14:paraId="4DF7EAA3" w14:textId="6B92D534" w:rsidR="00780D72" w:rsidRPr="002F3AA4" w:rsidRDefault="00780D72" w:rsidP="00357549">
            <w:pPr>
              <w:pStyle w:val="TableText"/>
              <w:jc w:val="right"/>
            </w:pPr>
          </w:p>
        </w:tc>
        <w:tc>
          <w:tcPr>
            <w:tcW w:w="1701" w:type="dxa"/>
            <w:vMerge/>
          </w:tcPr>
          <w:p w14:paraId="3AF14B4D" w14:textId="77777777" w:rsidR="00780D72" w:rsidRPr="002F3AA4" w:rsidRDefault="00780D72" w:rsidP="00357549">
            <w:pPr>
              <w:pStyle w:val="TableText"/>
              <w:jc w:val="right"/>
            </w:pPr>
          </w:p>
        </w:tc>
        <w:tc>
          <w:tcPr>
            <w:tcW w:w="1559" w:type="dxa"/>
            <w:shd w:val="clear" w:color="auto" w:fill="auto"/>
          </w:tcPr>
          <w:p w14:paraId="55E2ABE1" w14:textId="6EEEB1F5" w:rsidR="00780D72" w:rsidRPr="002F3AA4" w:rsidRDefault="00780D72" w:rsidP="00357549">
            <w:pPr>
              <w:pStyle w:val="TableText"/>
              <w:jc w:val="right"/>
            </w:pPr>
            <w:r w:rsidRPr="002F3AA4">
              <w:t>30/04/2024</w:t>
            </w:r>
          </w:p>
        </w:tc>
        <w:tc>
          <w:tcPr>
            <w:tcW w:w="1701" w:type="dxa"/>
            <w:shd w:val="clear" w:color="auto" w:fill="auto"/>
          </w:tcPr>
          <w:p w14:paraId="73E8A795" w14:textId="58D162AE" w:rsidR="00780D72" w:rsidRPr="002F3AA4" w:rsidRDefault="00780D72" w:rsidP="00357549">
            <w:pPr>
              <w:pStyle w:val="TableText"/>
              <w:jc w:val="right"/>
            </w:pPr>
            <w:r w:rsidRPr="002F3AA4">
              <w:t>$369,798.09</w:t>
            </w:r>
          </w:p>
        </w:tc>
      </w:tr>
      <w:tr w:rsidR="00780D72" w14:paraId="487D08CE" w14:textId="77777777" w:rsidTr="00550036">
        <w:trPr>
          <w:trHeight w:val="449"/>
        </w:trPr>
        <w:tc>
          <w:tcPr>
            <w:tcW w:w="1590" w:type="dxa"/>
            <w:vMerge w:val="restart"/>
            <w:shd w:val="clear" w:color="auto" w:fill="auto"/>
          </w:tcPr>
          <w:p w14:paraId="3BFE6A55" w14:textId="77777777" w:rsidR="00780D72" w:rsidRPr="00C95883" w:rsidRDefault="00780D72" w:rsidP="00357549">
            <w:pPr>
              <w:pStyle w:val="TableText"/>
              <w:rPr>
                <w:rFonts w:cstheme="minorHAnsi"/>
                <w:szCs w:val="18"/>
              </w:rPr>
            </w:pPr>
            <w:r w:rsidRPr="00C95883">
              <w:rPr>
                <w:rFonts w:cstheme="minorHAnsi"/>
                <w:szCs w:val="18"/>
              </w:rPr>
              <w:lastRenderedPageBreak/>
              <w:t>The Wheen Bee Foundation Limited</w:t>
            </w:r>
          </w:p>
        </w:tc>
        <w:tc>
          <w:tcPr>
            <w:tcW w:w="1093" w:type="dxa"/>
            <w:vMerge w:val="restart"/>
            <w:shd w:val="clear" w:color="auto" w:fill="auto"/>
          </w:tcPr>
          <w:p w14:paraId="2A4203E4" w14:textId="77777777" w:rsidR="00780D72" w:rsidRPr="00C95883" w:rsidRDefault="00780D72" w:rsidP="00357549">
            <w:pPr>
              <w:pStyle w:val="TableText"/>
              <w:rPr>
                <w:rFonts w:cstheme="minorHAnsi"/>
                <w:szCs w:val="18"/>
              </w:rPr>
            </w:pPr>
            <w:r w:rsidRPr="00C95883">
              <w:rPr>
                <w:rFonts w:cstheme="minorHAnsi"/>
                <w:szCs w:val="18"/>
              </w:rPr>
              <w:t>Victoria</w:t>
            </w:r>
          </w:p>
        </w:tc>
        <w:tc>
          <w:tcPr>
            <w:tcW w:w="1528" w:type="dxa"/>
            <w:vMerge w:val="restart"/>
            <w:shd w:val="clear" w:color="auto" w:fill="auto"/>
          </w:tcPr>
          <w:p w14:paraId="419C0078"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18CACFBE" w14:textId="77777777" w:rsidR="00780D72" w:rsidRPr="00C95883" w:rsidRDefault="00780D72" w:rsidP="00357549">
            <w:pPr>
              <w:pStyle w:val="TableText"/>
              <w:rPr>
                <w:rFonts w:cstheme="minorHAnsi"/>
                <w:szCs w:val="18"/>
              </w:rPr>
            </w:pPr>
            <w:r w:rsidRPr="00C95883">
              <w:rPr>
                <w:rFonts w:cstheme="minorHAnsi"/>
                <w:szCs w:val="18"/>
              </w:rPr>
              <w:t>Expanding the Adoption of Bee Friendly Farming Best Management Practices to strengthen the drought resilience of Australia's pollinator-dependent crops.</w:t>
            </w:r>
          </w:p>
          <w:p w14:paraId="37905ED3" w14:textId="77777777" w:rsidR="00780D72" w:rsidRPr="00C95883" w:rsidRDefault="00780D72" w:rsidP="00357549">
            <w:pPr>
              <w:pStyle w:val="TableText"/>
              <w:rPr>
                <w:rStyle w:val="Emphasis"/>
                <w:rFonts w:cstheme="minorHAnsi"/>
                <w:szCs w:val="18"/>
              </w:rPr>
            </w:pPr>
            <w:r w:rsidRPr="00C95883">
              <w:rPr>
                <w:rStyle w:val="Emphasis"/>
                <w:rFonts w:cstheme="minorHAnsi"/>
                <w:szCs w:val="18"/>
              </w:rPr>
              <w:t>The project will use the proven, science-based Bee Friendly Farming (BFF) Certification program to help farmers in pollinator-dependent industries, such as nuts, avocado, berries, and stone fruits, to protect, preserve and promote pollinator health on their farms.</w:t>
            </w:r>
          </w:p>
        </w:tc>
        <w:tc>
          <w:tcPr>
            <w:tcW w:w="1692" w:type="dxa"/>
            <w:vMerge w:val="restart"/>
            <w:shd w:val="clear" w:color="auto" w:fill="auto"/>
          </w:tcPr>
          <w:p w14:paraId="3892A456" w14:textId="6D0FEF94" w:rsidR="00780D72" w:rsidRPr="00974C35" w:rsidRDefault="00780D72" w:rsidP="00357549">
            <w:pPr>
              <w:pStyle w:val="TableText"/>
              <w:jc w:val="right"/>
            </w:pPr>
            <w:r w:rsidRPr="00974C35">
              <w:t>$460,000.00</w:t>
            </w:r>
          </w:p>
        </w:tc>
        <w:tc>
          <w:tcPr>
            <w:tcW w:w="1701" w:type="dxa"/>
            <w:vMerge w:val="restart"/>
            <w:shd w:val="clear" w:color="auto" w:fill="auto"/>
          </w:tcPr>
          <w:p w14:paraId="3190E438" w14:textId="3F171F24" w:rsidR="00780D72" w:rsidRPr="00974C35" w:rsidRDefault="00780D72" w:rsidP="00357549">
            <w:pPr>
              <w:pStyle w:val="TableText"/>
              <w:jc w:val="right"/>
            </w:pPr>
            <w:r w:rsidRPr="00974C35">
              <w:t>$460,000.00</w:t>
            </w:r>
          </w:p>
        </w:tc>
        <w:tc>
          <w:tcPr>
            <w:tcW w:w="1559" w:type="dxa"/>
            <w:shd w:val="clear" w:color="auto" w:fill="auto"/>
          </w:tcPr>
          <w:p w14:paraId="15FFBECE" w14:textId="7C756FEE" w:rsidR="00780D72" w:rsidRPr="00974C35" w:rsidRDefault="00780D72" w:rsidP="00357549">
            <w:pPr>
              <w:pStyle w:val="TableText"/>
              <w:jc w:val="right"/>
            </w:pPr>
            <w:r>
              <w:t>26</w:t>
            </w:r>
            <w:r w:rsidRPr="00974C35">
              <w:t>/06/2023</w:t>
            </w:r>
          </w:p>
        </w:tc>
        <w:tc>
          <w:tcPr>
            <w:tcW w:w="1701" w:type="dxa"/>
            <w:shd w:val="clear" w:color="auto" w:fill="auto"/>
          </w:tcPr>
          <w:p w14:paraId="0F47971E" w14:textId="626AB59C" w:rsidR="00780D72" w:rsidRPr="00974C35" w:rsidRDefault="00780D72" w:rsidP="00357549">
            <w:pPr>
              <w:pStyle w:val="TableText"/>
              <w:jc w:val="right"/>
            </w:pPr>
            <w:r w:rsidRPr="00974C35">
              <w:t>$221,322.51</w:t>
            </w:r>
          </w:p>
        </w:tc>
      </w:tr>
      <w:tr w:rsidR="00780D72" w14:paraId="52262F14" w14:textId="77777777" w:rsidTr="00550036">
        <w:trPr>
          <w:trHeight w:val="2366"/>
        </w:trPr>
        <w:tc>
          <w:tcPr>
            <w:tcW w:w="1590" w:type="dxa"/>
            <w:vMerge/>
          </w:tcPr>
          <w:p w14:paraId="0AA59FEB" w14:textId="77777777" w:rsidR="00780D72" w:rsidRPr="00C95883" w:rsidRDefault="00780D72" w:rsidP="00357549">
            <w:pPr>
              <w:pStyle w:val="TableText"/>
              <w:rPr>
                <w:rFonts w:cstheme="minorHAnsi"/>
                <w:szCs w:val="18"/>
              </w:rPr>
            </w:pPr>
          </w:p>
        </w:tc>
        <w:tc>
          <w:tcPr>
            <w:tcW w:w="1093" w:type="dxa"/>
            <w:vMerge/>
          </w:tcPr>
          <w:p w14:paraId="0EF4B2B8" w14:textId="77777777" w:rsidR="00780D72" w:rsidRPr="00C95883" w:rsidRDefault="00780D72" w:rsidP="00357549">
            <w:pPr>
              <w:pStyle w:val="TableText"/>
              <w:rPr>
                <w:rFonts w:cstheme="minorHAnsi"/>
                <w:szCs w:val="18"/>
              </w:rPr>
            </w:pPr>
          </w:p>
        </w:tc>
        <w:tc>
          <w:tcPr>
            <w:tcW w:w="1528" w:type="dxa"/>
            <w:vMerge/>
          </w:tcPr>
          <w:p w14:paraId="5C790719" w14:textId="77777777" w:rsidR="00780D72" w:rsidRPr="00C95883" w:rsidRDefault="00780D72" w:rsidP="00357549">
            <w:pPr>
              <w:pStyle w:val="TableText"/>
              <w:rPr>
                <w:rFonts w:cstheme="minorHAnsi"/>
                <w:szCs w:val="18"/>
              </w:rPr>
            </w:pPr>
          </w:p>
        </w:tc>
        <w:tc>
          <w:tcPr>
            <w:tcW w:w="3023" w:type="dxa"/>
            <w:vMerge/>
          </w:tcPr>
          <w:p w14:paraId="2A122426" w14:textId="77777777" w:rsidR="00780D72" w:rsidRPr="00C95883" w:rsidRDefault="00780D72" w:rsidP="00357549">
            <w:pPr>
              <w:pStyle w:val="TableText"/>
              <w:rPr>
                <w:rFonts w:cstheme="minorHAnsi"/>
                <w:szCs w:val="18"/>
              </w:rPr>
            </w:pPr>
          </w:p>
        </w:tc>
        <w:tc>
          <w:tcPr>
            <w:tcW w:w="1692" w:type="dxa"/>
            <w:vMerge/>
          </w:tcPr>
          <w:p w14:paraId="15018605" w14:textId="479FD53F" w:rsidR="00780D72" w:rsidRPr="00974C35" w:rsidRDefault="00780D72" w:rsidP="00357549">
            <w:pPr>
              <w:pStyle w:val="TableText"/>
              <w:jc w:val="right"/>
            </w:pPr>
          </w:p>
        </w:tc>
        <w:tc>
          <w:tcPr>
            <w:tcW w:w="1701" w:type="dxa"/>
            <w:vMerge/>
          </w:tcPr>
          <w:p w14:paraId="767F3AD7" w14:textId="77777777" w:rsidR="00780D72" w:rsidRPr="00974C35" w:rsidRDefault="00780D72" w:rsidP="00357549">
            <w:pPr>
              <w:pStyle w:val="TableText"/>
              <w:jc w:val="right"/>
            </w:pPr>
          </w:p>
        </w:tc>
        <w:tc>
          <w:tcPr>
            <w:tcW w:w="1559" w:type="dxa"/>
            <w:shd w:val="clear" w:color="auto" w:fill="auto"/>
          </w:tcPr>
          <w:p w14:paraId="0A013FD2" w14:textId="562DFECF" w:rsidR="00780D72" w:rsidRPr="00974C35" w:rsidRDefault="00780D72" w:rsidP="00357549">
            <w:pPr>
              <w:pStyle w:val="TableText"/>
              <w:jc w:val="right"/>
            </w:pPr>
            <w:r w:rsidRPr="00974C35">
              <w:t>30/04/2024</w:t>
            </w:r>
          </w:p>
        </w:tc>
        <w:tc>
          <w:tcPr>
            <w:tcW w:w="1701" w:type="dxa"/>
            <w:shd w:val="clear" w:color="auto" w:fill="auto"/>
          </w:tcPr>
          <w:p w14:paraId="6CFA1C8D" w14:textId="666CDD66" w:rsidR="00780D72" w:rsidRPr="00974C35" w:rsidRDefault="00780D72" w:rsidP="00357549">
            <w:pPr>
              <w:pStyle w:val="TableText"/>
              <w:jc w:val="right"/>
            </w:pPr>
            <w:r w:rsidRPr="00974C35">
              <w:t>$238,677.49</w:t>
            </w:r>
          </w:p>
        </w:tc>
      </w:tr>
      <w:tr w:rsidR="00780D72" w14:paraId="6C857430" w14:textId="77777777" w:rsidTr="00550036">
        <w:trPr>
          <w:trHeight w:val="418"/>
        </w:trPr>
        <w:tc>
          <w:tcPr>
            <w:tcW w:w="1590" w:type="dxa"/>
            <w:vMerge w:val="restart"/>
            <w:shd w:val="clear" w:color="auto" w:fill="auto"/>
          </w:tcPr>
          <w:p w14:paraId="7F0E7A9C" w14:textId="21FD0273" w:rsidR="00780D72" w:rsidRPr="00C95883" w:rsidRDefault="00780D72" w:rsidP="00357549">
            <w:pPr>
              <w:pStyle w:val="TableText"/>
              <w:spacing w:after="0"/>
              <w:rPr>
                <w:rFonts w:cstheme="minorHAnsi"/>
                <w:szCs w:val="18"/>
              </w:rPr>
            </w:pPr>
            <w:r w:rsidRPr="00C95883">
              <w:rPr>
                <w:rFonts w:cstheme="minorHAnsi"/>
                <w:szCs w:val="18"/>
              </w:rPr>
              <w:t xml:space="preserve">Millmerran Landcare Group </w:t>
            </w:r>
            <w:r w:rsidR="003175A9" w:rsidRPr="00C95883">
              <w:rPr>
                <w:rFonts w:cstheme="minorHAnsi"/>
                <w:szCs w:val="18"/>
              </w:rPr>
              <w:t>Incorporated</w:t>
            </w:r>
          </w:p>
        </w:tc>
        <w:tc>
          <w:tcPr>
            <w:tcW w:w="1093" w:type="dxa"/>
            <w:vMerge w:val="restart"/>
            <w:shd w:val="clear" w:color="auto" w:fill="auto"/>
          </w:tcPr>
          <w:p w14:paraId="6982AF0D" w14:textId="77777777" w:rsidR="00780D72" w:rsidRPr="00C95883" w:rsidRDefault="00780D72" w:rsidP="00357549">
            <w:pPr>
              <w:pStyle w:val="TableText"/>
              <w:spacing w:after="0"/>
              <w:rPr>
                <w:rFonts w:cstheme="minorHAnsi"/>
                <w:szCs w:val="18"/>
              </w:rPr>
            </w:pPr>
            <w:r w:rsidRPr="00C95883">
              <w:rPr>
                <w:rFonts w:cstheme="minorHAnsi"/>
                <w:szCs w:val="18"/>
              </w:rPr>
              <w:t>Queensland</w:t>
            </w:r>
          </w:p>
        </w:tc>
        <w:tc>
          <w:tcPr>
            <w:tcW w:w="1528" w:type="dxa"/>
            <w:vMerge w:val="restart"/>
            <w:shd w:val="clear" w:color="auto" w:fill="auto"/>
          </w:tcPr>
          <w:p w14:paraId="558273A4" w14:textId="77777777" w:rsidR="00780D72" w:rsidRPr="00C95883" w:rsidRDefault="00780D72" w:rsidP="00357549">
            <w:pPr>
              <w:pStyle w:val="TableText"/>
              <w:spacing w:after="0"/>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089B4654" w14:textId="054CA0E3" w:rsidR="00780D72" w:rsidRPr="00C95883" w:rsidRDefault="00780D72" w:rsidP="00357549">
            <w:pPr>
              <w:pStyle w:val="TableText"/>
              <w:spacing w:after="0"/>
              <w:rPr>
                <w:rFonts w:cstheme="minorHAnsi"/>
                <w:szCs w:val="18"/>
              </w:rPr>
            </w:pPr>
            <w:r w:rsidRPr="00C95883">
              <w:rPr>
                <w:rFonts w:cstheme="minorHAnsi"/>
                <w:szCs w:val="18"/>
              </w:rPr>
              <w:t>We want to demonstrate how to be last in to &amp; first out of drought. Assisting with implementation of improved land management changes using proven techniques &amp; practices to increase production, resilience &amp; diversity that can be mirrored elsewhere.</w:t>
            </w:r>
          </w:p>
          <w:p w14:paraId="47E5BFA2" w14:textId="77777777" w:rsidR="00780D72" w:rsidRPr="00C95883" w:rsidRDefault="00780D72" w:rsidP="00357549">
            <w:pPr>
              <w:pStyle w:val="TableText"/>
              <w:spacing w:after="0"/>
              <w:rPr>
                <w:rStyle w:val="Emphasis"/>
                <w:rFonts w:cstheme="minorHAnsi"/>
                <w:szCs w:val="18"/>
              </w:rPr>
            </w:pPr>
            <w:r w:rsidRPr="00C95883">
              <w:rPr>
                <w:rStyle w:val="Emphasis"/>
                <w:rFonts w:cstheme="minorHAnsi"/>
                <w:szCs w:val="18"/>
              </w:rPr>
              <w:t>The project will engage 15 landholders to demonstrate proven drought management strategies that will improve drought resilience.</w:t>
            </w:r>
          </w:p>
        </w:tc>
        <w:tc>
          <w:tcPr>
            <w:tcW w:w="1692" w:type="dxa"/>
            <w:vMerge w:val="restart"/>
            <w:shd w:val="clear" w:color="auto" w:fill="auto"/>
          </w:tcPr>
          <w:p w14:paraId="53F58FC1" w14:textId="3F6649E7" w:rsidR="00780D72" w:rsidRPr="00974C35" w:rsidRDefault="00780D72" w:rsidP="00357549">
            <w:pPr>
              <w:pStyle w:val="TableText"/>
              <w:spacing w:after="0"/>
              <w:jc w:val="right"/>
            </w:pPr>
            <w:r w:rsidRPr="00974C35">
              <w:t>$201,750.00</w:t>
            </w:r>
          </w:p>
        </w:tc>
        <w:tc>
          <w:tcPr>
            <w:tcW w:w="1701" w:type="dxa"/>
            <w:vMerge w:val="restart"/>
            <w:shd w:val="clear" w:color="auto" w:fill="auto"/>
          </w:tcPr>
          <w:p w14:paraId="05887B9D" w14:textId="6159CE30" w:rsidR="00780D72" w:rsidRPr="00974C35" w:rsidRDefault="00780D72" w:rsidP="00357549">
            <w:pPr>
              <w:pStyle w:val="TableText"/>
              <w:spacing w:after="0"/>
              <w:jc w:val="right"/>
            </w:pPr>
            <w:r w:rsidRPr="00974C35">
              <w:t>$201,750.00</w:t>
            </w:r>
          </w:p>
        </w:tc>
        <w:tc>
          <w:tcPr>
            <w:tcW w:w="1559" w:type="dxa"/>
            <w:shd w:val="clear" w:color="auto" w:fill="auto"/>
          </w:tcPr>
          <w:p w14:paraId="38CE8D66" w14:textId="30CE1271" w:rsidR="00780D72" w:rsidRPr="00974C35" w:rsidRDefault="00780D72" w:rsidP="00357549">
            <w:pPr>
              <w:pStyle w:val="TableText"/>
              <w:spacing w:after="0"/>
              <w:jc w:val="right"/>
            </w:pPr>
            <w:r>
              <w:t>26</w:t>
            </w:r>
            <w:r w:rsidRPr="00974C35">
              <w:t>/06/2023</w:t>
            </w:r>
          </w:p>
        </w:tc>
        <w:tc>
          <w:tcPr>
            <w:tcW w:w="1701" w:type="dxa"/>
            <w:shd w:val="clear" w:color="auto" w:fill="auto"/>
          </w:tcPr>
          <w:p w14:paraId="67135A8B" w14:textId="5A88BE69" w:rsidR="00780D72" w:rsidRPr="00974C35" w:rsidRDefault="00780D72" w:rsidP="00357549">
            <w:pPr>
              <w:pStyle w:val="TableText"/>
              <w:spacing w:after="0"/>
              <w:jc w:val="right"/>
            </w:pPr>
            <w:r w:rsidRPr="00974C35">
              <w:t>$97,069.17</w:t>
            </w:r>
          </w:p>
        </w:tc>
      </w:tr>
      <w:tr w:rsidR="00780D72" w14:paraId="516A3AEC" w14:textId="77777777" w:rsidTr="00550036">
        <w:trPr>
          <w:trHeight w:val="2394"/>
        </w:trPr>
        <w:tc>
          <w:tcPr>
            <w:tcW w:w="1590" w:type="dxa"/>
            <w:vMerge/>
          </w:tcPr>
          <w:p w14:paraId="56C752A4" w14:textId="77777777" w:rsidR="00780D72" w:rsidRPr="00C95883" w:rsidRDefault="00780D72" w:rsidP="00357549">
            <w:pPr>
              <w:pStyle w:val="TableText"/>
              <w:spacing w:after="0"/>
              <w:rPr>
                <w:rFonts w:cstheme="minorHAnsi"/>
                <w:szCs w:val="18"/>
              </w:rPr>
            </w:pPr>
          </w:p>
        </w:tc>
        <w:tc>
          <w:tcPr>
            <w:tcW w:w="1093" w:type="dxa"/>
            <w:vMerge/>
          </w:tcPr>
          <w:p w14:paraId="37BA4B80" w14:textId="77777777" w:rsidR="00780D72" w:rsidRPr="00C95883" w:rsidRDefault="00780D72" w:rsidP="00357549">
            <w:pPr>
              <w:pStyle w:val="TableText"/>
              <w:spacing w:after="0"/>
              <w:rPr>
                <w:rFonts w:cstheme="minorHAnsi"/>
                <w:szCs w:val="18"/>
              </w:rPr>
            </w:pPr>
          </w:p>
        </w:tc>
        <w:tc>
          <w:tcPr>
            <w:tcW w:w="1528" w:type="dxa"/>
            <w:vMerge/>
          </w:tcPr>
          <w:p w14:paraId="00EF32E3" w14:textId="77777777" w:rsidR="00780D72" w:rsidRPr="00C95883" w:rsidRDefault="00780D72" w:rsidP="00357549">
            <w:pPr>
              <w:pStyle w:val="TableText"/>
              <w:spacing w:after="0"/>
              <w:rPr>
                <w:rFonts w:cstheme="minorHAnsi"/>
                <w:szCs w:val="18"/>
              </w:rPr>
            </w:pPr>
          </w:p>
        </w:tc>
        <w:tc>
          <w:tcPr>
            <w:tcW w:w="3023" w:type="dxa"/>
            <w:vMerge/>
          </w:tcPr>
          <w:p w14:paraId="737FE995" w14:textId="77777777" w:rsidR="00780D72" w:rsidRPr="00C95883" w:rsidRDefault="00780D72" w:rsidP="00357549">
            <w:pPr>
              <w:pStyle w:val="TableText"/>
              <w:spacing w:after="0"/>
              <w:rPr>
                <w:rFonts w:cstheme="minorHAnsi"/>
                <w:szCs w:val="18"/>
              </w:rPr>
            </w:pPr>
          </w:p>
        </w:tc>
        <w:tc>
          <w:tcPr>
            <w:tcW w:w="1692" w:type="dxa"/>
            <w:vMerge/>
          </w:tcPr>
          <w:p w14:paraId="0D30DF09" w14:textId="00012F35" w:rsidR="00780D72" w:rsidRPr="00974C35" w:rsidRDefault="00780D72" w:rsidP="00357549">
            <w:pPr>
              <w:pStyle w:val="TableText"/>
              <w:spacing w:after="0"/>
              <w:jc w:val="right"/>
            </w:pPr>
          </w:p>
        </w:tc>
        <w:tc>
          <w:tcPr>
            <w:tcW w:w="1701" w:type="dxa"/>
            <w:vMerge/>
          </w:tcPr>
          <w:p w14:paraId="26E91C7C" w14:textId="77777777" w:rsidR="00780D72" w:rsidRPr="00974C35" w:rsidRDefault="00780D72" w:rsidP="00357549">
            <w:pPr>
              <w:pStyle w:val="TableText"/>
              <w:spacing w:after="0"/>
              <w:jc w:val="right"/>
            </w:pPr>
          </w:p>
        </w:tc>
        <w:tc>
          <w:tcPr>
            <w:tcW w:w="1559" w:type="dxa"/>
            <w:shd w:val="clear" w:color="auto" w:fill="auto"/>
          </w:tcPr>
          <w:p w14:paraId="4C2204CD" w14:textId="605F7921" w:rsidR="00780D72" w:rsidRPr="00974C35" w:rsidRDefault="00780D72" w:rsidP="00357549">
            <w:pPr>
              <w:pStyle w:val="TableText"/>
              <w:spacing w:after="0"/>
              <w:jc w:val="right"/>
            </w:pPr>
            <w:r w:rsidRPr="00974C35">
              <w:t>30/04/2024</w:t>
            </w:r>
          </w:p>
        </w:tc>
        <w:tc>
          <w:tcPr>
            <w:tcW w:w="1701" w:type="dxa"/>
            <w:shd w:val="clear" w:color="auto" w:fill="auto"/>
          </w:tcPr>
          <w:p w14:paraId="501F075C" w14:textId="0533BB81" w:rsidR="00780D72" w:rsidRPr="00974C35" w:rsidRDefault="00780D72" w:rsidP="00357549">
            <w:pPr>
              <w:pStyle w:val="TableText"/>
              <w:spacing w:after="0"/>
              <w:jc w:val="right"/>
            </w:pPr>
            <w:r w:rsidRPr="00974C35">
              <w:t>$104,680.83</w:t>
            </w:r>
          </w:p>
        </w:tc>
      </w:tr>
      <w:tr w:rsidR="00780D72" w14:paraId="37A65F89" w14:textId="77777777" w:rsidTr="00550036">
        <w:trPr>
          <w:trHeight w:val="558"/>
        </w:trPr>
        <w:tc>
          <w:tcPr>
            <w:tcW w:w="1590" w:type="dxa"/>
            <w:vMerge w:val="restart"/>
            <w:shd w:val="clear" w:color="auto" w:fill="auto"/>
          </w:tcPr>
          <w:p w14:paraId="73635C27" w14:textId="77777777" w:rsidR="00780D72" w:rsidRPr="00C95883" w:rsidRDefault="00780D72" w:rsidP="00357549">
            <w:pPr>
              <w:pStyle w:val="TableText"/>
              <w:rPr>
                <w:rFonts w:cstheme="minorHAnsi"/>
                <w:szCs w:val="18"/>
              </w:rPr>
            </w:pPr>
            <w:r w:rsidRPr="00C95883">
              <w:rPr>
                <w:rFonts w:cstheme="minorHAnsi"/>
                <w:szCs w:val="18"/>
              </w:rPr>
              <w:t>AG Excellence Alliance Incorporated</w:t>
            </w:r>
          </w:p>
        </w:tc>
        <w:tc>
          <w:tcPr>
            <w:tcW w:w="1093" w:type="dxa"/>
            <w:vMerge w:val="restart"/>
            <w:shd w:val="clear" w:color="auto" w:fill="auto"/>
          </w:tcPr>
          <w:p w14:paraId="45D33E00" w14:textId="77777777" w:rsidR="00780D72" w:rsidRPr="00C95883" w:rsidRDefault="00780D72" w:rsidP="00357549">
            <w:pPr>
              <w:pStyle w:val="TableText"/>
              <w:rPr>
                <w:rFonts w:cstheme="minorHAnsi"/>
                <w:szCs w:val="18"/>
              </w:rPr>
            </w:pPr>
            <w:r w:rsidRPr="00C95883">
              <w:rPr>
                <w:rFonts w:cstheme="minorHAnsi"/>
                <w:szCs w:val="18"/>
              </w:rPr>
              <w:t>South Australia</w:t>
            </w:r>
          </w:p>
        </w:tc>
        <w:tc>
          <w:tcPr>
            <w:tcW w:w="1528" w:type="dxa"/>
            <w:vMerge w:val="restart"/>
            <w:shd w:val="clear" w:color="auto" w:fill="auto"/>
          </w:tcPr>
          <w:p w14:paraId="53FE6D53"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62B4F57F" w14:textId="77777777" w:rsidR="00780D72" w:rsidRPr="00C95883" w:rsidRDefault="00780D72" w:rsidP="00357549">
            <w:pPr>
              <w:pStyle w:val="TableText"/>
              <w:rPr>
                <w:rFonts w:cstheme="minorHAnsi"/>
                <w:szCs w:val="18"/>
              </w:rPr>
            </w:pPr>
            <w:r w:rsidRPr="00C95883">
              <w:rPr>
                <w:rFonts w:cstheme="minorHAnsi"/>
                <w:szCs w:val="18"/>
              </w:rPr>
              <w:t>De-risking the seeding program. Adoption of key management practices for the success of dry and early sown crops.</w:t>
            </w:r>
          </w:p>
          <w:p w14:paraId="533AFC00" w14:textId="09B9A082" w:rsidR="00780D72" w:rsidRPr="00C95883" w:rsidRDefault="00780D72" w:rsidP="00357549">
            <w:pPr>
              <w:pStyle w:val="TableText"/>
              <w:rPr>
                <w:rStyle w:val="Emphasis"/>
                <w:rFonts w:cstheme="minorHAnsi"/>
                <w:szCs w:val="18"/>
              </w:rPr>
            </w:pPr>
            <w:r w:rsidRPr="00C95883">
              <w:rPr>
                <w:rStyle w:val="Emphasis"/>
                <w:rFonts w:cstheme="minorHAnsi"/>
                <w:szCs w:val="18"/>
              </w:rPr>
              <w:t>Partnering with fifteen prominent Grower Groups and four Drought Hubs, the project will aim to deliver a program that accelerates the adoption of strategic dry and early sown crop management approaches.</w:t>
            </w:r>
          </w:p>
        </w:tc>
        <w:tc>
          <w:tcPr>
            <w:tcW w:w="1692" w:type="dxa"/>
            <w:vMerge w:val="restart"/>
            <w:shd w:val="clear" w:color="auto" w:fill="auto"/>
          </w:tcPr>
          <w:p w14:paraId="18E2774D" w14:textId="7C46AB28" w:rsidR="00780D72" w:rsidRPr="00974C35" w:rsidRDefault="00780D72" w:rsidP="00357549">
            <w:pPr>
              <w:pStyle w:val="TableText"/>
              <w:jc w:val="right"/>
            </w:pPr>
            <w:r w:rsidRPr="00974C35">
              <w:t>$1,737,000.00</w:t>
            </w:r>
          </w:p>
        </w:tc>
        <w:tc>
          <w:tcPr>
            <w:tcW w:w="1701" w:type="dxa"/>
            <w:vMerge w:val="restart"/>
            <w:shd w:val="clear" w:color="auto" w:fill="auto"/>
          </w:tcPr>
          <w:p w14:paraId="5EE6F933" w14:textId="5DF58049" w:rsidR="00780D72" w:rsidRPr="00974C35" w:rsidRDefault="00780D72" w:rsidP="00357549">
            <w:pPr>
              <w:pStyle w:val="TableText"/>
              <w:jc w:val="right"/>
            </w:pPr>
            <w:r w:rsidRPr="00974C35">
              <w:t>$1,737,000.00</w:t>
            </w:r>
          </w:p>
        </w:tc>
        <w:tc>
          <w:tcPr>
            <w:tcW w:w="1559" w:type="dxa"/>
            <w:shd w:val="clear" w:color="auto" w:fill="auto"/>
          </w:tcPr>
          <w:p w14:paraId="4F438E3B" w14:textId="41CCDD43" w:rsidR="00780D72" w:rsidRPr="00974C35" w:rsidRDefault="00780D72" w:rsidP="00357549">
            <w:pPr>
              <w:pStyle w:val="TableText"/>
              <w:jc w:val="right"/>
            </w:pPr>
            <w:r>
              <w:t>26</w:t>
            </w:r>
            <w:r w:rsidRPr="00974C35">
              <w:t>/06/2023</w:t>
            </w:r>
          </w:p>
        </w:tc>
        <w:tc>
          <w:tcPr>
            <w:tcW w:w="1701" w:type="dxa"/>
            <w:shd w:val="clear" w:color="auto" w:fill="auto"/>
          </w:tcPr>
          <w:p w14:paraId="6DB44420" w14:textId="3E1ED261" w:rsidR="00780D72" w:rsidRPr="00974C35" w:rsidRDefault="00780D72" w:rsidP="00357549">
            <w:pPr>
              <w:pStyle w:val="TableText"/>
              <w:jc w:val="right"/>
            </w:pPr>
            <w:r w:rsidRPr="00974C35">
              <w:t>$835,733.03</w:t>
            </w:r>
          </w:p>
        </w:tc>
      </w:tr>
      <w:tr w:rsidR="00780D72" w14:paraId="03265ECA" w14:textId="77777777" w:rsidTr="00550036">
        <w:trPr>
          <w:trHeight w:val="270"/>
        </w:trPr>
        <w:tc>
          <w:tcPr>
            <w:tcW w:w="1590" w:type="dxa"/>
            <w:vMerge/>
          </w:tcPr>
          <w:p w14:paraId="04ABD16E" w14:textId="77777777" w:rsidR="00780D72" w:rsidRPr="00C95883" w:rsidRDefault="00780D72" w:rsidP="00357549">
            <w:pPr>
              <w:pStyle w:val="TableText"/>
              <w:rPr>
                <w:rFonts w:cstheme="minorHAnsi"/>
                <w:szCs w:val="18"/>
              </w:rPr>
            </w:pPr>
          </w:p>
        </w:tc>
        <w:tc>
          <w:tcPr>
            <w:tcW w:w="1093" w:type="dxa"/>
            <w:vMerge/>
          </w:tcPr>
          <w:p w14:paraId="4E8E2773" w14:textId="77777777" w:rsidR="00780D72" w:rsidRPr="00C95883" w:rsidRDefault="00780D72" w:rsidP="00357549">
            <w:pPr>
              <w:pStyle w:val="TableText"/>
              <w:rPr>
                <w:rFonts w:cstheme="minorHAnsi"/>
                <w:szCs w:val="18"/>
              </w:rPr>
            </w:pPr>
          </w:p>
        </w:tc>
        <w:tc>
          <w:tcPr>
            <w:tcW w:w="1528" w:type="dxa"/>
            <w:vMerge/>
          </w:tcPr>
          <w:p w14:paraId="3E8C5359" w14:textId="77777777" w:rsidR="00780D72" w:rsidRPr="00C95883" w:rsidRDefault="00780D72" w:rsidP="00357549">
            <w:pPr>
              <w:pStyle w:val="TableText"/>
              <w:rPr>
                <w:rFonts w:cstheme="minorHAnsi"/>
                <w:szCs w:val="18"/>
              </w:rPr>
            </w:pPr>
          </w:p>
        </w:tc>
        <w:tc>
          <w:tcPr>
            <w:tcW w:w="3023" w:type="dxa"/>
            <w:vMerge/>
          </w:tcPr>
          <w:p w14:paraId="28665EBE" w14:textId="77777777" w:rsidR="00780D72" w:rsidRPr="00C95883" w:rsidRDefault="00780D72" w:rsidP="00357549">
            <w:pPr>
              <w:pStyle w:val="TableText"/>
              <w:rPr>
                <w:rFonts w:cstheme="minorHAnsi"/>
                <w:szCs w:val="18"/>
              </w:rPr>
            </w:pPr>
          </w:p>
        </w:tc>
        <w:tc>
          <w:tcPr>
            <w:tcW w:w="1692" w:type="dxa"/>
            <w:vMerge/>
          </w:tcPr>
          <w:p w14:paraId="7A4D5797" w14:textId="3DC0BF22" w:rsidR="00780D72" w:rsidRPr="00974C35" w:rsidRDefault="00780D72" w:rsidP="00357549">
            <w:pPr>
              <w:pStyle w:val="TableText"/>
              <w:jc w:val="right"/>
            </w:pPr>
          </w:p>
        </w:tc>
        <w:tc>
          <w:tcPr>
            <w:tcW w:w="1701" w:type="dxa"/>
            <w:vMerge/>
          </w:tcPr>
          <w:p w14:paraId="04264162" w14:textId="77777777" w:rsidR="00780D72" w:rsidRPr="00974C35" w:rsidRDefault="00780D72" w:rsidP="00357549">
            <w:pPr>
              <w:pStyle w:val="TableText"/>
              <w:jc w:val="right"/>
            </w:pPr>
          </w:p>
        </w:tc>
        <w:tc>
          <w:tcPr>
            <w:tcW w:w="1559" w:type="dxa"/>
            <w:shd w:val="clear" w:color="auto" w:fill="auto"/>
          </w:tcPr>
          <w:p w14:paraId="3449BB8D" w14:textId="49B6D848" w:rsidR="00780D72" w:rsidRPr="00974C35" w:rsidRDefault="00780D72" w:rsidP="00357549">
            <w:pPr>
              <w:pStyle w:val="TableText"/>
              <w:jc w:val="right"/>
            </w:pPr>
            <w:r w:rsidRPr="00974C35">
              <w:t>30/04/2024</w:t>
            </w:r>
          </w:p>
        </w:tc>
        <w:tc>
          <w:tcPr>
            <w:tcW w:w="1701" w:type="dxa"/>
            <w:shd w:val="clear" w:color="auto" w:fill="auto"/>
          </w:tcPr>
          <w:p w14:paraId="0BACE6FE" w14:textId="41306D36" w:rsidR="00780D72" w:rsidRPr="00974C35" w:rsidRDefault="00780D72" w:rsidP="00357549">
            <w:pPr>
              <w:pStyle w:val="TableText"/>
              <w:jc w:val="right"/>
            </w:pPr>
            <w:r w:rsidRPr="00974C35">
              <w:t>$901,266.97</w:t>
            </w:r>
          </w:p>
        </w:tc>
      </w:tr>
      <w:tr w:rsidR="00780D72" w14:paraId="3BE8AC34" w14:textId="77777777" w:rsidTr="00550036">
        <w:trPr>
          <w:trHeight w:val="445"/>
        </w:trPr>
        <w:tc>
          <w:tcPr>
            <w:tcW w:w="1590" w:type="dxa"/>
            <w:vMerge w:val="restart"/>
            <w:shd w:val="clear" w:color="auto" w:fill="auto"/>
          </w:tcPr>
          <w:p w14:paraId="720F2DEB" w14:textId="77777777" w:rsidR="00780D72" w:rsidRPr="00C95883" w:rsidRDefault="00780D72" w:rsidP="00357549">
            <w:pPr>
              <w:pStyle w:val="TableText"/>
              <w:rPr>
                <w:rFonts w:cstheme="minorHAnsi"/>
                <w:szCs w:val="18"/>
              </w:rPr>
            </w:pPr>
            <w:r w:rsidRPr="00C95883">
              <w:rPr>
                <w:rFonts w:cstheme="minorHAnsi"/>
                <w:szCs w:val="18"/>
              </w:rPr>
              <w:lastRenderedPageBreak/>
              <w:t>Goolwa to Wellington Local Action Planning Association Incorporated</w:t>
            </w:r>
          </w:p>
        </w:tc>
        <w:tc>
          <w:tcPr>
            <w:tcW w:w="1093" w:type="dxa"/>
            <w:vMerge w:val="restart"/>
            <w:shd w:val="clear" w:color="auto" w:fill="auto"/>
          </w:tcPr>
          <w:p w14:paraId="4B61759A" w14:textId="77777777" w:rsidR="00780D72" w:rsidRPr="00C95883" w:rsidRDefault="00780D72" w:rsidP="00357549">
            <w:pPr>
              <w:pStyle w:val="TableText"/>
              <w:rPr>
                <w:rFonts w:cstheme="minorHAnsi"/>
                <w:szCs w:val="18"/>
              </w:rPr>
            </w:pPr>
            <w:r w:rsidRPr="00C95883">
              <w:rPr>
                <w:rFonts w:cstheme="minorHAnsi"/>
                <w:szCs w:val="18"/>
              </w:rPr>
              <w:t>South Australia</w:t>
            </w:r>
          </w:p>
        </w:tc>
        <w:tc>
          <w:tcPr>
            <w:tcW w:w="1528" w:type="dxa"/>
            <w:vMerge w:val="restart"/>
            <w:shd w:val="clear" w:color="auto" w:fill="auto"/>
          </w:tcPr>
          <w:p w14:paraId="74E96EA2"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3A4626F3" w14:textId="314F5885" w:rsidR="00780D72" w:rsidRPr="00C95883" w:rsidRDefault="00780D72" w:rsidP="00357549">
            <w:pPr>
              <w:pStyle w:val="TableText"/>
              <w:rPr>
                <w:rFonts w:cstheme="minorHAnsi"/>
                <w:szCs w:val="18"/>
              </w:rPr>
            </w:pPr>
            <w:r w:rsidRPr="00C95883">
              <w:rPr>
                <w:rFonts w:cstheme="minorHAnsi"/>
                <w:szCs w:val="18"/>
              </w:rPr>
              <w:t>Pasture Diversity for Drought Defence.</w:t>
            </w:r>
          </w:p>
          <w:p w14:paraId="305119E9" w14:textId="77777777" w:rsidR="00780D72" w:rsidRPr="00C95883" w:rsidRDefault="00780D72" w:rsidP="00357549">
            <w:pPr>
              <w:pStyle w:val="TableText"/>
              <w:rPr>
                <w:rStyle w:val="Emphasis"/>
                <w:rFonts w:cstheme="minorHAnsi"/>
                <w:szCs w:val="18"/>
              </w:rPr>
            </w:pPr>
            <w:r w:rsidRPr="00C95883">
              <w:rPr>
                <w:rStyle w:val="Emphasis"/>
                <w:rFonts w:cstheme="minorHAnsi"/>
                <w:szCs w:val="18"/>
              </w:rPr>
              <w:t>The project focusses on the role of diverse pastures in managing soils for drought and broader climate resilience on grazing lands in low and medium rainfall areas of South Australia.</w:t>
            </w:r>
          </w:p>
        </w:tc>
        <w:tc>
          <w:tcPr>
            <w:tcW w:w="1692" w:type="dxa"/>
            <w:vMerge w:val="restart"/>
            <w:shd w:val="clear" w:color="auto" w:fill="auto"/>
          </w:tcPr>
          <w:p w14:paraId="325BCD1F" w14:textId="174F256A" w:rsidR="00780D72" w:rsidRPr="00974C35" w:rsidRDefault="00780D72" w:rsidP="00357549">
            <w:pPr>
              <w:pStyle w:val="TableText"/>
              <w:jc w:val="right"/>
            </w:pPr>
            <w:r w:rsidRPr="00974C35">
              <w:t>$198,800.00</w:t>
            </w:r>
          </w:p>
        </w:tc>
        <w:tc>
          <w:tcPr>
            <w:tcW w:w="1701" w:type="dxa"/>
            <w:vMerge w:val="restart"/>
            <w:shd w:val="clear" w:color="auto" w:fill="auto"/>
          </w:tcPr>
          <w:p w14:paraId="308C2BF2" w14:textId="01C2A8AA" w:rsidR="00780D72" w:rsidRPr="00974C35" w:rsidRDefault="00780D72" w:rsidP="00357549">
            <w:pPr>
              <w:pStyle w:val="TableText"/>
              <w:jc w:val="right"/>
            </w:pPr>
            <w:r w:rsidRPr="00974C35">
              <w:t>$198,800.00</w:t>
            </w:r>
          </w:p>
        </w:tc>
        <w:tc>
          <w:tcPr>
            <w:tcW w:w="1559" w:type="dxa"/>
            <w:shd w:val="clear" w:color="auto" w:fill="auto"/>
          </w:tcPr>
          <w:p w14:paraId="73D178A8" w14:textId="23A9961C" w:rsidR="00780D72" w:rsidRPr="00974C35" w:rsidRDefault="00780D72" w:rsidP="00357549">
            <w:pPr>
              <w:pStyle w:val="TableText"/>
              <w:jc w:val="right"/>
            </w:pPr>
            <w:r>
              <w:t>26</w:t>
            </w:r>
            <w:r w:rsidRPr="00974C35">
              <w:t>/06/2023</w:t>
            </w:r>
          </w:p>
        </w:tc>
        <w:tc>
          <w:tcPr>
            <w:tcW w:w="1701" w:type="dxa"/>
            <w:shd w:val="clear" w:color="auto" w:fill="auto"/>
          </w:tcPr>
          <w:p w14:paraId="460EABFC" w14:textId="0E627D20" w:rsidR="00780D72" w:rsidRPr="00974C35" w:rsidRDefault="00780D72" w:rsidP="00357549">
            <w:pPr>
              <w:pStyle w:val="TableText"/>
              <w:jc w:val="right"/>
            </w:pPr>
            <w:r w:rsidRPr="00974C35">
              <w:t>$95,649.81</w:t>
            </w:r>
          </w:p>
        </w:tc>
      </w:tr>
      <w:tr w:rsidR="00780D72" w14:paraId="714B5A48" w14:textId="77777777" w:rsidTr="00550036">
        <w:trPr>
          <w:trHeight w:val="1814"/>
        </w:trPr>
        <w:tc>
          <w:tcPr>
            <w:tcW w:w="1590" w:type="dxa"/>
            <w:vMerge/>
          </w:tcPr>
          <w:p w14:paraId="68230F92" w14:textId="77777777" w:rsidR="00780D72" w:rsidRPr="00C95883" w:rsidRDefault="00780D72" w:rsidP="00357549">
            <w:pPr>
              <w:pStyle w:val="TableText"/>
              <w:rPr>
                <w:rFonts w:cstheme="minorHAnsi"/>
                <w:szCs w:val="18"/>
              </w:rPr>
            </w:pPr>
          </w:p>
        </w:tc>
        <w:tc>
          <w:tcPr>
            <w:tcW w:w="1093" w:type="dxa"/>
            <w:vMerge/>
          </w:tcPr>
          <w:p w14:paraId="24193539" w14:textId="77777777" w:rsidR="00780D72" w:rsidRPr="00C95883" w:rsidRDefault="00780D72" w:rsidP="00357549">
            <w:pPr>
              <w:pStyle w:val="TableText"/>
              <w:rPr>
                <w:rFonts w:cstheme="minorHAnsi"/>
                <w:szCs w:val="18"/>
              </w:rPr>
            </w:pPr>
          </w:p>
        </w:tc>
        <w:tc>
          <w:tcPr>
            <w:tcW w:w="1528" w:type="dxa"/>
            <w:vMerge/>
          </w:tcPr>
          <w:p w14:paraId="761B95BC" w14:textId="77777777" w:rsidR="00780D72" w:rsidRPr="00C95883" w:rsidRDefault="00780D72" w:rsidP="00357549">
            <w:pPr>
              <w:pStyle w:val="TableText"/>
              <w:rPr>
                <w:rFonts w:cstheme="minorHAnsi"/>
                <w:szCs w:val="18"/>
              </w:rPr>
            </w:pPr>
          </w:p>
        </w:tc>
        <w:tc>
          <w:tcPr>
            <w:tcW w:w="3023" w:type="dxa"/>
            <w:vMerge/>
          </w:tcPr>
          <w:p w14:paraId="1B4C38D2" w14:textId="77777777" w:rsidR="00780D72" w:rsidRPr="00C95883" w:rsidRDefault="00780D72" w:rsidP="00357549">
            <w:pPr>
              <w:pStyle w:val="TableText"/>
              <w:rPr>
                <w:rFonts w:cstheme="minorHAnsi"/>
                <w:szCs w:val="18"/>
              </w:rPr>
            </w:pPr>
          </w:p>
        </w:tc>
        <w:tc>
          <w:tcPr>
            <w:tcW w:w="1692" w:type="dxa"/>
            <w:vMerge/>
          </w:tcPr>
          <w:p w14:paraId="562C9CF1" w14:textId="647F2B0E" w:rsidR="00780D72" w:rsidRPr="00974C35" w:rsidRDefault="00780D72" w:rsidP="00357549">
            <w:pPr>
              <w:pStyle w:val="TableText"/>
              <w:jc w:val="right"/>
            </w:pPr>
          </w:p>
        </w:tc>
        <w:tc>
          <w:tcPr>
            <w:tcW w:w="1701" w:type="dxa"/>
            <w:vMerge/>
          </w:tcPr>
          <w:p w14:paraId="088D9C6D" w14:textId="77777777" w:rsidR="00780D72" w:rsidRPr="00974C35" w:rsidRDefault="00780D72" w:rsidP="00357549">
            <w:pPr>
              <w:pStyle w:val="TableText"/>
              <w:jc w:val="right"/>
            </w:pPr>
          </w:p>
        </w:tc>
        <w:tc>
          <w:tcPr>
            <w:tcW w:w="1559" w:type="dxa"/>
            <w:shd w:val="clear" w:color="auto" w:fill="auto"/>
          </w:tcPr>
          <w:p w14:paraId="514A69B2" w14:textId="06940E36" w:rsidR="00780D72" w:rsidRPr="00974C35" w:rsidRDefault="00780D72" w:rsidP="00357549">
            <w:pPr>
              <w:pStyle w:val="TableText"/>
              <w:jc w:val="right"/>
            </w:pPr>
            <w:r w:rsidRPr="00974C35">
              <w:t>30/04/2024</w:t>
            </w:r>
          </w:p>
        </w:tc>
        <w:tc>
          <w:tcPr>
            <w:tcW w:w="1701" w:type="dxa"/>
            <w:shd w:val="clear" w:color="auto" w:fill="auto"/>
          </w:tcPr>
          <w:p w14:paraId="2EC5B206" w14:textId="273D0B98" w:rsidR="00780D72" w:rsidRPr="00974C35" w:rsidRDefault="00780D72" w:rsidP="00357549">
            <w:pPr>
              <w:pStyle w:val="TableText"/>
              <w:jc w:val="right"/>
            </w:pPr>
            <w:r w:rsidRPr="00974C35">
              <w:t>$103,150.19</w:t>
            </w:r>
          </w:p>
        </w:tc>
      </w:tr>
      <w:tr w:rsidR="00780D72" w14:paraId="6209A31C" w14:textId="77777777" w:rsidTr="00550036">
        <w:trPr>
          <w:trHeight w:val="418"/>
        </w:trPr>
        <w:tc>
          <w:tcPr>
            <w:tcW w:w="1590" w:type="dxa"/>
            <w:vMerge w:val="restart"/>
            <w:shd w:val="clear" w:color="auto" w:fill="auto"/>
          </w:tcPr>
          <w:p w14:paraId="72D36EA5" w14:textId="77777777" w:rsidR="00780D72" w:rsidRPr="00C95883" w:rsidRDefault="00780D72" w:rsidP="00357549">
            <w:pPr>
              <w:pStyle w:val="TableText"/>
              <w:rPr>
                <w:rFonts w:cstheme="minorHAnsi"/>
                <w:szCs w:val="18"/>
              </w:rPr>
            </w:pPr>
            <w:r w:rsidRPr="00C95883">
              <w:rPr>
                <w:rFonts w:cstheme="minorHAnsi"/>
                <w:szCs w:val="18"/>
              </w:rPr>
              <w:t>Pork Innovation WA Inc</w:t>
            </w:r>
          </w:p>
        </w:tc>
        <w:tc>
          <w:tcPr>
            <w:tcW w:w="1093" w:type="dxa"/>
            <w:vMerge w:val="restart"/>
            <w:shd w:val="clear" w:color="auto" w:fill="auto"/>
          </w:tcPr>
          <w:p w14:paraId="34489EC3" w14:textId="77777777" w:rsidR="00780D72" w:rsidRPr="00C95883" w:rsidRDefault="00780D72" w:rsidP="00357549">
            <w:pPr>
              <w:pStyle w:val="TableText"/>
              <w:rPr>
                <w:rFonts w:cstheme="minorHAnsi"/>
                <w:szCs w:val="18"/>
              </w:rPr>
            </w:pPr>
            <w:r w:rsidRPr="00C95883">
              <w:rPr>
                <w:rFonts w:cstheme="minorHAnsi"/>
                <w:szCs w:val="18"/>
              </w:rPr>
              <w:t>Western Australia</w:t>
            </w:r>
          </w:p>
        </w:tc>
        <w:tc>
          <w:tcPr>
            <w:tcW w:w="1528" w:type="dxa"/>
            <w:vMerge w:val="restart"/>
            <w:shd w:val="clear" w:color="auto" w:fill="auto"/>
          </w:tcPr>
          <w:p w14:paraId="60FF6B31"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41C01429" w14:textId="77777777" w:rsidR="00780D72" w:rsidRPr="00C95883" w:rsidRDefault="00780D72" w:rsidP="00357549">
            <w:pPr>
              <w:pStyle w:val="TableText"/>
              <w:rPr>
                <w:rFonts w:cstheme="minorHAnsi"/>
                <w:szCs w:val="18"/>
              </w:rPr>
            </w:pPr>
            <w:r w:rsidRPr="00C95883">
              <w:rPr>
                <w:rFonts w:cstheme="minorHAnsi"/>
                <w:szCs w:val="18"/>
              </w:rPr>
              <w:t>Managing water in a changing climate – An extension toolkit to facilitate adoption of best practice water management for pork and poultry producers in Western Australia.</w:t>
            </w:r>
          </w:p>
          <w:p w14:paraId="00D24F2D" w14:textId="64320D78" w:rsidR="00780D72" w:rsidRPr="00C95883" w:rsidRDefault="00780D72" w:rsidP="00357549">
            <w:pPr>
              <w:pStyle w:val="TableText"/>
              <w:rPr>
                <w:rStyle w:val="Emphasis"/>
                <w:rFonts w:cstheme="minorHAnsi"/>
                <w:szCs w:val="18"/>
              </w:rPr>
            </w:pPr>
            <w:r w:rsidRPr="00C95883">
              <w:rPr>
                <w:rStyle w:val="Emphasis"/>
                <w:rFonts w:cstheme="minorHAnsi"/>
                <w:szCs w:val="18"/>
              </w:rPr>
              <w:t>The project focusses on increasing adoption of best practice water management in the Western Australia</w:t>
            </w:r>
            <w:r>
              <w:rPr>
                <w:rStyle w:val="Emphasis"/>
                <w:rFonts w:cstheme="minorHAnsi"/>
                <w:szCs w:val="18"/>
              </w:rPr>
              <w:t xml:space="preserve"> </w:t>
            </w:r>
            <w:r w:rsidRPr="00C95883">
              <w:rPr>
                <w:rStyle w:val="Emphasis"/>
                <w:rFonts w:cstheme="minorHAnsi"/>
                <w:szCs w:val="18"/>
              </w:rPr>
              <w:t>pig and poultry production systems to improve resilience to drought.</w:t>
            </w:r>
          </w:p>
        </w:tc>
        <w:tc>
          <w:tcPr>
            <w:tcW w:w="1692" w:type="dxa"/>
            <w:vMerge w:val="restart"/>
            <w:shd w:val="clear" w:color="auto" w:fill="auto"/>
          </w:tcPr>
          <w:p w14:paraId="1F342281" w14:textId="66B46B33" w:rsidR="00780D72" w:rsidRPr="00974C35" w:rsidRDefault="00780D72" w:rsidP="00357549">
            <w:pPr>
              <w:pStyle w:val="TableText"/>
              <w:jc w:val="right"/>
            </w:pPr>
            <w:r w:rsidRPr="00974C35">
              <w:t>$167,500.00</w:t>
            </w:r>
          </w:p>
        </w:tc>
        <w:tc>
          <w:tcPr>
            <w:tcW w:w="1701" w:type="dxa"/>
            <w:vMerge w:val="restart"/>
            <w:shd w:val="clear" w:color="auto" w:fill="auto"/>
          </w:tcPr>
          <w:p w14:paraId="790F5477" w14:textId="12970F71" w:rsidR="00780D72" w:rsidRPr="00974C35" w:rsidRDefault="00780D72" w:rsidP="00357549">
            <w:pPr>
              <w:pStyle w:val="TableText"/>
              <w:jc w:val="right"/>
            </w:pPr>
            <w:r w:rsidRPr="00974C35">
              <w:t>$167,500.00</w:t>
            </w:r>
          </w:p>
        </w:tc>
        <w:tc>
          <w:tcPr>
            <w:tcW w:w="1559" w:type="dxa"/>
            <w:shd w:val="clear" w:color="auto" w:fill="auto"/>
          </w:tcPr>
          <w:p w14:paraId="1191995F" w14:textId="089D06D2" w:rsidR="00780D72" w:rsidRPr="00974C35" w:rsidRDefault="00780D72" w:rsidP="00357549">
            <w:pPr>
              <w:pStyle w:val="TableText"/>
              <w:jc w:val="right"/>
            </w:pPr>
            <w:r>
              <w:t>26</w:t>
            </w:r>
            <w:r w:rsidRPr="00974C35">
              <w:t>/06/2023</w:t>
            </w:r>
          </w:p>
        </w:tc>
        <w:tc>
          <w:tcPr>
            <w:tcW w:w="1701" w:type="dxa"/>
            <w:shd w:val="clear" w:color="auto" w:fill="auto"/>
          </w:tcPr>
          <w:p w14:paraId="19B579AD" w14:textId="5F28FD3F" w:rsidR="00780D72" w:rsidRPr="00974C35" w:rsidRDefault="00780D72" w:rsidP="00357549">
            <w:pPr>
              <w:pStyle w:val="TableText"/>
              <w:jc w:val="right"/>
            </w:pPr>
            <w:r w:rsidRPr="00974C35">
              <w:t>$80,590.26</w:t>
            </w:r>
          </w:p>
        </w:tc>
      </w:tr>
      <w:tr w:rsidR="00780D72" w14:paraId="567F4C02" w14:textId="77777777" w:rsidTr="00550036">
        <w:trPr>
          <w:trHeight w:val="2256"/>
        </w:trPr>
        <w:tc>
          <w:tcPr>
            <w:tcW w:w="1590" w:type="dxa"/>
            <w:vMerge/>
          </w:tcPr>
          <w:p w14:paraId="26C34B08" w14:textId="77777777" w:rsidR="00780D72" w:rsidRPr="00C95883" w:rsidRDefault="00780D72" w:rsidP="00357549">
            <w:pPr>
              <w:pStyle w:val="TableText"/>
              <w:rPr>
                <w:rFonts w:cstheme="minorHAnsi"/>
                <w:szCs w:val="18"/>
              </w:rPr>
            </w:pPr>
          </w:p>
        </w:tc>
        <w:tc>
          <w:tcPr>
            <w:tcW w:w="1093" w:type="dxa"/>
            <w:vMerge/>
          </w:tcPr>
          <w:p w14:paraId="2D222DED" w14:textId="77777777" w:rsidR="00780D72" w:rsidRPr="00C95883" w:rsidRDefault="00780D72" w:rsidP="00357549">
            <w:pPr>
              <w:pStyle w:val="TableText"/>
              <w:rPr>
                <w:rFonts w:cstheme="minorHAnsi"/>
                <w:szCs w:val="18"/>
              </w:rPr>
            </w:pPr>
          </w:p>
        </w:tc>
        <w:tc>
          <w:tcPr>
            <w:tcW w:w="1528" w:type="dxa"/>
            <w:vMerge/>
          </w:tcPr>
          <w:p w14:paraId="1348A389" w14:textId="77777777" w:rsidR="00780D72" w:rsidRPr="00C95883" w:rsidRDefault="00780D72" w:rsidP="00357549">
            <w:pPr>
              <w:pStyle w:val="TableText"/>
              <w:rPr>
                <w:rFonts w:cstheme="minorHAnsi"/>
                <w:szCs w:val="18"/>
              </w:rPr>
            </w:pPr>
          </w:p>
        </w:tc>
        <w:tc>
          <w:tcPr>
            <w:tcW w:w="3023" w:type="dxa"/>
            <w:vMerge/>
          </w:tcPr>
          <w:p w14:paraId="64B6685A" w14:textId="77777777" w:rsidR="00780D72" w:rsidRPr="00C95883" w:rsidRDefault="00780D72" w:rsidP="00357549">
            <w:pPr>
              <w:pStyle w:val="TableText"/>
              <w:rPr>
                <w:rFonts w:cstheme="minorHAnsi"/>
                <w:szCs w:val="18"/>
              </w:rPr>
            </w:pPr>
          </w:p>
        </w:tc>
        <w:tc>
          <w:tcPr>
            <w:tcW w:w="1692" w:type="dxa"/>
            <w:vMerge/>
          </w:tcPr>
          <w:p w14:paraId="44CE3DA1" w14:textId="7F3E7188" w:rsidR="00780D72" w:rsidRPr="00974C35" w:rsidRDefault="00780D72" w:rsidP="00357549">
            <w:pPr>
              <w:pStyle w:val="TableText"/>
              <w:jc w:val="right"/>
            </w:pPr>
          </w:p>
        </w:tc>
        <w:tc>
          <w:tcPr>
            <w:tcW w:w="1701" w:type="dxa"/>
            <w:vMerge/>
          </w:tcPr>
          <w:p w14:paraId="371F29C6" w14:textId="77777777" w:rsidR="00780D72" w:rsidRPr="00974C35" w:rsidRDefault="00780D72" w:rsidP="00357549">
            <w:pPr>
              <w:pStyle w:val="TableText"/>
              <w:jc w:val="right"/>
            </w:pPr>
          </w:p>
        </w:tc>
        <w:tc>
          <w:tcPr>
            <w:tcW w:w="1559" w:type="dxa"/>
            <w:shd w:val="clear" w:color="auto" w:fill="auto"/>
          </w:tcPr>
          <w:p w14:paraId="25AFE06D" w14:textId="78F1EF1A" w:rsidR="00780D72" w:rsidRPr="00974C35" w:rsidRDefault="00780D72" w:rsidP="00357549">
            <w:pPr>
              <w:pStyle w:val="TableText"/>
              <w:jc w:val="right"/>
            </w:pPr>
            <w:r w:rsidRPr="00974C35">
              <w:t>30/04/2024</w:t>
            </w:r>
          </w:p>
        </w:tc>
        <w:tc>
          <w:tcPr>
            <w:tcW w:w="1701" w:type="dxa"/>
            <w:shd w:val="clear" w:color="auto" w:fill="auto"/>
          </w:tcPr>
          <w:p w14:paraId="67417DAD" w14:textId="44E5CAA3" w:rsidR="00780D72" w:rsidRPr="00974C35" w:rsidRDefault="00780D72" w:rsidP="00357549">
            <w:pPr>
              <w:pStyle w:val="TableText"/>
              <w:jc w:val="right"/>
            </w:pPr>
            <w:r w:rsidRPr="00974C35">
              <w:t>$86,909.74</w:t>
            </w:r>
          </w:p>
        </w:tc>
      </w:tr>
      <w:tr w:rsidR="00780D72" w14:paraId="582AF079" w14:textId="77777777" w:rsidTr="00550036">
        <w:trPr>
          <w:trHeight w:val="1268"/>
        </w:trPr>
        <w:tc>
          <w:tcPr>
            <w:tcW w:w="1590" w:type="dxa"/>
            <w:vMerge w:val="restart"/>
            <w:shd w:val="clear" w:color="auto" w:fill="auto"/>
          </w:tcPr>
          <w:p w14:paraId="6C93D3B9" w14:textId="77777777" w:rsidR="00780D72" w:rsidRPr="00C95883" w:rsidRDefault="00780D72" w:rsidP="00357549">
            <w:pPr>
              <w:pStyle w:val="TableText"/>
              <w:rPr>
                <w:rFonts w:cstheme="minorHAnsi"/>
                <w:szCs w:val="18"/>
              </w:rPr>
            </w:pPr>
            <w:proofErr w:type="spellStart"/>
            <w:r w:rsidRPr="00C95883">
              <w:rPr>
                <w:rFonts w:cstheme="minorHAnsi"/>
                <w:szCs w:val="18"/>
              </w:rPr>
              <w:t>Stirlings</w:t>
            </w:r>
            <w:proofErr w:type="spellEnd"/>
            <w:r w:rsidRPr="00C95883">
              <w:rPr>
                <w:rFonts w:cstheme="minorHAnsi"/>
                <w:szCs w:val="18"/>
              </w:rPr>
              <w:t xml:space="preserve"> to Coast Farmers Inc</w:t>
            </w:r>
          </w:p>
        </w:tc>
        <w:tc>
          <w:tcPr>
            <w:tcW w:w="1093" w:type="dxa"/>
            <w:vMerge w:val="restart"/>
            <w:shd w:val="clear" w:color="auto" w:fill="auto"/>
          </w:tcPr>
          <w:p w14:paraId="7E2E48BB" w14:textId="77777777" w:rsidR="00780D72" w:rsidRPr="00C95883" w:rsidRDefault="00780D72" w:rsidP="00357549">
            <w:pPr>
              <w:pStyle w:val="TableText"/>
              <w:rPr>
                <w:rFonts w:cstheme="minorHAnsi"/>
                <w:szCs w:val="18"/>
              </w:rPr>
            </w:pPr>
            <w:r w:rsidRPr="00C95883">
              <w:rPr>
                <w:rFonts w:cstheme="minorHAnsi"/>
                <w:szCs w:val="18"/>
              </w:rPr>
              <w:t>Western Australia</w:t>
            </w:r>
          </w:p>
        </w:tc>
        <w:tc>
          <w:tcPr>
            <w:tcW w:w="1528" w:type="dxa"/>
            <w:vMerge w:val="restart"/>
            <w:shd w:val="clear" w:color="auto" w:fill="auto"/>
          </w:tcPr>
          <w:p w14:paraId="50A916C2"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01DAEED1" w14:textId="77777777" w:rsidR="00780D72" w:rsidRPr="00C95883" w:rsidRDefault="00780D72" w:rsidP="00357549">
            <w:pPr>
              <w:pStyle w:val="TableText"/>
              <w:rPr>
                <w:rFonts w:cstheme="minorHAnsi"/>
                <w:szCs w:val="18"/>
              </w:rPr>
            </w:pPr>
            <w:r w:rsidRPr="00C95883">
              <w:rPr>
                <w:rFonts w:cstheme="minorHAnsi"/>
                <w:szCs w:val="18"/>
              </w:rPr>
              <w:t>Adoption &amp; extension of digital weather and soil moisture monitoring technologies to drive climate-resilient farming practices in the South-West Agricultural region of Western Australia.</w:t>
            </w:r>
          </w:p>
          <w:p w14:paraId="47086F57" w14:textId="77777777" w:rsidR="00780D72" w:rsidRPr="00C95883" w:rsidRDefault="00780D72" w:rsidP="00357549">
            <w:pPr>
              <w:pStyle w:val="TableText"/>
              <w:rPr>
                <w:rStyle w:val="Emphasis"/>
                <w:rFonts w:cstheme="minorHAnsi"/>
                <w:szCs w:val="18"/>
              </w:rPr>
            </w:pPr>
            <w:r w:rsidRPr="00C95883">
              <w:rPr>
                <w:i/>
                <w:iCs/>
              </w:rPr>
              <w:t>The project will promote adoption of digital weather and soil moisture monitoring technologies to drive climate-resilient farming practices in the South-West agricultural region of Western Australia.</w:t>
            </w:r>
          </w:p>
        </w:tc>
        <w:tc>
          <w:tcPr>
            <w:tcW w:w="1692" w:type="dxa"/>
            <w:vMerge w:val="restart"/>
            <w:shd w:val="clear" w:color="auto" w:fill="auto"/>
          </w:tcPr>
          <w:p w14:paraId="1928FA5B" w14:textId="79117AA0" w:rsidR="00780D72" w:rsidRPr="00974C35" w:rsidRDefault="00780D72" w:rsidP="00357549">
            <w:pPr>
              <w:pStyle w:val="TableText"/>
              <w:jc w:val="right"/>
            </w:pPr>
            <w:r w:rsidRPr="00974C35">
              <w:t>$211,295.00</w:t>
            </w:r>
          </w:p>
        </w:tc>
        <w:tc>
          <w:tcPr>
            <w:tcW w:w="1701" w:type="dxa"/>
            <w:vMerge w:val="restart"/>
            <w:shd w:val="clear" w:color="auto" w:fill="auto"/>
          </w:tcPr>
          <w:p w14:paraId="69C4322B" w14:textId="290F1FB1" w:rsidR="00780D72" w:rsidRPr="00974C35" w:rsidRDefault="00780D72" w:rsidP="00357549">
            <w:pPr>
              <w:pStyle w:val="TableText"/>
              <w:jc w:val="right"/>
            </w:pPr>
            <w:r w:rsidRPr="00974C35">
              <w:t>$211,295.00</w:t>
            </w:r>
          </w:p>
        </w:tc>
        <w:tc>
          <w:tcPr>
            <w:tcW w:w="1559" w:type="dxa"/>
            <w:shd w:val="clear" w:color="auto" w:fill="auto"/>
          </w:tcPr>
          <w:p w14:paraId="02854708" w14:textId="072AB017" w:rsidR="00780D72" w:rsidRPr="00974C35" w:rsidRDefault="00780D72" w:rsidP="00357549">
            <w:pPr>
              <w:pStyle w:val="TableText"/>
              <w:jc w:val="right"/>
            </w:pPr>
            <w:r>
              <w:t>26/06/2023</w:t>
            </w:r>
          </w:p>
        </w:tc>
        <w:tc>
          <w:tcPr>
            <w:tcW w:w="1701" w:type="dxa"/>
            <w:shd w:val="clear" w:color="auto" w:fill="auto"/>
          </w:tcPr>
          <w:p w14:paraId="4E02B01C" w14:textId="47FBD023" w:rsidR="00780D72" w:rsidRPr="00974C35" w:rsidRDefault="00780D72" w:rsidP="00357549">
            <w:pPr>
              <w:pStyle w:val="TableText"/>
              <w:jc w:val="right"/>
            </w:pPr>
            <w:r w:rsidRPr="00974C35">
              <w:t>$101,661.62</w:t>
            </w:r>
          </w:p>
        </w:tc>
      </w:tr>
      <w:tr w:rsidR="00780D72" w14:paraId="582AB7D9" w14:textId="77777777" w:rsidTr="00550036">
        <w:trPr>
          <w:trHeight w:val="1824"/>
        </w:trPr>
        <w:tc>
          <w:tcPr>
            <w:tcW w:w="1590" w:type="dxa"/>
            <w:vMerge/>
          </w:tcPr>
          <w:p w14:paraId="2ED94B7B" w14:textId="77777777" w:rsidR="00780D72" w:rsidRPr="00C95883" w:rsidRDefault="00780D72" w:rsidP="00357549">
            <w:pPr>
              <w:pStyle w:val="TableText"/>
              <w:rPr>
                <w:rFonts w:cstheme="minorHAnsi"/>
                <w:szCs w:val="18"/>
              </w:rPr>
            </w:pPr>
          </w:p>
        </w:tc>
        <w:tc>
          <w:tcPr>
            <w:tcW w:w="1093" w:type="dxa"/>
            <w:vMerge/>
          </w:tcPr>
          <w:p w14:paraId="61316BCC" w14:textId="77777777" w:rsidR="00780D72" w:rsidRPr="00C95883" w:rsidRDefault="00780D72" w:rsidP="00357549">
            <w:pPr>
              <w:pStyle w:val="TableText"/>
              <w:rPr>
                <w:rFonts w:cstheme="minorHAnsi"/>
                <w:szCs w:val="18"/>
              </w:rPr>
            </w:pPr>
          </w:p>
        </w:tc>
        <w:tc>
          <w:tcPr>
            <w:tcW w:w="1528" w:type="dxa"/>
            <w:vMerge/>
          </w:tcPr>
          <w:p w14:paraId="40016134" w14:textId="77777777" w:rsidR="00780D72" w:rsidRPr="00C95883" w:rsidRDefault="00780D72" w:rsidP="00357549">
            <w:pPr>
              <w:pStyle w:val="TableText"/>
              <w:rPr>
                <w:rFonts w:cstheme="minorHAnsi"/>
                <w:szCs w:val="18"/>
              </w:rPr>
            </w:pPr>
          </w:p>
        </w:tc>
        <w:tc>
          <w:tcPr>
            <w:tcW w:w="3023" w:type="dxa"/>
            <w:vMerge/>
          </w:tcPr>
          <w:p w14:paraId="0FFAD78B" w14:textId="77777777" w:rsidR="00780D72" w:rsidRPr="00C95883" w:rsidRDefault="00780D72" w:rsidP="00357549">
            <w:pPr>
              <w:pStyle w:val="TableText"/>
              <w:rPr>
                <w:rFonts w:cstheme="minorHAnsi"/>
                <w:szCs w:val="18"/>
              </w:rPr>
            </w:pPr>
          </w:p>
        </w:tc>
        <w:tc>
          <w:tcPr>
            <w:tcW w:w="1692" w:type="dxa"/>
            <w:vMerge/>
          </w:tcPr>
          <w:p w14:paraId="252BA632" w14:textId="14D13832" w:rsidR="00780D72" w:rsidRPr="00974C35" w:rsidRDefault="00780D72" w:rsidP="00357549">
            <w:pPr>
              <w:pStyle w:val="TableText"/>
              <w:jc w:val="right"/>
            </w:pPr>
          </w:p>
        </w:tc>
        <w:tc>
          <w:tcPr>
            <w:tcW w:w="1701" w:type="dxa"/>
            <w:vMerge/>
          </w:tcPr>
          <w:p w14:paraId="16939692" w14:textId="77777777" w:rsidR="00780D72" w:rsidRPr="00974C35" w:rsidRDefault="00780D72" w:rsidP="00357549">
            <w:pPr>
              <w:pStyle w:val="TableText"/>
              <w:jc w:val="right"/>
            </w:pPr>
          </w:p>
        </w:tc>
        <w:tc>
          <w:tcPr>
            <w:tcW w:w="1559" w:type="dxa"/>
            <w:shd w:val="clear" w:color="auto" w:fill="auto"/>
          </w:tcPr>
          <w:p w14:paraId="370420AD" w14:textId="746EAF34" w:rsidR="00780D72" w:rsidRDefault="00780D72" w:rsidP="00357549">
            <w:pPr>
              <w:pStyle w:val="TableText"/>
              <w:jc w:val="right"/>
            </w:pPr>
            <w:r w:rsidRPr="00974C35">
              <w:t>30/04/2024</w:t>
            </w:r>
          </w:p>
        </w:tc>
        <w:tc>
          <w:tcPr>
            <w:tcW w:w="1701" w:type="dxa"/>
            <w:shd w:val="clear" w:color="auto" w:fill="auto"/>
          </w:tcPr>
          <w:p w14:paraId="34666B2F" w14:textId="2E76C1C5" w:rsidR="00780D72" w:rsidRPr="00974C35" w:rsidRDefault="00780D72" w:rsidP="00357549">
            <w:pPr>
              <w:pStyle w:val="TableText"/>
              <w:jc w:val="right"/>
            </w:pPr>
            <w:r w:rsidRPr="00974C35">
              <w:t>$109,633.38</w:t>
            </w:r>
          </w:p>
        </w:tc>
      </w:tr>
      <w:tr w:rsidR="00780D72" w14:paraId="7EC84EF8" w14:textId="77777777" w:rsidTr="00550036">
        <w:trPr>
          <w:trHeight w:val="436"/>
        </w:trPr>
        <w:tc>
          <w:tcPr>
            <w:tcW w:w="1590" w:type="dxa"/>
            <w:vMerge w:val="restart"/>
            <w:shd w:val="clear" w:color="auto" w:fill="auto"/>
          </w:tcPr>
          <w:p w14:paraId="16054AD0" w14:textId="77777777" w:rsidR="00780D72" w:rsidRPr="00C95883" w:rsidRDefault="00780D72" w:rsidP="00357549">
            <w:pPr>
              <w:pStyle w:val="TableText"/>
              <w:rPr>
                <w:rFonts w:cstheme="minorHAnsi"/>
                <w:szCs w:val="18"/>
              </w:rPr>
            </w:pPr>
            <w:r w:rsidRPr="00C95883">
              <w:rPr>
                <w:rFonts w:cstheme="minorHAnsi"/>
                <w:szCs w:val="18"/>
              </w:rPr>
              <w:lastRenderedPageBreak/>
              <w:t>Western Beef Association Inc</w:t>
            </w:r>
          </w:p>
        </w:tc>
        <w:tc>
          <w:tcPr>
            <w:tcW w:w="1093" w:type="dxa"/>
            <w:vMerge w:val="restart"/>
            <w:shd w:val="clear" w:color="auto" w:fill="auto"/>
          </w:tcPr>
          <w:p w14:paraId="6413D57E" w14:textId="77777777" w:rsidR="00780D72" w:rsidRPr="00C95883" w:rsidRDefault="00780D72" w:rsidP="00357549">
            <w:pPr>
              <w:pStyle w:val="TableText"/>
              <w:rPr>
                <w:rFonts w:cstheme="minorHAnsi"/>
                <w:szCs w:val="18"/>
              </w:rPr>
            </w:pPr>
            <w:r w:rsidRPr="00C95883">
              <w:rPr>
                <w:rFonts w:cstheme="minorHAnsi"/>
                <w:szCs w:val="18"/>
              </w:rPr>
              <w:t>Western Australia</w:t>
            </w:r>
          </w:p>
        </w:tc>
        <w:tc>
          <w:tcPr>
            <w:tcW w:w="1528" w:type="dxa"/>
            <w:vMerge w:val="restart"/>
            <w:shd w:val="clear" w:color="auto" w:fill="auto"/>
          </w:tcPr>
          <w:p w14:paraId="67F22AFF"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50686BE0" w14:textId="77777777" w:rsidR="00780D72" w:rsidRPr="00C95883" w:rsidRDefault="00780D72" w:rsidP="00357549">
            <w:pPr>
              <w:pStyle w:val="TableText"/>
              <w:rPr>
                <w:rFonts w:cstheme="minorHAnsi"/>
                <w:szCs w:val="18"/>
              </w:rPr>
            </w:pPr>
            <w:r w:rsidRPr="00C95883">
              <w:rPr>
                <w:rFonts w:cstheme="minorHAnsi"/>
                <w:szCs w:val="18"/>
              </w:rPr>
              <w:t>Better Making and Use of Hay and Silage - Mitigating drought and season variability effects for WA livestock industry.</w:t>
            </w:r>
          </w:p>
          <w:p w14:paraId="50FF5826" w14:textId="5A328683" w:rsidR="00780D72" w:rsidRPr="00C95883" w:rsidRDefault="00780D72" w:rsidP="00357549">
            <w:pPr>
              <w:pStyle w:val="TableText"/>
              <w:rPr>
                <w:rStyle w:val="Emphasis"/>
                <w:rFonts w:cstheme="minorHAnsi"/>
                <w:szCs w:val="18"/>
              </w:rPr>
            </w:pPr>
            <w:r w:rsidRPr="00C95883">
              <w:rPr>
                <w:rStyle w:val="Emphasis"/>
                <w:rFonts w:cstheme="minorHAnsi"/>
                <w:szCs w:val="18"/>
              </w:rPr>
              <w:t xml:space="preserve">The </w:t>
            </w:r>
            <w:proofErr w:type="spellStart"/>
            <w:r w:rsidRPr="00C95883">
              <w:rPr>
                <w:rStyle w:val="Emphasis"/>
                <w:rFonts w:cstheme="minorHAnsi"/>
                <w:szCs w:val="18"/>
              </w:rPr>
              <w:t>TopFodder</w:t>
            </w:r>
            <w:proofErr w:type="spellEnd"/>
            <w:r w:rsidRPr="00C95883">
              <w:rPr>
                <w:rStyle w:val="Emphasis"/>
                <w:rFonts w:cstheme="minorHAnsi"/>
                <w:szCs w:val="18"/>
              </w:rPr>
              <w:t xml:space="preserve"> (TF) program will be used to up-skill dairy, beef and sheep producers in WA on successfully making, storing and feeding silage.</w:t>
            </w:r>
          </w:p>
        </w:tc>
        <w:tc>
          <w:tcPr>
            <w:tcW w:w="1692" w:type="dxa"/>
            <w:vMerge w:val="restart"/>
            <w:shd w:val="clear" w:color="auto" w:fill="auto"/>
          </w:tcPr>
          <w:p w14:paraId="79425CB8" w14:textId="5CE05A6B" w:rsidR="00780D72" w:rsidRPr="00974C35" w:rsidRDefault="00780D72" w:rsidP="00357549">
            <w:pPr>
              <w:pStyle w:val="TableText"/>
              <w:jc w:val="right"/>
            </w:pPr>
            <w:r w:rsidRPr="00974C35">
              <w:t>$432,508.00</w:t>
            </w:r>
          </w:p>
        </w:tc>
        <w:tc>
          <w:tcPr>
            <w:tcW w:w="1701" w:type="dxa"/>
            <w:vMerge w:val="restart"/>
            <w:shd w:val="clear" w:color="auto" w:fill="auto"/>
          </w:tcPr>
          <w:p w14:paraId="42476571" w14:textId="57EC930D" w:rsidR="00780D72" w:rsidRPr="00974C35" w:rsidRDefault="00780D72" w:rsidP="00357549">
            <w:pPr>
              <w:pStyle w:val="TableText"/>
              <w:jc w:val="right"/>
            </w:pPr>
            <w:r w:rsidRPr="00974C35">
              <w:t>$432,508.00</w:t>
            </w:r>
          </w:p>
        </w:tc>
        <w:tc>
          <w:tcPr>
            <w:tcW w:w="1559" w:type="dxa"/>
            <w:shd w:val="clear" w:color="auto" w:fill="auto"/>
          </w:tcPr>
          <w:p w14:paraId="7C4CE61E" w14:textId="58EBBFD7" w:rsidR="00780D72" w:rsidRPr="00974C35" w:rsidRDefault="00780D72" w:rsidP="00357549">
            <w:pPr>
              <w:pStyle w:val="TableText"/>
              <w:jc w:val="right"/>
            </w:pPr>
            <w:r>
              <w:t>26/06/2023</w:t>
            </w:r>
          </w:p>
        </w:tc>
        <w:tc>
          <w:tcPr>
            <w:tcW w:w="1701" w:type="dxa"/>
            <w:shd w:val="clear" w:color="auto" w:fill="auto"/>
          </w:tcPr>
          <w:p w14:paraId="2D24FB45" w14:textId="6997E848" w:rsidR="00780D72" w:rsidRPr="00974C35" w:rsidRDefault="00780D72" w:rsidP="00357549">
            <w:pPr>
              <w:pStyle w:val="TableText"/>
              <w:jc w:val="right"/>
            </w:pPr>
            <w:r w:rsidRPr="00974C35">
              <w:t>$208,095.12</w:t>
            </w:r>
          </w:p>
        </w:tc>
      </w:tr>
      <w:tr w:rsidR="00780D72" w14:paraId="3D8C8812" w14:textId="77777777" w:rsidTr="00550036">
        <w:trPr>
          <w:trHeight w:val="1395"/>
        </w:trPr>
        <w:tc>
          <w:tcPr>
            <w:tcW w:w="1590" w:type="dxa"/>
            <w:vMerge/>
          </w:tcPr>
          <w:p w14:paraId="658A762E" w14:textId="77777777" w:rsidR="00780D72" w:rsidRPr="00C95883" w:rsidRDefault="00780D72" w:rsidP="00357549">
            <w:pPr>
              <w:pStyle w:val="TableText"/>
              <w:rPr>
                <w:rFonts w:cstheme="minorHAnsi"/>
                <w:szCs w:val="18"/>
              </w:rPr>
            </w:pPr>
          </w:p>
        </w:tc>
        <w:tc>
          <w:tcPr>
            <w:tcW w:w="1093" w:type="dxa"/>
            <w:vMerge/>
          </w:tcPr>
          <w:p w14:paraId="0BE4A6BE" w14:textId="77777777" w:rsidR="00780D72" w:rsidRPr="00C95883" w:rsidRDefault="00780D72" w:rsidP="00357549">
            <w:pPr>
              <w:pStyle w:val="TableText"/>
              <w:rPr>
                <w:rFonts w:cstheme="minorHAnsi"/>
                <w:szCs w:val="18"/>
              </w:rPr>
            </w:pPr>
          </w:p>
        </w:tc>
        <w:tc>
          <w:tcPr>
            <w:tcW w:w="1528" w:type="dxa"/>
            <w:vMerge/>
          </w:tcPr>
          <w:p w14:paraId="5DDD8D4E" w14:textId="77777777" w:rsidR="00780D72" w:rsidRPr="00C95883" w:rsidRDefault="00780D72" w:rsidP="00357549">
            <w:pPr>
              <w:pStyle w:val="TableText"/>
              <w:rPr>
                <w:rFonts w:cstheme="minorHAnsi"/>
                <w:szCs w:val="18"/>
              </w:rPr>
            </w:pPr>
          </w:p>
        </w:tc>
        <w:tc>
          <w:tcPr>
            <w:tcW w:w="3023" w:type="dxa"/>
            <w:vMerge/>
          </w:tcPr>
          <w:p w14:paraId="1782D1B7" w14:textId="77777777" w:rsidR="00780D72" w:rsidRPr="00C95883" w:rsidRDefault="00780D72" w:rsidP="00357549">
            <w:pPr>
              <w:pStyle w:val="TableText"/>
              <w:rPr>
                <w:rFonts w:cstheme="minorHAnsi"/>
                <w:szCs w:val="18"/>
              </w:rPr>
            </w:pPr>
          </w:p>
        </w:tc>
        <w:tc>
          <w:tcPr>
            <w:tcW w:w="1692" w:type="dxa"/>
            <w:vMerge/>
          </w:tcPr>
          <w:p w14:paraId="10B40DEF" w14:textId="40FD133F" w:rsidR="00780D72" w:rsidRPr="00974C35" w:rsidRDefault="00780D72" w:rsidP="00357549">
            <w:pPr>
              <w:pStyle w:val="TableText"/>
              <w:jc w:val="right"/>
            </w:pPr>
          </w:p>
        </w:tc>
        <w:tc>
          <w:tcPr>
            <w:tcW w:w="1701" w:type="dxa"/>
            <w:vMerge/>
          </w:tcPr>
          <w:p w14:paraId="668742FE" w14:textId="77777777" w:rsidR="00780D72" w:rsidRPr="00974C35" w:rsidRDefault="00780D72" w:rsidP="00357549">
            <w:pPr>
              <w:pStyle w:val="TableText"/>
              <w:jc w:val="right"/>
            </w:pPr>
          </w:p>
        </w:tc>
        <w:tc>
          <w:tcPr>
            <w:tcW w:w="1559" w:type="dxa"/>
            <w:shd w:val="clear" w:color="auto" w:fill="auto"/>
          </w:tcPr>
          <w:p w14:paraId="1BD46597" w14:textId="55445A58" w:rsidR="00780D72" w:rsidRPr="00974C35" w:rsidRDefault="00780D72" w:rsidP="00357549">
            <w:pPr>
              <w:pStyle w:val="TableText"/>
              <w:jc w:val="right"/>
            </w:pPr>
            <w:r w:rsidRPr="00974C35">
              <w:t>30/04/2024</w:t>
            </w:r>
          </w:p>
        </w:tc>
        <w:tc>
          <w:tcPr>
            <w:tcW w:w="1701" w:type="dxa"/>
            <w:shd w:val="clear" w:color="auto" w:fill="auto"/>
          </w:tcPr>
          <w:p w14:paraId="3E4A257A" w14:textId="47E4A803" w:rsidR="00780D72" w:rsidRPr="00974C35" w:rsidRDefault="00780D72" w:rsidP="00357549">
            <w:pPr>
              <w:pStyle w:val="TableText"/>
              <w:jc w:val="right"/>
            </w:pPr>
            <w:r w:rsidRPr="00974C35">
              <w:t>$224,412.88</w:t>
            </w:r>
          </w:p>
        </w:tc>
      </w:tr>
      <w:tr w:rsidR="00780D72" w14:paraId="649FDD67" w14:textId="77777777" w:rsidTr="00550036">
        <w:trPr>
          <w:trHeight w:val="543"/>
        </w:trPr>
        <w:tc>
          <w:tcPr>
            <w:tcW w:w="1590" w:type="dxa"/>
            <w:vMerge w:val="restart"/>
            <w:shd w:val="clear" w:color="auto" w:fill="auto"/>
          </w:tcPr>
          <w:p w14:paraId="534CF0B5" w14:textId="77777777" w:rsidR="00780D72" w:rsidRPr="00C95883" w:rsidRDefault="00780D72" w:rsidP="00357549">
            <w:pPr>
              <w:pStyle w:val="TableText"/>
              <w:rPr>
                <w:rFonts w:cstheme="minorHAnsi"/>
                <w:szCs w:val="18"/>
              </w:rPr>
            </w:pPr>
            <w:bookmarkStart w:id="1" w:name="_Hlk135748947"/>
            <w:r w:rsidRPr="00C95883">
              <w:rPr>
                <w:rFonts w:cstheme="minorHAnsi"/>
                <w:szCs w:val="18"/>
              </w:rPr>
              <w:t>Northern Territory Farmers Association Incorporated</w:t>
            </w:r>
          </w:p>
        </w:tc>
        <w:tc>
          <w:tcPr>
            <w:tcW w:w="1093" w:type="dxa"/>
            <w:vMerge w:val="restart"/>
            <w:shd w:val="clear" w:color="auto" w:fill="auto"/>
          </w:tcPr>
          <w:p w14:paraId="49BB253F" w14:textId="77777777" w:rsidR="00780D72" w:rsidRPr="00C95883" w:rsidRDefault="00780D72" w:rsidP="00357549">
            <w:pPr>
              <w:pStyle w:val="TableText"/>
              <w:rPr>
                <w:rFonts w:cstheme="minorHAnsi"/>
                <w:szCs w:val="18"/>
              </w:rPr>
            </w:pPr>
            <w:r w:rsidRPr="00C95883">
              <w:rPr>
                <w:rFonts w:cstheme="minorHAnsi"/>
                <w:szCs w:val="18"/>
              </w:rPr>
              <w:t>Northern Territory</w:t>
            </w:r>
          </w:p>
        </w:tc>
        <w:tc>
          <w:tcPr>
            <w:tcW w:w="1528" w:type="dxa"/>
            <w:vMerge w:val="restart"/>
            <w:shd w:val="clear" w:color="auto" w:fill="auto"/>
          </w:tcPr>
          <w:p w14:paraId="2B90C565"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6BF16F8F" w14:textId="77777777" w:rsidR="00780D72" w:rsidRPr="00C95883" w:rsidRDefault="00780D72" w:rsidP="00357549">
            <w:pPr>
              <w:pStyle w:val="TableText"/>
              <w:rPr>
                <w:rFonts w:cstheme="minorHAnsi"/>
                <w:szCs w:val="18"/>
              </w:rPr>
            </w:pPr>
            <w:r w:rsidRPr="00C95883">
              <w:rPr>
                <w:rFonts w:cstheme="minorHAnsi"/>
                <w:szCs w:val="18"/>
              </w:rPr>
              <w:t>Extension and Adoption of Drought Resilient Tropical Farming Systems through Best Management Practice (BMP).</w:t>
            </w:r>
          </w:p>
          <w:p w14:paraId="28519FCF" w14:textId="77777777" w:rsidR="00780D72" w:rsidRPr="00C95883" w:rsidRDefault="00780D72" w:rsidP="00357549">
            <w:pPr>
              <w:pStyle w:val="TableText"/>
              <w:rPr>
                <w:rStyle w:val="Emphasis"/>
                <w:rFonts w:cstheme="minorHAnsi"/>
                <w:szCs w:val="18"/>
              </w:rPr>
            </w:pPr>
            <w:r w:rsidRPr="00C95883">
              <w:rPr>
                <w:rStyle w:val="Emphasis"/>
                <w:rFonts w:cstheme="minorHAnsi"/>
                <w:szCs w:val="18"/>
              </w:rPr>
              <w:t>The project will improve drought resilience of cattle production systems in the Northern Territory through diversification. Sustainable cotton production for fodder and fibre on cattle farms will be introduced for that purpose.</w:t>
            </w:r>
          </w:p>
        </w:tc>
        <w:tc>
          <w:tcPr>
            <w:tcW w:w="1692" w:type="dxa"/>
            <w:vMerge w:val="restart"/>
            <w:shd w:val="clear" w:color="auto" w:fill="auto"/>
          </w:tcPr>
          <w:p w14:paraId="0857ADE5" w14:textId="4E7D5AF6" w:rsidR="00780D72" w:rsidRPr="00974C35" w:rsidRDefault="00780D72" w:rsidP="00357549">
            <w:pPr>
              <w:pStyle w:val="TableText"/>
              <w:jc w:val="right"/>
            </w:pPr>
            <w:r w:rsidRPr="00974C35">
              <w:t>$510,575.00</w:t>
            </w:r>
          </w:p>
        </w:tc>
        <w:tc>
          <w:tcPr>
            <w:tcW w:w="1701" w:type="dxa"/>
            <w:vMerge w:val="restart"/>
            <w:shd w:val="clear" w:color="auto" w:fill="auto"/>
          </w:tcPr>
          <w:p w14:paraId="1D4D28C2" w14:textId="0252B2FE" w:rsidR="00780D72" w:rsidRPr="00974C35" w:rsidRDefault="00780D72" w:rsidP="00357549">
            <w:pPr>
              <w:pStyle w:val="TableText"/>
              <w:jc w:val="right"/>
            </w:pPr>
            <w:r w:rsidRPr="00974C35">
              <w:t>$510,575.00</w:t>
            </w:r>
          </w:p>
        </w:tc>
        <w:tc>
          <w:tcPr>
            <w:tcW w:w="1559" w:type="dxa"/>
            <w:shd w:val="clear" w:color="auto" w:fill="auto"/>
          </w:tcPr>
          <w:p w14:paraId="00EE4AD2" w14:textId="0A5A4C45" w:rsidR="00780D72" w:rsidRPr="00974C35" w:rsidRDefault="00780D72" w:rsidP="00357549">
            <w:pPr>
              <w:pStyle w:val="TableText"/>
              <w:jc w:val="right"/>
            </w:pPr>
            <w:r>
              <w:t>26/06/2023</w:t>
            </w:r>
          </w:p>
        </w:tc>
        <w:tc>
          <w:tcPr>
            <w:tcW w:w="1701" w:type="dxa"/>
            <w:shd w:val="clear" w:color="auto" w:fill="auto"/>
          </w:tcPr>
          <w:p w14:paraId="50B90273" w14:textId="306B1354" w:rsidR="00780D72" w:rsidRPr="00974C35" w:rsidRDefault="00780D72" w:rsidP="00357549">
            <w:pPr>
              <w:pStyle w:val="TableText"/>
              <w:jc w:val="right"/>
            </w:pPr>
            <w:r w:rsidRPr="00974C35">
              <w:t>$245,655.96</w:t>
            </w:r>
          </w:p>
        </w:tc>
      </w:tr>
      <w:bookmarkEnd w:id="1"/>
      <w:tr w:rsidR="00780D72" w14:paraId="43BB6F79" w14:textId="77777777" w:rsidTr="00550036">
        <w:trPr>
          <w:trHeight w:val="1841"/>
        </w:trPr>
        <w:tc>
          <w:tcPr>
            <w:tcW w:w="1590" w:type="dxa"/>
            <w:vMerge/>
          </w:tcPr>
          <w:p w14:paraId="15E9A16A" w14:textId="77777777" w:rsidR="00780D72" w:rsidRPr="00C95883" w:rsidRDefault="00780D72" w:rsidP="00357549">
            <w:pPr>
              <w:pStyle w:val="TableText"/>
              <w:rPr>
                <w:rFonts w:cstheme="minorHAnsi"/>
                <w:szCs w:val="18"/>
              </w:rPr>
            </w:pPr>
          </w:p>
        </w:tc>
        <w:tc>
          <w:tcPr>
            <w:tcW w:w="1093" w:type="dxa"/>
            <w:vMerge/>
          </w:tcPr>
          <w:p w14:paraId="3EE22BEF" w14:textId="77777777" w:rsidR="00780D72" w:rsidRPr="00C95883" w:rsidRDefault="00780D72" w:rsidP="00357549">
            <w:pPr>
              <w:pStyle w:val="TableText"/>
              <w:rPr>
                <w:rFonts w:cstheme="minorHAnsi"/>
                <w:szCs w:val="18"/>
              </w:rPr>
            </w:pPr>
          </w:p>
        </w:tc>
        <w:tc>
          <w:tcPr>
            <w:tcW w:w="1528" w:type="dxa"/>
            <w:vMerge/>
          </w:tcPr>
          <w:p w14:paraId="05BC5428" w14:textId="77777777" w:rsidR="00780D72" w:rsidRPr="00C95883" w:rsidRDefault="00780D72" w:rsidP="00357549">
            <w:pPr>
              <w:pStyle w:val="TableText"/>
              <w:rPr>
                <w:rFonts w:cstheme="minorHAnsi"/>
                <w:szCs w:val="18"/>
              </w:rPr>
            </w:pPr>
          </w:p>
        </w:tc>
        <w:tc>
          <w:tcPr>
            <w:tcW w:w="3023" w:type="dxa"/>
            <w:vMerge/>
          </w:tcPr>
          <w:p w14:paraId="24F53E53" w14:textId="77777777" w:rsidR="00780D72" w:rsidRPr="00C95883" w:rsidRDefault="00780D72" w:rsidP="00357549">
            <w:pPr>
              <w:pStyle w:val="TableText"/>
              <w:rPr>
                <w:rFonts w:cstheme="minorHAnsi"/>
                <w:szCs w:val="18"/>
              </w:rPr>
            </w:pPr>
          </w:p>
        </w:tc>
        <w:tc>
          <w:tcPr>
            <w:tcW w:w="1692" w:type="dxa"/>
            <w:vMerge/>
          </w:tcPr>
          <w:p w14:paraId="6F64CE0A" w14:textId="1DB6ABFB" w:rsidR="00780D72" w:rsidRPr="00974C35" w:rsidRDefault="00780D72" w:rsidP="00357549">
            <w:pPr>
              <w:pStyle w:val="TableText"/>
              <w:jc w:val="right"/>
            </w:pPr>
          </w:p>
        </w:tc>
        <w:tc>
          <w:tcPr>
            <w:tcW w:w="1701" w:type="dxa"/>
            <w:vMerge/>
          </w:tcPr>
          <w:p w14:paraId="09415850" w14:textId="77777777" w:rsidR="00780D72" w:rsidRPr="00974C35" w:rsidRDefault="00780D72" w:rsidP="00357549">
            <w:pPr>
              <w:pStyle w:val="TableText"/>
              <w:jc w:val="right"/>
            </w:pPr>
          </w:p>
        </w:tc>
        <w:tc>
          <w:tcPr>
            <w:tcW w:w="1559" w:type="dxa"/>
            <w:shd w:val="clear" w:color="auto" w:fill="auto"/>
          </w:tcPr>
          <w:p w14:paraId="2AE5A026" w14:textId="3A4AD6EF" w:rsidR="00780D72" w:rsidRDefault="00780D72" w:rsidP="00357549">
            <w:pPr>
              <w:pStyle w:val="TableText"/>
              <w:jc w:val="right"/>
            </w:pPr>
            <w:r w:rsidRPr="00974C35">
              <w:t>30/04/2024</w:t>
            </w:r>
          </w:p>
        </w:tc>
        <w:tc>
          <w:tcPr>
            <w:tcW w:w="1701" w:type="dxa"/>
            <w:shd w:val="clear" w:color="auto" w:fill="auto"/>
          </w:tcPr>
          <w:p w14:paraId="463D964A" w14:textId="738DF5B9" w:rsidR="00780D72" w:rsidRPr="00974C35" w:rsidRDefault="00780D72" w:rsidP="00357549">
            <w:pPr>
              <w:pStyle w:val="TableText"/>
              <w:jc w:val="right"/>
            </w:pPr>
            <w:r w:rsidRPr="00974C35">
              <w:t>$264,919.04</w:t>
            </w:r>
          </w:p>
        </w:tc>
      </w:tr>
      <w:tr w:rsidR="00780D72" w14:paraId="2F6E8DC5" w14:textId="77777777" w:rsidTr="00550036">
        <w:trPr>
          <w:trHeight w:val="1277"/>
        </w:trPr>
        <w:tc>
          <w:tcPr>
            <w:tcW w:w="1590" w:type="dxa"/>
            <w:vMerge w:val="restart"/>
            <w:shd w:val="clear" w:color="auto" w:fill="auto"/>
          </w:tcPr>
          <w:p w14:paraId="66CF5380" w14:textId="77777777" w:rsidR="00780D72" w:rsidRPr="00C95883" w:rsidRDefault="00780D72" w:rsidP="00357549">
            <w:pPr>
              <w:pStyle w:val="TableText"/>
              <w:rPr>
                <w:rFonts w:cstheme="minorHAnsi"/>
                <w:szCs w:val="18"/>
              </w:rPr>
            </w:pPr>
            <w:r w:rsidRPr="00C95883">
              <w:rPr>
                <w:rFonts w:cstheme="minorHAnsi"/>
                <w:szCs w:val="18"/>
              </w:rPr>
              <w:t>Soils for Life Pty Ltd</w:t>
            </w:r>
          </w:p>
        </w:tc>
        <w:tc>
          <w:tcPr>
            <w:tcW w:w="1093" w:type="dxa"/>
            <w:vMerge w:val="restart"/>
            <w:shd w:val="clear" w:color="auto" w:fill="auto"/>
          </w:tcPr>
          <w:p w14:paraId="3AC35361" w14:textId="77777777" w:rsidR="00780D72" w:rsidRPr="00C95883" w:rsidRDefault="00780D72" w:rsidP="00357549">
            <w:pPr>
              <w:pStyle w:val="TableText"/>
              <w:rPr>
                <w:rFonts w:cstheme="minorHAnsi"/>
                <w:szCs w:val="18"/>
              </w:rPr>
            </w:pPr>
            <w:r w:rsidRPr="00C95883">
              <w:rPr>
                <w:rFonts w:cstheme="minorHAnsi"/>
                <w:szCs w:val="18"/>
              </w:rPr>
              <w:t>Australian Capital Territory</w:t>
            </w:r>
          </w:p>
        </w:tc>
        <w:tc>
          <w:tcPr>
            <w:tcW w:w="1528" w:type="dxa"/>
            <w:vMerge w:val="restart"/>
            <w:shd w:val="clear" w:color="auto" w:fill="auto"/>
          </w:tcPr>
          <w:p w14:paraId="72629012" w14:textId="77777777"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4A3DE897" w14:textId="77777777" w:rsidR="00780D72" w:rsidRPr="00C95883" w:rsidRDefault="00780D72" w:rsidP="00357549">
            <w:pPr>
              <w:pStyle w:val="TableText"/>
              <w:rPr>
                <w:rFonts w:cstheme="minorHAnsi"/>
                <w:szCs w:val="18"/>
              </w:rPr>
            </w:pPr>
            <w:r w:rsidRPr="00C95883">
              <w:rPr>
                <w:rFonts w:cstheme="minorHAnsi"/>
                <w:szCs w:val="18"/>
              </w:rPr>
              <w:t>Cropping Resilience 2025 - Delivering lasting large-scale practice change by building capacity and infrastructure for adoption of soil health drought resilience practices amongst Australian croppers.</w:t>
            </w:r>
          </w:p>
          <w:p w14:paraId="4410D1FB" w14:textId="77777777" w:rsidR="00780D72" w:rsidRPr="00974C35" w:rsidRDefault="00780D72" w:rsidP="00357549">
            <w:pPr>
              <w:pStyle w:val="TableText"/>
              <w:rPr>
                <w:rStyle w:val="Emphasis"/>
              </w:rPr>
            </w:pPr>
            <w:r w:rsidRPr="00974C35">
              <w:rPr>
                <w:rStyle w:val="Emphasis"/>
              </w:rPr>
              <w:t>The project supports building capacity and infrastructure for large-scale practice change and adoption of drought resilience practices to improve soil health in cropping systems.</w:t>
            </w:r>
          </w:p>
        </w:tc>
        <w:tc>
          <w:tcPr>
            <w:tcW w:w="1692" w:type="dxa"/>
            <w:vMerge w:val="restart"/>
            <w:shd w:val="clear" w:color="auto" w:fill="auto"/>
          </w:tcPr>
          <w:p w14:paraId="43A53654" w14:textId="62F29CD4" w:rsidR="00780D72" w:rsidRPr="00974C35" w:rsidRDefault="00780D72" w:rsidP="00357549">
            <w:pPr>
              <w:pStyle w:val="TableText"/>
              <w:jc w:val="right"/>
            </w:pPr>
            <w:r w:rsidRPr="00974C35">
              <w:t>$556,168.00</w:t>
            </w:r>
          </w:p>
        </w:tc>
        <w:tc>
          <w:tcPr>
            <w:tcW w:w="1701" w:type="dxa"/>
            <w:vMerge w:val="restart"/>
            <w:shd w:val="clear" w:color="auto" w:fill="auto"/>
          </w:tcPr>
          <w:p w14:paraId="08C48522" w14:textId="61EACC02" w:rsidR="00780D72" w:rsidRPr="00974C35" w:rsidRDefault="00780D72" w:rsidP="00357549">
            <w:pPr>
              <w:pStyle w:val="TableText"/>
              <w:jc w:val="right"/>
            </w:pPr>
            <w:r w:rsidRPr="00974C35">
              <w:t>$556,168.00</w:t>
            </w:r>
          </w:p>
        </w:tc>
        <w:tc>
          <w:tcPr>
            <w:tcW w:w="1559" w:type="dxa"/>
            <w:shd w:val="clear" w:color="auto" w:fill="auto"/>
          </w:tcPr>
          <w:p w14:paraId="485F8165" w14:textId="5A19DC68" w:rsidR="00780D72" w:rsidRPr="00974C35" w:rsidRDefault="00780D72" w:rsidP="00357549">
            <w:pPr>
              <w:pStyle w:val="TableText"/>
              <w:jc w:val="right"/>
            </w:pPr>
            <w:r>
              <w:t>26/06/2023</w:t>
            </w:r>
          </w:p>
        </w:tc>
        <w:tc>
          <w:tcPr>
            <w:tcW w:w="1701" w:type="dxa"/>
            <w:shd w:val="clear" w:color="auto" w:fill="auto"/>
          </w:tcPr>
          <w:p w14:paraId="12F3D63D" w14:textId="47A5124F" w:rsidR="00780D72" w:rsidRPr="00974C35" w:rsidRDefault="00780D72" w:rsidP="00357549">
            <w:pPr>
              <w:pStyle w:val="TableText"/>
              <w:jc w:val="right"/>
            </w:pPr>
            <w:r w:rsidRPr="00974C35">
              <w:t>$267,592.38</w:t>
            </w:r>
          </w:p>
        </w:tc>
      </w:tr>
      <w:tr w:rsidR="00780D72" w14:paraId="4DEA3B0E" w14:textId="77777777" w:rsidTr="00550036">
        <w:trPr>
          <w:trHeight w:val="2525"/>
        </w:trPr>
        <w:tc>
          <w:tcPr>
            <w:tcW w:w="1590" w:type="dxa"/>
            <w:vMerge/>
          </w:tcPr>
          <w:p w14:paraId="4B9C9F12" w14:textId="77777777" w:rsidR="00780D72" w:rsidRPr="00C95883" w:rsidRDefault="00780D72" w:rsidP="00357549">
            <w:pPr>
              <w:pStyle w:val="TableText"/>
              <w:rPr>
                <w:rFonts w:cstheme="minorHAnsi"/>
                <w:szCs w:val="18"/>
              </w:rPr>
            </w:pPr>
          </w:p>
        </w:tc>
        <w:tc>
          <w:tcPr>
            <w:tcW w:w="1093" w:type="dxa"/>
            <w:vMerge/>
          </w:tcPr>
          <w:p w14:paraId="528F548C" w14:textId="77777777" w:rsidR="00780D72" w:rsidRPr="00C95883" w:rsidRDefault="00780D72" w:rsidP="00357549">
            <w:pPr>
              <w:pStyle w:val="TableText"/>
              <w:rPr>
                <w:rFonts w:cstheme="minorHAnsi"/>
                <w:szCs w:val="18"/>
              </w:rPr>
            </w:pPr>
          </w:p>
        </w:tc>
        <w:tc>
          <w:tcPr>
            <w:tcW w:w="1528" w:type="dxa"/>
            <w:vMerge/>
          </w:tcPr>
          <w:p w14:paraId="5FAB64FC" w14:textId="77777777" w:rsidR="00780D72" w:rsidRPr="00C95883" w:rsidRDefault="00780D72" w:rsidP="00357549">
            <w:pPr>
              <w:pStyle w:val="TableText"/>
              <w:rPr>
                <w:rFonts w:cstheme="minorHAnsi"/>
                <w:szCs w:val="18"/>
              </w:rPr>
            </w:pPr>
          </w:p>
        </w:tc>
        <w:tc>
          <w:tcPr>
            <w:tcW w:w="3023" w:type="dxa"/>
            <w:vMerge/>
          </w:tcPr>
          <w:p w14:paraId="4D4E077D" w14:textId="77777777" w:rsidR="00780D72" w:rsidRPr="00C95883" w:rsidRDefault="00780D72" w:rsidP="00357549">
            <w:pPr>
              <w:pStyle w:val="TableText"/>
              <w:rPr>
                <w:rFonts w:cstheme="minorHAnsi"/>
                <w:szCs w:val="18"/>
              </w:rPr>
            </w:pPr>
          </w:p>
        </w:tc>
        <w:tc>
          <w:tcPr>
            <w:tcW w:w="1692" w:type="dxa"/>
            <w:vMerge/>
          </w:tcPr>
          <w:p w14:paraId="45822E7C" w14:textId="70169A30" w:rsidR="00780D72" w:rsidRPr="00974C35" w:rsidRDefault="00780D72" w:rsidP="00357549">
            <w:pPr>
              <w:pStyle w:val="TableText"/>
              <w:jc w:val="right"/>
            </w:pPr>
          </w:p>
        </w:tc>
        <w:tc>
          <w:tcPr>
            <w:tcW w:w="1701" w:type="dxa"/>
            <w:vMerge/>
          </w:tcPr>
          <w:p w14:paraId="2E3E305A" w14:textId="77777777" w:rsidR="00780D72" w:rsidRPr="00974C35" w:rsidRDefault="00780D72" w:rsidP="00357549">
            <w:pPr>
              <w:pStyle w:val="TableText"/>
              <w:jc w:val="right"/>
            </w:pPr>
          </w:p>
        </w:tc>
        <w:tc>
          <w:tcPr>
            <w:tcW w:w="1559" w:type="dxa"/>
            <w:shd w:val="clear" w:color="auto" w:fill="auto"/>
          </w:tcPr>
          <w:p w14:paraId="22D1B65A" w14:textId="6424570E" w:rsidR="00780D72" w:rsidRDefault="00780D72" w:rsidP="00357549">
            <w:pPr>
              <w:pStyle w:val="TableText"/>
              <w:jc w:val="right"/>
            </w:pPr>
            <w:r w:rsidRPr="00974C35">
              <w:t>30/04/2024</w:t>
            </w:r>
          </w:p>
        </w:tc>
        <w:tc>
          <w:tcPr>
            <w:tcW w:w="1701" w:type="dxa"/>
            <w:shd w:val="clear" w:color="auto" w:fill="auto"/>
          </w:tcPr>
          <w:p w14:paraId="624D6360" w14:textId="28194880" w:rsidR="00780D72" w:rsidRPr="00974C35" w:rsidRDefault="00780D72" w:rsidP="00357549">
            <w:pPr>
              <w:pStyle w:val="TableText"/>
              <w:jc w:val="right"/>
            </w:pPr>
            <w:r w:rsidRPr="00974C35">
              <w:t>$288,575.62</w:t>
            </w:r>
          </w:p>
        </w:tc>
      </w:tr>
      <w:tr w:rsidR="00780D72" w14:paraId="2BF83802" w14:textId="77777777" w:rsidTr="00550036">
        <w:trPr>
          <w:trHeight w:val="773"/>
        </w:trPr>
        <w:tc>
          <w:tcPr>
            <w:tcW w:w="1590" w:type="dxa"/>
            <w:vMerge w:val="restart"/>
            <w:shd w:val="clear" w:color="auto" w:fill="auto"/>
          </w:tcPr>
          <w:p w14:paraId="65E0F929" w14:textId="516D544B" w:rsidR="00780D72" w:rsidRPr="00C95883" w:rsidRDefault="00780D72" w:rsidP="00357549">
            <w:pPr>
              <w:pStyle w:val="TableText"/>
              <w:rPr>
                <w:rFonts w:cstheme="minorHAnsi"/>
                <w:szCs w:val="18"/>
              </w:rPr>
            </w:pPr>
            <w:r w:rsidRPr="00092D87">
              <w:rPr>
                <w:rFonts w:cstheme="minorHAnsi"/>
                <w:szCs w:val="18"/>
              </w:rPr>
              <w:lastRenderedPageBreak/>
              <w:t>Up 2 Us Landcare Alliance Inc.</w:t>
            </w:r>
          </w:p>
        </w:tc>
        <w:tc>
          <w:tcPr>
            <w:tcW w:w="1093" w:type="dxa"/>
            <w:vMerge w:val="restart"/>
            <w:shd w:val="clear" w:color="auto" w:fill="auto"/>
          </w:tcPr>
          <w:p w14:paraId="02C3863F" w14:textId="6A47A9FE" w:rsidR="00780D72" w:rsidRPr="00C95883" w:rsidRDefault="00780D72" w:rsidP="00357549">
            <w:pPr>
              <w:pStyle w:val="TableText"/>
              <w:rPr>
                <w:rFonts w:cstheme="minorHAnsi"/>
                <w:szCs w:val="18"/>
              </w:rPr>
            </w:pPr>
            <w:r>
              <w:rPr>
                <w:rFonts w:cstheme="minorHAnsi"/>
                <w:szCs w:val="18"/>
              </w:rPr>
              <w:t>Victoria</w:t>
            </w:r>
          </w:p>
        </w:tc>
        <w:tc>
          <w:tcPr>
            <w:tcW w:w="1528" w:type="dxa"/>
            <w:vMerge w:val="restart"/>
            <w:shd w:val="clear" w:color="auto" w:fill="auto"/>
          </w:tcPr>
          <w:p w14:paraId="2201C507" w14:textId="5A5172ED" w:rsidR="00780D72" w:rsidRPr="00C95883" w:rsidRDefault="00780D72" w:rsidP="00357549">
            <w:pPr>
              <w:pStyle w:val="TableText"/>
              <w:rPr>
                <w:rFonts w:cstheme="minorHAnsi"/>
                <w:szCs w:val="18"/>
              </w:rPr>
            </w:pPr>
            <w:r w:rsidRPr="00C95883">
              <w:rPr>
                <w:rFonts w:cstheme="minorHAnsi"/>
                <w:szCs w:val="18"/>
              </w:rPr>
              <w:t>s21(1)(c) – Carrying out a project that is directed towards achieving drought resilience</w:t>
            </w:r>
          </w:p>
        </w:tc>
        <w:tc>
          <w:tcPr>
            <w:tcW w:w="3023" w:type="dxa"/>
            <w:vMerge w:val="restart"/>
            <w:shd w:val="clear" w:color="auto" w:fill="auto"/>
          </w:tcPr>
          <w:p w14:paraId="01B2DF65" w14:textId="77777777" w:rsidR="00780D72" w:rsidRDefault="00780D72" w:rsidP="00357549">
            <w:pPr>
              <w:pStyle w:val="TableText"/>
              <w:rPr>
                <w:rFonts w:cstheme="minorHAnsi"/>
                <w:szCs w:val="18"/>
              </w:rPr>
            </w:pPr>
            <w:r w:rsidRPr="007B1C6F">
              <w:rPr>
                <w:rFonts w:cstheme="minorHAnsi"/>
                <w:szCs w:val="18"/>
              </w:rPr>
              <w:t>Preparing the next generation of extension and Landcare staff in drought preparedness and recovery.</w:t>
            </w:r>
          </w:p>
          <w:p w14:paraId="38F0627B" w14:textId="4630CB61" w:rsidR="00780D72" w:rsidRPr="007B1C6F" w:rsidRDefault="00780D72" w:rsidP="00357549">
            <w:pPr>
              <w:pStyle w:val="TableText"/>
              <w:rPr>
                <w:rFonts w:cstheme="minorHAnsi"/>
                <w:i/>
                <w:iCs/>
                <w:szCs w:val="18"/>
              </w:rPr>
            </w:pPr>
            <w:r w:rsidRPr="007B1C6F">
              <w:rPr>
                <w:rFonts w:cstheme="minorHAnsi"/>
                <w:i/>
                <w:iCs/>
                <w:szCs w:val="18"/>
              </w:rPr>
              <w:t>This project will empower future extension officers in drought resilience management.</w:t>
            </w:r>
          </w:p>
        </w:tc>
        <w:tc>
          <w:tcPr>
            <w:tcW w:w="1692" w:type="dxa"/>
            <w:vMerge w:val="restart"/>
            <w:shd w:val="clear" w:color="auto" w:fill="auto"/>
          </w:tcPr>
          <w:p w14:paraId="78FED75B" w14:textId="26F594A1" w:rsidR="00780D72" w:rsidRPr="00974C35" w:rsidRDefault="00780D72" w:rsidP="00357549">
            <w:pPr>
              <w:pStyle w:val="TableText"/>
              <w:jc w:val="right"/>
            </w:pPr>
            <w:r w:rsidRPr="00092D87">
              <w:t>$549,504.00</w:t>
            </w:r>
          </w:p>
        </w:tc>
        <w:tc>
          <w:tcPr>
            <w:tcW w:w="1701" w:type="dxa"/>
            <w:vMerge w:val="restart"/>
            <w:shd w:val="clear" w:color="auto" w:fill="auto"/>
          </w:tcPr>
          <w:p w14:paraId="6398B39F" w14:textId="55C4C9D2" w:rsidR="00780D72" w:rsidRPr="00974C35" w:rsidRDefault="00780D72" w:rsidP="00357549">
            <w:pPr>
              <w:pStyle w:val="TableText"/>
              <w:jc w:val="right"/>
            </w:pPr>
            <w:r w:rsidRPr="00092D87">
              <w:t>$549,504.00</w:t>
            </w:r>
          </w:p>
        </w:tc>
        <w:tc>
          <w:tcPr>
            <w:tcW w:w="1559" w:type="dxa"/>
            <w:shd w:val="clear" w:color="auto" w:fill="auto"/>
          </w:tcPr>
          <w:p w14:paraId="742FB473" w14:textId="05D4E46F" w:rsidR="00780D72" w:rsidRPr="00974C35" w:rsidRDefault="00780D72" w:rsidP="00357549">
            <w:pPr>
              <w:pStyle w:val="TableText"/>
              <w:jc w:val="right"/>
            </w:pPr>
            <w:r>
              <w:t>26/06/2023</w:t>
            </w:r>
          </w:p>
        </w:tc>
        <w:tc>
          <w:tcPr>
            <w:tcW w:w="1701" w:type="dxa"/>
            <w:shd w:val="clear" w:color="auto" w:fill="auto"/>
          </w:tcPr>
          <w:p w14:paraId="652A89E0" w14:textId="534C1857" w:rsidR="00780D72" w:rsidRPr="00974C35" w:rsidRDefault="00780D72" w:rsidP="00357549">
            <w:pPr>
              <w:pStyle w:val="TableText"/>
              <w:jc w:val="right"/>
            </w:pPr>
            <w:r>
              <w:t>$264,386.09</w:t>
            </w:r>
          </w:p>
        </w:tc>
      </w:tr>
      <w:tr w:rsidR="00780D72" w14:paraId="5FD16E04" w14:textId="77777777" w:rsidTr="00550036">
        <w:trPr>
          <w:trHeight w:val="772"/>
        </w:trPr>
        <w:tc>
          <w:tcPr>
            <w:tcW w:w="1590" w:type="dxa"/>
            <w:vMerge/>
          </w:tcPr>
          <w:p w14:paraId="4F8587ED" w14:textId="77777777" w:rsidR="00780D72" w:rsidRPr="00092D87" w:rsidRDefault="00780D72" w:rsidP="00357549">
            <w:pPr>
              <w:pStyle w:val="TableText"/>
              <w:rPr>
                <w:rFonts w:cstheme="minorHAnsi"/>
                <w:szCs w:val="18"/>
              </w:rPr>
            </w:pPr>
          </w:p>
        </w:tc>
        <w:tc>
          <w:tcPr>
            <w:tcW w:w="1093" w:type="dxa"/>
            <w:vMerge/>
          </w:tcPr>
          <w:p w14:paraId="50BC6DE2" w14:textId="77777777" w:rsidR="00780D72" w:rsidRDefault="00780D72" w:rsidP="00357549">
            <w:pPr>
              <w:pStyle w:val="TableText"/>
              <w:rPr>
                <w:rFonts w:cstheme="minorHAnsi"/>
                <w:szCs w:val="18"/>
              </w:rPr>
            </w:pPr>
          </w:p>
        </w:tc>
        <w:tc>
          <w:tcPr>
            <w:tcW w:w="1528" w:type="dxa"/>
            <w:vMerge/>
          </w:tcPr>
          <w:p w14:paraId="67D04852" w14:textId="77777777" w:rsidR="00780D72" w:rsidRPr="00C95883" w:rsidRDefault="00780D72" w:rsidP="00357549">
            <w:pPr>
              <w:pStyle w:val="TableText"/>
              <w:rPr>
                <w:rFonts w:cstheme="minorHAnsi"/>
                <w:szCs w:val="18"/>
              </w:rPr>
            </w:pPr>
          </w:p>
        </w:tc>
        <w:tc>
          <w:tcPr>
            <w:tcW w:w="3023" w:type="dxa"/>
            <w:vMerge/>
          </w:tcPr>
          <w:p w14:paraId="3C736E18" w14:textId="77777777" w:rsidR="00780D72" w:rsidRPr="007B1C6F" w:rsidRDefault="00780D72" w:rsidP="00357549">
            <w:pPr>
              <w:pStyle w:val="TableText"/>
              <w:rPr>
                <w:rFonts w:cstheme="minorHAnsi"/>
                <w:szCs w:val="18"/>
              </w:rPr>
            </w:pPr>
          </w:p>
        </w:tc>
        <w:tc>
          <w:tcPr>
            <w:tcW w:w="1692" w:type="dxa"/>
            <w:vMerge/>
          </w:tcPr>
          <w:p w14:paraId="335375AC" w14:textId="5D71A837" w:rsidR="00780D72" w:rsidRPr="00092D87" w:rsidRDefault="00780D72" w:rsidP="00357549">
            <w:pPr>
              <w:pStyle w:val="TableText"/>
              <w:jc w:val="right"/>
            </w:pPr>
          </w:p>
        </w:tc>
        <w:tc>
          <w:tcPr>
            <w:tcW w:w="1701" w:type="dxa"/>
            <w:vMerge/>
          </w:tcPr>
          <w:p w14:paraId="23D610FE" w14:textId="77777777" w:rsidR="00780D72" w:rsidRPr="00974C35" w:rsidRDefault="00780D72" w:rsidP="00357549">
            <w:pPr>
              <w:pStyle w:val="TableText"/>
              <w:jc w:val="right"/>
            </w:pPr>
          </w:p>
        </w:tc>
        <w:tc>
          <w:tcPr>
            <w:tcW w:w="1559" w:type="dxa"/>
            <w:shd w:val="clear" w:color="auto" w:fill="auto"/>
          </w:tcPr>
          <w:p w14:paraId="66569B04" w14:textId="612C91D2" w:rsidR="00780D72" w:rsidRPr="00974C35" w:rsidRDefault="00780D72" w:rsidP="00357549">
            <w:pPr>
              <w:pStyle w:val="TableText"/>
              <w:jc w:val="right"/>
            </w:pPr>
            <w:r w:rsidRPr="00974C35">
              <w:t>30/04/2024</w:t>
            </w:r>
          </w:p>
        </w:tc>
        <w:tc>
          <w:tcPr>
            <w:tcW w:w="1701" w:type="dxa"/>
            <w:shd w:val="clear" w:color="auto" w:fill="auto"/>
          </w:tcPr>
          <w:p w14:paraId="2385D1E1" w14:textId="4A5A574E" w:rsidR="00780D72" w:rsidRDefault="00780D72" w:rsidP="00357549">
            <w:pPr>
              <w:pStyle w:val="TableText"/>
              <w:jc w:val="right"/>
            </w:pPr>
            <w:r>
              <w:t>$</w:t>
            </w:r>
            <w:r w:rsidRPr="007B1C6F">
              <w:t>285</w:t>
            </w:r>
            <w:r>
              <w:t>,</w:t>
            </w:r>
            <w:r w:rsidRPr="007B1C6F">
              <w:t>117.91</w:t>
            </w:r>
          </w:p>
        </w:tc>
      </w:tr>
      <w:tr w:rsidR="00780D72" w14:paraId="11A11747" w14:textId="77777777" w:rsidTr="00550036">
        <w:trPr>
          <w:trHeight w:val="289"/>
        </w:trPr>
        <w:tc>
          <w:tcPr>
            <w:tcW w:w="7234" w:type="dxa"/>
            <w:gridSpan w:val="4"/>
            <w:shd w:val="clear" w:color="auto" w:fill="auto"/>
          </w:tcPr>
          <w:p w14:paraId="4DCD96E6" w14:textId="3A449B12" w:rsidR="00780D72" w:rsidRPr="007B1C6F" w:rsidRDefault="00780D72" w:rsidP="00357549">
            <w:pPr>
              <w:pStyle w:val="TableText"/>
              <w:rPr>
                <w:rFonts w:cstheme="minorHAnsi"/>
                <w:szCs w:val="18"/>
              </w:rPr>
            </w:pPr>
            <w:r w:rsidRPr="004D62DD">
              <w:rPr>
                <w:b/>
                <w:bCs/>
              </w:rPr>
              <w:t xml:space="preserve">Totals for </w:t>
            </w:r>
            <w:r w:rsidRPr="003E28C4">
              <w:rPr>
                <w:b/>
                <w:bCs/>
              </w:rPr>
              <w:t>Extension &amp; Adoption of Drought Resilience Farming Practices Grants program</w:t>
            </w:r>
          </w:p>
        </w:tc>
        <w:tc>
          <w:tcPr>
            <w:tcW w:w="1692" w:type="dxa"/>
            <w:shd w:val="clear" w:color="auto" w:fill="auto"/>
          </w:tcPr>
          <w:p w14:paraId="4BD3EC55" w14:textId="295A6F54" w:rsidR="00780D72" w:rsidRPr="003E28C4" w:rsidRDefault="00780D72" w:rsidP="00357549">
            <w:pPr>
              <w:pStyle w:val="TableText"/>
              <w:jc w:val="right"/>
              <w:rPr>
                <w:b/>
                <w:bCs/>
              </w:rPr>
            </w:pPr>
            <w:r w:rsidRPr="003E28C4">
              <w:rPr>
                <w:b/>
                <w:bCs/>
              </w:rPr>
              <w:t>$13,019,191.00</w:t>
            </w:r>
          </w:p>
        </w:tc>
        <w:tc>
          <w:tcPr>
            <w:tcW w:w="1701" w:type="dxa"/>
            <w:shd w:val="clear" w:color="auto" w:fill="auto"/>
          </w:tcPr>
          <w:p w14:paraId="1C1E6753" w14:textId="77F5C21B" w:rsidR="00780D72" w:rsidRPr="003E28C4" w:rsidRDefault="00780D72" w:rsidP="00357549">
            <w:pPr>
              <w:pStyle w:val="TableText"/>
              <w:jc w:val="right"/>
              <w:rPr>
                <w:b/>
                <w:bCs/>
              </w:rPr>
            </w:pPr>
            <w:r w:rsidRPr="003E28C4">
              <w:rPr>
                <w:b/>
                <w:bCs/>
              </w:rPr>
              <w:t>$13,019,191.00</w:t>
            </w:r>
          </w:p>
        </w:tc>
        <w:tc>
          <w:tcPr>
            <w:tcW w:w="1559" w:type="dxa"/>
            <w:shd w:val="clear" w:color="auto" w:fill="D9D9D9" w:themeFill="background1" w:themeFillShade="D9"/>
          </w:tcPr>
          <w:p w14:paraId="623C3634" w14:textId="27D38082" w:rsidR="00780D72" w:rsidRPr="003E28C4" w:rsidRDefault="00780D72" w:rsidP="00357549">
            <w:pPr>
              <w:pStyle w:val="TableText"/>
              <w:jc w:val="right"/>
              <w:rPr>
                <w:b/>
                <w:bCs/>
              </w:rPr>
            </w:pPr>
          </w:p>
        </w:tc>
        <w:tc>
          <w:tcPr>
            <w:tcW w:w="1701" w:type="dxa"/>
            <w:shd w:val="clear" w:color="auto" w:fill="auto"/>
          </w:tcPr>
          <w:p w14:paraId="556EAAF3" w14:textId="47E2C8C0" w:rsidR="00780D72" w:rsidRPr="003E28C4" w:rsidRDefault="00780D72" w:rsidP="00357549">
            <w:pPr>
              <w:pStyle w:val="TableText"/>
              <w:jc w:val="right"/>
              <w:rPr>
                <w:b/>
                <w:bCs/>
              </w:rPr>
            </w:pPr>
            <w:r w:rsidRPr="003E28C4">
              <w:rPr>
                <w:b/>
                <w:bCs/>
              </w:rPr>
              <w:t>$13,019,191.00</w:t>
            </w:r>
          </w:p>
        </w:tc>
      </w:tr>
    </w:tbl>
    <w:p w14:paraId="5E7953B9" w14:textId="77777777" w:rsidR="00B46B18" w:rsidRDefault="00B46B18" w:rsidP="00BC5DC5">
      <w:pPr>
        <w:pStyle w:val="Normalsmall"/>
        <w:spacing w:before="240"/>
        <w:rPr>
          <w:rStyle w:val="Strong"/>
        </w:rPr>
      </w:pPr>
    </w:p>
    <w:p w14:paraId="2CC23D8A" w14:textId="77777777" w:rsidR="00B46B18" w:rsidRDefault="00B46B18">
      <w:pPr>
        <w:spacing w:after="0" w:line="240" w:lineRule="auto"/>
        <w:rPr>
          <w:rStyle w:val="Strong"/>
          <w:sz w:val="18"/>
          <w:szCs w:val="18"/>
        </w:rPr>
      </w:pPr>
      <w:r>
        <w:rPr>
          <w:rStyle w:val="Strong"/>
        </w:rPr>
        <w:br w:type="page"/>
      </w:r>
    </w:p>
    <w:p w14:paraId="56CAD1B7" w14:textId="6F8DC4C2" w:rsidR="008D1B48" w:rsidRDefault="00A93E1F" w:rsidP="00BC5DC5">
      <w:pPr>
        <w:pStyle w:val="Normalsmall"/>
        <w:spacing w:before="240"/>
      </w:pPr>
      <w:r>
        <w:rPr>
          <w:rStyle w:val="Strong"/>
        </w:rPr>
        <w:lastRenderedPageBreak/>
        <w:t>Acknowledgement of Country</w:t>
      </w:r>
    </w:p>
    <w:p w14:paraId="3DDC3B7D" w14:textId="77777777" w:rsidR="008D1B48" w:rsidRDefault="00A93E1F"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4E2F45D" w14:textId="0D6DB6C5" w:rsidR="00262394" w:rsidRDefault="00A93E1F" w:rsidP="00262394">
      <w:pPr>
        <w:pStyle w:val="Normalsmall"/>
        <w:spacing w:before="360"/>
      </w:pPr>
      <w:r>
        <w:t>© Commonwealth of Australia 202</w:t>
      </w:r>
      <w:r w:rsidR="1B2C2EC6">
        <w:t>4</w:t>
      </w:r>
    </w:p>
    <w:p w14:paraId="51C57857" w14:textId="77777777" w:rsidR="00262394" w:rsidRDefault="00A93E1F" w:rsidP="00262394">
      <w:pPr>
        <w:pStyle w:val="Normalsmall"/>
      </w:pPr>
      <w:r>
        <w:t>Unless otherwise noted, copyright (and any other intellectual property rights) in this publication is owned by the Commonwealth of Australia (referred to as the Commonwealth).</w:t>
      </w:r>
    </w:p>
    <w:p w14:paraId="1FA6724E" w14:textId="77777777" w:rsidR="00262394" w:rsidRDefault="00A93E1F" w:rsidP="00262394">
      <w:pPr>
        <w:pStyle w:val="Normalsmall"/>
      </w:pPr>
      <w:r>
        <w:t>All material in this publication is licensed under a Creative Commons Attribution 4.0 International Licence except content supplied by third parties, logos and the Commonwealth Coat of Arms.</w:t>
      </w:r>
    </w:p>
    <w:p w14:paraId="4F7BE5DD" w14:textId="4B4A6390" w:rsidR="00262394" w:rsidRDefault="00A93E1F" w:rsidP="00262394">
      <w:pPr>
        <w:pStyle w:val="Normalsmall"/>
      </w:pPr>
      <w:r>
        <w:t xml:space="preserve">The Australian Government acting through the </w:t>
      </w:r>
      <w:r w:rsidR="007B1F92" w:rsidRPr="007B1F92">
        <w:t>Department of Agriculture, Fisheries and Forestry</w:t>
      </w:r>
      <w:r>
        <w:t xml:space="preserve"> has </w:t>
      </w:r>
      <w:r w:rsidR="00BE3E9D">
        <w:t>exercised care</w:t>
      </w:r>
      <w:r>
        <w:t xml:space="preserv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550036">
      <w:headerReference w:type="even" r:id="rId11"/>
      <w:headerReference w:type="default" r:id="rId12"/>
      <w:footerReference w:type="even" r:id="rId13"/>
      <w:footerReference w:type="default" r:id="rId14"/>
      <w:headerReference w:type="first" r:id="rId15"/>
      <w:footerReference w:type="first" r:id="rId16"/>
      <w:pgSz w:w="16838" w:h="11906" w:orient="landscape"/>
      <w:pgMar w:top="1702" w:right="1418" w:bottom="1134"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373BD" w14:textId="77777777" w:rsidR="00A8367B" w:rsidRDefault="00A8367B">
      <w:pPr>
        <w:spacing w:after="0" w:line="240" w:lineRule="auto"/>
      </w:pPr>
      <w:r>
        <w:separator/>
      </w:r>
    </w:p>
  </w:endnote>
  <w:endnote w:type="continuationSeparator" w:id="0">
    <w:p w14:paraId="38AC7C3D" w14:textId="77777777" w:rsidR="00A8367B" w:rsidRDefault="00A8367B">
      <w:pPr>
        <w:spacing w:after="0" w:line="240" w:lineRule="auto"/>
      </w:pPr>
      <w:r>
        <w:continuationSeparator/>
      </w:r>
    </w:p>
  </w:endnote>
  <w:endnote w:type="continuationNotice" w:id="1">
    <w:p w14:paraId="0FF3FC78" w14:textId="77777777" w:rsidR="00A8367B" w:rsidRDefault="00A83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EBBC" w14:textId="35941312" w:rsidR="001E183A" w:rsidRDefault="005E394C">
    <w:pPr>
      <w:pStyle w:val="Footer"/>
    </w:pPr>
    <w:r>
      <w:rPr>
        <w:noProof/>
      </w:rPr>
      <mc:AlternateContent>
        <mc:Choice Requires="wps">
          <w:drawing>
            <wp:anchor distT="0" distB="0" distL="0" distR="0" simplePos="0" relativeHeight="251658244" behindDoc="0" locked="0" layoutInCell="1" allowOverlap="1" wp14:anchorId="301EE4A5" wp14:editId="6CDC0820">
              <wp:simplePos x="635" y="635"/>
              <wp:positionH relativeFrom="page">
                <wp:align>center</wp:align>
              </wp:positionH>
              <wp:positionV relativeFrom="page">
                <wp:align>bottom</wp:align>
              </wp:positionV>
              <wp:extent cx="552450" cy="400050"/>
              <wp:effectExtent l="0" t="0" r="0" b="0"/>
              <wp:wrapNone/>
              <wp:docPr id="188610359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BDF705C" w14:textId="05E63DC3" w:rsidR="005E394C" w:rsidRPr="005E394C" w:rsidRDefault="005E394C" w:rsidP="005E394C">
                          <w:pPr>
                            <w:spacing w:after="0"/>
                            <w:rPr>
                              <w:rFonts w:ascii="Calibri" w:eastAsia="Calibri" w:hAnsi="Calibri" w:cs="Calibri"/>
                              <w:noProof/>
                              <w:color w:val="FF0000"/>
                              <w:sz w:val="24"/>
                              <w:szCs w:val="24"/>
                            </w:rPr>
                          </w:pPr>
                          <w:r w:rsidRPr="005E394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01EE4A5">
              <v:stroke joinstyle="miter"/>
              <v:path gradientshapeok="t" o:connecttype="rect"/>
            </v:shapetype>
            <v:shape id="Text Box 5" style="position:absolute;left:0;text-align:left;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v:textbox style="mso-fit-shape-to-text:t" inset="0,0,0,15pt">
                <w:txbxContent>
                  <w:p w:rsidRPr="005E394C" w:rsidR="005E394C" w:rsidP="005E394C" w:rsidRDefault="005E394C" w14:paraId="3BDF705C" w14:textId="05E63DC3">
                    <w:pPr>
                      <w:spacing w:after="0"/>
                      <w:rPr>
                        <w:rFonts w:ascii="Calibri" w:hAnsi="Calibri" w:eastAsia="Calibri" w:cs="Calibri"/>
                        <w:noProof/>
                        <w:color w:val="FF0000"/>
                        <w:sz w:val="24"/>
                        <w:szCs w:val="24"/>
                      </w:rPr>
                    </w:pPr>
                    <w:r w:rsidRPr="005E394C">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3968" w14:textId="0CAC7601" w:rsidR="002A193C" w:rsidRDefault="005E394C" w:rsidP="00C0020B">
    <w:pPr>
      <w:pStyle w:val="Footer"/>
      <w:jc w:val="right"/>
    </w:pPr>
    <w:r>
      <w:rPr>
        <w:noProof/>
      </w:rPr>
      <mc:AlternateContent>
        <mc:Choice Requires="wps">
          <w:drawing>
            <wp:anchor distT="0" distB="0" distL="0" distR="0" simplePos="0" relativeHeight="251658245" behindDoc="0" locked="0" layoutInCell="1" allowOverlap="1" wp14:anchorId="00728A3E" wp14:editId="5267FC04">
              <wp:simplePos x="635" y="635"/>
              <wp:positionH relativeFrom="page">
                <wp:align>center</wp:align>
              </wp:positionH>
              <wp:positionV relativeFrom="page">
                <wp:align>bottom</wp:align>
              </wp:positionV>
              <wp:extent cx="552450" cy="400050"/>
              <wp:effectExtent l="0" t="0" r="0" b="0"/>
              <wp:wrapNone/>
              <wp:docPr id="89949388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3218D9C" w14:textId="09425FF5" w:rsidR="005E394C" w:rsidRPr="005E394C" w:rsidRDefault="005E394C" w:rsidP="005E394C">
                          <w:pPr>
                            <w:spacing w:after="0"/>
                            <w:rPr>
                              <w:rFonts w:ascii="Calibri" w:eastAsia="Calibri" w:hAnsi="Calibri" w:cs="Calibri"/>
                              <w:noProof/>
                              <w:color w:val="FF0000"/>
                              <w:sz w:val="24"/>
                              <w:szCs w:val="24"/>
                            </w:rPr>
                          </w:pPr>
                          <w:r w:rsidRPr="005E394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0728A3E">
              <v:stroke joinstyle="miter"/>
              <v:path gradientshapeok="t" o:connecttype="rect"/>
            </v:shapetype>
            <v:shape id="Text Box 6" style="position:absolute;left:0;text-align:left;margin-left:0;margin-top:0;width:43.5pt;height:31.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v:textbox style="mso-fit-shape-to-text:t" inset="0,0,0,15pt">
                <w:txbxContent>
                  <w:p w:rsidRPr="005E394C" w:rsidR="005E394C" w:rsidP="005E394C" w:rsidRDefault="005E394C" w14:paraId="13218D9C" w14:textId="09425FF5">
                    <w:pPr>
                      <w:spacing w:after="0"/>
                      <w:rPr>
                        <w:rFonts w:ascii="Calibri" w:hAnsi="Calibri" w:eastAsia="Calibri" w:cs="Calibri"/>
                        <w:noProof/>
                        <w:color w:val="FF0000"/>
                        <w:sz w:val="24"/>
                        <w:szCs w:val="24"/>
                      </w:rPr>
                    </w:pPr>
                    <w:r w:rsidRPr="005E394C">
                      <w:rPr>
                        <w:rFonts w:ascii="Calibri" w:hAnsi="Calibri" w:eastAsia="Calibri" w:cs="Calibri"/>
                        <w:noProof/>
                        <w:color w:val="FF0000"/>
                        <w:sz w:val="24"/>
                        <w:szCs w:val="24"/>
                      </w:rPr>
                      <w:t>OFFICIAL</w:t>
                    </w:r>
                  </w:p>
                </w:txbxContent>
              </v:textbox>
              <w10:wrap anchorx="page" anchory="page"/>
            </v:shape>
          </w:pict>
        </mc:Fallback>
      </mc:AlternateContent>
    </w:r>
    <w:r w:rsidR="00A93E1F" w:rsidRPr="007B1F92">
      <w:t>Department of Agriculture, Fisheries and Forestry</w:t>
    </w:r>
  </w:p>
  <w:p w14:paraId="0D7323F3" w14:textId="77777777" w:rsidR="002A193C" w:rsidRDefault="00A93E1F">
    <w:pPr>
      <w:pStyle w:val="Footer"/>
    </w:pPr>
    <w:r>
      <w:fldChar w:fldCharType="begin"/>
    </w:r>
    <w:r>
      <w:instrText xml:space="preserve"> PAGE   \* MERGEFORMAT </w:instrText>
    </w:r>
    <w:r>
      <w:fldChar w:fldCharType="separate"/>
    </w:r>
    <w:r>
      <w:rPr>
        <w:noProof/>
      </w:rPr>
      <w:t>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9B42" w14:textId="28693B35" w:rsidR="002A193C" w:rsidRDefault="005E394C" w:rsidP="00C0020B">
    <w:pPr>
      <w:pStyle w:val="Footer"/>
      <w:jc w:val="right"/>
    </w:pPr>
    <w:r>
      <w:rPr>
        <w:noProof/>
      </w:rPr>
      <mc:AlternateContent>
        <mc:Choice Requires="wps">
          <w:drawing>
            <wp:anchor distT="0" distB="0" distL="0" distR="0" simplePos="0" relativeHeight="251658243" behindDoc="0" locked="0" layoutInCell="1" allowOverlap="1" wp14:anchorId="42F2AFD3" wp14:editId="1733173D">
              <wp:simplePos x="635" y="635"/>
              <wp:positionH relativeFrom="page">
                <wp:align>center</wp:align>
              </wp:positionH>
              <wp:positionV relativeFrom="page">
                <wp:align>bottom</wp:align>
              </wp:positionV>
              <wp:extent cx="552450" cy="400050"/>
              <wp:effectExtent l="0" t="0" r="0" b="0"/>
              <wp:wrapNone/>
              <wp:docPr id="21118138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E4C0FAC" w14:textId="27021D84" w:rsidR="005E394C" w:rsidRPr="005E394C" w:rsidRDefault="005E394C" w:rsidP="005E394C">
                          <w:pPr>
                            <w:spacing w:after="0"/>
                            <w:rPr>
                              <w:rFonts w:ascii="Calibri" w:eastAsia="Calibri" w:hAnsi="Calibri" w:cs="Calibri"/>
                              <w:noProof/>
                              <w:color w:val="FF0000"/>
                              <w:sz w:val="24"/>
                              <w:szCs w:val="24"/>
                            </w:rPr>
                          </w:pPr>
                          <w:r w:rsidRPr="005E394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2F2AFD3">
              <v:stroke joinstyle="miter"/>
              <v:path gradientshapeok="t" o:connecttype="rect"/>
            </v:shapetype>
            <v:shape id="Text Box 4" style="position:absolute;left:0;text-align:left;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v:textbox style="mso-fit-shape-to-text:t" inset="0,0,0,15pt">
                <w:txbxContent>
                  <w:p w:rsidRPr="005E394C" w:rsidR="005E394C" w:rsidP="005E394C" w:rsidRDefault="005E394C" w14:paraId="5E4C0FAC" w14:textId="27021D84">
                    <w:pPr>
                      <w:spacing w:after="0"/>
                      <w:rPr>
                        <w:rFonts w:ascii="Calibri" w:hAnsi="Calibri" w:eastAsia="Calibri" w:cs="Calibri"/>
                        <w:noProof/>
                        <w:color w:val="FF0000"/>
                        <w:sz w:val="24"/>
                        <w:szCs w:val="24"/>
                      </w:rPr>
                    </w:pPr>
                    <w:r w:rsidRPr="005E394C">
                      <w:rPr>
                        <w:rFonts w:ascii="Calibri" w:hAnsi="Calibri" w:eastAsia="Calibri" w:cs="Calibri"/>
                        <w:noProof/>
                        <w:color w:val="FF0000"/>
                        <w:sz w:val="24"/>
                        <w:szCs w:val="24"/>
                      </w:rPr>
                      <w:t>OFFICIAL</w:t>
                    </w:r>
                  </w:p>
                </w:txbxContent>
              </v:textbox>
              <w10:wrap anchorx="page" anchory="page"/>
            </v:shape>
          </w:pict>
        </mc:Fallback>
      </mc:AlternateContent>
    </w:r>
    <w:r w:rsidR="00A93E1F">
      <w:t xml:space="preserve">Department of Agriculture, </w:t>
    </w:r>
    <w:r w:rsidR="00A9002C">
      <w:t>Fisheries and Forestry</w:t>
    </w:r>
  </w:p>
  <w:p w14:paraId="175625EB" w14:textId="77777777" w:rsidR="002A193C" w:rsidRDefault="00A93E1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7764" w14:textId="77777777" w:rsidR="00A8367B" w:rsidRDefault="00A8367B">
      <w:pPr>
        <w:spacing w:after="0" w:line="240" w:lineRule="auto"/>
      </w:pPr>
      <w:r>
        <w:separator/>
      </w:r>
    </w:p>
  </w:footnote>
  <w:footnote w:type="continuationSeparator" w:id="0">
    <w:p w14:paraId="16CFB5BA" w14:textId="77777777" w:rsidR="00A8367B" w:rsidRDefault="00A8367B">
      <w:pPr>
        <w:spacing w:after="0" w:line="240" w:lineRule="auto"/>
      </w:pPr>
      <w:r>
        <w:continuationSeparator/>
      </w:r>
    </w:p>
  </w:footnote>
  <w:footnote w:type="continuationNotice" w:id="1">
    <w:p w14:paraId="4E3400EC" w14:textId="77777777" w:rsidR="00A8367B" w:rsidRDefault="00A836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63D6" w14:textId="6A338362" w:rsidR="001E183A" w:rsidRDefault="005E394C">
    <w:pPr>
      <w:pStyle w:val="Header"/>
    </w:pPr>
    <w:r>
      <w:rPr>
        <w:noProof/>
      </w:rPr>
      <mc:AlternateContent>
        <mc:Choice Requires="wps">
          <w:drawing>
            <wp:anchor distT="0" distB="0" distL="0" distR="0" simplePos="0" relativeHeight="251658241" behindDoc="0" locked="0" layoutInCell="1" allowOverlap="1" wp14:anchorId="712EA5D0" wp14:editId="78537F91">
              <wp:simplePos x="635" y="635"/>
              <wp:positionH relativeFrom="page">
                <wp:align>center</wp:align>
              </wp:positionH>
              <wp:positionV relativeFrom="page">
                <wp:align>top</wp:align>
              </wp:positionV>
              <wp:extent cx="552450" cy="400050"/>
              <wp:effectExtent l="0" t="0" r="0" b="0"/>
              <wp:wrapNone/>
              <wp:docPr id="8788468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FD1EAEA" w14:textId="632E0A71" w:rsidR="005E394C" w:rsidRPr="005E394C" w:rsidRDefault="005E394C" w:rsidP="005E394C">
                          <w:pPr>
                            <w:spacing w:after="0"/>
                            <w:rPr>
                              <w:rFonts w:ascii="Calibri" w:eastAsia="Calibri" w:hAnsi="Calibri" w:cs="Calibri"/>
                              <w:noProof/>
                              <w:color w:val="FF0000"/>
                              <w:sz w:val="24"/>
                              <w:szCs w:val="24"/>
                            </w:rPr>
                          </w:pPr>
                          <w:r w:rsidRPr="005E394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12EA5D0">
              <v:stroke joinstyle="miter"/>
              <v:path gradientshapeok="t" o:connecttype="rect"/>
            </v:shapetype>
            <v:shape id="Text Box 2" style="position:absolute;left:0;text-align:left;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v:textbox style="mso-fit-shape-to-text:t" inset="0,15pt,0,0">
                <w:txbxContent>
                  <w:p w:rsidRPr="005E394C" w:rsidR="005E394C" w:rsidP="005E394C" w:rsidRDefault="005E394C" w14:paraId="6FD1EAEA" w14:textId="632E0A71">
                    <w:pPr>
                      <w:spacing w:after="0"/>
                      <w:rPr>
                        <w:rFonts w:ascii="Calibri" w:hAnsi="Calibri" w:eastAsia="Calibri" w:cs="Calibri"/>
                        <w:noProof/>
                        <w:color w:val="FF0000"/>
                        <w:sz w:val="24"/>
                        <w:szCs w:val="24"/>
                      </w:rPr>
                    </w:pPr>
                    <w:r w:rsidRPr="005E394C">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B7D8" w14:textId="55443AE4" w:rsidR="002A193C" w:rsidRDefault="005E394C">
    <w:pPr>
      <w:pStyle w:val="Header"/>
    </w:pPr>
    <w:r>
      <w:rPr>
        <w:noProof/>
      </w:rPr>
      <mc:AlternateContent>
        <mc:Choice Requires="wps">
          <w:drawing>
            <wp:anchor distT="0" distB="0" distL="0" distR="0" simplePos="0" relativeHeight="251658242" behindDoc="0" locked="0" layoutInCell="1" allowOverlap="1" wp14:anchorId="3388A9C2" wp14:editId="710FE31A">
              <wp:simplePos x="635" y="635"/>
              <wp:positionH relativeFrom="page">
                <wp:align>center</wp:align>
              </wp:positionH>
              <wp:positionV relativeFrom="page">
                <wp:align>top</wp:align>
              </wp:positionV>
              <wp:extent cx="552450" cy="400050"/>
              <wp:effectExtent l="0" t="0" r="0" b="0"/>
              <wp:wrapNone/>
              <wp:docPr id="14156428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4EBDC69" w14:textId="077365AA" w:rsidR="005E394C" w:rsidRPr="005E394C" w:rsidRDefault="005E394C" w:rsidP="005E394C">
                          <w:pPr>
                            <w:spacing w:after="0"/>
                            <w:rPr>
                              <w:rFonts w:ascii="Calibri" w:eastAsia="Calibri" w:hAnsi="Calibri" w:cs="Calibri"/>
                              <w:noProof/>
                              <w:color w:val="FF0000"/>
                              <w:sz w:val="24"/>
                              <w:szCs w:val="24"/>
                            </w:rPr>
                          </w:pPr>
                          <w:r w:rsidRPr="005E394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388A9C2">
              <v:stroke joinstyle="miter"/>
              <v:path gradientshapeok="t" o:connecttype="rect"/>
            </v:shapetype>
            <v:shape id="Text Box 3" style="position:absolute;left:0;text-align:left;margin-left:0;margin-top:0;width:43.5pt;height:31.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v:textbox style="mso-fit-shape-to-text:t" inset="0,15pt,0,0">
                <w:txbxContent>
                  <w:p w:rsidRPr="005E394C" w:rsidR="005E394C" w:rsidP="005E394C" w:rsidRDefault="005E394C" w14:paraId="24EBDC69" w14:textId="077365AA">
                    <w:pPr>
                      <w:spacing w:after="0"/>
                      <w:rPr>
                        <w:rFonts w:ascii="Calibri" w:hAnsi="Calibri" w:eastAsia="Calibri" w:cs="Calibri"/>
                        <w:noProof/>
                        <w:color w:val="FF0000"/>
                        <w:sz w:val="24"/>
                        <w:szCs w:val="24"/>
                      </w:rPr>
                    </w:pPr>
                    <w:r w:rsidRPr="005E394C">
                      <w:rPr>
                        <w:rFonts w:ascii="Calibri" w:hAnsi="Calibri" w:eastAsia="Calibri" w:cs="Calibri"/>
                        <w:noProof/>
                        <w:color w:val="FF0000"/>
                        <w:sz w:val="24"/>
                        <w:szCs w:val="24"/>
                      </w:rPr>
                      <w:t>OFFICIAL</w:t>
                    </w:r>
                  </w:p>
                </w:txbxContent>
              </v:textbox>
              <w10:wrap anchorx="page" anchory="page"/>
            </v:shape>
          </w:pict>
        </mc:Fallback>
      </mc:AlternateContent>
    </w:r>
    <w:r w:rsidR="00A93E1F"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F7B2" w14:textId="7FDA7B54" w:rsidR="005525E9" w:rsidRDefault="005E394C" w:rsidP="009C477C">
    <w:pPr>
      <w:pStyle w:val="Header"/>
      <w:jc w:val="left"/>
    </w:pPr>
    <w:r>
      <w:rPr>
        <w:noProof/>
      </w:rPr>
      <mc:AlternateContent>
        <mc:Choice Requires="wps">
          <w:drawing>
            <wp:anchor distT="0" distB="0" distL="0" distR="0" simplePos="0" relativeHeight="251658240" behindDoc="0" locked="0" layoutInCell="1" allowOverlap="1" wp14:anchorId="116E15EB" wp14:editId="4DE74FE8">
              <wp:simplePos x="635" y="635"/>
              <wp:positionH relativeFrom="page">
                <wp:align>center</wp:align>
              </wp:positionH>
              <wp:positionV relativeFrom="page">
                <wp:align>top</wp:align>
              </wp:positionV>
              <wp:extent cx="552450" cy="400050"/>
              <wp:effectExtent l="0" t="0" r="0" b="0"/>
              <wp:wrapNone/>
              <wp:docPr id="20372315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AF87635" w14:textId="68DBA8CB" w:rsidR="005E394C" w:rsidRPr="005E394C" w:rsidRDefault="005E394C" w:rsidP="005E394C">
                          <w:pPr>
                            <w:spacing w:after="0"/>
                            <w:rPr>
                              <w:rFonts w:ascii="Calibri" w:eastAsia="Calibri" w:hAnsi="Calibri" w:cs="Calibri"/>
                              <w:noProof/>
                              <w:color w:val="FF0000"/>
                              <w:sz w:val="24"/>
                              <w:szCs w:val="24"/>
                            </w:rPr>
                          </w:pPr>
                          <w:r w:rsidRPr="005E394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116E15EB">
              <v:stroke joinstyle="miter"/>
              <v:path gradientshapeok="t" o:connecttype="rect"/>
            </v:shapetype>
            <v:shape id="Text Box 1"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P9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UH7vfUXHCUJaGfTsj1zVKb4TzT8JiwegWovWP&#10;OMqGupzT2eKsIvvzb/6QD94R5ayDYHKuoWjOmh8a+wjaisb0K+bHzY7u3WjoQ3tHkOEUL8LIaIY8&#10;34xmaal9hZxXoRBCQkuUy7kfzTs/KBfPQarVKiZBRkb4jd4aGaADXYHL5/5VWHMm3GNTDzSqSWRv&#10;eB9yw5/OrA4e7MelBGoHIs+MQ4JxrefnEjT++z1mXR/18hc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3aM/0LAgAAHAQAAA4A&#10;AAAAAAAAAAAAAAAALgIAAGRycy9lMm9Eb2MueG1sUEsBAi0AFAAGAAgAAAAhAGEd+1XZAAAAAwEA&#10;AA8AAAAAAAAAAAAAAAAAZQQAAGRycy9kb3ducmV2LnhtbFBLBQYAAAAABAAEAPMAAABrBQAAAAA=&#10;">
              <v:textbox style="mso-fit-shape-to-text:t" inset="0,15pt,0,0">
                <w:txbxContent>
                  <w:p w:rsidRPr="005E394C" w:rsidR="005E394C" w:rsidP="005E394C" w:rsidRDefault="005E394C" w14:paraId="3AF87635" w14:textId="68DBA8CB">
                    <w:pPr>
                      <w:spacing w:after="0"/>
                      <w:rPr>
                        <w:rFonts w:ascii="Calibri" w:hAnsi="Calibri" w:eastAsia="Calibri" w:cs="Calibri"/>
                        <w:noProof/>
                        <w:color w:val="FF0000"/>
                        <w:sz w:val="24"/>
                        <w:szCs w:val="24"/>
                      </w:rPr>
                    </w:pPr>
                    <w:r w:rsidRPr="005E394C">
                      <w:rPr>
                        <w:rFonts w:ascii="Calibri" w:hAnsi="Calibri" w:eastAsia="Calibri" w:cs="Calibri"/>
                        <w:noProof/>
                        <w:color w:val="FF0000"/>
                        <w:sz w:val="24"/>
                        <w:szCs w:val="24"/>
                      </w:rPr>
                      <w:t>OFFICIAL</w:t>
                    </w:r>
                  </w:p>
                </w:txbxContent>
              </v:textbox>
              <w10:wrap anchorx="page" anchory="page"/>
            </v:shape>
          </w:pict>
        </mc:Fallback>
      </mc:AlternateContent>
    </w:r>
    <w:r w:rsidR="06FB5A19">
      <w:rPr>
        <w:noProof/>
      </w:rPr>
      <w:drawing>
        <wp:inline distT="0" distB="0" distL="0" distR="0" wp14:anchorId="18194516" wp14:editId="7190AA33">
          <wp:extent cx="4743450" cy="1371600"/>
          <wp:effectExtent l="0" t="0" r="0" b="0"/>
          <wp:docPr id="1671341303" name="Picture 167134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743450"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20CCA3D0">
      <w:start w:val="1"/>
      <w:numFmt w:val="bullet"/>
      <w:pStyle w:val="TableBullet2"/>
      <w:lvlText w:val=""/>
      <w:lvlJc w:val="left"/>
      <w:pPr>
        <w:ind w:left="1004" w:hanging="360"/>
      </w:pPr>
      <w:rPr>
        <w:rFonts w:ascii="Symbol" w:hAnsi="Symbol" w:hint="default"/>
      </w:rPr>
    </w:lvl>
    <w:lvl w:ilvl="1" w:tplc="094CF878" w:tentative="1">
      <w:start w:val="1"/>
      <w:numFmt w:val="bullet"/>
      <w:lvlText w:val="o"/>
      <w:lvlJc w:val="left"/>
      <w:pPr>
        <w:ind w:left="1724" w:hanging="360"/>
      </w:pPr>
      <w:rPr>
        <w:rFonts w:ascii="Courier New" w:hAnsi="Courier New" w:cs="Courier New" w:hint="default"/>
      </w:rPr>
    </w:lvl>
    <w:lvl w:ilvl="2" w:tplc="B1F0DCF6" w:tentative="1">
      <w:start w:val="1"/>
      <w:numFmt w:val="bullet"/>
      <w:lvlText w:val=""/>
      <w:lvlJc w:val="left"/>
      <w:pPr>
        <w:ind w:left="2444" w:hanging="360"/>
      </w:pPr>
      <w:rPr>
        <w:rFonts w:ascii="Wingdings" w:hAnsi="Wingdings" w:hint="default"/>
      </w:rPr>
    </w:lvl>
    <w:lvl w:ilvl="3" w:tplc="5A9A21C8" w:tentative="1">
      <w:start w:val="1"/>
      <w:numFmt w:val="bullet"/>
      <w:lvlText w:val=""/>
      <w:lvlJc w:val="left"/>
      <w:pPr>
        <w:ind w:left="3164" w:hanging="360"/>
      </w:pPr>
      <w:rPr>
        <w:rFonts w:ascii="Symbol" w:hAnsi="Symbol" w:hint="default"/>
      </w:rPr>
    </w:lvl>
    <w:lvl w:ilvl="4" w:tplc="7114686C" w:tentative="1">
      <w:start w:val="1"/>
      <w:numFmt w:val="bullet"/>
      <w:lvlText w:val="o"/>
      <w:lvlJc w:val="left"/>
      <w:pPr>
        <w:ind w:left="3884" w:hanging="360"/>
      </w:pPr>
      <w:rPr>
        <w:rFonts w:ascii="Courier New" w:hAnsi="Courier New" w:cs="Courier New" w:hint="default"/>
      </w:rPr>
    </w:lvl>
    <w:lvl w:ilvl="5" w:tplc="5D4EF91E" w:tentative="1">
      <w:start w:val="1"/>
      <w:numFmt w:val="bullet"/>
      <w:lvlText w:val=""/>
      <w:lvlJc w:val="left"/>
      <w:pPr>
        <w:ind w:left="4604" w:hanging="360"/>
      </w:pPr>
      <w:rPr>
        <w:rFonts w:ascii="Wingdings" w:hAnsi="Wingdings" w:hint="default"/>
      </w:rPr>
    </w:lvl>
    <w:lvl w:ilvl="6" w:tplc="ADE00302" w:tentative="1">
      <w:start w:val="1"/>
      <w:numFmt w:val="bullet"/>
      <w:lvlText w:val=""/>
      <w:lvlJc w:val="left"/>
      <w:pPr>
        <w:ind w:left="5324" w:hanging="360"/>
      </w:pPr>
      <w:rPr>
        <w:rFonts w:ascii="Symbol" w:hAnsi="Symbol" w:hint="default"/>
      </w:rPr>
    </w:lvl>
    <w:lvl w:ilvl="7" w:tplc="D122910C" w:tentative="1">
      <w:start w:val="1"/>
      <w:numFmt w:val="bullet"/>
      <w:lvlText w:val="o"/>
      <w:lvlJc w:val="left"/>
      <w:pPr>
        <w:ind w:left="6044" w:hanging="360"/>
      </w:pPr>
      <w:rPr>
        <w:rFonts w:ascii="Courier New" w:hAnsi="Courier New" w:cs="Courier New" w:hint="default"/>
      </w:rPr>
    </w:lvl>
    <w:lvl w:ilvl="8" w:tplc="FB84AEDA"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99BAF7FA">
      <w:start w:val="1"/>
      <w:numFmt w:val="bullet"/>
      <w:lvlText w:val=""/>
      <w:lvlJc w:val="left"/>
      <w:pPr>
        <w:ind w:left="720" w:hanging="360"/>
      </w:pPr>
      <w:rPr>
        <w:rFonts w:ascii="Symbol" w:hAnsi="Symbol" w:hint="default"/>
      </w:rPr>
    </w:lvl>
    <w:lvl w:ilvl="1" w:tplc="B2C4A55E" w:tentative="1">
      <w:start w:val="1"/>
      <w:numFmt w:val="bullet"/>
      <w:lvlText w:val="o"/>
      <w:lvlJc w:val="left"/>
      <w:pPr>
        <w:ind w:left="1440" w:hanging="360"/>
      </w:pPr>
      <w:rPr>
        <w:rFonts w:ascii="Courier New" w:hAnsi="Courier New" w:cs="Courier New" w:hint="default"/>
      </w:rPr>
    </w:lvl>
    <w:lvl w:ilvl="2" w:tplc="B2C6F100" w:tentative="1">
      <w:start w:val="1"/>
      <w:numFmt w:val="bullet"/>
      <w:lvlText w:val=""/>
      <w:lvlJc w:val="left"/>
      <w:pPr>
        <w:ind w:left="2160" w:hanging="360"/>
      </w:pPr>
      <w:rPr>
        <w:rFonts w:ascii="Wingdings" w:hAnsi="Wingdings" w:hint="default"/>
      </w:rPr>
    </w:lvl>
    <w:lvl w:ilvl="3" w:tplc="3B768534" w:tentative="1">
      <w:start w:val="1"/>
      <w:numFmt w:val="bullet"/>
      <w:lvlText w:val=""/>
      <w:lvlJc w:val="left"/>
      <w:pPr>
        <w:ind w:left="2880" w:hanging="360"/>
      </w:pPr>
      <w:rPr>
        <w:rFonts w:ascii="Symbol" w:hAnsi="Symbol" w:hint="default"/>
      </w:rPr>
    </w:lvl>
    <w:lvl w:ilvl="4" w:tplc="9AA4F5AC" w:tentative="1">
      <w:start w:val="1"/>
      <w:numFmt w:val="bullet"/>
      <w:lvlText w:val="o"/>
      <w:lvlJc w:val="left"/>
      <w:pPr>
        <w:ind w:left="3600" w:hanging="360"/>
      </w:pPr>
      <w:rPr>
        <w:rFonts w:ascii="Courier New" w:hAnsi="Courier New" w:cs="Courier New" w:hint="default"/>
      </w:rPr>
    </w:lvl>
    <w:lvl w:ilvl="5" w:tplc="8F8EBE9E" w:tentative="1">
      <w:start w:val="1"/>
      <w:numFmt w:val="bullet"/>
      <w:lvlText w:val=""/>
      <w:lvlJc w:val="left"/>
      <w:pPr>
        <w:ind w:left="4320" w:hanging="360"/>
      </w:pPr>
      <w:rPr>
        <w:rFonts w:ascii="Wingdings" w:hAnsi="Wingdings" w:hint="default"/>
      </w:rPr>
    </w:lvl>
    <w:lvl w:ilvl="6" w:tplc="6ED8EF0E" w:tentative="1">
      <w:start w:val="1"/>
      <w:numFmt w:val="bullet"/>
      <w:lvlText w:val=""/>
      <w:lvlJc w:val="left"/>
      <w:pPr>
        <w:ind w:left="5040" w:hanging="360"/>
      </w:pPr>
      <w:rPr>
        <w:rFonts w:ascii="Symbol" w:hAnsi="Symbol" w:hint="default"/>
      </w:rPr>
    </w:lvl>
    <w:lvl w:ilvl="7" w:tplc="7D6C1F8E" w:tentative="1">
      <w:start w:val="1"/>
      <w:numFmt w:val="bullet"/>
      <w:lvlText w:val="o"/>
      <w:lvlJc w:val="left"/>
      <w:pPr>
        <w:ind w:left="5760" w:hanging="360"/>
      </w:pPr>
      <w:rPr>
        <w:rFonts w:ascii="Courier New" w:hAnsi="Courier New" w:cs="Courier New" w:hint="default"/>
      </w:rPr>
    </w:lvl>
    <w:lvl w:ilvl="8" w:tplc="E61428F8"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601C7078">
      <w:start w:val="1"/>
      <w:numFmt w:val="bullet"/>
      <w:lvlText w:val=""/>
      <w:lvlJc w:val="left"/>
      <w:pPr>
        <w:ind w:left="360" w:hanging="360"/>
      </w:pPr>
      <w:rPr>
        <w:rFonts w:ascii="Symbol" w:hAnsi="Symbol" w:hint="default"/>
        <w:color w:val="FF7900"/>
      </w:rPr>
    </w:lvl>
    <w:lvl w:ilvl="1" w:tplc="4AA64594">
      <w:start w:val="1"/>
      <w:numFmt w:val="bullet"/>
      <w:lvlText w:val="o"/>
      <w:lvlJc w:val="left"/>
      <w:pPr>
        <w:ind w:left="1440" w:hanging="360"/>
      </w:pPr>
      <w:rPr>
        <w:rFonts w:ascii="Courier New" w:hAnsi="Courier New" w:cs="Courier New" w:hint="default"/>
      </w:rPr>
    </w:lvl>
    <w:lvl w:ilvl="2" w:tplc="99BE9C76" w:tentative="1">
      <w:start w:val="1"/>
      <w:numFmt w:val="bullet"/>
      <w:lvlText w:val=""/>
      <w:lvlJc w:val="left"/>
      <w:pPr>
        <w:ind w:left="2160" w:hanging="360"/>
      </w:pPr>
      <w:rPr>
        <w:rFonts w:ascii="Wingdings" w:hAnsi="Wingdings" w:hint="default"/>
      </w:rPr>
    </w:lvl>
    <w:lvl w:ilvl="3" w:tplc="F4E8EDD4" w:tentative="1">
      <w:start w:val="1"/>
      <w:numFmt w:val="bullet"/>
      <w:lvlText w:val=""/>
      <w:lvlJc w:val="left"/>
      <w:pPr>
        <w:ind w:left="2880" w:hanging="360"/>
      </w:pPr>
      <w:rPr>
        <w:rFonts w:ascii="Symbol" w:hAnsi="Symbol" w:hint="default"/>
      </w:rPr>
    </w:lvl>
    <w:lvl w:ilvl="4" w:tplc="6242D748" w:tentative="1">
      <w:start w:val="1"/>
      <w:numFmt w:val="bullet"/>
      <w:lvlText w:val="o"/>
      <w:lvlJc w:val="left"/>
      <w:pPr>
        <w:ind w:left="3600" w:hanging="360"/>
      </w:pPr>
      <w:rPr>
        <w:rFonts w:ascii="Courier New" w:hAnsi="Courier New" w:cs="Courier New" w:hint="default"/>
      </w:rPr>
    </w:lvl>
    <w:lvl w:ilvl="5" w:tplc="74B6C7C6" w:tentative="1">
      <w:start w:val="1"/>
      <w:numFmt w:val="bullet"/>
      <w:lvlText w:val=""/>
      <w:lvlJc w:val="left"/>
      <w:pPr>
        <w:ind w:left="4320" w:hanging="360"/>
      </w:pPr>
      <w:rPr>
        <w:rFonts w:ascii="Wingdings" w:hAnsi="Wingdings" w:hint="default"/>
      </w:rPr>
    </w:lvl>
    <w:lvl w:ilvl="6" w:tplc="7608A762" w:tentative="1">
      <w:start w:val="1"/>
      <w:numFmt w:val="bullet"/>
      <w:lvlText w:val=""/>
      <w:lvlJc w:val="left"/>
      <w:pPr>
        <w:ind w:left="5040" w:hanging="360"/>
      </w:pPr>
      <w:rPr>
        <w:rFonts w:ascii="Symbol" w:hAnsi="Symbol" w:hint="default"/>
      </w:rPr>
    </w:lvl>
    <w:lvl w:ilvl="7" w:tplc="F9C46050" w:tentative="1">
      <w:start w:val="1"/>
      <w:numFmt w:val="bullet"/>
      <w:lvlText w:val="o"/>
      <w:lvlJc w:val="left"/>
      <w:pPr>
        <w:ind w:left="5760" w:hanging="360"/>
      </w:pPr>
      <w:rPr>
        <w:rFonts w:ascii="Courier New" w:hAnsi="Courier New" w:cs="Courier New" w:hint="default"/>
      </w:rPr>
    </w:lvl>
    <w:lvl w:ilvl="8" w:tplc="55C033C0"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7192530C">
      <w:start w:val="1"/>
      <w:numFmt w:val="bullet"/>
      <w:pStyle w:val="BoxTextBullet"/>
      <w:lvlText w:val=""/>
      <w:lvlJc w:val="left"/>
      <w:pPr>
        <w:ind w:left="720" w:hanging="360"/>
      </w:pPr>
      <w:rPr>
        <w:rFonts w:ascii="Symbol" w:hAnsi="Symbol" w:hint="default"/>
      </w:rPr>
    </w:lvl>
    <w:lvl w:ilvl="1" w:tplc="6B981F64" w:tentative="1">
      <w:start w:val="1"/>
      <w:numFmt w:val="bullet"/>
      <w:lvlText w:val="o"/>
      <w:lvlJc w:val="left"/>
      <w:pPr>
        <w:ind w:left="1440" w:hanging="360"/>
      </w:pPr>
      <w:rPr>
        <w:rFonts w:ascii="Courier New" w:hAnsi="Courier New" w:cs="Courier New" w:hint="default"/>
      </w:rPr>
    </w:lvl>
    <w:lvl w:ilvl="2" w:tplc="8CBA2E94" w:tentative="1">
      <w:start w:val="1"/>
      <w:numFmt w:val="bullet"/>
      <w:lvlText w:val=""/>
      <w:lvlJc w:val="left"/>
      <w:pPr>
        <w:ind w:left="2160" w:hanging="360"/>
      </w:pPr>
      <w:rPr>
        <w:rFonts w:ascii="Wingdings" w:hAnsi="Wingdings" w:hint="default"/>
      </w:rPr>
    </w:lvl>
    <w:lvl w:ilvl="3" w:tplc="5922C65E" w:tentative="1">
      <w:start w:val="1"/>
      <w:numFmt w:val="bullet"/>
      <w:lvlText w:val=""/>
      <w:lvlJc w:val="left"/>
      <w:pPr>
        <w:ind w:left="2880" w:hanging="360"/>
      </w:pPr>
      <w:rPr>
        <w:rFonts w:ascii="Symbol" w:hAnsi="Symbol" w:hint="default"/>
      </w:rPr>
    </w:lvl>
    <w:lvl w:ilvl="4" w:tplc="8474F374" w:tentative="1">
      <w:start w:val="1"/>
      <w:numFmt w:val="bullet"/>
      <w:lvlText w:val="o"/>
      <w:lvlJc w:val="left"/>
      <w:pPr>
        <w:ind w:left="3600" w:hanging="360"/>
      </w:pPr>
      <w:rPr>
        <w:rFonts w:ascii="Courier New" w:hAnsi="Courier New" w:cs="Courier New" w:hint="default"/>
      </w:rPr>
    </w:lvl>
    <w:lvl w:ilvl="5" w:tplc="685E6330" w:tentative="1">
      <w:start w:val="1"/>
      <w:numFmt w:val="bullet"/>
      <w:lvlText w:val=""/>
      <w:lvlJc w:val="left"/>
      <w:pPr>
        <w:ind w:left="4320" w:hanging="360"/>
      </w:pPr>
      <w:rPr>
        <w:rFonts w:ascii="Wingdings" w:hAnsi="Wingdings" w:hint="default"/>
      </w:rPr>
    </w:lvl>
    <w:lvl w:ilvl="6" w:tplc="A4EEB3AC" w:tentative="1">
      <w:start w:val="1"/>
      <w:numFmt w:val="bullet"/>
      <w:lvlText w:val=""/>
      <w:lvlJc w:val="left"/>
      <w:pPr>
        <w:ind w:left="5040" w:hanging="360"/>
      </w:pPr>
      <w:rPr>
        <w:rFonts w:ascii="Symbol" w:hAnsi="Symbol" w:hint="default"/>
      </w:rPr>
    </w:lvl>
    <w:lvl w:ilvl="7" w:tplc="44D28CFA" w:tentative="1">
      <w:start w:val="1"/>
      <w:numFmt w:val="bullet"/>
      <w:lvlText w:val="o"/>
      <w:lvlJc w:val="left"/>
      <w:pPr>
        <w:ind w:left="5760" w:hanging="360"/>
      </w:pPr>
      <w:rPr>
        <w:rFonts w:ascii="Courier New" w:hAnsi="Courier New" w:cs="Courier New" w:hint="default"/>
      </w:rPr>
    </w:lvl>
    <w:lvl w:ilvl="8" w:tplc="E66C81F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3B8A978E">
      <w:start w:val="1"/>
      <w:numFmt w:val="bullet"/>
      <w:lvlText w:val=""/>
      <w:lvlJc w:val="left"/>
      <w:pPr>
        <w:ind w:left="720" w:hanging="360"/>
      </w:pPr>
      <w:rPr>
        <w:rFonts w:ascii="Symbol" w:hAnsi="Symbol" w:hint="default"/>
      </w:rPr>
    </w:lvl>
    <w:lvl w:ilvl="1" w:tplc="AB009304" w:tentative="1">
      <w:start w:val="1"/>
      <w:numFmt w:val="bullet"/>
      <w:lvlText w:val="o"/>
      <w:lvlJc w:val="left"/>
      <w:pPr>
        <w:ind w:left="1440" w:hanging="360"/>
      </w:pPr>
      <w:rPr>
        <w:rFonts w:ascii="Courier New" w:hAnsi="Courier New" w:cs="Courier New" w:hint="default"/>
      </w:rPr>
    </w:lvl>
    <w:lvl w:ilvl="2" w:tplc="8D80D898" w:tentative="1">
      <w:start w:val="1"/>
      <w:numFmt w:val="bullet"/>
      <w:lvlText w:val=""/>
      <w:lvlJc w:val="left"/>
      <w:pPr>
        <w:ind w:left="2160" w:hanging="360"/>
      </w:pPr>
      <w:rPr>
        <w:rFonts w:ascii="Wingdings" w:hAnsi="Wingdings" w:hint="default"/>
      </w:rPr>
    </w:lvl>
    <w:lvl w:ilvl="3" w:tplc="E3501EFE" w:tentative="1">
      <w:start w:val="1"/>
      <w:numFmt w:val="bullet"/>
      <w:lvlText w:val=""/>
      <w:lvlJc w:val="left"/>
      <w:pPr>
        <w:ind w:left="2880" w:hanging="360"/>
      </w:pPr>
      <w:rPr>
        <w:rFonts w:ascii="Symbol" w:hAnsi="Symbol" w:hint="default"/>
      </w:rPr>
    </w:lvl>
    <w:lvl w:ilvl="4" w:tplc="3B7C72DC" w:tentative="1">
      <w:start w:val="1"/>
      <w:numFmt w:val="bullet"/>
      <w:lvlText w:val="o"/>
      <w:lvlJc w:val="left"/>
      <w:pPr>
        <w:ind w:left="3600" w:hanging="360"/>
      </w:pPr>
      <w:rPr>
        <w:rFonts w:ascii="Courier New" w:hAnsi="Courier New" w:cs="Courier New" w:hint="default"/>
      </w:rPr>
    </w:lvl>
    <w:lvl w:ilvl="5" w:tplc="D27C824A" w:tentative="1">
      <w:start w:val="1"/>
      <w:numFmt w:val="bullet"/>
      <w:lvlText w:val=""/>
      <w:lvlJc w:val="left"/>
      <w:pPr>
        <w:ind w:left="4320" w:hanging="360"/>
      </w:pPr>
      <w:rPr>
        <w:rFonts w:ascii="Wingdings" w:hAnsi="Wingdings" w:hint="default"/>
      </w:rPr>
    </w:lvl>
    <w:lvl w:ilvl="6" w:tplc="C32E3CEC" w:tentative="1">
      <w:start w:val="1"/>
      <w:numFmt w:val="bullet"/>
      <w:lvlText w:val=""/>
      <w:lvlJc w:val="left"/>
      <w:pPr>
        <w:ind w:left="5040" w:hanging="360"/>
      </w:pPr>
      <w:rPr>
        <w:rFonts w:ascii="Symbol" w:hAnsi="Symbol" w:hint="default"/>
      </w:rPr>
    </w:lvl>
    <w:lvl w:ilvl="7" w:tplc="B6767B6C" w:tentative="1">
      <w:start w:val="1"/>
      <w:numFmt w:val="bullet"/>
      <w:lvlText w:val="o"/>
      <w:lvlJc w:val="left"/>
      <w:pPr>
        <w:ind w:left="5760" w:hanging="360"/>
      </w:pPr>
      <w:rPr>
        <w:rFonts w:ascii="Courier New" w:hAnsi="Courier New" w:cs="Courier New" w:hint="default"/>
      </w:rPr>
    </w:lvl>
    <w:lvl w:ilvl="8" w:tplc="5304513C"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2101171650">
    <w:abstractNumId w:val="7"/>
  </w:num>
  <w:num w:numId="2" w16cid:durableId="674306869">
    <w:abstractNumId w:val="17"/>
  </w:num>
  <w:num w:numId="3" w16cid:durableId="435759291">
    <w:abstractNumId w:val="18"/>
  </w:num>
  <w:num w:numId="4" w16cid:durableId="758406585">
    <w:abstractNumId w:val="10"/>
  </w:num>
  <w:num w:numId="5" w16cid:durableId="804195961">
    <w:abstractNumId w:val="23"/>
  </w:num>
  <w:num w:numId="6" w16cid:durableId="1599168128">
    <w:abstractNumId w:val="24"/>
  </w:num>
  <w:num w:numId="7" w16cid:durableId="2008703246">
    <w:abstractNumId w:val="8"/>
  </w:num>
  <w:num w:numId="8" w16cid:durableId="1961063991">
    <w:abstractNumId w:val="13"/>
  </w:num>
  <w:num w:numId="9" w16cid:durableId="1278026883">
    <w:abstractNumId w:val="15"/>
  </w:num>
  <w:num w:numId="10" w16cid:durableId="1717006287">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9161762">
    <w:abstractNumId w:val="6"/>
  </w:num>
  <w:num w:numId="12" w16cid:durableId="92675438">
    <w:abstractNumId w:val="4"/>
  </w:num>
  <w:num w:numId="13" w16cid:durableId="525097969">
    <w:abstractNumId w:val="3"/>
  </w:num>
  <w:num w:numId="14" w16cid:durableId="898442160">
    <w:abstractNumId w:val="2"/>
  </w:num>
  <w:num w:numId="15" w16cid:durableId="1137258744">
    <w:abstractNumId w:val="11"/>
  </w:num>
  <w:num w:numId="16" w16cid:durableId="1295794247">
    <w:abstractNumId w:val="21"/>
  </w:num>
  <w:num w:numId="17" w16cid:durableId="992296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2064080">
    <w:abstractNumId w:val="26"/>
  </w:num>
  <w:num w:numId="19" w16cid:durableId="1961257241">
    <w:abstractNumId w:val="1"/>
  </w:num>
  <w:num w:numId="20" w16cid:durableId="1654066729">
    <w:abstractNumId w:val="0"/>
  </w:num>
  <w:num w:numId="21" w16cid:durableId="1793211900">
    <w:abstractNumId w:val="14"/>
  </w:num>
  <w:num w:numId="22" w16cid:durableId="1599831431">
    <w:abstractNumId w:val="19"/>
  </w:num>
  <w:num w:numId="23" w16cid:durableId="47535359">
    <w:abstractNumId w:val="27"/>
  </w:num>
  <w:num w:numId="24" w16cid:durableId="1073890478">
    <w:abstractNumId w:val="12"/>
  </w:num>
  <w:num w:numId="25" w16cid:durableId="96759449">
    <w:abstractNumId w:val="16"/>
  </w:num>
  <w:num w:numId="26" w16cid:durableId="5105289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6938465">
    <w:abstractNumId w:val="28"/>
  </w:num>
  <w:num w:numId="28" w16cid:durableId="1721788079">
    <w:abstractNumId w:val="20"/>
  </w:num>
  <w:num w:numId="29" w16cid:durableId="76706886">
    <w:abstractNumId w:val="22"/>
  </w:num>
  <w:num w:numId="30" w16cid:durableId="1616446922">
    <w:abstractNumId w:val="9"/>
  </w:num>
  <w:num w:numId="31" w16cid:durableId="776369069">
    <w:abstractNumId w:val="5"/>
  </w:num>
  <w:num w:numId="32" w16cid:durableId="1439988138">
    <w:abstractNumId w:val="18"/>
  </w:num>
  <w:num w:numId="33" w16cid:durableId="1135678368">
    <w:abstractNumId w:val="13"/>
    <w:lvlOverride w:ilvl="0">
      <w:lvl w:ilvl="0">
        <w:start w:val="1"/>
        <w:numFmt w:val="decimal"/>
        <w:lvlText w:val="%1"/>
        <w:lvlJc w:val="left"/>
        <w:pPr>
          <w:ind w:left="720" w:hanging="720"/>
        </w:pPr>
        <w:rPr>
          <w:color w:val="59621D"/>
        </w:rPr>
      </w:lvl>
    </w:lvlOverride>
  </w:num>
  <w:num w:numId="34" w16cid:durableId="1562137000">
    <w:abstractNumId w:val="13"/>
    <w:lvlOverride w:ilvl="0">
      <w:lvl w:ilvl="0">
        <w:start w:val="1"/>
        <w:numFmt w:val="decimal"/>
        <w:lvlText w:val="%1"/>
        <w:lvlJc w:val="left"/>
        <w:pPr>
          <w:ind w:left="720" w:hanging="720"/>
        </w:pPr>
        <w:rPr>
          <w:color w:val="59621D"/>
        </w:rPr>
      </w:lvl>
    </w:lvlOverride>
  </w:num>
  <w:num w:numId="35" w16cid:durableId="2090036334">
    <w:abstractNumId w:val="13"/>
    <w:lvlOverride w:ilvl="0">
      <w:lvl w:ilvl="0">
        <w:start w:val="1"/>
        <w:numFmt w:val="decimal"/>
        <w:lvlText w:val="%1"/>
        <w:lvlJc w:val="left"/>
        <w:pPr>
          <w:ind w:left="720" w:hanging="720"/>
        </w:pPr>
        <w:rPr>
          <w:color w:val="59621D"/>
        </w:rPr>
      </w:lvl>
    </w:lvlOverride>
  </w:num>
  <w:num w:numId="36" w16cid:durableId="84767720">
    <w:abstractNumId w:val="13"/>
    <w:lvlOverride w:ilvl="0">
      <w:lvl w:ilvl="0">
        <w:start w:val="1"/>
        <w:numFmt w:val="decimal"/>
        <w:lvlText w:val="%1"/>
        <w:lvlJc w:val="left"/>
        <w:pPr>
          <w:ind w:left="720" w:hanging="720"/>
        </w:pPr>
      </w:lvl>
    </w:lvlOverride>
  </w:num>
  <w:num w:numId="37" w16cid:durableId="2058166603">
    <w:abstractNumId w:val="23"/>
  </w:num>
  <w:num w:numId="38" w16cid:durableId="1920212952">
    <w:abstractNumId w:val="23"/>
  </w:num>
  <w:num w:numId="39" w16cid:durableId="203711023">
    <w:abstractNumId w:val="23"/>
  </w:num>
  <w:num w:numId="40" w16cid:durableId="685135855">
    <w:abstractNumId w:val="24"/>
  </w:num>
  <w:num w:numId="41" w16cid:durableId="162475466">
    <w:abstractNumId w:val="24"/>
  </w:num>
  <w:num w:numId="42" w16cid:durableId="454255901">
    <w:abstractNumId w:val="24"/>
  </w:num>
  <w:num w:numId="43" w16cid:durableId="1854956095">
    <w:abstractNumId w:val="23"/>
  </w:num>
  <w:num w:numId="44" w16cid:durableId="1374041599">
    <w:abstractNumId w:val="24"/>
  </w:num>
  <w:num w:numId="45" w16cid:durableId="622345434">
    <w:abstractNumId w:val="10"/>
  </w:num>
  <w:num w:numId="46" w16cid:durableId="652560235">
    <w:abstractNumId w:val="9"/>
  </w:num>
  <w:num w:numId="47" w16cid:durableId="823083187">
    <w:abstractNumId w:val="20"/>
  </w:num>
  <w:num w:numId="48" w16cid:durableId="1389064037">
    <w:abstractNumId w:val="21"/>
  </w:num>
  <w:num w:numId="49" w16cid:durableId="49711223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0B"/>
    <w:rsid w:val="000013C1"/>
    <w:rsid w:val="00027C59"/>
    <w:rsid w:val="000310E2"/>
    <w:rsid w:val="00046B12"/>
    <w:rsid w:val="0004740E"/>
    <w:rsid w:val="00055E88"/>
    <w:rsid w:val="00061383"/>
    <w:rsid w:val="00063241"/>
    <w:rsid w:val="00066D7F"/>
    <w:rsid w:val="0007746F"/>
    <w:rsid w:val="0007749B"/>
    <w:rsid w:val="00080447"/>
    <w:rsid w:val="000811E9"/>
    <w:rsid w:val="000838DB"/>
    <w:rsid w:val="000915A1"/>
    <w:rsid w:val="00092D87"/>
    <w:rsid w:val="00093903"/>
    <w:rsid w:val="0009515B"/>
    <w:rsid w:val="0009656C"/>
    <w:rsid w:val="000B60E0"/>
    <w:rsid w:val="000C16D9"/>
    <w:rsid w:val="000D4D49"/>
    <w:rsid w:val="000D6DD8"/>
    <w:rsid w:val="000E7C0B"/>
    <w:rsid w:val="000F3E04"/>
    <w:rsid w:val="000F5400"/>
    <w:rsid w:val="000F5E04"/>
    <w:rsid w:val="000F7A5B"/>
    <w:rsid w:val="001002E3"/>
    <w:rsid w:val="00101422"/>
    <w:rsid w:val="00112B86"/>
    <w:rsid w:val="00120BAE"/>
    <w:rsid w:val="00125FCD"/>
    <w:rsid w:val="0013452A"/>
    <w:rsid w:val="00141020"/>
    <w:rsid w:val="00147397"/>
    <w:rsid w:val="00156316"/>
    <w:rsid w:val="001567E9"/>
    <w:rsid w:val="00165718"/>
    <w:rsid w:val="00165FA2"/>
    <w:rsid w:val="00167450"/>
    <w:rsid w:val="00174946"/>
    <w:rsid w:val="00183612"/>
    <w:rsid w:val="001A15E1"/>
    <w:rsid w:val="001A1F79"/>
    <w:rsid w:val="001A22FB"/>
    <w:rsid w:val="001A25DF"/>
    <w:rsid w:val="001A371D"/>
    <w:rsid w:val="001B1009"/>
    <w:rsid w:val="001C3583"/>
    <w:rsid w:val="001C63FC"/>
    <w:rsid w:val="001D0F68"/>
    <w:rsid w:val="001D77BC"/>
    <w:rsid w:val="001E183A"/>
    <w:rsid w:val="001E1C4C"/>
    <w:rsid w:val="001E790B"/>
    <w:rsid w:val="001F2BE0"/>
    <w:rsid w:val="00201500"/>
    <w:rsid w:val="0020313A"/>
    <w:rsid w:val="0020711E"/>
    <w:rsid w:val="00211A4D"/>
    <w:rsid w:val="00217BBD"/>
    <w:rsid w:val="0022055A"/>
    <w:rsid w:val="002252AE"/>
    <w:rsid w:val="002320BA"/>
    <w:rsid w:val="0023478F"/>
    <w:rsid w:val="0024136F"/>
    <w:rsid w:val="00242718"/>
    <w:rsid w:val="00243E26"/>
    <w:rsid w:val="00250F9E"/>
    <w:rsid w:val="00251BA3"/>
    <w:rsid w:val="00252811"/>
    <w:rsid w:val="00262394"/>
    <w:rsid w:val="00271EAC"/>
    <w:rsid w:val="002726AF"/>
    <w:rsid w:val="00280973"/>
    <w:rsid w:val="00281217"/>
    <w:rsid w:val="0029380B"/>
    <w:rsid w:val="00294055"/>
    <w:rsid w:val="00294D2E"/>
    <w:rsid w:val="00296373"/>
    <w:rsid w:val="002A04F3"/>
    <w:rsid w:val="002A193C"/>
    <w:rsid w:val="002A6013"/>
    <w:rsid w:val="002B603F"/>
    <w:rsid w:val="002D5253"/>
    <w:rsid w:val="002D6D35"/>
    <w:rsid w:val="002E04F2"/>
    <w:rsid w:val="002E16FF"/>
    <w:rsid w:val="002E3F54"/>
    <w:rsid w:val="002F3AA4"/>
    <w:rsid w:val="002F64C1"/>
    <w:rsid w:val="002F68EE"/>
    <w:rsid w:val="0030590A"/>
    <w:rsid w:val="00305911"/>
    <w:rsid w:val="003175A9"/>
    <w:rsid w:val="003267A5"/>
    <w:rsid w:val="0033498B"/>
    <w:rsid w:val="00335B87"/>
    <w:rsid w:val="00337332"/>
    <w:rsid w:val="003400E1"/>
    <w:rsid w:val="00340820"/>
    <w:rsid w:val="00350394"/>
    <w:rsid w:val="0035144E"/>
    <w:rsid w:val="00356CB3"/>
    <w:rsid w:val="00357095"/>
    <w:rsid w:val="00357549"/>
    <w:rsid w:val="00362353"/>
    <w:rsid w:val="00366824"/>
    <w:rsid w:val="0036731C"/>
    <w:rsid w:val="00381D23"/>
    <w:rsid w:val="003825C9"/>
    <w:rsid w:val="0039005A"/>
    <w:rsid w:val="00396339"/>
    <w:rsid w:val="003A195C"/>
    <w:rsid w:val="003A42B1"/>
    <w:rsid w:val="003A4B4A"/>
    <w:rsid w:val="003B0D05"/>
    <w:rsid w:val="003B5700"/>
    <w:rsid w:val="003D250F"/>
    <w:rsid w:val="003D3CE1"/>
    <w:rsid w:val="003D44DC"/>
    <w:rsid w:val="003D6D47"/>
    <w:rsid w:val="003E0FF5"/>
    <w:rsid w:val="003E28C4"/>
    <w:rsid w:val="003E31AA"/>
    <w:rsid w:val="003E7D7F"/>
    <w:rsid w:val="003F4B00"/>
    <w:rsid w:val="0040167D"/>
    <w:rsid w:val="00402404"/>
    <w:rsid w:val="00403851"/>
    <w:rsid w:val="00404AB0"/>
    <w:rsid w:val="00406AC2"/>
    <w:rsid w:val="00407235"/>
    <w:rsid w:val="0041307F"/>
    <w:rsid w:val="00413664"/>
    <w:rsid w:val="0042420B"/>
    <w:rsid w:val="004263FB"/>
    <w:rsid w:val="00433029"/>
    <w:rsid w:val="004330D1"/>
    <w:rsid w:val="00434561"/>
    <w:rsid w:val="00434E66"/>
    <w:rsid w:val="00436D69"/>
    <w:rsid w:val="00437487"/>
    <w:rsid w:val="0044630A"/>
    <w:rsid w:val="004519E6"/>
    <w:rsid w:val="0045406C"/>
    <w:rsid w:val="00460750"/>
    <w:rsid w:val="004705F2"/>
    <w:rsid w:val="00473964"/>
    <w:rsid w:val="004771E9"/>
    <w:rsid w:val="00480143"/>
    <w:rsid w:val="00483655"/>
    <w:rsid w:val="004837B1"/>
    <w:rsid w:val="0048569E"/>
    <w:rsid w:val="00486C20"/>
    <w:rsid w:val="00490E7F"/>
    <w:rsid w:val="004963CC"/>
    <w:rsid w:val="00497612"/>
    <w:rsid w:val="004A19A7"/>
    <w:rsid w:val="004B09BC"/>
    <w:rsid w:val="004C6362"/>
    <w:rsid w:val="004C6C47"/>
    <w:rsid w:val="004D12A5"/>
    <w:rsid w:val="004D2941"/>
    <w:rsid w:val="00505020"/>
    <w:rsid w:val="00517459"/>
    <w:rsid w:val="00530BA9"/>
    <w:rsid w:val="00542081"/>
    <w:rsid w:val="00550036"/>
    <w:rsid w:val="0055013B"/>
    <w:rsid w:val="005525E9"/>
    <w:rsid w:val="00570676"/>
    <w:rsid w:val="00577949"/>
    <w:rsid w:val="005809DC"/>
    <w:rsid w:val="0058491E"/>
    <w:rsid w:val="00585CCC"/>
    <w:rsid w:val="00590CB0"/>
    <w:rsid w:val="00597CAA"/>
    <w:rsid w:val="005B271F"/>
    <w:rsid w:val="005B51AB"/>
    <w:rsid w:val="005C7011"/>
    <w:rsid w:val="005D4040"/>
    <w:rsid w:val="005E388B"/>
    <w:rsid w:val="005E394C"/>
    <w:rsid w:val="005E4B6B"/>
    <w:rsid w:val="005F0E4D"/>
    <w:rsid w:val="005F11BA"/>
    <w:rsid w:val="005F3F9E"/>
    <w:rsid w:val="005F6876"/>
    <w:rsid w:val="00611DA7"/>
    <w:rsid w:val="00611F10"/>
    <w:rsid w:val="00622397"/>
    <w:rsid w:val="00624160"/>
    <w:rsid w:val="006247DB"/>
    <w:rsid w:val="006338DA"/>
    <w:rsid w:val="006416D4"/>
    <w:rsid w:val="00642ED0"/>
    <w:rsid w:val="006505EA"/>
    <w:rsid w:val="00651458"/>
    <w:rsid w:val="006517F0"/>
    <w:rsid w:val="00654381"/>
    <w:rsid w:val="0065584A"/>
    <w:rsid w:val="00656160"/>
    <w:rsid w:val="00656D9A"/>
    <w:rsid w:val="006649AA"/>
    <w:rsid w:val="00681679"/>
    <w:rsid w:val="00692100"/>
    <w:rsid w:val="00697995"/>
    <w:rsid w:val="006C544B"/>
    <w:rsid w:val="006E419A"/>
    <w:rsid w:val="006F4757"/>
    <w:rsid w:val="0070347C"/>
    <w:rsid w:val="00710469"/>
    <w:rsid w:val="00731500"/>
    <w:rsid w:val="00732D04"/>
    <w:rsid w:val="007338FB"/>
    <w:rsid w:val="007405CB"/>
    <w:rsid w:val="00741C50"/>
    <w:rsid w:val="00744287"/>
    <w:rsid w:val="00745C2D"/>
    <w:rsid w:val="00761DCB"/>
    <w:rsid w:val="00764CB7"/>
    <w:rsid w:val="00777A7F"/>
    <w:rsid w:val="00780CA6"/>
    <w:rsid w:val="00780D72"/>
    <w:rsid w:val="007938EA"/>
    <w:rsid w:val="00794826"/>
    <w:rsid w:val="00796044"/>
    <w:rsid w:val="00797360"/>
    <w:rsid w:val="007A6196"/>
    <w:rsid w:val="007B1C6F"/>
    <w:rsid w:val="007B1F92"/>
    <w:rsid w:val="007B622C"/>
    <w:rsid w:val="007C5B94"/>
    <w:rsid w:val="007D0B4B"/>
    <w:rsid w:val="007D4519"/>
    <w:rsid w:val="007F631E"/>
    <w:rsid w:val="00803A3C"/>
    <w:rsid w:val="008112C5"/>
    <w:rsid w:val="008127A5"/>
    <w:rsid w:val="008153FE"/>
    <w:rsid w:val="0082078C"/>
    <w:rsid w:val="0082249A"/>
    <w:rsid w:val="00826F01"/>
    <w:rsid w:val="00833933"/>
    <w:rsid w:val="00834F0B"/>
    <w:rsid w:val="00844F78"/>
    <w:rsid w:val="00857906"/>
    <w:rsid w:val="00861D99"/>
    <w:rsid w:val="0086493A"/>
    <w:rsid w:val="00865801"/>
    <w:rsid w:val="008905A5"/>
    <w:rsid w:val="00893276"/>
    <w:rsid w:val="00895B77"/>
    <w:rsid w:val="008A3190"/>
    <w:rsid w:val="008C1DAA"/>
    <w:rsid w:val="008C2E82"/>
    <w:rsid w:val="008D16A5"/>
    <w:rsid w:val="008D1B48"/>
    <w:rsid w:val="008D4721"/>
    <w:rsid w:val="008D5D3B"/>
    <w:rsid w:val="008E098C"/>
    <w:rsid w:val="008E60B8"/>
    <w:rsid w:val="008F2552"/>
    <w:rsid w:val="009010F9"/>
    <w:rsid w:val="0090774C"/>
    <w:rsid w:val="00910062"/>
    <w:rsid w:val="00930DDF"/>
    <w:rsid w:val="00944EE0"/>
    <w:rsid w:val="00950046"/>
    <w:rsid w:val="009503A2"/>
    <w:rsid w:val="00966EB8"/>
    <w:rsid w:val="009679F4"/>
    <w:rsid w:val="009715BE"/>
    <w:rsid w:val="0097413D"/>
    <w:rsid w:val="00974C35"/>
    <w:rsid w:val="00976D14"/>
    <w:rsid w:val="009816D4"/>
    <w:rsid w:val="00991149"/>
    <w:rsid w:val="00991227"/>
    <w:rsid w:val="009A286F"/>
    <w:rsid w:val="009A328F"/>
    <w:rsid w:val="009A5760"/>
    <w:rsid w:val="009B3FBD"/>
    <w:rsid w:val="009C18A7"/>
    <w:rsid w:val="009C21FF"/>
    <w:rsid w:val="009C2243"/>
    <w:rsid w:val="009C225A"/>
    <w:rsid w:val="009C2A13"/>
    <w:rsid w:val="009C4772"/>
    <w:rsid w:val="009C477C"/>
    <w:rsid w:val="009C7A3D"/>
    <w:rsid w:val="009C7BA3"/>
    <w:rsid w:val="009C7E7B"/>
    <w:rsid w:val="009D6922"/>
    <w:rsid w:val="009D69A5"/>
    <w:rsid w:val="009D79DE"/>
    <w:rsid w:val="009F14E9"/>
    <w:rsid w:val="009F313B"/>
    <w:rsid w:val="00A007CF"/>
    <w:rsid w:val="00A17BD9"/>
    <w:rsid w:val="00A211B5"/>
    <w:rsid w:val="00A26D23"/>
    <w:rsid w:val="00A35D03"/>
    <w:rsid w:val="00A446CB"/>
    <w:rsid w:val="00A44877"/>
    <w:rsid w:val="00A45542"/>
    <w:rsid w:val="00A459C2"/>
    <w:rsid w:val="00A5160A"/>
    <w:rsid w:val="00A51F07"/>
    <w:rsid w:val="00A52439"/>
    <w:rsid w:val="00A62A84"/>
    <w:rsid w:val="00A705CF"/>
    <w:rsid w:val="00A71E48"/>
    <w:rsid w:val="00A81438"/>
    <w:rsid w:val="00A81BAD"/>
    <w:rsid w:val="00A82BDC"/>
    <w:rsid w:val="00A8367B"/>
    <w:rsid w:val="00A86FB6"/>
    <w:rsid w:val="00A9002C"/>
    <w:rsid w:val="00A92447"/>
    <w:rsid w:val="00A93E1F"/>
    <w:rsid w:val="00A94F0D"/>
    <w:rsid w:val="00A97FE3"/>
    <w:rsid w:val="00AA70E3"/>
    <w:rsid w:val="00AB0FBE"/>
    <w:rsid w:val="00AC1B3F"/>
    <w:rsid w:val="00AC4D9C"/>
    <w:rsid w:val="00AD0378"/>
    <w:rsid w:val="00AE17E9"/>
    <w:rsid w:val="00AE5656"/>
    <w:rsid w:val="00AF1EB9"/>
    <w:rsid w:val="00AF4242"/>
    <w:rsid w:val="00AF5211"/>
    <w:rsid w:val="00B01F31"/>
    <w:rsid w:val="00B01FB8"/>
    <w:rsid w:val="00B106DE"/>
    <w:rsid w:val="00B118BC"/>
    <w:rsid w:val="00B24D27"/>
    <w:rsid w:val="00B352BE"/>
    <w:rsid w:val="00B35721"/>
    <w:rsid w:val="00B407A6"/>
    <w:rsid w:val="00B42378"/>
    <w:rsid w:val="00B43A41"/>
    <w:rsid w:val="00B43CA3"/>
    <w:rsid w:val="00B46B18"/>
    <w:rsid w:val="00B50C0A"/>
    <w:rsid w:val="00B542E4"/>
    <w:rsid w:val="00B5453F"/>
    <w:rsid w:val="00B54604"/>
    <w:rsid w:val="00B72B89"/>
    <w:rsid w:val="00B73838"/>
    <w:rsid w:val="00B8305A"/>
    <w:rsid w:val="00B87112"/>
    <w:rsid w:val="00B87DB2"/>
    <w:rsid w:val="00B91215"/>
    <w:rsid w:val="00B94230"/>
    <w:rsid w:val="00B96152"/>
    <w:rsid w:val="00BA0AFF"/>
    <w:rsid w:val="00BA3A0F"/>
    <w:rsid w:val="00BA5617"/>
    <w:rsid w:val="00BB1B25"/>
    <w:rsid w:val="00BB3143"/>
    <w:rsid w:val="00BB49FF"/>
    <w:rsid w:val="00BB4DDF"/>
    <w:rsid w:val="00BB6549"/>
    <w:rsid w:val="00BB6ACE"/>
    <w:rsid w:val="00BC1FDA"/>
    <w:rsid w:val="00BC5DC5"/>
    <w:rsid w:val="00BC6A33"/>
    <w:rsid w:val="00BC6BA3"/>
    <w:rsid w:val="00BD2275"/>
    <w:rsid w:val="00BE353A"/>
    <w:rsid w:val="00BE3E9D"/>
    <w:rsid w:val="00BE4944"/>
    <w:rsid w:val="00BF3D70"/>
    <w:rsid w:val="00BF3E2D"/>
    <w:rsid w:val="00BF7379"/>
    <w:rsid w:val="00C0020B"/>
    <w:rsid w:val="00C00AAC"/>
    <w:rsid w:val="00C05EA8"/>
    <w:rsid w:val="00C06619"/>
    <w:rsid w:val="00C12D92"/>
    <w:rsid w:val="00C13A71"/>
    <w:rsid w:val="00C34C77"/>
    <w:rsid w:val="00C37592"/>
    <w:rsid w:val="00C37ABD"/>
    <w:rsid w:val="00C419D8"/>
    <w:rsid w:val="00C51E35"/>
    <w:rsid w:val="00C5649E"/>
    <w:rsid w:val="00C62BB2"/>
    <w:rsid w:val="00C62D97"/>
    <w:rsid w:val="00C64056"/>
    <w:rsid w:val="00C6661A"/>
    <w:rsid w:val="00C67E7F"/>
    <w:rsid w:val="00C73D05"/>
    <w:rsid w:val="00C759F8"/>
    <w:rsid w:val="00C85ADF"/>
    <w:rsid w:val="00C92042"/>
    <w:rsid w:val="00C95883"/>
    <w:rsid w:val="00CA1314"/>
    <w:rsid w:val="00CA4596"/>
    <w:rsid w:val="00CA739C"/>
    <w:rsid w:val="00CB0F02"/>
    <w:rsid w:val="00CC44BD"/>
    <w:rsid w:val="00CD21B4"/>
    <w:rsid w:val="00CD2D44"/>
    <w:rsid w:val="00CD6EEA"/>
    <w:rsid w:val="00CE063C"/>
    <w:rsid w:val="00CE2103"/>
    <w:rsid w:val="00CE67E4"/>
    <w:rsid w:val="00CE6D9C"/>
    <w:rsid w:val="00CF090C"/>
    <w:rsid w:val="00CF73F3"/>
    <w:rsid w:val="00D05527"/>
    <w:rsid w:val="00D06356"/>
    <w:rsid w:val="00D261FE"/>
    <w:rsid w:val="00D32F6A"/>
    <w:rsid w:val="00D36729"/>
    <w:rsid w:val="00D37BFD"/>
    <w:rsid w:val="00D45274"/>
    <w:rsid w:val="00D45E0E"/>
    <w:rsid w:val="00D5255D"/>
    <w:rsid w:val="00D6013D"/>
    <w:rsid w:val="00D650C9"/>
    <w:rsid w:val="00D666DC"/>
    <w:rsid w:val="00D727DC"/>
    <w:rsid w:val="00D77E0E"/>
    <w:rsid w:val="00D77F4D"/>
    <w:rsid w:val="00D85994"/>
    <w:rsid w:val="00D85C6D"/>
    <w:rsid w:val="00D912A7"/>
    <w:rsid w:val="00DA1FEF"/>
    <w:rsid w:val="00DB1952"/>
    <w:rsid w:val="00DB6BC0"/>
    <w:rsid w:val="00DD6045"/>
    <w:rsid w:val="00DF36DA"/>
    <w:rsid w:val="00E04888"/>
    <w:rsid w:val="00E05D92"/>
    <w:rsid w:val="00E06600"/>
    <w:rsid w:val="00E12E96"/>
    <w:rsid w:val="00E13471"/>
    <w:rsid w:val="00E17762"/>
    <w:rsid w:val="00E26D28"/>
    <w:rsid w:val="00E33F52"/>
    <w:rsid w:val="00E362EF"/>
    <w:rsid w:val="00E50319"/>
    <w:rsid w:val="00E54C3B"/>
    <w:rsid w:val="00E6150A"/>
    <w:rsid w:val="00E630E9"/>
    <w:rsid w:val="00E732BE"/>
    <w:rsid w:val="00E822F8"/>
    <w:rsid w:val="00E85E08"/>
    <w:rsid w:val="00E86927"/>
    <w:rsid w:val="00E92B94"/>
    <w:rsid w:val="00E96E54"/>
    <w:rsid w:val="00EA16A6"/>
    <w:rsid w:val="00EC23B8"/>
    <w:rsid w:val="00EC5048"/>
    <w:rsid w:val="00EC644B"/>
    <w:rsid w:val="00ED3C7F"/>
    <w:rsid w:val="00ED51AB"/>
    <w:rsid w:val="00EE0F22"/>
    <w:rsid w:val="00EE7238"/>
    <w:rsid w:val="00EF0676"/>
    <w:rsid w:val="00EF656C"/>
    <w:rsid w:val="00F020B6"/>
    <w:rsid w:val="00F07735"/>
    <w:rsid w:val="00F12222"/>
    <w:rsid w:val="00F209F0"/>
    <w:rsid w:val="00F21CD2"/>
    <w:rsid w:val="00F220BD"/>
    <w:rsid w:val="00F24C5F"/>
    <w:rsid w:val="00F251B0"/>
    <w:rsid w:val="00F25DD6"/>
    <w:rsid w:val="00F31B1B"/>
    <w:rsid w:val="00F35EE8"/>
    <w:rsid w:val="00F37C42"/>
    <w:rsid w:val="00F41118"/>
    <w:rsid w:val="00F421C7"/>
    <w:rsid w:val="00F566F3"/>
    <w:rsid w:val="00F63969"/>
    <w:rsid w:val="00F64FBA"/>
    <w:rsid w:val="00F65558"/>
    <w:rsid w:val="00F65DFD"/>
    <w:rsid w:val="00F70230"/>
    <w:rsid w:val="00F72D07"/>
    <w:rsid w:val="00F8638D"/>
    <w:rsid w:val="00F90D42"/>
    <w:rsid w:val="00F95C15"/>
    <w:rsid w:val="00F96C16"/>
    <w:rsid w:val="00FA4E29"/>
    <w:rsid w:val="00FA7387"/>
    <w:rsid w:val="00FB088E"/>
    <w:rsid w:val="00FB2401"/>
    <w:rsid w:val="00FB2F2A"/>
    <w:rsid w:val="00FB3122"/>
    <w:rsid w:val="00FB6115"/>
    <w:rsid w:val="00FC0212"/>
    <w:rsid w:val="00FC2209"/>
    <w:rsid w:val="00FC4E6D"/>
    <w:rsid w:val="00FD117D"/>
    <w:rsid w:val="00FD3408"/>
    <w:rsid w:val="00FE480A"/>
    <w:rsid w:val="00FF6F56"/>
    <w:rsid w:val="00FF7A9C"/>
    <w:rsid w:val="06FB5A19"/>
    <w:rsid w:val="0B1532D8"/>
    <w:rsid w:val="101639A9"/>
    <w:rsid w:val="1B2C2EC6"/>
    <w:rsid w:val="1C033E2F"/>
    <w:rsid w:val="2BAF0C66"/>
    <w:rsid w:val="47DA1037"/>
    <w:rsid w:val="4A11AAA8"/>
    <w:rsid w:val="4F73F266"/>
    <w:rsid w:val="6FC9B7F7"/>
    <w:rsid w:val="790AAE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D1236"/>
  <w15:docId w15:val="{B08E79F8-17EB-47A6-8A57-FC1DDAF9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spacing w:after="60" w:line="240" w:lineRule="auto"/>
      <w:ind w:left="720" w:hanging="720"/>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spacing w:before="120" w:after="120"/>
      <w:ind w:left="425" w:hanging="425"/>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spacing w:before="120" w:after="120"/>
      <w:ind w:left="851" w:hanging="426"/>
      <w:contextualSpacing/>
    </w:pPr>
  </w:style>
  <w:style w:type="paragraph" w:styleId="ListNumber">
    <w:name w:val="List Number"/>
    <w:basedOn w:val="Normal"/>
    <w:uiPriority w:val="9"/>
    <w:qFormat/>
    <w:rsid w:val="00BB6ACE"/>
    <w:pPr>
      <w:tabs>
        <w:tab w:val="left" w:pos="142"/>
      </w:tabs>
      <w:spacing w:before="120" w:after="120"/>
      <w:ind w:left="425" w:hanging="425"/>
    </w:pPr>
  </w:style>
  <w:style w:type="paragraph" w:styleId="ListNumber2">
    <w:name w:val="List Number 2"/>
    <w:uiPriority w:val="10"/>
    <w:qFormat/>
    <w:rsid w:val="00BB6ACE"/>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BB6ACE"/>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customStyle="1" w:styleId="UnresolvedMention1">
    <w:name w:val="Unresolved Mention1"/>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996792">
      <w:bodyDiv w:val="1"/>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0"/>
          <w:marRight w:val="0"/>
          <w:marTop w:val="0"/>
          <w:marBottom w:val="0"/>
          <w:divBdr>
            <w:top w:val="none" w:sz="0" w:space="0" w:color="auto"/>
            <w:left w:val="none" w:sz="0" w:space="0" w:color="auto"/>
            <w:bottom w:val="none" w:sz="0" w:space="0" w:color="auto"/>
            <w:right w:val="none" w:sz="0" w:space="0" w:color="auto"/>
          </w:divBdr>
        </w:div>
      </w:divsChild>
    </w:div>
    <w:div w:id="1117138838">
      <w:bodyDiv w:val="1"/>
      <w:marLeft w:val="0"/>
      <w:marRight w:val="0"/>
      <w:marTop w:val="0"/>
      <w:marBottom w:val="0"/>
      <w:divBdr>
        <w:top w:val="none" w:sz="0" w:space="0" w:color="auto"/>
        <w:left w:val="none" w:sz="0" w:space="0" w:color="auto"/>
        <w:bottom w:val="none" w:sz="0" w:space="0" w:color="auto"/>
        <w:right w:val="none" w:sz="0" w:space="0" w:color="auto"/>
      </w:divBdr>
      <w:divsChild>
        <w:div w:id="170337274">
          <w:marLeft w:val="0"/>
          <w:marRight w:val="0"/>
          <w:marTop w:val="0"/>
          <w:marBottom w:val="0"/>
          <w:divBdr>
            <w:top w:val="none" w:sz="0" w:space="0" w:color="auto"/>
            <w:left w:val="none" w:sz="0" w:space="0" w:color="auto"/>
            <w:bottom w:val="none" w:sz="0" w:space="0" w:color="auto"/>
            <w:right w:val="none" w:sz="0" w:space="0" w:color="auto"/>
          </w:divBdr>
        </w:div>
      </w:divsChild>
    </w:div>
    <w:div w:id="1291936384">
      <w:bodyDiv w:val="1"/>
      <w:marLeft w:val="0"/>
      <w:marRight w:val="0"/>
      <w:marTop w:val="0"/>
      <w:marBottom w:val="0"/>
      <w:divBdr>
        <w:top w:val="none" w:sz="0" w:space="0" w:color="auto"/>
        <w:left w:val="none" w:sz="0" w:space="0" w:color="auto"/>
        <w:bottom w:val="none" w:sz="0" w:space="0" w:color="auto"/>
        <w:right w:val="none" w:sz="0" w:space="0" w:color="auto"/>
      </w:divBdr>
    </w:div>
    <w:div w:id="1324747058">
      <w:bodyDiv w:val="1"/>
      <w:marLeft w:val="0"/>
      <w:marRight w:val="0"/>
      <w:marTop w:val="0"/>
      <w:marBottom w:val="0"/>
      <w:divBdr>
        <w:top w:val="none" w:sz="0" w:space="0" w:color="auto"/>
        <w:left w:val="none" w:sz="0" w:space="0" w:color="auto"/>
        <w:bottom w:val="none" w:sz="0" w:space="0" w:color="auto"/>
        <w:right w:val="none" w:sz="0" w:space="0" w:color="auto"/>
      </w:divBdr>
    </w:div>
    <w:div w:id="1571186828">
      <w:bodyDiv w:val="1"/>
      <w:marLeft w:val="0"/>
      <w:marRight w:val="0"/>
      <w:marTop w:val="0"/>
      <w:marBottom w:val="0"/>
      <w:divBdr>
        <w:top w:val="none" w:sz="0" w:space="0" w:color="auto"/>
        <w:left w:val="none" w:sz="0" w:space="0" w:color="auto"/>
        <w:bottom w:val="none" w:sz="0" w:space="0" w:color="auto"/>
        <w:right w:val="none" w:sz="0" w:space="0" w:color="auto"/>
      </w:divBdr>
      <w:divsChild>
        <w:div w:id="2086341338">
          <w:marLeft w:val="0"/>
          <w:marRight w:val="0"/>
          <w:marTop w:val="0"/>
          <w:marBottom w:val="0"/>
          <w:divBdr>
            <w:top w:val="none" w:sz="0" w:space="0" w:color="auto"/>
            <w:left w:val="none" w:sz="0" w:space="0" w:color="auto"/>
            <w:bottom w:val="none" w:sz="0" w:space="0" w:color="auto"/>
            <w:right w:val="none" w:sz="0" w:space="0" w:color="auto"/>
          </w:divBdr>
        </w:div>
      </w:divsChild>
    </w:div>
    <w:div w:id="1703895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621CC9F-F51B-417A-9600-0B73D4B74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1708</Words>
  <Characters>9741</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 Funding Information</dc:title>
  <dc:subject>Extension &amp; Adoption of Drought Resilience Farming Practices Grants Program</dc:subject>
  <dc:creator>Department of Agriculture, Fisheries and Forestry</dc:creator>
  <cp:lastModifiedBy>Winkler, Monika</cp:lastModifiedBy>
  <cp:revision>49</cp:revision>
  <cp:lastPrinted>2024-09-24T01:23:00Z</cp:lastPrinted>
  <dcterms:created xsi:type="dcterms:W3CDTF">2024-08-26T07:35:00Z</dcterms:created>
  <dcterms:modified xsi:type="dcterms:W3CDTF">2024-09-24T01:23:00Z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ClassificationContentMarkingHeaderFontProps">
    <vt:lpwstr>#ff0000,12,Calibri</vt:lpwstr>
  </property>
  <property fmtid="{D5CDD505-2E9C-101B-9397-08002B2CF9AE}" pid="4" name="ClassificationContentMarkingFooterFontProps">
    <vt:lpwstr>#ff0000,12,Calibri</vt:lpwstr>
  </property>
  <property fmtid="{D5CDD505-2E9C-101B-9397-08002B2CF9AE}" pid="5" name="MediaServiceImageTags">
    <vt:lpwstr/>
  </property>
  <property fmtid="{D5CDD505-2E9C-101B-9397-08002B2CF9AE}" pid="6" name="ClassificationContentMarkingHeaderShapeIds">
    <vt:lpwstr>796dafa6,34622353,5460febf</vt:lpwstr>
  </property>
  <property fmtid="{D5CDD505-2E9C-101B-9397-08002B2CF9AE}" pid="7" name="ClassificationContentMarkingHeaderText">
    <vt:lpwstr>OFFICIAL</vt:lpwstr>
  </property>
  <property fmtid="{D5CDD505-2E9C-101B-9397-08002B2CF9AE}" pid="8" name="ClassificationContentMarkingFooterShapeIds">
    <vt:lpwstr>7ddfb8c1,706ba827,359d2fff</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2024-08-27T03:45:02Z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b45086fc-cfba-4abc-b636-19a1778976a9</vt:lpwstr>
  </property>
  <property fmtid="{D5CDD505-2E9C-101B-9397-08002B2CF9AE}" pid="16" name="MSIP_Label_933d8be6-3c40-4052-87a2-9c2adcba8759_ContentBits">
    <vt:lpwstr>3</vt:lpwstr>
  </property>
</Properties>
</file>