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B328" w14:textId="3916B7FC" w:rsidR="004F133B" w:rsidRDefault="004F133B" w:rsidP="004F133B">
      <w:pPr>
        <w:spacing w:after="50" w:line="264" w:lineRule="exact"/>
        <w:ind w:left="1985" w:right="1077"/>
        <w:textAlignment w:val="baseline"/>
      </w:pPr>
      <w:r w:rsidRPr="004F133B">
        <w:rPr>
          <w:rFonts w:ascii="Tahoma" w:eastAsia="Tahoma" w:hAnsi="Tahoma"/>
          <w:noProof/>
          <w:color w:val="FFFFFF"/>
          <w:spacing w:val="19"/>
          <w:w w:val="85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9C7B91A" wp14:editId="4637CC29">
            <wp:simplePos x="0" y="0"/>
            <wp:positionH relativeFrom="column">
              <wp:posOffset>1905</wp:posOffset>
            </wp:positionH>
            <wp:positionV relativeFrom="paragraph">
              <wp:posOffset>203835</wp:posOffset>
            </wp:positionV>
            <wp:extent cx="7562215" cy="2837180"/>
            <wp:effectExtent l="0" t="0" r="635" b="1270"/>
            <wp:wrapNone/>
            <wp:docPr id="4" name="Picture" descr="Banner with a collage of agricultural imag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Banner with a collage of agricultural images.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4A36B" w14:textId="3790676C" w:rsidR="004F133B" w:rsidRPr="004F133B" w:rsidRDefault="00AE2910" w:rsidP="004F133B">
      <w:pPr>
        <w:pStyle w:val="Title"/>
        <w:ind w:right="4963"/>
        <w:rPr>
          <w:b w:val="0"/>
          <w:color w:val="auto"/>
          <w:spacing w:val="9"/>
          <w:sz w:val="46"/>
          <w:szCs w:val="46"/>
        </w:rPr>
      </w:pPr>
      <w:r w:rsidRPr="00C03F16">
        <w:rPr>
          <w:rFonts w:ascii="Cambria" w:hAnsi="Cambria"/>
          <w:b w:val="0"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B52DE" wp14:editId="2C3607C5">
                <wp:simplePos x="0" y="0"/>
                <wp:positionH relativeFrom="page">
                  <wp:posOffset>452755</wp:posOffset>
                </wp:positionH>
                <wp:positionV relativeFrom="page">
                  <wp:posOffset>1315085</wp:posOffset>
                </wp:positionV>
                <wp:extent cx="675005" cy="238760"/>
                <wp:effectExtent l="0" t="0" r="10795" b="889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DC8E0" w14:textId="5661CBCF" w:rsidR="009F3243" w:rsidRPr="0052738D" w:rsidRDefault="0052738D" w:rsidP="0052738D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  <w:lang w:val="en-AU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  <w:lang w:val="en-AU"/>
                              </w:rPr>
                              <w:t>March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5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65pt;margin-top:103.55pt;width:53.15pt;height:1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P1gEAAJADAAAOAAAAZHJzL2Uyb0RvYy54bWysU8Fu2zAMvQ/YPwi6L3YyNC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T68iLPL6TQfLR6f3W5Tk3JVDFf9kjho4FexKCUyD1N4OrwQCGSUcVcEt9ycG+7LvW1c68SXBgz&#10;iXzkOzEP427k6ihiB9WRZSBMY8JjzUEL+FOKgUeklPRjr9BI0X1ybEWcpznAOdjNgXKar5YySDGF&#10;t2Gau71H27SMPJnt4Ibtqm2S8sLixJPbnhSeRjTO1e/7VPXykba/AAAA//8DAFBLAwQUAAYACAAA&#10;ACEA7pbS6d8AAAAKAQAADwAAAGRycy9kb3ducmV2LnhtbEyPwU7DMAyG70i8Q2QkbiztmBooTacJ&#10;wQlpWlcOHNPGa6M1Tmmyrbw92QmOtj/9/v5iPduBnXHyxpGEdJEAQ2qdNtRJ+KzfH56A+aBIq8ER&#10;SvhBD+vy9qZQuXYXqvC8Dx2LIeRzJaEPYcw5922PVvmFG5Hi7eAmq0Icp47rSV1iuB34MkkybpWh&#10;+KFXI7722B73Jyth80XVm/neNrvqUJm6fk7oIztKeX83b16ABZzDHwxX/agOZXRq3Im0Z4MEkT5G&#10;UsIyESmwKyBEBqyJm9VKAC8L/r9C+QsAAP//AwBQSwECLQAUAAYACAAAACEAtoM4kv4AAADhAQAA&#10;EwAAAAAAAAAAAAAAAAAAAAAAW0NvbnRlbnRfVHlwZXNdLnhtbFBLAQItABQABgAIAAAAIQA4/SH/&#10;1gAAAJQBAAALAAAAAAAAAAAAAAAAAC8BAABfcmVscy8ucmVsc1BLAQItABQABgAIAAAAIQADZAzP&#10;1gEAAJADAAAOAAAAAAAAAAAAAAAAAC4CAABkcnMvZTJvRG9jLnhtbFBLAQItABQABgAIAAAAIQDu&#10;ltLp3wAAAAoBAAAPAAAAAAAAAAAAAAAAADAEAABkcnMvZG93bnJldi54bWxQSwUGAAAAAAQABADz&#10;AAAAPAUAAAAA&#10;" filled="f" stroked="f">
                <v:textbox inset="0,0,0,0">
                  <w:txbxContent>
                    <w:p w14:paraId="63EDC8E0" w14:textId="5661CBCF" w:rsidR="009F3243" w:rsidRPr="0052738D" w:rsidRDefault="0052738D" w:rsidP="0052738D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  <w:lang w:val="en-AU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  <w:lang w:val="en-AU"/>
                        </w:rPr>
                        <w:t>March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F133B" w:rsidRPr="004F133B">
        <w:t>Export Meat Operational Policy</w:t>
      </w:r>
    </w:p>
    <w:p w14:paraId="456C300E" w14:textId="77777777" w:rsidR="004F133B" w:rsidRDefault="004F133B" w:rsidP="004F133B">
      <w:pPr>
        <w:pStyle w:val="Heading1"/>
        <w:ind w:left="1985" w:right="4963"/>
      </w:pPr>
      <w:r w:rsidRPr="004F133B">
        <w:t>1.0 Animal welfare</w:t>
      </w:r>
    </w:p>
    <w:p w14:paraId="1D3DF7FF" w14:textId="79E4465C" w:rsidR="004F133B" w:rsidRPr="004F133B" w:rsidRDefault="004F133B" w:rsidP="004F133B">
      <w:pPr>
        <w:spacing w:before="200"/>
        <w:ind w:left="1440"/>
        <w:rPr>
          <w:color w:val="FFFFFF"/>
        </w:rPr>
      </w:pPr>
      <w:r w:rsidRPr="004F133B">
        <w:rPr>
          <w:color w:val="FFFFFF"/>
        </w:rPr>
        <w:t xml:space="preserve"> </w:t>
      </w:r>
    </w:p>
    <w:p w14:paraId="06AC9777" w14:textId="77777777" w:rsidR="004F133B" w:rsidRDefault="004F133B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5169B189" w14:textId="77777777" w:rsidR="004F133B" w:rsidRDefault="004F133B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6D2E0A06" w14:textId="77777777" w:rsidR="004F133B" w:rsidRDefault="004F133B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6E5FB0CB" w14:textId="5ECCADA2" w:rsidR="004D606C" w:rsidRPr="00C03F16" w:rsidRDefault="004D606C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color w:val="165788"/>
          <w:sz w:val="33"/>
          <w:szCs w:val="33"/>
        </w:rPr>
        <w:t>Purpose</w:t>
      </w:r>
    </w:p>
    <w:p w14:paraId="19595694" w14:textId="1FEBCB9F" w:rsidR="006A1885" w:rsidRDefault="00D809E6" w:rsidP="004F133B">
      <w:pPr>
        <w:pStyle w:val="Frontpage-bodytext"/>
      </w:pPr>
      <w:r w:rsidRPr="00D809E6">
        <w:t>This document outlines the department</w:t>
      </w:r>
      <w:r w:rsidR="00800259">
        <w:t>'</w:t>
      </w:r>
      <w:r w:rsidRPr="00D809E6">
        <w:t xml:space="preserve">s operational </w:t>
      </w:r>
      <w:r>
        <w:t>policy</w:t>
      </w:r>
      <w:r w:rsidRPr="00D809E6">
        <w:t xml:space="preserve"> to ensure the </w:t>
      </w:r>
      <w:r>
        <w:t>management of animal welfare</w:t>
      </w:r>
      <w:r w:rsidRPr="00D809E6">
        <w:t xml:space="preserve"> at export establishments </w:t>
      </w:r>
      <w:r w:rsidR="009A26EE">
        <w:t xml:space="preserve">(processing red meat livestock species and wild game) </w:t>
      </w:r>
      <w:r w:rsidRPr="00D809E6">
        <w:t>remains compliant with relevant export legislation, Australian standards</w:t>
      </w:r>
      <w:r w:rsidR="003A5F15">
        <w:t xml:space="preserve">, </w:t>
      </w:r>
      <w:r w:rsidR="002273E3">
        <w:t>state,</w:t>
      </w:r>
      <w:r w:rsidR="003A5F15">
        <w:t xml:space="preserve"> and territory legislative requirements,</w:t>
      </w:r>
      <w:r w:rsidRPr="00D809E6">
        <w:t xml:space="preserve"> and importing country requirements.</w:t>
      </w:r>
    </w:p>
    <w:p w14:paraId="7EE16815" w14:textId="79F047B2" w:rsidR="00D809E6" w:rsidRDefault="006A1885" w:rsidP="004F133B">
      <w:pPr>
        <w:pStyle w:val="Frontpage-bodytext"/>
      </w:pPr>
      <w:r w:rsidRPr="006A1885">
        <w:t xml:space="preserve">This policy applies to Tier 2 establishments (including those with limited market access) </w:t>
      </w:r>
      <w:r w:rsidR="00AB23FF">
        <w:t>that</w:t>
      </w:r>
      <w:r w:rsidRPr="006A1885">
        <w:t xml:space="preserve"> are under full-time departmental veterinary supervision. Tier 1 establishments are managed by state and territory governments on behalf of the department.</w:t>
      </w:r>
    </w:p>
    <w:p w14:paraId="5D34E517" w14:textId="45ED317D" w:rsidR="000A048C" w:rsidRPr="004F133B" w:rsidRDefault="004F3F12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A0B14A" wp14:editId="1E36CE8B">
                <wp:simplePos x="0" y="0"/>
                <wp:positionH relativeFrom="margin">
                  <wp:align>right</wp:align>
                </wp:positionH>
                <wp:positionV relativeFrom="page">
                  <wp:posOffset>8626</wp:posOffset>
                </wp:positionV>
                <wp:extent cx="7561856" cy="1098239"/>
                <wp:effectExtent l="0" t="0" r="1270" b="698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856" cy="1098239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F0B59" w14:textId="6E62C39B" w:rsidR="009F3243" w:rsidRDefault="009916E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64548A">
                              <w:rPr>
                                <w:noProof/>
                              </w:rPr>
                              <w:drawing>
                                <wp:inline distT="0" distB="0" distL="0" distR="0" wp14:anchorId="5DF711A9" wp14:editId="3D78860A">
                                  <wp:extent cx="2412000" cy="746453"/>
                                  <wp:effectExtent l="0" t="0" r="7620" b="0"/>
                                  <wp:docPr id="2" name="Picture 2" descr="Departmental logo&#10;Australian Government Department of Agriculture, Fisheries and Forestry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partmental logo&#10;Australian Government Department of Agriculture, Fisheries and Forestry&#10;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B14A" id="_x0000_s0" o:spid="_x0000_s1027" type="#_x0000_t202" style="position:absolute;left:0;text-align:left;margin-left:544.2pt;margin-top:.7pt;width:595.4pt;height:86.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28QEAAMIDAAAOAAAAZHJzL2Uyb0RvYy54bWysU1Fv0zAQfkfiP1h+p2mLVrqo6bS1GkIa&#10;DGnwAxzHSSwcnzm7Tcqv5+ykHbC3iRfrbJ+/u++7z5uboTPsqNBrsAVfzOacKSuh0rYp+Pdv9+/W&#10;nPkgbCUMWFXwk/L8Zvv2zaZ3uVpCC6ZSyAjE+rx3BW9DcHmWedmqTvgZOGXpsgbsRKAtNlmFoif0&#10;zmTL+XyV9YCVQ5DKezrdj5d8m/DrWsnwWNdeBWYKTr2FtGJay7hm243IGxSu1XJqQ7yii05oS0Uv&#10;UHsRBDugfgHVaYngoQ4zCV0Gda2lShyIzWL+D5unVjiVuJA43l1k8v8PVn45PrmvyMJwBwMNMJHw&#10;7gHkD88s7FphG3WLCH2rREWFF1GyrHc+n55GqX3uI0jZf4aKhiwOARLQUGMXVSGejNBpAKeL6GoI&#10;TNLhh6vVYn214kzS3WJ+vV6+v041RH5+7tCHjwo6FoOCI001wYvjgw+xHZGfU2I1D0ZX99qYtMGm&#10;3BlkR0EO2N/tV/vlhP5XmrEx2UJ8NiLGk8QzUhtJhqEcmK4mESLtEqoTEUcYjUUfgYIW8BdnPZmq&#10;4P7nQaDizHyyJF504DnAc1CeA2ElPS144GwMd2F06sGhblpCHsdj4ZYErnWi/tzF1C4ZJSkymTo6&#10;8c99ynr+etvfAAAA//8DAFBLAwQUAAYACAAAACEA+Fd+TdwAAAAHAQAADwAAAGRycy9kb3ducmV2&#10;LnhtbEyPQU/DMAyF70j8h8hIXBBLN6oNStMJgRBHtg7B1WtMW9E4pcnW8u/xTnCz/Z6ev5evJ9ep&#10;Iw2h9WxgPktAEVfetlwbeNs9X9+CChHZYueZDPxQgHVxfpZjZv3IWzqWsVYSwiFDA02MfaZ1qBpy&#10;GGa+Jxbt0w8Oo6xDre2Ao4S7Ti+SZKkdtiwfGuzpsaHqqzw4A6/T1cd2Nd4s37/LhdvR0+aFx40x&#10;lxfTwz2oSFP8M8MJX9ChEKa9P7ANqjMgRaJcU1AncX6XSJG9TKs0BV3k+j9/8QsAAP//AwBQSwEC&#10;LQAUAAYACAAAACEAtoM4kv4AAADhAQAAEwAAAAAAAAAAAAAAAAAAAAAAW0NvbnRlbnRfVHlwZXNd&#10;LnhtbFBLAQItABQABgAIAAAAIQA4/SH/1gAAAJQBAAALAAAAAAAAAAAAAAAAAC8BAABfcmVscy8u&#10;cmVsc1BLAQItABQABgAIAAAAIQAPUVh28QEAAMIDAAAOAAAAAAAAAAAAAAAAAC4CAABkcnMvZTJv&#10;RG9jLnhtbFBLAQItABQABgAIAAAAIQD4V35N3AAAAAcBAAAPAAAAAAAAAAAAAAAAAEsEAABkcnMv&#10;ZG93bnJldi54bWxQSwUGAAAAAAQABADzAAAAVAUAAAAA&#10;" fillcolor="#dbd6d2" stroked="f">
                <v:textbox inset="0,0,0,0">
                  <w:txbxContent>
                    <w:p w14:paraId="098F0B59" w14:textId="6E62C39B" w:rsidR="009F3243" w:rsidRDefault="009916E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64548A">
                        <w:rPr>
                          <w:noProof/>
                        </w:rPr>
                        <w:drawing>
                          <wp:inline distT="0" distB="0" distL="0" distR="0" wp14:anchorId="5DF711A9" wp14:editId="3D78860A">
                            <wp:extent cx="2412000" cy="746453"/>
                            <wp:effectExtent l="0" t="0" r="7620" b="0"/>
                            <wp:docPr id="2" name="Picture 2" descr="Departmental logo&#10;Australian Government Department of Agriculture, Fisheries and Forestry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partmental logo&#10;Australian Government Department of Agriculture, Fisheries and Forestry&#10;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D66B3" w:rsidRPr="00C03F16">
        <w:rPr>
          <w:rFonts w:ascii="Cambria" w:hAnsi="Cambria"/>
          <w:b/>
          <w:bCs/>
          <w:noProof/>
          <w:color w:val="165788"/>
          <w:sz w:val="33"/>
          <w:szCs w:val="33"/>
        </w:rPr>
        <w:drawing>
          <wp:anchor distT="0" distB="0" distL="0" distR="0" simplePos="0" relativeHeight="251655168" behindDoc="1" locked="0" layoutInCell="1" allowOverlap="1" wp14:anchorId="10BE3D93" wp14:editId="5956F0FC">
            <wp:simplePos x="0" y="0"/>
            <wp:positionH relativeFrom="page">
              <wp:posOffset>499745</wp:posOffset>
            </wp:positionH>
            <wp:positionV relativeFrom="page">
              <wp:posOffset>225425</wp:posOffset>
            </wp:positionV>
            <wp:extent cx="2155190" cy="521335"/>
            <wp:effectExtent l="0" t="0" r="0" b="0"/>
            <wp:wrapThrough wrapText="bothSides">
              <wp:wrapPolygon edited="0">
                <wp:start x="0" y="0"/>
                <wp:lineTo x="0" y="21622"/>
                <wp:lineTo x="6654" y="21622"/>
                <wp:lineTo x="6654" y="16197"/>
                <wp:lineTo x="21572" y="16197"/>
                <wp:lineTo x="2157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734">
        <w:rPr>
          <w:rFonts w:ascii="Cambria" w:hAnsi="Cambria"/>
          <w:b/>
          <w:bCs/>
          <w:color w:val="165788"/>
          <w:sz w:val="33"/>
          <w:szCs w:val="33"/>
        </w:rPr>
        <w:t>Legislative basis</w:t>
      </w:r>
      <w:r w:rsidR="007711C1">
        <w:rPr>
          <w:rFonts w:ascii="Cambria" w:hAnsi="Cambria"/>
          <w:b/>
          <w:bCs/>
          <w:color w:val="165788"/>
          <w:sz w:val="33"/>
          <w:szCs w:val="33"/>
        </w:rPr>
        <w:tab/>
      </w:r>
    </w:p>
    <w:p w14:paraId="2DB3DC2B" w14:textId="53AE4938" w:rsidR="00564734" w:rsidRPr="00EF6E55" w:rsidRDefault="009B7F99" w:rsidP="004F133B">
      <w:pPr>
        <w:pStyle w:val="Frontpage-bodytext"/>
      </w:pPr>
      <w:r>
        <w:t xml:space="preserve">Under the </w:t>
      </w:r>
      <w:r w:rsidR="00564734" w:rsidRPr="00EF6E55">
        <w:t>Export Control (Meat and Meat Products) Rules 2021</w:t>
      </w:r>
      <w:r w:rsidR="0063013A">
        <w:t xml:space="preserve"> (the Rules)</w:t>
      </w:r>
      <w:r w:rsidR="00A66DF6">
        <w:t xml:space="preserve"> and</w:t>
      </w:r>
      <w:r w:rsidR="00564734" w:rsidRPr="00EF6E55">
        <w:t xml:space="preserve"> </w:t>
      </w:r>
      <w:r w:rsidR="00A66DF6">
        <w:t>Export Control (Wild Game Meat and Wild Game Meat Products) Rules 2021</w:t>
      </w:r>
      <w:r>
        <w:t xml:space="preserve">, </w:t>
      </w:r>
      <w:r w:rsidR="00A364E3">
        <w:t xml:space="preserve">red meat </w:t>
      </w:r>
      <w:r>
        <w:t>abattoirs and game meat processors</w:t>
      </w:r>
      <w:r w:rsidR="009B3631" w:rsidRPr="00EF6E55">
        <w:t xml:space="preserve"> are bound to comply with</w:t>
      </w:r>
      <w:r w:rsidR="00564734" w:rsidRPr="00EF6E55">
        <w:t>:</w:t>
      </w:r>
    </w:p>
    <w:p w14:paraId="7CE25A26" w14:textId="04ABE84F" w:rsidR="00564734" w:rsidRPr="00CD316D" w:rsidRDefault="009B3631" w:rsidP="004F133B">
      <w:pPr>
        <w:pStyle w:val="Frontpage-bulletlist"/>
        <w:numPr>
          <w:ilvl w:val="0"/>
          <w:numId w:val="1"/>
        </w:numPr>
        <w:ind w:left="2269" w:hanging="284"/>
      </w:pPr>
      <w:r w:rsidRPr="00CD316D">
        <w:t>their approved arrangement (including animal welfare standard operating procedures)</w:t>
      </w:r>
      <w:r w:rsidR="00564734" w:rsidRPr="00CD316D">
        <w:t xml:space="preserve"> </w:t>
      </w:r>
    </w:p>
    <w:p w14:paraId="614D1C1B" w14:textId="4CB61693" w:rsidR="00A66DF6" w:rsidRPr="00CD316D" w:rsidRDefault="00D71E99" w:rsidP="004F133B">
      <w:pPr>
        <w:pStyle w:val="Frontpage-bulletlist"/>
        <w:numPr>
          <w:ilvl w:val="0"/>
          <w:numId w:val="1"/>
        </w:numPr>
        <w:ind w:left="2269" w:hanging="284"/>
      </w:pPr>
      <w:r w:rsidRPr="00CD316D">
        <w:t>the</w:t>
      </w:r>
      <w:r w:rsidR="008A4BE9" w:rsidRPr="00CD316D">
        <w:t xml:space="preserve"> </w:t>
      </w:r>
      <w:r w:rsidR="00A66DF6" w:rsidRPr="00CD316D">
        <w:t>relevant Australian standard that includes animal welfare components</w:t>
      </w:r>
    </w:p>
    <w:p w14:paraId="64D78C47" w14:textId="67D86BBB" w:rsidR="00EC4152" w:rsidRPr="00CD316D" w:rsidRDefault="009A26EE" w:rsidP="004F133B">
      <w:pPr>
        <w:pStyle w:val="Frontpage-bulletlist"/>
        <w:numPr>
          <w:ilvl w:val="0"/>
          <w:numId w:val="1"/>
        </w:numPr>
        <w:ind w:left="2269" w:hanging="284"/>
      </w:pPr>
      <w:r>
        <w:t xml:space="preserve">importing country requirements (including animal welfare standards </w:t>
      </w:r>
      <w:r w:rsidR="00950BEB">
        <w:t>additional to</w:t>
      </w:r>
      <w:r>
        <w:t xml:space="preserve"> Australian standards)</w:t>
      </w:r>
      <w:r w:rsidR="00EC4152" w:rsidRPr="00CD316D">
        <w:t xml:space="preserve">. </w:t>
      </w:r>
    </w:p>
    <w:p w14:paraId="1FB14A84" w14:textId="4534239D" w:rsidR="00AF3246" w:rsidRPr="009A26EE" w:rsidRDefault="00AF3246" w:rsidP="004F133B">
      <w:pPr>
        <w:pStyle w:val="Frontpage-bodytext"/>
      </w:pPr>
      <w:r w:rsidRPr="009A26EE">
        <w:t>Under constitutional arrangements, state and territory governments are responsible for animal production and welfare laws and their enforcement</w:t>
      </w:r>
      <w:r w:rsidR="00EC4152" w:rsidRPr="009A26EE">
        <w:t xml:space="preserve"> and prosecution</w:t>
      </w:r>
      <w:r w:rsidRPr="009A26EE">
        <w:t>.</w:t>
      </w:r>
    </w:p>
    <w:p w14:paraId="1EF4470D" w14:textId="629383FC" w:rsidR="004D606C" w:rsidRPr="004D606C" w:rsidRDefault="004D606C" w:rsidP="004F133B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4D606C">
        <w:rPr>
          <w:rFonts w:ascii="Cambria" w:hAnsi="Cambria"/>
          <w:b/>
          <w:bCs/>
          <w:color w:val="165788"/>
          <w:sz w:val="33"/>
          <w:szCs w:val="33"/>
        </w:rPr>
        <w:t>Principles</w:t>
      </w:r>
    </w:p>
    <w:p w14:paraId="17C69805" w14:textId="6464DF78" w:rsidR="004D606C" w:rsidRPr="00BA0439" w:rsidRDefault="004D606C" w:rsidP="004F133B">
      <w:pPr>
        <w:pStyle w:val="Frontpage-bulletlist"/>
        <w:numPr>
          <w:ilvl w:val="0"/>
          <w:numId w:val="1"/>
        </w:numPr>
        <w:ind w:left="2269" w:hanging="284"/>
      </w:pPr>
      <w:r w:rsidRPr="00BA0439">
        <w:t xml:space="preserve">All participants within the supply chain have </w:t>
      </w:r>
      <w:r w:rsidR="00964825" w:rsidRPr="00BA0439">
        <w:t>a</w:t>
      </w:r>
      <w:r w:rsidRPr="00BA0439">
        <w:t xml:space="preserve"> duty of care for animal welfare while animals are in their care. </w:t>
      </w:r>
    </w:p>
    <w:p w14:paraId="5D66F848" w14:textId="5EC8CEED" w:rsidR="00964825" w:rsidRPr="00BA0439" w:rsidRDefault="00C96F29" w:rsidP="004F133B">
      <w:pPr>
        <w:pStyle w:val="Frontpage-bulletlist"/>
        <w:numPr>
          <w:ilvl w:val="0"/>
          <w:numId w:val="1"/>
        </w:numPr>
        <w:ind w:left="2269" w:hanging="284"/>
      </w:pPr>
      <w:r w:rsidRPr="00BA0439">
        <w:t xml:space="preserve">On </w:t>
      </w:r>
      <w:r w:rsidR="004D606C" w:rsidRPr="00BA0439">
        <w:t xml:space="preserve">export-registered </w:t>
      </w:r>
      <w:r w:rsidR="00964825" w:rsidRPr="00BA0439">
        <w:t>abattoirs</w:t>
      </w:r>
      <w:r w:rsidR="004334F9">
        <w:t>,</w:t>
      </w:r>
      <w:r w:rsidR="00964825" w:rsidRPr="00BA0439">
        <w:t xml:space="preserve"> the responsibility for animal welfare begins when livestock arrive on plant and ends </w:t>
      </w:r>
      <w:r w:rsidR="00950BEB">
        <w:t xml:space="preserve">at </w:t>
      </w:r>
      <w:r w:rsidR="00042FD8">
        <w:t xml:space="preserve">the completion </w:t>
      </w:r>
      <w:r w:rsidR="00964825" w:rsidRPr="00BA0439">
        <w:t xml:space="preserve">of slaughter. On export-registered wild game establishments, the duty of care is at the point of receival where wild game </w:t>
      </w:r>
      <w:proofErr w:type="spellStart"/>
      <w:r w:rsidR="00964825" w:rsidRPr="00BA0439">
        <w:t>carcases</w:t>
      </w:r>
      <w:proofErr w:type="spellEnd"/>
      <w:r w:rsidR="00964825" w:rsidRPr="00BA0439">
        <w:t xml:space="preserve"> are monitored for evidence of non</w:t>
      </w:r>
      <w:r w:rsidR="00422D91">
        <w:noBreakHyphen/>
      </w:r>
      <w:r w:rsidR="00964825" w:rsidRPr="00BA0439">
        <w:t xml:space="preserve">head shot wounds. </w:t>
      </w:r>
    </w:p>
    <w:p w14:paraId="0C2E1308" w14:textId="5DD3A1BC" w:rsidR="00964825" w:rsidRPr="00BA0439" w:rsidRDefault="004D606C" w:rsidP="004F133B">
      <w:pPr>
        <w:pStyle w:val="Frontpage-bulletlist"/>
        <w:numPr>
          <w:ilvl w:val="0"/>
          <w:numId w:val="1"/>
        </w:numPr>
        <w:ind w:left="2269" w:hanging="284"/>
      </w:pPr>
      <w:r w:rsidRPr="00BA0439">
        <w:t>Where animal welfare i</w:t>
      </w:r>
      <w:r w:rsidR="00964825" w:rsidRPr="00BA0439">
        <w:t>ncidents</w:t>
      </w:r>
      <w:r w:rsidR="00FA6731" w:rsidRPr="00BA0439">
        <w:t xml:space="preserve"> </w:t>
      </w:r>
      <w:r w:rsidRPr="00BA0439">
        <w:t>are identified, action must be taken to ensure that the</w:t>
      </w:r>
      <w:r w:rsidR="00964825" w:rsidRPr="00BA0439">
        <w:t xml:space="preserve">y </w:t>
      </w:r>
      <w:r w:rsidRPr="00BA0439">
        <w:t>are rectified immediately and effectively.</w:t>
      </w:r>
      <w:r w:rsidR="00C96F29" w:rsidRPr="00BA0439">
        <w:t xml:space="preserve"> </w:t>
      </w:r>
    </w:p>
    <w:p w14:paraId="62E16EF8" w14:textId="10D2255F" w:rsidR="00964825" w:rsidRPr="004D606C" w:rsidRDefault="00964825" w:rsidP="00964825">
      <w:pPr>
        <w:spacing w:before="86" w:line="264" w:lineRule="exact"/>
        <w:ind w:right="1077"/>
        <w:jc w:val="both"/>
        <w:textAlignment w:val="baseline"/>
        <w:rPr>
          <w:rFonts w:ascii="Cambria" w:eastAsia="Cambria" w:hAnsi="Cambria"/>
          <w:color w:val="000000"/>
        </w:rPr>
        <w:sectPr w:rsidR="00964825" w:rsidRPr="004D606C" w:rsidSect="00E84BC5">
          <w:footerReference w:type="default" r:id="rId15"/>
          <w:footerReference w:type="first" r:id="rId16"/>
          <w:pgSz w:w="11909" w:h="16838"/>
          <w:pgMar w:top="1418" w:right="0" w:bottom="179" w:left="0" w:header="0" w:footer="0" w:gutter="0"/>
          <w:cols w:space="720"/>
          <w:titlePg/>
          <w:docGrid w:linePitch="299"/>
        </w:sectPr>
      </w:pPr>
    </w:p>
    <w:p w14:paraId="6A78BDC4" w14:textId="3EBA27CA" w:rsidR="00CF7918" w:rsidRDefault="008E5093" w:rsidP="00106383">
      <w:pPr>
        <w:pStyle w:val="Heading2"/>
        <w:ind w:left="720"/>
      </w:pPr>
      <w:bookmarkStart w:id="0" w:name="_Toc97043270"/>
      <w:r>
        <w:lastRenderedPageBreak/>
        <w:t>Animal handling practices</w:t>
      </w:r>
      <w:r w:rsidR="00FA6731">
        <w:t xml:space="preserve"> </w:t>
      </w:r>
      <w:bookmarkEnd w:id="0"/>
    </w:p>
    <w:p w14:paraId="61ACF65E" w14:textId="2E40D2BC" w:rsidR="003B1533" w:rsidRDefault="008E5093" w:rsidP="00EB6D7C">
      <w:pPr>
        <w:pStyle w:val="Bullet1"/>
        <w:ind w:left="1276"/>
      </w:pPr>
      <w:bookmarkStart w:id="1" w:name="_Toc97043271"/>
      <w:r>
        <w:t xml:space="preserve">The department, through the On-Plant Veterinarian, will verify the animal handling practices conducted at export-registered establishments </w:t>
      </w:r>
      <w:r w:rsidR="00042FD8">
        <w:t xml:space="preserve">to </w:t>
      </w:r>
      <w:r>
        <w:t>ensure that animals are handled appropriately from the point of unloading up to</w:t>
      </w:r>
      <w:r w:rsidR="00042FD8">
        <w:t>,</w:t>
      </w:r>
      <w:r>
        <w:t xml:space="preserve"> an</w:t>
      </w:r>
      <w:r w:rsidR="00042FD8">
        <w:t>d</w:t>
      </w:r>
      <w:r>
        <w:t xml:space="preserve"> including</w:t>
      </w:r>
      <w:r w:rsidR="00042FD8">
        <w:t>,</w:t>
      </w:r>
      <w:r>
        <w:t xml:space="preserve"> the completion of slaughter. </w:t>
      </w:r>
      <w:bookmarkEnd w:id="1"/>
    </w:p>
    <w:p w14:paraId="4CF730CC" w14:textId="43C9EE5E" w:rsidR="008E5093" w:rsidRDefault="008E5093" w:rsidP="00EB6D7C">
      <w:pPr>
        <w:pStyle w:val="Bullet1"/>
        <w:ind w:left="1276"/>
      </w:pPr>
      <w:r>
        <w:t>The department, through Area Technical Manager auditors, will verify export-registered establishment's animal handling procedures</w:t>
      </w:r>
      <w:r w:rsidR="009A26EE">
        <w:t xml:space="preserve"> as detailed in their approved arrangement,</w:t>
      </w:r>
      <w:r>
        <w:t xml:space="preserve"> at audit. AUS-MEAT will undertake this audit function on behalf of the department for AAWCS-certified export</w:t>
      </w:r>
      <w:r w:rsidR="00713A97">
        <w:t>-</w:t>
      </w:r>
      <w:r>
        <w:t>registered establishments.</w:t>
      </w:r>
    </w:p>
    <w:p w14:paraId="160431A6" w14:textId="2D256A56" w:rsidR="008E5093" w:rsidRDefault="008E5093" w:rsidP="00EB6D7C">
      <w:pPr>
        <w:pStyle w:val="Bullet1"/>
        <w:ind w:left="1276"/>
      </w:pPr>
      <w:r>
        <w:t>Non-compliance will be managed through corrective action requests.</w:t>
      </w:r>
    </w:p>
    <w:p w14:paraId="0F6D27B5" w14:textId="1B38E5B3" w:rsidR="008E5093" w:rsidRDefault="008E5093" w:rsidP="00EB6D7C">
      <w:pPr>
        <w:pStyle w:val="Bullet1"/>
        <w:ind w:left="1276"/>
      </w:pPr>
      <w:r>
        <w:t xml:space="preserve">Export-registered meat establishments are to adhere to the department's requirements under the </w:t>
      </w:r>
      <w:hyperlink w:anchor="_Related_Material_2" w:history="1">
        <w:r w:rsidRPr="008E5093">
          <w:rPr>
            <w:rStyle w:val="Hyperlink"/>
          </w:rPr>
          <w:t>Export Meat Operational Guideline 1.1 Animal welfare – from arrival to completion of slaughter</w:t>
        </w:r>
      </w:hyperlink>
      <w:r>
        <w:t>.</w:t>
      </w:r>
    </w:p>
    <w:p w14:paraId="2C3AFDC2" w14:textId="7F83E7FC" w:rsidR="00335D7D" w:rsidRDefault="004169ED" w:rsidP="00106383">
      <w:pPr>
        <w:pStyle w:val="Heading2"/>
        <w:keepNext/>
        <w:ind w:left="720"/>
      </w:pPr>
      <w:bookmarkStart w:id="2" w:name="_Toc97043274"/>
      <w:r>
        <w:t xml:space="preserve">Animal </w:t>
      </w:r>
      <w:r w:rsidR="00485993">
        <w:t>welfare incident</w:t>
      </w:r>
      <w:r w:rsidR="004B01D8">
        <w:t xml:space="preserve"> identification</w:t>
      </w:r>
      <w:r w:rsidR="008E5093">
        <w:t xml:space="preserve">, </w:t>
      </w:r>
      <w:bookmarkEnd w:id="2"/>
      <w:r w:rsidR="002273E3">
        <w:t>response,</w:t>
      </w:r>
      <w:r w:rsidR="008E5093">
        <w:t xml:space="preserve"> and reporting</w:t>
      </w:r>
    </w:p>
    <w:p w14:paraId="0BE59536" w14:textId="707531A5" w:rsidR="00422D91" w:rsidRDefault="00422D91" w:rsidP="008E5093">
      <w:pPr>
        <w:pStyle w:val="Bullet1"/>
        <w:ind w:left="1276"/>
      </w:pPr>
      <w:bookmarkStart w:id="3" w:name="_Toc97043275"/>
      <w:r>
        <w:t>Export-registered establishments are expected to identify and actively manage animal welfare incidents. The department, through the On-Plant Veterinarian, will direct the establishment to undertake action where an incident has not been identified by the establishment, or where the establishment is not undertaking appropriate action.</w:t>
      </w:r>
    </w:p>
    <w:p w14:paraId="732EAEE5" w14:textId="7DC3A30D" w:rsidR="00692803" w:rsidRDefault="00692803" w:rsidP="00D42B81">
      <w:pPr>
        <w:pStyle w:val="Bullet1"/>
        <w:ind w:left="1276"/>
      </w:pPr>
      <w:bookmarkStart w:id="4" w:name="_Toc97043279"/>
      <w:bookmarkEnd w:id="3"/>
      <w:r w:rsidRPr="00D42B81">
        <w:t>The department</w:t>
      </w:r>
      <w:r w:rsidR="00D42B81">
        <w:t xml:space="preserve">, through the On-Plant Veterinarian and central office, will ensure that </w:t>
      </w:r>
      <w:r w:rsidRPr="00D42B81">
        <w:t xml:space="preserve">all animal welfare incident reports </w:t>
      </w:r>
      <w:r w:rsidR="00D42B81">
        <w:t xml:space="preserve">are provided </w:t>
      </w:r>
      <w:r w:rsidRPr="00D42B81">
        <w:t>to</w:t>
      </w:r>
      <w:r w:rsidR="00D42B81">
        <w:t xml:space="preserve"> the relevant</w:t>
      </w:r>
      <w:r w:rsidRPr="00D42B81">
        <w:t xml:space="preserve"> state/territory authorities.</w:t>
      </w:r>
    </w:p>
    <w:p w14:paraId="55533071" w14:textId="3B6CCC76" w:rsidR="003A5F15" w:rsidRDefault="003A5F15" w:rsidP="00D42B81">
      <w:pPr>
        <w:pStyle w:val="Bullet1"/>
        <w:ind w:left="1276"/>
      </w:pPr>
      <w:r>
        <w:t xml:space="preserve">The department will assist in the provision of evidence, and professional advice (through the </w:t>
      </w:r>
      <w:proofErr w:type="gramStart"/>
      <w:r>
        <w:t>On</w:t>
      </w:r>
      <w:proofErr w:type="gramEnd"/>
      <w:r w:rsidR="00800259">
        <w:noBreakHyphen/>
      </w:r>
      <w:r>
        <w:t>Plant Veterinarian) and reporting to the relevant state/territory authorities.</w:t>
      </w:r>
    </w:p>
    <w:p w14:paraId="465320AD" w14:textId="1B341FF3" w:rsidR="003A5F15" w:rsidRDefault="003A5F15" w:rsidP="00F954B1">
      <w:pPr>
        <w:pStyle w:val="Bullet1"/>
        <w:ind w:left="1276"/>
      </w:pPr>
      <w:r>
        <w:t xml:space="preserve">Establishments are expected to comply with state/territory legislative requirements in regard to animal welfare </w:t>
      </w:r>
      <w:proofErr w:type="gramStart"/>
      <w:r>
        <w:t>incidents</w:t>
      </w:r>
      <w:r w:rsidR="00422D91">
        <w:t>, and</w:t>
      </w:r>
      <w:proofErr w:type="gramEnd"/>
      <w:r w:rsidR="00422D91">
        <w:t xml:space="preserve"> are to follow</w:t>
      </w:r>
      <w:r>
        <w:t xml:space="preserve"> direction given by the department</w:t>
      </w:r>
      <w:r w:rsidR="00422D91">
        <w:t xml:space="preserve"> in order</w:t>
      </w:r>
      <w:r>
        <w:t xml:space="preserve"> to assist state/territory governments to investigate animal welfare incidents.</w:t>
      </w:r>
    </w:p>
    <w:p w14:paraId="12A9D77C" w14:textId="6B8490AF" w:rsidR="003A5F15" w:rsidRDefault="003A5F15" w:rsidP="00D42B81">
      <w:pPr>
        <w:pStyle w:val="Bullet1"/>
        <w:ind w:left="1276"/>
      </w:pPr>
      <w:r>
        <w:t>The department will keep a central database of animal welfare incident reports from all export</w:t>
      </w:r>
      <w:r w:rsidR="23BA2297">
        <w:t xml:space="preserve"> </w:t>
      </w:r>
      <w:r w:rsidR="00422D91">
        <w:noBreakHyphen/>
      </w:r>
      <w:r>
        <w:t>registered establishments.</w:t>
      </w:r>
    </w:p>
    <w:p w14:paraId="0DEC7291" w14:textId="2CCF1653" w:rsidR="00CB4566" w:rsidRPr="00CB4566" w:rsidRDefault="003A5F15" w:rsidP="00CB4566">
      <w:pPr>
        <w:pStyle w:val="Bullet1"/>
        <w:ind w:left="1276"/>
      </w:pPr>
      <w:r>
        <w:t xml:space="preserve">Export-registered meat establishments are to adhere to the department's requirements under the </w:t>
      </w:r>
      <w:hyperlink w:anchor="_Related_Material_2" w:history="1">
        <w:r w:rsidRPr="003A5F15">
          <w:rPr>
            <w:rStyle w:val="Hyperlink"/>
          </w:rPr>
          <w:t>Export Meat Operational Guideline 1.2 Animal welfare incident reporting</w:t>
        </w:r>
      </w:hyperlink>
      <w:r>
        <w:t>.</w:t>
      </w:r>
      <w:bookmarkEnd w:id="4"/>
    </w:p>
    <w:p w14:paraId="48A26145" w14:textId="77777777" w:rsidR="00422D91" w:rsidRDefault="00422D91" w:rsidP="00422D91">
      <w:pPr>
        <w:pStyle w:val="Heading2"/>
        <w:ind w:left="720"/>
      </w:pPr>
      <w:bookmarkStart w:id="5" w:name="_Related_Material_1"/>
      <w:bookmarkStart w:id="6" w:name="_Toc97043268"/>
      <w:bookmarkStart w:id="7" w:name="_Toc97043284"/>
      <w:bookmarkEnd w:id="5"/>
      <w:r>
        <w:t>Animal welfare assurance system</w:t>
      </w:r>
      <w:bookmarkEnd w:id="6"/>
    </w:p>
    <w:p w14:paraId="29C646C0" w14:textId="2A184F39" w:rsidR="00422D91" w:rsidRDefault="00422D91" w:rsidP="00422D91">
      <w:pPr>
        <w:pStyle w:val="Bullet1"/>
        <w:ind w:left="1276"/>
      </w:pPr>
      <w:r>
        <w:t xml:space="preserve">The department </w:t>
      </w:r>
      <w:proofErr w:type="spellStart"/>
      <w:r>
        <w:t>recognises</w:t>
      </w:r>
      <w:proofErr w:type="spellEnd"/>
      <w:r>
        <w:t xml:space="preserve"> the voluntary Australian Livestock Processing Industry Animal Welfare Certification System (AAWCS) and has an agreement in place for AUS-MEAT to audit the animal welfare assurance system </w:t>
      </w:r>
      <w:proofErr w:type="gramStart"/>
      <w:r>
        <w:t>in regard to</w:t>
      </w:r>
      <w:proofErr w:type="gramEnd"/>
      <w:r>
        <w:t xml:space="preserve"> AAWCS-certified establishments, on the department's behalf.</w:t>
      </w:r>
    </w:p>
    <w:p w14:paraId="01A419B9" w14:textId="0DE82531" w:rsidR="009C7A81" w:rsidRDefault="009C7A81" w:rsidP="00422D91">
      <w:pPr>
        <w:pStyle w:val="Bullet1"/>
        <w:ind w:left="1276"/>
      </w:pPr>
      <w:r>
        <w:t xml:space="preserve">Where establishments are certified to the </w:t>
      </w:r>
      <w:r w:rsidRPr="00725505">
        <w:t>AAWCS</w:t>
      </w:r>
      <w:r>
        <w:t xml:space="preserve"> program</w:t>
      </w:r>
      <w:r w:rsidRPr="00725505">
        <w:t xml:space="preserve">, </w:t>
      </w:r>
      <w:r>
        <w:t xml:space="preserve">and recognition is captured in the establishment's </w:t>
      </w:r>
      <w:r w:rsidRPr="00725505">
        <w:t>approved arrangement</w:t>
      </w:r>
      <w:r>
        <w:t xml:space="preserve">, the department will </w:t>
      </w:r>
      <w:r w:rsidRPr="00725505">
        <w:t>reduc</w:t>
      </w:r>
      <w:r>
        <w:t>e</w:t>
      </w:r>
      <w:r w:rsidRPr="00725505">
        <w:t xml:space="preserve"> the audit scope for </w:t>
      </w:r>
      <w:r>
        <w:t xml:space="preserve">the </w:t>
      </w:r>
      <w:r w:rsidRPr="00725505">
        <w:t xml:space="preserve">animal welfare </w:t>
      </w:r>
      <w:r>
        <w:t>component.</w:t>
      </w:r>
    </w:p>
    <w:p w14:paraId="36950426" w14:textId="531F95BA" w:rsidR="00422D91" w:rsidRPr="0037414F" w:rsidRDefault="00422D91" w:rsidP="00422D91">
      <w:pPr>
        <w:pStyle w:val="Bullet1"/>
        <w:ind w:left="1276"/>
      </w:pPr>
      <w:r>
        <w:t xml:space="preserve">Export-registered meat establishments are to adhere to the department's requirements under the </w:t>
      </w:r>
      <w:hyperlink w:anchor="_Related_Material_2" w:history="1">
        <w:r w:rsidRPr="00800259">
          <w:rPr>
            <w:rStyle w:val="Hyperlink"/>
          </w:rPr>
          <w:t>Export Meat Operational Guideline 1.3 Department-recognised animal welfare system</w:t>
        </w:r>
      </w:hyperlink>
      <w:r>
        <w:t>.</w:t>
      </w:r>
    </w:p>
    <w:p w14:paraId="01DD3B78" w14:textId="77777777" w:rsidR="00355676" w:rsidRDefault="00355676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0FE066D1" w14:textId="4C37B776" w:rsidR="0039484A" w:rsidRPr="00D42B81" w:rsidRDefault="0039484A" w:rsidP="00D42B81">
      <w:pPr>
        <w:rPr>
          <w:rFonts w:ascii="Cambria" w:eastAsia="Cambria" w:hAnsi="Cambria"/>
          <w:b/>
          <w:color w:val="165788"/>
          <w:spacing w:val="-1"/>
          <w:sz w:val="33"/>
        </w:rPr>
        <w:sectPr w:rsidR="0039484A" w:rsidRPr="00D42B81" w:rsidSect="000315A0">
          <w:headerReference w:type="default" r:id="rId17"/>
          <w:footerReference w:type="default" r:id="rId18"/>
          <w:pgSz w:w="11909" w:h="16838" w:code="9"/>
          <w:pgMar w:top="1304" w:right="238" w:bottom="567" w:left="567" w:header="0" w:footer="0" w:gutter="0"/>
          <w:cols w:space="720"/>
          <w:docGrid w:linePitch="299"/>
        </w:sectPr>
      </w:pPr>
      <w:bookmarkStart w:id="8" w:name="_Related_Material"/>
      <w:bookmarkStart w:id="9" w:name="_Attachment_1:_Roles"/>
      <w:bookmarkEnd w:id="8"/>
      <w:bookmarkEnd w:id="7"/>
      <w:bookmarkEnd w:id="9"/>
    </w:p>
    <w:p w14:paraId="4A77C55C" w14:textId="73C974E9" w:rsidR="00D42B81" w:rsidRPr="00C653A0" w:rsidRDefault="00D42B81" w:rsidP="00D42B81">
      <w:pPr>
        <w:pStyle w:val="Heading2"/>
        <w:ind w:left="720"/>
        <w:rPr>
          <w:color w:val="00588F"/>
          <w:spacing w:val="-3"/>
        </w:rPr>
      </w:pPr>
      <w:bookmarkStart w:id="10" w:name="_Related_Material_2"/>
      <w:bookmarkEnd w:id="10"/>
      <w:r w:rsidRPr="00C03F16">
        <w:lastRenderedPageBreak/>
        <w:t xml:space="preserve">Related </w:t>
      </w:r>
      <w:r w:rsidR="00E44710">
        <w:t>m</w:t>
      </w:r>
      <w:r w:rsidRPr="00C03F16">
        <w:t xml:space="preserve">aterial </w:t>
      </w:r>
    </w:p>
    <w:p w14:paraId="6FDB3741" w14:textId="77777777" w:rsidR="00D42B81" w:rsidRPr="00662688" w:rsidRDefault="00D42B81" w:rsidP="00D42B81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662688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>
        <w:rPr>
          <w:rFonts w:ascii="Cambria" w:eastAsia="Cambria" w:hAnsi="Cambria"/>
          <w:color w:val="000000"/>
          <w:spacing w:val="-4"/>
        </w:rPr>
        <w:t>department's website</w:t>
      </w:r>
      <w:r w:rsidRPr="00662688">
        <w:rPr>
          <w:rFonts w:ascii="Cambria" w:eastAsia="Cambria" w:hAnsi="Cambria"/>
          <w:color w:val="000000"/>
          <w:spacing w:val="-4"/>
        </w:rPr>
        <w:t>:</w:t>
      </w:r>
    </w:p>
    <w:p w14:paraId="64C95319" w14:textId="09434925" w:rsidR="00422D91" w:rsidRDefault="003B0130" w:rsidP="00D42B81">
      <w:pPr>
        <w:pStyle w:val="Bullet1"/>
        <w:ind w:left="1276"/>
      </w:pPr>
      <w:r>
        <w:t>PDF</w:t>
      </w:r>
      <w:r w:rsidR="00422D91">
        <w:t xml:space="preserve">: </w:t>
      </w:r>
      <w:hyperlink r:id="rId19" w:history="1">
        <w:r w:rsidR="00422D91" w:rsidRPr="003B0130">
          <w:rPr>
            <w:rStyle w:val="Hyperlink"/>
          </w:rPr>
          <w:t>Export Meat Operational Guideline 1.1 Animal welfare – from arrival to completion of slaughter</w:t>
        </w:r>
      </w:hyperlink>
    </w:p>
    <w:p w14:paraId="04E2F2C9" w14:textId="4220520E" w:rsidR="00422D91" w:rsidRDefault="003B0130" w:rsidP="00D42B81">
      <w:pPr>
        <w:pStyle w:val="Bullet1"/>
        <w:ind w:left="1276"/>
      </w:pPr>
      <w:r>
        <w:t>PDF</w:t>
      </w:r>
      <w:r w:rsidR="00422D91">
        <w:t xml:space="preserve">: </w:t>
      </w:r>
      <w:hyperlink r:id="rId20" w:history="1">
        <w:r w:rsidR="00422D91" w:rsidRPr="003B0130">
          <w:rPr>
            <w:rStyle w:val="Hyperlink"/>
          </w:rPr>
          <w:t>Export Meat Operational Guideline 1.2 Animal welfare incident reporting</w:t>
        </w:r>
      </w:hyperlink>
    </w:p>
    <w:p w14:paraId="377F51B2" w14:textId="4E488017" w:rsidR="00422D91" w:rsidRDefault="00E44D37" w:rsidP="00D42B81">
      <w:pPr>
        <w:pStyle w:val="Bullet1"/>
        <w:ind w:left="1276"/>
      </w:pPr>
      <w:r>
        <w:t>PDF</w:t>
      </w:r>
      <w:r w:rsidR="00422D91">
        <w:t xml:space="preserve">: </w:t>
      </w:r>
      <w:hyperlink r:id="rId21" w:history="1">
        <w:r w:rsidR="00422D91" w:rsidRPr="008D36BB">
          <w:rPr>
            <w:rStyle w:val="Hyperlink"/>
          </w:rPr>
          <w:t>Export Meat Operational Guideline 1.3 Department-recognised animal welfare system</w:t>
        </w:r>
      </w:hyperlink>
    </w:p>
    <w:p w14:paraId="0EF27424" w14:textId="77777777" w:rsidR="00015C57" w:rsidRPr="000361B1" w:rsidRDefault="00015C57" w:rsidP="00015C57">
      <w:pPr>
        <w:pStyle w:val="Bullet1"/>
        <w:ind w:left="1276"/>
      </w:pPr>
      <w:r>
        <w:t>PDF</w:t>
      </w:r>
      <w:r w:rsidRPr="000361B1">
        <w:t xml:space="preserve">: </w:t>
      </w:r>
      <w:hyperlink r:id="rId22" w:history="1">
        <w:r w:rsidRPr="00015C57">
          <w:rPr>
            <w:rStyle w:val="Hyperlink"/>
          </w:rPr>
          <w:t>Export Meat Operational Guideline 13.10 Critical incident response</w:t>
        </w:r>
      </w:hyperlink>
    </w:p>
    <w:p w14:paraId="47E3BAD7" w14:textId="757A02C6" w:rsidR="00D42B81" w:rsidRDefault="00D42B81" w:rsidP="00D42B81">
      <w:pPr>
        <w:pStyle w:val="Bullet1"/>
        <w:ind w:left="1276"/>
      </w:pPr>
      <w:r>
        <w:t xml:space="preserve">Webpage: </w:t>
      </w:r>
      <w:hyperlink r:id="rId23" w:history="1">
        <w:r w:rsidRPr="003328AE">
          <w:rPr>
            <w:rStyle w:val="Hyperlink"/>
          </w:rPr>
          <w:t xml:space="preserve">Approved arrangement guidelines </w:t>
        </w:r>
        <w:r>
          <w:rPr>
            <w:rStyle w:val="Hyperlink"/>
          </w:rPr>
          <w:t>–</w:t>
        </w:r>
        <w:r w:rsidRPr="003328AE">
          <w:rPr>
            <w:rStyle w:val="Hyperlink"/>
          </w:rPr>
          <w:t xml:space="preserve"> Meat</w:t>
        </w:r>
      </w:hyperlink>
      <w:r>
        <w:t xml:space="preserve"> </w:t>
      </w:r>
    </w:p>
    <w:p w14:paraId="06839842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24" w:history="1">
        <w:r w:rsidRPr="003328AE">
          <w:rPr>
            <w:rStyle w:val="Hyperlink"/>
          </w:rPr>
          <w:t>Approved arrangement guidelines – Wild game meat</w:t>
        </w:r>
      </w:hyperlink>
      <w:r>
        <w:t xml:space="preserve"> </w:t>
      </w:r>
    </w:p>
    <w:p w14:paraId="0174E0C4" w14:textId="77777777" w:rsidR="00D42B81" w:rsidRPr="00A94AF6" w:rsidRDefault="00D42B81" w:rsidP="00D42B81">
      <w:pPr>
        <w:pStyle w:val="Bullet1"/>
        <w:ind w:left="1276"/>
        <w:rPr>
          <w:rStyle w:val="Hyperlink"/>
          <w:color w:val="000000"/>
          <w:u w:val="none"/>
        </w:rPr>
      </w:pPr>
      <w:r>
        <w:t xml:space="preserve">Webpage: </w:t>
      </w:r>
      <w:hyperlink r:id="rId25" w:history="1">
        <w:r w:rsidRPr="00565A95">
          <w:rPr>
            <w:rStyle w:val="Hyperlink"/>
          </w:rPr>
          <w:t>Meat Export Regulatory Action and Sanctions Policy</w:t>
        </w:r>
      </w:hyperlink>
    </w:p>
    <w:p w14:paraId="0600533F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26" w:history="1">
        <w:r w:rsidRPr="00485993">
          <w:rPr>
            <w:rStyle w:val="Hyperlink"/>
          </w:rPr>
          <w:t>Quick Reference Card – Animal Welfare Regulatory Management</w:t>
        </w:r>
      </w:hyperlink>
    </w:p>
    <w:p w14:paraId="1E5345F3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27" w:history="1">
        <w:r w:rsidRPr="005279C0">
          <w:rPr>
            <w:rStyle w:val="Hyperlink"/>
          </w:rPr>
          <w:t>State and Territory Government Animal Welfare Links and Legislation</w:t>
        </w:r>
      </w:hyperlink>
    </w:p>
    <w:p w14:paraId="7BAF2D7A" w14:textId="77777777" w:rsidR="00D42B81" w:rsidRPr="003D79B4" w:rsidRDefault="00D42B81" w:rsidP="00D42B81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3D79B4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>
        <w:rPr>
          <w:rFonts w:ascii="Cambria" w:eastAsia="Cambria" w:hAnsi="Cambria"/>
          <w:color w:val="000000"/>
          <w:spacing w:val="-4"/>
        </w:rPr>
        <w:t>internet</w:t>
      </w:r>
      <w:r w:rsidRPr="003D79B4">
        <w:rPr>
          <w:rFonts w:ascii="Cambria" w:eastAsia="Cambria" w:hAnsi="Cambria"/>
          <w:color w:val="000000"/>
          <w:spacing w:val="-4"/>
        </w:rPr>
        <w:t>:</w:t>
      </w:r>
    </w:p>
    <w:p w14:paraId="0A7095FD" w14:textId="77777777" w:rsidR="00D42B81" w:rsidRPr="0090213E" w:rsidRDefault="00D42B81" w:rsidP="00D42B81">
      <w:pPr>
        <w:pStyle w:val="Bullet1"/>
        <w:ind w:left="1276"/>
        <w:rPr>
          <w:i/>
          <w:iCs/>
        </w:rPr>
      </w:pPr>
      <w:r>
        <w:t xml:space="preserve">Webpage: </w:t>
      </w:r>
      <w:hyperlink r:id="rId28" w:history="1">
        <w:r w:rsidRPr="00DC5690">
          <w:rPr>
            <w:rStyle w:val="Hyperlink"/>
            <w:i/>
            <w:iCs/>
          </w:rPr>
          <w:t>Export Control Act 2020</w:t>
        </w:r>
      </w:hyperlink>
    </w:p>
    <w:p w14:paraId="40DB3A5B" w14:textId="77777777" w:rsidR="00422D91" w:rsidRDefault="00422D91" w:rsidP="00422D91">
      <w:pPr>
        <w:pStyle w:val="Bullet1"/>
        <w:ind w:left="1276"/>
      </w:pPr>
      <w:r>
        <w:t xml:space="preserve">Webpage: </w:t>
      </w:r>
      <w:hyperlink r:id="rId29" w:history="1">
        <w:r w:rsidRPr="00DC5690">
          <w:rPr>
            <w:rStyle w:val="Hyperlink"/>
          </w:rPr>
          <w:t>Export Control (Meat and Meat Products) Rules 2021</w:t>
        </w:r>
      </w:hyperlink>
    </w:p>
    <w:p w14:paraId="15983408" w14:textId="77777777" w:rsidR="00422D91" w:rsidRDefault="00422D91" w:rsidP="00422D91">
      <w:pPr>
        <w:pStyle w:val="Bullet1"/>
        <w:ind w:left="1276"/>
      </w:pPr>
      <w:r>
        <w:t xml:space="preserve">Webpage: </w:t>
      </w:r>
      <w:hyperlink r:id="rId30" w:history="1">
        <w:r w:rsidRPr="00DC5690">
          <w:rPr>
            <w:rStyle w:val="Hyperlink"/>
          </w:rPr>
          <w:t>Export Control (Wild Game Meat and Wild Game Meat Products) Rules 2021</w:t>
        </w:r>
      </w:hyperlink>
    </w:p>
    <w:p w14:paraId="7A2479CA" w14:textId="13AF0E47" w:rsidR="00D42B81" w:rsidRDefault="00107B0B" w:rsidP="00D42B81">
      <w:pPr>
        <w:pStyle w:val="Bullet1"/>
        <w:ind w:left="1276"/>
      </w:pPr>
      <w:r>
        <w:t>PDF</w:t>
      </w:r>
      <w:r w:rsidR="00D42B81">
        <w:t xml:space="preserve">: </w:t>
      </w:r>
      <w:hyperlink r:id="rId31" w:history="1">
        <w:r w:rsidR="00D42B81" w:rsidRPr="00F75F52">
          <w:rPr>
            <w:rStyle w:val="Hyperlink"/>
          </w:rPr>
          <w:t xml:space="preserve">Australian </w:t>
        </w:r>
        <w:r w:rsidR="00305212">
          <w:rPr>
            <w:rStyle w:val="Hyperlink"/>
          </w:rPr>
          <w:t>s</w:t>
        </w:r>
        <w:r w:rsidR="00D42B81" w:rsidRPr="00F75F52">
          <w:rPr>
            <w:rStyle w:val="Hyperlink"/>
          </w:rPr>
          <w:t xml:space="preserve">tandard for the </w:t>
        </w:r>
        <w:r w:rsidR="00305212">
          <w:rPr>
            <w:rStyle w:val="Hyperlink"/>
          </w:rPr>
          <w:t>h</w:t>
        </w:r>
        <w:r w:rsidR="00D42B81" w:rsidRPr="00F75F52">
          <w:rPr>
            <w:rStyle w:val="Hyperlink"/>
          </w:rPr>
          <w:t xml:space="preserve">ygienic </w:t>
        </w:r>
        <w:r w:rsidR="00305212">
          <w:rPr>
            <w:rStyle w:val="Hyperlink"/>
          </w:rPr>
          <w:t>p</w:t>
        </w:r>
        <w:r w:rsidR="00D42B81" w:rsidRPr="00F75F52">
          <w:rPr>
            <w:rStyle w:val="Hyperlink"/>
          </w:rPr>
          <w:t xml:space="preserve">roduction and </w:t>
        </w:r>
        <w:r w:rsidR="00305212">
          <w:rPr>
            <w:rStyle w:val="Hyperlink"/>
          </w:rPr>
          <w:t>t</w:t>
        </w:r>
        <w:r w:rsidR="00D42B81" w:rsidRPr="00F75F52">
          <w:rPr>
            <w:rStyle w:val="Hyperlink"/>
          </w:rPr>
          <w:t xml:space="preserve">ransportation of </w:t>
        </w:r>
        <w:r w:rsidR="00305212">
          <w:rPr>
            <w:rStyle w:val="Hyperlink"/>
          </w:rPr>
          <w:t>m</w:t>
        </w:r>
        <w:r w:rsidR="00D42B81" w:rsidRPr="00F75F52">
          <w:rPr>
            <w:rStyle w:val="Hyperlink"/>
          </w:rPr>
          <w:t xml:space="preserve">eat and </w:t>
        </w:r>
        <w:r w:rsidR="00305212">
          <w:rPr>
            <w:rStyle w:val="Hyperlink"/>
          </w:rPr>
          <w:t>m</w:t>
        </w:r>
        <w:r w:rsidR="00D42B81" w:rsidRPr="00F75F52">
          <w:rPr>
            <w:rStyle w:val="Hyperlink"/>
          </w:rPr>
          <w:t xml:space="preserve">eat </w:t>
        </w:r>
        <w:r w:rsidR="00305212">
          <w:rPr>
            <w:rStyle w:val="Hyperlink"/>
          </w:rPr>
          <w:t>p</w:t>
        </w:r>
        <w:r w:rsidR="00D42B81" w:rsidRPr="00F75F52">
          <w:rPr>
            <w:rStyle w:val="Hyperlink"/>
          </w:rPr>
          <w:t xml:space="preserve">roducts for </w:t>
        </w:r>
        <w:r w:rsidR="00305212">
          <w:rPr>
            <w:rStyle w:val="Hyperlink"/>
          </w:rPr>
          <w:t>h</w:t>
        </w:r>
        <w:r w:rsidR="00D42B81" w:rsidRPr="00F75F52">
          <w:rPr>
            <w:rStyle w:val="Hyperlink"/>
          </w:rPr>
          <w:t xml:space="preserve">uman </w:t>
        </w:r>
        <w:r w:rsidR="00305212">
          <w:rPr>
            <w:rStyle w:val="Hyperlink"/>
          </w:rPr>
          <w:t>c</w:t>
        </w:r>
        <w:r w:rsidR="00D42B81" w:rsidRPr="00F75F52">
          <w:rPr>
            <w:rStyle w:val="Hyperlink"/>
          </w:rPr>
          <w:t>onsumption</w:t>
        </w:r>
      </w:hyperlink>
    </w:p>
    <w:p w14:paraId="64613DE1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32" w:history="1">
        <w:r w:rsidRPr="00F75F52">
          <w:rPr>
            <w:rStyle w:val="Hyperlink"/>
          </w:rPr>
          <w:t>Land Transport</w:t>
        </w:r>
      </w:hyperlink>
    </w:p>
    <w:p w14:paraId="018FD88E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33" w:history="1">
        <w:r w:rsidRPr="00F75F52">
          <w:rPr>
            <w:rStyle w:val="Hyperlink"/>
          </w:rPr>
          <w:t>Is the animal fit to load?</w:t>
        </w:r>
      </w:hyperlink>
    </w:p>
    <w:p w14:paraId="06735DB6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34" w:history="1">
        <w:r w:rsidRPr="00F75F52">
          <w:rPr>
            <w:rStyle w:val="Hyperlink"/>
          </w:rPr>
          <w:t>The Australian Livestock Processing Industry Animal Welfare Certification System (AAWCS)</w:t>
        </w:r>
      </w:hyperlink>
      <w:r>
        <w:t xml:space="preserve"> </w:t>
      </w:r>
    </w:p>
    <w:p w14:paraId="12DEC359" w14:textId="77777777" w:rsidR="00D42B81" w:rsidRDefault="00D42B81" w:rsidP="00D42B81">
      <w:pPr>
        <w:pStyle w:val="Bullet1"/>
        <w:ind w:left="1276"/>
      </w:pPr>
      <w:r>
        <w:t xml:space="preserve">Webpage: </w:t>
      </w:r>
      <w:hyperlink r:id="rId35" w:history="1">
        <w:r w:rsidRPr="00083720">
          <w:rPr>
            <w:rStyle w:val="Hyperlink"/>
          </w:rPr>
          <w:t xml:space="preserve">Industry Animal Welfare Standards – </w:t>
        </w:r>
        <w:r>
          <w:rPr>
            <w:rStyle w:val="Hyperlink"/>
          </w:rPr>
          <w:t>Third</w:t>
        </w:r>
        <w:r w:rsidRPr="00083720">
          <w:rPr>
            <w:rStyle w:val="Hyperlink"/>
          </w:rPr>
          <w:t xml:space="preserve"> Edition</w:t>
        </w:r>
      </w:hyperlink>
    </w:p>
    <w:p w14:paraId="06F8DD19" w14:textId="77777777" w:rsidR="00D42B81" w:rsidRDefault="00D42B81" w:rsidP="00D42B81">
      <w:pPr>
        <w:pStyle w:val="Bullet1"/>
        <w:ind w:left="1276"/>
      </w:pPr>
      <w:r>
        <w:t xml:space="preserve">PDF: </w:t>
      </w:r>
      <w:hyperlink r:id="rId36" w:history="1">
        <w:r w:rsidRPr="00F75F52">
          <w:rPr>
            <w:rStyle w:val="Hyperlink"/>
          </w:rPr>
          <w:t>Is it fit for the intended journey?</w:t>
        </w:r>
      </w:hyperlink>
    </w:p>
    <w:p w14:paraId="579903C8" w14:textId="77777777" w:rsidR="00352D18" w:rsidRPr="00352D18" w:rsidRDefault="00352D18" w:rsidP="00352D18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</w:p>
    <w:sectPr w:rsidR="00352D18" w:rsidRPr="00352D18" w:rsidSect="000315A0">
      <w:footerReference w:type="default" r:id="rId37"/>
      <w:pgSz w:w="11909" w:h="16838" w:code="9"/>
      <w:pgMar w:top="1304" w:right="238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9E4B" w14:textId="77777777" w:rsidR="008B0ACA" w:rsidRDefault="008B0ACA" w:rsidP="009D66B3">
      <w:r>
        <w:separator/>
      </w:r>
    </w:p>
  </w:endnote>
  <w:endnote w:type="continuationSeparator" w:id="0">
    <w:p w14:paraId="211CCA07" w14:textId="77777777" w:rsidR="008B0ACA" w:rsidRDefault="008B0ACA" w:rsidP="009D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2983" w14:textId="3FCA7E7C" w:rsidR="00B677B7" w:rsidRPr="00532F12" w:rsidRDefault="00532F12" w:rsidP="00DA4B45">
    <w:pPr>
      <w:pStyle w:val="Footer"/>
      <w:tabs>
        <w:tab w:val="clear" w:pos="4513"/>
        <w:tab w:val="clear" w:pos="9026"/>
        <w:tab w:val="right" w:pos="10348"/>
      </w:tabs>
      <w:ind w:left="1134" w:right="654"/>
      <w:rPr>
        <w:rFonts w:ascii="Calibri Light" w:hAnsi="Calibri Light" w:cs="Calibri Light"/>
        <w:lang w:val="en-AU"/>
      </w:rPr>
    </w:pPr>
    <w:r>
      <w:rPr>
        <w:rFonts w:ascii="Calibri Light" w:hAnsi="Calibri Light" w:cs="Calibri Light"/>
        <w:lang w:val="en-AU"/>
      </w:rPr>
      <w:tab/>
    </w:r>
    <w:r>
      <w:rPr>
        <w:rFonts w:ascii="Calibri Light" w:hAnsi="Calibri Light" w:cs="Calibri Light"/>
        <w:lang w:val="en-AU"/>
      </w:rPr>
      <w:tab/>
    </w:r>
    <w:r w:rsidRPr="00532F12">
      <w:rPr>
        <w:rFonts w:ascii="Calibri Light" w:hAnsi="Calibri Light" w:cs="Calibri Light"/>
        <w:lang w:val="en-AU"/>
      </w:rPr>
      <w:fldChar w:fldCharType="begin"/>
    </w:r>
    <w:r w:rsidRPr="00532F12">
      <w:rPr>
        <w:rFonts w:ascii="Calibri Light" w:hAnsi="Calibri Light" w:cs="Calibri Light"/>
        <w:lang w:val="en-AU"/>
      </w:rPr>
      <w:instrText xml:space="preserve"> PAGE   \* MERGEFORMAT </w:instrText>
    </w:r>
    <w:r w:rsidRPr="00532F12">
      <w:rPr>
        <w:rFonts w:ascii="Calibri Light" w:hAnsi="Calibri Light" w:cs="Calibri Light"/>
        <w:lang w:val="en-AU"/>
      </w:rPr>
      <w:fldChar w:fldCharType="separate"/>
    </w:r>
    <w:r w:rsidRPr="00532F12">
      <w:rPr>
        <w:rFonts w:ascii="Calibri Light" w:hAnsi="Calibri Light" w:cs="Calibri Light"/>
        <w:noProof/>
        <w:lang w:val="en-AU"/>
      </w:rPr>
      <w:t>1</w:t>
    </w:r>
    <w:r w:rsidRPr="00532F12">
      <w:rPr>
        <w:rFonts w:ascii="Calibri Light" w:hAnsi="Calibri Light" w:cs="Calibri Light"/>
        <w:noProof/>
        <w:lang w:val="en-AU"/>
      </w:rPr>
      <w:fldChar w:fldCharType="end"/>
    </w:r>
  </w:p>
  <w:p w14:paraId="61DE384D" w14:textId="30C67CBD" w:rsidR="00762664" w:rsidRPr="00B677B7" w:rsidRDefault="00B677B7" w:rsidP="00DA4B45">
    <w:pPr>
      <w:pStyle w:val="Footer"/>
      <w:ind w:left="1134" w:right="654"/>
      <w:rPr>
        <w:rFonts w:ascii="Calibri Light" w:hAnsi="Calibri Light" w:cs="Calibri Light"/>
        <w:lang w:val="en-AU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76F65"/>
      <w:tblLook w:val="04A0" w:firstRow="1" w:lastRow="0" w:firstColumn="1" w:lastColumn="0" w:noHBand="0" w:noVBand="1"/>
    </w:tblPr>
    <w:tblGrid>
      <w:gridCol w:w="11907"/>
    </w:tblGrid>
    <w:tr w:rsidR="00E84BC5" w14:paraId="5A6565D9" w14:textId="77777777" w:rsidTr="00E84BC5">
      <w:tc>
        <w:tcPr>
          <w:tcW w:w="11907" w:type="dxa"/>
          <w:shd w:val="clear" w:color="auto" w:fill="776F65"/>
        </w:tcPr>
        <w:p w14:paraId="54A6E44E" w14:textId="77777777" w:rsidR="00E84BC5" w:rsidRPr="000315A0" w:rsidRDefault="00E84BC5" w:rsidP="00E84BC5">
          <w:pPr>
            <w:pStyle w:val="Footer"/>
            <w:spacing w:before="60"/>
            <w:ind w:left="567" w:right="-210"/>
            <w:rPr>
              <w:color w:val="FFFFFF" w:themeColor="background1"/>
            </w:rPr>
          </w:pP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>
            <w:rPr>
              <w:rFonts w:ascii="Calibri Light" w:hAnsi="Calibri Light" w:cs="Calibri Light"/>
              <w:b/>
              <w:bCs/>
              <w:color w:val="FFFFFF" w:themeColor="background1"/>
            </w:rPr>
            <w:t>Meat Operational</w:t>
          </w: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Policy:</w:t>
          </w:r>
          <w:r w:rsidRPr="000315A0">
            <w:rPr>
              <w:rFonts w:ascii="Calibri Light" w:hAnsi="Calibri Light" w:cs="Calibri Light"/>
              <w:color w:val="FFFFFF" w:themeColor="background1"/>
            </w:rPr>
            <w:t xml:space="preserve"> 1.0 Animal welfare</w:t>
          </w:r>
          <w:r w:rsidRPr="000315A0">
            <w:rPr>
              <w:color w:val="FFFFFF" w:themeColor="background1"/>
            </w:rPr>
            <w:t xml:space="preserve"> </w:t>
          </w:r>
          <w:sdt>
            <w:sdtPr>
              <w:rPr>
                <w:color w:val="FFFFFF" w:themeColor="background1"/>
              </w:rPr>
              <w:id w:val="49468894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0315A0">
                <w:rPr>
                  <w:color w:val="FFFFFF" w:themeColor="background1"/>
                </w:rPr>
                <w:t xml:space="preserve">                                                                                                                            </w:t>
              </w:r>
              <w:r w:rsidRPr="000315A0">
                <w:rPr>
                  <w:color w:val="FFFFFF" w:themeColor="background1"/>
                </w:rPr>
                <w:fldChar w:fldCharType="begin"/>
              </w:r>
              <w:r w:rsidRPr="000315A0">
                <w:rPr>
                  <w:color w:val="FFFFFF" w:themeColor="background1"/>
                </w:rPr>
                <w:instrText xml:space="preserve"> PAGE   \* MERGEFORMAT </w:instrText>
              </w:r>
              <w:r w:rsidRPr="000315A0">
                <w:rPr>
                  <w:color w:val="FFFFFF" w:themeColor="background1"/>
                </w:rPr>
                <w:fldChar w:fldCharType="separate"/>
              </w:r>
              <w:r>
                <w:rPr>
                  <w:color w:val="FFFFFF" w:themeColor="background1"/>
                </w:rPr>
                <w:t>2</w:t>
              </w:r>
              <w:r w:rsidRPr="000315A0">
                <w:rPr>
                  <w:noProof/>
                  <w:color w:val="FFFFFF" w:themeColor="background1"/>
                </w:rPr>
                <w:fldChar w:fldCharType="end"/>
              </w:r>
            </w:sdtContent>
          </w:sdt>
        </w:p>
        <w:p w14:paraId="375887FA" w14:textId="77777777" w:rsidR="00E84BC5" w:rsidRDefault="00E84BC5" w:rsidP="00E84BC5">
          <w:pPr>
            <w:pStyle w:val="Footer"/>
            <w:tabs>
              <w:tab w:val="clear" w:pos="4513"/>
              <w:tab w:val="center" w:pos="3828"/>
            </w:tabs>
            <w:ind w:left="-541" w:right="370"/>
            <w:jc w:val="right"/>
            <w:rPr>
              <w:rFonts w:ascii="Calibri Light" w:hAnsi="Calibri Light" w:cs="Calibri Light"/>
            </w:rPr>
          </w:pPr>
        </w:p>
      </w:tc>
    </w:tr>
  </w:tbl>
  <w:p w14:paraId="75E13AAF" w14:textId="29779B31" w:rsidR="00B677B7" w:rsidRPr="00E84BC5" w:rsidRDefault="00B677B7" w:rsidP="00E84BC5">
    <w:pPr>
      <w:pStyle w:val="Footer"/>
      <w:tabs>
        <w:tab w:val="clear" w:pos="4513"/>
        <w:tab w:val="left" w:pos="1855"/>
        <w:tab w:val="center" w:pos="3828"/>
      </w:tabs>
      <w:ind w:right="370"/>
      <w:rPr>
        <w:rFonts w:ascii="Calibri Light" w:hAnsi="Calibri Light" w:cs="Calibri Light"/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67" w:type="dxa"/>
      <w:tblBorders>
        <w:top w:val="none" w:sz="0" w:space="0" w:color="auto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76F65"/>
      <w:tblLook w:val="04A0" w:firstRow="1" w:lastRow="0" w:firstColumn="1" w:lastColumn="0" w:noHBand="0" w:noVBand="1"/>
    </w:tblPr>
    <w:tblGrid>
      <w:gridCol w:w="11907"/>
    </w:tblGrid>
    <w:tr w:rsidR="000315A0" w14:paraId="2EB6D3EA" w14:textId="77777777" w:rsidTr="000315A0">
      <w:tc>
        <w:tcPr>
          <w:tcW w:w="11907" w:type="dxa"/>
          <w:shd w:val="clear" w:color="auto" w:fill="776F65"/>
        </w:tcPr>
        <w:p w14:paraId="149DBA05" w14:textId="629AF287" w:rsidR="000315A0" w:rsidRPr="000315A0" w:rsidRDefault="000315A0" w:rsidP="00DD1696">
          <w:pPr>
            <w:pStyle w:val="Footer"/>
            <w:spacing w:before="60"/>
            <w:ind w:left="567" w:right="-210"/>
            <w:rPr>
              <w:color w:val="FFFFFF" w:themeColor="background1"/>
            </w:rPr>
          </w:pP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 w:rsidR="003C05ED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Meat </w:t>
          </w:r>
          <w:r w:rsidR="001E4116">
            <w:rPr>
              <w:rFonts w:ascii="Calibri Light" w:hAnsi="Calibri Light" w:cs="Calibri Light"/>
              <w:b/>
              <w:bCs/>
              <w:color w:val="FFFFFF" w:themeColor="background1"/>
            </w:rPr>
            <w:t>Operational</w:t>
          </w: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Policy:</w:t>
          </w:r>
          <w:r w:rsidRPr="000315A0">
            <w:rPr>
              <w:rFonts w:ascii="Calibri Light" w:hAnsi="Calibri Light" w:cs="Calibri Light"/>
              <w:color w:val="FFFFFF" w:themeColor="background1"/>
            </w:rPr>
            <w:t xml:space="preserve"> 1.0 Animal welfare</w:t>
          </w:r>
          <w:r w:rsidRPr="000315A0">
            <w:rPr>
              <w:color w:val="FFFFFF" w:themeColor="background1"/>
            </w:rPr>
            <w:t xml:space="preserve"> </w:t>
          </w:r>
          <w:sdt>
            <w:sdtPr>
              <w:rPr>
                <w:color w:val="FFFFFF" w:themeColor="background1"/>
              </w:rPr>
              <w:id w:val="179778348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0315A0">
                <w:rPr>
                  <w:color w:val="FFFFFF" w:themeColor="background1"/>
                </w:rPr>
                <w:t xml:space="preserve">                                                                                                                            </w:t>
              </w:r>
              <w:r w:rsidRPr="000315A0">
                <w:rPr>
                  <w:color w:val="FFFFFF" w:themeColor="background1"/>
                </w:rPr>
                <w:fldChar w:fldCharType="begin"/>
              </w:r>
              <w:r w:rsidRPr="000315A0">
                <w:rPr>
                  <w:color w:val="FFFFFF" w:themeColor="background1"/>
                </w:rPr>
                <w:instrText xml:space="preserve"> PAGE   \* MERGEFORMAT </w:instrText>
              </w:r>
              <w:r w:rsidRPr="000315A0">
                <w:rPr>
                  <w:color w:val="FFFFFF" w:themeColor="background1"/>
                </w:rPr>
                <w:fldChar w:fldCharType="separate"/>
              </w:r>
              <w:r w:rsidRPr="000315A0">
                <w:rPr>
                  <w:color w:val="FFFFFF" w:themeColor="background1"/>
                </w:rPr>
                <w:t>2</w:t>
              </w:r>
              <w:r w:rsidRPr="000315A0">
                <w:rPr>
                  <w:noProof/>
                  <w:color w:val="FFFFFF" w:themeColor="background1"/>
                </w:rPr>
                <w:fldChar w:fldCharType="end"/>
              </w:r>
            </w:sdtContent>
          </w:sdt>
        </w:p>
        <w:p w14:paraId="7B34ABFC" w14:textId="31A6B447" w:rsidR="000315A0" w:rsidRPr="000315A0" w:rsidRDefault="000315A0" w:rsidP="000315A0">
          <w:pPr>
            <w:pStyle w:val="Footer"/>
            <w:tabs>
              <w:tab w:val="clear" w:pos="4513"/>
              <w:tab w:val="clear" w:pos="9026"/>
              <w:tab w:val="left" w:pos="2812"/>
            </w:tabs>
            <w:ind w:left="567"/>
            <w:rPr>
              <w:rFonts w:ascii="Calibri Light" w:hAnsi="Calibri Light" w:cs="Calibri Light"/>
              <w:b/>
              <w:bCs/>
              <w:color w:val="FFFFFF" w:themeColor="background1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</w:rPr>
            <w:tab/>
          </w:r>
        </w:p>
      </w:tc>
    </w:tr>
  </w:tbl>
  <w:p w14:paraId="384C87FF" w14:textId="78F6FE94" w:rsidR="00AF7FC8" w:rsidRPr="00167C47" w:rsidRDefault="00AF7FC8" w:rsidP="00167C47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15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9214"/>
    </w:tblGrid>
    <w:tr w:rsidR="004F6606" w14:paraId="48B7869E" w14:textId="77777777" w:rsidTr="00C03F16">
      <w:trPr>
        <w:trHeight w:val="4247"/>
      </w:trPr>
      <w:tc>
        <w:tcPr>
          <w:tcW w:w="7938" w:type="dxa"/>
          <w:shd w:val="clear" w:color="auto" w:fill="776F65"/>
        </w:tcPr>
        <w:p w14:paraId="4F8C7F7E" w14:textId="77777777" w:rsidR="004F6606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  <w:p w14:paraId="26926AE2" w14:textId="2160B28A" w:rsidR="006C00F1" w:rsidRDefault="006C00F1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 w:rsidR="000A7FA2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Meat </w:t>
          </w:r>
          <w:r w:rsidR="0039484A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Operational 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Policy: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39484A">
            <w:rPr>
              <w:rFonts w:ascii="Calibri Light" w:hAnsi="Calibri Light" w:cs="Calibri Light"/>
              <w:color w:val="FFFFFF" w:themeColor="background1"/>
            </w:rPr>
            <w:t xml:space="preserve">1.0 </w:t>
          </w:r>
          <w:r w:rsidR="00185003">
            <w:rPr>
              <w:rFonts w:ascii="Calibri Light" w:hAnsi="Calibri Light" w:cs="Calibri Light"/>
              <w:color w:val="FFFFFF" w:themeColor="background1"/>
            </w:rPr>
            <w:t xml:space="preserve">Animal </w:t>
          </w:r>
          <w:r w:rsidR="007F40B1">
            <w:rPr>
              <w:rFonts w:ascii="Calibri Light" w:hAnsi="Calibri Light" w:cs="Calibri Light"/>
              <w:color w:val="FFFFFF" w:themeColor="background1"/>
            </w:rPr>
            <w:t>w</w:t>
          </w:r>
          <w:r w:rsidR="00185003">
            <w:rPr>
              <w:rFonts w:ascii="Calibri Light" w:hAnsi="Calibri Light" w:cs="Calibri Light"/>
              <w:color w:val="FFFFFF" w:themeColor="background1"/>
            </w:rPr>
            <w:t>elfare</w:t>
          </w:r>
        </w:p>
        <w:p w14:paraId="39A9833E" w14:textId="071BA06A" w:rsidR="0045670C" w:rsidRPr="00C03F16" w:rsidRDefault="00A92629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>23</w:t>
          </w:r>
          <w:r w:rsidR="004C6A69"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7B0195">
            <w:rPr>
              <w:rFonts w:ascii="Calibri Light" w:hAnsi="Calibri Light" w:cs="Calibri Light"/>
              <w:color w:val="FFFFFF" w:themeColor="background1"/>
            </w:rPr>
            <w:t>March</w:t>
          </w:r>
          <w:r w:rsidR="0045670C" w:rsidRPr="00C03F16">
            <w:rPr>
              <w:rFonts w:ascii="Calibri Light" w:hAnsi="Calibri Light" w:cs="Calibri Light"/>
              <w:color w:val="FFFFFF" w:themeColor="background1"/>
            </w:rPr>
            <w:t xml:space="preserve"> 202</w:t>
          </w:r>
          <w:r w:rsidR="00E84BC5">
            <w:rPr>
              <w:rFonts w:ascii="Calibri Light" w:hAnsi="Calibri Light" w:cs="Calibri Light"/>
              <w:color w:val="FFFFFF" w:themeColor="background1"/>
            </w:rPr>
            <w:t>3</w:t>
          </w:r>
        </w:p>
        <w:p w14:paraId="3CE95F46" w14:textId="5FF8C4D6" w:rsidR="001122AC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</w:p>
        <w:p w14:paraId="65A43FB9" w14:textId="5FD94477" w:rsidR="001122AC" w:rsidRPr="00C03F16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 xml:space="preserve">Published on </w:t>
          </w:r>
          <w:hyperlink r:id="rId1" w:history="1">
            <w:r w:rsidRPr="009B38BE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ELMER 3 – Electronic legislation, manuals and essential refer</w:t>
            </w:r>
            <w:r w:rsidR="00E53ECD" w:rsidRPr="009B38BE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</w:t>
            </w:r>
            <w:r w:rsidRPr="009B38BE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nces</w:t>
            </w:r>
          </w:hyperlink>
        </w:p>
        <w:p w14:paraId="1CCD6FB5" w14:textId="77777777" w:rsidR="004F6606" w:rsidRDefault="004F6606" w:rsidP="007521D0">
          <w:pPr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10433A77" w14:textId="6A999DD3" w:rsidR="004F6606" w:rsidRDefault="004F6606" w:rsidP="007521D0">
          <w:pPr>
            <w:spacing w:before="160"/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="007614BC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www.agriculture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.gov.au</w:t>
          </w:r>
        </w:p>
        <w:p w14:paraId="3526CDAB" w14:textId="77777777" w:rsidR="00B8782D" w:rsidRDefault="00B8782D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560E475D" w14:textId="1A366E01" w:rsidR="004F6606" w:rsidRPr="00C03F16" w:rsidRDefault="004F6606" w:rsidP="00C03F16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sz w:val="18"/>
              <w:szCs w:val="18"/>
              <w:lang w:eastAsia="ja-JP"/>
            </w:rPr>
            <w:tab/>
          </w:r>
        </w:p>
        <w:p w14:paraId="7CD4A841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0547ADE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29E7BDD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3A6B37DA" w14:textId="77777777" w:rsidR="004F6606" w:rsidRPr="00C03F16" w:rsidRDefault="004F6606" w:rsidP="00C03F16">
          <w:pPr>
            <w:jc w:val="center"/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</w:tc>
      <w:tc>
        <w:tcPr>
          <w:tcW w:w="9214" w:type="dxa"/>
          <w:shd w:val="clear" w:color="auto" w:fill="776F65"/>
        </w:tcPr>
        <w:p w14:paraId="3E4A7000" w14:textId="77777777" w:rsidR="004F6606" w:rsidRPr="00FE186D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</w:tc>
    </w:tr>
  </w:tbl>
  <w:p w14:paraId="43B43457" w14:textId="77777777" w:rsidR="004F6606" w:rsidRPr="00167C47" w:rsidRDefault="004F6606" w:rsidP="00167C4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E59" w14:textId="77777777" w:rsidR="008B0ACA" w:rsidRDefault="008B0ACA" w:rsidP="009D66B3">
      <w:r>
        <w:separator/>
      </w:r>
    </w:p>
  </w:footnote>
  <w:footnote w:type="continuationSeparator" w:id="0">
    <w:p w14:paraId="4C062827" w14:textId="77777777" w:rsidR="008B0ACA" w:rsidRDefault="008B0ACA" w:rsidP="009D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D6B" w14:textId="6347DA36" w:rsidR="00B13F49" w:rsidRDefault="00B1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825"/>
    <w:multiLevelType w:val="hybridMultilevel"/>
    <w:tmpl w:val="C5803B5E"/>
    <w:lvl w:ilvl="0" w:tplc="EA185A96">
      <w:start w:val="1"/>
      <w:numFmt w:val="bullet"/>
      <w:pStyle w:val="Bullet2cm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E6986"/>
    <w:multiLevelType w:val="hybridMultilevel"/>
    <w:tmpl w:val="F2B48A18"/>
    <w:lvl w:ilvl="0" w:tplc="2312D646">
      <w:start w:val="1"/>
      <w:numFmt w:val="bullet"/>
      <w:pStyle w:val="Bullet2"/>
      <w:lvlText w:val="-"/>
      <w:lvlJc w:val="left"/>
      <w:pPr>
        <w:ind w:left="1919" w:hanging="360"/>
      </w:pPr>
      <w:rPr>
        <w:rFonts w:ascii="Courier New" w:hAnsi="Courier New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607F2747"/>
    <w:multiLevelType w:val="hybridMultilevel"/>
    <w:tmpl w:val="654ECF86"/>
    <w:lvl w:ilvl="0" w:tplc="D77C2D12">
      <w:start w:val="1"/>
      <w:numFmt w:val="bullet"/>
      <w:pStyle w:val="Bullet1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9323">
    <w:abstractNumId w:val="2"/>
  </w:num>
  <w:num w:numId="2" w16cid:durableId="47922196">
    <w:abstractNumId w:val="1"/>
  </w:num>
  <w:num w:numId="3" w16cid:durableId="1620725796">
    <w:abstractNumId w:val="0"/>
  </w:num>
  <w:num w:numId="4" w16cid:durableId="15009276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05D08"/>
    <w:rsid w:val="00014181"/>
    <w:rsid w:val="00014EF2"/>
    <w:rsid w:val="00015B2F"/>
    <w:rsid w:val="00015C57"/>
    <w:rsid w:val="00015DC4"/>
    <w:rsid w:val="00016FB2"/>
    <w:rsid w:val="0002142E"/>
    <w:rsid w:val="00023ECD"/>
    <w:rsid w:val="000241AD"/>
    <w:rsid w:val="00024658"/>
    <w:rsid w:val="00025518"/>
    <w:rsid w:val="000315A0"/>
    <w:rsid w:val="000361B1"/>
    <w:rsid w:val="00036285"/>
    <w:rsid w:val="00037281"/>
    <w:rsid w:val="000412C3"/>
    <w:rsid w:val="000419C3"/>
    <w:rsid w:val="00042FD8"/>
    <w:rsid w:val="0005195E"/>
    <w:rsid w:val="000529C2"/>
    <w:rsid w:val="00055D84"/>
    <w:rsid w:val="00060877"/>
    <w:rsid w:val="00070146"/>
    <w:rsid w:val="00070C6E"/>
    <w:rsid w:val="00071DE3"/>
    <w:rsid w:val="000729E5"/>
    <w:rsid w:val="00072DAC"/>
    <w:rsid w:val="000736BC"/>
    <w:rsid w:val="00073788"/>
    <w:rsid w:val="00073F22"/>
    <w:rsid w:val="0007440F"/>
    <w:rsid w:val="000773F8"/>
    <w:rsid w:val="00081991"/>
    <w:rsid w:val="00083720"/>
    <w:rsid w:val="00084A77"/>
    <w:rsid w:val="00085B49"/>
    <w:rsid w:val="00085CF2"/>
    <w:rsid w:val="00087397"/>
    <w:rsid w:val="000932F5"/>
    <w:rsid w:val="0009408F"/>
    <w:rsid w:val="000A048C"/>
    <w:rsid w:val="000A0D24"/>
    <w:rsid w:val="000A212F"/>
    <w:rsid w:val="000A253E"/>
    <w:rsid w:val="000A7FA2"/>
    <w:rsid w:val="000B26F5"/>
    <w:rsid w:val="000B355E"/>
    <w:rsid w:val="000B57A6"/>
    <w:rsid w:val="000B67A7"/>
    <w:rsid w:val="000B6B8A"/>
    <w:rsid w:val="000C23F8"/>
    <w:rsid w:val="000C6F55"/>
    <w:rsid w:val="000D002C"/>
    <w:rsid w:val="000D0AB9"/>
    <w:rsid w:val="000D0F96"/>
    <w:rsid w:val="000D1EBD"/>
    <w:rsid w:val="000D52AC"/>
    <w:rsid w:val="000E13CB"/>
    <w:rsid w:val="000E2D2C"/>
    <w:rsid w:val="000F303D"/>
    <w:rsid w:val="000F3376"/>
    <w:rsid w:val="00100021"/>
    <w:rsid w:val="00104B21"/>
    <w:rsid w:val="001050F3"/>
    <w:rsid w:val="00106383"/>
    <w:rsid w:val="001072B0"/>
    <w:rsid w:val="00107B0B"/>
    <w:rsid w:val="001122AC"/>
    <w:rsid w:val="001122EC"/>
    <w:rsid w:val="00114145"/>
    <w:rsid w:val="001165C5"/>
    <w:rsid w:val="00120069"/>
    <w:rsid w:val="00127E8A"/>
    <w:rsid w:val="00133DD5"/>
    <w:rsid w:val="00135CEA"/>
    <w:rsid w:val="00141942"/>
    <w:rsid w:val="0014257C"/>
    <w:rsid w:val="001439FE"/>
    <w:rsid w:val="001445EB"/>
    <w:rsid w:val="00147A5E"/>
    <w:rsid w:val="00147C0D"/>
    <w:rsid w:val="00151182"/>
    <w:rsid w:val="0015543B"/>
    <w:rsid w:val="001601BF"/>
    <w:rsid w:val="00162994"/>
    <w:rsid w:val="00166990"/>
    <w:rsid w:val="00167C47"/>
    <w:rsid w:val="00171585"/>
    <w:rsid w:val="0017600F"/>
    <w:rsid w:val="001803D4"/>
    <w:rsid w:val="00181288"/>
    <w:rsid w:val="001845DA"/>
    <w:rsid w:val="00185003"/>
    <w:rsid w:val="00191F43"/>
    <w:rsid w:val="0019752B"/>
    <w:rsid w:val="001A729C"/>
    <w:rsid w:val="001A7659"/>
    <w:rsid w:val="001B06F5"/>
    <w:rsid w:val="001B1356"/>
    <w:rsid w:val="001B367F"/>
    <w:rsid w:val="001C53BB"/>
    <w:rsid w:val="001C7491"/>
    <w:rsid w:val="001D1171"/>
    <w:rsid w:val="001D2711"/>
    <w:rsid w:val="001D3F87"/>
    <w:rsid w:val="001E4116"/>
    <w:rsid w:val="001E4DCE"/>
    <w:rsid w:val="001E7F3D"/>
    <w:rsid w:val="001F2FCA"/>
    <w:rsid w:val="001F4AED"/>
    <w:rsid w:val="00204DB6"/>
    <w:rsid w:val="00205C06"/>
    <w:rsid w:val="00212E99"/>
    <w:rsid w:val="002220A7"/>
    <w:rsid w:val="0022724E"/>
    <w:rsid w:val="002273E3"/>
    <w:rsid w:val="002333C3"/>
    <w:rsid w:val="00235497"/>
    <w:rsid w:val="002356BF"/>
    <w:rsid w:val="00235991"/>
    <w:rsid w:val="00235CC0"/>
    <w:rsid w:val="0023700D"/>
    <w:rsid w:val="002415BC"/>
    <w:rsid w:val="00247EEF"/>
    <w:rsid w:val="00254C00"/>
    <w:rsid w:val="00255BD2"/>
    <w:rsid w:val="0026334C"/>
    <w:rsid w:val="00271C24"/>
    <w:rsid w:val="00272FF8"/>
    <w:rsid w:val="00273687"/>
    <w:rsid w:val="00274312"/>
    <w:rsid w:val="00285331"/>
    <w:rsid w:val="00285A55"/>
    <w:rsid w:val="00285ACA"/>
    <w:rsid w:val="00286C3A"/>
    <w:rsid w:val="00286D00"/>
    <w:rsid w:val="00296157"/>
    <w:rsid w:val="00296B17"/>
    <w:rsid w:val="002A08A1"/>
    <w:rsid w:val="002A19B4"/>
    <w:rsid w:val="002A203F"/>
    <w:rsid w:val="002A7CAB"/>
    <w:rsid w:val="002B2AD9"/>
    <w:rsid w:val="002C2BA3"/>
    <w:rsid w:val="002C72EC"/>
    <w:rsid w:val="002D02B5"/>
    <w:rsid w:val="002D594E"/>
    <w:rsid w:val="002D74EA"/>
    <w:rsid w:val="002E0FD6"/>
    <w:rsid w:val="002E3096"/>
    <w:rsid w:val="002E3AC0"/>
    <w:rsid w:val="002E6415"/>
    <w:rsid w:val="002E7DC7"/>
    <w:rsid w:val="002F0A06"/>
    <w:rsid w:val="00301D55"/>
    <w:rsid w:val="00302231"/>
    <w:rsid w:val="003043DC"/>
    <w:rsid w:val="00305212"/>
    <w:rsid w:val="003201C0"/>
    <w:rsid w:val="003205FF"/>
    <w:rsid w:val="0032255E"/>
    <w:rsid w:val="003328AE"/>
    <w:rsid w:val="00333ABC"/>
    <w:rsid w:val="00334AAB"/>
    <w:rsid w:val="003355F4"/>
    <w:rsid w:val="00335D7D"/>
    <w:rsid w:val="00337114"/>
    <w:rsid w:val="00345D1B"/>
    <w:rsid w:val="003474BF"/>
    <w:rsid w:val="00347BE7"/>
    <w:rsid w:val="00347F23"/>
    <w:rsid w:val="00352D18"/>
    <w:rsid w:val="00355676"/>
    <w:rsid w:val="00357E09"/>
    <w:rsid w:val="00360FDD"/>
    <w:rsid w:val="00361037"/>
    <w:rsid w:val="00362B5A"/>
    <w:rsid w:val="0036430A"/>
    <w:rsid w:val="00373AB8"/>
    <w:rsid w:val="00373B49"/>
    <w:rsid w:val="0037414F"/>
    <w:rsid w:val="003772A0"/>
    <w:rsid w:val="0038087D"/>
    <w:rsid w:val="0038139F"/>
    <w:rsid w:val="003824C6"/>
    <w:rsid w:val="003825E5"/>
    <w:rsid w:val="00382644"/>
    <w:rsid w:val="00383727"/>
    <w:rsid w:val="00383820"/>
    <w:rsid w:val="0038473A"/>
    <w:rsid w:val="00391B86"/>
    <w:rsid w:val="00391F21"/>
    <w:rsid w:val="00392244"/>
    <w:rsid w:val="0039484A"/>
    <w:rsid w:val="00395098"/>
    <w:rsid w:val="00395435"/>
    <w:rsid w:val="003961A0"/>
    <w:rsid w:val="0039736E"/>
    <w:rsid w:val="003A1785"/>
    <w:rsid w:val="003A5F15"/>
    <w:rsid w:val="003A6AB2"/>
    <w:rsid w:val="003B0130"/>
    <w:rsid w:val="003B0B16"/>
    <w:rsid w:val="003B1533"/>
    <w:rsid w:val="003B5A89"/>
    <w:rsid w:val="003B7908"/>
    <w:rsid w:val="003C05ED"/>
    <w:rsid w:val="003C0AC7"/>
    <w:rsid w:val="003C59C3"/>
    <w:rsid w:val="003D1A84"/>
    <w:rsid w:val="003D4188"/>
    <w:rsid w:val="003D566D"/>
    <w:rsid w:val="003D79B4"/>
    <w:rsid w:val="003E1E4C"/>
    <w:rsid w:val="003E45EB"/>
    <w:rsid w:val="003F0562"/>
    <w:rsid w:val="003F13AA"/>
    <w:rsid w:val="003F17C2"/>
    <w:rsid w:val="003F3405"/>
    <w:rsid w:val="003F3E68"/>
    <w:rsid w:val="003F7D93"/>
    <w:rsid w:val="00401254"/>
    <w:rsid w:val="00403BEF"/>
    <w:rsid w:val="00407401"/>
    <w:rsid w:val="00411DA4"/>
    <w:rsid w:val="0041274F"/>
    <w:rsid w:val="0041594E"/>
    <w:rsid w:val="004169ED"/>
    <w:rsid w:val="00416A6D"/>
    <w:rsid w:val="00420193"/>
    <w:rsid w:val="00422D91"/>
    <w:rsid w:val="004334F9"/>
    <w:rsid w:val="0043488E"/>
    <w:rsid w:val="00436F25"/>
    <w:rsid w:val="004406A9"/>
    <w:rsid w:val="00440CB9"/>
    <w:rsid w:val="00441996"/>
    <w:rsid w:val="004423D2"/>
    <w:rsid w:val="00447DBD"/>
    <w:rsid w:val="00453DE8"/>
    <w:rsid w:val="00455642"/>
    <w:rsid w:val="00455A72"/>
    <w:rsid w:val="0045670C"/>
    <w:rsid w:val="004602E8"/>
    <w:rsid w:val="00462774"/>
    <w:rsid w:val="00465AFA"/>
    <w:rsid w:val="00465F6F"/>
    <w:rsid w:val="004667EC"/>
    <w:rsid w:val="004675FF"/>
    <w:rsid w:val="00471DC1"/>
    <w:rsid w:val="004735FC"/>
    <w:rsid w:val="00482FA7"/>
    <w:rsid w:val="004843BF"/>
    <w:rsid w:val="004850B6"/>
    <w:rsid w:val="00485993"/>
    <w:rsid w:val="00487B32"/>
    <w:rsid w:val="00490501"/>
    <w:rsid w:val="00490EC5"/>
    <w:rsid w:val="0049146D"/>
    <w:rsid w:val="00491B6F"/>
    <w:rsid w:val="00494FF4"/>
    <w:rsid w:val="00496370"/>
    <w:rsid w:val="00496692"/>
    <w:rsid w:val="004966E5"/>
    <w:rsid w:val="004A16A7"/>
    <w:rsid w:val="004A30B4"/>
    <w:rsid w:val="004A5A78"/>
    <w:rsid w:val="004A7B66"/>
    <w:rsid w:val="004B01D8"/>
    <w:rsid w:val="004B0441"/>
    <w:rsid w:val="004B0B96"/>
    <w:rsid w:val="004B43DF"/>
    <w:rsid w:val="004B52A8"/>
    <w:rsid w:val="004B5B58"/>
    <w:rsid w:val="004C2F53"/>
    <w:rsid w:val="004C3E5C"/>
    <w:rsid w:val="004C4C9B"/>
    <w:rsid w:val="004C51ED"/>
    <w:rsid w:val="004C662C"/>
    <w:rsid w:val="004C6968"/>
    <w:rsid w:val="004C6A69"/>
    <w:rsid w:val="004C6C9B"/>
    <w:rsid w:val="004C6F14"/>
    <w:rsid w:val="004D0353"/>
    <w:rsid w:val="004D606C"/>
    <w:rsid w:val="004D6FD6"/>
    <w:rsid w:val="004E1F60"/>
    <w:rsid w:val="004E2C73"/>
    <w:rsid w:val="004E7DD7"/>
    <w:rsid w:val="004F0ACD"/>
    <w:rsid w:val="004F133B"/>
    <w:rsid w:val="004F3168"/>
    <w:rsid w:val="004F3F12"/>
    <w:rsid w:val="004F3FA9"/>
    <w:rsid w:val="004F5F91"/>
    <w:rsid w:val="004F6606"/>
    <w:rsid w:val="00502743"/>
    <w:rsid w:val="005105A0"/>
    <w:rsid w:val="00511DE7"/>
    <w:rsid w:val="0051780F"/>
    <w:rsid w:val="00520904"/>
    <w:rsid w:val="0052108C"/>
    <w:rsid w:val="00522D87"/>
    <w:rsid w:val="00524613"/>
    <w:rsid w:val="00526975"/>
    <w:rsid w:val="0052738D"/>
    <w:rsid w:val="005279C0"/>
    <w:rsid w:val="00532F12"/>
    <w:rsid w:val="00534759"/>
    <w:rsid w:val="00534B50"/>
    <w:rsid w:val="00535795"/>
    <w:rsid w:val="005368EF"/>
    <w:rsid w:val="00541783"/>
    <w:rsid w:val="0054453C"/>
    <w:rsid w:val="00544737"/>
    <w:rsid w:val="005518EF"/>
    <w:rsid w:val="00552D81"/>
    <w:rsid w:val="00560549"/>
    <w:rsid w:val="0056256F"/>
    <w:rsid w:val="00564734"/>
    <w:rsid w:val="00564EFD"/>
    <w:rsid w:val="00565A95"/>
    <w:rsid w:val="00571D6A"/>
    <w:rsid w:val="0057243F"/>
    <w:rsid w:val="00572825"/>
    <w:rsid w:val="00574523"/>
    <w:rsid w:val="0057616D"/>
    <w:rsid w:val="0057670D"/>
    <w:rsid w:val="00582DB8"/>
    <w:rsid w:val="00584F33"/>
    <w:rsid w:val="00585FA9"/>
    <w:rsid w:val="00593200"/>
    <w:rsid w:val="00593DCE"/>
    <w:rsid w:val="005A06CC"/>
    <w:rsid w:val="005A1A0E"/>
    <w:rsid w:val="005A4077"/>
    <w:rsid w:val="005A63F7"/>
    <w:rsid w:val="005A67FB"/>
    <w:rsid w:val="005A705F"/>
    <w:rsid w:val="005B1F46"/>
    <w:rsid w:val="005C3863"/>
    <w:rsid w:val="005D0AAE"/>
    <w:rsid w:val="005D4667"/>
    <w:rsid w:val="005D686C"/>
    <w:rsid w:val="005E38B7"/>
    <w:rsid w:val="005F06B4"/>
    <w:rsid w:val="005F5CBE"/>
    <w:rsid w:val="00601914"/>
    <w:rsid w:val="006067DC"/>
    <w:rsid w:val="00606AA8"/>
    <w:rsid w:val="00611BF1"/>
    <w:rsid w:val="00611F8A"/>
    <w:rsid w:val="006160ED"/>
    <w:rsid w:val="0062238A"/>
    <w:rsid w:val="00622589"/>
    <w:rsid w:val="0063013A"/>
    <w:rsid w:val="006313CD"/>
    <w:rsid w:val="0063142B"/>
    <w:rsid w:val="0063388C"/>
    <w:rsid w:val="00640B71"/>
    <w:rsid w:val="0064197E"/>
    <w:rsid w:val="0064548A"/>
    <w:rsid w:val="00645AA3"/>
    <w:rsid w:val="0065137A"/>
    <w:rsid w:val="00653533"/>
    <w:rsid w:val="00653C6F"/>
    <w:rsid w:val="00656131"/>
    <w:rsid w:val="00656E8A"/>
    <w:rsid w:val="0065725B"/>
    <w:rsid w:val="00662688"/>
    <w:rsid w:val="00662EEF"/>
    <w:rsid w:val="00663C39"/>
    <w:rsid w:val="00664E36"/>
    <w:rsid w:val="006667E1"/>
    <w:rsid w:val="00675E66"/>
    <w:rsid w:val="00676732"/>
    <w:rsid w:val="00677FB4"/>
    <w:rsid w:val="00684152"/>
    <w:rsid w:val="00685C88"/>
    <w:rsid w:val="00691953"/>
    <w:rsid w:val="00692803"/>
    <w:rsid w:val="006972AE"/>
    <w:rsid w:val="006A1885"/>
    <w:rsid w:val="006A4876"/>
    <w:rsid w:val="006A6A64"/>
    <w:rsid w:val="006B0FFB"/>
    <w:rsid w:val="006B749D"/>
    <w:rsid w:val="006B77CF"/>
    <w:rsid w:val="006C00F1"/>
    <w:rsid w:val="006C2578"/>
    <w:rsid w:val="006C277D"/>
    <w:rsid w:val="006C5473"/>
    <w:rsid w:val="006C5922"/>
    <w:rsid w:val="006C6159"/>
    <w:rsid w:val="006C7089"/>
    <w:rsid w:val="006D2933"/>
    <w:rsid w:val="006D3E60"/>
    <w:rsid w:val="006D4665"/>
    <w:rsid w:val="006D5513"/>
    <w:rsid w:val="006E2DD7"/>
    <w:rsid w:val="006E5FB0"/>
    <w:rsid w:val="006E7556"/>
    <w:rsid w:val="006F1EC3"/>
    <w:rsid w:val="006F27B4"/>
    <w:rsid w:val="006F43D4"/>
    <w:rsid w:val="00700EA3"/>
    <w:rsid w:val="00703A75"/>
    <w:rsid w:val="0070505D"/>
    <w:rsid w:val="00713A97"/>
    <w:rsid w:val="007146A4"/>
    <w:rsid w:val="007168BF"/>
    <w:rsid w:val="00727A27"/>
    <w:rsid w:val="0073031C"/>
    <w:rsid w:val="007332A5"/>
    <w:rsid w:val="007433E5"/>
    <w:rsid w:val="00744214"/>
    <w:rsid w:val="00744BC2"/>
    <w:rsid w:val="007453F6"/>
    <w:rsid w:val="00745D78"/>
    <w:rsid w:val="00746E56"/>
    <w:rsid w:val="00746EAF"/>
    <w:rsid w:val="007474E5"/>
    <w:rsid w:val="00747EF6"/>
    <w:rsid w:val="007521D0"/>
    <w:rsid w:val="00756D76"/>
    <w:rsid w:val="007614BC"/>
    <w:rsid w:val="007623BC"/>
    <w:rsid w:val="00762664"/>
    <w:rsid w:val="00763C18"/>
    <w:rsid w:val="00764423"/>
    <w:rsid w:val="007644B2"/>
    <w:rsid w:val="007711C1"/>
    <w:rsid w:val="00782483"/>
    <w:rsid w:val="0078429A"/>
    <w:rsid w:val="0078793F"/>
    <w:rsid w:val="00793186"/>
    <w:rsid w:val="00796B7E"/>
    <w:rsid w:val="007A13F6"/>
    <w:rsid w:val="007A33EE"/>
    <w:rsid w:val="007B0195"/>
    <w:rsid w:val="007B1697"/>
    <w:rsid w:val="007B18F0"/>
    <w:rsid w:val="007B5D8D"/>
    <w:rsid w:val="007B7380"/>
    <w:rsid w:val="007B7A36"/>
    <w:rsid w:val="007C4EC2"/>
    <w:rsid w:val="007D02F7"/>
    <w:rsid w:val="007D1693"/>
    <w:rsid w:val="007D3BFF"/>
    <w:rsid w:val="007D7BEE"/>
    <w:rsid w:val="007E1D9A"/>
    <w:rsid w:val="007E46BF"/>
    <w:rsid w:val="007E6F6E"/>
    <w:rsid w:val="007E7261"/>
    <w:rsid w:val="007E7F57"/>
    <w:rsid w:val="007F2B34"/>
    <w:rsid w:val="007F40B1"/>
    <w:rsid w:val="007F5A7F"/>
    <w:rsid w:val="00800259"/>
    <w:rsid w:val="00801751"/>
    <w:rsid w:val="00805700"/>
    <w:rsid w:val="00805D8E"/>
    <w:rsid w:val="008136E8"/>
    <w:rsid w:val="00814706"/>
    <w:rsid w:val="008147C2"/>
    <w:rsid w:val="0081600D"/>
    <w:rsid w:val="00816F3B"/>
    <w:rsid w:val="0082037F"/>
    <w:rsid w:val="0082105E"/>
    <w:rsid w:val="00821744"/>
    <w:rsid w:val="00823E06"/>
    <w:rsid w:val="00824BA4"/>
    <w:rsid w:val="00826655"/>
    <w:rsid w:val="00840E0D"/>
    <w:rsid w:val="00842879"/>
    <w:rsid w:val="0085146B"/>
    <w:rsid w:val="00851A86"/>
    <w:rsid w:val="00851D5D"/>
    <w:rsid w:val="00861F30"/>
    <w:rsid w:val="008627CD"/>
    <w:rsid w:val="00862B64"/>
    <w:rsid w:val="00867E90"/>
    <w:rsid w:val="00870AAF"/>
    <w:rsid w:val="008746BF"/>
    <w:rsid w:val="00885D8B"/>
    <w:rsid w:val="008860C5"/>
    <w:rsid w:val="00891663"/>
    <w:rsid w:val="00893CE8"/>
    <w:rsid w:val="008A34EA"/>
    <w:rsid w:val="008A3C57"/>
    <w:rsid w:val="008A4BE9"/>
    <w:rsid w:val="008A55F6"/>
    <w:rsid w:val="008B0ACA"/>
    <w:rsid w:val="008B1D98"/>
    <w:rsid w:val="008B6669"/>
    <w:rsid w:val="008B669C"/>
    <w:rsid w:val="008B7302"/>
    <w:rsid w:val="008B76E7"/>
    <w:rsid w:val="008C5351"/>
    <w:rsid w:val="008C73CB"/>
    <w:rsid w:val="008D12DD"/>
    <w:rsid w:val="008D289E"/>
    <w:rsid w:val="008D36BB"/>
    <w:rsid w:val="008D75E8"/>
    <w:rsid w:val="008D76E0"/>
    <w:rsid w:val="008E2E0D"/>
    <w:rsid w:val="008E36E0"/>
    <w:rsid w:val="008E5093"/>
    <w:rsid w:val="008E5C4E"/>
    <w:rsid w:val="008F74A3"/>
    <w:rsid w:val="008F7F1A"/>
    <w:rsid w:val="00901DFF"/>
    <w:rsid w:val="0090213E"/>
    <w:rsid w:val="00903922"/>
    <w:rsid w:val="00917A5C"/>
    <w:rsid w:val="009206D4"/>
    <w:rsid w:val="0092238A"/>
    <w:rsid w:val="00933634"/>
    <w:rsid w:val="00933761"/>
    <w:rsid w:val="00943044"/>
    <w:rsid w:val="00944019"/>
    <w:rsid w:val="00946FCF"/>
    <w:rsid w:val="009505BD"/>
    <w:rsid w:val="00950BEB"/>
    <w:rsid w:val="009530B6"/>
    <w:rsid w:val="00955646"/>
    <w:rsid w:val="00956212"/>
    <w:rsid w:val="00957238"/>
    <w:rsid w:val="0096166A"/>
    <w:rsid w:val="00964825"/>
    <w:rsid w:val="009650F9"/>
    <w:rsid w:val="00967FCE"/>
    <w:rsid w:val="0097023A"/>
    <w:rsid w:val="00971301"/>
    <w:rsid w:val="00980C1D"/>
    <w:rsid w:val="00982FBF"/>
    <w:rsid w:val="00984C80"/>
    <w:rsid w:val="00987132"/>
    <w:rsid w:val="00987CBC"/>
    <w:rsid w:val="00990FA3"/>
    <w:rsid w:val="009916E0"/>
    <w:rsid w:val="009921AC"/>
    <w:rsid w:val="0099290E"/>
    <w:rsid w:val="00992A38"/>
    <w:rsid w:val="0099661E"/>
    <w:rsid w:val="009969E6"/>
    <w:rsid w:val="0099767D"/>
    <w:rsid w:val="009A228C"/>
    <w:rsid w:val="009A26EE"/>
    <w:rsid w:val="009A287B"/>
    <w:rsid w:val="009A2975"/>
    <w:rsid w:val="009B2AB9"/>
    <w:rsid w:val="009B3631"/>
    <w:rsid w:val="009B38BE"/>
    <w:rsid w:val="009B7F99"/>
    <w:rsid w:val="009C1ADA"/>
    <w:rsid w:val="009C34DC"/>
    <w:rsid w:val="009C444B"/>
    <w:rsid w:val="009C4F86"/>
    <w:rsid w:val="009C7818"/>
    <w:rsid w:val="009C7A81"/>
    <w:rsid w:val="009D2A0D"/>
    <w:rsid w:val="009D660A"/>
    <w:rsid w:val="009D66B3"/>
    <w:rsid w:val="009E0631"/>
    <w:rsid w:val="009E1FB6"/>
    <w:rsid w:val="009E2176"/>
    <w:rsid w:val="009E2A07"/>
    <w:rsid w:val="009E309E"/>
    <w:rsid w:val="009E6E1A"/>
    <w:rsid w:val="009F15B1"/>
    <w:rsid w:val="009F3243"/>
    <w:rsid w:val="009F41F7"/>
    <w:rsid w:val="009F4589"/>
    <w:rsid w:val="009F5902"/>
    <w:rsid w:val="009F767A"/>
    <w:rsid w:val="00A00FD7"/>
    <w:rsid w:val="00A022D1"/>
    <w:rsid w:val="00A03E95"/>
    <w:rsid w:val="00A10422"/>
    <w:rsid w:val="00A1109D"/>
    <w:rsid w:val="00A11A4C"/>
    <w:rsid w:val="00A12564"/>
    <w:rsid w:val="00A20893"/>
    <w:rsid w:val="00A20B15"/>
    <w:rsid w:val="00A22673"/>
    <w:rsid w:val="00A243A9"/>
    <w:rsid w:val="00A245E1"/>
    <w:rsid w:val="00A249C8"/>
    <w:rsid w:val="00A3102D"/>
    <w:rsid w:val="00A3154E"/>
    <w:rsid w:val="00A319F1"/>
    <w:rsid w:val="00A34968"/>
    <w:rsid w:val="00A34C80"/>
    <w:rsid w:val="00A35320"/>
    <w:rsid w:val="00A35364"/>
    <w:rsid w:val="00A364E3"/>
    <w:rsid w:val="00A40106"/>
    <w:rsid w:val="00A4244A"/>
    <w:rsid w:val="00A42ED6"/>
    <w:rsid w:val="00A45064"/>
    <w:rsid w:val="00A4661D"/>
    <w:rsid w:val="00A51C41"/>
    <w:rsid w:val="00A5229B"/>
    <w:rsid w:val="00A54309"/>
    <w:rsid w:val="00A57A9F"/>
    <w:rsid w:val="00A62860"/>
    <w:rsid w:val="00A656C9"/>
    <w:rsid w:val="00A66DF6"/>
    <w:rsid w:val="00A67280"/>
    <w:rsid w:val="00A845AF"/>
    <w:rsid w:val="00A86CBE"/>
    <w:rsid w:val="00A87D5C"/>
    <w:rsid w:val="00A92629"/>
    <w:rsid w:val="00A92DE9"/>
    <w:rsid w:val="00A94AF6"/>
    <w:rsid w:val="00A95AF6"/>
    <w:rsid w:val="00AA0AE7"/>
    <w:rsid w:val="00AA38D0"/>
    <w:rsid w:val="00AA6E79"/>
    <w:rsid w:val="00AA6EF4"/>
    <w:rsid w:val="00AB12D6"/>
    <w:rsid w:val="00AB23FF"/>
    <w:rsid w:val="00AB45AC"/>
    <w:rsid w:val="00AB48FE"/>
    <w:rsid w:val="00AB6791"/>
    <w:rsid w:val="00AC01ED"/>
    <w:rsid w:val="00AC0FA5"/>
    <w:rsid w:val="00AC5E14"/>
    <w:rsid w:val="00AD1E1D"/>
    <w:rsid w:val="00AD225A"/>
    <w:rsid w:val="00AD29C6"/>
    <w:rsid w:val="00AD3FF1"/>
    <w:rsid w:val="00AD7991"/>
    <w:rsid w:val="00AE267F"/>
    <w:rsid w:val="00AE2910"/>
    <w:rsid w:val="00AE4418"/>
    <w:rsid w:val="00AE5FF5"/>
    <w:rsid w:val="00AF3246"/>
    <w:rsid w:val="00AF4AE6"/>
    <w:rsid w:val="00AF7FC8"/>
    <w:rsid w:val="00B0167E"/>
    <w:rsid w:val="00B03F77"/>
    <w:rsid w:val="00B10253"/>
    <w:rsid w:val="00B10697"/>
    <w:rsid w:val="00B10A99"/>
    <w:rsid w:val="00B12894"/>
    <w:rsid w:val="00B13CB8"/>
    <w:rsid w:val="00B13F49"/>
    <w:rsid w:val="00B17CBE"/>
    <w:rsid w:val="00B21158"/>
    <w:rsid w:val="00B22D3B"/>
    <w:rsid w:val="00B2460B"/>
    <w:rsid w:val="00B2658B"/>
    <w:rsid w:val="00B265DF"/>
    <w:rsid w:val="00B30BF6"/>
    <w:rsid w:val="00B315E3"/>
    <w:rsid w:val="00B31CB1"/>
    <w:rsid w:val="00B36559"/>
    <w:rsid w:val="00B408CA"/>
    <w:rsid w:val="00B4179A"/>
    <w:rsid w:val="00B41826"/>
    <w:rsid w:val="00B42D9D"/>
    <w:rsid w:val="00B52B89"/>
    <w:rsid w:val="00B52D44"/>
    <w:rsid w:val="00B57645"/>
    <w:rsid w:val="00B66A0E"/>
    <w:rsid w:val="00B677B7"/>
    <w:rsid w:val="00B7163E"/>
    <w:rsid w:val="00B71FA7"/>
    <w:rsid w:val="00B77805"/>
    <w:rsid w:val="00B80EB3"/>
    <w:rsid w:val="00B8782D"/>
    <w:rsid w:val="00B92C18"/>
    <w:rsid w:val="00B93064"/>
    <w:rsid w:val="00BA0439"/>
    <w:rsid w:val="00BA4182"/>
    <w:rsid w:val="00BA5242"/>
    <w:rsid w:val="00BB1C0D"/>
    <w:rsid w:val="00BB2702"/>
    <w:rsid w:val="00BC32C4"/>
    <w:rsid w:val="00BC3C77"/>
    <w:rsid w:val="00BC4AC6"/>
    <w:rsid w:val="00BC5399"/>
    <w:rsid w:val="00BC75C9"/>
    <w:rsid w:val="00BD2994"/>
    <w:rsid w:val="00BE08B8"/>
    <w:rsid w:val="00BE2884"/>
    <w:rsid w:val="00BE6740"/>
    <w:rsid w:val="00BE7822"/>
    <w:rsid w:val="00BF0072"/>
    <w:rsid w:val="00BF294C"/>
    <w:rsid w:val="00BF4059"/>
    <w:rsid w:val="00C01A5A"/>
    <w:rsid w:val="00C024B3"/>
    <w:rsid w:val="00C03F16"/>
    <w:rsid w:val="00C051B6"/>
    <w:rsid w:val="00C13CAE"/>
    <w:rsid w:val="00C14FCD"/>
    <w:rsid w:val="00C17116"/>
    <w:rsid w:val="00C17C66"/>
    <w:rsid w:val="00C20E3A"/>
    <w:rsid w:val="00C3177D"/>
    <w:rsid w:val="00C31AA1"/>
    <w:rsid w:val="00C32A6A"/>
    <w:rsid w:val="00C35AC8"/>
    <w:rsid w:val="00C37E9D"/>
    <w:rsid w:val="00C4150A"/>
    <w:rsid w:val="00C43B70"/>
    <w:rsid w:val="00C46896"/>
    <w:rsid w:val="00C50244"/>
    <w:rsid w:val="00C50336"/>
    <w:rsid w:val="00C51735"/>
    <w:rsid w:val="00C53A26"/>
    <w:rsid w:val="00C56DEE"/>
    <w:rsid w:val="00C56E34"/>
    <w:rsid w:val="00C631FE"/>
    <w:rsid w:val="00C653A0"/>
    <w:rsid w:val="00C66BDD"/>
    <w:rsid w:val="00C677CF"/>
    <w:rsid w:val="00C67817"/>
    <w:rsid w:val="00C74384"/>
    <w:rsid w:val="00C74534"/>
    <w:rsid w:val="00C75E1C"/>
    <w:rsid w:val="00C75F0E"/>
    <w:rsid w:val="00C76504"/>
    <w:rsid w:val="00C76DA2"/>
    <w:rsid w:val="00C8048B"/>
    <w:rsid w:val="00C80D71"/>
    <w:rsid w:val="00C851A5"/>
    <w:rsid w:val="00C86A80"/>
    <w:rsid w:val="00C87020"/>
    <w:rsid w:val="00C94530"/>
    <w:rsid w:val="00C96D4A"/>
    <w:rsid w:val="00C96F29"/>
    <w:rsid w:val="00CA66A3"/>
    <w:rsid w:val="00CB3610"/>
    <w:rsid w:val="00CB3BC2"/>
    <w:rsid w:val="00CB4566"/>
    <w:rsid w:val="00CB660E"/>
    <w:rsid w:val="00CB77DE"/>
    <w:rsid w:val="00CC445E"/>
    <w:rsid w:val="00CC5780"/>
    <w:rsid w:val="00CD054A"/>
    <w:rsid w:val="00CD1218"/>
    <w:rsid w:val="00CD316D"/>
    <w:rsid w:val="00CD5005"/>
    <w:rsid w:val="00CD5979"/>
    <w:rsid w:val="00CE016D"/>
    <w:rsid w:val="00CE0704"/>
    <w:rsid w:val="00CE1A14"/>
    <w:rsid w:val="00CE6D6F"/>
    <w:rsid w:val="00CF09AB"/>
    <w:rsid w:val="00CF266F"/>
    <w:rsid w:val="00CF6735"/>
    <w:rsid w:val="00CF7918"/>
    <w:rsid w:val="00D00F91"/>
    <w:rsid w:val="00D0291C"/>
    <w:rsid w:val="00D072E8"/>
    <w:rsid w:val="00D102A4"/>
    <w:rsid w:val="00D121DB"/>
    <w:rsid w:val="00D1334A"/>
    <w:rsid w:val="00D21A6A"/>
    <w:rsid w:val="00D34283"/>
    <w:rsid w:val="00D35595"/>
    <w:rsid w:val="00D35A65"/>
    <w:rsid w:val="00D36493"/>
    <w:rsid w:val="00D42B81"/>
    <w:rsid w:val="00D42E8B"/>
    <w:rsid w:val="00D469D1"/>
    <w:rsid w:val="00D52426"/>
    <w:rsid w:val="00D54E45"/>
    <w:rsid w:val="00D606CE"/>
    <w:rsid w:val="00D647D2"/>
    <w:rsid w:val="00D6799B"/>
    <w:rsid w:val="00D71E99"/>
    <w:rsid w:val="00D75231"/>
    <w:rsid w:val="00D75430"/>
    <w:rsid w:val="00D805AB"/>
    <w:rsid w:val="00D80620"/>
    <w:rsid w:val="00D807FD"/>
    <w:rsid w:val="00D809E6"/>
    <w:rsid w:val="00D85DC1"/>
    <w:rsid w:val="00D920E6"/>
    <w:rsid w:val="00DA4B45"/>
    <w:rsid w:val="00DA6215"/>
    <w:rsid w:val="00DB0936"/>
    <w:rsid w:val="00DB120F"/>
    <w:rsid w:val="00DB46C9"/>
    <w:rsid w:val="00DB5BB9"/>
    <w:rsid w:val="00DC4498"/>
    <w:rsid w:val="00DC5690"/>
    <w:rsid w:val="00DD1607"/>
    <w:rsid w:val="00DD1696"/>
    <w:rsid w:val="00DE0574"/>
    <w:rsid w:val="00DF0178"/>
    <w:rsid w:val="00DF11C4"/>
    <w:rsid w:val="00DF47E8"/>
    <w:rsid w:val="00DF5613"/>
    <w:rsid w:val="00E00B65"/>
    <w:rsid w:val="00E03663"/>
    <w:rsid w:val="00E04820"/>
    <w:rsid w:val="00E04DED"/>
    <w:rsid w:val="00E05BC7"/>
    <w:rsid w:val="00E14A21"/>
    <w:rsid w:val="00E2290A"/>
    <w:rsid w:val="00E25D21"/>
    <w:rsid w:val="00E27414"/>
    <w:rsid w:val="00E31B38"/>
    <w:rsid w:val="00E31EED"/>
    <w:rsid w:val="00E34005"/>
    <w:rsid w:val="00E343C9"/>
    <w:rsid w:val="00E34449"/>
    <w:rsid w:val="00E361EF"/>
    <w:rsid w:val="00E363BB"/>
    <w:rsid w:val="00E40C86"/>
    <w:rsid w:val="00E42EB6"/>
    <w:rsid w:val="00E4431F"/>
    <w:rsid w:val="00E44710"/>
    <w:rsid w:val="00E44D37"/>
    <w:rsid w:val="00E5092B"/>
    <w:rsid w:val="00E52B93"/>
    <w:rsid w:val="00E53390"/>
    <w:rsid w:val="00E53ECD"/>
    <w:rsid w:val="00E561DF"/>
    <w:rsid w:val="00E60372"/>
    <w:rsid w:val="00E608EC"/>
    <w:rsid w:val="00E62A71"/>
    <w:rsid w:val="00E63C6D"/>
    <w:rsid w:val="00E72672"/>
    <w:rsid w:val="00E72CC1"/>
    <w:rsid w:val="00E773DB"/>
    <w:rsid w:val="00E808AA"/>
    <w:rsid w:val="00E84BC5"/>
    <w:rsid w:val="00E9135C"/>
    <w:rsid w:val="00E926BE"/>
    <w:rsid w:val="00E9307A"/>
    <w:rsid w:val="00E93C03"/>
    <w:rsid w:val="00E96156"/>
    <w:rsid w:val="00EB07C2"/>
    <w:rsid w:val="00EB0DAF"/>
    <w:rsid w:val="00EB24B2"/>
    <w:rsid w:val="00EB3DAF"/>
    <w:rsid w:val="00EB6C8D"/>
    <w:rsid w:val="00EB706E"/>
    <w:rsid w:val="00EB7751"/>
    <w:rsid w:val="00EB7B51"/>
    <w:rsid w:val="00EC4152"/>
    <w:rsid w:val="00ED0636"/>
    <w:rsid w:val="00ED4491"/>
    <w:rsid w:val="00ED6B1F"/>
    <w:rsid w:val="00ED77E8"/>
    <w:rsid w:val="00EE1B95"/>
    <w:rsid w:val="00EE2507"/>
    <w:rsid w:val="00EF3928"/>
    <w:rsid w:val="00EF5EA0"/>
    <w:rsid w:val="00EF6E55"/>
    <w:rsid w:val="00F00127"/>
    <w:rsid w:val="00F007AF"/>
    <w:rsid w:val="00F02A12"/>
    <w:rsid w:val="00F040E8"/>
    <w:rsid w:val="00F060AD"/>
    <w:rsid w:val="00F07F54"/>
    <w:rsid w:val="00F1271F"/>
    <w:rsid w:val="00F1678D"/>
    <w:rsid w:val="00F25380"/>
    <w:rsid w:val="00F33822"/>
    <w:rsid w:val="00F33975"/>
    <w:rsid w:val="00F41115"/>
    <w:rsid w:val="00F4340F"/>
    <w:rsid w:val="00F4365F"/>
    <w:rsid w:val="00F44E18"/>
    <w:rsid w:val="00F47A55"/>
    <w:rsid w:val="00F548A1"/>
    <w:rsid w:val="00F643D9"/>
    <w:rsid w:val="00F7367A"/>
    <w:rsid w:val="00F7448D"/>
    <w:rsid w:val="00F75F52"/>
    <w:rsid w:val="00F769F1"/>
    <w:rsid w:val="00F77E0A"/>
    <w:rsid w:val="00F936BE"/>
    <w:rsid w:val="00F93EB5"/>
    <w:rsid w:val="00F9408A"/>
    <w:rsid w:val="00F97A21"/>
    <w:rsid w:val="00FA6731"/>
    <w:rsid w:val="00FA7E86"/>
    <w:rsid w:val="00FA7FE1"/>
    <w:rsid w:val="00FB1404"/>
    <w:rsid w:val="00FB629B"/>
    <w:rsid w:val="00FC2A29"/>
    <w:rsid w:val="00FD0CDE"/>
    <w:rsid w:val="00FD2218"/>
    <w:rsid w:val="00FD49B4"/>
    <w:rsid w:val="00FE17AA"/>
    <w:rsid w:val="00FE209C"/>
    <w:rsid w:val="00FE68BD"/>
    <w:rsid w:val="00FF1002"/>
    <w:rsid w:val="00FF2785"/>
    <w:rsid w:val="00FF50CF"/>
    <w:rsid w:val="00FF548B"/>
    <w:rsid w:val="00FF6A9B"/>
    <w:rsid w:val="23BA2297"/>
    <w:rsid w:val="6FCEA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94E4"/>
  <w15:docId w15:val="{914AE1E8-04D9-434A-8068-0FCEF5D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7AF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E1"/>
    <w:pPr>
      <w:spacing w:before="200" w:line="355" w:lineRule="exact"/>
      <w:ind w:left="1134"/>
      <w:textAlignment w:val="baseline"/>
      <w:outlineLvl w:val="1"/>
    </w:pPr>
    <w:rPr>
      <w:rFonts w:ascii="Cambria" w:eastAsia="Cambria" w:hAnsi="Cambria"/>
      <w:b/>
      <w:color w:val="165788"/>
      <w:spacing w:val="-1"/>
      <w:sz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7AF"/>
    <w:pPr>
      <w:spacing w:before="120" w:line="298" w:lineRule="exact"/>
      <w:ind w:left="1134"/>
      <w:textAlignment w:val="baseline"/>
      <w:outlineLvl w:val="2"/>
    </w:pPr>
    <w:rPr>
      <w:rFonts w:ascii="Cambria" w:eastAsia="Cambria" w:hAnsi="Cambria"/>
      <w:b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8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B3"/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45D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07AF"/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E1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007AF"/>
    <w:rPr>
      <w:rFonts w:ascii="Cambria" w:eastAsia="Cambria" w:hAnsi="Cambria"/>
      <w:b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CD316D"/>
    <w:pPr>
      <w:numPr>
        <w:numId w:val="1"/>
      </w:numPr>
      <w:tabs>
        <w:tab w:val="left" w:pos="216"/>
        <w:tab w:val="left" w:pos="1418"/>
      </w:tabs>
      <w:spacing w:before="68" w:line="264" w:lineRule="exact"/>
      <w:ind w:right="994"/>
      <w:textAlignment w:val="baseline"/>
    </w:pPr>
    <w:rPr>
      <w:rFonts w:ascii="Cambria" w:hAnsi="Cambria"/>
      <w:color w:val="000000"/>
      <w:spacing w:val="-3"/>
    </w:rPr>
  </w:style>
  <w:style w:type="paragraph" w:customStyle="1" w:styleId="Bullet2">
    <w:name w:val="Bullet 2"/>
    <w:basedOn w:val="ListParagraph"/>
    <w:qFormat/>
    <w:rsid w:val="00956212"/>
    <w:pPr>
      <w:numPr>
        <w:numId w:val="2"/>
      </w:numPr>
      <w:tabs>
        <w:tab w:val="left" w:pos="216"/>
        <w:tab w:val="left" w:pos="1276"/>
      </w:tabs>
      <w:spacing w:before="68" w:line="264" w:lineRule="exact"/>
      <w:ind w:right="1418"/>
      <w:textAlignment w:val="baseline"/>
    </w:pPr>
    <w:rPr>
      <w:rFonts w:ascii="Cambria" w:eastAsia="Cambria" w:hAnsi="Cambria"/>
      <w:color w:val="000000"/>
      <w:spacing w:val="-3"/>
    </w:rPr>
  </w:style>
  <w:style w:type="paragraph" w:styleId="TOC1">
    <w:name w:val="toc 1"/>
    <w:basedOn w:val="Normal"/>
    <w:next w:val="Normal"/>
    <w:autoRedefine/>
    <w:uiPriority w:val="39"/>
    <w:unhideWhenUsed/>
    <w:rsid w:val="00235991"/>
    <w:pPr>
      <w:tabs>
        <w:tab w:val="right" w:leader="dot" w:pos="10773"/>
      </w:tabs>
      <w:ind w:left="1985"/>
    </w:pPr>
    <w:rPr>
      <w:rFonts w:ascii="Cambria" w:hAnsi="Cambria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1115"/>
    <w:pPr>
      <w:tabs>
        <w:tab w:val="right" w:leader="dot" w:pos="10773"/>
        <w:tab w:val="right" w:leader="dot" w:pos="11899"/>
      </w:tabs>
      <w:ind w:left="2098"/>
    </w:pPr>
    <w:rPr>
      <w:rFonts w:ascii="Cambria" w:hAnsi="Cambri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35991"/>
    <w:pPr>
      <w:tabs>
        <w:tab w:val="right" w:leader="dot" w:pos="10773"/>
        <w:tab w:val="right" w:leader="dot" w:pos="11899"/>
      </w:tabs>
      <w:ind w:left="2268"/>
    </w:pPr>
    <w:rPr>
      <w:rFonts w:ascii="Cambria" w:hAnsi="Cambria"/>
      <w:sz w:val="20"/>
    </w:rPr>
  </w:style>
  <w:style w:type="paragraph" w:customStyle="1" w:styleId="definition">
    <w:name w:val="definition"/>
    <w:basedOn w:val="Normal"/>
    <w:rsid w:val="00496370"/>
    <w:pPr>
      <w:spacing w:before="80" w:line="260" w:lineRule="exact"/>
      <w:ind w:left="964"/>
      <w:jc w:val="both"/>
    </w:pPr>
    <w:rPr>
      <w:rFonts w:eastAsia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368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9D660A"/>
    <w:pPr>
      <w:tabs>
        <w:tab w:val="right" w:leader="dot" w:pos="10773"/>
      </w:tabs>
      <w:ind w:left="2552"/>
    </w:pPr>
    <w:rPr>
      <w:rFonts w:ascii="Cambria" w:hAnsi="Cambria"/>
      <w:sz w:val="20"/>
    </w:rPr>
  </w:style>
  <w:style w:type="paragraph" w:customStyle="1" w:styleId="Bullet2cmindent">
    <w:name w:val="Bullet 2cm indent"/>
    <w:basedOn w:val="ListParagraph"/>
    <w:rsid w:val="00870AAF"/>
    <w:pPr>
      <w:numPr>
        <w:numId w:val="3"/>
      </w:numPr>
      <w:spacing w:before="60" w:after="120" w:line="320" w:lineRule="exact"/>
      <w:ind w:left="1077" w:hanging="357"/>
      <w:jc w:val="both"/>
    </w:pPr>
    <w:rPr>
      <w:rFonts w:ascii="Arial" w:hAnsi="Arial" w:cs="Arial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F133B"/>
    <w:pPr>
      <w:spacing w:before="23" w:line="610" w:lineRule="exact"/>
      <w:ind w:left="1985" w:right="3827"/>
      <w:textAlignment w:val="baseline"/>
    </w:pPr>
    <w:rPr>
      <w:rFonts w:ascii="Tahoma" w:eastAsia="Tahoma" w:hAnsi="Tahoma"/>
      <w:b/>
      <w:color w:val="FFFFFF"/>
      <w:spacing w:val="19"/>
      <w:w w:val="8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F133B"/>
    <w:rPr>
      <w:rFonts w:ascii="Tahoma" w:eastAsia="Tahoma" w:hAnsi="Tahoma"/>
      <w:b/>
      <w:color w:val="FFFFFF"/>
      <w:spacing w:val="19"/>
      <w:w w:val="85"/>
      <w:sz w:val="48"/>
      <w:szCs w:val="48"/>
    </w:rPr>
  </w:style>
  <w:style w:type="paragraph" w:customStyle="1" w:styleId="Frontpage-bodytext">
    <w:name w:val="Front page - body text"/>
    <w:basedOn w:val="Normal"/>
    <w:qFormat/>
    <w:rsid w:val="004F133B"/>
    <w:pPr>
      <w:spacing w:before="86" w:line="264" w:lineRule="exact"/>
      <w:ind w:left="1985" w:right="1077"/>
      <w:textAlignment w:val="baseline"/>
    </w:pPr>
    <w:rPr>
      <w:rFonts w:ascii="Cambria" w:eastAsia="Cambria" w:hAnsi="Cambria"/>
      <w:color w:val="000000"/>
    </w:rPr>
  </w:style>
  <w:style w:type="paragraph" w:customStyle="1" w:styleId="Frontpage-bulletlist">
    <w:name w:val="Front page - bullet list"/>
    <w:basedOn w:val="Normal"/>
    <w:qFormat/>
    <w:rsid w:val="004F133B"/>
    <w:pPr>
      <w:tabs>
        <w:tab w:val="left" w:pos="216"/>
        <w:tab w:val="left" w:pos="1418"/>
      </w:tabs>
      <w:spacing w:before="68" w:line="264" w:lineRule="exact"/>
      <w:ind w:left="2269" w:right="992" w:hanging="284"/>
      <w:textAlignment w:val="baseline"/>
    </w:pPr>
    <w:rPr>
      <w:rFonts w:ascii="Cambria" w:hAnsi="Cambria"/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footer" Target="footer3.xml"/><Relationship Id="rId26" Type="http://schemas.openxmlformats.org/officeDocument/2006/relationships/hyperlink" Target="https://www.awe.gov.au/biosecurity-trade/export/controlled-goods/meat/elmer-3/reference-card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sites/default/files/documents/export-meat-operational-guideline-1-3-department-recognised-animal-welfare-system.pdf" TargetMode="External"/><Relationship Id="rId34" Type="http://schemas.openxmlformats.org/officeDocument/2006/relationships/hyperlink" Target="https://amic.org.au/policy-agenda/animal-welfar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yperlink" Target="https://www.awe.gov.au/biosecurity-trade/export/controlled-goods/meat/elmer-3/export-meat-reg" TargetMode="External"/><Relationship Id="rId33" Type="http://schemas.openxmlformats.org/officeDocument/2006/relationships/hyperlink" Target="https://coxinall.us7.list-manage.com/track/click?u=87f4462512400a53a67349d86&amp;id=6238d30b0f&amp;e=e6458a2911" TargetMode="External"/><Relationship Id="rId38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griculture.gov.au/sites/default/files/documents/export-meat-operational-guideline-1-2-animal-welfare-incident-reporting.pdf" TargetMode="External"/><Relationship Id="rId29" Type="http://schemas.openxmlformats.org/officeDocument/2006/relationships/hyperlink" Target="https://www.legislation.gov.au/Series/F2021L003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we.gov.au/biosecurity-trade/export/controlled-goods/meat/elmer-3/aa-wildgame" TargetMode="External"/><Relationship Id="rId32" Type="http://schemas.openxmlformats.org/officeDocument/2006/relationships/hyperlink" Target="http://www.animalwelfarestandards.net.au/land-transport/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awe.gov.au/biosecurity-trade/export/controlled-goods/meat/elmer-3/aa-guidelines-meat" TargetMode="External"/><Relationship Id="rId28" Type="http://schemas.openxmlformats.org/officeDocument/2006/relationships/hyperlink" Target="https://www.legislation.gov.au/Series/C2020A00012" TargetMode="External"/><Relationship Id="rId36" Type="http://schemas.openxmlformats.org/officeDocument/2006/relationships/hyperlink" Target="https://australianpork.com.au/sites/default/files/2021-06/2020-10_Is_it_fit_for_the_intended_journey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sites/default/files/documents/export-meat-operational-guideline-1.1-animal-welfare-arrival-to-completion-slaughter.pdf" TargetMode="External"/><Relationship Id="rId31" Type="http://schemas.openxmlformats.org/officeDocument/2006/relationships/hyperlink" Target="https://www.publish.csiro.au/ebook/download/pdf/55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yperlink" Target="https://www.agriculture.gov.au/sites/default/files/documents/ELMER-export-meat-operational-guideline-13-10-critical-incidence-response.pdf" TargetMode="External"/><Relationship Id="rId27" Type="http://schemas.openxmlformats.org/officeDocument/2006/relationships/hyperlink" Target="https://www.agriculture.gov.au/agriculture-land/animal/welfare/state" TargetMode="External"/><Relationship Id="rId30" Type="http://schemas.openxmlformats.org/officeDocument/2006/relationships/hyperlink" Target="https://www.legislation.gov.au/Series/F2021L00313" TargetMode="External"/><Relationship Id="rId35" Type="http://schemas.openxmlformats.org/officeDocument/2006/relationships/hyperlink" Target="https://aawcs.com.au/standard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148A8-8308-485F-B5B2-DB7A6F2FDAE8}"/>
</file>

<file path=customXml/itemProps2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68231-F7FC-4766-B684-3C5E0C111B16}">
  <ds:schemaRefs>
    <ds:schemaRef ds:uri="http://schemas.microsoft.com/office/2006/documentManagement/types"/>
    <ds:schemaRef ds:uri="89fd6d8a-4fc1-4b51-8d72-e4c1ac42041b"/>
    <ds:schemaRef ds:uri="http://purl.org/dc/elements/1.1/"/>
    <ds:schemaRef ds:uri="http://schemas.microsoft.com/office/2006/metadata/properties"/>
    <ds:schemaRef ds:uri="5f7f10b5-85bd-4a33-83b7-992a9547e52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551534-9C69-444A-8441-F8CF3048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1074</Words>
  <Characters>7005</Characters>
  <Application>Microsoft Office Word</Application>
  <DocSecurity>0</DocSecurity>
  <Lines>132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Policy 1.0 Animal welfare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Policy 1.0 Animal welfare</dc:title>
  <dc:creator>Stewart.Lowden@aff.gov.au</dc:creator>
  <cp:lastModifiedBy>Gray, Bec</cp:lastModifiedBy>
  <cp:revision>3</cp:revision>
  <cp:lastPrinted>2022-02-07T05:29:00Z</cp:lastPrinted>
  <dcterms:created xsi:type="dcterms:W3CDTF">2023-03-22T06:21:00Z</dcterms:created>
  <dcterms:modified xsi:type="dcterms:W3CDTF">2023-03-22T06:24:00Z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0x010100478C3A4A79191443BC72CFEEDA6AD8FE</vt:lpwstr>
  </property>
  <property fmtid="{D5CDD505-2E9C-101B-9397-08002B2CF9AE}" pid="3" name="MediaServiceImageTags">
    <vt:lpwstr/>
  </property>
</Properties>
</file>