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C81D" w14:textId="1CCE2F80" w:rsidR="00817ED9" w:rsidRPr="00817ED9" w:rsidRDefault="00014181"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7364C6A9">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64F1DF0C" w:rsidR="009F3243" w:rsidRPr="00B66E25" w:rsidRDefault="009804DB">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January</w:t>
                            </w:r>
                          </w:p>
                          <w:p w14:paraId="63EDC8E0" w14:textId="53533BA5"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9804DB">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64F1DF0C" w:rsidR="009F3243" w:rsidRPr="00B66E25" w:rsidRDefault="009804DB">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January</w:t>
                      </w:r>
                    </w:p>
                    <w:p w14:paraId="63EDC8E0" w14:textId="53533BA5"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9804DB">
                        <w:rPr>
                          <w:rFonts w:ascii="Arial Narrow" w:eastAsia="Arial Narrow" w:hAnsi="Arial Narrow"/>
                          <w:color w:val="FFFFFF"/>
                          <w:spacing w:val="24"/>
                          <w:sz w:val="16"/>
                        </w:rPr>
                        <w:t>3</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6F8DC15D">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6567E5DD" w:rsidR="009F3243" w:rsidRDefault="009916E0" w:rsidP="00A34968">
                            <w:pPr>
                              <w:spacing w:before="360" w:after="600"/>
                            </w:pPr>
                            <w:r>
                              <w:t xml:space="preserve">             </w:t>
                            </w:r>
                            <w:r w:rsidR="00551AE2">
                              <w:rPr>
                                <w:noProof/>
                              </w:rPr>
                              <w:drawing>
                                <wp:inline distT="0" distB="0" distL="0" distR="0" wp14:anchorId="5DEA2FA4" wp14:editId="296AF44B">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6567E5DD" w:rsidR="009F3243" w:rsidRDefault="009916E0" w:rsidP="00A34968">
                      <w:pPr>
                        <w:spacing w:before="360" w:after="600"/>
                      </w:pPr>
                      <w:r>
                        <w:t xml:space="preserve">             </w:t>
                      </w:r>
                      <w:r w:rsidR="00551AE2">
                        <w:rPr>
                          <w:noProof/>
                        </w:rPr>
                        <w:drawing>
                          <wp:inline distT="0" distB="0" distL="0" distR="0" wp14:anchorId="5DEA2FA4" wp14:editId="296AF44B">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201849FB">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444A2B4E"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82CE5">
                              <w:rPr>
                                <w:rFonts w:ascii="Tahoma" w:eastAsia="Tahoma" w:hAnsi="Tahoma"/>
                                <w:b/>
                                <w:color w:val="FFFFFF"/>
                                <w:spacing w:val="19"/>
                                <w:w w:val="85"/>
                                <w:sz w:val="48"/>
                                <w:szCs w:val="48"/>
                              </w:rPr>
                              <w:t xml:space="preserve">Meat </w:t>
                            </w:r>
                            <w:r w:rsidR="005E0088">
                              <w:rPr>
                                <w:rFonts w:ascii="Tahoma" w:eastAsia="Tahoma" w:hAnsi="Tahoma"/>
                                <w:b/>
                                <w:color w:val="FFFFFF"/>
                                <w:spacing w:val="19"/>
                                <w:w w:val="85"/>
                                <w:sz w:val="48"/>
                                <w:szCs w:val="48"/>
                              </w:rPr>
                              <w:t>Operation</w:t>
                            </w:r>
                            <w:r w:rsidR="006A1C67">
                              <w:rPr>
                                <w:rFonts w:ascii="Tahoma" w:eastAsia="Tahoma" w:hAnsi="Tahoma"/>
                                <w:b/>
                                <w:color w:val="FFFFFF"/>
                                <w:spacing w:val="19"/>
                                <w:w w:val="85"/>
                                <w:sz w:val="48"/>
                                <w:szCs w:val="48"/>
                              </w:rPr>
                              <w:t>al</w:t>
                            </w:r>
                            <w:r w:rsidR="000255A8">
                              <w:rPr>
                                <w:rFonts w:ascii="Tahoma" w:eastAsia="Tahoma" w:hAnsi="Tahoma"/>
                                <w:b/>
                                <w:color w:val="FFFFFF"/>
                                <w:spacing w:val="19"/>
                                <w:w w:val="85"/>
                                <w:sz w:val="48"/>
                                <w:szCs w:val="48"/>
                              </w:rPr>
                              <w:t xml:space="preserve"> </w:t>
                            </w:r>
                            <w:r w:rsidR="005E0088">
                              <w:rPr>
                                <w:rFonts w:ascii="Tahoma" w:eastAsia="Tahoma" w:hAnsi="Tahoma"/>
                                <w:b/>
                                <w:color w:val="FFFFFF"/>
                                <w:spacing w:val="19"/>
                                <w:w w:val="85"/>
                                <w:sz w:val="48"/>
                                <w:szCs w:val="48"/>
                              </w:rPr>
                              <w:t>Guideline</w:t>
                            </w:r>
                          </w:p>
                          <w:p w14:paraId="3CE3F1AF" w14:textId="48E285F6" w:rsidR="009F3243" w:rsidRPr="00F007AF" w:rsidRDefault="00C82CE5" w:rsidP="00C03F16">
                            <w:pPr>
                              <w:pStyle w:val="Heading1"/>
                            </w:pPr>
                            <w:bookmarkStart w:id="0" w:name="_Toc97561425"/>
                            <w:bookmarkStart w:id="1" w:name="_Toc97714285"/>
                            <w:bookmarkStart w:id="2" w:name="_Toc113892822"/>
                            <w:bookmarkStart w:id="3" w:name="_Toc119003471"/>
                            <w:bookmarkStart w:id="4" w:name="_Toc119436052"/>
                            <w:bookmarkStart w:id="5" w:name="_Toc119507468"/>
                            <w:bookmarkStart w:id="6" w:name="_Toc123837413"/>
                            <w:bookmarkStart w:id="7" w:name="_Toc123841226"/>
                            <w:r>
                              <w:t xml:space="preserve">3.15 </w:t>
                            </w:r>
                            <w:r w:rsidR="000255A8">
                              <w:t>Retention</w:t>
                            </w:r>
                            <w:bookmarkEnd w:id="0"/>
                            <w:bookmarkEnd w:id="1"/>
                            <w:bookmarkEnd w:id="2"/>
                            <w:bookmarkEnd w:id="3"/>
                            <w:bookmarkEnd w:id="4"/>
                            <w:bookmarkEnd w:id="5"/>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444A2B4E"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82CE5">
                        <w:rPr>
                          <w:rFonts w:ascii="Tahoma" w:eastAsia="Tahoma" w:hAnsi="Tahoma"/>
                          <w:b/>
                          <w:color w:val="FFFFFF"/>
                          <w:spacing w:val="19"/>
                          <w:w w:val="85"/>
                          <w:sz w:val="48"/>
                          <w:szCs w:val="48"/>
                        </w:rPr>
                        <w:t xml:space="preserve">Meat </w:t>
                      </w:r>
                      <w:r w:rsidR="005E0088">
                        <w:rPr>
                          <w:rFonts w:ascii="Tahoma" w:eastAsia="Tahoma" w:hAnsi="Tahoma"/>
                          <w:b/>
                          <w:color w:val="FFFFFF"/>
                          <w:spacing w:val="19"/>
                          <w:w w:val="85"/>
                          <w:sz w:val="48"/>
                          <w:szCs w:val="48"/>
                        </w:rPr>
                        <w:t>Operation</w:t>
                      </w:r>
                      <w:r w:rsidR="006A1C67">
                        <w:rPr>
                          <w:rFonts w:ascii="Tahoma" w:eastAsia="Tahoma" w:hAnsi="Tahoma"/>
                          <w:b/>
                          <w:color w:val="FFFFFF"/>
                          <w:spacing w:val="19"/>
                          <w:w w:val="85"/>
                          <w:sz w:val="48"/>
                          <w:szCs w:val="48"/>
                        </w:rPr>
                        <w:t>al</w:t>
                      </w:r>
                      <w:r w:rsidR="000255A8">
                        <w:rPr>
                          <w:rFonts w:ascii="Tahoma" w:eastAsia="Tahoma" w:hAnsi="Tahoma"/>
                          <w:b/>
                          <w:color w:val="FFFFFF"/>
                          <w:spacing w:val="19"/>
                          <w:w w:val="85"/>
                          <w:sz w:val="48"/>
                          <w:szCs w:val="48"/>
                        </w:rPr>
                        <w:t xml:space="preserve"> </w:t>
                      </w:r>
                      <w:r w:rsidR="005E0088">
                        <w:rPr>
                          <w:rFonts w:ascii="Tahoma" w:eastAsia="Tahoma" w:hAnsi="Tahoma"/>
                          <w:b/>
                          <w:color w:val="FFFFFF"/>
                          <w:spacing w:val="19"/>
                          <w:w w:val="85"/>
                          <w:sz w:val="48"/>
                          <w:szCs w:val="48"/>
                        </w:rPr>
                        <w:t>Guideline</w:t>
                      </w:r>
                    </w:p>
                    <w:p w14:paraId="3CE3F1AF" w14:textId="48E285F6" w:rsidR="009F3243" w:rsidRPr="00F007AF" w:rsidRDefault="00C82CE5" w:rsidP="00C03F16">
                      <w:pPr>
                        <w:pStyle w:val="Heading1"/>
                      </w:pPr>
                      <w:bookmarkStart w:id="8" w:name="_Toc97561425"/>
                      <w:bookmarkStart w:id="9" w:name="_Toc97714285"/>
                      <w:bookmarkStart w:id="10" w:name="_Toc113892822"/>
                      <w:bookmarkStart w:id="11" w:name="_Toc119003471"/>
                      <w:bookmarkStart w:id="12" w:name="_Toc119436052"/>
                      <w:bookmarkStart w:id="13" w:name="_Toc119507468"/>
                      <w:bookmarkStart w:id="14" w:name="_Toc123837413"/>
                      <w:bookmarkStart w:id="15" w:name="_Toc123841226"/>
                      <w:r>
                        <w:t xml:space="preserve">3.15 </w:t>
                      </w:r>
                      <w:r w:rsidR="000255A8">
                        <w:t>Retention</w:t>
                      </w:r>
                      <w:bookmarkEnd w:id="8"/>
                      <w:bookmarkEnd w:id="9"/>
                      <w:bookmarkEnd w:id="10"/>
                      <w:bookmarkEnd w:id="11"/>
                      <w:bookmarkEnd w:id="12"/>
                      <w:bookmarkEnd w:id="13"/>
                      <w:bookmarkEnd w:id="14"/>
                      <w:bookmarkEnd w:id="15"/>
                    </w:p>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2155190" cy="521335"/>
                    </a:xfrm>
                    <a:prstGeom prst="rect">
                      <a:avLst/>
                    </a:prstGeom>
                  </pic:spPr>
                </pic:pic>
              </a:graphicData>
            </a:graphic>
          </wp:anchor>
        </w:drawing>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4C9DED1A" w:rsidR="009F3243" w:rsidRDefault="00A0739E">
                            <w:pPr>
                              <w:textAlignment w:val="baseline"/>
                            </w:pPr>
                            <w:r w:rsidRPr="00A0739E">
                              <w:rPr>
                                <w:noProof/>
                              </w:rPr>
                              <w:drawing>
                                <wp:inline distT="0" distB="0" distL="0" distR="0" wp14:anchorId="619DE6BE" wp14:editId="78E1542E">
                                  <wp:extent cx="7562215" cy="2837180"/>
                                  <wp:effectExtent l="0" t="0" r="635" b="1270"/>
                                  <wp:docPr id="5"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5"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4C9DED1A" w:rsidR="009F3243" w:rsidRDefault="00A0739E">
                      <w:pPr>
                        <w:textAlignment w:val="baseline"/>
                      </w:pPr>
                      <w:r w:rsidRPr="00A0739E">
                        <w:rPr>
                          <w:noProof/>
                        </w:rPr>
                        <w:drawing>
                          <wp:inline distT="0" distB="0" distL="0" distR="0" wp14:anchorId="619DE6BE" wp14:editId="78E1542E">
                            <wp:extent cx="7562215" cy="2837180"/>
                            <wp:effectExtent l="0" t="0" r="635" b="1270"/>
                            <wp:docPr id="5"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5"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000F14CA">
        <w:rPr>
          <w:rFonts w:ascii="Cambria" w:hAnsi="Cambria"/>
          <w:b/>
          <w:bCs/>
          <w:color w:val="165788"/>
          <w:sz w:val="33"/>
          <w:szCs w:val="33"/>
        </w:rPr>
        <w:t>Purpose</w:t>
      </w:r>
    </w:p>
    <w:p w14:paraId="0AB7561B" w14:textId="57A68005" w:rsidR="000F14CA" w:rsidRDefault="007C43D0" w:rsidP="001D46AA">
      <w:pPr>
        <w:pStyle w:val="Frontpage-bodytext"/>
      </w:pPr>
      <w:r>
        <w:t>This</w:t>
      </w:r>
      <w:r w:rsidR="000F14CA" w:rsidRPr="000F14CA">
        <w:t xml:space="preserve"> document </w:t>
      </w:r>
      <w:r w:rsidR="00845A07">
        <w:t xml:space="preserve">outlines </w:t>
      </w:r>
      <w:r w:rsidR="0004678B">
        <w:t xml:space="preserve">the </w:t>
      </w:r>
      <w:r w:rsidR="00665832">
        <w:t xml:space="preserve">retention </w:t>
      </w:r>
      <w:r w:rsidR="00C370C2">
        <w:t>process</w:t>
      </w:r>
      <w:r w:rsidR="00F25709">
        <w:t xml:space="preserve"> </w:t>
      </w:r>
      <w:r w:rsidR="00665832">
        <w:t xml:space="preserve">to be adhered to </w:t>
      </w:r>
      <w:r w:rsidR="00F25709">
        <w:t>at export-registered meat establishments</w:t>
      </w:r>
      <w:r w:rsidR="003171D8">
        <w:t xml:space="preserve"> that have an on-plant departmental presence</w:t>
      </w:r>
      <w:r w:rsidR="00817ED9">
        <w:t>.</w:t>
      </w:r>
      <w:r w:rsidR="000F14CA" w:rsidRPr="000F14CA">
        <w:t xml:space="preserve"> </w:t>
      </w:r>
    </w:p>
    <w:p w14:paraId="4FCE1C71" w14:textId="765AC06D" w:rsidR="00DF47E8" w:rsidRPr="00C03F16" w:rsidRDefault="000F14CA" w:rsidP="00C03F16">
      <w:pPr>
        <w:spacing w:before="200"/>
        <w:ind w:left="1985"/>
        <w:rPr>
          <w:rFonts w:ascii="Cambria" w:hAnsi="Cambria"/>
          <w:b/>
          <w:bCs/>
          <w:color w:val="165788"/>
          <w:sz w:val="33"/>
          <w:szCs w:val="33"/>
        </w:rPr>
      </w:pPr>
      <w:r>
        <w:rPr>
          <w:rFonts w:ascii="Cambria" w:hAnsi="Cambria"/>
          <w:b/>
          <w:bCs/>
          <w:color w:val="165788"/>
          <w:sz w:val="33"/>
          <w:szCs w:val="33"/>
        </w:rPr>
        <w:t>Scope</w:t>
      </w:r>
    </w:p>
    <w:p w14:paraId="0DBC31A2" w14:textId="3CAC685D" w:rsidR="00F05E16" w:rsidRPr="00C7138D" w:rsidRDefault="00F25709" w:rsidP="001D46AA">
      <w:pPr>
        <w:pStyle w:val="Frontpage-bodytext"/>
      </w:pPr>
      <w:r w:rsidRPr="00C7138D">
        <w:t>This document covers r</w:t>
      </w:r>
      <w:r w:rsidR="00F05E16" w:rsidRPr="00C7138D">
        <w:t>etention of:</w:t>
      </w:r>
    </w:p>
    <w:p w14:paraId="7F8D634A" w14:textId="4482D5D3" w:rsidR="00F05E16" w:rsidRPr="001E5E8B" w:rsidRDefault="00C13BDC" w:rsidP="001D46AA">
      <w:pPr>
        <w:pStyle w:val="Frontpage-bulletlist"/>
        <w:numPr>
          <w:ilvl w:val="0"/>
          <w:numId w:val="1"/>
        </w:numPr>
        <w:ind w:left="2269" w:hanging="284"/>
      </w:pPr>
      <w:r w:rsidRPr="00C7138D">
        <w:t>animals</w:t>
      </w:r>
      <w:r w:rsidR="00F05E16" w:rsidRPr="00C7138D">
        <w:t xml:space="preserve"> t</w:t>
      </w:r>
      <w:r w:rsidR="00F05E16" w:rsidRPr="001E5E8B">
        <w:t>hat have not passed for unconditional slaughter</w:t>
      </w:r>
    </w:p>
    <w:p w14:paraId="0796EAB0" w14:textId="69ED0D28" w:rsidR="00F05E16" w:rsidRPr="001E5E8B" w:rsidRDefault="00F05E16" w:rsidP="001D46AA">
      <w:pPr>
        <w:pStyle w:val="Frontpage-bulletlist"/>
        <w:numPr>
          <w:ilvl w:val="0"/>
          <w:numId w:val="1"/>
        </w:numPr>
        <w:ind w:left="2269" w:hanging="284"/>
      </w:pPr>
      <w:r w:rsidRPr="001E5E8B">
        <w:t>meat and meat</w:t>
      </w:r>
      <w:r w:rsidR="00C13BDC" w:rsidRPr="001E5E8B">
        <w:t xml:space="preserve"> products that have not been </w:t>
      </w:r>
      <w:r w:rsidR="00941D16" w:rsidRPr="001E5E8B">
        <w:t>passed</w:t>
      </w:r>
      <w:r w:rsidR="00C13BDC" w:rsidRPr="001E5E8B">
        <w:t xml:space="preserve"> fit for human consumption</w:t>
      </w:r>
    </w:p>
    <w:p w14:paraId="59049B48" w14:textId="25397723" w:rsidR="000F14CA" w:rsidRPr="001E5E8B" w:rsidRDefault="00F05E16" w:rsidP="001D46AA">
      <w:pPr>
        <w:pStyle w:val="Frontpage-bulletlist"/>
        <w:numPr>
          <w:ilvl w:val="0"/>
          <w:numId w:val="1"/>
        </w:numPr>
        <w:ind w:left="2269" w:hanging="284"/>
      </w:pPr>
      <w:r w:rsidRPr="001E5E8B">
        <w:t xml:space="preserve">non-compliant </w:t>
      </w:r>
      <w:r w:rsidR="00FD6AE6" w:rsidRPr="001E5E8B">
        <w:t xml:space="preserve">areas, equipment, </w:t>
      </w:r>
      <w:proofErr w:type="gramStart"/>
      <w:r w:rsidR="00FD6AE6" w:rsidRPr="001E5E8B">
        <w:t>conveyances</w:t>
      </w:r>
      <w:proofErr w:type="gramEnd"/>
      <w:r w:rsidR="00FD6AE6" w:rsidRPr="001E5E8B">
        <w:t xml:space="preserve"> or services</w:t>
      </w:r>
      <w:r w:rsidR="000F14CA" w:rsidRPr="001E5E8B">
        <w:t xml:space="preserve">. </w:t>
      </w:r>
    </w:p>
    <w:p w14:paraId="2370FF6B" w14:textId="292D5C17" w:rsidR="00C82CE5" w:rsidRPr="001E5E8B" w:rsidRDefault="00C82CE5" w:rsidP="00CA57C5">
      <w:pPr>
        <w:spacing w:before="200"/>
        <w:ind w:left="1985"/>
        <w:rPr>
          <w:rFonts w:ascii="Cambria" w:hAnsi="Cambria"/>
          <w:b/>
          <w:bCs/>
          <w:color w:val="165788"/>
          <w:sz w:val="33"/>
          <w:szCs w:val="33"/>
        </w:rPr>
      </w:pPr>
      <w:bookmarkStart w:id="16" w:name="_Hlk113892114"/>
      <w:r w:rsidRPr="001E5E8B">
        <w:rPr>
          <w:rFonts w:ascii="Cambria" w:hAnsi="Cambria"/>
          <w:b/>
          <w:bCs/>
          <w:color w:val="165788"/>
          <w:sz w:val="33"/>
          <w:szCs w:val="33"/>
        </w:rPr>
        <w:t>Legislative basis</w:t>
      </w:r>
    </w:p>
    <w:p w14:paraId="4C32AF6D" w14:textId="14AD0475" w:rsidR="00C82CE5" w:rsidRDefault="007929CF" w:rsidP="00C82CE5">
      <w:pPr>
        <w:spacing w:before="20" w:line="264" w:lineRule="exact"/>
        <w:ind w:left="1985" w:right="994"/>
        <w:textAlignment w:val="baseline"/>
        <w:rPr>
          <w:rFonts w:ascii="Cambria" w:eastAsia="Cambria" w:hAnsi="Cambria"/>
          <w:color w:val="000000"/>
        </w:rPr>
      </w:pPr>
      <w:r w:rsidRPr="001E5E8B">
        <w:rPr>
          <w:rFonts w:ascii="Cambria" w:eastAsia="Cambria" w:hAnsi="Cambria"/>
          <w:color w:val="000000"/>
        </w:rPr>
        <w:t>As per the Rules made u</w:t>
      </w:r>
      <w:r w:rsidR="0069201D">
        <w:rPr>
          <w:rFonts w:ascii="Cambria" w:eastAsia="Cambria" w:hAnsi="Cambria"/>
          <w:color w:val="000000"/>
        </w:rPr>
        <w:t xml:space="preserve">nder </w:t>
      </w:r>
      <w:r>
        <w:rPr>
          <w:rFonts w:ascii="Cambria" w:eastAsia="Cambria" w:hAnsi="Cambria"/>
          <w:color w:val="000000"/>
        </w:rPr>
        <w:t xml:space="preserve">the </w:t>
      </w:r>
      <w:r w:rsidR="0069201D" w:rsidRPr="007929CF">
        <w:rPr>
          <w:rFonts w:ascii="Cambria" w:eastAsia="Cambria" w:hAnsi="Cambria"/>
          <w:i/>
          <w:iCs/>
          <w:color w:val="000000"/>
        </w:rPr>
        <w:t xml:space="preserve">Export Control </w:t>
      </w:r>
      <w:r w:rsidRPr="007929CF">
        <w:rPr>
          <w:rFonts w:ascii="Cambria" w:eastAsia="Cambria" w:hAnsi="Cambria"/>
          <w:i/>
          <w:iCs/>
          <w:color w:val="000000"/>
        </w:rPr>
        <w:t>Act 2020</w:t>
      </w:r>
      <w:r w:rsidR="0069201D">
        <w:rPr>
          <w:rFonts w:ascii="Cambria" w:eastAsia="Cambria" w:hAnsi="Cambria"/>
          <w:color w:val="000000"/>
        </w:rPr>
        <w:t>:</w:t>
      </w:r>
    </w:p>
    <w:p w14:paraId="63073B05" w14:textId="607810A8" w:rsidR="00A835BE" w:rsidRDefault="00A835BE" w:rsidP="00A835BE">
      <w:pPr>
        <w:pStyle w:val="Frontpage-bulletlist"/>
        <w:numPr>
          <w:ilvl w:val="0"/>
          <w:numId w:val="1"/>
        </w:numPr>
        <w:ind w:left="2269" w:hanging="284"/>
      </w:pPr>
      <w:r>
        <w:t>c</w:t>
      </w:r>
      <w:r w:rsidR="0069201D" w:rsidRPr="00A835BE">
        <w:t>arcase and carcase parts may be retained for final disposition (9-24</w:t>
      </w:r>
      <w:r>
        <w:t xml:space="preserve"> </w:t>
      </w:r>
      <w:r w:rsidR="00A346ED">
        <w:t>of the Export Control (Meat and Meat Products) Rules 2021, 9-23 of the Export Control (Poultry and Poultry Meat Products) Rules 2021, 9-24 of the Export Control (Rabbit and Ratite Meat and Rabbit and Ratite Meat Products) Rules 2021, 9-22 of the Export Control (Wild Game Meat and Wild Game Meat Products) Rules 2021</w:t>
      </w:r>
      <w:r w:rsidR="0069201D" w:rsidRPr="00A835BE">
        <w:t>)</w:t>
      </w:r>
    </w:p>
    <w:p w14:paraId="70B14336" w14:textId="0926B61E" w:rsidR="00A346ED" w:rsidRDefault="00A835BE" w:rsidP="00A346ED">
      <w:pPr>
        <w:pStyle w:val="Frontpage-bulletlist"/>
        <w:numPr>
          <w:ilvl w:val="0"/>
          <w:numId w:val="1"/>
        </w:numPr>
        <w:ind w:left="2269" w:hanging="284"/>
      </w:pPr>
      <w:r>
        <w:t xml:space="preserve">things/areas/establishments/conveyances that are used, or apparently used to prepare or transport meat or meat products may be secured or retained for the purposes of carrying out an assessment or inspection, applying a treatment or a disposition (9-30 </w:t>
      </w:r>
      <w:r w:rsidR="00A346ED">
        <w:t>of the Export Control (Meat and Meat Products) Rules 2021, 9-28 of the Export Control (Poultry and Poultry Meat Products) Rules 2021, 9-32 of the Export Control (Rabbit and Ratite Meat and Rabbit and Ratite Meat Products) Rules 2021</w:t>
      </w:r>
      <w:r>
        <w:t>)</w:t>
      </w:r>
      <w:r w:rsidR="00A346ED">
        <w:t>, 9-28 of the Export Control (Wild Game Meat and Wild Game Meat Products) Rules 2021</w:t>
      </w:r>
      <w:r w:rsidR="00A346ED" w:rsidRPr="00A835BE">
        <w:t>)</w:t>
      </w:r>
      <w:r w:rsidR="007929CF">
        <w:t>.</w:t>
      </w:r>
    </w:p>
    <w:bookmarkEnd w:id="16"/>
    <w:p w14:paraId="0C1EBDD3" w14:textId="77777777" w:rsidR="007929CF" w:rsidRDefault="007929CF">
      <w:pPr>
        <w:rPr>
          <w:rFonts w:ascii="Cambria" w:hAnsi="Cambria"/>
          <w:b/>
          <w:bCs/>
          <w:color w:val="165788"/>
          <w:sz w:val="33"/>
          <w:szCs w:val="33"/>
        </w:rPr>
      </w:pPr>
      <w:r>
        <w:rPr>
          <w:rFonts w:ascii="Cambria" w:hAnsi="Cambria"/>
          <w:b/>
          <w:bCs/>
          <w:color w:val="165788"/>
          <w:sz w:val="33"/>
          <w:szCs w:val="33"/>
        </w:rPr>
        <w:br w:type="page"/>
      </w:r>
    </w:p>
    <w:p w14:paraId="19C72839" w14:textId="77777777" w:rsidR="0010224C" w:rsidRDefault="00120069">
      <w:pPr>
        <w:pStyle w:val="TOC1"/>
        <w:rPr>
          <w:noProof/>
        </w:rPr>
      </w:pPr>
      <w:r w:rsidRPr="00C03F16">
        <w:rPr>
          <w:b/>
          <w:bCs/>
          <w:color w:val="165788"/>
          <w:sz w:val="33"/>
          <w:szCs w:val="33"/>
        </w:rPr>
        <w:lastRenderedPageBreak/>
        <w:t>In this document</w:t>
      </w:r>
      <w:r w:rsidR="00235991">
        <w:rPr>
          <w:rFonts w:eastAsia="Cambria"/>
          <w:color w:val="000000"/>
        </w:rPr>
        <w:fldChar w:fldCharType="begin"/>
      </w:r>
      <w:r w:rsidR="00235991">
        <w:rPr>
          <w:rFonts w:eastAsia="Cambria"/>
          <w:color w:val="000000"/>
        </w:rPr>
        <w:instrText xml:space="preserve"> TOC \o "1-4" \h \z \u </w:instrText>
      </w:r>
      <w:r w:rsidR="00235991">
        <w:rPr>
          <w:rFonts w:eastAsia="Cambria"/>
          <w:color w:val="000000"/>
        </w:rPr>
        <w:fldChar w:fldCharType="separate"/>
      </w:r>
    </w:p>
    <w:p w14:paraId="3B359916" w14:textId="0B22326A" w:rsidR="0010224C" w:rsidRDefault="0088746F" w:rsidP="0010224C">
      <w:pPr>
        <w:pStyle w:val="TOC2"/>
        <w:rPr>
          <w:rFonts w:asciiTheme="minorHAnsi" w:eastAsiaTheme="minorEastAsia" w:hAnsiTheme="minorHAnsi" w:cstheme="minorBidi"/>
          <w:noProof/>
          <w:sz w:val="22"/>
          <w:lang w:val="en-AU" w:eastAsia="en-AU"/>
        </w:rPr>
      </w:pPr>
      <w:hyperlink w:anchor="_Toc123841227" w:history="1">
        <w:r w:rsidR="0010224C" w:rsidRPr="008459EC">
          <w:rPr>
            <w:rStyle w:val="Hyperlink"/>
            <w:noProof/>
          </w:rPr>
          <w:t>Retention card/tag terminology</w:t>
        </w:r>
        <w:r w:rsidR="0010224C">
          <w:rPr>
            <w:noProof/>
            <w:webHidden/>
          </w:rPr>
          <w:tab/>
        </w:r>
        <w:r w:rsidR="0010224C">
          <w:rPr>
            <w:noProof/>
            <w:webHidden/>
          </w:rPr>
          <w:fldChar w:fldCharType="begin"/>
        </w:r>
        <w:r w:rsidR="0010224C">
          <w:rPr>
            <w:noProof/>
            <w:webHidden/>
          </w:rPr>
          <w:instrText xml:space="preserve"> PAGEREF _Toc123841227 \h </w:instrText>
        </w:r>
        <w:r w:rsidR="0010224C">
          <w:rPr>
            <w:noProof/>
            <w:webHidden/>
          </w:rPr>
        </w:r>
        <w:r w:rsidR="0010224C">
          <w:rPr>
            <w:noProof/>
            <w:webHidden/>
          </w:rPr>
          <w:fldChar w:fldCharType="separate"/>
        </w:r>
        <w:r w:rsidR="0010224C">
          <w:rPr>
            <w:noProof/>
            <w:webHidden/>
          </w:rPr>
          <w:t>3</w:t>
        </w:r>
        <w:r w:rsidR="0010224C">
          <w:rPr>
            <w:noProof/>
            <w:webHidden/>
          </w:rPr>
          <w:fldChar w:fldCharType="end"/>
        </w:r>
      </w:hyperlink>
    </w:p>
    <w:p w14:paraId="123EB0CB" w14:textId="65446E36" w:rsidR="0010224C" w:rsidRDefault="0088746F" w:rsidP="0010224C">
      <w:pPr>
        <w:pStyle w:val="TOC2"/>
        <w:rPr>
          <w:rFonts w:asciiTheme="minorHAnsi" w:eastAsiaTheme="minorEastAsia" w:hAnsiTheme="minorHAnsi" w:cstheme="minorBidi"/>
          <w:noProof/>
          <w:sz w:val="22"/>
          <w:lang w:val="en-AU" w:eastAsia="en-AU"/>
        </w:rPr>
      </w:pPr>
      <w:hyperlink w:anchor="_Toc123841228" w:history="1">
        <w:r w:rsidR="0010224C" w:rsidRPr="008459EC">
          <w:rPr>
            <w:rStyle w:val="Hyperlink"/>
            <w:noProof/>
          </w:rPr>
          <w:t>Retention at ante-mortem inspection</w:t>
        </w:r>
        <w:r w:rsidR="0010224C">
          <w:rPr>
            <w:noProof/>
            <w:webHidden/>
          </w:rPr>
          <w:tab/>
        </w:r>
        <w:r w:rsidR="0010224C">
          <w:rPr>
            <w:noProof/>
            <w:webHidden/>
          </w:rPr>
          <w:fldChar w:fldCharType="begin"/>
        </w:r>
        <w:r w:rsidR="0010224C">
          <w:rPr>
            <w:noProof/>
            <w:webHidden/>
          </w:rPr>
          <w:instrText xml:space="preserve"> PAGEREF _Toc123841228 \h </w:instrText>
        </w:r>
        <w:r w:rsidR="0010224C">
          <w:rPr>
            <w:noProof/>
            <w:webHidden/>
          </w:rPr>
        </w:r>
        <w:r w:rsidR="0010224C">
          <w:rPr>
            <w:noProof/>
            <w:webHidden/>
          </w:rPr>
          <w:fldChar w:fldCharType="separate"/>
        </w:r>
        <w:r w:rsidR="0010224C">
          <w:rPr>
            <w:noProof/>
            <w:webHidden/>
          </w:rPr>
          <w:t>3</w:t>
        </w:r>
        <w:r w:rsidR="0010224C">
          <w:rPr>
            <w:noProof/>
            <w:webHidden/>
          </w:rPr>
          <w:fldChar w:fldCharType="end"/>
        </w:r>
      </w:hyperlink>
    </w:p>
    <w:p w14:paraId="0A112062" w14:textId="6FB4961C" w:rsidR="0010224C" w:rsidRDefault="0088746F">
      <w:pPr>
        <w:pStyle w:val="TOC3"/>
        <w:rPr>
          <w:rFonts w:asciiTheme="minorHAnsi" w:eastAsiaTheme="minorEastAsia" w:hAnsiTheme="minorHAnsi" w:cstheme="minorBidi"/>
          <w:noProof/>
          <w:sz w:val="22"/>
          <w:lang w:val="en-AU" w:eastAsia="en-AU"/>
        </w:rPr>
      </w:pPr>
      <w:hyperlink w:anchor="_Toc123841229" w:history="1">
        <w:r w:rsidR="0010224C" w:rsidRPr="008459EC">
          <w:rPr>
            <w:rStyle w:val="Hyperlink"/>
            <w:noProof/>
          </w:rPr>
          <w:t>Suspect and emergency slaughter/kill</w:t>
        </w:r>
        <w:r w:rsidR="0010224C">
          <w:rPr>
            <w:noProof/>
            <w:webHidden/>
          </w:rPr>
          <w:tab/>
        </w:r>
        <w:r w:rsidR="0010224C">
          <w:rPr>
            <w:noProof/>
            <w:webHidden/>
          </w:rPr>
          <w:fldChar w:fldCharType="begin"/>
        </w:r>
        <w:r w:rsidR="0010224C">
          <w:rPr>
            <w:noProof/>
            <w:webHidden/>
          </w:rPr>
          <w:instrText xml:space="preserve"> PAGEREF _Toc123841229 \h </w:instrText>
        </w:r>
        <w:r w:rsidR="0010224C">
          <w:rPr>
            <w:noProof/>
            <w:webHidden/>
          </w:rPr>
        </w:r>
        <w:r w:rsidR="0010224C">
          <w:rPr>
            <w:noProof/>
            <w:webHidden/>
          </w:rPr>
          <w:fldChar w:fldCharType="separate"/>
        </w:r>
        <w:r w:rsidR="0010224C">
          <w:rPr>
            <w:noProof/>
            <w:webHidden/>
          </w:rPr>
          <w:t>3</w:t>
        </w:r>
        <w:r w:rsidR="0010224C">
          <w:rPr>
            <w:noProof/>
            <w:webHidden/>
          </w:rPr>
          <w:fldChar w:fldCharType="end"/>
        </w:r>
      </w:hyperlink>
    </w:p>
    <w:p w14:paraId="4E1411C3" w14:textId="103C6E27" w:rsidR="0010224C" w:rsidRDefault="0088746F">
      <w:pPr>
        <w:pStyle w:val="TOC3"/>
        <w:rPr>
          <w:rFonts w:asciiTheme="minorHAnsi" w:eastAsiaTheme="minorEastAsia" w:hAnsiTheme="minorHAnsi" w:cstheme="minorBidi"/>
          <w:noProof/>
          <w:sz w:val="22"/>
          <w:lang w:val="en-AU" w:eastAsia="en-AU"/>
        </w:rPr>
      </w:pPr>
      <w:hyperlink w:anchor="_Toc123841230" w:history="1">
        <w:r w:rsidR="0010224C" w:rsidRPr="008459EC">
          <w:rPr>
            <w:rStyle w:val="Hyperlink"/>
            <w:noProof/>
          </w:rPr>
          <w:t>Withheld from slaughter</w:t>
        </w:r>
        <w:r w:rsidR="0010224C">
          <w:rPr>
            <w:noProof/>
            <w:webHidden/>
          </w:rPr>
          <w:tab/>
        </w:r>
        <w:r w:rsidR="0010224C">
          <w:rPr>
            <w:noProof/>
            <w:webHidden/>
          </w:rPr>
          <w:fldChar w:fldCharType="begin"/>
        </w:r>
        <w:r w:rsidR="0010224C">
          <w:rPr>
            <w:noProof/>
            <w:webHidden/>
          </w:rPr>
          <w:instrText xml:space="preserve"> PAGEREF _Toc123841230 \h </w:instrText>
        </w:r>
        <w:r w:rsidR="0010224C">
          <w:rPr>
            <w:noProof/>
            <w:webHidden/>
          </w:rPr>
        </w:r>
        <w:r w:rsidR="0010224C">
          <w:rPr>
            <w:noProof/>
            <w:webHidden/>
          </w:rPr>
          <w:fldChar w:fldCharType="separate"/>
        </w:r>
        <w:r w:rsidR="0010224C">
          <w:rPr>
            <w:noProof/>
            <w:webHidden/>
          </w:rPr>
          <w:t>4</w:t>
        </w:r>
        <w:r w:rsidR="0010224C">
          <w:rPr>
            <w:noProof/>
            <w:webHidden/>
          </w:rPr>
          <w:fldChar w:fldCharType="end"/>
        </w:r>
      </w:hyperlink>
    </w:p>
    <w:p w14:paraId="72FA4E96" w14:textId="46A05266" w:rsidR="0010224C" w:rsidRDefault="0088746F">
      <w:pPr>
        <w:pStyle w:val="TOC3"/>
        <w:rPr>
          <w:rFonts w:asciiTheme="minorHAnsi" w:eastAsiaTheme="minorEastAsia" w:hAnsiTheme="minorHAnsi" w:cstheme="minorBidi"/>
          <w:noProof/>
          <w:sz w:val="22"/>
          <w:lang w:val="en-AU" w:eastAsia="en-AU"/>
        </w:rPr>
      </w:pPr>
      <w:hyperlink w:anchor="_Toc123841231" w:history="1">
        <w:r w:rsidR="0010224C" w:rsidRPr="008459EC">
          <w:rPr>
            <w:rStyle w:val="Hyperlink"/>
            <w:noProof/>
          </w:rPr>
          <w:t>Condemned</w:t>
        </w:r>
        <w:r w:rsidR="0010224C">
          <w:rPr>
            <w:noProof/>
            <w:webHidden/>
          </w:rPr>
          <w:tab/>
        </w:r>
        <w:r w:rsidR="0010224C">
          <w:rPr>
            <w:noProof/>
            <w:webHidden/>
          </w:rPr>
          <w:fldChar w:fldCharType="begin"/>
        </w:r>
        <w:r w:rsidR="0010224C">
          <w:rPr>
            <w:noProof/>
            <w:webHidden/>
          </w:rPr>
          <w:instrText xml:space="preserve"> PAGEREF _Toc123841231 \h </w:instrText>
        </w:r>
        <w:r w:rsidR="0010224C">
          <w:rPr>
            <w:noProof/>
            <w:webHidden/>
          </w:rPr>
        </w:r>
        <w:r w:rsidR="0010224C">
          <w:rPr>
            <w:noProof/>
            <w:webHidden/>
          </w:rPr>
          <w:fldChar w:fldCharType="separate"/>
        </w:r>
        <w:r w:rsidR="0010224C">
          <w:rPr>
            <w:noProof/>
            <w:webHidden/>
          </w:rPr>
          <w:t>4</w:t>
        </w:r>
        <w:r w:rsidR="0010224C">
          <w:rPr>
            <w:noProof/>
            <w:webHidden/>
          </w:rPr>
          <w:fldChar w:fldCharType="end"/>
        </w:r>
      </w:hyperlink>
    </w:p>
    <w:p w14:paraId="07A5CE27" w14:textId="4559E957" w:rsidR="0010224C" w:rsidRDefault="0088746F" w:rsidP="0010224C">
      <w:pPr>
        <w:pStyle w:val="TOC2"/>
        <w:rPr>
          <w:rFonts w:asciiTheme="minorHAnsi" w:eastAsiaTheme="minorEastAsia" w:hAnsiTheme="minorHAnsi" w:cstheme="minorBidi"/>
          <w:noProof/>
          <w:sz w:val="22"/>
          <w:lang w:val="en-AU" w:eastAsia="en-AU"/>
        </w:rPr>
      </w:pPr>
      <w:hyperlink w:anchor="_Toc123841232" w:history="1">
        <w:r w:rsidR="0010224C" w:rsidRPr="008459EC">
          <w:rPr>
            <w:rStyle w:val="Hyperlink"/>
            <w:noProof/>
          </w:rPr>
          <w:t>Retention of carcase and/or carcase parts on the slaughter floor</w:t>
        </w:r>
        <w:r w:rsidR="0010224C">
          <w:rPr>
            <w:noProof/>
            <w:webHidden/>
          </w:rPr>
          <w:tab/>
        </w:r>
        <w:r w:rsidR="0010224C">
          <w:rPr>
            <w:noProof/>
            <w:webHidden/>
          </w:rPr>
          <w:fldChar w:fldCharType="begin"/>
        </w:r>
        <w:r w:rsidR="0010224C">
          <w:rPr>
            <w:noProof/>
            <w:webHidden/>
          </w:rPr>
          <w:instrText xml:space="preserve"> PAGEREF _Toc123841232 \h </w:instrText>
        </w:r>
        <w:r w:rsidR="0010224C">
          <w:rPr>
            <w:noProof/>
            <w:webHidden/>
          </w:rPr>
        </w:r>
        <w:r w:rsidR="0010224C">
          <w:rPr>
            <w:noProof/>
            <w:webHidden/>
          </w:rPr>
          <w:fldChar w:fldCharType="separate"/>
        </w:r>
        <w:r w:rsidR="0010224C">
          <w:rPr>
            <w:noProof/>
            <w:webHidden/>
          </w:rPr>
          <w:t>4</w:t>
        </w:r>
        <w:r w:rsidR="0010224C">
          <w:rPr>
            <w:noProof/>
            <w:webHidden/>
          </w:rPr>
          <w:fldChar w:fldCharType="end"/>
        </w:r>
      </w:hyperlink>
    </w:p>
    <w:p w14:paraId="7EE252CE" w14:textId="6507C5B4" w:rsidR="0010224C" w:rsidRDefault="0088746F" w:rsidP="0010224C">
      <w:pPr>
        <w:pStyle w:val="TOC2"/>
        <w:rPr>
          <w:rFonts w:asciiTheme="minorHAnsi" w:eastAsiaTheme="minorEastAsia" w:hAnsiTheme="minorHAnsi" w:cstheme="minorBidi"/>
          <w:noProof/>
          <w:sz w:val="22"/>
          <w:lang w:val="en-AU" w:eastAsia="en-AU"/>
        </w:rPr>
      </w:pPr>
      <w:hyperlink w:anchor="_Toc123841233" w:history="1">
        <w:r w:rsidR="0010224C" w:rsidRPr="008459EC">
          <w:rPr>
            <w:rStyle w:val="Hyperlink"/>
            <w:noProof/>
          </w:rPr>
          <w:t>Retention of product for further inspection and disposition</w:t>
        </w:r>
        <w:r w:rsidR="0010224C">
          <w:rPr>
            <w:noProof/>
            <w:webHidden/>
          </w:rPr>
          <w:tab/>
        </w:r>
        <w:r w:rsidR="0010224C">
          <w:rPr>
            <w:noProof/>
            <w:webHidden/>
          </w:rPr>
          <w:fldChar w:fldCharType="begin"/>
        </w:r>
        <w:r w:rsidR="0010224C">
          <w:rPr>
            <w:noProof/>
            <w:webHidden/>
          </w:rPr>
          <w:instrText xml:space="preserve"> PAGEREF _Toc123841233 \h </w:instrText>
        </w:r>
        <w:r w:rsidR="0010224C">
          <w:rPr>
            <w:noProof/>
            <w:webHidden/>
          </w:rPr>
        </w:r>
        <w:r w:rsidR="0010224C">
          <w:rPr>
            <w:noProof/>
            <w:webHidden/>
          </w:rPr>
          <w:fldChar w:fldCharType="separate"/>
        </w:r>
        <w:r w:rsidR="0010224C">
          <w:rPr>
            <w:noProof/>
            <w:webHidden/>
          </w:rPr>
          <w:t>4</w:t>
        </w:r>
        <w:r w:rsidR="0010224C">
          <w:rPr>
            <w:noProof/>
            <w:webHidden/>
          </w:rPr>
          <w:fldChar w:fldCharType="end"/>
        </w:r>
      </w:hyperlink>
    </w:p>
    <w:p w14:paraId="4B8FA238" w14:textId="50AD2D9B" w:rsidR="0010224C" w:rsidRDefault="0088746F" w:rsidP="0010224C">
      <w:pPr>
        <w:pStyle w:val="TOC2"/>
        <w:rPr>
          <w:rFonts w:asciiTheme="minorHAnsi" w:eastAsiaTheme="minorEastAsia" w:hAnsiTheme="minorHAnsi" w:cstheme="minorBidi"/>
          <w:noProof/>
          <w:sz w:val="22"/>
          <w:lang w:val="en-AU" w:eastAsia="en-AU"/>
        </w:rPr>
      </w:pPr>
      <w:hyperlink w:anchor="_Toc123841234" w:history="1">
        <w:r w:rsidR="0010224C" w:rsidRPr="008459EC">
          <w:rPr>
            <w:rStyle w:val="Hyperlink"/>
            <w:noProof/>
          </w:rPr>
          <w:t>Retention of establishment’s areas, facilities, equipment or other things</w:t>
        </w:r>
        <w:r w:rsidR="0010224C">
          <w:rPr>
            <w:noProof/>
            <w:webHidden/>
          </w:rPr>
          <w:tab/>
        </w:r>
        <w:r w:rsidR="0010224C">
          <w:rPr>
            <w:noProof/>
            <w:webHidden/>
          </w:rPr>
          <w:fldChar w:fldCharType="begin"/>
        </w:r>
        <w:r w:rsidR="0010224C">
          <w:rPr>
            <w:noProof/>
            <w:webHidden/>
          </w:rPr>
          <w:instrText xml:space="preserve"> PAGEREF _Toc123841234 \h </w:instrText>
        </w:r>
        <w:r w:rsidR="0010224C">
          <w:rPr>
            <w:noProof/>
            <w:webHidden/>
          </w:rPr>
        </w:r>
        <w:r w:rsidR="0010224C">
          <w:rPr>
            <w:noProof/>
            <w:webHidden/>
          </w:rPr>
          <w:fldChar w:fldCharType="separate"/>
        </w:r>
        <w:r w:rsidR="0010224C">
          <w:rPr>
            <w:noProof/>
            <w:webHidden/>
          </w:rPr>
          <w:t>5</w:t>
        </w:r>
        <w:r w:rsidR="0010224C">
          <w:rPr>
            <w:noProof/>
            <w:webHidden/>
          </w:rPr>
          <w:fldChar w:fldCharType="end"/>
        </w:r>
      </w:hyperlink>
    </w:p>
    <w:p w14:paraId="604F2212" w14:textId="23537797" w:rsidR="0010224C" w:rsidRDefault="0088746F" w:rsidP="0010224C">
      <w:pPr>
        <w:pStyle w:val="TOC2"/>
        <w:rPr>
          <w:rFonts w:asciiTheme="minorHAnsi" w:eastAsiaTheme="minorEastAsia" w:hAnsiTheme="minorHAnsi" w:cstheme="minorBidi"/>
          <w:noProof/>
          <w:sz w:val="22"/>
          <w:lang w:val="en-AU" w:eastAsia="en-AU"/>
        </w:rPr>
      </w:pPr>
      <w:hyperlink w:anchor="_Toc123841235" w:history="1">
        <w:r w:rsidR="0010224C" w:rsidRPr="008459EC">
          <w:rPr>
            <w:rStyle w:val="Hyperlink"/>
            <w:noProof/>
          </w:rPr>
          <w:t>Related material</w:t>
        </w:r>
        <w:r w:rsidR="0010224C">
          <w:rPr>
            <w:noProof/>
            <w:webHidden/>
          </w:rPr>
          <w:tab/>
        </w:r>
        <w:r w:rsidR="0010224C">
          <w:rPr>
            <w:noProof/>
            <w:webHidden/>
          </w:rPr>
          <w:fldChar w:fldCharType="begin"/>
        </w:r>
        <w:r w:rsidR="0010224C">
          <w:rPr>
            <w:noProof/>
            <w:webHidden/>
          </w:rPr>
          <w:instrText xml:space="preserve"> PAGEREF _Toc123841235 \h </w:instrText>
        </w:r>
        <w:r w:rsidR="0010224C">
          <w:rPr>
            <w:noProof/>
            <w:webHidden/>
          </w:rPr>
        </w:r>
        <w:r w:rsidR="0010224C">
          <w:rPr>
            <w:noProof/>
            <w:webHidden/>
          </w:rPr>
          <w:fldChar w:fldCharType="separate"/>
        </w:r>
        <w:r w:rsidR="0010224C">
          <w:rPr>
            <w:noProof/>
            <w:webHidden/>
          </w:rPr>
          <w:t>5</w:t>
        </w:r>
        <w:r w:rsidR="0010224C">
          <w:rPr>
            <w:noProof/>
            <w:webHidden/>
          </w:rPr>
          <w:fldChar w:fldCharType="end"/>
        </w:r>
      </w:hyperlink>
    </w:p>
    <w:p w14:paraId="56DB03AD" w14:textId="213A8BF2" w:rsidR="0010224C" w:rsidRDefault="0088746F" w:rsidP="0010224C">
      <w:pPr>
        <w:pStyle w:val="TOC2"/>
        <w:rPr>
          <w:rFonts w:asciiTheme="minorHAnsi" w:eastAsiaTheme="minorEastAsia" w:hAnsiTheme="minorHAnsi" w:cstheme="minorBidi"/>
          <w:noProof/>
          <w:sz w:val="22"/>
          <w:lang w:val="en-AU" w:eastAsia="en-AU"/>
        </w:rPr>
      </w:pPr>
      <w:hyperlink w:anchor="_Toc123841236" w:history="1">
        <w:r w:rsidR="0010224C" w:rsidRPr="008459EC">
          <w:rPr>
            <w:rStyle w:val="Hyperlink"/>
            <w:noProof/>
          </w:rPr>
          <w:t>Appendix 1: Roles and responsibilities</w:t>
        </w:r>
        <w:r w:rsidR="0010224C">
          <w:rPr>
            <w:noProof/>
            <w:webHidden/>
          </w:rPr>
          <w:tab/>
        </w:r>
        <w:r w:rsidR="0010224C">
          <w:rPr>
            <w:noProof/>
            <w:webHidden/>
          </w:rPr>
          <w:fldChar w:fldCharType="begin"/>
        </w:r>
        <w:r w:rsidR="0010224C">
          <w:rPr>
            <w:noProof/>
            <w:webHidden/>
          </w:rPr>
          <w:instrText xml:space="preserve"> PAGEREF _Toc123841236 \h </w:instrText>
        </w:r>
        <w:r w:rsidR="0010224C">
          <w:rPr>
            <w:noProof/>
            <w:webHidden/>
          </w:rPr>
        </w:r>
        <w:r w:rsidR="0010224C">
          <w:rPr>
            <w:noProof/>
            <w:webHidden/>
          </w:rPr>
          <w:fldChar w:fldCharType="separate"/>
        </w:r>
        <w:r w:rsidR="0010224C">
          <w:rPr>
            <w:noProof/>
            <w:webHidden/>
          </w:rPr>
          <w:t>6</w:t>
        </w:r>
        <w:r w:rsidR="0010224C">
          <w:rPr>
            <w:noProof/>
            <w:webHidden/>
          </w:rPr>
          <w:fldChar w:fldCharType="end"/>
        </w:r>
      </w:hyperlink>
    </w:p>
    <w:p w14:paraId="2B28D658" w14:textId="468ABE00" w:rsidR="0010224C" w:rsidRDefault="0088746F">
      <w:pPr>
        <w:pStyle w:val="TOC3"/>
        <w:rPr>
          <w:rFonts w:asciiTheme="minorHAnsi" w:eastAsiaTheme="minorEastAsia" w:hAnsiTheme="minorHAnsi" w:cstheme="minorBidi"/>
          <w:noProof/>
          <w:sz w:val="22"/>
          <w:lang w:val="en-AU" w:eastAsia="en-AU"/>
        </w:rPr>
      </w:pPr>
      <w:hyperlink w:anchor="_Toc123841237" w:history="1">
        <w:r w:rsidR="0010224C" w:rsidRPr="008459EC">
          <w:rPr>
            <w:rStyle w:val="Hyperlink"/>
            <w:noProof/>
          </w:rPr>
          <w:t>On-Plant Veterinarian</w:t>
        </w:r>
        <w:r w:rsidR="0010224C">
          <w:rPr>
            <w:noProof/>
            <w:webHidden/>
          </w:rPr>
          <w:tab/>
        </w:r>
        <w:r w:rsidR="0010224C">
          <w:rPr>
            <w:noProof/>
            <w:webHidden/>
          </w:rPr>
          <w:fldChar w:fldCharType="begin"/>
        </w:r>
        <w:r w:rsidR="0010224C">
          <w:rPr>
            <w:noProof/>
            <w:webHidden/>
          </w:rPr>
          <w:instrText xml:space="preserve"> PAGEREF _Toc123841237 \h </w:instrText>
        </w:r>
        <w:r w:rsidR="0010224C">
          <w:rPr>
            <w:noProof/>
            <w:webHidden/>
          </w:rPr>
        </w:r>
        <w:r w:rsidR="0010224C">
          <w:rPr>
            <w:noProof/>
            <w:webHidden/>
          </w:rPr>
          <w:fldChar w:fldCharType="separate"/>
        </w:r>
        <w:r w:rsidR="0010224C">
          <w:rPr>
            <w:noProof/>
            <w:webHidden/>
          </w:rPr>
          <w:t>6</w:t>
        </w:r>
        <w:r w:rsidR="0010224C">
          <w:rPr>
            <w:noProof/>
            <w:webHidden/>
          </w:rPr>
          <w:fldChar w:fldCharType="end"/>
        </w:r>
      </w:hyperlink>
    </w:p>
    <w:p w14:paraId="58B3C748" w14:textId="7BBCD59B" w:rsidR="0010224C" w:rsidRDefault="0088746F">
      <w:pPr>
        <w:pStyle w:val="TOC3"/>
        <w:rPr>
          <w:rFonts w:asciiTheme="minorHAnsi" w:eastAsiaTheme="minorEastAsia" w:hAnsiTheme="minorHAnsi" w:cstheme="minorBidi"/>
          <w:noProof/>
          <w:sz w:val="22"/>
          <w:lang w:val="en-AU" w:eastAsia="en-AU"/>
        </w:rPr>
      </w:pPr>
      <w:hyperlink w:anchor="_Toc123841238" w:history="1">
        <w:r w:rsidR="0010224C" w:rsidRPr="008459EC">
          <w:rPr>
            <w:rStyle w:val="Hyperlink"/>
            <w:noProof/>
          </w:rPr>
          <w:t>Food Safety Meat Assessor</w:t>
        </w:r>
        <w:r w:rsidR="0010224C">
          <w:rPr>
            <w:noProof/>
            <w:webHidden/>
          </w:rPr>
          <w:tab/>
        </w:r>
        <w:r w:rsidR="0010224C">
          <w:rPr>
            <w:noProof/>
            <w:webHidden/>
          </w:rPr>
          <w:fldChar w:fldCharType="begin"/>
        </w:r>
        <w:r w:rsidR="0010224C">
          <w:rPr>
            <w:noProof/>
            <w:webHidden/>
          </w:rPr>
          <w:instrText xml:space="preserve"> PAGEREF _Toc123841238 \h </w:instrText>
        </w:r>
        <w:r w:rsidR="0010224C">
          <w:rPr>
            <w:noProof/>
            <w:webHidden/>
          </w:rPr>
        </w:r>
        <w:r w:rsidR="0010224C">
          <w:rPr>
            <w:noProof/>
            <w:webHidden/>
          </w:rPr>
          <w:fldChar w:fldCharType="separate"/>
        </w:r>
        <w:r w:rsidR="0010224C">
          <w:rPr>
            <w:noProof/>
            <w:webHidden/>
          </w:rPr>
          <w:t>6</w:t>
        </w:r>
        <w:r w:rsidR="0010224C">
          <w:rPr>
            <w:noProof/>
            <w:webHidden/>
          </w:rPr>
          <w:fldChar w:fldCharType="end"/>
        </w:r>
      </w:hyperlink>
    </w:p>
    <w:p w14:paraId="03F102C8" w14:textId="66055E2A" w:rsidR="0010224C" w:rsidRDefault="0088746F">
      <w:pPr>
        <w:pStyle w:val="TOC3"/>
        <w:rPr>
          <w:rFonts w:asciiTheme="minorHAnsi" w:eastAsiaTheme="minorEastAsia" w:hAnsiTheme="minorHAnsi" w:cstheme="minorBidi"/>
          <w:noProof/>
          <w:sz w:val="22"/>
          <w:lang w:val="en-AU" w:eastAsia="en-AU"/>
        </w:rPr>
      </w:pPr>
      <w:hyperlink w:anchor="_Toc123841239" w:history="1">
        <w:r w:rsidR="0010224C" w:rsidRPr="008459EC">
          <w:rPr>
            <w:rStyle w:val="Hyperlink"/>
            <w:noProof/>
          </w:rPr>
          <w:t>Australian Government Authorised Officer</w:t>
        </w:r>
        <w:r w:rsidR="0010224C">
          <w:rPr>
            <w:noProof/>
            <w:webHidden/>
          </w:rPr>
          <w:tab/>
        </w:r>
        <w:r w:rsidR="0010224C">
          <w:rPr>
            <w:noProof/>
            <w:webHidden/>
          </w:rPr>
          <w:fldChar w:fldCharType="begin"/>
        </w:r>
        <w:r w:rsidR="0010224C">
          <w:rPr>
            <w:noProof/>
            <w:webHidden/>
          </w:rPr>
          <w:instrText xml:space="preserve"> PAGEREF _Toc123841239 \h </w:instrText>
        </w:r>
        <w:r w:rsidR="0010224C">
          <w:rPr>
            <w:noProof/>
            <w:webHidden/>
          </w:rPr>
        </w:r>
        <w:r w:rsidR="0010224C">
          <w:rPr>
            <w:noProof/>
            <w:webHidden/>
          </w:rPr>
          <w:fldChar w:fldCharType="separate"/>
        </w:r>
        <w:r w:rsidR="0010224C">
          <w:rPr>
            <w:noProof/>
            <w:webHidden/>
          </w:rPr>
          <w:t>6</w:t>
        </w:r>
        <w:r w:rsidR="0010224C">
          <w:rPr>
            <w:noProof/>
            <w:webHidden/>
          </w:rPr>
          <w:fldChar w:fldCharType="end"/>
        </w:r>
      </w:hyperlink>
    </w:p>
    <w:p w14:paraId="50045C2A" w14:textId="0E33BE4B" w:rsidR="0010224C" w:rsidRDefault="0088746F">
      <w:pPr>
        <w:pStyle w:val="TOC3"/>
        <w:rPr>
          <w:rFonts w:asciiTheme="minorHAnsi" w:eastAsiaTheme="minorEastAsia" w:hAnsiTheme="minorHAnsi" w:cstheme="minorBidi"/>
          <w:noProof/>
          <w:sz w:val="22"/>
          <w:lang w:val="en-AU" w:eastAsia="en-AU"/>
        </w:rPr>
      </w:pPr>
      <w:hyperlink w:anchor="_Toc123841240" w:history="1">
        <w:r w:rsidR="0010224C" w:rsidRPr="008459EC">
          <w:rPr>
            <w:rStyle w:val="Hyperlink"/>
            <w:noProof/>
          </w:rPr>
          <w:t>Porcine Ante Mortem Inspectors</w:t>
        </w:r>
        <w:r w:rsidR="0010224C">
          <w:rPr>
            <w:noProof/>
            <w:webHidden/>
          </w:rPr>
          <w:tab/>
        </w:r>
        <w:r w:rsidR="0010224C">
          <w:rPr>
            <w:noProof/>
            <w:webHidden/>
          </w:rPr>
          <w:fldChar w:fldCharType="begin"/>
        </w:r>
        <w:r w:rsidR="0010224C">
          <w:rPr>
            <w:noProof/>
            <w:webHidden/>
          </w:rPr>
          <w:instrText xml:space="preserve"> PAGEREF _Toc123841240 \h </w:instrText>
        </w:r>
        <w:r w:rsidR="0010224C">
          <w:rPr>
            <w:noProof/>
            <w:webHidden/>
          </w:rPr>
        </w:r>
        <w:r w:rsidR="0010224C">
          <w:rPr>
            <w:noProof/>
            <w:webHidden/>
          </w:rPr>
          <w:fldChar w:fldCharType="separate"/>
        </w:r>
        <w:r w:rsidR="0010224C">
          <w:rPr>
            <w:noProof/>
            <w:webHidden/>
          </w:rPr>
          <w:t>6</w:t>
        </w:r>
        <w:r w:rsidR="0010224C">
          <w:rPr>
            <w:noProof/>
            <w:webHidden/>
          </w:rPr>
          <w:fldChar w:fldCharType="end"/>
        </w:r>
      </w:hyperlink>
    </w:p>
    <w:p w14:paraId="5250A939" w14:textId="686C3B06" w:rsidR="0010224C" w:rsidRDefault="0088746F">
      <w:pPr>
        <w:pStyle w:val="TOC3"/>
        <w:rPr>
          <w:rFonts w:asciiTheme="minorHAnsi" w:eastAsiaTheme="minorEastAsia" w:hAnsiTheme="minorHAnsi" w:cstheme="minorBidi"/>
          <w:noProof/>
          <w:sz w:val="22"/>
          <w:lang w:val="en-AU" w:eastAsia="en-AU"/>
        </w:rPr>
      </w:pPr>
      <w:hyperlink w:anchor="_Toc123841241" w:history="1">
        <w:r w:rsidR="0010224C" w:rsidRPr="008459EC">
          <w:rPr>
            <w:rStyle w:val="Hyperlink"/>
            <w:noProof/>
          </w:rPr>
          <w:t>Summary table of responsibilities/permissions</w:t>
        </w:r>
        <w:r w:rsidR="0010224C">
          <w:rPr>
            <w:noProof/>
            <w:webHidden/>
          </w:rPr>
          <w:tab/>
        </w:r>
        <w:r w:rsidR="0010224C">
          <w:rPr>
            <w:noProof/>
            <w:webHidden/>
          </w:rPr>
          <w:fldChar w:fldCharType="begin"/>
        </w:r>
        <w:r w:rsidR="0010224C">
          <w:rPr>
            <w:noProof/>
            <w:webHidden/>
          </w:rPr>
          <w:instrText xml:space="preserve"> PAGEREF _Toc123841241 \h </w:instrText>
        </w:r>
        <w:r w:rsidR="0010224C">
          <w:rPr>
            <w:noProof/>
            <w:webHidden/>
          </w:rPr>
        </w:r>
        <w:r w:rsidR="0010224C">
          <w:rPr>
            <w:noProof/>
            <w:webHidden/>
          </w:rPr>
          <w:fldChar w:fldCharType="separate"/>
        </w:r>
        <w:r w:rsidR="0010224C">
          <w:rPr>
            <w:noProof/>
            <w:webHidden/>
          </w:rPr>
          <w:t>7</w:t>
        </w:r>
        <w:r w:rsidR="0010224C">
          <w:rPr>
            <w:noProof/>
            <w:webHidden/>
          </w:rPr>
          <w:fldChar w:fldCharType="end"/>
        </w:r>
      </w:hyperlink>
    </w:p>
    <w:p w14:paraId="7B78D41C" w14:textId="41ADAC2D" w:rsidR="0010224C" w:rsidRDefault="0088746F" w:rsidP="0010224C">
      <w:pPr>
        <w:pStyle w:val="TOC2"/>
        <w:rPr>
          <w:rFonts w:asciiTheme="minorHAnsi" w:eastAsiaTheme="minorEastAsia" w:hAnsiTheme="minorHAnsi" w:cstheme="minorBidi"/>
          <w:noProof/>
          <w:sz w:val="22"/>
          <w:lang w:val="en-AU" w:eastAsia="en-AU"/>
        </w:rPr>
      </w:pPr>
      <w:hyperlink w:anchor="_Toc123841242" w:history="1">
        <w:r w:rsidR="0010224C" w:rsidRPr="008459EC">
          <w:rPr>
            <w:rStyle w:val="Hyperlink"/>
            <w:noProof/>
          </w:rPr>
          <w:t>Appendix 2: Definitions</w:t>
        </w:r>
        <w:r w:rsidR="0010224C">
          <w:rPr>
            <w:noProof/>
            <w:webHidden/>
          </w:rPr>
          <w:tab/>
        </w:r>
        <w:r w:rsidR="0010224C">
          <w:rPr>
            <w:noProof/>
            <w:webHidden/>
          </w:rPr>
          <w:fldChar w:fldCharType="begin"/>
        </w:r>
        <w:r w:rsidR="0010224C">
          <w:rPr>
            <w:noProof/>
            <w:webHidden/>
          </w:rPr>
          <w:instrText xml:space="preserve"> PAGEREF _Toc123841242 \h </w:instrText>
        </w:r>
        <w:r w:rsidR="0010224C">
          <w:rPr>
            <w:noProof/>
            <w:webHidden/>
          </w:rPr>
        </w:r>
        <w:r w:rsidR="0010224C">
          <w:rPr>
            <w:noProof/>
            <w:webHidden/>
          </w:rPr>
          <w:fldChar w:fldCharType="separate"/>
        </w:r>
        <w:r w:rsidR="0010224C">
          <w:rPr>
            <w:noProof/>
            <w:webHidden/>
          </w:rPr>
          <w:t>7</w:t>
        </w:r>
        <w:r w:rsidR="0010224C">
          <w:rPr>
            <w:noProof/>
            <w:webHidden/>
          </w:rPr>
          <w:fldChar w:fldCharType="end"/>
        </w:r>
      </w:hyperlink>
    </w:p>
    <w:p w14:paraId="62E16EF8" w14:textId="77777777"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0B4836">
          <w:footerReference w:type="default" r:id="rId15"/>
          <w:footerReference w:type="first" r:id="rId16"/>
          <w:pgSz w:w="11909" w:h="16838"/>
          <w:pgMar w:top="1418" w:right="0"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6E10FCB2" w14:textId="0A503E19" w:rsidR="0004678B" w:rsidRPr="00C7138D" w:rsidRDefault="000D1BAA" w:rsidP="001D46AA">
      <w:pPr>
        <w:pStyle w:val="Heading2"/>
      </w:pPr>
      <w:bookmarkStart w:id="17" w:name="_Toc123841227"/>
      <w:r w:rsidRPr="00C7138D">
        <w:lastRenderedPageBreak/>
        <w:t>Retention card/tag terminology</w:t>
      </w:r>
      <w:bookmarkEnd w:id="17"/>
    </w:p>
    <w:p w14:paraId="62489D3D" w14:textId="0842F91F" w:rsidR="00F96020" w:rsidRPr="00C7138D" w:rsidRDefault="1B8F5BDA" w:rsidP="00F96020">
      <w:pPr>
        <w:pStyle w:val="Documentbody-bodytext"/>
      </w:pPr>
      <w:r>
        <w:t xml:space="preserve">The retention process uses </w:t>
      </w:r>
      <w:r w:rsidR="659D834A">
        <w:t xml:space="preserve">a </w:t>
      </w:r>
      <w:r>
        <w:t xml:space="preserve">card or tags for identification of animals, meat or meat products, and non-compliant </w:t>
      </w:r>
      <w:r w:rsidR="22DB5E8B">
        <w:t xml:space="preserve">areas, equipment, </w:t>
      </w:r>
      <w:proofErr w:type="gramStart"/>
      <w:r w:rsidR="22DB5E8B">
        <w:t>conveyances</w:t>
      </w:r>
      <w:proofErr w:type="gramEnd"/>
      <w:r w:rsidR="22DB5E8B">
        <w:t xml:space="preserve"> or services</w:t>
      </w:r>
      <w:r>
        <w:t>.  Table 1 below details</w:t>
      </w:r>
      <w:r w:rsidR="2BA85A07">
        <w:t xml:space="preserve"> terminology for</w:t>
      </w:r>
      <w:r>
        <w:t xml:space="preserve"> the new card</w:t>
      </w:r>
      <w:r w:rsidR="65920980">
        <w:t xml:space="preserve"> and </w:t>
      </w:r>
      <w:r>
        <w:t xml:space="preserve">tag </w:t>
      </w:r>
      <w:r w:rsidR="00756DDF">
        <w:t xml:space="preserve">terms </w:t>
      </w:r>
      <w:r w:rsidR="4189E933">
        <w:t xml:space="preserve">in comparison to previous </w:t>
      </w:r>
      <w:r w:rsidR="4189E933" w:rsidRPr="001E5E8B">
        <w:t>ECA</w:t>
      </w:r>
      <w:r w:rsidR="00CF372B">
        <w:t xml:space="preserve"> tag</w:t>
      </w:r>
      <w:r w:rsidR="00200EE6">
        <w:t>/card</w:t>
      </w:r>
      <w:r w:rsidR="4189E933">
        <w:t xml:space="preserve"> terms</w:t>
      </w:r>
      <w:r>
        <w:t>.</w:t>
      </w:r>
      <w:r w:rsidR="659D834A">
        <w:t xml:space="preserve"> </w:t>
      </w:r>
    </w:p>
    <w:p w14:paraId="7ADFBAD5" w14:textId="436B0E49" w:rsidR="0004678B" w:rsidRDefault="00F96020" w:rsidP="004E1E51">
      <w:pPr>
        <w:pStyle w:val="Tablefigurecaption"/>
      </w:pPr>
      <w:r>
        <w:rPr>
          <w:noProof/>
        </w:rPr>
        <w:drawing>
          <wp:anchor distT="0" distB="0" distL="114300" distR="114300" simplePos="0" relativeHeight="251661312" behindDoc="0" locked="0" layoutInCell="1" allowOverlap="1" wp14:anchorId="3349924D" wp14:editId="6D244478">
            <wp:simplePos x="0" y="0"/>
            <wp:positionH relativeFrom="column">
              <wp:posOffset>722630</wp:posOffset>
            </wp:positionH>
            <wp:positionV relativeFrom="paragraph">
              <wp:posOffset>431165</wp:posOffset>
            </wp:positionV>
            <wp:extent cx="5034915" cy="2156460"/>
            <wp:effectExtent l="0" t="0" r="0" b="0"/>
            <wp:wrapTopAndBottom/>
            <wp:docPr id="4" name="Picture 4" descr="Table with headings of 'New term', 'Previous ECA tag/card term (archive)', and 'Previous colloquial term (archive)'. The first row shows Conditional slaughter card, ECA-1 and suspect card. The second row shows stock retention tag* in the first column, then splits into two rows. The upper row shows ECA-2 and small stock retention tag, and the lower row shows ECA-3 and large stock retention tag. The third row shows department retention tag, ECA-4 and Australia rejected/retained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with headings of 'New term', 'Previous ECA tag/card term (archive)', and 'Previous colloquial term (archive)'. The first row shows Conditional slaughter card, ECA-1 and suspect card. The second row shows stock retention tag* in the first column, then splits into two rows. The upper row shows ECA-2 and small stock retention tag, and the lower row shows ECA-3 and large stock retention tag. The third row shows department retention tag, ECA-4 and Australia rejected/retained tag."/>
                    <pic:cNvPicPr/>
                  </pic:nvPicPr>
                  <pic:blipFill>
                    <a:blip r:embed="rId17">
                      <a:extLst>
                        <a:ext uri="{28A0092B-C50C-407E-A947-70E740481C1C}">
                          <a14:useLocalDpi xmlns:a14="http://schemas.microsoft.com/office/drawing/2010/main" val="0"/>
                        </a:ext>
                      </a:extLst>
                    </a:blip>
                    <a:stretch>
                      <a:fillRect/>
                    </a:stretch>
                  </pic:blipFill>
                  <pic:spPr>
                    <a:xfrm>
                      <a:off x="0" y="0"/>
                      <a:ext cx="5034915" cy="2156460"/>
                    </a:xfrm>
                    <a:prstGeom prst="rect">
                      <a:avLst/>
                    </a:prstGeom>
                  </pic:spPr>
                </pic:pic>
              </a:graphicData>
            </a:graphic>
            <wp14:sizeRelH relativeFrom="page">
              <wp14:pctWidth>0</wp14:pctWidth>
            </wp14:sizeRelH>
            <wp14:sizeRelV relativeFrom="page">
              <wp14:pctHeight>0</wp14:pctHeight>
            </wp14:sizeRelV>
          </wp:anchor>
        </w:drawing>
      </w:r>
      <w:r w:rsidR="001D46AA" w:rsidRPr="00C7138D">
        <w:t>Table 1 New and previous card/tag terminology</w:t>
      </w:r>
    </w:p>
    <w:p w14:paraId="1AD92A75" w14:textId="37C57060" w:rsidR="000D1BAA" w:rsidRPr="006F49C8" w:rsidRDefault="00D5546A" w:rsidP="006F49C8">
      <w:pPr>
        <w:pStyle w:val="Tablefiguredescription"/>
      </w:pPr>
      <w:r w:rsidRPr="00A97397">
        <w:rPr>
          <w:b/>
          <w:bCs/>
        </w:rPr>
        <w:t>*</w:t>
      </w:r>
      <w:r>
        <w:t xml:space="preserve"> </w:t>
      </w:r>
      <w:r w:rsidR="001D46AA" w:rsidRPr="006F49C8">
        <w:t>A</w:t>
      </w:r>
      <w:r w:rsidR="00C7138D" w:rsidRPr="006F49C8">
        <w:t xml:space="preserve"> single </w:t>
      </w:r>
      <w:r w:rsidR="005D1C5E">
        <w:t>‘</w:t>
      </w:r>
      <w:r w:rsidR="00C7138D" w:rsidRPr="006F49C8">
        <w:t>stock retention tag</w:t>
      </w:r>
      <w:r w:rsidR="005D1C5E">
        <w:t>’</w:t>
      </w:r>
      <w:r w:rsidR="00C7138D" w:rsidRPr="006F49C8">
        <w:t xml:space="preserve"> will be used for both small and large stock and will replace</w:t>
      </w:r>
      <w:r w:rsidR="0039051B" w:rsidRPr="006F49C8">
        <w:t xml:space="preserve"> the</w:t>
      </w:r>
      <w:r w:rsidR="00C7138D" w:rsidRPr="006F49C8">
        <w:t xml:space="preserve"> ECA-2 </w:t>
      </w:r>
      <w:r w:rsidR="0039051B" w:rsidRPr="006F49C8">
        <w:t xml:space="preserve">(small stock retention) tag </w:t>
      </w:r>
      <w:r w:rsidR="00C7138D" w:rsidRPr="006F49C8">
        <w:t xml:space="preserve">and ECA-3 </w:t>
      </w:r>
      <w:r w:rsidR="0039051B" w:rsidRPr="006F49C8">
        <w:t>(large st</w:t>
      </w:r>
      <w:r w:rsidR="00AE05DA" w:rsidRPr="006F49C8">
        <w:t>o</w:t>
      </w:r>
      <w:r w:rsidR="0039051B" w:rsidRPr="006F49C8">
        <w:t xml:space="preserve">ck retention) </w:t>
      </w:r>
      <w:r w:rsidR="00C7138D" w:rsidRPr="006F49C8">
        <w:t xml:space="preserve">tag. </w:t>
      </w:r>
    </w:p>
    <w:p w14:paraId="5E4AFDA3" w14:textId="58B96A6B" w:rsidR="00DF47E8" w:rsidRPr="00C03F16" w:rsidRDefault="004251D1" w:rsidP="00C03F16">
      <w:pPr>
        <w:pStyle w:val="Heading2"/>
        <w:rPr>
          <w:b w:val="0"/>
        </w:rPr>
      </w:pPr>
      <w:bookmarkStart w:id="18" w:name="_Toc123841228"/>
      <w:r>
        <w:t>Retention at ante-mortem inspection</w:t>
      </w:r>
      <w:bookmarkEnd w:id="18"/>
    </w:p>
    <w:p w14:paraId="1A693F37" w14:textId="2AED4FBA" w:rsidR="00F25709" w:rsidRDefault="00666F5F" w:rsidP="001D46AA">
      <w:pPr>
        <w:pStyle w:val="Documentbody-bodytext"/>
      </w:pPr>
      <w:r>
        <w:t>Stock</w:t>
      </w:r>
      <w:r w:rsidR="00830C38" w:rsidRPr="00830C38">
        <w:t xml:space="preserve"> </w:t>
      </w:r>
      <w:r w:rsidR="00F25709">
        <w:t xml:space="preserve">will be </w:t>
      </w:r>
      <w:r w:rsidR="00830C38" w:rsidRPr="00830C38">
        <w:t>determined as unsuitable for un</w:t>
      </w:r>
      <w:r w:rsidR="002D43C7">
        <w:t>conditional</w:t>
      </w:r>
      <w:r w:rsidR="00830C38" w:rsidRPr="00830C38">
        <w:t xml:space="preserve"> slaughter</w:t>
      </w:r>
      <w:r>
        <w:t xml:space="preserve"> where di</w:t>
      </w:r>
      <w:r w:rsidR="00830C38" w:rsidRPr="00830C38">
        <w:t>sposition</w:t>
      </w:r>
      <w:r>
        <w:t>s</w:t>
      </w:r>
      <w:r w:rsidR="00830C38" w:rsidRPr="00830C38">
        <w:t xml:space="preserve"> </w:t>
      </w:r>
      <w:r>
        <w:t xml:space="preserve">are either: </w:t>
      </w:r>
    </w:p>
    <w:p w14:paraId="01C75A19" w14:textId="71055D1C" w:rsidR="00F25709" w:rsidRDefault="00666F5F" w:rsidP="00F25709">
      <w:pPr>
        <w:pStyle w:val="Bullet1"/>
      </w:pPr>
      <w:r>
        <w:t>suspect</w:t>
      </w:r>
    </w:p>
    <w:p w14:paraId="60F3F483" w14:textId="5E8F1069" w:rsidR="00F25709" w:rsidRDefault="00666F5F" w:rsidP="00F25709">
      <w:pPr>
        <w:pStyle w:val="Bullet1"/>
      </w:pPr>
      <w:r>
        <w:t xml:space="preserve">emergency </w:t>
      </w:r>
      <w:r w:rsidR="004259E6">
        <w:t>slaughter</w:t>
      </w:r>
      <w:r w:rsidR="000E0587">
        <w:t xml:space="preserve"> / emergency kill (commonly referred to as </w:t>
      </w:r>
      <w:r w:rsidR="005D1C5E">
        <w:t>‘</w:t>
      </w:r>
      <w:r w:rsidR="000E0587">
        <w:t>EKs</w:t>
      </w:r>
      <w:r w:rsidR="005D1C5E">
        <w:t>’</w:t>
      </w:r>
      <w:r w:rsidR="000E0587">
        <w:t>)</w:t>
      </w:r>
    </w:p>
    <w:p w14:paraId="66A29EB8" w14:textId="42E2E078" w:rsidR="00F25709" w:rsidRDefault="00666F5F" w:rsidP="00F25709">
      <w:pPr>
        <w:pStyle w:val="Bullet1"/>
      </w:pPr>
      <w:r>
        <w:t>withheld from slaughter for treatment</w:t>
      </w:r>
    </w:p>
    <w:p w14:paraId="293704BF" w14:textId="4FF10BC9" w:rsidR="00F25709" w:rsidRDefault="00666F5F" w:rsidP="00F25709">
      <w:pPr>
        <w:pStyle w:val="Bullet1"/>
      </w:pPr>
      <w:r>
        <w:t>condemned.</w:t>
      </w:r>
      <w:r w:rsidR="000B500E">
        <w:t xml:space="preserve"> </w:t>
      </w:r>
    </w:p>
    <w:p w14:paraId="3E27FCC6" w14:textId="45B3DD4B" w:rsidR="00053A85" w:rsidRPr="003830CD" w:rsidRDefault="000B500E" w:rsidP="00053A85">
      <w:pPr>
        <w:pStyle w:val="Documentbody-bodytext"/>
      </w:pPr>
      <w:r>
        <w:t xml:space="preserve">These animals become </w:t>
      </w:r>
      <w:r w:rsidR="005D1C5E">
        <w:t>‘</w:t>
      </w:r>
      <w:r>
        <w:t>retained</w:t>
      </w:r>
      <w:r w:rsidR="005D1C5E">
        <w:t>’</w:t>
      </w:r>
      <w:r w:rsidR="00F25709">
        <w:t>. A</w:t>
      </w:r>
      <w:r>
        <w:t xml:space="preserve"> </w:t>
      </w:r>
      <w:r w:rsidR="00E31F97" w:rsidRPr="344729B4">
        <w:rPr>
          <w:b/>
          <w:bCs/>
        </w:rPr>
        <w:t>conditional slaughter</w:t>
      </w:r>
      <w:r w:rsidRPr="344729B4">
        <w:rPr>
          <w:b/>
          <w:bCs/>
        </w:rPr>
        <w:t xml:space="preserve"> card </w:t>
      </w:r>
      <w:r w:rsidR="00830C38">
        <w:t xml:space="preserve">with </w:t>
      </w:r>
      <w:r w:rsidR="00C07608">
        <w:t xml:space="preserve">identification </w:t>
      </w:r>
      <w:r w:rsidR="00830C38">
        <w:t xml:space="preserve">details </w:t>
      </w:r>
      <w:r>
        <w:t xml:space="preserve">and </w:t>
      </w:r>
      <w:r w:rsidR="00671CE3">
        <w:t>ante-mortem remarks</w:t>
      </w:r>
      <w:r>
        <w:t xml:space="preserve"> accompanies the animal</w:t>
      </w:r>
      <w:r w:rsidR="00F25709">
        <w:t xml:space="preserve"> and the animal</w:t>
      </w:r>
      <w:r w:rsidR="005D1C5E">
        <w:t>’</w:t>
      </w:r>
      <w:r w:rsidR="00F25709">
        <w:t>s carcase</w:t>
      </w:r>
      <w:r w:rsidR="00671CE3">
        <w:t xml:space="preserve"> (following slaughter)</w:t>
      </w:r>
      <w:r w:rsidR="00053A85">
        <w:t xml:space="preserve"> to the post-mortem inspection point.</w:t>
      </w:r>
      <w:r w:rsidR="00053A85" w:rsidRPr="003830CD">
        <w:t xml:space="preserve"> </w:t>
      </w:r>
    </w:p>
    <w:p w14:paraId="7D0F1508" w14:textId="345BAEB0" w:rsidR="00571CE9" w:rsidRDefault="00571CE9" w:rsidP="00571CE9">
      <w:pPr>
        <w:pStyle w:val="Documentbody-bodytext"/>
      </w:pPr>
      <w:r>
        <w:t>Conditional slaughter</w:t>
      </w:r>
      <w:r w:rsidRPr="00830C38">
        <w:t xml:space="preserve"> cards have post-mortem findings and disposition of the carcase and carcase parts recorded on the reverse of the card</w:t>
      </w:r>
      <w:r>
        <w:t xml:space="preserve"> and are retained </w:t>
      </w:r>
      <w:r w:rsidRPr="00830C38">
        <w:t>for auditing purposes.</w:t>
      </w:r>
    </w:p>
    <w:p w14:paraId="4DF8639C" w14:textId="758E093F" w:rsidR="00026ACC" w:rsidRDefault="00026ACC" w:rsidP="00852A18">
      <w:pPr>
        <w:pStyle w:val="Heading3"/>
      </w:pPr>
      <w:bookmarkStart w:id="19" w:name="_Toc123841229"/>
      <w:r>
        <w:t>Suspect and emergency slaughter</w:t>
      </w:r>
      <w:r w:rsidR="000E0587">
        <w:t>/kill</w:t>
      </w:r>
      <w:bookmarkEnd w:id="19"/>
    </w:p>
    <w:p w14:paraId="57B05450" w14:textId="203D53CD" w:rsidR="004F4662" w:rsidRPr="001E513E" w:rsidRDefault="004F4662" w:rsidP="00611D02">
      <w:pPr>
        <w:pStyle w:val="Documentbody-bodytext"/>
        <w:rPr>
          <w:color w:val="000000" w:themeColor="text1"/>
        </w:rPr>
      </w:pPr>
      <w:r w:rsidRPr="001E513E">
        <w:rPr>
          <w:color w:val="000000" w:themeColor="text1"/>
        </w:rPr>
        <w:t>The assigning and disposition of conditional slaughter cards is generally restricted to</w:t>
      </w:r>
      <w:r w:rsidR="00014216">
        <w:rPr>
          <w:color w:val="000000" w:themeColor="text1"/>
        </w:rPr>
        <w:t xml:space="preserve"> </w:t>
      </w:r>
      <w:proofErr w:type="gramStart"/>
      <w:r w:rsidR="00014216">
        <w:rPr>
          <w:color w:val="000000" w:themeColor="text1"/>
        </w:rPr>
        <w:t>On</w:t>
      </w:r>
      <w:proofErr w:type="gramEnd"/>
      <w:r w:rsidR="00014216">
        <w:rPr>
          <w:color w:val="000000" w:themeColor="text1"/>
        </w:rPr>
        <w:noBreakHyphen/>
        <w:t>Plant Veterinarians</w:t>
      </w:r>
      <w:r w:rsidRPr="001E513E">
        <w:rPr>
          <w:color w:val="000000" w:themeColor="text1"/>
        </w:rPr>
        <w:t xml:space="preserve"> </w:t>
      </w:r>
      <w:r w:rsidR="00014216">
        <w:rPr>
          <w:color w:val="000000" w:themeColor="text1"/>
        </w:rPr>
        <w:t>(</w:t>
      </w:r>
      <w:r w:rsidRPr="001E513E">
        <w:rPr>
          <w:color w:val="000000" w:themeColor="text1"/>
        </w:rPr>
        <w:t>OPVs</w:t>
      </w:r>
      <w:r w:rsidR="00014216">
        <w:rPr>
          <w:color w:val="000000" w:themeColor="text1"/>
        </w:rPr>
        <w:t>)</w:t>
      </w:r>
      <w:r w:rsidRPr="001E513E">
        <w:rPr>
          <w:color w:val="000000" w:themeColor="text1"/>
        </w:rPr>
        <w:t>. W</w:t>
      </w:r>
      <w:r w:rsidR="00611D02" w:rsidRPr="001E513E">
        <w:rPr>
          <w:color w:val="000000" w:themeColor="text1"/>
        </w:rPr>
        <w:t xml:space="preserve">hen the OPV is unavailable, the </w:t>
      </w:r>
      <w:r w:rsidR="00B55C88">
        <w:rPr>
          <w:color w:val="000000" w:themeColor="text1"/>
        </w:rPr>
        <w:t>Food Safety Meat Assessor (</w:t>
      </w:r>
      <w:r w:rsidR="00611D02" w:rsidRPr="001E513E">
        <w:rPr>
          <w:color w:val="000000" w:themeColor="text1"/>
        </w:rPr>
        <w:t>FSMA</w:t>
      </w:r>
      <w:r w:rsidR="00B55C88">
        <w:rPr>
          <w:color w:val="000000" w:themeColor="text1"/>
        </w:rPr>
        <w:t>)</w:t>
      </w:r>
      <w:r w:rsidR="00611D02" w:rsidRPr="001E513E">
        <w:rPr>
          <w:color w:val="000000" w:themeColor="text1"/>
        </w:rPr>
        <w:t xml:space="preserve"> may assign a conditional slaughter card and may apply a disposition to emergency slaughter/kill animal</w:t>
      </w:r>
      <w:r w:rsidRPr="001E513E">
        <w:rPr>
          <w:color w:val="000000" w:themeColor="text1"/>
        </w:rPr>
        <w:t>s</w:t>
      </w:r>
      <w:r w:rsidR="00611D02" w:rsidRPr="001E513E">
        <w:rPr>
          <w:color w:val="000000" w:themeColor="text1"/>
        </w:rPr>
        <w:t xml:space="preserve"> where the animal is showing </w:t>
      </w:r>
      <w:r w:rsidR="00611D02" w:rsidRPr="00A97397">
        <w:rPr>
          <w:b/>
          <w:bCs/>
          <w:color w:val="000000" w:themeColor="text1"/>
        </w:rPr>
        <w:t>no signs of disease</w:t>
      </w:r>
      <w:r w:rsidR="00611D02" w:rsidRPr="001E513E">
        <w:rPr>
          <w:color w:val="000000" w:themeColor="text1"/>
        </w:rPr>
        <w:t xml:space="preserve">. Where there are signs of disease, the disposition needs to be </w:t>
      </w:r>
      <w:r w:rsidR="00B55C88">
        <w:rPr>
          <w:color w:val="000000" w:themeColor="text1"/>
        </w:rPr>
        <w:t>postponed</w:t>
      </w:r>
      <w:r w:rsidR="00B55C88" w:rsidRPr="001E513E">
        <w:rPr>
          <w:color w:val="000000" w:themeColor="text1"/>
        </w:rPr>
        <w:t xml:space="preserve"> </w:t>
      </w:r>
      <w:r w:rsidR="00611D02" w:rsidRPr="001E513E">
        <w:rPr>
          <w:color w:val="000000" w:themeColor="text1"/>
        </w:rPr>
        <w:t>until the OPV becomes available.</w:t>
      </w:r>
      <w:r w:rsidRPr="001E513E">
        <w:rPr>
          <w:color w:val="000000" w:themeColor="text1"/>
        </w:rPr>
        <w:t xml:space="preserve"> </w:t>
      </w:r>
    </w:p>
    <w:p w14:paraId="1B5AC05F" w14:textId="1CC05F4B" w:rsidR="00611D02" w:rsidRDefault="004F4662" w:rsidP="00611D02">
      <w:pPr>
        <w:pStyle w:val="Documentbody-bodytext"/>
      </w:pPr>
      <w:r w:rsidRPr="007A30F5">
        <w:t xml:space="preserve">On pig establishments, Australian Government Authorised Officers (AAOs) and Porcine </w:t>
      </w:r>
      <w:r w:rsidRPr="001E513E">
        <w:rPr>
          <w:color w:val="000000" w:themeColor="text1"/>
        </w:rPr>
        <w:t xml:space="preserve">Ante-Mortem Inspectors (PAMIs) are permitted to perform ante-mortem inspection under the supervision of an OPV. For pig establishments only, if emergency slaughter animals </w:t>
      </w:r>
      <w:r w:rsidR="00D451DF" w:rsidRPr="001E513E">
        <w:rPr>
          <w:color w:val="000000" w:themeColor="text1"/>
        </w:rPr>
        <w:t xml:space="preserve">are </w:t>
      </w:r>
      <w:r w:rsidRPr="001E513E">
        <w:rPr>
          <w:color w:val="000000" w:themeColor="text1"/>
        </w:rPr>
        <w:t xml:space="preserve">identified by AAOs and PAMIs, and the OPV is unavailable, the authorised officer is permitted to order the humane </w:t>
      </w:r>
      <w:r w:rsidR="00D451DF" w:rsidRPr="001E513E">
        <w:rPr>
          <w:color w:val="000000" w:themeColor="text1"/>
        </w:rPr>
        <w:t>slaughter</w:t>
      </w:r>
      <w:r w:rsidRPr="001E513E">
        <w:rPr>
          <w:color w:val="000000" w:themeColor="text1"/>
        </w:rPr>
        <w:t xml:space="preserve"> of the animal. The OPV must be informed of the circumstances as soon as possible. </w:t>
      </w:r>
    </w:p>
    <w:p w14:paraId="333F1EED" w14:textId="43ED2996" w:rsidR="00830C38" w:rsidRPr="00830C38" w:rsidRDefault="00830C38" w:rsidP="00053A85">
      <w:pPr>
        <w:pStyle w:val="Documentbody-bodytext"/>
      </w:pPr>
      <w:r w:rsidRPr="00830C38">
        <w:t xml:space="preserve">Suspect and emergency </w:t>
      </w:r>
      <w:r w:rsidR="00026ACC">
        <w:t>slaughter</w:t>
      </w:r>
      <w:r w:rsidR="000E0587">
        <w:t>/kill</w:t>
      </w:r>
      <w:r w:rsidRPr="00830C38">
        <w:t xml:space="preserve"> animals are slaughtered and processed as arranged with establishment management to accommodate:</w:t>
      </w:r>
    </w:p>
    <w:p w14:paraId="179227C4" w14:textId="52F80A9A" w:rsidR="00830C38" w:rsidRPr="00830C38" w:rsidRDefault="00830C38" w:rsidP="00C07608">
      <w:pPr>
        <w:pStyle w:val="Bullet1"/>
      </w:pPr>
      <w:r w:rsidRPr="00830C38">
        <w:t xml:space="preserve">the hygiene requirements for processing suspect animals </w:t>
      </w:r>
    </w:p>
    <w:p w14:paraId="5D0C507C" w14:textId="6F436613" w:rsidR="00830C38" w:rsidRPr="00830C38" w:rsidRDefault="00830C38" w:rsidP="00C07608">
      <w:pPr>
        <w:pStyle w:val="Bullet1"/>
      </w:pPr>
      <w:r w:rsidRPr="00830C38">
        <w:lastRenderedPageBreak/>
        <w:t>attendance of the OPV at the post-mortem inspection</w:t>
      </w:r>
      <w:r w:rsidR="00C07608">
        <w:t>.</w:t>
      </w:r>
      <w:r w:rsidRPr="00830C38">
        <w:t xml:space="preserve"> </w:t>
      </w:r>
    </w:p>
    <w:p w14:paraId="0B598013" w14:textId="3B98EB29" w:rsidR="00071E8E" w:rsidRDefault="006C3344" w:rsidP="007E1FEA">
      <w:pPr>
        <w:pStyle w:val="Documentbody-bodytext"/>
      </w:pPr>
      <w:r>
        <w:t>The h</w:t>
      </w:r>
      <w:r w:rsidR="002425D8" w:rsidRPr="002425D8">
        <w:t xml:space="preserve">ead, </w:t>
      </w:r>
      <w:proofErr w:type="gramStart"/>
      <w:r w:rsidR="002425D8" w:rsidRPr="002425D8">
        <w:t>viscera</w:t>
      </w:r>
      <w:proofErr w:type="gramEnd"/>
      <w:r w:rsidR="002425D8" w:rsidRPr="002425D8">
        <w:t xml:space="preserve"> and carcase (or sides) </w:t>
      </w:r>
      <w:r>
        <w:t>of suspect and emergency slaughter</w:t>
      </w:r>
      <w:r w:rsidR="000E0587">
        <w:t>/kill</w:t>
      </w:r>
      <w:r>
        <w:t xml:space="preserve"> animals </w:t>
      </w:r>
      <w:r w:rsidR="002425D8" w:rsidRPr="002425D8">
        <w:t>are inspected by FSMAs or AAOs</w:t>
      </w:r>
      <w:r>
        <w:t xml:space="preserve"> </w:t>
      </w:r>
      <w:r w:rsidR="002425D8" w:rsidRPr="002425D8">
        <w:t>under OPV supervision</w:t>
      </w:r>
      <w:r w:rsidR="002F62F9">
        <w:t xml:space="preserve"> </w:t>
      </w:r>
      <w:r w:rsidR="002425D8" w:rsidRPr="002425D8">
        <w:t xml:space="preserve">or </w:t>
      </w:r>
      <w:r w:rsidR="00FB6F6B">
        <w:t xml:space="preserve">are </w:t>
      </w:r>
      <w:r w:rsidR="002425D8" w:rsidRPr="002425D8">
        <w:t>set aside for OPV inspection and disposition.</w:t>
      </w:r>
    </w:p>
    <w:p w14:paraId="50D7AF85" w14:textId="0E468C6A" w:rsidR="007E1FEA" w:rsidRDefault="006C3344" w:rsidP="007E1FEA">
      <w:pPr>
        <w:pStyle w:val="Documentbody-bodytext"/>
      </w:pPr>
      <w:r>
        <w:t xml:space="preserve">The </w:t>
      </w:r>
      <w:r w:rsidR="002425D8" w:rsidRPr="002425D8">
        <w:t xml:space="preserve">OPV confirms/determines </w:t>
      </w:r>
      <w:r>
        <w:t xml:space="preserve">the </w:t>
      </w:r>
      <w:r w:rsidR="002425D8" w:rsidRPr="002425D8">
        <w:t xml:space="preserve">disposition of the carcase and carcase parts based on head, </w:t>
      </w:r>
      <w:proofErr w:type="gramStart"/>
      <w:r w:rsidR="002425D8" w:rsidRPr="002425D8">
        <w:t>viscera</w:t>
      </w:r>
      <w:proofErr w:type="gramEnd"/>
      <w:r w:rsidR="002425D8" w:rsidRPr="002425D8">
        <w:t xml:space="preserve"> and carcase inspection findings.</w:t>
      </w:r>
      <w:r w:rsidR="007E1FEA">
        <w:t xml:space="preserve"> An FSMA may </w:t>
      </w:r>
      <w:r w:rsidR="007E1FEA" w:rsidRPr="002425D8">
        <w:t>confirm/determine</w:t>
      </w:r>
      <w:r w:rsidR="007E1FEA">
        <w:t xml:space="preserve"> this disposition in certain circumstances (see </w:t>
      </w:r>
      <w:hyperlink w:anchor="Table2" w:history="1">
        <w:r w:rsidR="007E1FEA" w:rsidRPr="00717BC1">
          <w:rPr>
            <w:rStyle w:val="Hyperlink"/>
          </w:rPr>
          <w:t xml:space="preserve">Table 2 Permissions for assignment, </w:t>
        </w:r>
        <w:proofErr w:type="gramStart"/>
        <w:r w:rsidR="007E1FEA" w:rsidRPr="00717BC1">
          <w:rPr>
            <w:rStyle w:val="Hyperlink"/>
          </w:rPr>
          <w:t>removal</w:t>
        </w:r>
        <w:proofErr w:type="gramEnd"/>
        <w:r w:rsidR="007E1FEA" w:rsidRPr="00717BC1">
          <w:rPr>
            <w:rStyle w:val="Hyperlink"/>
          </w:rPr>
          <w:t xml:space="preserve"> and disposition of retention tags</w:t>
        </w:r>
      </w:hyperlink>
      <w:r w:rsidR="007E1FEA">
        <w:t>).</w:t>
      </w:r>
      <w:r w:rsidR="007E1FEA" w:rsidRPr="003830CD">
        <w:t xml:space="preserve"> </w:t>
      </w:r>
    </w:p>
    <w:p w14:paraId="39224E11" w14:textId="46AA9DA8" w:rsidR="00026ACC" w:rsidRPr="003830CD" w:rsidRDefault="00026ACC" w:rsidP="00666F69">
      <w:pPr>
        <w:pStyle w:val="Heading3"/>
        <w:keepNext/>
      </w:pPr>
      <w:bookmarkStart w:id="20" w:name="_Toc123841230"/>
      <w:r>
        <w:t>Withheld from slaughter</w:t>
      </w:r>
      <w:bookmarkEnd w:id="20"/>
    </w:p>
    <w:p w14:paraId="79DC1E4B" w14:textId="5A0A86B5" w:rsidR="002425D8" w:rsidRDefault="002425D8" w:rsidP="007E1FEA">
      <w:pPr>
        <w:pStyle w:val="Documentbody-bodytext"/>
      </w:pPr>
      <w:r w:rsidRPr="002425D8">
        <w:t>Animals withheld from slaughter are treated as agreed with establishment management and are returned for ante</w:t>
      </w:r>
      <w:r w:rsidRPr="002425D8">
        <w:noBreakHyphen/>
        <w:t>mortem inspection by the OPV. For example, soiled animals would be cleaned and re-presented for ante-mortem inspection.</w:t>
      </w:r>
    </w:p>
    <w:p w14:paraId="60DEAF89" w14:textId="0EAC51AC" w:rsidR="00026ACC" w:rsidRPr="002425D8" w:rsidRDefault="00026ACC" w:rsidP="00852A18">
      <w:pPr>
        <w:pStyle w:val="Heading3"/>
        <w:keepNext/>
      </w:pPr>
      <w:bookmarkStart w:id="21" w:name="_Toc123841231"/>
      <w:r>
        <w:t>Condemned</w:t>
      </w:r>
      <w:bookmarkEnd w:id="21"/>
    </w:p>
    <w:p w14:paraId="77D6430B" w14:textId="675B8F2E" w:rsidR="00830C38" w:rsidRPr="00830C38" w:rsidRDefault="00830C38" w:rsidP="003830CD">
      <w:pPr>
        <w:pStyle w:val="Documentbody-bodytext"/>
      </w:pPr>
      <w:r w:rsidRPr="00830C38">
        <w:t>Condemned animals are humanely destroyed and conveyed to establishment channels for handling such material.</w:t>
      </w:r>
    </w:p>
    <w:p w14:paraId="69199550" w14:textId="1FFA8E97" w:rsidR="006F1EC3" w:rsidRPr="006F1EC3" w:rsidRDefault="004251D1" w:rsidP="00A22C11">
      <w:pPr>
        <w:pStyle w:val="Heading2"/>
        <w:keepNext/>
        <w:keepLines/>
        <w:widowControl w:val="0"/>
      </w:pPr>
      <w:bookmarkStart w:id="22" w:name="_Toc123841232"/>
      <w:r>
        <w:t>Retention of carcase and/or carcase parts on the slaughter floor</w:t>
      </w:r>
      <w:bookmarkEnd w:id="22"/>
    </w:p>
    <w:p w14:paraId="4EA89B5C" w14:textId="688FD2FF" w:rsidR="004F5B2C" w:rsidRPr="00671CE3" w:rsidRDefault="004F5B2C" w:rsidP="0D3BF1C8">
      <w:pPr>
        <w:pStyle w:val="Documentbody-bodytext"/>
      </w:pPr>
      <w:r w:rsidRPr="00671CE3">
        <w:t>Carcases</w:t>
      </w:r>
      <w:r w:rsidR="00830C38" w:rsidRPr="00671CE3">
        <w:t xml:space="preserve"> or carcase parts</w:t>
      </w:r>
      <w:r w:rsidRPr="00671CE3">
        <w:t xml:space="preserve"> </w:t>
      </w:r>
      <w:r w:rsidR="00830C38" w:rsidRPr="00671CE3">
        <w:t xml:space="preserve">identified </w:t>
      </w:r>
      <w:r w:rsidR="00E32010" w:rsidRPr="00671CE3">
        <w:t>as requiring</w:t>
      </w:r>
      <w:r w:rsidR="00830C38" w:rsidRPr="00671CE3">
        <w:t xml:space="preserve"> further inspection or treatment prior</w:t>
      </w:r>
      <w:r w:rsidR="00671CE3" w:rsidRPr="00671CE3">
        <w:t xml:space="preserve"> </w:t>
      </w:r>
      <w:r w:rsidR="00830C38" w:rsidRPr="00671CE3">
        <w:t xml:space="preserve">to passing as </w:t>
      </w:r>
      <w:r w:rsidR="00AE7E12">
        <w:t>‘</w:t>
      </w:r>
      <w:r w:rsidR="00830C38" w:rsidRPr="00671CE3">
        <w:t>fit for human consumption</w:t>
      </w:r>
      <w:r w:rsidR="00AE7E12">
        <w:t>’</w:t>
      </w:r>
      <w:r w:rsidRPr="00671CE3">
        <w:t>:</w:t>
      </w:r>
    </w:p>
    <w:p w14:paraId="345B5B0C" w14:textId="74825065" w:rsidR="004F5B2C" w:rsidRPr="00671CE3" w:rsidRDefault="004F5B2C" w:rsidP="0D3BF1C8">
      <w:pPr>
        <w:pStyle w:val="Bullet1"/>
        <w:keepNext/>
        <w:keepLines/>
        <w:widowControl w:val="0"/>
      </w:pPr>
      <w:r w:rsidRPr="00671CE3">
        <w:t>have</w:t>
      </w:r>
      <w:r w:rsidR="00FD6AE6" w:rsidRPr="00671CE3">
        <w:t xml:space="preserve"> a</w:t>
      </w:r>
      <w:r w:rsidR="000E5975" w:rsidRPr="00671CE3">
        <w:t xml:space="preserve"> </w:t>
      </w:r>
      <w:r w:rsidR="00A22C11" w:rsidRPr="00671CE3">
        <w:rPr>
          <w:b/>
          <w:bCs/>
        </w:rPr>
        <w:t>stock retention</w:t>
      </w:r>
      <w:r w:rsidR="00743A78" w:rsidRPr="00671CE3">
        <w:rPr>
          <w:b/>
          <w:bCs/>
        </w:rPr>
        <w:t xml:space="preserve"> tag</w:t>
      </w:r>
      <w:r w:rsidR="00A22C11" w:rsidRPr="00671CE3">
        <w:t xml:space="preserve"> </w:t>
      </w:r>
      <w:r w:rsidR="00830C38" w:rsidRPr="00671CE3">
        <w:t>applied</w:t>
      </w:r>
      <w:r w:rsidR="0013702E" w:rsidRPr="00671CE3">
        <w:t xml:space="preserve"> by an OPV, FSMA or AAO</w:t>
      </w:r>
      <w:r w:rsidR="00681268">
        <w:t xml:space="preserve"> (</w:t>
      </w:r>
      <w:r w:rsidR="00C505E6">
        <w:t>establishment</w:t>
      </w:r>
      <w:r w:rsidR="00681268">
        <w:t xml:space="preserve"> retention tags a</w:t>
      </w:r>
      <w:r w:rsidR="00A337AD">
        <w:t>s</w:t>
      </w:r>
      <w:r w:rsidR="00681268">
        <w:t xml:space="preserve"> written into the </w:t>
      </w:r>
      <w:r w:rsidR="00C505E6">
        <w:t>establishment</w:t>
      </w:r>
      <w:r w:rsidR="005D1C5E">
        <w:t>’</w:t>
      </w:r>
      <w:r w:rsidR="00481F6A">
        <w:t>s</w:t>
      </w:r>
      <w:r w:rsidR="00C505E6">
        <w:t xml:space="preserve"> </w:t>
      </w:r>
      <w:r w:rsidR="00481F6A">
        <w:t>approved arrangement (</w:t>
      </w:r>
      <w:r w:rsidR="00681268">
        <w:t>AA</w:t>
      </w:r>
      <w:r w:rsidR="00481F6A">
        <w:t>)</w:t>
      </w:r>
      <w:r w:rsidR="00681268">
        <w:t xml:space="preserve"> are also acceptable for </w:t>
      </w:r>
      <w:r w:rsidR="00C505E6">
        <w:t>th</w:t>
      </w:r>
      <w:r w:rsidR="002F62F9">
        <w:t>is</w:t>
      </w:r>
      <w:r w:rsidR="00C505E6">
        <w:t xml:space="preserve"> purpose</w:t>
      </w:r>
      <w:r w:rsidR="00681268">
        <w:t>)</w:t>
      </w:r>
    </w:p>
    <w:p w14:paraId="19810A49" w14:textId="237035F1" w:rsidR="00830C38" w:rsidRPr="00671CE3" w:rsidRDefault="004F5B2C" w:rsidP="0D3BF1C8">
      <w:pPr>
        <w:pStyle w:val="Bullet1"/>
        <w:keepNext/>
        <w:keepLines/>
        <w:widowControl w:val="0"/>
      </w:pPr>
      <w:r w:rsidRPr="00671CE3">
        <w:t xml:space="preserve">are directed to </w:t>
      </w:r>
      <w:r w:rsidR="00830C38" w:rsidRPr="00671CE3">
        <w:t xml:space="preserve">establishment </w:t>
      </w:r>
      <w:r w:rsidR="00830C38" w:rsidRPr="00CF372B">
        <w:t>retain rail</w:t>
      </w:r>
    </w:p>
    <w:p w14:paraId="4ECF1D43" w14:textId="46531DFD" w:rsidR="004F5B2C" w:rsidRPr="00671CE3" w:rsidRDefault="004F5B2C" w:rsidP="0D3BF1C8">
      <w:pPr>
        <w:pStyle w:val="Bullet1"/>
        <w:keepNext/>
        <w:keepLines/>
        <w:widowControl w:val="0"/>
      </w:pPr>
      <w:r w:rsidRPr="00671CE3">
        <w:t xml:space="preserve">are checked for performance following treatment as </w:t>
      </w:r>
      <w:r w:rsidR="00830C38" w:rsidRPr="00671CE3">
        <w:t>detailed in the establishment</w:t>
      </w:r>
      <w:r w:rsidR="005D1C5E">
        <w:t>’</w:t>
      </w:r>
      <w:r w:rsidR="00830C38" w:rsidRPr="00671CE3">
        <w:t xml:space="preserve">s </w:t>
      </w:r>
      <w:r w:rsidR="000E5975" w:rsidRPr="00671CE3">
        <w:t>AA</w:t>
      </w:r>
    </w:p>
    <w:p w14:paraId="38659E24" w14:textId="7DB250F1" w:rsidR="00830C38" w:rsidRPr="00671CE3" w:rsidRDefault="004F5B2C" w:rsidP="0D3BF1C8">
      <w:pPr>
        <w:pStyle w:val="Bullet1"/>
        <w:keepNext/>
        <w:keepLines/>
        <w:widowControl w:val="0"/>
      </w:pPr>
      <w:r w:rsidRPr="00671CE3">
        <w:t xml:space="preserve">once cleared, </w:t>
      </w:r>
      <w:r w:rsidR="009F7D44">
        <w:t xml:space="preserve">have the </w:t>
      </w:r>
      <w:r w:rsidR="00A22C11" w:rsidRPr="00671CE3">
        <w:t xml:space="preserve">stock retention </w:t>
      </w:r>
      <w:r w:rsidR="00830C38" w:rsidRPr="00671CE3">
        <w:t>tag</w:t>
      </w:r>
      <w:r w:rsidRPr="00671CE3">
        <w:t>s</w:t>
      </w:r>
      <w:r w:rsidR="00830C38" w:rsidRPr="00671CE3">
        <w:t xml:space="preserve"> </w:t>
      </w:r>
      <w:r w:rsidRPr="00671CE3">
        <w:t xml:space="preserve">removed </w:t>
      </w:r>
      <w:r w:rsidR="00830C38" w:rsidRPr="00671CE3">
        <w:t xml:space="preserve">under direction of </w:t>
      </w:r>
      <w:r w:rsidR="00743A78" w:rsidRPr="00671CE3">
        <w:t xml:space="preserve">an </w:t>
      </w:r>
      <w:r w:rsidR="00166F5A" w:rsidRPr="00671CE3">
        <w:t xml:space="preserve">OPV, </w:t>
      </w:r>
      <w:r w:rsidR="00830C38" w:rsidRPr="00671CE3">
        <w:t>FSMA</w:t>
      </w:r>
      <w:r w:rsidR="00743A78" w:rsidRPr="00671CE3">
        <w:t xml:space="preserve"> or </w:t>
      </w:r>
      <w:r w:rsidR="00830C38" w:rsidRPr="00671CE3">
        <w:t xml:space="preserve">AAO </w:t>
      </w:r>
      <w:r w:rsidR="009F7D44">
        <w:t>(</w:t>
      </w:r>
      <w:r w:rsidR="00830C38" w:rsidRPr="00671CE3">
        <w:t>as appropriate</w:t>
      </w:r>
      <w:r w:rsidR="009F7D44">
        <w:t>)</w:t>
      </w:r>
      <w:r w:rsidR="00830C38" w:rsidRPr="00671CE3">
        <w:t>.</w:t>
      </w:r>
    </w:p>
    <w:p w14:paraId="22D3735C" w14:textId="4865D402" w:rsidR="00196826" w:rsidRDefault="00C370C2" w:rsidP="0D3BF1C8">
      <w:pPr>
        <w:keepNext/>
        <w:keepLines/>
        <w:widowControl w:val="0"/>
        <w:spacing w:before="72" w:line="264" w:lineRule="exact"/>
        <w:ind w:left="1134" w:right="1152"/>
        <w:textAlignment w:val="baseline"/>
        <w:rPr>
          <w:rFonts w:ascii="Cambria" w:eastAsia="Cambria" w:hAnsi="Cambria"/>
          <w:color w:val="000000" w:themeColor="text1"/>
        </w:rPr>
      </w:pPr>
      <w:r w:rsidRPr="00671CE3">
        <w:rPr>
          <w:rFonts w:ascii="Cambria" w:eastAsia="Cambria" w:hAnsi="Cambria"/>
          <w:color w:val="000000"/>
          <w:spacing w:val="-4"/>
        </w:rPr>
        <w:t>Where</w:t>
      </w:r>
      <w:r w:rsidR="00830C38" w:rsidRPr="00671CE3">
        <w:rPr>
          <w:rFonts w:ascii="Cambria" w:eastAsia="Cambria" w:hAnsi="Cambria"/>
          <w:color w:val="000000"/>
          <w:spacing w:val="-4"/>
        </w:rPr>
        <w:t xml:space="preserve"> carcase/carcase parts cannot </w:t>
      </w:r>
      <w:r w:rsidR="00F41630">
        <w:rPr>
          <w:rFonts w:ascii="Cambria" w:eastAsia="Cambria" w:hAnsi="Cambria"/>
          <w:color w:val="000000"/>
          <w:spacing w:val="-4"/>
        </w:rPr>
        <w:t xml:space="preserve">initially </w:t>
      </w:r>
      <w:r w:rsidR="00830C38" w:rsidRPr="00671CE3">
        <w:rPr>
          <w:rFonts w:ascii="Cambria" w:eastAsia="Cambria" w:hAnsi="Cambria"/>
          <w:color w:val="000000"/>
          <w:spacing w:val="-4"/>
        </w:rPr>
        <w:t xml:space="preserve">be </w:t>
      </w:r>
      <w:r w:rsidR="00196826">
        <w:rPr>
          <w:rFonts w:ascii="Cambria" w:eastAsia="Cambria" w:hAnsi="Cambria"/>
          <w:color w:val="000000"/>
          <w:spacing w:val="-4"/>
        </w:rPr>
        <w:t>provided</w:t>
      </w:r>
      <w:r w:rsidR="00196826" w:rsidRPr="00671CE3">
        <w:rPr>
          <w:rFonts w:ascii="Cambria" w:eastAsia="Cambria" w:hAnsi="Cambria"/>
          <w:color w:val="000000"/>
          <w:spacing w:val="-4"/>
        </w:rPr>
        <w:t xml:space="preserve"> </w:t>
      </w:r>
      <w:r w:rsidR="009F7D44">
        <w:rPr>
          <w:rFonts w:ascii="Cambria" w:eastAsia="Cambria" w:hAnsi="Cambria"/>
          <w:color w:val="000000"/>
          <w:spacing w:val="-4"/>
        </w:rPr>
        <w:t xml:space="preserve">with </w:t>
      </w:r>
      <w:r w:rsidR="00830C38" w:rsidRPr="00671CE3">
        <w:rPr>
          <w:rFonts w:ascii="Cambria" w:eastAsia="Cambria" w:hAnsi="Cambria"/>
          <w:color w:val="000000"/>
          <w:spacing w:val="-4"/>
        </w:rPr>
        <w:t>a disposition on the slaughter floor</w:t>
      </w:r>
      <w:r w:rsidR="00671CE3" w:rsidRPr="00671CE3">
        <w:rPr>
          <w:rFonts w:ascii="Cambria" w:eastAsia="Cambria" w:hAnsi="Cambria"/>
          <w:color w:val="000000"/>
          <w:spacing w:val="-4"/>
        </w:rPr>
        <w:t>:</w:t>
      </w:r>
    </w:p>
    <w:p w14:paraId="42A6BEA9" w14:textId="0A7A3168" w:rsidR="00C370C2" w:rsidRPr="00671CE3" w:rsidRDefault="00637EFC" w:rsidP="0D3BF1C8">
      <w:pPr>
        <w:pStyle w:val="Bullet1"/>
      </w:pPr>
      <w:r w:rsidRPr="00671CE3">
        <w:t>a</w:t>
      </w:r>
      <w:r w:rsidRPr="00671CE3">
        <w:rPr>
          <w:b/>
          <w:bCs/>
        </w:rPr>
        <w:t xml:space="preserve"> </w:t>
      </w:r>
      <w:r w:rsidR="00743A78" w:rsidRPr="00671CE3">
        <w:rPr>
          <w:b/>
          <w:bCs/>
        </w:rPr>
        <w:t>department retention</w:t>
      </w:r>
      <w:r w:rsidR="00C370C2" w:rsidRPr="00671CE3">
        <w:rPr>
          <w:b/>
          <w:bCs/>
        </w:rPr>
        <w:t xml:space="preserve"> tag</w:t>
      </w:r>
      <w:r w:rsidRPr="00671CE3">
        <w:rPr>
          <w:b/>
          <w:bCs/>
        </w:rPr>
        <w:t xml:space="preserve"> </w:t>
      </w:r>
      <w:r w:rsidRPr="00671CE3">
        <w:t>is</w:t>
      </w:r>
      <w:r w:rsidR="00C370C2" w:rsidRPr="00671CE3">
        <w:t xml:space="preserve"> applied</w:t>
      </w:r>
      <w:r w:rsidR="00B82FC1" w:rsidRPr="00671CE3">
        <w:t xml:space="preserve"> by an OPV or FSMA</w:t>
      </w:r>
    </w:p>
    <w:p w14:paraId="167F1B84" w14:textId="5E424AFF" w:rsidR="00C370C2" w:rsidRPr="00671CE3" w:rsidRDefault="00C370C2" w:rsidP="0D3BF1C8">
      <w:pPr>
        <w:pStyle w:val="Bullet1"/>
      </w:pPr>
      <w:r w:rsidRPr="00671CE3">
        <w:t>e</w:t>
      </w:r>
      <w:r w:rsidR="00830C38" w:rsidRPr="00671CE3">
        <w:t xml:space="preserve">stablishment management are advised that a request will be made to the OPV </w:t>
      </w:r>
      <w:r w:rsidR="0013702E" w:rsidRPr="00671CE3">
        <w:t xml:space="preserve">or FSMA </w:t>
      </w:r>
      <w:r w:rsidR="00830C38" w:rsidRPr="00671CE3">
        <w:t xml:space="preserve">to attend to </w:t>
      </w:r>
      <w:proofErr w:type="gramStart"/>
      <w:r w:rsidR="00830C38" w:rsidRPr="00671CE3">
        <w:t>make an inspection</w:t>
      </w:r>
      <w:proofErr w:type="gramEnd"/>
      <w:r w:rsidR="00830C38" w:rsidRPr="00671CE3">
        <w:t xml:space="preserve"> and apply a disposition</w:t>
      </w:r>
    </w:p>
    <w:p w14:paraId="6D906936" w14:textId="42E099BB" w:rsidR="00C370C2" w:rsidRPr="00671CE3" w:rsidRDefault="009F7D44" w:rsidP="0D3BF1C8">
      <w:pPr>
        <w:pStyle w:val="Bullet1"/>
      </w:pPr>
      <w:r>
        <w:t xml:space="preserve">the </w:t>
      </w:r>
      <w:r w:rsidR="00830C38" w:rsidRPr="00671CE3">
        <w:t xml:space="preserve">OPV </w:t>
      </w:r>
      <w:r w:rsidR="0013702E" w:rsidRPr="00671CE3">
        <w:t xml:space="preserve">or FSMA </w:t>
      </w:r>
      <w:r w:rsidR="00830C38" w:rsidRPr="00671CE3">
        <w:t>examines retained carcase/carcase parts on the slaughter floor and makes a disposition as per</w:t>
      </w:r>
      <w:r w:rsidR="00E158EB">
        <w:t xml:space="preserve"> the Australian </w:t>
      </w:r>
      <w:r>
        <w:t>S</w:t>
      </w:r>
      <w:r w:rsidR="00E158EB">
        <w:t xml:space="preserve">tandard for the </w:t>
      </w:r>
      <w:r>
        <w:t>H</w:t>
      </w:r>
      <w:r w:rsidR="00E158EB">
        <w:t xml:space="preserve">ygienic </w:t>
      </w:r>
      <w:r>
        <w:t>P</w:t>
      </w:r>
      <w:r w:rsidR="00E158EB">
        <w:t xml:space="preserve">roduction and </w:t>
      </w:r>
      <w:r>
        <w:t>T</w:t>
      </w:r>
      <w:r w:rsidR="00E158EB">
        <w:t xml:space="preserve">ransportation of </w:t>
      </w:r>
      <w:r>
        <w:t>M</w:t>
      </w:r>
      <w:r w:rsidR="00E158EB">
        <w:t xml:space="preserve">eat and </w:t>
      </w:r>
      <w:r>
        <w:t>M</w:t>
      </w:r>
      <w:r w:rsidR="00E158EB">
        <w:t xml:space="preserve">eat </w:t>
      </w:r>
      <w:r>
        <w:t>P</w:t>
      </w:r>
      <w:r w:rsidR="00E158EB">
        <w:t xml:space="preserve">roducts for </w:t>
      </w:r>
      <w:r>
        <w:t>H</w:t>
      </w:r>
      <w:r w:rsidR="00E158EB">
        <w:t xml:space="preserve">uman </w:t>
      </w:r>
      <w:r>
        <w:t>C</w:t>
      </w:r>
      <w:r w:rsidR="00E158EB">
        <w:t>onsumption (</w:t>
      </w:r>
      <w:r w:rsidR="08FBC721" w:rsidRPr="00671CE3">
        <w:t>AS4696</w:t>
      </w:r>
      <w:r w:rsidR="00E158EB">
        <w:t>)</w:t>
      </w:r>
    </w:p>
    <w:p w14:paraId="7D7140A5" w14:textId="547D8832" w:rsidR="007B06CB" w:rsidRPr="00671CE3" w:rsidRDefault="003531F7" w:rsidP="0D3BF1C8">
      <w:pPr>
        <w:pStyle w:val="Bullet2"/>
      </w:pPr>
      <w:r>
        <w:t>d</w:t>
      </w:r>
      <w:r w:rsidR="00830C38" w:rsidRPr="00671CE3">
        <w:t xml:space="preserve">isposition may include further retention under </w:t>
      </w:r>
      <w:r w:rsidR="00743A78" w:rsidRPr="00671CE3">
        <w:t>department retention</w:t>
      </w:r>
      <w:r w:rsidR="00830C38" w:rsidRPr="00671CE3">
        <w:t xml:space="preserve"> for a later assessment</w:t>
      </w:r>
      <w:r w:rsidR="007B06CB" w:rsidRPr="00671CE3">
        <w:t xml:space="preserve">, </w:t>
      </w:r>
      <w:r w:rsidR="00830C38" w:rsidRPr="00671CE3">
        <w:t>after chilling</w:t>
      </w:r>
      <w:r w:rsidR="007B06CB" w:rsidRPr="00671CE3">
        <w:t xml:space="preserve">, </w:t>
      </w:r>
      <w:r w:rsidR="00830C38" w:rsidRPr="00671CE3">
        <w:t>following the outcome of laboratory testing (at establishment request)</w:t>
      </w:r>
      <w:r w:rsidR="007B06CB" w:rsidRPr="00671CE3">
        <w:t xml:space="preserve">, or </w:t>
      </w:r>
      <w:r w:rsidR="00830C38" w:rsidRPr="00671CE3">
        <w:t>during boning</w:t>
      </w:r>
    </w:p>
    <w:p w14:paraId="1945AA16" w14:textId="218B3F35" w:rsidR="00C370C2" w:rsidRPr="00671CE3" w:rsidRDefault="00C370C2" w:rsidP="0D3BF1C8">
      <w:pPr>
        <w:pStyle w:val="Bullet1"/>
      </w:pPr>
      <w:r w:rsidRPr="00671CE3">
        <w:t>final disposition is made by the OPV</w:t>
      </w:r>
      <w:r w:rsidR="0013702E" w:rsidRPr="00671CE3">
        <w:t xml:space="preserve"> or FSMA</w:t>
      </w:r>
      <w:r w:rsidR="00637EFC" w:rsidRPr="00671CE3">
        <w:t>,</w:t>
      </w:r>
      <w:r w:rsidRPr="00671CE3">
        <w:t xml:space="preserve"> and </w:t>
      </w:r>
      <w:r w:rsidR="007B06CB" w:rsidRPr="00671CE3">
        <w:t>e</w:t>
      </w:r>
      <w:r w:rsidR="00830C38" w:rsidRPr="00671CE3">
        <w:t xml:space="preserve">stablishment management is </w:t>
      </w:r>
      <w:r w:rsidR="007B06CB" w:rsidRPr="00671CE3">
        <w:t>informed</w:t>
      </w:r>
    </w:p>
    <w:p w14:paraId="18CE7782" w14:textId="4BD23C0E" w:rsidR="00830C38" w:rsidRPr="00671CE3" w:rsidRDefault="00743A78" w:rsidP="0D3BF1C8">
      <w:pPr>
        <w:pStyle w:val="Bullet1"/>
      </w:pPr>
      <w:r w:rsidRPr="00671CE3">
        <w:t>department retention</w:t>
      </w:r>
      <w:r w:rsidR="00830C38" w:rsidRPr="00671CE3">
        <w:t xml:space="preserve"> tags are removed </w:t>
      </w:r>
      <w:r w:rsidR="00C505E6">
        <w:t xml:space="preserve">by the OPV or FSMA </w:t>
      </w:r>
      <w:r w:rsidR="00830C38" w:rsidRPr="00671CE3">
        <w:t xml:space="preserve">and </w:t>
      </w:r>
      <w:r w:rsidR="00C505E6">
        <w:t>file</w:t>
      </w:r>
      <w:r w:rsidR="00C505E6" w:rsidRPr="00671CE3">
        <w:t>d</w:t>
      </w:r>
      <w:r w:rsidR="00C505E6">
        <w:t>;</w:t>
      </w:r>
      <w:r w:rsidR="007B06CB" w:rsidRPr="00671CE3">
        <w:t xml:space="preserve"> and r</w:t>
      </w:r>
      <w:r w:rsidR="00830C38" w:rsidRPr="00671CE3">
        <w:t xml:space="preserve">ecords are made of the </w:t>
      </w:r>
      <w:r w:rsidRPr="00671CE3">
        <w:t>department retention</w:t>
      </w:r>
      <w:r w:rsidR="00830C38" w:rsidRPr="00671CE3">
        <w:t xml:space="preserve"> </w:t>
      </w:r>
      <w:r w:rsidR="00637EFC" w:rsidRPr="00671CE3">
        <w:t xml:space="preserve">tag </w:t>
      </w:r>
      <w:r w:rsidR="00830C38" w:rsidRPr="00671CE3">
        <w:t>issued and subsequent disposition for auditing purposes.</w:t>
      </w:r>
    </w:p>
    <w:p w14:paraId="78A64D4A" w14:textId="514CEEF3" w:rsidR="004043A8" w:rsidRDefault="00142CF8" w:rsidP="004043A8">
      <w:pPr>
        <w:pStyle w:val="Heading2"/>
      </w:pPr>
      <w:bookmarkStart w:id="23" w:name="_Toc123841233"/>
      <w:r>
        <w:t>Retention of product for further inspection and disposition</w:t>
      </w:r>
      <w:bookmarkEnd w:id="23"/>
    </w:p>
    <w:p w14:paraId="6C728E8C" w14:textId="5D526962" w:rsidR="00093ECC" w:rsidRDefault="00093ECC" w:rsidP="00093ECC">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Product may </w:t>
      </w:r>
      <w:r w:rsidRPr="00830C38">
        <w:rPr>
          <w:rFonts w:ascii="Cambria" w:eastAsia="Cambria" w:hAnsi="Cambria"/>
          <w:color w:val="000000"/>
          <w:spacing w:val="-4"/>
        </w:rPr>
        <w:t>requir</w:t>
      </w:r>
      <w:r>
        <w:rPr>
          <w:rFonts w:ascii="Cambria" w:eastAsia="Cambria" w:hAnsi="Cambria"/>
          <w:color w:val="000000"/>
          <w:spacing w:val="-4"/>
        </w:rPr>
        <w:t>e</w:t>
      </w:r>
      <w:r w:rsidRPr="00830C38">
        <w:rPr>
          <w:rFonts w:ascii="Cambria" w:eastAsia="Cambria" w:hAnsi="Cambria"/>
          <w:color w:val="000000"/>
          <w:spacing w:val="-4"/>
        </w:rPr>
        <w:t xml:space="preserve"> further inspection</w:t>
      </w:r>
      <w:r>
        <w:rPr>
          <w:rFonts w:ascii="Cambria" w:eastAsia="Cambria" w:hAnsi="Cambria"/>
          <w:color w:val="000000"/>
          <w:spacing w:val="-4"/>
        </w:rPr>
        <w:t>, examples may include:</w:t>
      </w:r>
    </w:p>
    <w:p w14:paraId="2A5FFC5B" w14:textId="37470FB5" w:rsidR="00093ECC" w:rsidRDefault="00754193" w:rsidP="00093ECC">
      <w:pPr>
        <w:pStyle w:val="Bullet1"/>
      </w:pPr>
      <w:proofErr w:type="spellStart"/>
      <w:r>
        <w:t>c</w:t>
      </w:r>
      <w:r w:rsidR="000E0587">
        <w:t>artoned</w:t>
      </w:r>
      <w:proofErr w:type="spellEnd"/>
      <w:r w:rsidR="00093ECC" w:rsidRPr="00830C38">
        <w:t xml:space="preserve"> product for species testing </w:t>
      </w:r>
    </w:p>
    <w:p w14:paraId="08406C80" w14:textId="50D63403" w:rsidR="00093ECC" w:rsidRDefault="00093ECC" w:rsidP="00093ECC">
      <w:pPr>
        <w:pStyle w:val="Bullet1"/>
      </w:pPr>
      <w:r w:rsidRPr="00830C38">
        <w:t>bagged carcases for residue testing</w:t>
      </w:r>
    </w:p>
    <w:p w14:paraId="5132BDD5" w14:textId="77777777" w:rsidR="00093ECC" w:rsidRDefault="00093ECC" w:rsidP="00093ECC">
      <w:pPr>
        <w:pStyle w:val="Bullet1"/>
      </w:pPr>
      <w:r w:rsidRPr="00830C38">
        <w:lastRenderedPageBreak/>
        <w:t xml:space="preserve">product returned from overseas due to contamination or deterioration. </w:t>
      </w:r>
    </w:p>
    <w:p w14:paraId="2EAE28A8" w14:textId="2103C3F5" w:rsidR="00093ECC" w:rsidRDefault="000119E6" w:rsidP="000119E6">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Where p</w:t>
      </w:r>
      <w:r w:rsidR="00830C38" w:rsidRPr="00830C38">
        <w:rPr>
          <w:rFonts w:ascii="Cambria" w:eastAsia="Cambria" w:hAnsi="Cambria"/>
          <w:color w:val="000000"/>
          <w:spacing w:val="-4"/>
        </w:rPr>
        <w:t>roduct is determined as requiring further inspection or retention by departmental authorised officers</w:t>
      </w:r>
      <w:r w:rsidR="00093ECC">
        <w:rPr>
          <w:rFonts w:ascii="Cambria" w:eastAsia="Cambria" w:hAnsi="Cambria"/>
          <w:color w:val="000000"/>
          <w:spacing w:val="-4"/>
        </w:rPr>
        <w:t>:</w:t>
      </w:r>
    </w:p>
    <w:p w14:paraId="11EF0317" w14:textId="6C54E145" w:rsidR="00093ECC" w:rsidRPr="00830C38" w:rsidRDefault="00093ECC" w:rsidP="00093ECC">
      <w:pPr>
        <w:pStyle w:val="Bullet1"/>
      </w:pPr>
      <w:r>
        <w:t xml:space="preserve">establishment management is notified </w:t>
      </w:r>
    </w:p>
    <w:p w14:paraId="3FA68BBE" w14:textId="1E122050" w:rsidR="00093ECC" w:rsidRDefault="00FD6AE6" w:rsidP="00093ECC">
      <w:pPr>
        <w:pStyle w:val="Bullet1"/>
      </w:pPr>
      <w:r>
        <w:t xml:space="preserve">a </w:t>
      </w:r>
      <w:r w:rsidR="00743A78">
        <w:t>department retention</w:t>
      </w:r>
      <w:r w:rsidR="00830C38" w:rsidRPr="00830C38">
        <w:t xml:space="preserve"> tag (denoting product must be retained) </w:t>
      </w:r>
      <w:r>
        <w:t>is</w:t>
      </w:r>
      <w:r w:rsidR="00830C38" w:rsidRPr="00830C38">
        <w:t xml:space="preserve"> applied with </w:t>
      </w:r>
      <w:r w:rsidR="000119E6">
        <w:t xml:space="preserve">identification and </w:t>
      </w:r>
      <w:r w:rsidR="00830C38" w:rsidRPr="00830C38">
        <w:t>details</w:t>
      </w:r>
      <w:r w:rsidR="000119E6">
        <w:t xml:space="preserve"> of retention</w:t>
      </w:r>
    </w:p>
    <w:p w14:paraId="7F58778C" w14:textId="747FDC06" w:rsidR="00830C38" w:rsidRPr="00830C38" w:rsidRDefault="00093ECC" w:rsidP="00093ECC">
      <w:pPr>
        <w:pStyle w:val="Bullet1"/>
      </w:pPr>
      <w:r>
        <w:t>d</w:t>
      </w:r>
      <w:r w:rsidR="00830C38" w:rsidRPr="00830C38">
        <w:t xml:space="preserve">isposition of the product is managed as directed by </w:t>
      </w:r>
      <w:r w:rsidR="00DA6DDA">
        <w:t>the Field Operations Manager (FO</w:t>
      </w:r>
      <w:r w:rsidR="00830C38" w:rsidRPr="00830C38">
        <w:t>M</w:t>
      </w:r>
      <w:r w:rsidR="00DA6DDA">
        <w:t xml:space="preserve">) </w:t>
      </w:r>
      <w:r w:rsidR="00830C38" w:rsidRPr="00830C38">
        <w:t>/</w:t>
      </w:r>
      <w:r w:rsidR="00DA6DDA">
        <w:t xml:space="preserve"> Area Technical Manager (</w:t>
      </w:r>
      <w:r w:rsidR="00830C38" w:rsidRPr="00830C38">
        <w:t>ATM</w:t>
      </w:r>
      <w:r w:rsidR="00DA6DDA">
        <w:t>)</w:t>
      </w:r>
      <w:r w:rsidR="004A4DF8">
        <w:t>,</w:t>
      </w:r>
      <w:r w:rsidR="00830C38" w:rsidRPr="00830C38">
        <w:t xml:space="preserve"> or on receipt of testing results </w:t>
      </w:r>
    </w:p>
    <w:p w14:paraId="1C09ED76" w14:textId="21E959C2" w:rsidR="00093ECC" w:rsidRDefault="00093ECC" w:rsidP="00093ECC">
      <w:pPr>
        <w:pStyle w:val="Bullet1"/>
      </w:pPr>
      <w:r>
        <w:t>f</w:t>
      </w:r>
      <w:r w:rsidR="000119E6">
        <w:t xml:space="preserve">ollowing disposition on the product, </w:t>
      </w:r>
      <w:r w:rsidR="00FD6AE6">
        <w:t xml:space="preserve">the </w:t>
      </w:r>
      <w:r w:rsidR="00743A78">
        <w:t>department retention</w:t>
      </w:r>
      <w:r w:rsidR="00830C38" w:rsidRPr="00830C38">
        <w:t xml:space="preserve"> tag </w:t>
      </w:r>
      <w:r w:rsidR="00FD6AE6">
        <w:t>is</w:t>
      </w:r>
      <w:r w:rsidR="00830C38" w:rsidRPr="00830C38">
        <w:t xml:space="preserve"> removed and retained </w:t>
      </w:r>
    </w:p>
    <w:p w14:paraId="172F6AC6" w14:textId="163F827E" w:rsidR="00830C38" w:rsidRDefault="00093ECC" w:rsidP="00093ECC">
      <w:pPr>
        <w:pStyle w:val="Bullet1"/>
      </w:pPr>
      <w:r>
        <w:t>r</w:t>
      </w:r>
      <w:r w:rsidR="00830C38" w:rsidRPr="00830C38">
        <w:t xml:space="preserve">ecords are made of the </w:t>
      </w:r>
      <w:r w:rsidR="00743A78">
        <w:t>department retention</w:t>
      </w:r>
      <w:r w:rsidR="00830C38" w:rsidRPr="00830C38">
        <w:t xml:space="preserve"> tag issued and subsequent disposition for auditing purposes</w:t>
      </w:r>
    </w:p>
    <w:p w14:paraId="552DBD1D" w14:textId="6347C3AA" w:rsidR="00830C38" w:rsidRPr="00830C38" w:rsidRDefault="00093ECC" w:rsidP="00093ECC">
      <w:pPr>
        <w:pStyle w:val="Bullet1"/>
      </w:pPr>
      <w:r>
        <w:t>a</w:t>
      </w:r>
      <w:r w:rsidR="000119E6">
        <w:t>ny c</w:t>
      </w:r>
      <w:r w:rsidR="00830C38" w:rsidRPr="00830C38">
        <w:t>orrective and/or preventive action related to retention is</w:t>
      </w:r>
      <w:r w:rsidR="000119E6">
        <w:t xml:space="preserve"> </w:t>
      </w:r>
      <w:r w:rsidR="00830C38" w:rsidRPr="00830C38">
        <w:t xml:space="preserve">recorded in the </w:t>
      </w:r>
      <w:r w:rsidR="00830C38" w:rsidRPr="00E43679">
        <w:t xml:space="preserve">Retention Register </w:t>
      </w:r>
      <w:r w:rsidR="000119E6" w:rsidRPr="00E43679">
        <w:t>and in</w:t>
      </w:r>
      <w:r w:rsidR="00E43679" w:rsidRPr="00E43679">
        <w:t xml:space="preserve"> the Meat Establishment Verification System (</w:t>
      </w:r>
      <w:r w:rsidR="00830C38" w:rsidRPr="00E43679">
        <w:t>MEVS</w:t>
      </w:r>
      <w:r w:rsidR="00E43679" w:rsidRPr="00E43679">
        <w:t>)</w:t>
      </w:r>
      <w:r w:rsidR="00830C38" w:rsidRPr="00E43679">
        <w:t>, as appropriate</w:t>
      </w:r>
      <w:r w:rsidR="00106AA0" w:rsidRPr="00E43679">
        <w:t>.</w:t>
      </w:r>
    </w:p>
    <w:p w14:paraId="70E86F01" w14:textId="7B129496" w:rsidR="00830C38" w:rsidRPr="00FB6F6B" w:rsidRDefault="00830C38" w:rsidP="00FB6F6B">
      <w:pPr>
        <w:spacing w:before="72" w:line="264" w:lineRule="exact"/>
        <w:ind w:left="1134" w:right="1152"/>
        <w:textAlignment w:val="baseline"/>
        <w:rPr>
          <w:rFonts w:ascii="Cambria" w:eastAsia="Cambria" w:hAnsi="Cambria"/>
          <w:color w:val="000000"/>
          <w:spacing w:val="-4"/>
        </w:rPr>
      </w:pPr>
      <w:r w:rsidRPr="00093ECC">
        <w:rPr>
          <w:rFonts w:ascii="Cambria" w:eastAsia="Cambria" w:hAnsi="Cambria"/>
          <w:color w:val="000000"/>
          <w:spacing w:val="-4"/>
        </w:rPr>
        <w:t>If, following discussion with the OPV, establishment management disagrees with the disposition made on the carcase or carcase parts, they may seek a review</w:t>
      </w:r>
      <w:r w:rsidRPr="00093ECC">
        <w:t>.</w:t>
      </w:r>
    </w:p>
    <w:p w14:paraId="11EB1191" w14:textId="3C115C29" w:rsidR="00830C38" w:rsidRDefault="00830C38" w:rsidP="00FD6AE6">
      <w:pPr>
        <w:pStyle w:val="Heading2"/>
        <w:keepNext/>
        <w:keepLines/>
        <w:widowControl w:val="0"/>
      </w:pPr>
      <w:bookmarkStart w:id="24" w:name="_Toc123841234"/>
      <w:r>
        <w:t>Retention of establishment</w:t>
      </w:r>
      <w:r w:rsidR="005D1C5E">
        <w:t>’</w:t>
      </w:r>
      <w:r>
        <w:t xml:space="preserve">s areas, </w:t>
      </w:r>
      <w:r w:rsidR="00F539AA">
        <w:t xml:space="preserve">facilities, </w:t>
      </w:r>
      <w:proofErr w:type="gramStart"/>
      <w:r>
        <w:t>equipment</w:t>
      </w:r>
      <w:proofErr w:type="gramEnd"/>
      <w:r w:rsidR="00F539AA">
        <w:t xml:space="preserve"> or other things</w:t>
      </w:r>
      <w:bookmarkEnd w:id="24"/>
    </w:p>
    <w:p w14:paraId="05706C25" w14:textId="3C72BAA1" w:rsidR="00F5599F" w:rsidRDefault="003171D8" w:rsidP="00C3002C">
      <w:pPr>
        <w:keepNext/>
        <w:keepLines/>
        <w:widowControl w:val="0"/>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Areas, </w:t>
      </w:r>
      <w:r w:rsidR="00C3002C">
        <w:rPr>
          <w:rFonts w:ascii="Cambria" w:eastAsia="Cambria" w:hAnsi="Cambria"/>
          <w:color w:val="000000"/>
          <w:spacing w:val="-4"/>
        </w:rPr>
        <w:t>facilities</w:t>
      </w:r>
      <w:r>
        <w:rPr>
          <w:rFonts w:ascii="Cambria" w:eastAsia="Cambria" w:hAnsi="Cambria"/>
          <w:color w:val="000000"/>
          <w:spacing w:val="-4"/>
        </w:rPr>
        <w:t xml:space="preserve">, </w:t>
      </w:r>
      <w:proofErr w:type="gramStart"/>
      <w:r>
        <w:rPr>
          <w:rFonts w:ascii="Cambria" w:eastAsia="Cambria" w:hAnsi="Cambria"/>
          <w:color w:val="000000"/>
          <w:spacing w:val="-4"/>
        </w:rPr>
        <w:t>equipment</w:t>
      </w:r>
      <w:proofErr w:type="gramEnd"/>
      <w:r>
        <w:rPr>
          <w:rFonts w:ascii="Cambria" w:eastAsia="Cambria" w:hAnsi="Cambria"/>
          <w:color w:val="000000"/>
          <w:spacing w:val="-4"/>
        </w:rPr>
        <w:t xml:space="preserve"> or other things may need to be retained </w:t>
      </w:r>
      <w:r w:rsidR="00C3002C">
        <w:rPr>
          <w:rFonts w:ascii="Cambria" w:eastAsia="Cambria" w:hAnsi="Cambria"/>
          <w:color w:val="000000"/>
          <w:spacing w:val="-4"/>
        </w:rPr>
        <w:t>at times, where these items are determined as being unfit for service. This may occur, for example, where an item is expected to affect the eligibility of product for export</w:t>
      </w:r>
      <w:r w:rsidR="00AE6596">
        <w:rPr>
          <w:rFonts w:ascii="Cambria" w:eastAsia="Cambria" w:hAnsi="Cambria"/>
          <w:color w:val="000000"/>
          <w:spacing w:val="-4"/>
        </w:rPr>
        <w:t xml:space="preserve"> with continued use</w:t>
      </w:r>
      <w:r w:rsidR="00C3002C">
        <w:rPr>
          <w:rFonts w:ascii="Cambria" w:eastAsia="Cambria" w:hAnsi="Cambria"/>
          <w:color w:val="000000"/>
          <w:spacing w:val="-4"/>
        </w:rPr>
        <w:t>.</w:t>
      </w:r>
    </w:p>
    <w:p w14:paraId="0990D335" w14:textId="0755E64A" w:rsidR="001C5032" w:rsidRDefault="001C5032" w:rsidP="00FD6AE6">
      <w:pPr>
        <w:keepNext/>
        <w:keepLines/>
        <w:widowControl w:val="0"/>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Where a</w:t>
      </w:r>
      <w:r w:rsidR="00830C38" w:rsidRPr="00830C38">
        <w:rPr>
          <w:rFonts w:ascii="Cambria" w:eastAsia="Cambria" w:hAnsi="Cambria"/>
          <w:color w:val="000000"/>
          <w:spacing w:val="-4"/>
        </w:rPr>
        <w:t xml:space="preserve">reas, </w:t>
      </w:r>
      <w:r w:rsidR="00A17B75">
        <w:rPr>
          <w:rFonts w:ascii="Cambria" w:eastAsia="Cambria" w:hAnsi="Cambria"/>
          <w:color w:val="000000"/>
          <w:spacing w:val="-4"/>
        </w:rPr>
        <w:t xml:space="preserve">facilities, </w:t>
      </w:r>
      <w:proofErr w:type="gramStart"/>
      <w:r w:rsidR="00830C38" w:rsidRPr="00830C38">
        <w:rPr>
          <w:rFonts w:ascii="Cambria" w:eastAsia="Cambria" w:hAnsi="Cambria"/>
          <w:color w:val="000000"/>
          <w:spacing w:val="-4"/>
        </w:rPr>
        <w:t>equipment</w:t>
      </w:r>
      <w:proofErr w:type="gramEnd"/>
      <w:r w:rsidR="00A17B75">
        <w:rPr>
          <w:rFonts w:ascii="Cambria" w:eastAsia="Cambria" w:hAnsi="Cambria"/>
          <w:color w:val="000000"/>
          <w:spacing w:val="-4"/>
        </w:rPr>
        <w:t xml:space="preserve"> or other things</w:t>
      </w:r>
      <w:r w:rsidR="00A337AD">
        <w:rPr>
          <w:rFonts w:ascii="Cambria" w:eastAsia="Cambria" w:hAnsi="Cambria"/>
          <w:color w:val="000000"/>
          <w:spacing w:val="-4"/>
        </w:rPr>
        <w:t xml:space="preserve"> </w:t>
      </w:r>
      <w:r w:rsidR="00830C38" w:rsidRPr="00830C38">
        <w:rPr>
          <w:rFonts w:ascii="Cambria" w:eastAsia="Cambria" w:hAnsi="Cambria"/>
          <w:color w:val="000000"/>
          <w:spacing w:val="-4"/>
        </w:rPr>
        <w:t>requir</w:t>
      </w:r>
      <w:r>
        <w:rPr>
          <w:rFonts w:ascii="Cambria" w:eastAsia="Cambria" w:hAnsi="Cambria"/>
          <w:color w:val="000000"/>
          <w:spacing w:val="-4"/>
        </w:rPr>
        <w:t>e</w:t>
      </w:r>
      <w:r w:rsidR="00830C38" w:rsidRPr="00830C38">
        <w:rPr>
          <w:rFonts w:ascii="Cambria" w:eastAsia="Cambria" w:hAnsi="Cambria"/>
          <w:color w:val="000000"/>
          <w:spacing w:val="-4"/>
        </w:rPr>
        <w:t xml:space="preserve"> rejection from servic</w:t>
      </w:r>
      <w:r>
        <w:rPr>
          <w:rFonts w:ascii="Cambria" w:eastAsia="Cambria" w:hAnsi="Cambria"/>
          <w:color w:val="000000"/>
          <w:spacing w:val="-4"/>
        </w:rPr>
        <w:t>e:</w:t>
      </w:r>
    </w:p>
    <w:p w14:paraId="6A7DC2AB" w14:textId="77777777" w:rsidR="001C5032" w:rsidRDefault="000119E6" w:rsidP="00FD6AE6">
      <w:pPr>
        <w:pStyle w:val="Bullet1"/>
        <w:keepNext/>
        <w:keepLines/>
        <w:widowControl w:val="0"/>
      </w:pPr>
      <w:r>
        <w:t>e</w:t>
      </w:r>
      <w:r w:rsidR="00830C38" w:rsidRPr="00830C38">
        <w:t xml:space="preserve">stablishment management </w:t>
      </w:r>
      <w:r w:rsidR="001C5032">
        <w:t>is</w:t>
      </w:r>
      <w:r w:rsidR="00830C38" w:rsidRPr="00830C38">
        <w:t xml:space="preserve"> notified</w:t>
      </w:r>
    </w:p>
    <w:p w14:paraId="6020F501" w14:textId="4853919D" w:rsidR="00830C38" w:rsidRDefault="00FD6AE6" w:rsidP="00FD6AE6">
      <w:pPr>
        <w:pStyle w:val="Bullet1"/>
        <w:keepNext/>
        <w:keepLines/>
        <w:widowControl w:val="0"/>
      </w:pPr>
      <w:r>
        <w:t xml:space="preserve">a </w:t>
      </w:r>
      <w:r w:rsidR="00743A78">
        <w:t>department retention</w:t>
      </w:r>
      <w:r w:rsidR="00830C38" w:rsidRPr="00830C38">
        <w:t xml:space="preserve"> tag is filled out and applied (as appropriate) to denote </w:t>
      </w:r>
      <w:r w:rsidR="001C5032">
        <w:t>the item</w:t>
      </w:r>
      <w:r w:rsidR="00830C38" w:rsidRPr="00830C38">
        <w:t xml:space="preserve"> </w:t>
      </w:r>
      <w:r w:rsidR="004A4DF8">
        <w:t xml:space="preserve">is </w:t>
      </w:r>
      <w:r w:rsidR="00830C38" w:rsidRPr="00830C38">
        <w:t>rejected from use</w:t>
      </w:r>
    </w:p>
    <w:p w14:paraId="5762857D" w14:textId="31F2C564" w:rsidR="00CA5E10" w:rsidRDefault="00CA5E10" w:rsidP="00FD6AE6">
      <w:pPr>
        <w:pStyle w:val="Bullet1"/>
        <w:keepNext/>
        <w:keepLines/>
        <w:widowControl w:val="0"/>
      </w:pPr>
      <w:r>
        <w:t>d</w:t>
      </w:r>
      <w:r w:rsidR="00830C38" w:rsidRPr="00830C38">
        <w:t>isposition of affected areas/</w:t>
      </w:r>
      <w:r w:rsidR="00A17B75">
        <w:t>facilities/equipment/other things</w:t>
      </w:r>
      <w:r w:rsidR="00830C38" w:rsidRPr="00830C38">
        <w:t xml:space="preserve"> is managed following corrective action by the establishment</w:t>
      </w:r>
    </w:p>
    <w:p w14:paraId="3A0E1200" w14:textId="08903356" w:rsidR="00830C38" w:rsidRDefault="00FD6AE6" w:rsidP="001C5032">
      <w:pPr>
        <w:pStyle w:val="Bullet1"/>
      </w:pPr>
      <w:r>
        <w:t xml:space="preserve">the </w:t>
      </w:r>
      <w:r w:rsidR="00743A78">
        <w:t>department retention</w:t>
      </w:r>
      <w:r w:rsidR="00830C38" w:rsidRPr="00830C38">
        <w:t xml:space="preserve"> tag is removed when the item is passed as </w:t>
      </w:r>
      <w:r w:rsidR="005D1C5E">
        <w:t>‘</w:t>
      </w:r>
      <w:r w:rsidR="00830C38" w:rsidRPr="00830C38">
        <w:t>fit for service</w:t>
      </w:r>
      <w:r w:rsidR="005D1C5E">
        <w:t>’</w:t>
      </w:r>
    </w:p>
    <w:p w14:paraId="435D5F2B" w14:textId="3DF8713F" w:rsidR="00830C38" w:rsidRPr="00830C38" w:rsidRDefault="00FD6AE6" w:rsidP="001C5032">
      <w:pPr>
        <w:pStyle w:val="Bullet1"/>
      </w:pPr>
      <w:r>
        <w:t xml:space="preserve">the </w:t>
      </w:r>
      <w:r w:rsidR="00743A78">
        <w:t>department retention</w:t>
      </w:r>
      <w:r w:rsidR="00830C38" w:rsidRPr="00830C38">
        <w:t xml:space="preserve"> tag is retained and corrective and/or preventive action related to retention is recorded in the Retention Register and additionally through MEVS, as appropriate.</w:t>
      </w:r>
    </w:p>
    <w:p w14:paraId="5A319046" w14:textId="4426DBC6" w:rsidR="00B93FCE" w:rsidRPr="00CA5E10" w:rsidRDefault="000119E6" w:rsidP="006E53FB">
      <w:pPr>
        <w:pStyle w:val="Documentbody-bodytext"/>
      </w:pPr>
      <w:r w:rsidRPr="00CA5E10">
        <w:t xml:space="preserve">This </w:t>
      </w:r>
      <w:r w:rsidR="00830C38" w:rsidRPr="00CA5E10">
        <w:t>relates to retention by the establishment on the department</w:t>
      </w:r>
      <w:r w:rsidR="005D1C5E">
        <w:t>’</w:t>
      </w:r>
      <w:r w:rsidR="00830C38" w:rsidRPr="00CA5E10">
        <w:t>s behalf under the approved arrangement, as well as retention by departmental officers.</w:t>
      </w:r>
      <w:bookmarkStart w:id="25" w:name="_Related_Material"/>
      <w:bookmarkEnd w:id="25"/>
    </w:p>
    <w:p w14:paraId="29D76E2E" w14:textId="714149CA" w:rsidR="00A0739E" w:rsidRPr="00C653A0" w:rsidRDefault="00A0739E" w:rsidP="00A0739E">
      <w:pPr>
        <w:pStyle w:val="Heading2"/>
        <w:rPr>
          <w:color w:val="00588F"/>
          <w:spacing w:val="-3"/>
        </w:rPr>
      </w:pPr>
      <w:bookmarkStart w:id="26" w:name="_Toc123841235"/>
      <w:r w:rsidRPr="00C03F16">
        <w:t xml:space="preserve">Related </w:t>
      </w:r>
      <w:r w:rsidR="005C21E8">
        <w:t>m</w:t>
      </w:r>
      <w:r w:rsidRPr="00C03F16">
        <w:t>aterial</w:t>
      </w:r>
      <w:bookmarkEnd w:id="26"/>
      <w:r w:rsidRPr="00C03F16">
        <w:t xml:space="preserve"> </w:t>
      </w:r>
    </w:p>
    <w:p w14:paraId="69D0C495" w14:textId="78CAEAD8" w:rsidR="00A0739E" w:rsidRPr="00662688" w:rsidRDefault="00A0739E" w:rsidP="006E53FB">
      <w:pPr>
        <w:pStyle w:val="Documentbody-bodytext"/>
      </w:pPr>
      <w:r>
        <w:t>The following related material is available on the internet:</w:t>
      </w:r>
    </w:p>
    <w:p w14:paraId="09127B4C" w14:textId="77777777" w:rsidR="00A0739E" w:rsidRPr="0090213E" w:rsidRDefault="00A0739E" w:rsidP="00A0739E">
      <w:pPr>
        <w:pStyle w:val="Bullet1"/>
        <w:rPr>
          <w:i/>
          <w:iCs/>
        </w:rPr>
      </w:pPr>
      <w:r>
        <w:t xml:space="preserve">Webpage: </w:t>
      </w:r>
      <w:hyperlink r:id="rId18" w:history="1">
        <w:r w:rsidRPr="00DC5690">
          <w:rPr>
            <w:rStyle w:val="Hyperlink"/>
            <w:i/>
            <w:iCs/>
          </w:rPr>
          <w:t>Export Control Act 2020</w:t>
        </w:r>
      </w:hyperlink>
    </w:p>
    <w:p w14:paraId="2510CD0E" w14:textId="77777777" w:rsidR="00A0739E" w:rsidRDefault="00A0739E" w:rsidP="00A0739E">
      <w:pPr>
        <w:pStyle w:val="Bullet1"/>
      </w:pPr>
      <w:r>
        <w:t xml:space="preserve">Webpage: </w:t>
      </w:r>
      <w:hyperlink r:id="rId19" w:history="1">
        <w:r w:rsidRPr="00DC5690">
          <w:rPr>
            <w:rStyle w:val="Hyperlink"/>
          </w:rPr>
          <w:t>Export Control (Meat and Meat Products) Rules 2021</w:t>
        </w:r>
      </w:hyperlink>
    </w:p>
    <w:p w14:paraId="10975FA4" w14:textId="77777777" w:rsidR="00A0739E" w:rsidRDefault="00A0739E" w:rsidP="00A0739E">
      <w:pPr>
        <w:pStyle w:val="Bullet1"/>
      </w:pPr>
      <w:r>
        <w:t xml:space="preserve">Webpage: </w:t>
      </w:r>
      <w:hyperlink r:id="rId20" w:history="1">
        <w:r w:rsidRPr="00DC5690">
          <w:rPr>
            <w:rStyle w:val="Hyperlink"/>
          </w:rPr>
          <w:t>Export Control (Wild Game Meat and Wild Game Meat Products) Rules 2021</w:t>
        </w:r>
      </w:hyperlink>
    </w:p>
    <w:p w14:paraId="1A3CC9FB" w14:textId="77777777" w:rsidR="00A0739E" w:rsidRDefault="00A0739E" w:rsidP="00A0739E">
      <w:pPr>
        <w:pStyle w:val="Bullet1"/>
        <w:ind w:left="1717"/>
      </w:pPr>
      <w:r>
        <w:t xml:space="preserve">Webpage: </w:t>
      </w:r>
      <w:hyperlink r:id="rId21" w:history="1">
        <w:r w:rsidRPr="00DC5690">
          <w:rPr>
            <w:rStyle w:val="Hyperlink"/>
          </w:rPr>
          <w:t>Export Control (Rabbit and Ratite Meat and Rabbit and Ratite Meat Products) Rules 2021</w:t>
        </w:r>
      </w:hyperlink>
    </w:p>
    <w:p w14:paraId="291D6CE4" w14:textId="77777777" w:rsidR="00A0739E" w:rsidRDefault="00A0739E" w:rsidP="00A0739E">
      <w:pPr>
        <w:pStyle w:val="Bullet1"/>
        <w:ind w:left="1717"/>
      </w:pPr>
      <w:r>
        <w:t xml:space="preserve">Webpage: </w:t>
      </w:r>
      <w:hyperlink r:id="rId22" w:history="1">
        <w:r w:rsidRPr="00DC5690">
          <w:rPr>
            <w:rStyle w:val="Hyperlink"/>
          </w:rPr>
          <w:t>Export Control (Poultry Meat and Poultry Meat Products) Rules 2021</w:t>
        </w:r>
      </w:hyperlink>
    </w:p>
    <w:p w14:paraId="642FC2B7" w14:textId="77777777" w:rsidR="009F014C" w:rsidRDefault="009F014C">
      <w:pPr>
        <w:rPr>
          <w:rFonts w:ascii="Cambria" w:eastAsia="Cambria" w:hAnsi="Cambria"/>
          <w:b/>
          <w:color w:val="165788"/>
          <w:spacing w:val="-1"/>
          <w:sz w:val="33"/>
        </w:rPr>
      </w:pPr>
      <w:r>
        <w:br w:type="page"/>
      </w:r>
    </w:p>
    <w:p w14:paraId="68E71DF9" w14:textId="3B6D1CF7" w:rsidR="00A0739E" w:rsidRDefault="00A0739E" w:rsidP="00A422BF">
      <w:pPr>
        <w:pStyle w:val="Heading2"/>
        <w:keepNext/>
      </w:pPr>
      <w:bookmarkStart w:id="27" w:name="_Toc123841236"/>
      <w:r>
        <w:lastRenderedPageBreak/>
        <w:t>A</w:t>
      </w:r>
      <w:r w:rsidR="00D82A55">
        <w:t>ppendix</w:t>
      </w:r>
      <w:r>
        <w:t xml:space="preserve"> 1: Roles and responsibilities</w:t>
      </w:r>
      <w:bookmarkEnd w:id="27"/>
    </w:p>
    <w:p w14:paraId="0575CDAD" w14:textId="40820A15" w:rsidR="00A0739E" w:rsidRDefault="007D1201" w:rsidP="00A422BF">
      <w:pPr>
        <w:pStyle w:val="Heading3"/>
        <w:keepNext/>
      </w:pPr>
      <w:bookmarkStart w:id="28" w:name="_Toc123841237"/>
      <w:r>
        <w:t>On-Plant Veterinarian</w:t>
      </w:r>
      <w:bookmarkEnd w:id="28"/>
    </w:p>
    <w:p w14:paraId="2CB432EB" w14:textId="12DB33AF" w:rsidR="007D1201" w:rsidRDefault="007D1201" w:rsidP="007D1201">
      <w:pPr>
        <w:pStyle w:val="Bullet1"/>
      </w:pPr>
      <w:r>
        <w:t xml:space="preserve">Complete </w:t>
      </w:r>
      <w:r w:rsidR="00A22C11">
        <w:t>conditional slaughter</w:t>
      </w:r>
      <w:r>
        <w:t xml:space="preserve"> cards after ante-mortem inspection for animals unable to be passed for un</w:t>
      </w:r>
      <w:r w:rsidR="003073DC">
        <w:t>conditional</w:t>
      </w:r>
      <w:r>
        <w:t xml:space="preserve"> slaughter.</w:t>
      </w:r>
    </w:p>
    <w:p w14:paraId="18122F4D" w14:textId="46AA0658" w:rsidR="007D1201" w:rsidRDefault="007D1201" w:rsidP="007D1201">
      <w:pPr>
        <w:pStyle w:val="Bullet1"/>
      </w:pPr>
      <w:r>
        <w:t xml:space="preserve">Apply </w:t>
      </w:r>
      <w:r w:rsidR="00A22C11">
        <w:t>stock retention</w:t>
      </w:r>
      <w:r w:rsidR="00BF0ECB">
        <w:t xml:space="preserve"> tags</w:t>
      </w:r>
      <w:r>
        <w:t xml:space="preserve"> </w:t>
      </w:r>
      <w:r w:rsidR="00BF0ECB">
        <w:t xml:space="preserve">or </w:t>
      </w:r>
      <w:r w:rsidR="00743A78">
        <w:t>department retention</w:t>
      </w:r>
      <w:r>
        <w:t xml:space="preserve"> tags as required</w:t>
      </w:r>
      <w:r w:rsidR="00BF0ECB">
        <w:t xml:space="preserve"> </w:t>
      </w:r>
      <w:r>
        <w:t>to affected carcases or carcase parts.</w:t>
      </w:r>
    </w:p>
    <w:p w14:paraId="0CAD4CDB" w14:textId="01AB7A34" w:rsidR="007D1201" w:rsidRDefault="007D1201" w:rsidP="007D1201">
      <w:pPr>
        <w:pStyle w:val="Bullet1"/>
      </w:pPr>
      <w:r>
        <w:t xml:space="preserve">Apply </w:t>
      </w:r>
      <w:r w:rsidR="00743A78">
        <w:t>department retention</w:t>
      </w:r>
      <w:r>
        <w:t xml:space="preserve"> tags to affected </w:t>
      </w:r>
      <w:r w:rsidR="00FD6AE6">
        <w:t>areas/equipment/co</w:t>
      </w:r>
      <w:r w:rsidR="006A12C8">
        <w:t>n</w:t>
      </w:r>
      <w:r w:rsidR="00FD6AE6">
        <w:t>veyances/services</w:t>
      </w:r>
      <w:r>
        <w:t>.</w:t>
      </w:r>
    </w:p>
    <w:p w14:paraId="6F6A23A7" w14:textId="18C54B77" w:rsidR="007D1201" w:rsidRDefault="007D1201" w:rsidP="007D1201">
      <w:pPr>
        <w:pStyle w:val="Bullet1"/>
      </w:pPr>
      <w:r>
        <w:t xml:space="preserve">Manage disposition of </w:t>
      </w:r>
      <w:r w:rsidR="00A22C11">
        <w:t>conditional slaughter</w:t>
      </w:r>
      <w:r w:rsidR="00FD6AE6">
        <w:t xml:space="preserve"> cards</w:t>
      </w:r>
      <w:r w:rsidR="00A20477">
        <w:t>,</w:t>
      </w:r>
      <w:r w:rsidR="006A12C8">
        <w:t xml:space="preserve"> </w:t>
      </w:r>
      <w:r w:rsidR="00A22C11">
        <w:t>stock retention</w:t>
      </w:r>
      <w:r w:rsidR="006A12C8">
        <w:t xml:space="preserve"> tags</w:t>
      </w:r>
      <w:r>
        <w:t xml:space="preserve"> </w:t>
      </w:r>
      <w:r w:rsidR="00BF0ECB">
        <w:t>or</w:t>
      </w:r>
      <w:r>
        <w:t xml:space="preserve"> </w:t>
      </w:r>
      <w:r w:rsidR="00743A78">
        <w:t>department retention</w:t>
      </w:r>
      <w:r w:rsidR="00BF0ECB">
        <w:t xml:space="preserve"> tags</w:t>
      </w:r>
      <w:r w:rsidR="006A12C8">
        <w:t xml:space="preserve"> for carcases or carcase parts that have been retained</w:t>
      </w:r>
      <w:r w:rsidR="00BF0ECB">
        <w:t>.</w:t>
      </w:r>
    </w:p>
    <w:p w14:paraId="55E6C36A" w14:textId="69D73F7C" w:rsidR="007D1201" w:rsidRDefault="007D1201" w:rsidP="007D1201">
      <w:pPr>
        <w:pStyle w:val="Bullet1"/>
      </w:pPr>
      <w:r>
        <w:t xml:space="preserve">Manage disposition of </w:t>
      </w:r>
      <w:r w:rsidR="00FD6AE6">
        <w:t>areas/equipment/co</w:t>
      </w:r>
      <w:r w:rsidR="006A12C8">
        <w:t>n</w:t>
      </w:r>
      <w:r w:rsidR="00FD6AE6">
        <w:t xml:space="preserve">veyances/services retained </w:t>
      </w:r>
      <w:r>
        <w:t xml:space="preserve">with </w:t>
      </w:r>
      <w:r w:rsidR="00743A78">
        <w:t>department retention</w:t>
      </w:r>
      <w:r>
        <w:t xml:space="preserve"> tags.</w:t>
      </w:r>
    </w:p>
    <w:p w14:paraId="10E39C31" w14:textId="67320678" w:rsidR="007D1201" w:rsidRDefault="007D1201" w:rsidP="007D1201">
      <w:pPr>
        <w:pStyle w:val="Bullet1"/>
      </w:pPr>
      <w:r>
        <w:t xml:space="preserve">Remove </w:t>
      </w:r>
      <w:r w:rsidR="00A22C11">
        <w:t>stock retention</w:t>
      </w:r>
      <w:r w:rsidR="00BF0ECB">
        <w:t xml:space="preserve"> tags</w:t>
      </w:r>
      <w:r>
        <w:t xml:space="preserve"> </w:t>
      </w:r>
      <w:r w:rsidR="00BF0ECB">
        <w:t>or</w:t>
      </w:r>
      <w:r>
        <w:t xml:space="preserve"> </w:t>
      </w:r>
      <w:r w:rsidR="00743A78">
        <w:t>department retention</w:t>
      </w:r>
      <w:r>
        <w:t xml:space="preserve"> tags from affected carcases or carcase parts</w:t>
      </w:r>
      <w:r w:rsidR="00260E63">
        <w:t xml:space="preserve"> </w:t>
      </w:r>
      <w:proofErr w:type="gramStart"/>
      <w:r w:rsidR="00260E63">
        <w:t>subsequent to</w:t>
      </w:r>
      <w:proofErr w:type="gramEnd"/>
      <w:r w:rsidR="00260E63">
        <w:t xml:space="preserve"> assessment</w:t>
      </w:r>
      <w:r>
        <w:t>.</w:t>
      </w:r>
    </w:p>
    <w:p w14:paraId="06EBBFBF" w14:textId="4EC26A0B" w:rsidR="007D1201" w:rsidRDefault="007D1201" w:rsidP="007D1201">
      <w:pPr>
        <w:pStyle w:val="Bullet1"/>
      </w:pPr>
      <w:r>
        <w:t xml:space="preserve">Remove </w:t>
      </w:r>
      <w:r w:rsidR="00743A78">
        <w:t>department retention</w:t>
      </w:r>
      <w:r>
        <w:t xml:space="preserve"> tags from affected </w:t>
      </w:r>
      <w:r w:rsidR="00BF0ECB">
        <w:t>areas/equipment/co</w:t>
      </w:r>
      <w:r w:rsidR="006A12C8">
        <w:t>n</w:t>
      </w:r>
      <w:r w:rsidR="00BF0ECB">
        <w:t>veyances/services</w:t>
      </w:r>
      <w:r w:rsidR="00260E63">
        <w:t xml:space="preserve"> </w:t>
      </w:r>
      <w:proofErr w:type="gramStart"/>
      <w:r w:rsidR="00260E63">
        <w:t>subsequent to</w:t>
      </w:r>
      <w:proofErr w:type="gramEnd"/>
      <w:r w:rsidR="00260E63">
        <w:t xml:space="preserve"> assessment</w:t>
      </w:r>
      <w:r>
        <w:t>.</w:t>
      </w:r>
    </w:p>
    <w:p w14:paraId="1D27C1DA" w14:textId="792858F7" w:rsidR="007D1201" w:rsidRDefault="007D1201" w:rsidP="007D1201">
      <w:pPr>
        <w:pStyle w:val="Bullet1"/>
      </w:pPr>
      <w:r>
        <w:t xml:space="preserve">Retain completed </w:t>
      </w:r>
      <w:r w:rsidR="00A22C11">
        <w:t>conditional slaughter</w:t>
      </w:r>
      <w:r>
        <w:t xml:space="preserve"> </w:t>
      </w:r>
      <w:r w:rsidR="00BF0ECB">
        <w:t>cards</w:t>
      </w:r>
      <w:r>
        <w:t xml:space="preserve"> and dispositions for auditing.</w:t>
      </w:r>
    </w:p>
    <w:p w14:paraId="58EAEFB7" w14:textId="2890216E" w:rsidR="007D1201" w:rsidRDefault="007D1201" w:rsidP="007D1201">
      <w:pPr>
        <w:pStyle w:val="Bullet1"/>
      </w:pPr>
      <w:r>
        <w:t xml:space="preserve">Retain completed </w:t>
      </w:r>
      <w:r w:rsidR="00743A78">
        <w:t>department retention</w:t>
      </w:r>
      <w:r>
        <w:t xml:space="preserve"> tags and dispositions for auditing.</w:t>
      </w:r>
    </w:p>
    <w:p w14:paraId="1217625F" w14:textId="09970B42" w:rsidR="007D1201" w:rsidRDefault="007D1201" w:rsidP="00A0739E">
      <w:pPr>
        <w:pStyle w:val="Heading3"/>
      </w:pPr>
      <w:bookmarkStart w:id="29" w:name="_Toc123841238"/>
      <w:r>
        <w:t>Food Safety Meat Assessor</w:t>
      </w:r>
      <w:bookmarkEnd w:id="29"/>
    </w:p>
    <w:p w14:paraId="17386382" w14:textId="739276AA" w:rsidR="007D1201" w:rsidRDefault="007D1201" w:rsidP="007D1201">
      <w:pPr>
        <w:pStyle w:val="Bullet1"/>
      </w:pPr>
      <w:r>
        <w:t xml:space="preserve">Apply </w:t>
      </w:r>
      <w:r w:rsidR="00A22C11">
        <w:t>stock retention</w:t>
      </w:r>
      <w:r w:rsidR="00BF0ECB">
        <w:t xml:space="preserve"> tags or</w:t>
      </w:r>
      <w:r>
        <w:t xml:space="preserve"> </w:t>
      </w:r>
      <w:r w:rsidR="00743A78">
        <w:t>department retention</w:t>
      </w:r>
      <w:r>
        <w:t xml:space="preserve"> tags </w:t>
      </w:r>
      <w:r w:rsidR="006A12C8">
        <w:t xml:space="preserve">as required </w:t>
      </w:r>
      <w:r>
        <w:t>to affected carcases or carcase parts.</w:t>
      </w:r>
    </w:p>
    <w:p w14:paraId="694E2660" w14:textId="4AFED54A" w:rsidR="007D1201" w:rsidRDefault="007D1201" w:rsidP="007D1201">
      <w:pPr>
        <w:pStyle w:val="Bullet1"/>
      </w:pPr>
      <w:r>
        <w:t xml:space="preserve">Apply </w:t>
      </w:r>
      <w:r w:rsidR="00743A78">
        <w:t>department retention</w:t>
      </w:r>
      <w:r>
        <w:t xml:space="preserve"> tags to affected </w:t>
      </w:r>
      <w:r w:rsidR="006A12C8">
        <w:t>areas/equipment/conveyances/services</w:t>
      </w:r>
      <w:r>
        <w:t>.</w:t>
      </w:r>
    </w:p>
    <w:p w14:paraId="244D765D" w14:textId="1846BE38" w:rsidR="006A12C8" w:rsidRDefault="006A12C8" w:rsidP="006A12C8">
      <w:pPr>
        <w:pStyle w:val="Bullet1"/>
      </w:pPr>
      <w:r>
        <w:t>Manage disposition of stock retention tags or department retention tags for carcases or carcase parts that have been retained.</w:t>
      </w:r>
    </w:p>
    <w:p w14:paraId="3BCBC438" w14:textId="69BD1041" w:rsidR="007D1201" w:rsidRDefault="007D1201" w:rsidP="007D1201">
      <w:pPr>
        <w:pStyle w:val="Bullet1"/>
      </w:pPr>
      <w:r>
        <w:t xml:space="preserve">Manage disposition of retained </w:t>
      </w:r>
      <w:r w:rsidR="006A12C8">
        <w:t xml:space="preserve">areas/equipment/conveyances/services </w:t>
      </w:r>
      <w:r>
        <w:t xml:space="preserve">with </w:t>
      </w:r>
      <w:r w:rsidR="00743A78">
        <w:t>department retention</w:t>
      </w:r>
      <w:r>
        <w:t xml:space="preserve"> tags.</w:t>
      </w:r>
    </w:p>
    <w:p w14:paraId="274AC19F" w14:textId="20B75FF4" w:rsidR="006A12C8" w:rsidRDefault="006A12C8" w:rsidP="006A12C8">
      <w:pPr>
        <w:pStyle w:val="Bullet1"/>
      </w:pPr>
      <w:r>
        <w:t>Remove stock retention tags or department retention tags from affected carcases or carcase parts</w:t>
      </w:r>
      <w:r w:rsidR="00260E63">
        <w:t xml:space="preserve"> </w:t>
      </w:r>
      <w:proofErr w:type="gramStart"/>
      <w:r w:rsidR="00260E63">
        <w:t>subsequent to</w:t>
      </w:r>
      <w:proofErr w:type="gramEnd"/>
      <w:r w:rsidR="00260E63">
        <w:t xml:space="preserve"> assessment</w:t>
      </w:r>
      <w:r>
        <w:t>.</w:t>
      </w:r>
    </w:p>
    <w:p w14:paraId="6272FD78" w14:textId="74507C6D" w:rsidR="007D1201" w:rsidRDefault="007D1201" w:rsidP="007D1201">
      <w:pPr>
        <w:pStyle w:val="Bullet1"/>
      </w:pPr>
      <w:r>
        <w:t xml:space="preserve">Remove </w:t>
      </w:r>
      <w:r w:rsidR="00743A78">
        <w:t>department retention</w:t>
      </w:r>
      <w:r>
        <w:t xml:space="preserve"> tags from affected </w:t>
      </w:r>
      <w:r w:rsidR="006A12C8">
        <w:t>areas/equipment/conveyances/services</w:t>
      </w:r>
      <w:r w:rsidR="00260E63">
        <w:t xml:space="preserve"> </w:t>
      </w:r>
      <w:proofErr w:type="gramStart"/>
      <w:r w:rsidR="00260E63">
        <w:t>subsequent to</w:t>
      </w:r>
      <w:proofErr w:type="gramEnd"/>
      <w:r w:rsidR="00260E63">
        <w:t xml:space="preserve"> assessment</w:t>
      </w:r>
      <w:r>
        <w:t>.</w:t>
      </w:r>
    </w:p>
    <w:p w14:paraId="2AE0F2CB" w14:textId="4446AF0B" w:rsidR="007D1201" w:rsidRDefault="007D1201" w:rsidP="007D1201">
      <w:pPr>
        <w:pStyle w:val="Heading3"/>
      </w:pPr>
      <w:bookmarkStart w:id="30" w:name="_Toc123841239"/>
      <w:r>
        <w:t>Austr</w:t>
      </w:r>
      <w:r w:rsidRPr="00F83DB3">
        <w:t xml:space="preserve">alian </w:t>
      </w:r>
      <w:r w:rsidR="000F6CD9" w:rsidRPr="00F83DB3">
        <w:t>G</w:t>
      </w:r>
      <w:r w:rsidRPr="00F83DB3">
        <w:t xml:space="preserve">overnment </w:t>
      </w:r>
      <w:r w:rsidR="000F6CD9" w:rsidRPr="00F83DB3">
        <w:t>A</w:t>
      </w:r>
      <w:r w:rsidRPr="00F83DB3">
        <w:t xml:space="preserve">uthorised </w:t>
      </w:r>
      <w:r w:rsidR="000F6CD9" w:rsidRPr="00F83DB3">
        <w:t>O</w:t>
      </w:r>
      <w:r w:rsidRPr="00F83DB3">
        <w:t>fficer</w:t>
      </w:r>
      <w:bookmarkEnd w:id="30"/>
    </w:p>
    <w:p w14:paraId="2663BE6E" w14:textId="6C77D907" w:rsidR="007D1201" w:rsidRDefault="007D1201" w:rsidP="007D1201">
      <w:pPr>
        <w:pStyle w:val="Bullet1"/>
      </w:pPr>
      <w:r>
        <w:t xml:space="preserve">Apply </w:t>
      </w:r>
      <w:r w:rsidR="00A22C11">
        <w:t>stock retention</w:t>
      </w:r>
      <w:r w:rsidR="006A12C8">
        <w:t xml:space="preserve"> tags </w:t>
      </w:r>
      <w:r>
        <w:t>as required to affected carcases or carcase parts.</w:t>
      </w:r>
    </w:p>
    <w:p w14:paraId="6912BE09" w14:textId="156A83DF" w:rsidR="006A12C8" w:rsidRDefault="006A12C8" w:rsidP="006A12C8">
      <w:pPr>
        <w:pStyle w:val="Bullet1"/>
      </w:pPr>
      <w:r>
        <w:t>Manage disposition of stock retention tags for carcases or carcase parts that have been retained.</w:t>
      </w:r>
    </w:p>
    <w:p w14:paraId="023D7858" w14:textId="77777777" w:rsidR="00817A5B" w:rsidRDefault="007D1201" w:rsidP="00817A5B">
      <w:pPr>
        <w:pStyle w:val="Bullet1"/>
      </w:pPr>
      <w:r>
        <w:t xml:space="preserve">Remove </w:t>
      </w:r>
      <w:r w:rsidR="00A22C11">
        <w:t>stock retention</w:t>
      </w:r>
      <w:r w:rsidR="006A12C8">
        <w:t xml:space="preserve"> tags </w:t>
      </w:r>
      <w:r>
        <w:t>from retained carcases or carcase parts</w:t>
      </w:r>
      <w:r w:rsidR="00260E63">
        <w:t xml:space="preserve"> </w:t>
      </w:r>
      <w:proofErr w:type="gramStart"/>
      <w:r w:rsidR="00260E63">
        <w:t>subsequent to</w:t>
      </w:r>
      <w:proofErr w:type="gramEnd"/>
      <w:r w:rsidR="00260E63">
        <w:t xml:space="preserve"> assessment</w:t>
      </w:r>
      <w:r>
        <w:t>.</w:t>
      </w:r>
      <w:r w:rsidR="00817A5B" w:rsidRPr="00817A5B">
        <w:t xml:space="preserve"> </w:t>
      </w:r>
    </w:p>
    <w:p w14:paraId="75083EBB" w14:textId="55182395" w:rsidR="00817A5B" w:rsidRDefault="00817A5B" w:rsidP="00817A5B">
      <w:pPr>
        <w:pStyle w:val="Bullet1"/>
      </w:pPr>
      <w:r>
        <w:t>I</w:t>
      </w:r>
      <w:r w:rsidRPr="005F2C2D">
        <w:t>f emergency slaughter animals</w:t>
      </w:r>
      <w:r w:rsidR="008C2378">
        <w:t xml:space="preserve"> are</w:t>
      </w:r>
      <w:r w:rsidRPr="005F2C2D">
        <w:t xml:space="preserve"> identified</w:t>
      </w:r>
      <w:r>
        <w:t xml:space="preserve"> </w:t>
      </w:r>
      <w:r w:rsidRPr="00A97397">
        <w:rPr>
          <w:b/>
          <w:bCs/>
        </w:rPr>
        <w:t>at pig plants</w:t>
      </w:r>
      <w:r w:rsidRPr="005F2C2D">
        <w:t>, and the OPV</w:t>
      </w:r>
      <w:r w:rsidR="000C388F">
        <w:t xml:space="preserve"> </w:t>
      </w:r>
      <w:r w:rsidR="00C513A0">
        <w:t>is</w:t>
      </w:r>
      <w:r w:rsidRPr="005F2C2D">
        <w:t xml:space="preserve"> unavailable, </w:t>
      </w:r>
      <w:r w:rsidRPr="00A97397">
        <w:t>assign a conditional slaughter card</w:t>
      </w:r>
      <w:r>
        <w:t xml:space="preserve"> to </w:t>
      </w:r>
      <w:r w:rsidR="000B29F4">
        <w:t>allow the expeditious humane slaughter</w:t>
      </w:r>
      <w:r>
        <w:t xml:space="preserve"> of the animal.</w:t>
      </w:r>
    </w:p>
    <w:p w14:paraId="1468E5E2" w14:textId="75620EE0" w:rsidR="005F2C2D" w:rsidRDefault="005F2C2D" w:rsidP="005F2C2D">
      <w:pPr>
        <w:pStyle w:val="Heading3"/>
      </w:pPr>
      <w:bookmarkStart w:id="31" w:name="_Toc123841240"/>
      <w:r>
        <w:t>Porcine Ante Mortem Inspectors</w:t>
      </w:r>
      <w:bookmarkEnd w:id="31"/>
    </w:p>
    <w:p w14:paraId="67C729C0" w14:textId="758085CB" w:rsidR="005F2C2D" w:rsidRDefault="005F2C2D" w:rsidP="005F2C2D">
      <w:pPr>
        <w:pStyle w:val="Bullet1"/>
      </w:pPr>
      <w:r>
        <w:t>U</w:t>
      </w:r>
      <w:r w:rsidRPr="005F2C2D">
        <w:t>ndertake ante-mortem inspection on a pig abattoir under the supervision of the OPV</w:t>
      </w:r>
      <w:r>
        <w:t>.</w:t>
      </w:r>
    </w:p>
    <w:p w14:paraId="5B8D4D90" w14:textId="4F62C673" w:rsidR="007D1201" w:rsidRDefault="005F2C2D" w:rsidP="00E809E9">
      <w:pPr>
        <w:pStyle w:val="Bullet1"/>
      </w:pPr>
      <w:r>
        <w:t>I</w:t>
      </w:r>
      <w:r w:rsidRPr="005F2C2D">
        <w:t xml:space="preserve">f emergency slaughter animals </w:t>
      </w:r>
      <w:r w:rsidR="00BE6877">
        <w:t xml:space="preserve">are </w:t>
      </w:r>
      <w:r w:rsidRPr="005F2C2D">
        <w:t xml:space="preserve">identified, and the OPV is unavailable, </w:t>
      </w:r>
      <w:r>
        <w:t xml:space="preserve">assign a conditional slaughter card to </w:t>
      </w:r>
      <w:r w:rsidR="000B29F4">
        <w:t>allow the expeditious humane slaughter of the animal</w:t>
      </w:r>
      <w:r>
        <w:t>.</w:t>
      </w:r>
    </w:p>
    <w:p w14:paraId="4AC3A764" w14:textId="742CE278" w:rsidR="00D36ADA" w:rsidRDefault="00D36ADA" w:rsidP="00A97397">
      <w:pPr>
        <w:pStyle w:val="Heading3"/>
        <w:keepNext/>
      </w:pPr>
      <w:bookmarkStart w:id="32" w:name="_Toc97632062"/>
      <w:bookmarkStart w:id="33" w:name="_Toc123841241"/>
      <w:r w:rsidRPr="005515A5">
        <w:lastRenderedPageBreak/>
        <w:t>Summary table of responsibilities/permissions</w:t>
      </w:r>
      <w:bookmarkEnd w:id="32"/>
      <w:bookmarkEnd w:id="33"/>
    </w:p>
    <w:p w14:paraId="0170063B" w14:textId="6AB44F91" w:rsidR="00260E63" w:rsidRDefault="00632262" w:rsidP="00A97397">
      <w:pPr>
        <w:pStyle w:val="Documentbody-bodytext"/>
        <w:keepNext/>
      </w:pPr>
      <w:r>
        <w:t xml:space="preserve">The summary table </w:t>
      </w:r>
      <w:r w:rsidR="00944D7F">
        <w:t xml:space="preserve">in this section </w:t>
      </w:r>
      <w:r>
        <w:t xml:space="preserve">identifies which roles may assign, </w:t>
      </w:r>
      <w:proofErr w:type="gramStart"/>
      <w:r>
        <w:t>remove</w:t>
      </w:r>
      <w:proofErr w:type="gramEnd"/>
      <w:r>
        <w:t xml:space="preserve"> and make disposition on the different retention </w:t>
      </w:r>
      <w:r w:rsidR="00EE7ACD">
        <w:t>card/</w:t>
      </w:r>
      <w:r>
        <w:t>tag types (</w:t>
      </w:r>
      <w:r w:rsidR="00A22C11">
        <w:t>conditional slaughter</w:t>
      </w:r>
      <w:r>
        <w:t xml:space="preserve">, </w:t>
      </w:r>
      <w:r w:rsidR="00A22C11">
        <w:t>stock retention</w:t>
      </w:r>
      <w:r>
        <w:t xml:space="preserve">, </w:t>
      </w:r>
      <w:r w:rsidR="00743A78">
        <w:t>department retention</w:t>
      </w:r>
      <w:r>
        <w:t>).</w:t>
      </w:r>
    </w:p>
    <w:p w14:paraId="60D24C92" w14:textId="26E12E1A" w:rsidR="0064300A" w:rsidRPr="004E1E51" w:rsidRDefault="004C1852" w:rsidP="004E1E51">
      <w:pPr>
        <w:pStyle w:val="Tablefigurecaption"/>
      </w:pPr>
      <w:bookmarkStart w:id="34" w:name="Table2"/>
      <w:bookmarkStart w:id="35" w:name="_Hlk123645285"/>
      <w:bookmarkEnd w:id="34"/>
      <w:r>
        <w:rPr>
          <w:noProof/>
        </w:rPr>
        <w:drawing>
          <wp:anchor distT="0" distB="0" distL="114300" distR="114300" simplePos="0" relativeHeight="251662336" behindDoc="0" locked="0" layoutInCell="1" allowOverlap="1" wp14:anchorId="1C8836D4" wp14:editId="7D8D206D">
            <wp:simplePos x="0" y="0"/>
            <wp:positionH relativeFrom="column">
              <wp:posOffset>710565</wp:posOffset>
            </wp:positionH>
            <wp:positionV relativeFrom="paragraph">
              <wp:posOffset>431165</wp:posOffset>
            </wp:positionV>
            <wp:extent cx="5088890" cy="1443990"/>
            <wp:effectExtent l="0" t="0" r="0" b="3810"/>
            <wp:wrapTopAndBottom/>
            <wp:docPr id="8" name="Picture 8" descr="Table showing headings of 'Conditional slaughter card', 'Stock retention tag' and 'Department retention tag'. A second heading row shows Assign and Disp. under the Conditional slaughter card header. The second heading row also shows Apply, Disp. and Remove under both the 'Stock retention tag' and 'Department retention tag' headings. The first row shows ‘OPV’ as the Role with all columns having an ‘X’. The second row shows ‘FSMA’ as the Role with ‘X*’ under the Assign subheading under the Conditional slaughter card heading, ‘X**’ under the Disp. Under the Disp. subheading under the Conditional slaughter card heading, and an X under all following columns in the second row. The third row shows ‘AAO’ as the Role with ‘PO’ under the Assign subheading under the Conditional slaughter card heading, an X appears under the Apply, Disp. And Remove subheadings under the ‘Stock retention tag’ heading. All other columns in the third row are blank. The fourth row shows ‘PAMI’ as the Role with ‘PO’ under the Assign subheading under the Conditional slaughter card heading. All other columns in the fourth row are bl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showing headings of 'Conditional slaughter card', 'Stock retention tag' and 'Department retention tag'. A second heading row shows Assign and Disp. under the Conditional slaughter card header. The second heading row also shows Apply, Disp. and Remove under both the 'Stock retention tag' and 'Department retention tag' headings. The first row shows ‘OPV’ as the Role with all columns having an ‘X’. The second row shows ‘FSMA’ as the Role with ‘X*’ under the Assign subheading under the Conditional slaughter card heading, ‘X**’ under the Disp. Under the Disp. subheading under the Conditional slaughter card heading, and an X under all following columns in the second row. The third row shows ‘AAO’ as the Role with ‘PO’ under the Assign subheading under the Conditional slaughter card heading, an X appears under the Apply, Disp. And Remove subheadings under the ‘Stock retention tag’ heading. All other columns in the third row are blank. The fourth row shows ‘PAMI’ as the Role with ‘PO’ under the Assign subheading under the Conditional slaughter card heading. All other columns in the fourth row are blank. "/>
                    <pic:cNvPicPr/>
                  </pic:nvPicPr>
                  <pic:blipFill>
                    <a:blip r:embed="rId23">
                      <a:extLst>
                        <a:ext uri="{28A0092B-C50C-407E-A947-70E740481C1C}">
                          <a14:useLocalDpi xmlns:a14="http://schemas.microsoft.com/office/drawing/2010/main" val="0"/>
                        </a:ext>
                      </a:extLst>
                    </a:blip>
                    <a:stretch>
                      <a:fillRect/>
                    </a:stretch>
                  </pic:blipFill>
                  <pic:spPr>
                    <a:xfrm>
                      <a:off x="0" y="0"/>
                      <a:ext cx="5088890" cy="1443990"/>
                    </a:xfrm>
                    <a:prstGeom prst="rect">
                      <a:avLst/>
                    </a:prstGeom>
                  </pic:spPr>
                </pic:pic>
              </a:graphicData>
            </a:graphic>
            <wp14:sizeRelH relativeFrom="page">
              <wp14:pctWidth>0</wp14:pctWidth>
            </wp14:sizeRelH>
            <wp14:sizeRelV relativeFrom="page">
              <wp14:pctHeight>0</wp14:pctHeight>
            </wp14:sizeRelV>
          </wp:anchor>
        </w:drawing>
      </w:r>
      <w:r w:rsidR="0064300A" w:rsidRPr="004E1E51">
        <w:t xml:space="preserve">Table </w:t>
      </w:r>
      <w:r w:rsidR="003830CD" w:rsidRPr="004E1E51">
        <w:t>2</w:t>
      </w:r>
      <w:r w:rsidR="0064300A" w:rsidRPr="004E1E51">
        <w:t xml:space="preserve"> Permissions for assignment, </w:t>
      </w:r>
      <w:proofErr w:type="gramStart"/>
      <w:r w:rsidR="0064300A" w:rsidRPr="004E1E51">
        <w:t>removal</w:t>
      </w:r>
      <w:proofErr w:type="gramEnd"/>
      <w:r w:rsidR="0064300A" w:rsidRPr="004E1E51">
        <w:t xml:space="preserve"> and disposition of retention tags </w:t>
      </w:r>
    </w:p>
    <w:p w14:paraId="3E9A657E" w14:textId="41DC9BE9" w:rsidR="00E25FD4" w:rsidRDefault="00DC57CE" w:rsidP="000B4836">
      <w:pPr>
        <w:pStyle w:val="Tablefiguredescription"/>
      </w:pPr>
      <w:r w:rsidRPr="00157A1D">
        <w:rPr>
          <w:b/>
          <w:bCs/>
        </w:rPr>
        <w:t>Disp.</w:t>
      </w:r>
      <w:r w:rsidRPr="0051661D">
        <w:t xml:space="preserve"> </w:t>
      </w:r>
      <w:r w:rsidR="00826345">
        <w:t>D</w:t>
      </w:r>
      <w:r w:rsidRPr="0051661D">
        <w:t>isposition</w:t>
      </w:r>
      <w:r w:rsidR="00DB750F">
        <w:t>.</w:t>
      </w:r>
      <w:r>
        <w:t xml:space="preserve"> </w:t>
      </w:r>
      <w:r w:rsidR="00F4298A" w:rsidRPr="00157A1D">
        <w:rPr>
          <w:b/>
          <w:bCs/>
        </w:rPr>
        <w:t>PO</w:t>
      </w:r>
      <w:r w:rsidR="00F4298A">
        <w:t xml:space="preserve"> </w:t>
      </w:r>
      <w:r w:rsidR="00826345">
        <w:t>P</w:t>
      </w:r>
      <w:r w:rsidR="00F4298A">
        <w:t>ig only establishments</w:t>
      </w:r>
      <w:r w:rsidR="00DB750F">
        <w:t>.</w:t>
      </w:r>
      <w:r w:rsidR="00F4298A">
        <w:t xml:space="preserve"> </w:t>
      </w:r>
      <w:r w:rsidR="00F4298A" w:rsidRPr="001540A6">
        <w:rPr>
          <w:b/>
          <w:bCs/>
          <w:lang w:val="pt-PT"/>
        </w:rPr>
        <w:t>PAMI</w:t>
      </w:r>
      <w:r w:rsidR="00F4298A" w:rsidRPr="001540A6">
        <w:rPr>
          <w:lang w:val="pt-PT"/>
        </w:rPr>
        <w:t xml:space="preserve"> Porcine Ante-Mortem Inspector.</w:t>
      </w:r>
      <w:r w:rsidR="00DB750F" w:rsidRPr="001540A6">
        <w:rPr>
          <w:lang w:val="pt-PT"/>
        </w:rPr>
        <w:t xml:space="preserve"> </w:t>
      </w:r>
      <w:r w:rsidR="0064300A" w:rsidRPr="00A97397">
        <w:rPr>
          <w:b/>
          <w:bCs/>
        </w:rPr>
        <w:t>X</w:t>
      </w:r>
      <w:r w:rsidR="0064300A" w:rsidRPr="0051661D">
        <w:t xml:space="preserve"> </w:t>
      </w:r>
      <w:r w:rsidR="00826345">
        <w:t>R</w:t>
      </w:r>
      <w:r w:rsidR="0064300A" w:rsidRPr="0051661D">
        <w:t>ole may perform the task</w:t>
      </w:r>
      <w:r w:rsidR="00DB750F">
        <w:t>.</w:t>
      </w:r>
      <w:r w:rsidR="0064300A" w:rsidRPr="0051661D">
        <w:t xml:space="preserve"> </w:t>
      </w:r>
      <w:r w:rsidR="00B477FD" w:rsidRPr="00157A1D">
        <w:rPr>
          <w:b/>
          <w:bCs/>
        </w:rPr>
        <w:t>X</w:t>
      </w:r>
      <w:r w:rsidR="00D36ADA" w:rsidRPr="00157A1D">
        <w:rPr>
          <w:b/>
          <w:bCs/>
        </w:rPr>
        <w:t>*</w:t>
      </w:r>
      <w:r w:rsidR="00DB750F">
        <w:t> </w:t>
      </w:r>
      <w:r w:rsidR="00826345">
        <w:t>R</w:t>
      </w:r>
      <w:r w:rsidR="00571088">
        <w:t xml:space="preserve">ole may perform the task for </w:t>
      </w:r>
      <w:r w:rsidR="00D36ADA" w:rsidRPr="0051661D">
        <w:t xml:space="preserve">emergency </w:t>
      </w:r>
      <w:r w:rsidR="00571088">
        <w:t>slaughter</w:t>
      </w:r>
      <w:r w:rsidR="000E0587">
        <w:t>/kill</w:t>
      </w:r>
      <w:r w:rsidR="00D36ADA" w:rsidRPr="0051661D">
        <w:t xml:space="preserve"> or suspect stock only (in absence of OPV)</w:t>
      </w:r>
      <w:r w:rsidR="00DB750F">
        <w:t>.</w:t>
      </w:r>
      <w:r w:rsidR="00D36ADA" w:rsidRPr="0051661D">
        <w:t xml:space="preserve"> </w:t>
      </w:r>
      <w:r w:rsidR="00B477FD" w:rsidRPr="00157A1D">
        <w:rPr>
          <w:b/>
          <w:bCs/>
        </w:rPr>
        <w:t>X</w:t>
      </w:r>
      <w:r w:rsidR="00D36ADA" w:rsidRPr="00157A1D">
        <w:rPr>
          <w:b/>
          <w:bCs/>
        </w:rPr>
        <w:t>**</w:t>
      </w:r>
      <w:r w:rsidR="00571088">
        <w:t xml:space="preserve"> </w:t>
      </w:r>
      <w:r w:rsidR="00826345">
        <w:t>R</w:t>
      </w:r>
      <w:r w:rsidR="00571088">
        <w:t xml:space="preserve">ole may perform the task for </w:t>
      </w:r>
      <w:r w:rsidR="00D36ADA" w:rsidRPr="0051661D">
        <w:t xml:space="preserve">emergency </w:t>
      </w:r>
      <w:r w:rsidR="00571088">
        <w:t>slaughter</w:t>
      </w:r>
      <w:r w:rsidR="000E0587">
        <w:t>/kill</w:t>
      </w:r>
      <w:r w:rsidR="00571088">
        <w:t xml:space="preserve"> </w:t>
      </w:r>
      <w:r w:rsidR="00D36ADA" w:rsidRPr="0051661D">
        <w:t xml:space="preserve">only if </w:t>
      </w:r>
      <w:r w:rsidR="002A6A2F">
        <w:t xml:space="preserve">the </w:t>
      </w:r>
      <w:r w:rsidR="00D36ADA" w:rsidRPr="0051661D">
        <w:t>animal is showing no signs of disease (in absence of OPV)</w:t>
      </w:r>
      <w:r w:rsidR="00DB750F">
        <w:t>.</w:t>
      </w:r>
      <w:r w:rsidR="008D2E28">
        <w:t xml:space="preserve"> </w:t>
      </w:r>
      <w:r w:rsidR="008D2E28" w:rsidRPr="00157A1D">
        <w:rPr>
          <w:b/>
          <w:bCs/>
        </w:rPr>
        <w:t>PO</w:t>
      </w:r>
      <w:r w:rsidR="00DB750F">
        <w:t> </w:t>
      </w:r>
      <w:r w:rsidR="00826345">
        <w:t>W</w:t>
      </w:r>
      <w:r w:rsidR="008D2E28">
        <w:t>hen at a pig establishment, the role may perform the task for emergency slaughter/kill or suspect stock only (in absence of OPV)</w:t>
      </w:r>
      <w:r w:rsidR="00C513A0">
        <w:t>.</w:t>
      </w:r>
    </w:p>
    <w:p w14:paraId="36B15D25" w14:textId="2F93E34B" w:rsidR="00A422BF" w:rsidRPr="00E25FD4" w:rsidRDefault="00E25FD4" w:rsidP="000B4836">
      <w:pPr>
        <w:pStyle w:val="Tablefiguredescription"/>
      </w:pPr>
      <w:r w:rsidRPr="00E25FD4">
        <w:t>Note:</w:t>
      </w:r>
      <w:r w:rsidR="00C513A0" w:rsidRPr="00E25FD4">
        <w:t xml:space="preserve"> </w:t>
      </w:r>
      <w:r w:rsidRPr="00E25FD4">
        <w:t xml:space="preserve">AAOs are not permitted to apply or remove department retention tags. AAOs are not permitted to make a disposition on carcases or carcase parts that are subject to control by department retention tag(s). Company retention tags (which must be described in the AA) can be applied by an AAO for bone-under-supervision when an FSMA or OPV is not available to apply a department retention tag in a timely manner. Where required, a department retention tag will then be applied to the meat and/or meat product by an FSMA or OPV when available, and carcase and/or carcase part details subsequently recorded in the department </w:t>
      </w:r>
      <w:r w:rsidR="006A6D93">
        <w:t>R</w:t>
      </w:r>
      <w:r w:rsidRPr="00E25FD4">
        <w:t xml:space="preserve">etention </w:t>
      </w:r>
      <w:r w:rsidR="006A6D93">
        <w:t>R</w:t>
      </w:r>
      <w:r w:rsidRPr="00E25FD4">
        <w:t>egister.</w:t>
      </w:r>
    </w:p>
    <w:p w14:paraId="1D706905" w14:textId="6B9E8E55" w:rsidR="000F14CA" w:rsidRPr="003B2B0E" w:rsidRDefault="00D82A55" w:rsidP="00157A1D">
      <w:pPr>
        <w:pStyle w:val="Heading2"/>
        <w:rPr>
          <w:b w:val="0"/>
        </w:rPr>
      </w:pPr>
      <w:bookmarkStart w:id="36" w:name="_Toc123841242"/>
      <w:bookmarkEnd w:id="35"/>
      <w:r>
        <w:t xml:space="preserve">Appendix </w:t>
      </w:r>
      <w:r w:rsidR="000F14CA">
        <w:t>2</w:t>
      </w:r>
      <w:r w:rsidR="000F14CA" w:rsidRPr="003B2B0E">
        <w:t>: Definitions</w:t>
      </w:r>
      <w:bookmarkEnd w:id="36"/>
    </w:p>
    <w:p w14:paraId="4976008B" w14:textId="6CB97A44" w:rsidR="000E5975" w:rsidRPr="0088524D" w:rsidRDefault="008F70B0" w:rsidP="0088524D">
      <w:pPr>
        <w:pStyle w:val="Definitionsection-termheadings"/>
      </w:pPr>
      <w:r>
        <w:t>a</w:t>
      </w:r>
      <w:r w:rsidR="000E5975">
        <w:t>pproved arrangement</w:t>
      </w:r>
      <w:r w:rsidR="002F7A11">
        <w:t xml:space="preserve"> (AA)</w:t>
      </w:r>
    </w:p>
    <w:p w14:paraId="34ED04BF" w14:textId="77777777" w:rsidR="00EA7D8A" w:rsidRPr="00EA7D8A" w:rsidRDefault="00EA7D8A" w:rsidP="001501C9">
      <w:pPr>
        <w:pStyle w:val="Documentbody-bodytext"/>
      </w:pPr>
      <w:r w:rsidRPr="00EA7D8A">
        <w:t xml:space="preserve">An approved arrangement under Chapter 5 of the </w:t>
      </w:r>
      <w:r w:rsidRPr="001501C9">
        <w:rPr>
          <w:i/>
          <w:iCs/>
        </w:rPr>
        <w:t>Export Control Act 2020</w:t>
      </w:r>
      <w:r w:rsidRPr="00EA7D8A">
        <w:t>.</w:t>
      </w:r>
    </w:p>
    <w:p w14:paraId="03DBE271" w14:textId="77777777" w:rsidR="00EA7D8A" w:rsidRPr="00EA7D8A" w:rsidRDefault="00EA7D8A" w:rsidP="001501C9">
      <w:pPr>
        <w:pStyle w:val="Documentbody-bodytext"/>
      </w:pPr>
      <w:r w:rsidRPr="00EA7D8A">
        <w:t>An arrangement for a kind of export operations in relation to a kind of prescribed goods approved by the secretary.</w:t>
      </w:r>
    </w:p>
    <w:p w14:paraId="258AAE5E" w14:textId="77777777" w:rsidR="00EA7D8A" w:rsidRPr="00EA7D8A" w:rsidRDefault="00EA7D8A" w:rsidP="001501C9">
      <w:pPr>
        <w:pStyle w:val="Documentbody-bodytext"/>
      </w:pPr>
      <w:r w:rsidRPr="00EA7D8A">
        <w:t>An approved arrangement:</w:t>
      </w:r>
    </w:p>
    <w:p w14:paraId="54501128" w14:textId="78D232B9" w:rsidR="00EA7D8A" w:rsidRPr="00EA7D8A" w:rsidRDefault="00EA7D8A" w:rsidP="00EA7D8A">
      <w:pPr>
        <w:pStyle w:val="Bullet1"/>
      </w:pPr>
      <w:r w:rsidRPr="00EA7D8A">
        <w:t>documents the controls and processes to be followed when undertaking export operations in relation to prescribed goods for export</w:t>
      </w:r>
    </w:p>
    <w:p w14:paraId="702DF5B3" w14:textId="3C486F1A" w:rsidR="00EA7D8A" w:rsidRPr="00EA7D8A" w:rsidRDefault="00EA7D8A" w:rsidP="00EA7D8A">
      <w:pPr>
        <w:pStyle w:val="Bullet1"/>
      </w:pPr>
      <w:r w:rsidRPr="00EA7D8A">
        <w:t xml:space="preserve">enables the </w:t>
      </w:r>
      <w:r w:rsidR="006409B2">
        <w:t>S</w:t>
      </w:r>
      <w:r w:rsidRPr="00EA7D8A">
        <w:t>ecretary</w:t>
      </w:r>
      <w:r w:rsidR="008F162B">
        <w:t xml:space="preserve"> </w:t>
      </w:r>
      <w:r w:rsidR="008F162B" w:rsidRPr="008F162B">
        <w:t>of the Department of Agriculture, Fisheries and Forestry</w:t>
      </w:r>
      <w:r w:rsidRPr="00EA7D8A">
        <w:t xml:space="preserve"> to have oversight of specific export operations.</w:t>
      </w:r>
    </w:p>
    <w:p w14:paraId="7F60758F" w14:textId="21870BE9" w:rsidR="007268ED" w:rsidRPr="0088524D" w:rsidRDefault="007D1201" w:rsidP="0088524D">
      <w:pPr>
        <w:pStyle w:val="Definitionsection-termheadings"/>
      </w:pPr>
      <w:r w:rsidRPr="00EA7D8A">
        <w:t xml:space="preserve">Australian Government </w:t>
      </w:r>
      <w:r w:rsidR="00EA7D8A" w:rsidRPr="00EA7D8A">
        <w:t>A</w:t>
      </w:r>
      <w:r w:rsidRPr="00EA7D8A">
        <w:t xml:space="preserve">uthorised </w:t>
      </w:r>
      <w:r w:rsidR="00EA7D8A" w:rsidRPr="00EA7D8A">
        <w:t>O</w:t>
      </w:r>
      <w:r w:rsidRPr="00EA7D8A">
        <w:t>fficer</w:t>
      </w:r>
      <w:r w:rsidR="007268ED" w:rsidRPr="000F14CA">
        <w:t xml:space="preserve"> </w:t>
      </w:r>
      <w:r w:rsidR="002F7A11">
        <w:t>(AAO)</w:t>
      </w:r>
    </w:p>
    <w:p w14:paraId="529A1052" w14:textId="229462EA" w:rsidR="00442D6F" w:rsidRPr="001501C9" w:rsidRDefault="008F162B" w:rsidP="001501C9">
      <w:pPr>
        <w:pStyle w:val="Documentbody-bodytext"/>
      </w:pPr>
      <w:r>
        <w:t>A</w:t>
      </w:r>
      <w:r w:rsidR="00442D6F" w:rsidRPr="00442D6F">
        <w:t xml:space="preserve"> Meat Safety Inspector who is authorised under Chapter 9 Part 4 of the Export Control (Meat and Meat Products) Rules 2021 to perform the services for the purposes of the Australian Export Meat Inspection System (AEMIS).</w:t>
      </w:r>
      <w:r w:rsidR="009F2E6D">
        <w:t xml:space="preserve"> </w:t>
      </w:r>
      <w:r w:rsidR="009F2E6D" w:rsidRPr="00852E81">
        <w:t>They are employed either by an establishment or by a third-party</w:t>
      </w:r>
      <w:r w:rsidR="009F2E6D">
        <w:t xml:space="preserve"> </w:t>
      </w:r>
      <w:r w:rsidR="009F2E6D" w:rsidRPr="00852E81">
        <w:t>service provider.</w:t>
      </w:r>
    </w:p>
    <w:p w14:paraId="4BF02091" w14:textId="4F90F004" w:rsidR="007268ED" w:rsidRPr="0088524D" w:rsidRDefault="007D1201" w:rsidP="0088524D">
      <w:pPr>
        <w:pStyle w:val="Definitionsection-termheadings"/>
      </w:pPr>
      <w:r w:rsidRPr="007D1201">
        <w:t xml:space="preserve">Australian Meat Standard </w:t>
      </w:r>
    </w:p>
    <w:p w14:paraId="561E31BE" w14:textId="4C3BF447" w:rsidR="007268ED" w:rsidRDefault="007D1201" w:rsidP="001501C9">
      <w:pPr>
        <w:pStyle w:val="Documentbody-bodytext"/>
      </w:pPr>
      <w:r w:rsidRPr="007D1201">
        <w:t xml:space="preserve">The Australian Meat Standard refers to AS 4696, the </w:t>
      </w:r>
      <w:r w:rsidR="005D1C5E">
        <w:t>‘</w:t>
      </w:r>
      <w:r w:rsidRPr="007D1201">
        <w:t xml:space="preserve">Australian </w:t>
      </w:r>
      <w:r w:rsidR="008F162B">
        <w:t>S</w:t>
      </w:r>
      <w:r w:rsidRPr="007D1201">
        <w:t xml:space="preserve">tandard for the </w:t>
      </w:r>
      <w:r w:rsidR="008F162B">
        <w:t>H</w:t>
      </w:r>
      <w:r w:rsidRPr="007D1201">
        <w:t xml:space="preserve">ygienic </w:t>
      </w:r>
      <w:r w:rsidR="008F162B">
        <w:t>P</w:t>
      </w:r>
      <w:r w:rsidRPr="007D1201">
        <w:t xml:space="preserve">roduction and </w:t>
      </w:r>
      <w:r w:rsidR="008F162B">
        <w:t>T</w:t>
      </w:r>
      <w:r w:rsidRPr="007D1201">
        <w:t xml:space="preserve">ransportation of </w:t>
      </w:r>
      <w:r w:rsidR="008F162B">
        <w:t>M</w:t>
      </w:r>
      <w:r w:rsidRPr="007D1201">
        <w:t xml:space="preserve">eat and </w:t>
      </w:r>
      <w:r w:rsidR="008F162B">
        <w:t>M</w:t>
      </w:r>
      <w:r w:rsidRPr="007D1201">
        <w:t xml:space="preserve">eat </w:t>
      </w:r>
      <w:r w:rsidR="008F162B">
        <w:t>P</w:t>
      </w:r>
      <w:r w:rsidRPr="007D1201">
        <w:t xml:space="preserve">roducts for </w:t>
      </w:r>
      <w:r w:rsidR="008F162B">
        <w:t>H</w:t>
      </w:r>
      <w:r w:rsidRPr="007D1201">
        <w:t xml:space="preserve">uman </w:t>
      </w:r>
      <w:r w:rsidR="008F162B">
        <w:t>C</w:t>
      </w:r>
      <w:r w:rsidRPr="007D1201">
        <w:t>onsumption</w:t>
      </w:r>
      <w:r w:rsidR="005D1C5E">
        <w:t>’</w:t>
      </w:r>
      <w:r w:rsidRPr="007D1201">
        <w:t>.</w:t>
      </w:r>
      <w:r w:rsidR="007268ED" w:rsidRPr="000F14CA">
        <w:t xml:space="preserve"> </w:t>
      </w:r>
    </w:p>
    <w:p w14:paraId="5F672269" w14:textId="331731F8" w:rsidR="007268ED" w:rsidRPr="0088524D" w:rsidRDefault="008F70B0" w:rsidP="00A97397">
      <w:pPr>
        <w:pStyle w:val="Definitionsection-termheadings"/>
        <w:keepNext/>
      </w:pPr>
      <w:r>
        <w:lastRenderedPageBreak/>
        <w:t>a</w:t>
      </w:r>
      <w:r w:rsidR="00E876AB">
        <w:t>uthorised officer</w:t>
      </w:r>
      <w:r w:rsidR="007268ED" w:rsidRPr="000F14CA">
        <w:t xml:space="preserve"> </w:t>
      </w:r>
    </w:p>
    <w:p w14:paraId="2C5C6BBE" w14:textId="4FFBADB0" w:rsidR="00E876AB" w:rsidRPr="00E876AB" w:rsidRDefault="00E876AB" w:rsidP="001501C9">
      <w:pPr>
        <w:pStyle w:val="Documentbody-bodytext"/>
      </w:pPr>
      <w:r w:rsidRPr="00E876AB">
        <w:t>An authorised officer is a person authorised by th</w:t>
      </w:r>
      <w:r w:rsidRPr="00442D6F">
        <w:t>e Secretary (</w:t>
      </w:r>
      <w:r w:rsidRPr="00E876AB">
        <w:t xml:space="preserve">or a delegate of the Secretary) of the Department of Agriculture, </w:t>
      </w:r>
      <w:r w:rsidR="00E11665">
        <w:t>Fisheries and Forestry</w:t>
      </w:r>
      <w:r w:rsidRPr="00E876AB">
        <w:t xml:space="preserve"> under the </w:t>
      </w:r>
      <w:r w:rsidRPr="00A97397">
        <w:rPr>
          <w:i/>
          <w:iCs/>
        </w:rPr>
        <w:t>Export Control Act 2020</w:t>
      </w:r>
      <w:r w:rsidRPr="00E876AB">
        <w:t xml:space="preserve"> (the Act)</w:t>
      </w:r>
      <w:r w:rsidR="00F13811">
        <w:t xml:space="preserve"> Section 291</w:t>
      </w:r>
      <w:r w:rsidRPr="00E876AB">
        <w:t>.</w:t>
      </w:r>
    </w:p>
    <w:p w14:paraId="709E2918" w14:textId="77777777" w:rsidR="00E876AB" w:rsidRPr="00E876AB" w:rsidRDefault="00E876AB" w:rsidP="001501C9">
      <w:pPr>
        <w:pStyle w:val="Documentbody-bodytext"/>
      </w:pPr>
      <w:r w:rsidRPr="00E876AB">
        <w:t>The 3 types of authorised officers are:</w:t>
      </w:r>
    </w:p>
    <w:p w14:paraId="7E9B6C16" w14:textId="1E577191" w:rsidR="00E876AB" w:rsidRPr="00C5580C" w:rsidRDefault="00E876AB" w:rsidP="00C5580C">
      <w:pPr>
        <w:pStyle w:val="Bullet1"/>
      </w:pPr>
      <w:r w:rsidRPr="00C5580C">
        <w:t xml:space="preserve">Commonwealth authorised officers—officers or employees of </w:t>
      </w:r>
      <w:r w:rsidR="006409B2" w:rsidRPr="00C5580C">
        <w:t>the Department of Agriculture, Fisheries and Forestry</w:t>
      </w:r>
      <w:r w:rsidRPr="00C5580C">
        <w:t xml:space="preserve"> </w:t>
      </w:r>
    </w:p>
    <w:p w14:paraId="2B8E7743" w14:textId="50C90971" w:rsidR="00E876AB" w:rsidRPr="00C5580C" w:rsidRDefault="00E876AB" w:rsidP="00C5580C">
      <w:pPr>
        <w:pStyle w:val="Bullet1"/>
      </w:pPr>
      <w:r w:rsidRPr="00C5580C">
        <w:t>state or territory authorised officers—officers or employees of a state or territory body authorised under the Act</w:t>
      </w:r>
    </w:p>
    <w:p w14:paraId="129FEE90" w14:textId="79DE1B86" w:rsidR="007268ED" w:rsidRPr="00C5580C" w:rsidRDefault="00E876AB" w:rsidP="00C5580C">
      <w:pPr>
        <w:pStyle w:val="Bullet1"/>
      </w:pPr>
      <w:r w:rsidRPr="00C5580C">
        <w:t>third</w:t>
      </w:r>
      <w:r w:rsidR="00DC5201" w:rsidRPr="00C5580C">
        <w:t>-</w:t>
      </w:r>
      <w:r w:rsidRPr="00C5580C">
        <w:t xml:space="preserve">party authorised officers—persons authorised by the </w:t>
      </w:r>
      <w:r w:rsidR="00DC5201" w:rsidRPr="00C5580C">
        <w:t>S</w:t>
      </w:r>
      <w:r w:rsidRPr="00C5580C">
        <w:t>ecretary following an application process.</w:t>
      </w:r>
      <w:r w:rsidR="007268ED" w:rsidRPr="00C5580C">
        <w:t xml:space="preserve"> </w:t>
      </w:r>
    </w:p>
    <w:p w14:paraId="1C8FCAAE" w14:textId="1BE4B955" w:rsidR="007268ED" w:rsidRPr="0088524D" w:rsidRDefault="008F70B0" w:rsidP="00DB0171">
      <w:pPr>
        <w:pStyle w:val="Definitionsection-termheadings"/>
        <w:keepNext/>
      </w:pPr>
      <w:r>
        <w:t>c</w:t>
      </w:r>
      <w:r w:rsidR="00A22C11">
        <w:t>onditional slaughter</w:t>
      </w:r>
      <w:r w:rsidR="00E876AB">
        <w:t xml:space="preserve"> card</w:t>
      </w:r>
      <w:r w:rsidR="007268ED" w:rsidRPr="000F14CA">
        <w:t xml:space="preserve"> </w:t>
      </w:r>
    </w:p>
    <w:p w14:paraId="43461E35" w14:textId="62444690" w:rsidR="00E876AB" w:rsidRPr="00E876AB" w:rsidRDefault="00E876AB" w:rsidP="001501C9">
      <w:pPr>
        <w:pStyle w:val="Documentbody-bodytext"/>
      </w:pPr>
      <w:r w:rsidRPr="00E876AB">
        <w:t xml:space="preserve">A </w:t>
      </w:r>
      <w:r w:rsidR="00A22C11">
        <w:t>conditional slaughter</w:t>
      </w:r>
      <w:r w:rsidRPr="00E876AB">
        <w:t xml:space="preserve"> card</w:t>
      </w:r>
      <w:r w:rsidR="000855C0">
        <w:t xml:space="preserve"> </w:t>
      </w:r>
      <w:r w:rsidRPr="00E876AB">
        <w:t xml:space="preserve">is used during ante-mortem inspection to identify animals not suitable to be </w:t>
      </w:r>
      <w:r w:rsidRPr="001B1D04">
        <w:t>passed for</w:t>
      </w:r>
      <w:r w:rsidRPr="00E876AB">
        <w:t xml:space="preserve"> unconditional slaughter. </w:t>
      </w:r>
    </w:p>
    <w:p w14:paraId="7401AC85" w14:textId="2316F92A" w:rsidR="00E876AB" w:rsidRPr="00E876AB" w:rsidRDefault="000855C0" w:rsidP="001501C9">
      <w:pPr>
        <w:pStyle w:val="Documentbody-bodytext"/>
      </w:pPr>
      <w:r>
        <w:t>C</w:t>
      </w:r>
      <w:r w:rsidR="00A22C11">
        <w:t>onditional slaughter</w:t>
      </w:r>
      <w:r w:rsidR="00E876AB" w:rsidRPr="00E876AB">
        <w:t xml:space="preserve"> cards must be used to identify: </w:t>
      </w:r>
    </w:p>
    <w:p w14:paraId="7D081575" w14:textId="4A24C985" w:rsidR="00E876AB" w:rsidRPr="00E876AB" w:rsidRDefault="00E876AB" w:rsidP="00E876AB">
      <w:pPr>
        <w:pStyle w:val="Bullet1"/>
      </w:pPr>
      <w:r w:rsidRPr="00E876AB">
        <w:t xml:space="preserve">conditional slaughter (suspect and emergency </w:t>
      </w:r>
      <w:r w:rsidR="00DC5201">
        <w:t>slaughter</w:t>
      </w:r>
      <w:r w:rsidR="000E0587">
        <w:t>/kill</w:t>
      </w:r>
      <w:r w:rsidRPr="00E876AB">
        <w:t xml:space="preserve">) animals </w:t>
      </w:r>
    </w:p>
    <w:p w14:paraId="0648DED1" w14:textId="198F1054" w:rsidR="007268ED" w:rsidRPr="00D36ADA" w:rsidRDefault="00E876AB" w:rsidP="00D36ADA">
      <w:pPr>
        <w:pStyle w:val="Bullet1"/>
      </w:pPr>
      <w:r w:rsidRPr="00E876AB">
        <w:t>animals rejected from slaughter</w:t>
      </w:r>
      <w:r w:rsidR="007268ED" w:rsidRPr="000F14CA">
        <w:t xml:space="preserve">. </w:t>
      </w:r>
    </w:p>
    <w:p w14:paraId="6D002731" w14:textId="30A6BB3C" w:rsidR="004E38A5" w:rsidRPr="0088524D" w:rsidRDefault="008F70B0" w:rsidP="0088524D">
      <w:pPr>
        <w:pStyle w:val="Definitionsection-termheadings"/>
      </w:pPr>
      <w:r>
        <w:t>d</w:t>
      </w:r>
      <w:r w:rsidR="004E38A5">
        <w:t>epartment retention</w:t>
      </w:r>
      <w:r w:rsidR="004E38A5" w:rsidRPr="00E876AB">
        <w:t xml:space="preserve"> tag</w:t>
      </w:r>
    </w:p>
    <w:p w14:paraId="2BBDF6ED" w14:textId="31D24B39" w:rsidR="0088524D" w:rsidRDefault="004E38A5" w:rsidP="00DB0171">
      <w:pPr>
        <w:pStyle w:val="Documentbody-bodytext"/>
      </w:pPr>
      <w:r w:rsidRPr="00E876AB">
        <w:t xml:space="preserve">A </w:t>
      </w:r>
      <w:r>
        <w:t>department retention</w:t>
      </w:r>
      <w:r w:rsidRPr="00E876AB">
        <w:t xml:space="preserve"> tag is an approved identification tag used at post-mortem inspection where the product has not yet received a disposition. </w:t>
      </w:r>
      <w:r w:rsidR="00A337AD">
        <w:t>The d</w:t>
      </w:r>
      <w:r>
        <w:t>epartment retention</w:t>
      </w:r>
      <w:r w:rsidRPr="00E876AB">
        <w:t xml:space="preserve"> tag </w:t>
      </w:r>
      <w:r w:rsidR="00ED3038">
        <w:t xml:space="preserve">was </w:t>
      </w:r>
      <w:r w:rsidR="00F101CD">
        <w:t xml:space="preserve">previously </w:t>
      </w:r>
      <w:r w:rsidR="00F101CD" w:rsidRPr="00E876AB">
        <w:t>known</w:t>
      </w:r>
      <w:r w:rsidRPr="00E876AB">
        <w:t xml:space="preserve"> as</w:t>
      </w:r>
      <w:r w:rsidR="00A337AD">
        <w:t xml:space="preserve"> the</w:t>
      </w:r>
      <w:r w:rsidRPr="00E876AB">
        <w:t xml:space="preserve"> </w:t>
      </w:r>
      <w:r w:rsidR="005D1C5E">
        <w:t>‘</w:t>
      </w:r>
      <w:r w:rsidR="00A337AD">
        <w:t xml:space="preserve">Australia </w:t>
      </w:r>
      <w:r w:rsidRPr="00E876AB">
        <w:t>retained</w:t>
      </w:r>
      <w:r w:rsidR="00A337AD">
        <w:t>/rejected</w:t>
      </w:r>
      <w:r w:rsidRPr="00E876AB">
        <w:t xml:space="preserve"> tag</w:t>
      </w:r>
      <w:r w:rsidR="005D1C5E">
        <w:t>’</w:t>
      </w:r>
      <w:r w:rsidRPr="00E876AB">
        <w:t xml:space="preserve">. The retained carcases or carcase parts that are affixed with a </w:t>
      </w:r>
      <w:r>
        <w:t>department retention</w:t>
      </w:r>
      <w:r w:rsidRPr="00E876AB">
        <w:t xml:space="preserve"> tag are subject to further investigation or treatment and must not have an </w:t>
      </w:r>
      <w:r w:rsidR="005D1C5E">
        <w:t>‘</w:t>
      </w:r>
      <w:r w:rsidRPr="00E876AB">
        <w:t>AI stamp</w:t>
      </w:r>
      <w:r w:rsidR="005D1C5E">
        <w:t>’</w:t>
      </w:r>
      <w:r w:rsidRPr="00E876AB">
        <w:t xml:space="preserve"> (Australia Inspected stamp) or tag applied whilst under departmental retention. </w:t>
      </w:r>
      <w:r>
        <w:t>Department retention</w:t>
      </w:r>
      <w:r w:rsidRPr="00E876AB">
        <w:t xml:space="preserve"> tags may also be applied to equipment or work areas that require retention, or carcases or cartons of meat that have received a disposition but are affected by a condition that warrants their control.</w:t>
      </w:r>
      <w:r w:rsidRPr="004314B3">
        <w:t xml:space="preserve"> </w:t>
      </w:r>
    </w:p>
    <w:p w14:paraId="3C165C1B" w14:textId="0769BFF9" w:rsidR="001E513E" w:rsidRPr="0088524D" w:rsidRDefault="008F70B0" w:rsidP="0088524D">
      <w:pPr>
        <w:pStyle w:val="Definitionsection-termheadings"/>
      </w:pPr>
      <w:r>
        <w:t>d</w:t>
      </w:r>
      <w:r w:rsidR="001E513E" w:rsidRPr="00666F69">
        <w:t>isposition</w:t>
      </w:r>
    </w:p>
    <w:p w14:paraId="40D83D1E" w14:textId="77777777" w:rsidR="001E513E" w:rsidRPr="00666F69" w:rsidRDefault="001E513E" w:rsidP="00F06384">
      <w:pPr>
        <w:pStyle w:val="Documentbody-bodytext"/>
      </w:pPr>
      <w:r w:rsidRPr="00666F69">
        <w:t xml:space="preserve">A decision, condition or other requirement applied by one or more authorised officer(s) gained from sampling and </w:t>
      </w:r>
      <w:proofErr w:type="spellStart"/>
      <w:r w:rsidRPr="00666F69">
        <w:t>analysing</w:t>
      </w:r>
      <w:proofErr w:type="spellEnd"/>
      <w:r w:rsidRPr="00666F69">
        <w:t xml:space="preserve"> information on ante-mortem and post-mortem inspection of admitted animals, carcases, carcase parts, meat and meat products that must be complied with as required by the </w:t>
      </w:r>
      <w:r w:rsidRPr="00F06384">
        <w:rPr>
          <w:i/>
          <w:iCs/>
        </w:rPr>
        <w:t>Export Control Act 2020</w:t>
      </w:r>
      <w:r w:rsidRPr="00666F69">
        <w:t xml:space="preserve"> and subordinate legislation.</w:t>
      </w:r>
    </w:p>
    <w:p w14:paraId="42AD8269" w14:textId="77777777" w:rsidR="001E513E" w:rsidRPr="0088524D" w:rsidRDefault="001E513E" w:rsidP="0088524D">
      <w:pPr>
        <w:pStyle w:val="Definitionsection-termheadings"/>
      </w:pPr>
      <w:r w:rsidRPr="00666F69">
        <w:t>Food Safety Meat Assessor (FSMA)</w:t>
      </w:r>
    </w:p>
    <w:p w14:paraId="1570E02C" w14:textId="00A2DA53" w:rsidR="001E513E" w:rsidRPr="00666F69" w:rsidRDefault="00D119E7" w:rsidP="00F06384">
      <w:pPr>
        <w:pStyle w:val="Documentbody-bodytext"/>
      </w:pPr>
      <w:r>
        <w:t xml:space="preserve">A </w:t>
      </w:r>
      <w:r w:rsidR="001E513E" w:rsidRPr="00666F69">
        <w:t>Commonwealth authorised officer that performs the functions of a meat safety inspector specified in the Australian Meat Standard.</w:t>
      </w:r>
    </w:p>
    <w:p w14:paraId="2654AC49" w14:textId="77777777" w:rsidR="001E513E" w:rsidRPr="0088524D" w:rsidRDefault="001E513E" w:rsidP="0088524D">
      <w:pPr>
        <w:pStyle w:val="Definitionsection-termheadings"/>
      </w:pPr>
      <w:r w:rsidRPr="00666F69">
        <w:t>On-Plant Veterinarian (OPV)</w:t>
      </w:r>
    </w:p>
    <w:p w14:paraId="19623E1E" w14:textId="52226B00" w:rsidR="001E513E" w:rsidRPr="00666F69" w:rsidRDefault="00D119E7" w:rsidP="00F06384">
      <w:pPr>
        <w:pStyle w:val="Documentbody-bodytext"/>
      </w:pPr>
      <w:r>
        <w:t xml:space="preserve">A </w:t>
      </w:r>
      <w:r w:rsidR="001E513E" w:rsidRPr="00666F69">
        <w:t xml:space="preserve">Commonwealth authorised officer with veterinary qualifications authorised to execute duties on-plant under the export legislation.  </w:t>
      </w:r>
    </w:p>
    <w:p w14:paraId="68F5D751" w14:textId="1C34E925" w:rsidR="001E513E" w:rsidRPr="001540A6" w:rsidRDefault="001E513E" w:rsidP="0088524D">
      <w:pPr>
        <w:pStyle w:val="Definitionsection-termheadings"/>
        <w:rPr>
          <w:lang w:val="pt-PT"/>
        </w:rPr>
      </w:pPr>
      <w:r w:rsidRPr="001540A6">
        <w:rPr>
          <w:lang w:val="pt-PT"/>
        </w:rPr>
        <w:t xml:space="preserve">Porcine </w:t>
      </w:r>
      <w:r w:rsidR="0088524D" w:rsidRPr="001540A6">
        <w:rPr>
          <w:lang w:val="pt-PT"/>
        </w:rPr>
        <w:t>A</w:t>
      </w:r>
      <w:r w:rsidRPr="001540A6">
        <w:rPr>
          <w:lang w:val="pt-PT"/>
        </w:rPr>
        <w:t>nte-</w:t>
      </w:r>
      <w:r w:rsidR="0088524D" w:rsidRPr="001540A6">
        <w:rPr>
          <w:lang w:val="pt-PT"/>
        </w:rPr>
        <w:t>M</w:t>
      </w:r>
      <w:r w:rsidRPr="001540A6">
        <w:rPr>
          <w:lang w:val="pt-PT"/>
        </w:rPr>
        <w:t xml:space="preserve">ortem </w:t>
      </w:r>
      <w:r w:rsidR="0088524D" w:rsidRPr="001540A6">
        <w:rPr>
          <w:lang w:val="pt-PT"/>
        </w:rPr>
        <w:t>I</w:t>
      </w:r>
      <w:r w:rsidRPr="001540A6">
        <w:rPr>
          <w:lang w:val="pt-PT"/>
        </w:rPr>
        <w:t>nspector (PAMI)</w:t>
      </w:r>
    </w:p>
    <w:p w14:paraId="7F1A0517" w14:textId="4BCD9C1E" w:rsidR="001E513E" w:rsidRPr="00F06384" w:rsidRDefault="001E513E" w:rsidP="00F06384">
      <w:pPr>
        <w:pStyle w:val="Documentbody-bodytext"/>
      </w:pPr>
      <w:r w:rsidRPr="00852E81">
        <w:t>A meat safety inspector who is authorised, through a deed of</w:t>
      </w:r>
      <w:r>
        <w:t xml:space="preserve"> </w:t>
      </w:r>
      <w:r w:rsidRPr="00852E81">
        <w:t>obligation under the Export Control Act, to undertake ante-mortem</w:t>
      </w:r>
      <w:r>
        <w:t xml:space="preserve"> </w:t>
      </w:r>
      <w:r w:rsidRPr="00852E81">
        <w:t>inspection on a pig abattoir under the supervision of the OPV.</w:t>
      </w:r>
      <w:r>
        <w:t xml:space="preserve"> </w:t>
      </w:r>
      <w:r w:rsidRPr="00852E81">
        <w:t>They are employed either by an establishment or by a third-party</w:t>
      </w:r>
      <w:r>
        <w:t xml:space="preserve"> </w:t>
      </w:r>
      <w:r w:rsidRPr="00852E81">
        <w:t>service provider.</w:t>
      </w:r>
    </w:p>
    <w:p w14:paraId="24423938" w14:textId="7EF65865" w:rsidR="001E513E" w:rsidRPr="009A72A1" w:rsidRDefault="008F70B0" w:rsidP="0088524D">
      <w:pPr>
        <w:pStyle w:val="Definitionsection-termheadings"/>
      </w:pPr>
      <w:r>
        <w:t>l</w:t>
      </w:r>
      <w:r w:rsidR="001E513E" w:rsidRPr="009A72A1">
        <w:t>arge stock</w:t>
      </w:r>
    </w:p>
    <w:p w14:paraId="1B99E88C" w14:textId="4BAA0996" w:rsidR="001E513E" w:rsidRPr="009A72A1" w:rsidRDefault="004E1E51" w:rsidP="00F06384">
      <w:pPr>
        <w:pStyle w:val="Documentbody-bodytext"/>
      </w:pPr>
      <w:r>
        <w:t>A</w:t>
      </w:r>
      <w:r w:rsidR="001E513E" w:rsidRPr="009A72A1">
        <w:t xml:space="preserve">dult cattle, buffaloes, horses, deer, </w:t>
      </w:r>
      <w:proofErr w:type="gramStart"/>
      <w:r w:rsidR="001E513E" w:rsidRPr="009A72A1">
        <w:t>donkeys</w:t>
      </w:r>
      <w:proofErr w:type="gramEnd"/>
      <w:r w:rsidR="001E513E" w:rsidRPr="009A72A1">
        <w:t xml:space="preserve"> and camels.</w:t>
      </w:r>
    </w:p>
    <w:p w14:paraId="0FE066D1" w14:textId="12DC94ED" w:rsidR="001E513E" w:rsidRPr="00666F69" w:rsidRDefault="001E513E" w:rsidP="00666F69">
      <w:pPr>
        <w:spacing w:before="72" w:line="264" w:lineRule="exact"/>
        <w:ind w:left="993" w:right="1152"/>
        <w:textAlignment w:val="baseline"/>
        <w:rPr>
          <w:rFonts w:ascii="Cambria" w:eastAsia="Cambria" w:hAnsi="Cambria"/>
          <w:color w:val="000000"/>
          <w:spacing w:val="-4"/>
        </w:rPr>
        <w:sectPr w:rsidR="001E513E" w:rsidRPr="00666F69" w:rsidSect="000B4836">
          <w:headerReference w:type="default" r:id="rId24"/>
          <w:footerReference w:type="default" r:id="rId25"/>
          <w:pgSz w:w="11909" w:h="16838" w:code="9"/>
          <w:pgMar w:top="1304" w:right="710" w:bottom="567" w:left="567" w:header="0" w:footer="0" w:gutter="0"/>
          <w:cols w:space="720"/>
          <w:docGrid w:linePitch="299"/>
        </w:sectPr>
      </w:pPr>
    </w:p>
    <w:p w14:paraId="1466AB55" w14:textId="77777777" w:rsidR="00A97397" w:rsidRPr="0088524D" w:rsidRDefault="00A97397" w:rsidP="00A97397">
      <w:pPr>
        <w:pStyle w:val="Definitionsection-termheadings"/>
        <w:keepNext/>
      </w:pPr>
      <w:r>
        <w:lastRenderedPageBreak/>
        <w:t>Meat Establishment Verification System (MEVS)</w:t>
      </w:r>
    </w:p>
    <w:p w14:paraId="41C7883D" w14:textId="77777777" w:rsidR="00A97397" w:rsidRPr="009C2E98" w:rsidRDefault="00A97397" w:rsidP="00A97397">
      <w:pPr>
        <w:pStyle w:val="Documentbody-bodytext"/>
      </w:pPr>
      <w:r w:rsidRPr="008626C8">
        <w:t>The department</w:t>
      </w:r>
      <w:r>
        <w:t>’</w:t>
      </w:r>
      <w:r w:rsidRPr="008626C8">
        <w:t>s on-plant verification system u</w:t>
      </w:r>
      <w:r>
        <w:t>sed</w:t>
      </w:r>
      <w:r w:rsidRPr="008626C8">
        <w:t xml:space="preserve"> at abattoirs, wild game processing plants and </w:t>
      </w:r>
      <w:r>
        <w:t>i</w:t>
      </w:r>
      <w:r w:rsidRPr="008626C8">
        <w:t xml:space="preserve">ndependent </w:t>
      </w:r>
      <w:r>
        <w:t>b</w:t>
      </w:r>
      <w:r w:rsidRPr="008626C8">
        <w:t xml:space="preserve">oning </w:t>
      </w:r>
      <w:r>
        <w:t>r</w:t>
      </w:r>
      <w:r w:rsidRPr="008626C8">
        <w:t>ooms.</w:t>
      </w:r>
    </w:p>
    <w:p w14:paraId="1EC25405" w14:textId="77777777" w:rsidR="00A97397" w:rsidRPr="0088524D" w:rsidRDefault="00A97397" w:rsidP="00A97397">
      <w:pPr>
        <w:pStyle w:val="Definitionsection-termheadings"/>
      </w:pPr>
      <w:r>
        <w:t>s</w:t>
      </w:r>
      <w:r w:rsidRPr="009A72A1">
        <w:t>mall stock</w:t>
      </w:r>
    </w:p>
    <w:p w14:paraId="201DFEB6" w14:textId="77777777" w:rsidR="00A97397" w:rsidRPr="009A72A1" w:rsidRDefault="00A97397" w:rsidP="00A97397">
      <w:pPr>
        <w:pStyle w:val="Documentbody-bodytext"/>
      </w:pPr>
      <w:r>
        <w:t>S</w:t>
      </w:r>
      <w:r w:rsidRPr="009A72A1">
        <w:t xml:space="preserve">mall ruminants (lamb, </w:t>
      </w:r>
      <w:proofErr w:type="gramStart"/>
      <w:r w:rsidRPr="009A72A1">
        <w:t>sheep</w:t>
      </w:r>
      <w:proofErr w:type="gramEnd"/>
      <w:r w:rsidRPr="009A72A1">
        <w:t xml:space="preserve"> and goats), calves and pigs.</w:t>
      </w:r>
    </w:p>
    <w:p w14:paraId="39C15D1E" w14:textId="77777777" w:rsidR="00A97397" w:rsidRPr="0088524D" w:rsidRDefault="00A97397" w:rsidP="00A97397">
      <w:pPr>
        <w:pStyle w:val="Definitionsection-termheadings"/>
      </w:pPr>
      <w:r>
        <w:t>retain rail</w:t>
      </w:r>
    </w:p>
    <w:p w14:paraId="4A1E08F0" w14:textId="77777777" w:rsidR="00A97397" w:rsidRPr="009C2E98" w:rsidRDefault="00A97397" w:rsidP="00A97397">
      <w:pPr>
        <w:pStyle w:val="Documentbody-bodytext"/>
      </w:pPr>
      <w:r>
        <w:t>The section of the slaughter floor chain where carcases or carcase sides are held for further examination.</w:t>
      </w:r>
    </w:p>
    <w:p w14:paraId="0CB707BD" w14:textId="77777777" w:rsidR="00FD3410" w:rsidRPr="0088524D" w:rsidRDefault="00FD3410" w:rsidP="00FD3410">
      <w:pPr>
        <w:pStyle w:val="Definitionsection-termheadings"/>
      </w:pPr>
      <w:r>
        <w:t>Retention Register</w:t>
      </w:r>
    </w:p>
    <w:p w14:paraId="64B090E9" w14:textId="2A8954EE" w:rsidR="00FD3410" w:rsidRPr="004A652D" w:rsidRDefault="004E1E51" w:rsidP="00FD3410">
      <w:pPr>
        <w:pStyle w:val="Documentbody-bodytext"/>
      </w:pPr>
      <w:r>
        <w:t>The d</w:t>
      </w:r>
      <w:r w:rsidR="00FD3410">
        <w:t xml:space="preserve">epartmental register where records are held of product or </w:t>
      </w:r>
      <w:r w:rsidR="00FD3410" w:rsidRPr="00B6330F">
        <w:t>things/areas/establishments/conveyances</w:t>
      </w:r>
      <w:r w:rsidR="00FD3410">
        <w:t xml:space="preserve"> that have been retained with a department retention tag.</w:t>
      </w:r>
    </w:p>
    <w:p w14:paraId="2AF77326" w14:textId="718C041A" w:rsidR="006A1C67" w:rsidRPr="0088524D" w:rsidRDefault="008F70B0" w:rsidP="0088524D">
      <w:pPr>
        <w:pStyle w:val="Definitionsection-termheadings"/>
      </w:pPr>
      <w:r>
        <w:t>s</w:t>
      </w:r>
      <w:r w:rsidR="006A1C67" w:rsidRPr="009A72A1">
        <w:t>tock retention tag</w:t>
      </w:r>
    </w:p>
    <w:p w14:paraId="72093126" w14:textId="2F30C17E" w:rsidR="006A1C67" w:rsidRDefault="004E1E51" w:rsidP="00F06384">
      <w:pPr>
        <w:pStyle w:val="Documentbody-bodytext"/>
      </w:pPr>
      <w:r>
        <w:t>A</w:t>
      </w:r>
      <w:r w:rsidR="006A1C67" w:rsidRPr="00E876AB">
        <w:t xml:space="preserve">n approved identification tag used on the slaughter floor (following slaughter) for small </w:t>
      </w:r>
      <w:r w:rsidR="006A1C67">
        <w:t>or large stock</w:t>
      </w:r>
      <w:r w:rsidR="006A1C67" w:rsidRPr="00E876AB">
        <w:t xml:space="preserve"> where there is a need to highlight carcases or carcase parts for further examination or treatment on the slaughter floor.</w:t>
      </w:r>
    </w:p>
    <w:p w14:paraId="65AF6F6C" w14:textId="7C7BC7D3" w:rsidR="006A1C67" w:rsidRPr="0088524D" w:rsidRDefault="008F70B0" w:rsidP="0088524D">
      <w:pPr>
        <w:pStyle w:val="Definitionsection-termheadings"/>
      </w:pPr>
      <w:r>
        <w:t>s</w:t>
      </w:r>
      <w:r w:rsidR="006A1C67" w:rsidRPr="00E876AB">
        <w:t xml:space="preserve">uspect </w:t>
      </w:r>
      <w:r w:rsidR="00B061A1">
        <w:t xml:space="preserve">stock </w:t>
      </w:r>
      <w:r w:rsidR="006A1C67" w:rsidRPr="00E876AB">
        <w:t xml:space="preserve">/ emergency </w:t>
      </w:r>
      <w:r w:rsidR="00096AA8">
        <w:t>slaughter</w:t>
      </w:r>
      <w:r w:rsidR="000E0587">
        <w:t>/kill</w:t>
      </w:r>
      <w:r w:rsidR="006A1C67" w:rsidRPr="00E876AB">
        <w:t xml:space="preserve"> animals</w:t>
      </w:r>
    </w:p>
    <w:p w14:paraId="20F75448" w14:textId="0C551CCE" w:rsidR="00A0739E" w:rsidRPr="00A0739E" w:rsidRDefault="006A1C67" w:rsidP="00F06384">
      <w:pPr>
        <w:pStyle w:val="Documentbody-bodytext"/>
      </w:pPr>
      <w:r w:rsidRPr="00E876AB">
        <w:t>Animal</w:t>
      </w:r>
      <w:r>
        <w:t>(</w:t>
      </w:r>
      <w:r w:rsidRPr="00E876AB">
        <w:t>s</w:t>
      </w:r>
      <w:r>
        <w:t>)</w:t>
      </w:r>
      <w:r w:rsidRPr="00E876AB">
        <w:t xml:space="preserve"> identified with </w:t>
      </w:r>
      <w:r>
        <w:t>conditional slaughter</w:t>
      </w:r>
      <w:r w:rsidRPr="00E876AB">
        <w:t xml:space="preserve"> </w:t>
      </w:r>
      <w:r w:rsidR="00AE7DD5">
        <w:t xml:space="preserve">cards that </w:t>
      </w:r>
      <w:r w:rsidRPr="00E876AB">
        <w:t xml:space="preserve">should be inspected and </w:t>
      </w:r>
      <w:r w:rsidR="00AE7DD5">
        <w:t xml:space="preserve">have </w:t>
      </w:r>
      <w:r w:rsidRPr="00E876AB">
        <w:t xml:space="preserve">final disposition carried out by </w:t>
      </w:r>
      <w:r w:rsidR="00AE7DD5">
        <w:t xml:space="preserve">the </w:t>
      </w:r>
      <w:r w:rsidRPr="00E876AB">
        <w:t xml:space="preserve">OPV or under </w:t>
      </w:r>
      <w:r w:rsidR="00AE7DD5">
        <w:t>the OPV</w:t>
      </w:r>
      <w:r w:rsidR="005D1C5E">
        <w:t>’</w:t>
      </w:r>
      <w:r w:rsidR="00AE7DD5">
        <w:t>s</w:t>
      </w:r>
      <w:r w:rsidRPr="00E876AB">
        <w:t xml:space="preserve"> direct supervision</w:t>
      </w:r>
      <w:r w:rsidR="00096AA8">
        <w:t>.</w:t>
      </w:r>
    </w:p>
    <w:sectPr w:rsidR="00A0739E" w:rsidRPr="00A0739E" w:rsidSect="000B4836">
      <w:footerReference w:type="default" r:id="rId2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9D37" w14:textId="77777777" w:rsidR="00DE6ECC" w:rsidRDefault="00DE6ECC" w:rsidP="009D66B3">
      <w:r>
        <w:separator/>
      </w:r>
    </w:p>
  </w:endnote>
  <w:endnote w:type="continuationSeparator" w:id="0">
    <w:p w14:paraId="22F6F998" w14:textId="77777777" w:rsidR="00DE6ECC" w:rsidRDefault="00DE6ECC"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0C6F9125" w14:textId="77777777" w:rsidTr="00D444AC">
      <w:tc>
        <w:tcPr>
          <w:tcW w:w="11907" w:type="dxa"/>
          <w:shd w:val="clear" w:color="auto" w:fill="003150"/>
        </w:tcPr>
        <w:p w14:paraId="0E970FDF" w14:textId="70363927" w:rsidR="00D444AC" w:rsidRDefault="00D444AC" w:rsidP="00D444AC">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0925FE">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0925FE">
            <w:rPr>
              <w:rFonts w:ascii="Calibri Light" w:hAnsi="Calibri Light" w:cs="Calibri Light"/>
            </w:rPr>
            <w:t xml:space="preserve">3.15 Retention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sidRPr="00D444AC">
            <w:rPr>
              <w:rFonts w:ascii="Calibri Light" w:hAnsi="Calibri Light" w:cs="Calibri Light"/>
              <w:noProof/>
            </w:rPr>
            <w:t>1</w:t>
          </w:r>
          <w:r w:rsidRPr="00D444AC">
            <w:rPr>
              <w:rFonts w:ascii="Calibri Light" w:hAnsi="Calibri Light" w:cs="Calibri Light"/>
              <w:noProof/>
            </w:rPr>
            <w:fldChar w:fldCharType="end"/>
          </w:r>
        </w:p>
        <w:p w14:paraId="314703F5" w14:textId="77777777" w:rsidR="00D444AC" w:rsidRDefault="00D444AC" w:rsidP="00DA4B45">
          <w:pPr>
            <w:pStyle w:val="Footer"/>
            <w:tabs>
              <w:tab w:val="clear" w:pos="4513"/>
              <w:tab w:val="clear" w:pos="9026"/>
              <w:tab w:val="right" w:pos="10348"/>
            </w:tabs>
            <w:ind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07B34996" w:rsidR="00D444AC" w:rsidRDefault="00D444AC" w:rsidP="00D444AC">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Export</w:t>
          </w:r>
          <w:r w:rsidR="008A1955">
            <w:rPr>
              <w:rFonts w:ascii="Calibri Light" w:hAnsi="Calibri Light" w:cs="Calibri Light"/>
              <w:b/>
              <w:bCs/>
            </w:rPr>
            <w:t xml:space="preserve"> Meat </w:t>
          </w:r>
          <w:r w:rsidR="00836EA3">
            <w:rPr>
              <w:rFonts w:ascii="Calibri Light" w:hAnsi="Calibri Light" w:cs="Calibri Light"/>
              <w:b/>
              <w:bCs/>
            </w:rPr>
            <w:t>Operation</w:t>
          </w:r>
          <w:r w:rsidR="008A1955">
            <w:rPr>
              <w:rFonts w:ascii="Calibri Light" w:hAnsi="Calibri Light" w:cs="Calibri Light"/>
              <w:b/>
              <w:bCs/>
            </w:rPr>
            <w:t>al</w:t>
          </w:r>
          <w:r w:rsidR="00836EA3">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8A1955">
            <w:rPr>
              <w:rFonts w:ascii="Calibri Light" w:hAnsi="Calibri Light" w:cs="Calibri Light"/>
            </w:rPr>
            <w:t xml:space="preserve">3.15 </w:t>
          </w:r>
          <w:r w:rsidR="00836EA3">
            <w:rPr>
              <w:rFonts w:ascii="Calibri Light" w:hAnsi="Calibri Light" w:cs="Calibri Light"/>
            </w:rPr>
            <w:t>Retention</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78C5798F" w:rsidR="00B1456D" w:rsidRDefault="00B1456D" w:rsidP="008A1955">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8A1955">
            <w:rPr>
              <w:rFonts w:ascii="Calibri Light" w:hAnsi="Calibri Light" w:cs="Calibri Light"/>
              <w:b/>
              <w:bCs/>
            </w:rPr>
            <w:t xml:space="preserve">Meat Operational </w:t>
          </w:r>
          <w:r>
            <w:rPr>
              <w:rFonts w:ascii="Calibri Light" w:hAnsi="Calibri Light" w:cs="Calibri Light"/>
              <w:b/>
              <w:bCs/>
            </w:rPr>
            <w:t>Guid</w:t>
          </w:r>
          <w:r w:rsidR="008A1955">
            <w:rPr>
              <w:rFonts w:ascii="Calibri Light" w:hAnsi="Calibri Light" w:cs="Calibri Light"/>
              <w:b/>
              <w:bCs/>
            </w:rPr>
            <w:t>eline</w:t>
          </w:r>
          <w:r w:rsidRPr="00532F12">
            <w:rPr>
              <w:rFonts w:ascii="Calibri Light" w:hAnsi="Calibri Light" w:cs="Calibri Light"/>
              <w:b/>
              <w:bCs/>
            </w:rPr>
            <w:t>:</w:t>
          </w:r>
          <w:r w:rsidRPr="00B677B7">
            <w:rPr>
              <w:rFonts w:ascii="Calibri Light" w:hAnsi="Calibri Light" w:cs="Calibri Light"/>
            </w:rPr>
            <w:t xml:space="preserve"> </w:t>
          </w:r>
          <w:r w:rsidR="008A1955">
            <w:rPr>
              <w:rFonts w:ascii="Calibri Light" w:hAnsi="Calibri Light" w:cs="Calibri Light"/>
            </w:rPr>
            <w:t xml:space="preserve">3.15 </w:t>
          </w:r>
          <w:r w:rsidR="0035631C">
            <w:rPr>
              <w:rFonts w:ascii="Calibri Light" w:hAnsi="Calibri Light" w:cs="Calibri Light"/>
            </w:rPr>
            <w:t>Retention</w:t>
          </w:r>
          <w:r w:rsidR="001974B4">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2</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12970814"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 xml:space="preserve">Export </w:t>
          </w:r>
          <w:r w:rsidR="008A1955">
            <w:rPr>
              <w:rFonts w:ascii="Calibri Light" w:hAnsi="Calibri Light" w:cs="Calibri Light"/>
              <w:b/>
              <w:bCs/>
              <w:color w:val="FFFFFF" w:themeColor="background1"/>
            </w:rPr>
            <w:t>Meat Operational 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8A1955">
            <w:rPr>
              <w:rFonts w:ascii="Calibri Light" w:hAnsi="Calibri Light" w:cs="Calibri Light"/>
              <w:color w:val="FFFFFF" w:themeColor="background1"/>
            </w:rPr>
            <w:t xml:space="preserve">3.15 </w:t>
          </w:r>
          <w:r w:rsidR="0035631C">
            <w:rPr>
              <w:rFonts w:ascii="Calibri Light" w:hAnsi="Calibri Light" w:cs="Calibri Light"/>
              <w:color w:val="FFFFFF" w:themeColor="background1"/>
            </w:rPr>
            <w:t>Retention</w:t>
          </w:r>
          <w:r w:rsidR="0012266B" w:rsidRPr="0012266B">
            <w:rPr>
              <w:rFonts w:ascii="Calibri Light" w:hAnsi="Calibri Light" w:cs="Calibri Light"/>
              <w:color w:val="FFFFFF" w:themeColor="background1"/>
            </w:rPr>
            <w:t xml:space="preserve"> </w:t>
          </w:r>
        </w:p>
        <w:p w14:paraId="39A9833E" w14:textId="16989A1B" w:rsidR="0045670C" w:rsidRPr="00C03F16" w:rsidRDefault="00652581"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20</w:t>
          </w:r>
          <w:r w:rsidR="004C6A69" w:rsidRPr="00C03F16">
            <w:rPr>
              <w:rFonts w:ascii="Calibri Light" w:hAnsi="Calibri Light" w:cs="Calibri Light"/>
              <w:color w:val="FFFFFF" w:themeColor="background1"/>
            </w:rPr>
            <w:t xml:space="preserve"> </w:t>
          </w:r>
          <w:r w:rsidR="008F70B0">
            <w:rPr>
              <w:rFonts w:ascii="Calibri Light" w:hAnsi="Calibri Light" w:cs="Calibri Light"/>
              <w:color w:val="FFFFFF" w:themeColor="background1"/>
            </w:rPr>
            <w:t>January</w:t>
          </w:r>
          <w:r w:rsidR="008F70B0" w:rsidRPr="00C03F16">
            <w:rPr>
              <w:rFonts w:ascii="Calibri Light" w:hAnsi="Calibri Light" w:cs="Calibri Light"/>
              <w:color w:val="FFFFFF" w:themeColor="background1"/>
            </w:rPr>
            <w:t xml:space="preserve"> </w:t>
          </w:r>
          <w:r w:rsidR="0045670C" w:rsidRPr="00C03F16">
            <w:rPr>
              <w:rFonts w:ascii="Calibri Light" w:hAnsi="Calibri Light" w:cs="Calibri Light"/>
              <w:color w:val="FFFFFF" w:themeColor="background1"/>
            </w:rPr>
            <w:t>202</w:t>
          </w:r>
          <w:r w:rsidR="008F70B0">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08D2EF7C"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hyperlink r:id="rId1" w:history="1">
            <w:r w:rsidRPr="00903A6C">
              <w:rPr>
                <w:color w:val="FFFFFF" w:themeColor="background1"/>
              </w:rPr>
              <w:t>ELMER 3 – Electronic legislation, manuals and essential refer</w:t>
            </w:r>
            <w:r w:rsidR="00E53ECD" w:rsidRPr="00903A6C">
              <w:rPr>
                <w:color w:val="FFFFFF" w:themeColor="background1"/>
              </w:rPr>
              <w:t>e</w:t>
            </w:r>
            <w:r w:rsidRPr="00903A6C">
              <w:rPr>
                <w:color w:val="FFFFFF" w:themeColor="background1"/>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591D0E11"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6F0C56">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EA69" w14:textId="77777777" w:rsidR="00DE6ECC" w:rsidRDefault="00DE6ECC" w:rsidP="009D66B3">
      <w:r>
        <w:separator/>
      </w:r>
    </w:p>
  </w:footnote>
  <w:footnote w:type="continuationSeparator" w:id="0">
    <w:p w14:paraId="17913E73" w14:textId="77777777" w:rsidR="00DE6ECC" w:rsidRDefault="00DE6ECC"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5CD29758"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1352" w:hanging="360"/>
      </w:pPr>
      <w:rPr>
        <w:rFonts w:ascii="Symbol" w:hAnsi="Symbol" w:hint="default"/>
      </w:rPr>
    </w:lvl>
  </w:abstractNum>
  <w:abstractNum w:abstractNumId="1" w15:restartNumberingAfterBreak="0">
    <w:nsid w:val="262E6986"/>
    <w:multiLevelType w:val="hybridMultilevel"/>
    <w:tmpl w:val="F2B48A18"/>
    <w:lvl w:ilvl="0" w:tplc="2312D646">
      <w:start w:val="1"/>
      <w:numFmt w:val="bullet"/>
      <w:pStyle w:val="Bullet2"/>
      <w:lvlText w:val="-"/>
      <w:lvlJc w:val="left"/>
      <w:pPr>
        <w:ind w:left="2073" w:hanging="360"/>
      </w:pPr>
      <w:rPr>
        <w:rFonts w:ascii="Courier New" w:hAnsi="Courier New" w:hint="default"/>
        <w:color w:val="165788"/>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2" w15:restartNumberingAfterBreak="0">
    <w:nsid w:val="607F2747"/>
    <w:multiLevelType w:val="hybridMultilevel"/>
    <w:tmpl w:val="9C143F40"/>
    <w:lvl w:ilvl="0" w:tplc="1BE0CEEE">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1416">
    <w:abstractNumId w:val="2"/>
  </w:num>
  <w:num w:numId="2" w16cid:durableId="1396203873">
    <w:abstractNumId w:val="1"/>
  </w:num>
  <w:num w:numId="3" w16cid:durableId="1252085477">
    <w:abstractNumId w:val="2"/>
  </w:num>
  <w:num w:numId="4" w16cid:durableId="1031153308">
    <w:abstractNumId w:val="0"/>
  </w:num>
  <w:num w:numId="5" w16cid:durableId="274755591">
    <w:abstractNumId w:val="0"/>
  </w:num>
  <w:num w:numId="6" w16cid:durableId="2086173950">
    <w:abstractNumId w:val="2"/>
  </w:num>
  <w:num w:numId="7" w16cid:durableId="86922446">
    <w:abstractNumId w:val="2"/>
  </w:num>
  <w:num w:numId="8" w16cid:durableId="1310594536">
    <w:abstractNumId w:val="2"/>
  </w:num>
  <w:num w:numId="9" w16cid:durableId="1097403426">
    <w:abstractNumId w:val="2"/>
  </w:num>
  <w:num w:numId="10" w16cid:durableId="996376267">
    <w:abstractNumId w:val="2"/>
  </w:num>
  <w:num w:numId="11" w16cid:durableId="239222077">
    <w:abstractNumId w:val="2"/>
  </w:num>
  <w:num w:numId="12" w16cid:durableId="1276400078">
    <w:abstractNumId w:val="2"/>
  </w:num>
  <w:num w:numId="13" w16cid:durableId="973413981">
    <w:abstractNumId w:val="2"/>
  </w:num>
  <w:num w:numId="14" w16cid:durableId="62358259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5FE"/>
    <w:rsid w:val="00004A26"/>
    <w:rsid w:val="00005716"/>
    <w:rsid w:val="00005D08"/>
    <w:rsid w:val="00010AA9"/>
    <w:rsid w:val="0001140B"/>
    <w:rsid w:val="000119E6"/>
    <w:rsid w:val="00014181"/>
    <w:rsid w:val="00014216"/>
    <w:rsid w:val="00014EF2"/>
    <w:rsid w:val="00015B2F"/>
    <w:rsid w:val="00023ECD"/>
    <w:rsid w:val="00024658"/>
    <w:rsid w:val="00025281"/>
    <w:rsid w:val="00025518"/>
    <w:rsid w:val="000255A8"/>
    <w:rsid w:val="00026ACC"/>
    <w:rsid w:val="00037281"/>
    <w:rsid w:val="000412C3"/>
    <w:rsid w:val="0004678B"/>
    <w:rsid w:val="0005195E"/>
    <w:rsid w:val="00053A85"/>
    <w:rsid w:val="00055D84"/>
    <w:rsid w:val="00071DE3"/>
    <w:rsid w:val="00071E8E"/>
    <w:rsid w:val="00072DAC"/>
    <w:rsid w:val="000736BC"/>
    <w:rsid w:val="00073788"/>
    <w:rsid w:val="00073F22"/>
    <w:rsid w:val="00076C83"/>
    <w:rsid w:val="000773F8"/>
    <w:rsid w:val="000811B9"/>
    <w:rsid w:val="00084A77"/>
    <w:rsid w:val="000855C0"/>
    <w:rsid w:val="000925FE"/>
    <w:rsid w:val="000932F5"/>
    <w:rsid w:val="00093ECC"/>
    <w:rsid w:val="0009408F"/>
    <w:rsid w:val="00096AA8"/>
    <w:rsid w:val="000A048C"/>
    <w:rsid w:val="000A0D24"/>
    <w:rsid w:val="000A212F"/>
    <w:rsid w:val="000A253E"/>
    <w:rsid w:val="000A3AB2"/>
    <w:rsid w:val="000B26F5"/>
    <w:rsid w:val="000B29F4"/>
    <w:rsid w:val="000B355E"/>
    <w:rsid w:val="000B4836"/>
    <w:rsid w:val="000B500E"/>
    <w:rsid w:val="000B57A6"/>
    <w:rsid w:val="000B6B8A"/>
    <w:rsid w:val="000C388F"/>
    <w:rsid w:val="000D002C"/>
    <w:rsid w:val="000D0AB9"/>
    <w:rsid w:val="000D1BAA"/>
    <w:rsid w:val="000D1EBD"/>
    <w:rsid w:val="000D2F4E"/>
    <w:rsid w:val="000E0587"/>
    <w:rsid w:val="000E13CB"/>
    <w:rsid w:val="000E2D2C"/>
    <w:rsid w:val="000E5975"/>
    <w:rsid w:val="000F14CA"/>
    <w:rsid w:val="000F3376"/>
    <w:rsid w:val="000F6CD9"/>
    <w:rsid w:val="00100021"/>
    <w:rsid w:val="0010224C"/>
    <w:rsid w:val="00106AA0"/>
    <w:rsid w:val="001072B0"/>
    <w:rsid w:val="0010785C"/>
    <w:rsid w:val="001122AC"/>
    <w:rsid w:val="001122EC"/>
    <w:rsid w:val="00114145"/>
    <w:rsid w:val="00120069"/>
    <w:rsid w:val="0012266B"/>
    <w:rsid w:val="0012341E"/>
    <w:rsid w:val="00123642"/>
    <w:rsid w:val="00126735"/>
    <w:rsid w:val="00126E95"/>
    <w:rsid w:val="0013465D"/>
    <w:rsid w:val="00135CEA"/>
    <w:rsid w:val="0013631C"/>
    <w:rsid w:val="0013702E"/>
    <w:rsid w:val="0014257C"/>
    <w:rsid w:val="00142CF8"/>
    <w:rsid w:val="001439FE"/>
    <w:rsid w:val="00147C0D"/>
    <w:rsid w:val="001501C9"/>
    <w:rsid w:val="00151182"/>
    <w:rsid w:val="001540A6"/>
    <w:rsid w:val="0015543B"/>
    <w:rsid w:val="00157A1D"/>
    <w:rsid w:val="00166F5A"/>
    <w:rsid w:val="00167C47"/>
    <w:rsid w:val="00171585"/>
    <w:rsid w:val="00172506"/>
    <w:rsid w:val="00173294"/>
    <w:rsid w:val="0017600F"/>
    <w:rsid w:val="001803D4"/>
    <w:rsid w:val="001845DA"/>
    <w:rsid w:val="00184641"/>
    <w:rsid w:val="0018579B"/>
    <w:rsid w:val="00196826"/>
    <w:rsid w:val="00196EA9"/>
    <w:rsid w:val="001974B4"/>
    <w:rsid w:val="0019752B"/>
    <w:rsid w:val="001A7659"/>
    <w:rsid w:val="001B06F5"/>
    <w:rsid w:val="001B1356"/>
    <w:rsid w:val="001B13A6"/>
    <w:rsid w:val="001B1D04"/>
    <w:rsid w:val="001B367F"/>
    <w:rsid w:val="001B58C9"/>
    <w:rsid w:val="001C111B"/>
    <w:rsid w:val="001C14C8"/>
    <w:rsid w:val="001C3B71"/>
    <w:rsid w:val="001C5032"/>
    <w:rsid w:val="001C53BB"/>
    <w:rsid w:val="001D01B9"/>
    <w:rsid w:val="001D1171"/>
    <w:rsid w:val="001D2711"/>
    <w:rsid w:val="001D46AA"/>
    <w:rsid w:val="001E4DCE"/>
    <w:rsid w:val="001E513E"/>
    <w:rsid w:val="001E5E8B"/>
    <w:rsid w:val="001E7F3D"/>
    <w:rsid w:val="00200EE6"/>
    <w:rsid w:val="00205C06"/>
    <w:rsid w:val="00206368"/>
    <w:rsid w:val="00212E99"/>
    <w:rsid w:val="00217786"/>
    <w:rsid w:val="0022724E"/>
    <w:rsid w:val="002333C3"/>
    <w:rsid w:val="002356BF"/>
    <w:rsid w:val="00235991"/>
    <w:rsid w:val="00235CC0"/>
    <w:rsid w:val="002415BC"/>
    <w:rsid w:val="002425D8"/>
    <w:rsid w:val="00243E83"/>
    <w:rsid w:val="00247EEF"/>
    <w:rsid w:val="00254C00"/>
    <w:rsid w:val="00255BD2"/>
    <w:rsid w:val="00260E63"/>
    <w:rsid w:val="0026334C"/>
    <w:rsid w:val="00271C24"/>
    <w:rsid w:val="00273687"/>
    <w:rsid w:val="002742AB"/>
    <w:rsid w:val="00274312"/>
    <w:rsid w:val="002764E4"/>
    <w:rsid w:val="0028414D"/>
    <w:rsid w:val="00285A55"/>
    <w:rsid w:val="00285ACA"/>
    <w:rsid w:val="0028752B"/>
    <w:rsid w:val="00296634"/>
    <w:rsid w:val="00297371"/>
    <w:rsid w:val="002A08A1"/>
    <w:rsid w:val="002A19B4"/>
    <w:rsid w:val="002A6A2F"/>
    <w:rsid w:val="002A7CAB"/>
    <w:rsid w:val="002B2AD9"/>
    <w:rsid w:val="002C0576"/>
    <w:rsid w:val="002C2C2E"/>
    <w:rsid w:val="002C410C"/>
    <w:rsid w:val="002C6074"/>
    <w:rsid w:val="002C72EC"/>
    <w:rsid w:val="002D02B5"/>
    <w:rsid w:val="002D43C7"/>
    <w:rsid w:val="002D74EA"/>
    <w:rsid w:val="002E0FD6"/>
    <w:rsid w:val="002E3096"/>
    <w:rsid w:val="002E3AC0"/>
    <w:rsid w:val="002E6415"/>
    <w:rsid w:val="002E7DC7"/>
    <w:rsid w:val="002F0A06"/>
    <w:rsid w:val="002F0C7A"/>
    <w:rsid w:val="002F62F9"/>
    <w:rsid w:val="002F7A11"/>
    <w:rsid w:val="00301D55"/>
    <w:rsid w:val="00302231"/>
    <w:rsid w:val="003043DC"/>
    <w:rsid w:val="003073DC"/>
    <w:rsid w:val="003171D8"/>
    <w:rsid w:val="003201C0"/>
    <w:rsid w:val="003205FF"/>
    <w:rsid w:val="003328AE"/>
    <w:rsid w:val="00333ABC"/>
    <w:rsid w:val="00334AAB"/>
    <w:rsid w:val="003355F4"/>
    <w:rsid w:val="00335D7D"/>
    <w:rsid w:val="00345D1B"/>
    <w:rsid w:val="003474BF"/>
    <w:rsid w:val="00347BE7"/>
    <w:rsid w:val="00347F23"/>
    <w:rsid w:val="003531F7"/>
    <w:rsid w:val="003535AA"/>
    <w:rsid w:val="0035631C"/>
    <w:rsid w:val="00357E09"/>
    <w:rsid w:val="00360FDD"/>
    <w:rsid w:val="00361037"/>
    <w:rsid w:val="003717B9"/>
    <w:rsid w:val="00381256"/>
    <w:rsid w:val="0038139F"/>
    <w:rsid w:val="003824C6"/>
    <w:rsid w:val="003825E5"/>
    <w:rsid w:val="003830CD"/>
    <w:rsid w:val="00383727"/>
    <w:rsid w:val="003841D6"/>
    <w:rsid w:val="0038473A"/>
    <w:rsid w:val="0039051B"/>
    <w:rsid w:val="00390D93"/>
    <w:rsid w:val="00391F21"/>
    <w:rsid w:val="00395435"/>
    <w:rsid w:val="0039736E"/>
    <w:rsid w:val="003A1785"/>
    <w:rsid w:val="003A4F49"/>
    <w:rsid w:val="003A6AB2"/>
    <w:rsid w:val="003B3338"/>
    <w:rsid w:val="003B7908"/>
    <w:rsid w:val="003C0AC7"/>
    <w:rsid w:val="003C5922"/>
    <w:rsid w:val="003D4188"/>
    <w:rsid w:val="003E1E4C"/>
    <w:rsid w:val="003E45EB"/>
    <w:rsid w:val="003F0562"/>
    <w:rsid w:val="003F0909"/>
    <w:rsid w:val="003F0CF8"/>
    <w:rsid w:val="003F17C2"/>
    <w:rsid w:val="003F19B8"/>
    <w:rsid w:val="003F3405"/>
    <w:rsid w:val="003F3E68"/>
    <w:rsid w:val="00401730"/>
    <w:rsid w:val="00403BEF"/>
    <w:rsid w:val="004043A8"/>
    <w:rsid w:val="00405296"/>
    <w:rsid w:val="00411DA4"/>
    <w:rsid w:val="0041274F"/>
    <w:rsid w:val="00416A6D"/>
    <w:rsid w:val="00420193"/>
    <w:rsid w:val="004211E9"/>
    <w:rsid w:val="004251D1"/>
    <w:rsid w:val="004259E6"/>
    <w:rsid w:val="004314B3"/>
    <w:rsid w:val="0043488E"/>
    <w:rsid w:val="00436F25"/>
    <w:rsid w:val="00442D6F"/>
    <w:rsid w:val="00447B21"/>
    <w:rsid w:val="00447DBD"/>
    <w:rsid w:val="00455642"/>
    <w:rsid w:val="0045670C"/>
    <w:rsid w:val="004602E8"/>
    <w:rsid w:val="00462774"/>
    <w:rsid w:val="00465F6F"/>
    <w:rsid w:val="004667EC"/>
    <w:rsid w:val="00466EDC"/>
    <w:rsid w:val="00471DC1"/>
    <w:rsid w:val="004735FC"/>
    <w:rsid w:val="00481F6A"/>
    <w:rsid w:val="004850B6"/>
    <w:rsid w:val="00487B32"/>
    <w:rsid w:val="00490EC5"/>
    <w:rsid w:val="0049146D"/>
    <w:rsid w:val="00491B6F"/>
    <w:rsid w:val="0049409E"/>
    <w:rsid w:val="00494FF4"/>
    <w:rsid w:val="00496370"/>
    <w:rsid w:val="00496692"/>
    <w:rsid w:val="004966E5"/>
    <w:rsid w:val="004A30B4"/>
    <w:rsid w:val="004A4DF8"/>
    <w:rsid w:val="004B0441"/>
    <w:rsid w:val="004B52A8"/>
    <w:rsid w:val="004B5B58"/>
    <w:rsid w:val="004C1852"/>
    <w:rsid w:val="004C20C9"/>
    <w:rsid w:val="004C2F53"/>
    <w:rsid w:val="004C3E5C"/>
    <w:rsid w:val="004C51ED"/>
    <w:rsid w:val="004C5569"/>
    <w:rsid w:val="004C662C"/>
    <w:rsid w:val="004C6968"/>
    <w:rsid w:val="004C6A69"/>
    <w:rsid w:val="004C6C9B"/>
    <w:rsid w:val="004D0353"/>
    <w:rsid w:val="004D6FD6"/>
    <w:rsid w:val="004E1E51"/>
    <w:rsid w:val="004E2C73"/>
    <w:rsid w:val="004E38A5"/>
    <w:rsid w:val="004E4DC5"/>
    <w:rsid w:val="004E7DD7"/>
    <w:rsid w:val="004F202A"/>
    <w:rsid w:val="004F3F12"/>
    <w:rsid w:val="004F4662"/>
    <w:rsid w:val="004F4D26"/>
    <w:rsid w:val="004F5B2C"/>
    <w:rsid w:val="004F6606"/>
    <w:rsid w:val="00502743"/>
    <w:rsid w:val="0051661D"/>
    <w:rsid w:val="0052108C"/>
    <w:rsid w:val="00522D87"/>
    <w:rsid w:val="00524613"/>
    <w:rsid w:val="00524831"/>
    <w:rsid w:val="00526975"/>
    <w:rsid w:val="00532F12"/>
    <w:rsid w:val="00534759"/>
    <w:rsid w:val="005368EF"/>
    <w:rsid w:val="0054453C"/>
    <w:rsid w:val="00544737"/>
    <w:rsid w:val="00547764"/>
    <w:rsid w:val="00551AE2"/>
    <w:rsid w:val="00552D81"/>
    <w:rsid w:val="0056256F"/>
    <w:rsid w:val="00565A95"/>
    <w:rsid w:val="00571088"/>
    <w:rsid w:val="00571CE9"/>
    <w:rsid w:val="00571D6A"/>
    <w:rsid w:val="00574523"/>
    <w:rsid w:val="0057616D"/>
    <w:rsid w:val="0057670D"/>
    <w:rsid w:val="00582DB8"/>
    <w:rsid w:val="00584F33"/>
    <w:rsid w:val="00585FA9"/>
    <w:rsid w:val="00593200"/>
    <w:rsid w:val="00593DCE"/>
    <w:rsid w:val="00595958"/>
    <w:rsid w:val="005A03C6"/>
    <w:rsid w:val="005A06CC"/>
    <w:rsid w:val="005A67FB"/>
    <w:rsid w:val="005B1F46"/>
    <w:rsid w:val="005C1010"/>
    <w:rsid w:val="005C21E8"/>
    <w:rsid w:val="005D1C5E"/>
    <w:rsid w:val="005D4667"/>
    <w:rsid w:val="005D686C"/>
    <w:rsid w:val="005E0088"/>
    <w:rsid w:val="005E38B7"/>
    <w:rsid w:val="005E6DB7"/>
    <w:rsid w:val="005F2C2D"/>
    <w:rsid w:val="00601914"/>
    <w:rsid w:val="00606AA8"/>
    <w:rsid w:val="00611D02"/>
    <w:rsid w:val="00611F8A"/>
    <w:rsid w:val="00613107"/>
    <w:rsid w:val="006160ED"/>
    <w:rsid w:val="0061642D"/>
    <w:rsid w:val="006176DC"/>
    <w:rsid w:val="00622589"/>
    <w:rsid w:val="0062305C"/>
    <w:rsid w:val="006313CD"/>
    <w:rsid w:val="0063142B"/>
    <w:rsid w:val="00632262"/>
    <w:rsid w:val="00633F6F"/>
    <w:rsid w:val="00637EFC"/>
    <w:rsid w:val="006409B2"/>
    <w:rsid w:val="0064300A"/>
    <w:rsid w:val="00645AA3"/>
    <w:rsid w:val="00647848"/>
    <w:rsid w:val="00652581"/>
    <w:rsid w:val="00653533"/>
    <w:rsid w:val="00653C6F"/>
    <w:rsid w:val="0065725B"/>
    <w:rsid w:val="00662688"/>
    <w:rsid w:val="00662EEF"/>
    <w:rsid w:val="0066347E"/>
    <w:rsid w:val="00663C39"/>
    <w:rsid w:val="00664E36"/>
    <w:rsid w:val="00665832"/>
    <w:rsid w:val="00666F5F"/>
    <w:rsid w:val="00666F69"/>
    <w:rsid w:val="00671CE3"/>
    <w:rsid w:val="00675E66"/>
    <w:rsid w:val="00681268"/>
    <w:rsid w:val="00682087"/>
    <w:rsid w:val="00684152"/>
    <w:rsid w:val="00685C88"/>
    <w:rsid w:val="0069201D"/>
    <w:rsid w:val="006972AE"/>
    <w:rsid w:val="006A12C8"/>
    <w:rsid w:val="006A1C67"/>
    <w:rsid w:val="006A2BC0"/>
    <w:rsid w:val="006A6788"/>
    <w:rsid w:val="006A6A64"/>
    <w:rsid w:val="006A6D93"/>
    <w:rsid w:val="006A72A7"/>
    <w:rsid w:val="006B77CF"/>
    <w:rsid w:val="006C00F1"/>
    <w:rsid w:val="006C2578"/>
    <w:rsid w:val="006C3344"/>
    <w:rsid w:val="006C5922"/>
    <w:rsid w:val="006C6159"/>
    <w:rsid w:val="006D2933"/>
    <w:rsid w:val="006D4665"/>
    <w:rsid w:val="006E2DD7"/>
    <w:rsid w:val="006E53FB"/>
    <w:rsid w:val="006F0C56"/>
    <w:rsid w:val="006F1EC3"/>
    <w:rsid w:val="006F27B4"/>
    <w:rsid w:val="006F4334"/>
    <w:rsid w:val="006F49C8"/>
    <w:rsid w:val="007017B2"/>
    <w:rsid w:val="00703A75"/>
    <w:rsid w:val="0070505D"/>
    <w:rsid w:val="00715B55"/>
    <w:rsid w:val="00717BC1"/>
    <w:rsid w:val="007268ED"/>
    <w:rsid w:val="007332A5"/>
    <w:rsid w:val="0073388E"/>
    <w:rsid w:val="007433E5"/>
    <w:rsid w:val="00743A78"/>
    <w:rsid w:val="007453F6"/>
    <w:rsid w:val="00745D78"/>
    <w:rsid w:val="00746E56"/>
    <w:rsid w:val="00747014"/>
    <w:rsid w:val="007474E5"/>
    <w:rsid w:val="00747660"/>
    <w:rsid w:val="00747EF6"/>
    <w:rsid w:val="007521D0"/>
    <w:rsid w:val="00754193"/>
    <w:rsid w:val="00756D76"/>
    <w:rsid w:val="00756DDF"/>
    <w:rsid w:val="00756EDF"/>
    <w:rsid w:val="007623BC"/>
    <w:rsid w:val="00762664"/>
    <w:rsid w:val="0076391E"/>
    <w:rsid w:val="00763C18"/>
    <w:rsid w:val="00764423"/>
    <w:rsid w:val="0078429A"/>
    <w:rsid w:val="0078506A"/>
    <w:rsid w:val="0078793F"/>
    <w:rsid w:val="00791371"/>
    <w:rsid w:val="007929CF"/>
    <w:rsid w:val="00793186"/>
    <w:rsid w:val="007968E7"/>
    <w:rsid w:val="00796B7E"/>
    <w:rsid w:val="007A0F99"/>
    <w:rsid w:val="007A13F6"/>
    <w:rsid w:val="007A30F5"/>
    <w:rsid w:val="007B06CB"/>
    <w:rsid w:val="007B18F0"/>
    <w:rsid w:val="007B6686"/>
    <w:rsid w:val="007B7380"/>
    <w:rsid w:val="007B7A36"/>
    <w:rsid w:val="007C43D0"/>
    <w:rsid w:val="007D02F7"/>
    <w:rsid w:val="007D1201"/>
    <w:rsid w:val="007D1693"/>
    <w:rsid w:val="007D4160"/>
    <w:rsid w:val="007D58A7"/>
    <w:rsid w:val="007E1FEA"/>
    <w:rsid w:val="007E35FF"/>
    <w:rsid w:val="007E46BF"/>
    <w:rsid w:val="007E5473"/>
    <w:rsid w:val="007E6F6E"/>
    <w:rsid w:val="007E7F57"/>
    <w:rsid w:val="007F2B34"/>
    <w:rsid w:val="007F698E"/>
    <w:rsid w:val="00801751"/>
    <w:rsid w:val="00805700"/>
    <w:rsid w:val="00805D8E"/>
    <w:rsid w:val="008136E8"/>
    <w:rsid w:val="00815EF0"/>
    <w:rsid w:val="0081600D"/>
    <w:rsid w:val="00816368"/>
    <w:rsid w:val="00816F3B"/>
    <w:rsid w:val="00817A5B"/>
    <w:rsid w:val="00817ED9"/>
    <w:rsid w:val="0082037F"/>
    <w:rsid w:val="0082105E"/>
    <w:rsid w:val="00821744"/>
    <w:rsid w:val="00823E06"/>
    <w:rsid w:val="00824BA4"/>
    <w:rsid w:val="00826345"/>
    <w:rsid w:val="00830C38"/>
    <w:rsid w:val="00836EA3"/>
    <w:rsid w:val="00845A07"/>
    <w:rsid w:val="0085146B"/>
    <w:rsid w:val="00852A18"/>
    <w:rsid w:val="00861F30"/>
    <w:rsid w:val="008626C8"/>
    <w:rsid w:val="00862B64"/>
    <w:rsid w:val="00867E90"/>
    <w:rsid w:val="008746BF"/>
    <w:rsid w:val="00874F3E"/>
    <w:rsid w:val="0088524D"/>
    <w:rsid w:val="00885D8B"/>
    <w:rsid w:val="0088746F"/>
    <w:rsid w:val="00891663"/>
    <w:rsid w:val="008A1955"/>
    <w:rsid w:val="008A3C57"/>
    <w:rsid w:val="008A55F6"/>
    <w:rsid w:val="008B1D98"/>
    <w:rsid w:val="008B5444"/>
    <w:rsid w:val="008B6669"/>
    <w:rsid w:val="008B76E7"/>
    <w:rsid w:val="008C2378"/>
    <w:rsid w:val="008D12DD"/>
    <w:rsid w:val="008D289E"/>
    <w:rsid w:val="008D2E28"/>
    <w:rsid w:val="008D75E8"/>
    <w:rsid w:val="008D76E0"/>
    <w:rsid w:val="008E510F"/>
    <w:rsid w:val="008E5C4E"/>
    <w:rsid w:val="008F162B"/>
    <w:rsid w:val="008F70B0"/>
    <w:rsid w:val="008F74A3"/>
    <w:rsid w:val="008F7F1A"/>
    <w:rsid w:val="0090201B"/>
    <w:rsid w:val="0090213E"/>
    <w:rsid w:val="00903922"/>
    <w:rsid w:val="00903A6C"/>
    <w:rsid w:val="00905928"/>
    <w:rsid w:val="009206D4"/>
    <w:rsid w:val="0092238A"/>
    <w:rsid w:val="0092559D"/>
    <w:rsid w:val="00930983"/>
    <w:rsid w:val="00933761"/>
    <w:rsid w:val="00941D16"/>
    <w:rsid w:val="00944D7F"/>
    <w:rsid w:val="00946B3B"/>
    <w:rsid w:val="00946FCF"/>
    <w:rsid w:val="009505BD"/>
    <w:rsid w:val="009526E6"/>
    <w:rsid w:val="00956212"/>
    <w:rsid w:val="0095671D"/>
    <w:rsid w:val="00957238"/>
    <w:rsid w:val="0096166A"/>
    <w:rsid w:val="009650F9"/>
    <w:rsid w:val="00967FCE"/>
    <w:rsid w:val="0097023A"/>
    <w:rsid w:val="009804DB"/>
    <w:rsid w:val="00980C1D"/>
    <w:rsid w:val="00982FBF"/>
    <w:rsid w:val="00984C80"/>
    <w:rsid w:val="00987132"/>
    <w:rsid w:val="00987CBC"/>
    <w:rsid w:val="009916E0"/>
    <w:rsid w:val="0099290E"/>
    <w:rsid w:val="00992A38"/>
    <w:rsid w:val="00993FFE"/>
    <w:rsid w:val="0099767D"/>
    <w:rsid w:val="00997E1F"/>
    <w:rsid w:val="009A287B"/>
    <w:rsid w:val="009A2975"/>
    <w:rsid w:val="009A72A1"/>
    <w:rsid w:val="009B27DE"/>
    <w:rsid w:val="009B2AB9"/>
    <w:rsid w:val="009C1ADA"/>
    <w:rsid w:val="009C2E98"/>
    <w:rsid w:val="009C34DC"/>
    <w:rsid w:val="009C4F86"/>
    <w:rsid w:val="009D2A0D"/>
    <w:rsid w:val="009D66B3"/>
    <w:rsid w:val="009E0631"/>
    <w:rsid w:val="009E1FB6"/>
    <w:rsid w:val="009E2176"/>
    <w:rsid w:val="009E2A07"/>
    <w:rsid w:val="009E309E"/>
    <w:rsid w:val="009E6E1A"/>
    <w:rsid w:val="009E706D"/>
    <w:rsid w:val="009F014C"/>
    <w:rsid w:val="009F2E6D"/>
    <w:rsid w:val="009F3243"/>
    <w:rsid w:val="009F41F7"/>
    <w:rsid w:val="009F4589"/>
    <w:rsid w:val="009F4874"/>
    <w:rsid w:val="009F7D44"/>
    <w:rsid w:val="00A00FD7"/>
    <w:rsid w:val="00A022D1"/>
    <w:rsid w:val="00A0739E"/>
    <w:rsid w:val="00A10422"/>
    <w:rsid w:val="00A1109D"/>
    <w:rsid w:val="00A1109E"/>
    <w:rsid w:val="00A11A4C"/>
    <w:rsid w:val="00A17B75"/>
    <w:rsid w:val="00A20477"/>
    <w:rsid w:val="00A20B15"/>
    <w:rsid w:val="00A22673"/>
    <w:rsid w:val="00A22C11"/>
    <w:rsid w:val="00A243A9"/>
    <w:rsid w:val="00A245E1"/>
    <w:rsid w:val="00A24E41"/>
    <w:rsid w:val="00A3102D"/>
    <w:rsid w:val="00A319F1"/>
    <w:rsid w:val="00A327E6"/>
    <w:rsid w:val="00A337AD"/>
    <w:rsid w:val="00A346ED"/>
    <w:rsid w:val="00A34968"/>
    <w:rsid w:val="00A34C80"/>
    <w:rsid w:val="00A36FDF"/>
    <w:rsid w:val="00A40706"/>
    <w:rsid w:val="00A422BF"/>
    <w:rsid w:val="00A4244A"/>
    <w:rsid w:val="00A42ED6"/>
    <w:rsid w:val="00A4500C"/>
    <w:rsid w:val="00A45064"/>
    <w:rsid w:val="00A5229B"/>
    <w:rsid w:val="00A57A9F"/>
    <w:rsid w:val="00A62860"/>
    <w:rsid w:val="00A63F03"/>
    <w:rsid w:val="00A72D0C"/>
    <w:rsid w:val="00A800B5"/>
    <w:rsid w:val="00A80E5F"/>
    <w:rsid w:val="00A835BE"/>
    <w:rsid w:val="00A86CBE"/>
    <w:rsid w:val="00A87D5C"/>
    <w:rsid w:val="00A94E93"/>
    <w:rsid w:val="00A97397"/>
    <w:rsid w:val="00AA6047"/>
    <w:rsid w:val="00AB45AC"/>
    <w:rsid w:val="00AB6791"/>
    <w:rsid w:val="00AC01ED"/>
    <w:rsid w:val="00AC0FA5"/>
    <w:rsid w:val="00AC5E14"/>
    <w:rsid w:val="00AD29C6"/>
    <w:rsid w:val="00AD3429"/>
    <w:rsid w:val="00AD3FF1"/>
    <w:rsid w:val="00AD460A"/>
    <w:rsid w:val="00AD7991"/>
    <w:rsid w:val="00AE05DA"/>
    <w:rsid w:val="00AE268A"/>
    <w:rsid w:val="00AE4418"/>
    <w:rsid w:val="00AE6596"/>
    <w:rsid w:val="00AE7DD5"/>
    <w:rsid w:val="00AE7E12"/>
    <w:rsid w:val="00AF4AE6"/>
    <w:rsid w:val="00AF7FC8"/>
    <w:rsid w:val="00B061A1"/>
    <w:rsid w:val="00B10A99"/>
    <w:rsid w:val="00B12894"/>
    <w:rsid w:val="00B139AF"/>
    <w:rsid w:val="00B13F49"/>
    <w:rsid w:val="00B1456D"/>
    <w:rsid w:val="00B21158"/>
    <w:rsid w:val="00B22D3B"/>
    <w:rsid w:val="00B2460B"/>
    <w:rsid w:val="00B2658B"/>
    <w:rsid w:val="00B265DF"/>
    <w:rsid w:val="00B30BF6"/>
    <w:rsid w:val="00B31CB1"/>
    <w:rsid w:val="00B36559"/>
    <w:rsid w:val="00B37E35"/>
    <w:rsid w:val="00B400D0"/>
    <w:rsid w:val="00B408CA"/>
    <w:rsid w:val="00B4179A"/>
    <w:rsid w:val="00B42D9D"/>
    <w:rsid w:val="00B451ED"/>
    <w:rsid w:val="00B477FD"/>
    <w:rsid w:val="00B50B63"/>
    <w:rsid w:val="00B52B89"/>
    <w:rsid w:val="00B52D44"/>
    <w:rsid w:val="00B55C88"/>
    <w:rsid w:val="00B57645"/>
    <w:rsid w:val="00B6330F"/>
    <w:rsid w:val="00B6515A"/>
    <w:rsid w:val="00B66E25"/>
    <w:rsid w:val="00B677B7"/>
    <w:rsid w:val="00B82FC1"/>
    <w:rsid w:val="00B8782D"/>
    <w:rsid w:val="00B93064"/>
    <w:rsid w:val="00B93FCE"/>
    <w:rsid w:val="00BA1783"/>
    <w:rsid w:val="00BA4182"/>
    <w:rsid w:val="00BB1C0D"/>
    <w:rsid w:val="00BB2702"/>
    <w:rsid w:val="00BB4417"/>
    <w:rsid w:val="00BC204B"/>
    <w:rsid w:val="00BC4AC6"/>
    <w:rsid w:val="00BC5399"/>
    <w:rsid w:val="00BC6793"/>
    <w:rsid w:val="00BC75C9"/>
    <w:rsid w:val="00BD4CC4"/>
    <w:rsid w:val="00BE08B8"/>
    <w:rsid w:val="00BE563B"/>
    <w:rsid w:val="00BE6877"/>
    <w:rsid w:val="00BE7822"/>
    <w:rsid w:val="00BF0ECB"/>
    <w:rsid w:val="00BF4059"/>
    <w:rsid w:val="00BF6684"/>
    <w:rsid w:val="00BF7F35"/>
    <w:rsid w:val="00C01A5A"/>
    <w:rsid w:val="00C03F16"/>
    <w:rsid w:val="00C07608"/>
    <w:rsid w:val="00C13BDC"/>
    <w:rsid w:val="00C13CAE"/>
    <w:rsid w:val="00C14FCD"/>
    <w:rsid w:val="00C17116"/>
    <w:rsid w:val="00C17C66"/>
    <w:rsid w:val="00C20E3A"/>
    <w:rsid w:val="00C2446B"/>
    <w:rsid w:val="00C3002C"/>
    <w:rsid w:val="00C3177D"/>
    <w:rsid w:val="00C31AA1"/>
    <w:rsid w:val="00C32A6A"/>
    <w:rsid w:val="00C35AC8"/>
    <w:rsid w:val="00C370C2"/>
    <w:rsid w:val="00C37E9D"/>
    <w:rsid w:val="00C4150A"/>
    <w:rsid w:val="00C50336"/>
    <w:rsid w:val="00C505E6"/>
    <w:rsid w:val="00C50725"/>
    <w:rsid w:val="00C513A0"/>
    <w:rsid w:val="00C53A26"/>
    <w:rsid w:val="00C5580C"/>
    <w:rsid w:val="00C56A40"/>
    <w:rsid w:val="00C56DEE"/>
    <w:rsid w:val="00C57335"/>
    <w:rsid w:val="00C631FE"/>
    <w:rsid w:val="00C653A0"/>
    <w:rsid w:val="00C66920"/>
    <w:rsid w:val="00C67817"/>
    <w:rsid w:val="00C7138D"/>
    <w:rsid w:val="00C72D51"/>
    <w:rsid w:val="00C7586E"/>
    <w:rsid w:val="00C75F0E"/>
    <w:rsid w:val="00C76DA2"/>
    <w:rsid w:val="00C8048B"/>
    <w:rsid w:val="00C80D71"/>
    <w:rsid w:val="00C82CE5"/>
    <w:rsid w:val="00C851A5"/>
    <w:rsid w:val="00C86066"/>
    <w:rsid w:val="00C86A80"/>
    <w:rsid w:val="00C94530"/>
    <w:rsid w:val="00C951FB"/>
    <w:rsid w:val="00C96D4A"/>
    <w:rsid w:val="00C970DC"/>
    <w:rsid w:val="00CA57C5"/>
    <w:rsid w:val="00CA5E10"/>
    <w:rsid w:val="00CB3610"/>
    <w:rsid w:val="00CB3BC2"/>
    <w:rsid w:val="00CC445E"/>
    <w:rsid w:val="00CD054A"/>
    <w:rsid w:val="00CD1218"/>
    <w:rsid w:val="00CD43AB"/>
    <w:rsid w:val="00CD5005"/>
    <w:rsid w:val="00CE016D"/>
    <w:rsid w:val="00CE07E6"/>
    <w:rsid w:val="00CE6D6F"/>
    <w:rsid w:val="00CF266F"/>
    <w:rsid w:val="00CF372B"/>
    <w:rsid w:val="00D119E7"/>
    <w:rsid w:val="00D121DB"/>
    <w:rsid w:val="00D34283"/>
    <w:rsid w:val="00D35595"/>
    <w:rsid w:val="00D35A65"/>
    <w:rsid w:val="00D36493"/>
    <w:rsid w:val="00D36ADA"/>
    <w:rsid w:val="00D444AC"/>
    <w:rsid w:val="00D451DF"/>
    <w:rsid w:val="00D469D1"/>
    <w:rsid w:val="00D47E99"/>
    <w:rsid w:val="00D52426"/>
    <w:rsid w:val="00D52F05"/>
    <w:rsid w:val="00D5546A"/>
    <w:rsid w:val="00D647D2"/>
    <w:rsid w:val="00D6799B"/>
    <w:rsid w:val="00D75231"/>
    <w:rsid w:val="00D80620"/>
    <w:rsid w:val="00D8239B"/>
    <w:rsid w:val="00D82A55"/>
    <w:rsid w:val="00D917C7"/>
    <w:rsid w:val="00D920E6"/>
    <w:rsid w:val="00DA4B45"/>
    <w:rsid w:val="00DA6DDA"/>
    <w:rsid w:val="00DB0171"/>
    <w:rsid w:val="00DB0936"/>
    <w:rsid w:val="00DB120F"/>
    <w:rsid w:val="00DB46C9"/>
    <w:rsid w:val="00DB5BB9"/>
    <w:rsid w:val="00DB7132"/>
    <w:rsid w:val="00DB750F"/>
    <w:rsid w:val="00DC073E"/>
    <w:rsid w:val="00DC5201"/>
    <w:rsid w:val="00DC5690"/>
    <w:rsid w:val="00DC57CE"/>
    <w:rsid w:val="00DC6883"/>
    <w:rsid w:val="00DD1607"/>
    <w:rsid w:val="00DE0574"/>
    <w:rsid w:val="00DE6ECC"/>
    <w:rsid w:val="00DE7E0B"/>
    <w:rsid w:val="00DF0178"/>
    <w:rsid w:val="00DF05CB"/>
    <w:rsid w:val="00DF47E8"/>
    <w:rsid w:val="00DF5613"/>
    <w:rsid w:val="00E03663"/>
    <w:rsid w:val="00E04DED"/>
    <w:rsid w:val="00E11665"/>
    <w:rsid w:val="00E14A21"/>
    <w:rsid w:val="00E158EB"/>
    <w:rsid w:val="00E20931"/>
    <w:rsid w:val="00E2290A"/>
    <w:rsid w:val="00E25D21"/>
    <w:rsid w:val="00E25FD4"/>
    <w:rsid w:val="00E31B38"/>
    <w:rsid w:val="00E31EED"/>
    <w:rsid w:val="00E31F97"/>
    <w:rsid w:val="00E32010"/>
    <w:rsid w:val="00E3399F"/>
    <w:rsid w:val="00E34005"/>
    <w:rsid w:val="00E343C9"/>
    <w:rsid w:val="00E34449"/>
    <w:rsid w:val="00E363BB"/>
    <w:rsid w:val="00E43679"/>
    <w:rsid w:val="00E4431F"/>
    <w:rsid w:val="00E52B93"/>
    <w:rsid w:val="00E53390"/>
    <w:rsid w:val="00E53ECD"/>
    <w:rsid w:val="00E561DF"/>
    <w:rsid w:val="00E60372"/>
    <w:rsid w:val="00E608EC"/>
    <w:rsid w:val="00E62A71"/>
    <w:rsid w:val="00E72CC1"/>
    <w:rsid w:val="00E809E9"/>
    <w:rsid w:val="00E876AB"/>
    <w:rsid w:val="00E9135C"/>
    <w:rsid w:val="00E9307A"/>
    <w:rsid w:val="00E93C03"/>
    <w:rsid w:val="00E94C62"/>
    <w:rsid w:val="00EA7D8A"/>
    <w:rsid w:val="00EB0DAF"/>
    <w:rsid w:val="00EB24B2"/>
    <w:rsid w:val="00EB6C8D"/>
    <w:rsid w:val="00EB7751"/>
    <w:rsid w:val="00ED0636"/>
    <w:rsid w:val="00ED3038"/>
    <w:rsid w:val="00ED4491"/>
    <w:rsid w:val="00ED6B1F"/>
    <w:rsid w:val="00ED77E8"/>
    <w:rsid w:val="00EE1B95"/>
    <w:rsid w:val="00EE2507"/>
    <w:rsid w:val="00EE2C69"/>
    <w:rsid w:val="00EE79F0"/>
    <w:rsid w:val="00EE7ACD"/>
    <w:rsid w:val="00EF59A7"/>
    <w:rsid w:val="00EF5EA0"/>
    <w:rsid w:val="00F00127"/>
    <w:rsid w:val="00F0014A"/>
    <w:rsid w:val="00F007AF"/>
    <w:rsid w:val="00F01D0A"/>
    <w:rsid w:val="00F02A12"/>
    <w:rsid w:val="00F040E8"/>
    <w:rsid w:val="00F05E16"/>
    <w:rsid w:val="00F06384"/>
    <w:rsid w:val="00F101CD"/>
    <w:rsid w:val="00F1271F"/>
    <w:rsid w:val="00F13811"/>
    <w:rsid w:val="00F22D02"/>
    <w:rsid w:val="00F25380"/>
    <w:rsid w:val="00F25709"/>
    <w:rsid w:val="00F26B0F"/>
    <w:rsid w:val="00F33822"/>
    <w:rsid w:val="00F41630"/>
    <w:rsid w:val="00F4298A"/>
    <w:rsid w:val="00F4340F"/>
    <w:rsid w:val="00F47A55"/>
    <w:rsid w:val="00F5154F"/>
    <w:rsid w:val="00F539AA"/>
    <w:rsid w:val="00F548A1"/>
    <w:rsid w:val="00F5599F"/>
    <w:rsid w:val="00F66DD1"/>
    <w:rsid w:val="00F71837"/>
    <w:rsid w:val="00F7367A"/>
    <w:rsid w:val="00F7448D"/>
    <w:rsid w:val="00F77E0A"/>
    <w:rsid w:val="00F83DB3"/>
    <w:rsid w:val="00F936BE"/>
    <w:rsid w:val="00F93EB5"/>
    <w:rsid w:val="00F9408A"/>
    <w:rsid w:val="00F96020"/>
    <w:rsid w:val="00F97A21"/>
    <w:rsid w:val="00FA7FE1"/>
    <w:rsid w:val="00FB1404"/>
    <w:rsid w:val="00FB6F6B"/>
    <w:rsid w:val="00FD2218"/>
    <w:rsid w:val="00FD3410"/>
    <w:rsid w:val="00FD6AE6"/>
    <w:rsid w:val="00FE00D1"/>
    <w:rsid w:val="00FE17AA"/>
    <w:rsid w:val="00FE53E4"/>
    <w:rsid w:val="00FF2785"/>
    <w:rsid w:val="00FF548B"/>
    <w:rsid w:val="08FBC721"/>
    <w:rsid w:val="0D3BF1C8"/>
    <w:rsid w:val="0F147F2E"/>
    <w:rsid w:val="12211476"/>
    <w:rsid w:val="133F98CA"/>
    <w:rsid w:val="1B8F5BDA"/>
    <w:rsid w:val="22DB5E8B"/>
    <w:rsid w:val="2348F7FE"/>
    <w:rsid w:val="245C25BC"/>
    <w:rsid w:val="28DE5D01"/>
    <w:rsid w:val="2A1D3D06"/>
    <w:rsid w:val="2BA85A07"/>
    <w:rsid w:val="3050D5E7"/>
    <w:rsid w:val="30AC7494"/>
    <w:rsid w:val="3130A6B6"/>
    <w:rsid w:val="344729B4"/>
    <w:rsid w:val="3EB200F3"/>
    <w:rsid w:val="3FDD9AFD"/>
    <w:rsid w:val="404C178E"/>
    <w:rsid w:val="4189E933"/>
    <w:rsid w:val="44314735"/>
    <w:rsid w:val="4AE8768D"/>
    <w:rsid w:val="4ECE9226"/>
    <w:rsid w:val="4F6813CA"/>
    <w:rsid w:val="5B0687DD"/>
    <w:rsid w:val="5E6F6037"/>
    <w:rsid w:val="60ACA610"/>
    <w:rsid w:val="63339C6C"/>
    <w:rsid w:val="649C2E51"/>
    <w:rsid w:val="64A2F9DD"/>
    <w:rsid w:val="65920980"/>
    <w:rsid w:val="659D834A"/>
    <w:rsid w:val="69EBF747"/>
    <w:rsid w:val="7093B85D"/>
    <w:rsid w:val="726687C1"/>
    <w:rsid w:val="77E9F3A4"/>
    <w:rsid w:val="781A0356"/>
    <w:rsid w:val="7AA1A20C"/>
    <w:rsid w:val="7D101F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35"/>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956212"/>
    <w:pPr>
      <w:numPr>
        <w:numId w:val="1"/>
      </w:num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AA6047"/>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10224C"/>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styleId="ListBullet">
    <w:name w:val="List Bullet"/>
    <w:basedOn w:val="BodyText"/>
    <w:link w:val="ListBulletChar"/>
    <w:qFormat/>
    <w:rsid w:val="00D36ADA"/>
    <w:pPr>
      <w:numPr>
        <w:numId w:val="4"/>
      </w:numPr>
      <w:spacing w:before="60" w:after="60"/>
    </w:pPr>
    <w:rPr>
      <w:rFonts w:ascii="Calibri" w:eastAsia="Times New Roman" w:hAnsi="Calibri"/>
      <w:szCs w:val="24"/>
      <w:lang w:val="en-AU"/>
    </w:rPr>
  </w:style>
  <w:style w:type="character" w:customStyle="1" w:styleId="ListBulletChar">
    <w:name w:val="List Bullet Char"/>
    <w:basedOn w:val="BodyTextChar"/>
    <w:link w:val="ListBullet"/>
    <w:rsid w:val="00D36ADA"/>
    <w:rPr>
      <w:rFonts w:ascii="Calibri" w:eastAsia="Times New Roman" w:hAnsi="Calibri"/>
      <w:szCs w:val="24"/>
      <w:lang w:val="en-AU"/>
    </w:rPr>
  </w:style>
  <w:style w:type="paragraph" w:styleId="BodyText">
    <w:name w:val="Body Text"/>
    <w:basedOn w:val="Normal"/>
    <w:link w:val="BodyTextChar"/>
    <w:uiPriority w:val="99"/>
    <w:semiHidden/>
    <w:unhideWhenUsed/>
    <w:rsid w:val="00D36ADA"/>
    <w:pPr>
      <w:spacing w:after="120"/>
    </w:pPr>
  </w:style>
  <w:style w:type="character" w:customStyle="1" w:styleId="BodyTextChar">
    <w:name w:val="Body Text Char"/>
    <w:basedOn w:val="DefaultParagraphFont"/>
    <w:link w:val="BodyText"/>
    <w:uiPriority w:val="99"/>
    <w:semiHidden/>
    <w:rsid w:val="00D36ADA"/>
  </w:style>
  <w:style w:type="paragraph" w:customStyle="1" w:styleId="Frontpage-bodytext">
    <w:name w:val="Front page - body text"/>
    <w:basedOn w:val="Normal"/>
    <w:qFormat/>
    <w:rsid w:val="001D46AA"/>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1D46AA"/>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1D46AA"/>
    <w:pPr>
      <w:spacing w:before="72" w:line="264" w:lineRule="exact"/>
      <w:ind w:left="1134" w:right="1152"/>
      <w:textAlignment w:val="baseline"/>
    </w:pPr>
    <w:rPr>
      <w:rFonts w:ascii="Cambria" w:eastAsia="Cambria" w:hAnsi="Cambria"/>
      <w:color w:val="000000"/>
      <w:spacing w:val="-4"/>
    </w:rPr>
  </w:style>
  <w:style w:type="paragraph" w:customStyle="1" w:styleId="Tablefigurecaption">
    <w:name w:val="Table / figure caption"/>
    <w:basedOn w:val="Normal"/>
    <w:qFormat/>
    <w:rsid w:val="004E1E51"/>
    <w:pPr>
      <w:spacing w:before="240" w:after="120"/>
      <w:ind w:left="1134" w:right="1179"/>
    </w:pPr>
    <w:rPr>
      <w:rFonts w:asciiTheme="minorHAnsi" w:eastAsia="Cambria" w:hAnsiTheme="minorHAnsi" w:cstheme="minorHAnsi"/>
      <w:b/>
      <w:spacing w:val="-1"/>
      <w:sz w:val="24"/>
      <w:szCs w:val="24"/>
    </w:rPr>
  </w:style>
  <w:style w:type="paragraph" w:customStyle="1" w:styleId="Tablefiguredescription">
    <w:name w:val="Table / figure description"/>
    <w:basedOn w:val="Documentbody-bodytext"/>
    <w:qFormat/>
    <w:rsid w:val="006F49C8"/>
    <w:rPr>
      <w:rFonts w:asciiTheme="minorHAnsi" w:hAnsiTheme="minorHAnsi" w:cstheme="minorHAnsi"/>
      <w:sz w:val="18"/>
      <w:szCs w:val="18"/>
    </w:rPr>
  </w:style>
  <w:style w:type="paragraph" w:customStyle="1" w:styleId="Tableheaders">
    <w:name w:val="Table headers"/>
    <w:basedOn w:val="Normal"/>
    <w:qFormat/>
    <w:rsid w:val="00D917C7"/>
    <w:pPr>
      <w:tabs>
        <w:tab w:val="left" w:pos="1418"/>
      </w:tabs>
      <w:spacing w:before="68" w:line="264" w:lineRule="exact"/>
      <w:ind w:left="34" w:right="57"/>
      <w:jc w:val="center"/>
      <w:textAlignment w:val="baseline"/>
    </w:pPr>
    <w:rPr>
      <w:rFonts w:asciiTheme="minorHAnsi" w:eastAsia="Calibri" w:hAnsiTheme="minorHAnsi" w:cstheme="minorHAnsi"/>
      <w:b/>
      <w:bCs/>
      <w:color w:val="000000"/>
      <w:spacing w:val="-3"/>
      <w:sz w:val="20"/>
      <w:szCs w:val="20"/>
      <w:lang w:val="en-AU" w:eastAsia="en-AU"/>
    </w:rPr>
  </w:style>
  <w:style w:type="paragraph" w:customStyle="1" w:styleId="Tabletext">
    <w:name w:val="Table text"/>
    <w:basedOn w:val="Normal"/>
    <w:qFormat/>
    <w:rsid w:val="00D917C7"/>
    <w:pPr>
      <w:tabs>
        <w:tab w:val="left" w:pos="1418"/>
      </w:tabs>
      <w:spacing w:before="68" w:line="264" w:lineRule="exact"/>
      <w:ind w:left="34" w:right="57"/>
      <w:jc w:val="center"/>
      <w:textAlignment w:val="baseline"/>
    </w:pPr>
    <w:rPr>
      <w:rFonts w:ascii="Calibri" w:eastAsia="Calibri" w:hAnsi="Calibri" w:cs="Calibri"/>
      <w:color w:val="000000"/>
      <w:spacing w:val="-3"/>
      <w:sz w:val="20"/>
      <w:szCs w:val="20"/>
      <w:lang w:val="en-AU" w:eastAsia="en-AU"/>
    </w:rPr>
  </w:style>
  <w:style w:type="paragraph" w:customStyle="1" w:styleId="Definitionsection-termheadings">
    <w:name w:val="Definition section - term headings"/>
    <w:basedOn w:val="Normal"/>
    <w:qFormat/>
    <w:rsid w:val="007A30F5"/>
    <w:pPr>
      <w:spacing w:before="240" w:line="264" w:lineRule="exact"/>
      <w:ind w:left="1134" w:right="1151"/>
      <w:textAlignment w:val="baseline"/>
    </w:pPr>
    <w:rPr>
      <w:rFonts w:ascii="Cambria" w:eastAsia="Cambria" w:hAnsi="Cambria"/>
      <w:b/>
      <w:bCs/>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5487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au/Series/C2020A00012"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legislation.gov.au/Series/F2021L00308"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au/Series/F2021L003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Series/F2021L003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s://www.legislation.gov.au/Series/F2021L00310"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mevs-b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373E4-E03E-4D9D-9B86-341299798C82}">
  <ds:schemaRefs>
    <ds:schemaRef ds:uri="http://schemas.microsoft.com/sharepoint/v3/contenttype/forms"/>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F3491135-C2E8-4E9E-8655-7EBC4D4D10FA}">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81c01dc6-2c49-4730-b140-874c95cac377"/>
    <ds:schemaRef ds:uri="http://schemas.microsoft.com/office/2006/metadata/properties"/>
    <ds:schemaRef ds:uri="http://purl.org/dc/dcmitype/"/>
    <ds:schemaRef ds:uri="c95b51c2-b2ac-4224-a5b5-069909057829"/>
    <ds:schemaRef ds:uri="2b53c995-2120-4bc0-8922-c25044d37f65"/>
    <ds:schemaRef ds:uri="http://purl.org/dc/elements/1.1/"/>
  </ds:schemaRefs>
</ds:datastoreItem>
</file>

<file path=customXml/itemProps4.xml><?xml version="1.0" encoding="utf-8"?>
<ds:datastoreItem xmlns:ds="http://schemas.openxmlformats.org/officeDocument/2006/customXml" ds:itemID="{3A6BCE36-41FC-4797-9237-433906734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Export Meat Operational Guideline 3.15 Retention</vt:lpstr>
    </vt:vector>
  </TitlesOfParts>
  <Manager/>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3.15 Retention</dc:title>
  <dc:creator>Department of Agriculture, Fisheries and Forestry</dc:creator>
  <cp:lastModifiedBy>Nov, Amanda</cp:lastModifiedBy>
  <cp:revision>7</cp:revision>
  <cp:lastPrinted>2022-02-07T05:29:00Z</cp:lastPrinted>
  <dcterms:created xsi:type="dcterms:W3CDTF">2023-01-18T06:26:00Z</dcterms:created>
  <dcterms:modified xsi:type="dcterms:W3CDTF">2023-01-18T22:57:00Z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ies>
</file>