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0CC15" w14:textId="1C946736" w:rsidR="00211EB0" w:rsidRDefault="00211EB0" w:rsidP="00211EB0">
      <w:pPr>
        <w:spacing w:after="50" w:line="264" w:lineRule="exact"/>
        <w:ind w:right="1077"/>
        <w:textAlignment w:val="baseline"/>
      </w:pPr>
      <w:r w:rsidRPr="00A0739E">
        <w:rPr>
          <w:noProof/>
        </w:rPr>
        <w:drawing>
          <wp:anchor distT="0" distB="0" distL="114300" distR="114300" simplePos="0" relativeHeight="251660288" behindDoc="1" locked="0" layoutInCell="1" allowOverlap="1" wp14:anchorId="6A08E855" wp14:editId="3F73A271">
            <wp:simplePos x="0" y="0"/>
            <wp:positionH relativeFrom="column">
              <wp:posOffset>0</wp:posOffset>
            </wp:positionH>
            <wp:positionV relativeFrom="paragraph">
              <wp:posOffset>205630</wp:posOffset>
            </wp:positionV>
            <wp:extent cx="7562215" cy="2837180"/>
            <wp:effectExtent l="0" t="0" r="635" b="1270"/>
            <wp:wrapNone/>
            <wp:docPr id="11" name="Picture" descr="Banner with a collage of agricultural images.">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11" name="Picture" descr="Banner with a collage of agricultural images.">
                      <a:extLst>
                        <a:ext uri="{FF2B5EF4-FFF2-40B4-BE49-F238E27FC236}">
                          <a16:creationId xmlns:a16="http://schemas.microsoft.com/office/drawing/2014/main" id="{80EF83BC-990A-452A-BD2E-0CBF6F3F8FAE}"/>
                        </a:ext>
                      </a:extLst>
                    </pic:cNvPr>
                    <pic:cNvPicPr/>
                  </pic:nvPicPr>
                  <pic:blipFill>
                    <a:blip r:embed="rId11">
                      <a:extLst>
                        <a:ext uri="{BEBA8EAE-BF5A-486C-A8C5-ECC9F3942E4B}">
                          <a14:imgProps xmlns:a14="http://schemas.microsoft.com/office/drawing/2010/main">
                            <a14:imgLayer r:embed="rId12">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 uri="{28A0092B-C50C-407E-A947-70E740481C1C}">
                          <a14:useLocalDpi xmlns:a14="http://schemas.microsoft.com/office/drawing/2010/main" val="0"/>
                        </a:ext>
                      </a:extLst>
                    </a:blip>
                    <a:stretch>
                      <a:fillRect/>
                    </a:stretch>
                  </pic:blipFill>
                  <pic:spPr>
                    <a:xfrm>
                      <a:off x="0" y="0"/>
                      <a:ext cx="7562215" cy="2837180"/>
                    </a:xfrm>
                    <a:prstGeom prst="rect">
                      <a:avLst/>
                    </a:prstGeom>
                    <a:solidFill>
                      <a:srgbClr val="003150"/>
                    </a:solidFill>
                  </pic:spPr>
                </pic:pic>
              </a:graphicData>
            </a:graphic>
            <wp14:sizeRelH relativeFrom="page">
              <wp14:pctWidth>0</wp14:pctWidth>
            </wp14:sizeRelH>
            <wp14:sizeRelV relativeFrom="page">
              <wp14:pctHeight>0</wp14:pctHeight>
            </wp14:sizeRelV>
          </wp:anchor>
        </w:drawing>
      </w:r>
    </w:p>
    <w:p w14:paraId="49F475E3" w14:textId="7701D6A5" w:rsidR="00211EB0" w:rsidRPr="0039736E" w:rsidRDefault="00211EB0" w:rsidP="00211EB0">
      <w:pPr>
        <w:pStyle w:val="Title"/>
        <w:ind w:right="4963"/>
        <w:rPr>
          <w:b w:val="0"/>
          <w:spacing w:val="9"/>
        </w:rPr>
      </w:pPr>
      <w:r w:rsidRPr="0039736E">
        <w:t>Export</w:t>
      </w:r>
      <w:r>
        <w:t xml:space="preserve"> Meat Operational </w:t>
      </w:r>
      <w:r w:rsidRPr="00211EB0">
        <w:t>Guideline</w:t>
      </w:r>
    </w:p>
    <w:p w14:paraId="425B71E3" w14:textId="3AA2A15A" w:rsidR="00211EB0" w:rsidRDefault="00211EB0" w:rsidP="00211EB0">
      <w:pPr>
        <w:pStyle w:val="Heading1"/>
        <w:ind w:left="1985" w:right="4963"/>
      </w:pPr>
      <w:bookmarkStart w:id="0" w:name="_Toc134049060"/>
      <w:r w:rsidRPr="00211EB0">
        <w:rPr>
          <w:lang w:val="en-US"/>
        </w:rPr>
        <w:t>3.4 Post-mortem inspection</w:t>
      </w:r>
      <w:bookmarkEnd w:id="0"/>
      <w:r>
        <w:t xml:space="preserve"> </w:t>
      </w:r>
    </w:p>
    <w:p w14:paraId="0E9D993A" w14:textId="77777777" w:rsidR="00211EB0" w:rsidRDefault="00211EB0" w:rsidP="00463C7B">
      <w:pPr>
        <w:spacing w:before="200"/>
        <w:ind w:left="1985"/>
        <w:rPr>
          <w:rFonts w:ascii="Cambria" w:hAnsi="Cambria"/>
          <w:b/>
          <w:bCs/>
          <w:color w:val="165788"/>
          <w:sz w:val="33"/>
          <w:szCs w:val="33"/>
          <w:lang w:val="en-US"/>
        </w:rPr>
      </w:pPr>
    </w:p>
    <w:p w14:paraId="4AD5CB4A" w14:textId="1A237984" w:rsidR="00211EB0" w:rsidRDefault="00014181" w:rsidP="00463C7B">
      <w:pPr>
        <w:spacing w:before="200"/>
        <w:ind w:left="1985"/>
        <w:rPr>
          <w:rFonts w:ascii="Cambria" w:hAnsi="Cambria"/>
          <w:b/>
          <w:bCs/>
          <w:color w:val="165788"/>
          <w:sz w:val="33"/>
          <w:szCs w:val="33"/>
          <w:lang w:val="en-US"/>
        </w:rPr>
      </w:pPr>
      <w:r w:rsidRPr="00211EB0">
        <w:rPr>
          <w:rFonts w:ascii="Cambria" w:hAnsi="Cambria"/>
          <w:b/>
          <w:bCs/>
          <w:noProof/>
          <w:color w:val="165788"/>
          <w:sz w:val="33"/>
          <w:szCs w:val="33"/>
          <w:lang w:val="en-US"/>
        </w:rPr>
        <mc:AlternateContent>
          <mc:Choice Requires="wps">
            <w:drawing>
              <wp:anchor distT="0" distB="0" distL="0" distR="0" simplePos="0" relativeHeight="251659264" behindDoc="1" locked="0" layoutInCell="1" allowOverlap="1" wp14:anchorId="34DB52DE" wp14:editId="0E8F0684">
                <wp:simplePos x="0" y="0"/>
                <wp:positionH relativeFrom="page">
                  <wp:posOffset>381000</wp:posOffset>
                </wp:positionH>
                <wp:positionV relativeFrom="page">
                  <wp:posOffset>1323974</wp:posOffset>
                </wp:positionV>
                <wp:extent cx="751205" cy="752475"/>
                <wp:effectExtent l="0" t="0" r="10795" b="952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86A8" w14:textId="12C3D662" w:rsidR="009F3243" w:rsidRPr="000D44E5" w:rsidRDefault="00EA3517">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M</w:t>
                            </w:r>
                            <w:r w:rsidR="00211EB0">
                              <w:rPr>
                                <w:rFonts w:ascii="Arial Narrow" w:eastAsia="Arial Narrow" w:hAnsi="Arial Narrow"/>
                                <w:color w:val="FFFFFF"/>
                                <w:spacing w:val="24"/>
                                <w:sz w:val="16"/>
                              </w:rPr>
                              <w:t>ay</w:t>
                            </w:r>
                          </w:p>
                          <w:p w14:paraId="63EDC8E0" w14:textId="7D37C1F7" w:rsidR="009F3243" w:rsidRDefault="0087319D">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0D44E5">
                              <w:rPr>
                                <w:rFonts w:ascii="Arial Narrow" w:eastAsia="Arial Narrow" w:hAnsi="Arial Narrow"/>
                                <w:color w:val="FFFFFF"/>
                                <w:spacing w:val="24"/>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B52DE" id="_x0000_t202" coordsize="21600,21600" o:spt="202" path="m,l,21600r21600,l21600,xe">
                <v:stroke joinstyle="miter"/>
                <v:path gradientshapeok="t" o:connecttype="rect"/>
              </v:shapetype>
              <v:shape id="Text Box 3" o:spid="_x0000_s1026" type="#_x0000_t202" style="position:absolute;left:0;text-align:left;margin-left:30pt;margin-top:104.25pt;width:59.15pt;height:59.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" filled="f" stroked="f">
                <v:textbox inset="0,0,0,0">
                  <w:txbxContent>
                    <w:p w14:paraId="764F86A8" w14:textId="12C3D662" w:rsidR="009F3243" w:rsidRPr="000D44E5" w:rsidRDefault="00EA3517">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M</w:t>
                      </w:r>
                      <w:r w:rsidR="00211EB0">
                        <w:rPr>
                          <w:rFonts w:ascii="Arial Narrow" w:eastAsia="Arial Narrow" w:hAnsi="Arial Narrow"/>
                          <w:color w:val="FFFFFF"/>
                          <w:spacing w:val="24"/>
                          <w:sz w:val="16"/>
                        </w:rPr>
                        <w:t>ay</w:t>
                      </w:r>
                    </w:p>
                    <w:p w14:paraId="63EDC8E0" w14:textId="7D37C1F7" w:rsidR="009F3243" w:rsidRDefault="0087319D">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0D44E5">
                        <w:rPr>
                          <w:rFonts w:ascii="Arial Narrow" w:eastAsia="Arial Narrow" w:hAnsi="Arial Narrow"/>
                          <w:color w:val="FFFFFF"/>
                          <w:spacing w:val="24"/>
                          <w:sz w:val="16"/>
                        </w:rPr>
                        <w:t>3</w:t>
                      </w:r>
                    </w:p>
                  </w:txbxContent>
                </v:textbox>
                <w10:wrap type="square" anchorx="page" anchory="page"/>
              </v:shape>
            </w:pict>
          </mc:Fallback>
        </mc:AlternateContent>
      </w:r>
      <w:r w:rsidR="004F3F12" w:rsidRPr="00211EB0">
        <w:rPr>
          <w:rFonts w:ascii="Cambria" w:hAnsi="Cambria"/>
          <w:b/>
          <w:bCs/>
          <w:noProof/>
          <w:color w:val="165788"/>
          <w:sz w:val="33"/>
          <w:szCs w:val="33"/>
          <w:lang w:val="en-US"/>
        </w:rPr>
        <mc:AlternateContent>
          <mc:Choice Requires="wps">
            <w:drawing>
              <wp:anchor distT="0" distB="0" distL="0" distR="0" simplePos="0" relativeHeight="251656192" behindDoc="1" locked="0" layoutInCell="1" allowOverlap="1" wp14:anchorId="55A0B14A" wp14:editId="7614F223">
                <wp:simplePos x="0" y="0"/>
                <wp:positionH relativeFrom="margin">
                  <wp:align>right</wp:align>
                </wp:positionH>
                <wp:positionV relativeFrom="page">
                  <wp:posOffset>8626</wp:posOffset>
                </wp:positionV>
                <wp:extent cx="7561856" cy="1098239"/>
                <wp:effectExtent l="0" t="0" r="1270" b="6985"/>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856" cy="1098239"/>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F0B59" w14:textId="065A56CD" w:rsidR="009F3243" w:rsidRDefault="009916E0" w:rsidP="00A34968">
                            <w:pPr>
                              <w:spacing w:before="360" w:after="600"/>
                            </w:pPr>
                            <w:r>
                              <w:t xml:space="preserve">             </w:t>
                            </w:r>
                            <w:r w:rsidR="000100A8">
                              <w:rPr>
                                <w:noProof/>
                              </w:rPr>
                              <w:drawing>
                                <wp:inline distT="0" distB="0" distL="0" distR="0" wp14:anchorId="52C09890" wp14:editId="3F13F81C">
                                  <wp:extent cx="2412000" cy="746453"/>
                                  <wp:effectExtent l="0" t="0" r="7620" b="0"/>
                                  <wp:docPr id="8" name="Picture 8"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
                                          <pic:cNvPicPr/>
                                        </pic:nvPicPr>
                                        <pic:blipFill rotWithShape="1">
                                          <a:blip r:embed="rId13">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B14A" id="_x0000_s0" o:spid="_x0000_s1027" type="#_x0000_t202" style="position:absolute;left:0;text-align:left;margin-left:544.2pt;margin-top:.7pt;width:595.4pt;height:86.5pt;z-index:-251660288;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" fillcolor="#dbd6d2" stroked="f">
                <v:textbox inset="0,0,0,0">
                  <w:txbxContent>
                    <w:p w14:paraId="098F0B59" w14:textId="065A56CD" w:rsidR="009F3243" w:rsidRDefault="009916E0" w:rsidP="00A34968">
                      <w:pPr>
                        <w:spacing w:before="360" w:after="600"/>
                      </w:pPr>
                      <w:r>
                        <w:t xml:space="preserve">             </w:t>
                      </w:r>
                      <w:r w:rsidR="000100A8">
                        <w:rPr>
                          <w:noProof/>
                        </w:rPr>
                        <w:drawing>
                          <wp:inline distT="0" distB="0" distL="0" distR="0" wp14:anchorId="52C09890" wp14:editId="3F13F81C">
                            <wp:extent cx="2412000" cy="746453"/>
                            <wp:effectExtent l="0" t="0" r="7620" b="0"/>
                            <wp:docPr id="8" name="Picture 8"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
                                    <pic:cNvPicPr/>
                                  </pic:nvPicPr>
                                  <pic:blipFill rotWithShape="1">
                                    <a:blip r:embed="rId13">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anchory="page"/>
              </v:shape>
            </w:pict>
          </mc:Fallback>
        </mc:AlternateContent>
      </w:r>
      <w:r w:rsidR="009D66B3" w:rsidRPr="00211EB0">
        <w:rPr>
          <w:rFonts w:ascii="Cambria" w:hAnsi="Cambria"/>
          <w:b/>
          <w:bCs/>
          <w:noProof/>
          <w:color w:val="165788"/>
          <w:sz w:val="33"/>
          <w:szCs w:val="33"/>
          <w:lang w:val="en-US"/>
        </w:rPr>
        <w:drawing>
          <wp:anchor distT="0" distB="0" distL="0" distR="0" simplePos="0" relativeHeight="251655168" behindDoc="1" locked="0" layoutInCell="1" allowOverlap="1" wp14:anchorId="10BE3D93" wp14:editId="6BA2BA68">
            <wp:simplePos x="0" y="0"/>
            <wp:positionH relativeFrom="page">
              <wp:posOffset>499745</wp:posOffset>
            </wp:positionH>
            <wp:positionV relativeFrom="page">
              <wp:posOffset>225425</wp:posOffset>
            </wp:positionV>
            <wp:extent cx="2155190" cy="521335"/>
            <wp:effectExtent l="0" t="0" r="0" b="0"/>
            <wp:wrapThrough wrapText="bothSides">
              <wp:wrapPolygon edited="0">
                <wp:start x="0" y="0"/>
                <wp:lineTo x="0" y="21622"/>
                <wp:lineTo x="6654" y="21622"/>
                <wp:lineTo x="6654" y="16197"/>
                <wp:lineTo x="21572" y="16197"/>
                <wp:lineTo x="21572" y="0"/>
                <wp:lineTo x="0" y="0"/>
              </wp:wrapPolygon>
            </wp:wrapThrough>
            <wp:docPr id="1" name="IrregularPicture"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rregularPicture" descr="Text&#10;&#10;Description automatically generated with low confidence"/>
                    <pic:cNvPicPr preferRelativeResize="0"/>
                  </pic:nvPicPr>
                  <pic:blipFill>
                    <a:blip r:embed="rId14"/>
                    <a:stretch>
                      <a:fillRect/>
                    </a:stretch>
                  </pic:blipFill>
                  <pic:spPr>
                    <a:xfrm>
                      <a:off x="0" y="0"/>
                      <a:ext cx="2155190" cy="521335"/>
                    </a:xfrm>
                    <a:prstGeom prst="rect">
                      <a:avLst/>
                    </a:prstGeom>
                  </pic:spPr>
                </pic:pic>
              </a:graphicData>
            </a:graphic>
          </wp:anchor>
        </w:drawing>
      </w:r>
    </w:p>
    <w:p w14:paraId="5DF97D04" w14:textId="77777777" w:rsidR="00211EB0" w:rsidRDefault="00211EB0" w:rsidP="00211EB0">
      <w:pPr>
        <w:spacing w:before="120"/>
        <w:ind w:left="1985"/>
        <w:rPr>
          <w:rFonts w:ascii="Cambria" w:hAnsi="Cambria"/>
          <w:b/>
          <w:bCs/>
          <w:color w:val="165788"/>
          <w:sz w:val="33"/>
          <w:szCs w:val="33"/>
          <w:lang w:val="en-US"/>
        </w:rPr>
      </w:pPr>
    </w:p>
    <w:p w14:paraId="1537E9A0" w14:textId="7A69E07B" w:rsidR="00211EB0" w:rsidRDefault="00211EB0" w:rsidP="00463C7B">
      <w:pPr>
        <w:spacing w:before="200"/>
        <w:ind w:left="1985"/>
        <w:rPr>
          <w:noProof/>
        </w:rPr>
      </w:pPr>
      <w:r w:rsidRPr="00211EB0">
        <w:rPr>
          <w:rFonts w:ascii="Cambria" w:hAnsi="Cambria"/>
          <w:b/>
          <w:bCs/>
          <w:color w:val="165788"/>
          <w:sz w:val="33"/>
          <w:szCs w:val="33"/>
          <w:lang w:val="en-US"/>
        </w:rPr>
        <w:t xml:space="preserve"> </w:t>
      </w:r>
    </w:p>
    <w:p w14:paraId="3A35C81D" w14:textId="0C14CE38" w:rsidR="00817ED9" w:rsidRPr="00817ED9" w:rsidRDefault="000F14CA" w:rsidP="00463C7B">
      <w:pPr>
        <w:spacing w:before="200"/>
        <w:ind w:left="1985"/>
        <w:rPr>
          <w:rFonts w:ascii="Cambria" w:hAnsi="Cambria"/>
          <w:b/>
          <w:bCs/>
          <w:color w:val="165788"/>
          <w:sz w:val="33"/>
          <w:szCs w:val="33"/>
        </w:rPr>
      </w:pPr>
      <w:r>
        <w:rPr>
          <w:rFonts w:ascii="Cambria" w:hAnsi="Cambria"/>
          <w:b/>
          <w:bCs/>
          <w:color w:val="165788"/>
          <w:sz w:val="33"/>
          <w:szCs w:val="33"/>
        </w:rPr>
        <w:t>Purpose</w:t>
      </w:r>
    </w:p>
    <w:p w14:paraId="6454ACE6" w14:textId="0B8AFAE3" w:rsidR="000C1A84" w:rsidRDefault="00A94FB9" w:rsidP="00BD7E38">
      <w:pPr>
        <w:pStyle w:val="Frontpage-bodytext"/>
        <w:tabs>
          <w:tab w:val="left" w:pos="5722"/>
        </w:tabs>
      </w:pPr>
      <w:r>
        <w:t>Th</w:t>
      </w:r>
      <w:r w:rsidR="000D398C">
        <w:t>is document outlines</w:t>
      </w:r>
      <w:r w:rsidR="000C1A84">
        <w:t>:</w:t>
      </w:r>
      <w:r w:rsidR="00BD7E38">
        <w:tab/>
      </w:r>
    </w:p>
    <w:p w14:paraId="4F8CF3C9" w14:textId="4BFA2915" w:rsidR="00DE73BB" w:rsidRDefault="00D663BF" w:rsidP="000D398C">
      <w:pPr>
        <w:pStyle w:val="Frontpage-bulletlist"/>
      </w:pPr>
      <w:bookmarkStart w:id="1" w:name="_Hlk105771428"/>
      <w:r>
        <w:t>principles of post-mortem inspection and disposition that apply to export</w:t>
      </w:r>
      <w:r w:rsidR="008D6D1B">
        <w:t>-</w:t>
      </w:r>
      <w:r>
        <w:t xml:space="preserve">registered abattoirs and wild game, </w:t>
      </w:r>
      <w:r w:rsidR="00CE62D8">
        <w:t xml:space="preserve">rabbit </w:t>
      </w:r>
      <w:r>
        <w:t xml:space="preserve">and ratite processing </w:t>
      </w:r>
      <w:proofErr w:type="gramStart"/>
      <w:r>
        <w:t>plants</w:t>
      </w:r>
      <w:bookmarkEnd w:id="1"/>
      <w:proofErr w:type="gramEnd"/>
    </w:p>
    <w:p w14:paraId="3D0C57A2" w14:textId="5706DB7A" w:rsidR="00D663BF" w:rsidRDefault="00CE62D8" w:rsidP="003E34DB">
      <w:pPr>
        <w:pStyle w:val="Frontpage-bulletlist"/>
      </w:pPr>
      <w:r>
        <w:t xml:space="preserve">roles and responsibilities of Authorised Officers who perform and/or oversee post-mortem inspection on registered </w:t>
      </w:r>
      <w:proofErr w:type="gramStart"/>
      <w:r>
        <w:t>establishments</w:t>
      </w:r>
      <w:proofErr w:type="gramEnd"/>
    </w:p>
    <w:p w14:paraId="31241092" w14:textId="4D61928D" w:rsidR="00CE62D8" w:rsidRPr="00CE62D8" w:rsidRDefault="000D398C" w:rsidP="003E34DB">
      <w:pPr>
        <w:pStyle w:val="Frontpage-bulletlist"/>
      </w:pPr>
      <w:r>
        <w:t>p</w:t>
      </w:r>
      <w:r w:rsidR="00CE62D8">
        <w:t>rinciples of conducting post-mortem inspection and making disposition judgments.</w:t>
      </w:r>
    </w:p>
    <w:p w14:paraId="55D749E1" w14:textId="69FF8CB0" w:rsidR="00BB15A1" w:rsidRDefault="00BB15A1" w:rsidP="00463C7B">
      <w:pPr>
        <w:spacing w:before="200"/>
        <w:ind w:left="1985"/>
        <w:rPr>
          <w:rFonts w:ascii="Cambria" w:hAnsi="Cambria"/>
          <w:b/>
          <w:bCs/>
          <w:color w:val="165788"/>
          <w:sz w:val="33"/>
          <w:szCs w:val="33"/>
        </w:rPr>
      </w:pPr>
      <w:r>
        <w:rPr>
          <w:rFonts w:ascii="Cambria" w:hAnsi="Cambria"/>
          <w:b/>
          <w:bCs/>
          <w:color w:val="165788"/>
          <w:sz w:val="33"/>
          <w:szCs w:val="33"/>
        </w:rPr>
        <w:t>Legislative basis</w:t>
      </w:r>
    </w:p>
    <w:p w14:paraId="30A5E844" w14:textId="220A1E50" w:rsidR="00195535" w:rsidRDefault="00195535" w:rsidP="00463C7B">
      <w:pPr>
        <w:pStyle w:val="Frontpage-bodytext"/>
      </w:pPr>
      <w:r>
        <w:t xml:space="preserve">Under the </w:t>
      </w:r>
      <w:r>
        <w:rPr>
          <w:i/>
        </w:rPr>
        <w:t>Export Control Act 2020</w:t>
      </w:r>
      <w:r>
        <w:t xml:space="preserve"> (</w:t>
      </w:r>
      <w:r w:rsidR="00BD7E38">
        <w:t>‘</w:t>
      </w:r>
      <w:r>
        <w:t>the Act</w:t>
      </w:r>
      <w:r w:rsidR="00BD7E38">
        <w:t>’</w:t>
      </w:r>
      <w:r>
        <w:t>) and its subordinate legislation:</w:t>
      </w:r>
    </w:p>
    <w:p w14:paraId="6EFFC182" w14:textId="6B00F239" w:rsidR="00DE73BB" w:rsidRPr="00FB23A4" w:rsidRDefault="00CE62D8" w:rsidP="003E34DB">
      <w:pPr>
        <w:pStyle w:val="Frontpage-bulletlist"/>
      </w:pPr>
      <w:r w:rsidRPr="00FB23A4">
        <w:t>Export Control (Meat and Meat Products) Rules 2021</w:t>
      </w:r>
    </w:p>
    <w:p w14:paraId="10C962F4" w14:textId="7D21D9A1" w:rsidR="00CE62D8" w:rsidRPr="00FB23A4" w:rsidRDefault="00CE62D8" w:rsidP="003E34DB">
      <w:pPr>
        <w:pStyle w:val="Frontpage-bulletlist"/>
      </w:pPr>
      <w:r w:rsidRPr="00FB23A4">
        <w:t xml:space="preserve">Export Control (Wild </w:t>
      </w:r>
      <w:r w:rsidR="000F2ED8" w:rsidRPr="00FB23A4">
        <w:t xml:space="preserve">Game </w:t>
      </w:r>
      <w:r w:rsidRPr="00FB23A4">
        <w:t xml:space="preserve">Meat and Wild </w:t>
      </w:r>
      <w:r w:rsidR="000F2ED8" w:rsidRPr="00FB23A4">
        <w:t xml:space="preserve">Game </w:t>
      </w:r>
      <w:r w:rsidRPr="00FB23A4">
        <w:t>Meat Products) Rules 2021</w:t>
      </w:r>
    </w:p>
    <w:p w14:paraId="090DC165" w14:textId="64F795D8" w:rsidR="00CE62D8" w:rsidRDefault="00CE62D8" w:rsidP="003E34DB">
      <w:pPr>
        <w:pStyle w:val="Frontpage-bulletlist"/>
      </w:pPr>
      <w:r w:rsidRPr="00A86396">
        <w:t>Export Control (Rabbit and Ratite Meat and Rabbit and Ratite Meat Products) Rules 2021</w:t>
      </w:r>
      <w:r w:rsidR="00474F9D">
        <w:t>.</w:t>
      </w:r>
    </w:p>
    <w:p w14:paraId="6B05B134" w14:textId="1BDF8D0B" w:rsidR="00302F80" w:rsidRDefault="00302F80" w:rsidP="00750C15">
      <w:pPr>
        <w:pStyle w:val="Frontpage-bodytext"/>
      </w:pPr>
      <w:r>
        <w:t xml:space="preserve">In relation to ante- and post-mortem inspection, the respective meat commodity rules give certain powers to authorised officers (for example </w:t>
      </w:r>
      <w:r w:rsidR="00C56D35">
        <w:t>On-Plant Veterinarians (</w:t>
      </w:r>
      <w:r>
        <w:t>OPVs</w:t>
      </w:r>
      <w:r w:rsidR="00C56D35">
        <w:t>)</w:t>
      </w:r>
      <w:r>
        <w:t xml:space="preserve"> and </w:t>
      </w:r>
      <w:r w:rsidR="00C56D35">
        <w:t>Food Safety Meat Assessors (</w:t>
      </w:r>
      <w:r>
        <w:t>FSMAs</w:t>
      </w:r>
      <w:r w:rsidR="00C56D35">
        <w:t xml:space="preserve">) </w:t>
      </w:r>
      <w:r>
        <w:t>/</w:t>
      </w:r>
      <w:r w:rsidR="00C56D35" w:rsidRPr="00C56D35">
        <w:t xml:space="preserve"> Australian Government Authorised Officers </w:t>
      </w:r>
      <w:r w:rsidR="00C56D35">
        <w:t>(</w:t>
      </w:r>
      <w:r>
        <w:t>AAOs</w:t>
      </w:r>
      <w:r w:rsidR="00C56D35">
        <w:t>)</w:t>
      </w:r>
      <w:r>
        <w:t xml:space="preserve"> acting under the supervision of a veterinary officer) including:</w:t>
      </w:r>
    </w:p>
    <w:p w14:paraId="546C0476" w14:textId="46F6F50D" w:rsidR="00302F80" w:rsidRDefault="00302F80" w:rsidP="00750C15">
      <w:pPr>
        <w:pStyle w:val="Frontpage-bulletlist"/>
        <w:ind w:left="2268"/>
      </w:pPr>
      <w:r>
        <w:t xml:space="preserve">animal inspections, </w:t>
      </w:r>
      <w:proofErr w:type="gramStart"/>
      <w:r>
        <w:t>decisions</w:t>
      </w:r>
      <w:proofErr w:type="gramEnd"/>
      <w:r>
        <w:t xml:space="preserve"> and dispositions</w:t>
      </w:r>
    </w:p>
    <w:p w14:paraId="4EF40459" w14:textId="731F59AC" w:rsidR="00302F80" w:rsidRDefault="00302F80" w:rsidP="00302F80">
      <w:pPr>
        <w:pStyle w:val="Frontpage-bulletlist"/>
        <w:ind w:left="2268"/>
      </w:pPr>
      <w:r>
        <w:t>animal inspections, decisions and dispositions on restricted slaughter animals, their carcase and carcase parts</w:t>
      </w:r>
    </w:p>
    <w:p w14:paraId="14BFFEB1" w14:textId="079DEC87" w:rsidR="00302F80" w:rsidRDefault="00302F80" w:rsidP="00750C15">
      <w:pPr>
        <w:pStyle w:val="Frontpage-bulletlist"/>
        <w:ind w:left="2268"/>
      </w:pPr>
      <w:r>
        <w:t xml:space="preserve">inspection and retention of animals, </w:t>
      </w:r>
      <w:proofErr w:type="gramStart"/>
      <w:r>
        <w:t>carcases</w:t>
      </w:r>
      <w:proofErr w:type="gramEnd"/>
      <w:r>
        <w:t xml:space="preserve"> and carcase parts for the purposes of additional inspection and disposition.</w:t>
      </w:r>
    </w:p>
    <w:p w14:paraId="093C7C27" w14:textId="2CB9A6DA" w:rsidR="00302F80" w:rsidRPr="00A86396" w:rsidRDefault="00302F80" w:rsidP="00750C15">
      <w:pPr>
        <w:pStyle w:val="Frontpage-bulletlist"/>
        <w:numPr>
          <w:ilvl w:val="0"/>
          <w:numId w:val="0"/>
        </w:numPr>
      </w:pPr>
    </w:p>
    <w:p w14:paraId="1D570FC5" w14:textId="77777777" w:rsidR="00302F80" w:rsidRDefault="00302F80">
      <w:pPr>
        <w:rPr>
          <w:rFonts w:ascii="Cambria" w:hAnsi="Cambria"/>
          <w:b/>
          <w:bCs/>
          <w:color w:val="165788"/>
          <w:sz w:val="33"/>
          <w:szCs w:val="33"/>
        </w:rPr>
      </w:pPr>
      <w:r>
        <w:rPr>
          <w:rFonts w:ascii="Cambria" w:hAnsi="Cambria"/>
          <w:b/>
          <w:bCs/>
          <w:color w:val="165788"/>
          <w:sz w:val="33"/>
          <w:szCs w:val="33"/>
        </w:rPr>
        <w:br w:type="page"/>
      </w:r>
    </w:p>
    <w:p w14:paraId="14340E0F" w14:textId="77777777" w:rsidR="002D499C" w:rsidRDefault="00120069" w:rsidP="006212CF">
      <w:pPr>
        <w:spacing w:before="200"/>
        <w:ind w:left="1985" w:right="1181"/>
        <w:rPr>
          <w:noProof/>
        </w:rPr>
      </w:pPr>
      <w:r w:rsidRPr="00C03F16">
        <w:rPr>
          <w:rFonts w:ascii="Cambria" w:hAnsi="Cambria"/>
          <w:b/>
          <w:bCs/>
          <w:color w:val="165788"/>
          <w:sz w:val="33"/>
          <w:szCs w:val="33"/>
        </w:rPr>
        <w:lastRenderedPageBreak/>
        <w:t>In this document</w:t>
      </w:r>
      <w:r w:rsidR="00235991">
        <w:rPr>
          <w:rFonts w:ascii="Cambria" w:eastAsia="Cambria" w:hAnsi="Cambria"/>
          <w:color w:val="000000"/>
          <w:sz w:val="20"/>
        </w:rPr>
        <w:fldChar w:fldCharType="begin"/>
      </w:r>
      <w:r w:rsidR="00235991">
        <w:rPr>
          <w:rFonts w:eastAsia="Cambria"/>
          <w:color w:val="000000"/>
        </w:rPr>
        <w:instrText xml:space="preserve"> TOC \o "1-4" \h \z \u </w:instrText>
      </w:r>
      <w:r w:rsidR="00235991">
        <w:rPr>
          <w:rFonts w:ascii="Cambria" w:eastAsia="Cambria" w:hAnsi="Cambria"/>
          <w:color w:val="000000"/>
          <w:sz w:val="20"/>
        </w:rPr>
        <w:fldChar w:fldCharType="separate"/>
      </w:r>
    </w:p>
    <w:p w14:paraId="682BF653" w14:textId="073E8751" w:rsidR="002D499C" w:rsidRDefault="008D54CF">
      <w:pPr>
        <w:pStyle w:val="TOC2"/>
        <w:rPr>
          <w:rFonts w:asciiTheme="minorHAnsi" w:eastAsiaTheme="minorEastAsia" w:hAnsiTheme="minorHAnsi" w:cstheme="minorBidi"/>
          <w:noProof/>
          <w:sz w:val="22"/>
          <w:lang w:eastAsia="en-AU"/>
        </w:rPr>
      </w:pPr>
      <w:hyperlink w:anchor="_Toc134049061" w:history="1">
        <w:r w:rsidR="002D499C" w:rsidRPr="00F46975">
          <w:rPr>
            <w:rStyle w:val="Hyperlink"/>
            <w:noProof/>
            <w:lang w:val="en-US"/>
          </w:rPr>
          <w:t>Principles</w:t>
        </w:r>
        <w:r w:rsidR="002D499C">
          <w:rPr>
            <w:noProof/>
            <w:webHidden/>
          </w:rPr>
          <w:tab/>
        </w:r>
        <w:r w:rsidR="002D499C">
          <w:rPr>
            <w:noProof/>
            <w:webHidden/>
          </w:rPr>
          <w:fldChar w:fldCharType="begin"/>
        </w:r>
        <w:r w:rsidR="002D499C">
          <w:rPr>
            <w:noProof/>
            <w:webHidden/>
          </w:rPr>
          <w:instrText xml:space="preserve"> PAGEREF _Toc134049061 \h </w:instrText>
        </w:r>
        <w:r w:rsidR="002D499C">
          <w:rPr>
            <w:noProof/>
            <w:webHidden/>
          </w:rPr>
        </w:r>
        <w:r w:rsidR="002D499C">
          <w:rPr>
            <w:noProof/>
            <w:webHidden/>
          </w:rPr>
          <w:fldChar w:fldCharType="separate"/>
        </w:r>
        <w:r w:rsidR="002D499C">
          <w:rPr>
            <w:noProof/>
            <w:webHidden/>
          </w:rPr>
          <w:t>3</w:t>
        </w:r>
        <w:r w:rsidR="002D499C">
          <w:rPr>
            <w:noProof/>
            <w:webHidden/>
          </w:rPr>
          <w:fldChar w:fldCharType="end"/>
        </w:r>
      </w:hyperlink>
    </w:p>
    <w:p w14:paraId="7995B09B" w14:textId="7516BE58" w:rsidR="002D499C" w:rsidRDefault="008D54CF">
      <w:pPr>
        <w:pStyle w:val="TOC2"/>
        <w:rPr>
          <w:rFonts w:asciiTheme="minorHAnsi" w:eastAsiaTheme="minorEastAsia" w:hAnsiTheme="minorHAnsi" w:cstheme="minorBidi"/>
          <w:noProof/>
          <w:sz w:val="22"/>
          <w:lang w:eastAsia="en-AU"/>
        </w:rPr>
      </w:pPr>
      <w:hyperlink w:anchor="_Toc134049062" w:history="1">
        <w:r w:rsidR="002D499C" w:rsidRPr="00F46975">
          <w:rPr>
            <w:rStyle w:val="Hyperlink"/>
            <w:noProof/>
            <w:lang w:val="en-US"/>
          </w:rPr>
          <w:t>Requirements for authorised officers undertaking post</w:t>
        </w:r>
        <w:r w:rsidR="002D499C" w:rsidRPr="00F46975">
          <w:rPr>
            <w:rStyle w:val="Hyperlink"/>
            <w:noProof/>
            <w:lang w:val="en-US"/>
          </w:rPr>
          <w:noBreakHyphen/>
          <w:t>mortem inspection</w:t>
        </w:r>
        <w:r w:rsidR="002D499C">
          <w:rPr>
            <w:noProof/>
            <w:webHidden/>
          </w:rPr>
          <w:tab/>
        </w:r>
        <w:r w:rsidR="002D499C">
          <w:rPr>
            <w:noProof/>
            <w:webHidden/>
          </w:rPr>
          <w:fldChar w:fldCharType="begin"/>
        </w:r>
        <w:r w:rsidR="002D499C">
          <w:rPr>
            <w:noProof/>
            <w:webHidden/>
          </w:rPr>
          <w:instrText xml:space="preserve"> PAGEREF _Toc134049062 \h </w:instrText>
        </w:r>
        <w:r w:rsidR="002D499C">
          <w:rPr>
            <w:noProof/>
            <w:webHidden/>
          </w:rPr>
        </w:r>
        <w:r w:rsidR="002D499C">
          <w:rPr>
            <w:noProof/>
            <w:webHidden/>
          </w:rPr>
          <w:fldChar w:fldCharType="separate"/>
        </w:r>
        <w:r w:rsidR="002D499C">
          <w:rPr>
            <w:noProof/>
            <w:webHidden/>
          </w:rPr>
          <w:t>3</w:t>
        </w:r>
        <w:r w:rsidR="002D499C">
          <w:rPr>
            <w:noProof/>
            <w:webHidden/>
          </w:rPr>
          <w:fldChar w:fldCharType="end"/>
        </w:r>
      </w:hyperlink>
    </w:p>
    <w:p w14:paraId="7EA51E12" w14:textId="07B30C94" w:rsidR="002D499C" w:rsidRDefault="008D54CF">
      <w:pPr>
        <w:pStyle w:val="TOC2"/>
        <w:rPr>
          <w:rFonts w:asciiTheme="minorHAnsi" w:eastAsiaTheme="minorEastAsia" w:hAnsiTheme="minorHAnsi" w:cstheme="minorBidi"/>
          <w:noProof/>
          <w:sz w:val="22"/>
          <w:lang w:eastAsia="en-AU"/>
        </w:rPr>
      </w:pPr>
      <w:hyperlink w:anchor="_Toc134049063" w:history="1">
        <w:r w:rsidR="002D499C" w:rsidRPr="00F46975">
          <w:rPr>
            <w:rStyle w:val="Hyperlink"/>
            <w:noProof/>
          </w:rPr>
          <w:t>Post-mortem inspection</w:t>
        </w:r>
        <w:r w:rsidR="002D499C">
          <w:rPr>
            <w:noProof/>
            <w:webHidden/>
          </w:rPr>
          <w:tab/>
        </w:r>
        <w:r w:rsidR="002D499C">
          <w:rPr>
            <w:noProof/>
            <w:webHidden/>
          </w:rPr>
          <w:fldChar w:fldCharType="begin"/>
        </w:r>
        <w:r w:rsidR="002D499C">
          <w:rPr>
            <w:noProof/>
            <w:webHidden/>
          </w:rPr>
          <w:instrText xml:space="preserve"> PAGEREF _Toc134049063 \h </w:instrText>
        </w:r>
        <w:r w:rsidR="002D499C">
          <w:rPr>
            <w:noProof/>
            <w:webHidden/>
          </w:rPr>
        </w:r>
        <w:r w:rsidR="002D499C">
          <w:rPr>
            <w:noProof/>
            <w:webHidden/>
          </w:rPr>
          <w:fldChar w:fldCharType="separate"/>
        </w:r>
        <w:r w:rsidR="002D499C">
          <w:rPr>
            <w:noProof/>
            <w:webHidden/>
          </w:rPr>
          <w:t>3</w:t>
        </w:r>
        <w:r w:rsidR="002D499C">
          <w:rPr>
            <w:noProof/>
            <w:webHidden/>
          </w:rPr>
          <w:fldChar w:fldCharType="end"/>
        </w:r>
      </w:hyperlink>
    </w:p>
    <w:p w14:paraId="1F7F8ACF" w14:textId="3348CCA5" w:rsidR="002D499C" w:rsidRDefault="008D54CF">
      <w:pPr>
        <w:pStyle w:val="TOC3"/>
        <w:rPr>
          <w:rFonts w:asciiTheme="minorHAnsi" w:eastAsiaTheme="minorEastAsia" w:hAnsiTheme="minorHAnsi" w:cstheme="minorBidi"/>
          <w:noProof/>
          <w:sz w:val="22"/>
          <w:lang w:eastAsia="en-AU"/>
        </w:rPr>
      </w:pPr>
      <w:hyperlink w:anchor="_Toc134049064" w:history="1">
        <w:r w:rsidR="002D499C" w:rsidRPr="00F46975">
          <w:rPr>
            <w:rStyle w:val="Hyperlink"/>
            <w:noProof/>
          </w:rPr>
          <w:t>Presentation of carcases for post-mortem inspection</w:t>
        </w:r>
        <w:r w:rsidR="002D499C">
          <w:rPr>
            <w:noProof/>
            <w:webHidden/>
          </w:rPr>
          <w:tab/>
        </w:r>
        <w:r w:rsidR="002D499C">
          <w:rPr>
            <w:noProof/>
            <w:webHidden/>
          </w:rPr>
          <w:fldChar w:fldCharType="begin"/>
        </w:r>
        <w:r w:rsidR="002D499C">
          <w:rPr>
            <w:noProof/>
            <w:webHidden/>
          </w:rPr>
          <w:instrText xml:space="preserve"> PAGEREF _Toc134049064 \h </w:instrText>
        </w:r>
        <w:r w:rsidR="002D499C">
          <w:rPr>
            <w:noProof/>
            <w:webHidden/>
          </w:rPr>
        </w:r>
        <w:r w:rsidR="002D499C">
          <w:rPr>
            <w:noProof/>
            <w:webHidden/>
          </w:rPr>
          <w:fldChar w:fldCharType="separate"/>
        </w:r>
        <w:r w:rsidR="002D499C">
          <w:rPr>
            <w:noProof/>
            <w:webHidden/>
          </w:rPr>
          <w:t>3</w:t>
        </w:r>
        <w:r w:rsidR="002D499C">
          <w:rPr>
            <w:noProof/>
            <w:webHidden/>
          </w:rPr>
          <w:fldChar w:fldCharType="end"/>
        </w:r>
      </w:hyperlink>
    </w:p>
    <w:p w14:paraId="7AFCDAD2" w14:textId="78E0D853" w:rsidR="002D499C" w:rsidRDefault="008D54CF">
      <w:pPr>
        <w:pStyle w:val="TOC3"/>
        <w:rPr>
          <w:rFonts w:asciiTheme="minorHAnsi" w:eastAsiaTheme="minorEastAsia" w:hAnsiTheme="minorHAnsi" w:cstheme="minorBidi"/>
          <w:noProof/>
          <w:sz w:val="22"/>
          <w:lang w:eastAsia="en-AU"/>
        </w:rPr>
      </w:pPr>
      <w:hyperlink w:anchor="_Toc134049065" w:history="1">
        <w:r w:rsidR="002D499C" w:rsidRPr="00F46975">
          <w:rPr>
            <w:rStyle w:val="Hyperlink"/>
            <w:noProof/>
          </w:rPr>
          <w:t>Site preparation for post-mortem inspection</w:t>
        </w:r>
        <w:r w:rsidR="002D499C">
          <w:rPr>
            <w:noProof/>
            <w:webHidden/>
          </w:rPr>
          <w:tab/>
        </w:r>
        <w:r w:rsidR="002D499C">
          <w:rPr>
            <w:noProof/>
            <w:webHidden/>
          </w:rPr>
          <w:fldChar w:fldCharType="begin"/>
        </w:r>
        <w:r w:rsidR="002D499C">
          <w:rPr>
            <w:noProof/>
            <w:webHidden/>
          </w:rPr>
          <w:instrText xml:space="preserve"> PAGEREF _Toc134049065 \h </w:instrText>
        </w:r>
        <w:r w:rsidR="002D499C">
          <w:rPr>
            <w:noProof/>
            <w:webHidden/>
          </w:rPr>
        </w:r>
        <w:r w:rsidR="002D499C">
          <w:rPr>
            <w:noProof/>
            <w:webHidden/>
          </w:rPr>
          <w:fldChar w:fldCharType="separate"/>
        </w:r>
        <w:r w:rsidR="002D499C">
          <w:rPr>
            <w:noProof/>
            <w:webHidden/>
          </w:rPr>
          <w:t>4</w:t>
        </w:r>
        <w:r w:rsidR="002D499C">
          <w:rPr>
            <w:noProof/>
            <w:webHidden/>
          </w:rPr>
          <w:fldChar w:fldCharType="end"/>
        </w:r>
      </w:hyperlink>
    </w:p>
    <w:p w14:paraId="5163B043" w14:textId="484A0B3F" w:rsidR="002D499C" w:rsidRDefault="008D54CF">
      <w:pPr>
        <w:pStyle w:val="TOC3"/>
        <w:rPr>
          <w:rFonts w:asciiTheme="minorHAnsi" w:eastAsiaTheme="minorEastAsia" w:hAnsiTheme="minorHAnsi" w:cstheme="minorBidi"/>
          <w:noProof/>
          <w:sz w:val="22"/>
          <w:lang w:eastAsia="en-AU"/>
        </w:rPr>
      </w:pPr>
      <w:hyperlink w:anchor="_Toc134049066" w:history="1">
        <w:r w:rsidR="002D499C" w:rsidRPr="00F46975">
          <w:rPr>
            <w:rStyle w:val="Hyperlink"/>
            <w:noProof/>
          </w:rPr>
          <w:t>General guidelines for observation, palpation, and incision</w:t>
        </w:r>
        <w:r w:rsidR="002D499C">
          <w:rPr>
            <w:noProof/>
            <w:webHidden/>
          </w:rPr>
          <w:tab/>
        </w:r>
        <w:r w:rsidR="002D499C">
          <w:rPr>
            <w:noProof/>
            <w:webHidden/>
          </w:rPr>
          <w:fldChar w:fldCharType="begin"/>
        </w:r>
        <w:r w:rsidR="002D499C">
          <w:rPr>
            <w:noProof/>
            <w:webHidden/>
          </w:rPr>
          <w:instrText xml:space="preserve"> PAGEREF _Toc134049066 \h </w:instrText>
        </w:r>
        <w:r w:rsidR="002D499C">
          <w:rPr>
            <w:noProof/>
            <w:webHidden/>
          </w:rPr>
        </w:r>
        <w:r w:rsidR="002D499C">
          <w:rPr>
            <w:noProof/>
            <w:webHidden/>
          </w:rPr>
          <w:fldChar w:fldCharType="separate"/>
        </w:r>
        <w:r w:rsidR="002D499C">
          <w:rPr>
            <w:noProof/>
            <w:webHidden/>
          </w:rPr>
          <w:t>4</w:t>
        </w:r>
        <w:r w:rsidR="002D499C">
          <w:rPr>
            <w:noProof/>
            <w:webHidden/>
          </w:rPr>
          <w:fldChar w:fldCharType="end"/>
        </w:r>
      </w:hyperlink>
    </w:p>
    <w:p w14:paraId="786DCB7C" w14:textId="1F7A3D34" w:rsidR="002D499C" w:rsidRDefault="008D54CF">
      <w:pPr>
        <w:pStyle w:val="TOC4"/>
        <w:rPr>
          <w:rFonts w:asciiTheme="minorHAnsi" w:eastAsiaTheme="minorEastAsia" w:hAnsiTheme="minorHAnsi" w:cstheme="minorBidi"/>
          <w:noProof/>
          <w:sz w:val="22"/>
          <w:lang w:eastAsia="en-AU"/>
        </w:rPr>
      </w:pPr>
      <w:hyperlink w:anchor="_Toc134049067" w:history="1">
        <w:r w:rsidR="002D499C" w:rsidRPr="00F46975">
          <w:rPr>
            <w:rStyle w:val="Hyperlink"/>
            <w:noProof/>
          </w:rPr>
          <w:t>Observation</w:t>
        </w:r>
        <w:r w:rsidR="002D499C">
          <w:rPr>
            <w:noProof/>
            <w:webHidden/>
          </w:rPr>
          <w:tab/>
        </w:r>
        <w:r w:rsidR="002D499C">
          <w:rPr>
            <w:noProof/>
            <w:webHidden/>
          </w:rPr>
          <w:fldChar w:fldCharType="begin"/>
        </w:r>
        <w:r w:rsidR="002D499C">
          <w:rPr>
            <w:noProof/>
            <w:webHidden/>
          </w:rPr>
          <w:instrText xml:space="preserve"> PAGEREF _Toc134049067 \h </w:instrText>
        </w:r>
        <w:r w:rsidR="002D499C">
          <w:rPr>
            <w:noProof/>
            <w:webHidden/>
          </w:rPr>
        </w:r>
        <w:r w:rsidR="002D499C">
          <w:rPr>
            <w:noProof/>
            <w:webHidden/>
          </w:rPr>
          <w:fldChar w:fldCharType="separate"/>
        </w:r>
        <w:r w:rsidR="002D499C">
          <w:rPr>
            <w:noProof/>
            <w:webHidden/>
          </w:rPr>
          <w:t>5</w:t>
        </w:r>
        <w:r w:rsidR="002D499C">
          <w:rPr>
            <w:noProof/>
            <w:webHidden/>
          </w:rPr>
          <w:fldChar w:fldCharType="end"/>
        </w:r>
      </w:hyperlink>
    </w:p>
    <w:p w14:paraId="27244963" w14:textId="2DBDDF0F" w:rsidR="002D499C" w:rsidRDefault="008D54CF">
      <w:pPr>
        <w:pStyle w:val="TOC4"/>
        <w:rPr>
          <w:rFonts w:asciiTheme="minorHAnsi" w:eastAsiaTheme="minorEastAsia" w:hAnsiTheme="minorHAnsi" w:cstheme="minorBidi"/>
          <w:noProof/>
          <w:sz w:val="22"/>
          <w:lang w:eastAsia="en-AU"/>
        </w:rPr>
      </w:pPr>
      <w:hyperlink w:anchor="_Toc134049068" w:history="1">
        <w:r w:rsidR="002D499C" w:rsidRPr="00F46975">
          <w:rPr>
            <w:rStyle w:val="Hyperlink"/>
            <w:noProof/>
          </w:rPr>
          <w:t>Palpation</w:t>
        </w:r>
        <w:r w:rsidR="002D499C">
          <w:rPr>
            <w:noProof/>
            <w:webHidden/>
          </w:rPr>
          <w:tab/>
        </w:r>
        <w:r w:rsidR="002D499C">
          <w:rPr>
            <w:noProof/>
            <w:webHidden/>
          </w:rPr>
          <w:fldChar w:fldCharType="begin"/>
        </w:r>
        <w:r w:rsidR="002D499C">
          <w:rPr>
            <w:noProof/>
            <w:webHidden/>
          </w:rPr>
          <w:instrText xml:space="preserve"> PAGEREF _Toc134049068 \h </w:instrText>
        </w:r>
        <w:r w:rsidR="002D499C">
          <w:rPr>
            <w:noProof/>
            <w:webHidden/>
          </w:rPr>
        </w:r>
        <w:r w:rsidR="002D499C">
          <w:rPr>
            <w:noProof/>
            <w:webHidden/>
          </w:rPr>
          <w:fldChar w:fldCharType="separate"/>
        </w:r>
        <w:r w:rsidR="002D499C">
          <w:rPr>
            <w:noProof/>
            <w:webHidden/>
          </w:rPr>
          <w:t>5</w:t>
        </w:r>
        <w:r w:rsidR="002D499C">
          <w:rPr>
            <w:noProof/>
            <w:webHidden/>
          </w:rPr>
          <w:fldChar w:fldCharType="end"/>
        </w:r>
      </w:hyperlink>
    </w:p>
    <w:p w14:paraId="36201FD3" w14:textId="4478F0B6" w:rsidR="002D499C" w:rsidRDefault="008D54CF">
      <w:pPr>
        <w:pStyle w:val="TOC4"/>
        <w:rPr>
          <w:rFonts w:asciiTheme="minorHAnsi" w:eastAsiaTheme="minorEastAsia" w:hAnsiTheme="minorHAnsi" w:cstheme="minorBidi"/>
          <w:noProof/>
          <w:sz w:val="22"/>
          <w:lang w:eastAsia="en-AU"/>
        </w:rPr>
      </w:pPr>
      <w:hyperlink w:anchor="_Toc134049069" w:history="1">
        <w:r w:rsidR="002D499C" w:rsidRPr="00F46975">
          <w:rPr>
            <w:rStyle w:val="Hyperlink"/>
            <w:noProof/>
          </w:rPr>
          <w:t>Incision</w:t>
        </w:r>
        <w:r w:rsidR="002D499C">
          <w:rPr>
            <w:noProof/>
            <w:webHidden/>
          </w:rPr>
          <w:tab/>
        </w:r>
        <w:r w:rsidR="002D499C">
          <w:rPr>
            <w:noProof/>
            <w:webHidden/>
          </w:rPr>
          <w:fldChar w:fldCharType="begin"/>
        </w:r>
        <w:r w:rsidR="002D499C">
          <w:rPr>
            <w:noProof/>
            <w:webHidden/>
          </w:rPr>
          <w:instrText xml:space="preserve"> PAGEREF _Toc134049069 \h </w:instrText>
        </w:r>
        <w:r w:rsidR="002D499C">
          <w:rPr>
            <w:noProof/>
            <w:webHidden/>
          </w:rPr>
        </w:r>
        <w:r w:rsidR="002D499C">
          <w:rPr>
            <w:noProof/>
            <w:webHidden/>
          </w:rPr>
          <w:fldChar w:fldCharType="separate"/>
        </w:r>
        <w:r w:rsidR="002D499C">
          <w:rPr>
            <w:noProof/>
            <w:webHidden/>
          </w:rPr>
          <w:t>5</w:t>
        </w:r>
        <w:r w:rsidR="002D499C">
          <w:rPr>
            <w:noProof/>
            <w:webHidden/>
          </w:rPr>
          <w:fldChar w:fldCharType="end"/>
        </w:r>
      </w:hyperlink>
    </w:p>
    <w:p w14:paraId="0971B8B9" w14:textId="7326F302" w:rsidR="002D499C" w:rsidRDefault="008D54CF">
      <w:pPr>
        <w:pStyle w:val="TOC3"/>
        <w:rPr>
          <w:rFonts w:asciiTheme="minorHAnsi" w:eastAsiaTheme="minorEastAsia" w:hAnsiTheme="minorHAnsi" w:cstheme="minorBidi"/>
          <w:noProof/>
          <w:sz w:val="22"/>
          <w:lang w:eastAsia="en-AU"/>
        </w:rPr>
      </w:pPr>
      <w:hyperlink w:anchor="_Toc134049070" w:history="1">
        <w:r w:rsidR="002D499C" w:rsidRPr="00F46975">
          <w:rPr>
            <w:rStyle w:val="Hyperlink"/>
            <w:noProof/>
          </w:rPr>
          <w:t>Managing contamination risk during post-mortem inspection</w:t>
        </w:r>
        <w:r w:rsidR="002D499C">
          <w:rPr>
            <w:noProof/>
            <w:webHidden/>
          </w:rPr>
          <w:tab/>
        </w:r>
        <w:r w:rsidR="002D499C">
          <w:rPr>
            <w:noProof/>
            <w:webHidden/>
          </w:rPr>
          <w:fldChar w:fldCharType="begin"/>
        </w:r>
        <w:r w:rsidR="002D499C">
          <w:rPr>
            <w:noProof/>
            <w:webHidden/>
          </w:rPr>
          <w:instrText xml:space="preserve"> PAGEREF _Toc134049070 \h </w:instrText>
        </w:r>
        <w:r w:rsidR="002D499C">
          <w:rPr>
            <w:noProof/>
            <w:webHidden/>
          </w:rPr>
        </w:r>
        <w:r w:rsidR="002D499C">
          <w:rPr>
            <w:noProof/>
            <w:webHidden/>
          </w:rPr>
          <w:fldChar w:fldCharType="separate"/>
        </w:r>
        <w:r w:rsidR="002D499C">
          <w:rPr>
            <w:noProof/>
            <w:webHidden/>
          </w:rPr>
          <w:t>5</w:t>
        </w:r>
        <w:r w:rsidR="002D499C">
          <w:rPr>
            <w:noProof/>
            <w:webHidden/>
          </w:rPr>
          <w:fldChar w:fldCharType="end"/>
        </w:r>
      </w:hyperlink>
    </w:p>
    <w:p w14:paraId="6AC8473A" w14:textId="49E2FFC7" w:rsidR="002D499C" w:rsidRDefault="008D54CF">
      <w:pPr>
        <w:pStyle w:val="TOC2"/>
        <w:rPr>
          <w:rFonts w:asciiTheme="minorHAnsi" w:eastAsiaTheme="minorEastAsia" w:hAnsiTheme="minorHAnsi" w:cstheme="minorBidi"/>
          <w:noProof/>
          <w:sz w:val="22"/>
          <w:lang w:eastAsia="en-AU"/>
        </w:rPr>
      </w:pPr>
      <w:hyperlink w:anchor="_Toc134049071" w:history="1">
        <w:r w:rsidR="002D499C" w:rsidRPr="00F46975">
          <w:rPr>
            <w:rStyle w:val="Hyperlink"/>
            <w:noProof/>
          </w:rPr>
          <w:t>Post-mortem disposition</w:t>
        </w:r>
        <w:r w:rsidR="002D499C">
          <w:rPr>
            <w:noProof/>
            <w:webHidden/>
          </w:rPr>
          <w:tab/>
        </w:r>
        <w:r w:rsidR="002D499C">
          <w:rPr>
            <w:noProof/>
            <w:webHidden/>
          </w:rPr>
          <w:fldChar w:fldCharType="begin"/>
        </w:r>
        <w:r w:rsidR="002D499C">
          <w:rPr>
            <w:noProof/>
            <w:webHidden/>
          </w:rPr>
          <w:instrText xml:space="preserve"> PAGEREF _Toc134049071 \h </w:instrText>
        </w:r>
        <w:r w:rsidR="002D499C">
          <w:rPr>
            <w:noProof/>
            <w:webHidden/>
          </w:rPr>
        </w:r>
        <w:r w:rsidR="002D499C">
          <w:rPr>
            <w:noProof/>
            <w:webHidden/>
          </w:rPr>
          <w:fldChar w:fldCharType="separate"/>
        </w:r>
        <w:r w:rsidR="002D499C">
          <w:rPr>
            <w:noProof/>
            <w:webHidden/>
          </w:rPr>
          <w:t>6</w:t>
        </w:r>
        <w:r w:rsidR="002D499C">
          <w:rPr>
            <w:noProof/>
            <w:webHidden/>
          </w:rPr>
          <w:fldChar w:fldCharType="end"/>
        </w:r>
      </w:hyperlink>
    </w:p>
    <w:p w14:paraId="20617ADA" w14:textId="0B7A2809" w:rsidR="002D499C" w:rsidRDefault="008D54CF">
      <w:pPr>
        <w:pStyle w:val="TOC3"/>
        <w:rPr>
          <w:rFonts w:asciiTheme="minorHAnsi" w:eastAsiaTheme="minorEastAsia" w:hAnsiTheme="minorHAnsi" w:cstheme="minorBidi"/>
          <w:noProof/>
          <w:sz w:val="22"/>
          <w:lang w:eastAsia="en-AU"/>
        </w:rPr>
      </w:pPr>
      <w:hyperlink w:anchor="_Toc134049072" w:history="1">
        <w:r w:rsidR="002D499C" w:rsidRPr="00F46975">
          <w:rPr>
            <w:rStyle w:val="Hyperlink"/>
            <w:noProof/>
          </w:rPr>
          <w:t>Determining dispositions</w:t>
        </w:r>
        <w:r w:rsidR="002D499C">
          <w:rPr>
            <w:noProof/>
            <w:webHidden/>
          </w:rPr>
          <w:tab/>
        </w:r>
        <w:r w:rsidR="002D499C">
          <w:rPr>
            <w:noProof/>
            <w:webHidden/>
          </w:rPr>
          <w:fldChar w:fldCharType="begin"/>
        </w:r>
        <w:r w:rsidR="002D499C">
          <w:rPr>
            <w:noProof/>
            <w:webHidden/>
          </w:rPr>
          <w:instrText xml:space="preserve"> PAGEREF _Toc134049072 \h </w:instrText>
        </w:r>
        <w:r w:rsidR="002D499C">
          <w:rPr>
            <w:noProof/>
            <w:webHidden/>
          </w:rPr>
        </w:r>
        <w:r w:rsidR="002D499C">
          <w:rPr>
            <w:noProof/>
            <w:webHidden/>
          </w:rPr>
          <w:fldChar w:fldCharType="separate"/>
        </w:r>
        <w:r w:rsidR="002D499C">
          <w:rPr>
            <w:noProof/>
            <w:webHidden/>
          </w:rPr>
          <w:t>6</w:t>
        </w:r>
        <w:r w:rsidR="002D499C">
          <w:rPr>
            <w:noProof/>
            <w:webHidden/>
          </w:rPr>
          <w:fldChar w:fldCharType="end"/>
        </w:r>
      </w:hyperlink>
    </w:p>
    <w:p w14:paraId="56B2BD8F" w14:textId="45A2AA22" w:rsidR="002D499C" w:rsidRDefault="008D54CF">
      <w:pPr>
        <w:pStyle w:val="TOC3"/>
        <w:rPr>
          <w:rFonts w:asciiTheme="minorHAnsi" w:eastAsiaTheme="minorEastAsia" w:hAnsiTheme="minorHAnsi" w:cstheme="minorBidi"/>
          <w:noProof/>
          <w:sz w:val="22"/>
          <w:lang w:eastAsia="en-AU"/>
        </w:rPr>
      </w:pPr>
      <w:hyperlink w:anchor="_Toc134049073" w:history="1">
        <w:r w:rsidR="002D499C" w:rsidRPr="00F46975">
          <w:rPr>
            <w:rStyle w:val="Hyperlink"/>
            <w:noProof/>
          </w:rPr>
          <w:t>Disposition categories</w:t>
        </w:r>
        <w:r w:rsidR="002D499C">
          <w:rPr>
            <w:noProof/>
            <w:webHidden/>
          </w:rPr>
          <w:tab/>
        </w:r>
        <w:r w:rsidR="002D499C">
          <w:rPr>
            <w:noProof/>
            <w:webHidden/>
          </w:rPr>
          <w:fldChar w:fldCharType="begin"/>
        </w:r>
        <w:r w:rsidR="002D499C">
          <w:rPr>
            <w:noProof/>
            <w:webHidden/>
          </w:rPr>
          <w:instrText xml:space="preserve"> PAGEREF _Toc134049073 \h </w:instrText>
        </w:r>
        <w:r w:rsidR="002D499C">
          <w:rPr>
            <w:noProof/>
            <w:webHidden/>
          </w:rPr>
        </w:r>
        <w:r w:rsidR="002D499C">
          <w:rPr>
            <w:noProof/>
            <w:webHidden/>
          </w:rPr>
          <w:fldChar w:fldCharType="separate"/>
        </w:r>
        <w:r w:rsidR="002D499C">
          <w:rPr>
            <w:noProof/>
            <w:webHidden/>
          </w:rPr>
          <w:t>6</w:t>
        </w:r>
        <w:r w:rsidR="002D499C">
          <w:rPr>
            <w:noProof/>
            <w:webHidden/>
          </w:rPr>
          <w:fldChar w:fldCharType="end"/>
        </w:r>
      </w:hyperlink>
    </w:p>
    <w:p w14:paraId="221EF1EA" w14:textId="1A9670CC" w:rsidR="002D499C" w:rsidRDefault="008D54CF">
      <w:pPr>
        <w:pStyle w:val="TOC3"/>
        <w:rPr>
          <w:rFonts w:asciiTheme="minorHAnsi" w:eastAsiaTheme="minorEastAsia" w:hAnsiTheme="minorHAnsi" w:cstheme="minorBidi"/>
          <w:noProof/>
          <w:sz w:val="22"/>
          <w:lang w:eastAsia="en-AU"/>
        </w:rPr>
      </w:pPr>
      <w:hyperlink w:anchor="_Toc134049074" w:history="1">
        <w:r w:rsidR="002D499C" w:rsidRPr="00F46975">
          <w:rPr>
            <w:rStyle w:val="Hyperlink"/>
            <w:noProof/>
          </w:rPr>
          <w:t>Disposition – passed for human consumption</w:t>
        </w:r>
        <w:r w:rsidR="002D499C">
          <w:rPr>
            <w:noProof/>
            <w:webHidden/>
          </w:rPr>
          <w:tab/>
        </w:r>
        <w:r w:rsidR="002D499C">
          <w:rPr>
            <w:noProof/>
            <w:webHidden/>
          </w:rPr>
          <w:fldChar w:fldCharType="begin"/>
        </w:r>
        <w:r w:rsidR="002D499C">
          <w:rPr>
            <w:noProof/>
            <w:webHidden/>
          </w:rPr>
          <w:instrText xml:space="preserve"> PAGEREF _Toc134049074 \h </w:instrText>
        </w:r>
        <w:r w:rsidR="002D499C">
          <w:rPr>
            <w:noProof/>
            <w:webHidden/>
          </w:rPr>
        </w:r>
        <w:r w:rsidR="002D499C">
          <w:rPr>
            <w:noProof/>
            <w:webHidden/>
          </w:rPr>
          <w:fldChar w:fldCharType="separate"/>
        </w:r>
        <w:r w:rsidR="002D499C">
          <w:rPr>
            <w:noProof/>
            <w:webHidden/>
          </w:rPr>
          <w:t>6</w:t>
        </w:r>
        <w:r w:rsidR="002D499C">
          <w:rPr>
            <w:noProof/>
            <w:webHidden/>
          </w:rPr>
          <w:fldChar w:fldCharType="end"/>
        </w:r>
      </w:hyperlink>
    </w:p>
    <w:p w14:paraId="1833651E" w14:textId="36CF9ECB" w:rsidR="002D499C" w:rsidRDefault="008D54CF">
      <w:pPr>
        <w:pStyle w:val="TOC3"/>
        <w:rPr>
          <w:rFonts w:asciiTheme="minorHAnsi" w:eastAsiaTheme="minorEastAsia" w:hAnsiTheme="minorHAnsi" w:cstheme="minorBidi"/>
          <w:noProof/>
          <w:sz w:val="22"/>
          <w:lang w:eastAsia="en-AU"/>
        </w:rPr>
      </w:pPr>
      <w:hyperlink w:anchor="_Toc134049075" w:history="1">
        <w:r w:rsidR="002D499C" w:rsidRPr="00F46975">
          <w:rPr>
            <w:rStyle w:val="Hyperlink"/>
            <w:noProof/>
          </w:rPr>
          <w:t>Disposition – passed for human consumption and unsuitable for export</w:t>
        </w:r>
        <w:r w:rsidR="002D499C">
          <w:rPr>
            <w:noProof/>
            <w:webHidden/>
          </w:rPr>
          <w:tab/>
        </w:r>
        <w:r w:rsidR="002D499C">
          <w:rPr>
            <w:noProof/>
            <w:webHidden/>
          </w:rPr>
          <w:fldChar w:fldCharType="begin"/>
        </w:r>
        <w:r w:rsidR="002D499C">
          <w:rPr>
            <w:noProof/>
            <w:webHidden/>
          </w:rPr>
          <w:instrText xml:space="preserve"> PAGEREF _Toc134049075 \h </w:instrText>
        </w:r>
        <w:r w:rsidR="002D499C">
          <w:rPr>
            <w:noProof/>
            <w:webHidden/>
          </w:rPr>
        </w:r>
        <w:r w:rsidR="002D499C">
          <w:rPr>
            <w:noProof/>
            <w:webHidden/>
          </w:rPr>
          <w:fldChar w:fldCharType="separate"/>
        </w:r>
        <w:r w:rsidR="002D499C">
          <w:rPr>
            <w:noProof/>
            <w:webHidden/>
          </w:rPr>
          <w:t>6</w:t>
        </w:r>
        <w:r w:rsidR="002D499C">
          <w:rPr>
            <w:noProof/>
            <w:webHidden/>
          </w:rPr>
          <w:fldChar w:fldCharType="end"/>
        </w:r>
      </w:hyperlink>
    </w:p>
    <w:p w14:paraId="06BAF1D7" w14:textId="1985A44C" w:rsidR="002D499C" w:rsidRDefault="008D54CF">
      <w:pPr>
        <w:pStyle w:val="TOC3"/>
        <w:rPr>
          <w:rFonts w:asciiTheme="minorHAnsi" w:eastAsiaTheme="minorEastAsia" w:hAnsiTheme="minorHAnsi" w:cstheme="minorBidi"/>
          <w:noProof/>
          <w:sz w:val="22"/>
          <w:lang w:eastAsia="en-AU"/>
        </w:rPr>
      </w:pPr>
      <w:hyperlink w:anchor="_Toc134049076" w:history="1">
        <w:r w:rsidR="002D499C" w:rsidRPr="00F46975">
          <w:rPr>
            <w:rStyle w:val="Hyperlink"/>
            <w:noProof/>
          </w:rPr>
          <w:t>Disposition – passed for human consumption and unsuitable for export to a specified country</w:t>
        </w:r>
        <w:r w:rsidR="002D499C">
          <w:rPr>
            <w:noProof/>
            <w:webHidden/>
          </w:rPr>
          <w:tab/>
        </w:r>
        <w:r w:rsidR="002D499C">
          <w:rPr>
            <w:noProof/>
            <w:webHidden/>
          </w:rPr>
          <w:fldChar w:fldCharType="begin"/>
        </w:r>
        <w:r w:rsidR="002D499C">
          <w:rPr>
            <w:noProof/>
            <w:webHidden/>
          </w:rPr>
          <w:instrText xml:space="preserve"> PAGEREF _Toc134049076 \h </w:instrText>
        </w:r>
        <w:r w:rsidR="002D499C">
          <w:rPr>
            <w:noProof/>
            <w:webHidden/>
          </w:rPr>
        </w:r>
        <w:r w:rsidR="002D499C">
          <w:rPr>
            <w:noProof/>
            <w:webHidden/>
          </w:rPr>
          <w:fldChar w:fldCharType="separate"/>
        </w:r>
        <w:r w:rsidR="002D499C">
          <w:rPr>
            <w:noProof/>
            <w:webHidden/>
          </w:rPr>
          <w:t>6</w:t>
        </w:r>
        <w:r w:rsidR="002D499C">
          <w:rPr>
            <w:noProof/>
            <w:webHidden/>
          </w:rPr>
          <w:fldChar w:fldCharType="end"/>
        </w:r>
      </w:hyperlink>
    </w:p>
    <w:p w14:paraId="4CDC7296" w14:textId="35777D63" w:rsidR="002D499C" w:rsidRDefault="008D54CF">
      <w:pPr>
        <w:pStyle w:val="TOC3"/>
        <w:rPr>
          <w:rFonts w:asciiTheme="minorHAnsi" w:eastAsiaTheme="minorEastAsia" w:hAnsiTheme="minorHAnsi" w:cstheme="minorBidi"/>
          <w:noProof/>
          <w:sz w:val="22"/>
          <w:lang w:eastAsia="en-AU"/>
        </w:rPr>
      </w:pPr>
      <w:hyperlink w:anchor="_Toc134049077" w:history="1">
        <w:r w:rsidR="002D499C" w:rsidRPr="00F46975">
          <w:rPr>
            <w:rStyle w:val="Hyperlink"/>
            <w:noProof/>
          </w:rPr>
          <w:t>Disposition – retained for final disposition</w:t>
        </w:r>
        <w:r w:rsidR="002D499C">
          <w:rPr>
            <w:noProof/>
            <w:webHidden/>
          </w:rPr>
          <w:tab/>
        </w:r>
        <w:r w:rsidR="002D499C">
          <w:rPr>
            <w:noProof/>
            <w:webHidden/>
          </w:rPr>
          <w:fldChar w:fldCharType="begin"/>
        </w:r>
        <w:r w:rsidR="002D499C">
          <w:rPr>
            <w:noProof/>
            <w:webHidden/>
          </w:rPr>
          <w:instrText xml:space="preserve"> PAGEREF _Toc134049077 \h </w:instrText>
        </w:r>
        <w:r w:rsidR="002D499C">
          <w:rPr>
            <w:noProof/>
            <w:webHidden/>
          </w:rPr>
        </w:r>
        <w:r w:rsidR="002D499C">
          <w:rPr>
            <w:noProof/>
            <w:webHidden/>
          </w:rPr>
          <w:fldChar w:fldCharType="separate"/>
        </w:r>
        <w:r w:rsidR="002D499C">
          <w:rPr>
            <w:noProof/>
            <w:webHidden/>
          </w:rPr>
          <w:t>6</w:t>
        </w:r>
        <w:r w:rsidR="002D499C">
          <w:rPr>
            <w:noProof/>
            <w:webHidden/>
          </w:rPr>
          <w:fldChar w:fldCharType="end"/>
        </w:r>
      </w:hyperlink>
    </w:p>
    <w:p w14:paraId="4024C826" w14:textId="463B0EBB" w:rsidR="002D499C" w:rsidRDefault="008D54CF">
      <w:pPr>
        <w:pStyle w:val="TOC4"/>
        <w:rPr>
          <w:rFonts w:asciiTheme="minorHAnsi" w:eastAsiaTheme="minorEastAsia" w:hAnsiTheme="minorHAnsi" w:cstheme="minorBidi"/>
          <w:noProof/>
          <w:sz w:val="22"/>
          <w:lang w:eastAsia="en-AU"/>
        </w:rPr>
      </w:pPr>
      <w:hyperlink w:anchor="_Toc134049078" w:history="1">
        <w:r w:rsidR="002D499C" w:rsidRPr="00F46975">
          <w:rPr>
            <w:rStyle w:val="Hyperlink"/>
            <w:noProof/>
          </w:rPr>
          <w:t>Retention and trimming of pathology</w:t>
        </w:r>
        <w:r w:rsidR="002D499C">
          <w:rPr>
            <w:noProof/>
            <w:webHidden/>
          </w:rPr>
          <w:tab/>
        </w:r>
        <w:r w:rsidR="002D499C">
          <w:rPr>
            <w:noProof/>
            <w:webHidden/>
          </w:rPr>
          <w:fldChar w:fldCharType="begin"/>
        </w:r>
        <w:r w:rsidR="002D499C">
          <w:rPr>
            <w:noProof/>
            <w:webHidden/>
          </w:rPr>
          <w:instrText xml:space="preserve"> PAGEREF _Toc134049078 \h </w:instrText>
        </w:r>
        <w:r w:rsidR="002D499C">
          <w:rPr>
            <w:noProof/>
            <w:webHidden/>
          </w:rPr>
        </w:r>
        <w:r w:rsidR="002D499C">
          <w:rPr>
            <w:noProof/>
            <w:webHidden/>
          </w:rPr>
          <w:fldChar w:fldCharType="separate"/>
        </w:r>
        <w:r w:rsidR="002D499C">
          <w:rPr>
            <w:noProof/>
            <w:webHidden/>
          </w:rPr>
          <w:t>7</w:t>
        </w:r>
        <w:r w:rsidR="002D499C">
          <w:rPr>
            <w:noProof/>
            <w:webHidden/>
          </w:rPr>
          <w:fldChar w:fldCharType="end"/>
        </w:r>
      </w:hyperlink>
    </w:p>
    <w:p w14:paraId="5E1F239C" w14:textId="1D292135" w:rsidR="002D499C" w:rsidRDefault="008D54CF">
      <w:pPr>
        <w:pStyle w:val="TOC3"/>
        <w:rPr>
          <w:rFonts w:asciiTheme="minorHAnsi" w:eastAsiaTheme="minorEastAsia" w:hAnsiTheme="minorHAnsi" w:cstheme="minorBidi"/>
          <w:noProof/>
          <w:sz w:val="22"/>
          <w:lang w:eastAsia="en-AU"/>
        </w:rPr>
      </w:pPr>
      <w:hyperlink w:anchor="_Toc134049079" w:history="1">
        <w:r w:rsidR="002D499C" w:rsidRPr="00F46975">
          <w:rPr>
            <w:rStyle w:val="Hyperlink"/>
            <w:noProof/>
          </w:rPr>
          <w:t>Disposition – conditional slaughter (suspect or emergency slaughter)</w:t>
        </w:r>
        <w:r w:rsidR="002D499C">
          <w:rPr>
            <w:noProof/>
            <w:webHidden/>
          </w:rPr>
          <w:tab/>
        </w:r>
        <w:r w:rsidR="002D499C">
          <w:rPr>
            <w:noProof/>
            <w:webHidden/>
          </w:rPr>
          <w:fldChar w:fldCharType="begin"/>
        </w:r>
        <w:r w:rsidR="002D499C">
          <w:rPr>
            <w:noProof/>
            <w:webHidden/>
          </w:rPr>
          <w:instrText xml:space="preserve"> PAGEREF _Toc134049079 \h </w:instrText>
        </w:r>
        <w:r w:rsidR="002D499C">
          <w:rPr>
            <w:noProof/>
            <w:webHidden/>
          </w:rPr>
        </w:r>
        <w:r w:rsidR="002D499C">
          <w:rPr>
            <w:noProof/>
            <w:webHidden/>
          </w:rPr>
          <w:fldChar w:fldCharType="separate"/>
        </w:r>
        <w:r w:rsidR="002D499C">
          <w:rPr>
            <w:noProof/>
            <w:webHidden/>
          </w:rPr>
          <w:t>7</w:t>
        </w:r>
        <w:r w:rsidR="002D499C">
          <w:rPr>
            <w:noProof/>
            <w:webHidden/>
          </w:rPr>
          <w:fldChar w:fldCharType="end"/>
        </w:r>
      </w:hyperlink>
    </w:p>
    <w:p w14:paraId="6BA5EE49" w14:textId="55A26356" w:rsidR="002D499C" w:rsidRDefault="008D54CF">
      <w:pPr>
        <w:pStyle w:val="TOC3"/>
        <w:rPr>
          <w:rFonts w:asciiTheme="minorHAnsi" w:eastAsiaTheme="minorEastAsia" w:hAnsiTheme="minorHAnsi" w:cstheme="minorBidi"/>
          <w:noProof/>
          <w:sz w:val="22"/>
          <w:lang w:eastAsia="en-AU"/>
        </w:rPr>
      </w:pPr>
      <w:hyperlink w:anchor="_Toc134049080" w:history="1">
        <w:r w:rsidR="002D499C" w:rsidRPr="00F46975">
          <w:rPr>
            <w:rStyle w:val="Hyperlink"/>
            <w:noProof/>
          </w:rPr>
          <w:t>Disposition – recovered for animal food or pharmaceutical material</w:t>
        </w:r>
        <w:r w:rsidR="002D499C">
          <w:rPr>
            <w:noProof/>
            <w:webHidden/>
          </w:rPr>
          <w:tab/>
        </w:r>
        <w:r w:rsidR="002D499C">
          <w:rPr>
            <w:noProof/>
            <w:webHidden/>
          </w:rPr>
          <w:fldChar w:fldCharType="begin"/>
        </w:r>
        <w:r w:rsidR="002D499C">
          <w:rPr>
            <w:noProof/>
            <w:webHidden/>
          </w:rPr>
          <w:instrText xml:space="preserve"> PAGEREF _Toc134049080 \h </w:instrText>
        </w:r>
        <w:r w:rsidR="002D499C">
          <w:rPr>
            <w:noProof/>
            <w:webHidden/>
          </w:rPr>
        </w:r>
        <w:r w:rsidR="002D499C">
          <w:rPr>
            <w:noProof/>
            <w:webHidden/>
          </w:rPr>
          <w:fldChar w:fldCharType="separate"/>
        </w:r>
        <w:r w:rsidR="002D499C">
          <w:rPr>
            <w:noProof/>
            <w:webHidden/>
          </w:rPr>
          <w:t>7</w:t>
        </w:r>
        <w:r w:rsidR="002D499C">
          <w:rPr>
            <w:noProof/>
            <w:webHidden/>
          </w:rPr>
          <w:fldChar w:fldCharType="end"/>
        </w:r>
      </w:hyperlink>
    </w:p>
    <w:p w14:paraId="57B365D2" w14:textId="35621788" w:rsidR="002D499C" w:rsidRDefault="008D54CF">
      <w:pPr>
        <w:pStyle w:val="TOC3"/>
        <w:rPr>
          <w:rFonts w:asciiTheme="minorHAnsi" w:eastAsiaTheme="minorEastAsia" w:hAnsiTheme="minorHAnsi" w:cstheme="minorBidi"/>
          <w:noProof/>
          <w:sz w:val="22"/>
          <w:lang w:eastAsia="en-AU"/>
        </w:rPr>
      </w:pPr>
      <w:hyperlink w:anchor="_Toc134049081" w:history="1">
        <w:r w:rsidR="002D499C" w:rsidRPr="00F46975">
          <w:rPr>
            <w:rStyle w:val="Hyperlink"/>
            <w:noProof/>
          </w:rPr>
          <w:t>Disposition – condemned</w:t>
        </w:r>
        <w:r w:rsidR="002D499C">
          <w:rPr>
            <w:noProof/>
            <w:webHidden/>
          </w:rPr>
          <w:tab/>
        </w:r>
        <w:r w:rsidR="002D499C">
          <w:rPr>
            <w:noProof/>
            <w:webHidden/>
          </w:rPr>
          <w:fldChar w:fldCharType="begin"/>
        </w:r>
        <w:r w:rsidR="002D499C">
          <w:rPr>
            <w:noProof/>
            <w:webHidden/>
          </w:rPr>
          <w:instrText xml:space="preserve"> PAGEREF _Toc134049081 \h </w:instrText>
        </w:r>
        <w:r w:rsidR="002D499C">
          <w:rPr>
            <w:noProof/>
            <w:webHidden/>
          </w:rPr>
        </w:r>
        <w:r w:rsidR="002D499C">
          <w:rPr>
            <w:noProof/>
            <w:webHidden/>
          </w:rPr>
          <w:fldChar w:fldCharType="separate"/>
        </w:r>
        <w:r w:rsidR="002D499C">
          <w:rPr>
            <w:noProof/>
            <w:webHidden/>
          </w:rPr>
          <w:t>8</w:t>
        </w:r>
        <w:r w:rsidR="002D499C">
          <w:rPr>
            <w:noProof/>
            <w:webHidden/>
          </w:rPr>
          <w:fldChar w:fldCharType="end"/>
        </w:r>
      </w:hyperlink>
    </w:p>
    <w:p w14:paraId="18561A82" w14:textId="3142CC10" w:rsidR="002D499C" w:rsidRDefault="008D54CF">
      <w:pPr>
        <w:pStyle w:val="TOC4"/>
        <w:rPr>
          <w:rFonts w:asciiTheme="minorHAnsi" w:eastAsiaTheme="minorEastAsia" w:hAnsiTheme="minorHAnsi" w:cstheme="minorBidi"/>
          <w:noProof/>
          <w:sz w:val="22"/>
          <w:lang w:eastAsia="en-AU"/>
        </w:rPr>
      </w:pPr>
      <w:hyperlink w:anchor="_Toc134049082" w:history="1">
        <w:r w:rsidR="002D499C" w:rsidRPr="00F46975">
          <w:rPr>
            <w:rStyle w:val="Hyperlink"/>
            <w:noProof/>
          </w:rPr>
          <w:t>Condemned material</w:t>
        </w:r>
        <w:r w:rsidR="002D499C">
          <w:rPr>
            <w:noProof/>
            <w:webHidden/>
          </w:rPr>
          <w:tab/>
        </w:r>
        <w:r w:rsidR="002D499C">
          <w:rPr>
            <w:noProof/>
            <w:webHidden/>
          </w:rPr>
          <w:fldChar w:fldCharType="begin"/>
        </w:r>
        <w:r w:rsidR="002D499C">
          <w:rPr>
            <w:noProof/>
            <w:webHidden/>
          </w:rPr>
          <w:instrText xml:space="preserve"> PAGEREF _Toc134049082 \h </w:instrText>
        </w:r>
        <w:r w:rsidR="002D499C">
          <w:rPr>
            <w:noProof/>
            <w:webHidden/>
          </w:rPr>
        </w:r>
        <w:r w:rsidR="002D499C">
          <w:rPr>
            <w:noProof/>
            <w:webHidden/>
          </w:rPr>
          <w:fldChar w:fldCharType="separate"/>
        </w:r>
        <w:r w:rsidR="002D499C">
          <w:rPr>
            <w:noProof/>
            <w:webHidden/>
          </w:rPr>
          <w:t>8</w:t>
        </w:r>
        <w:r w:rsidR="002D499C">
          <w:rPr>
            <w:noProof/>
            <w:webHidden/>
          </w:rPr>
          <w:fldChar w:fldCharType="end"/>
        </w:r>
      </w:hyperlink>
    </w:p>
    <w:p w14:paraId="3A43B250" w14:textId="0A78E09F" w:rsidR="002D499C" w:rsidRDefault="008D54CF">
      <w:pPr>
        <w:pStyle w:val="TOC4"/>
        <w:rPr>
          <w:rFonts w:asciiTheme="minorHAnsi" w:eastAsiaTheme="minorEastAsia" w:hAnsiTheme="minorHAnsi" w:cstheme="minorBidi"/>
          <w:noProof/>
          <w:sz w:val="22"/>
          <w:lang w:eastAsia="en-AU"/>
        </w:rPr>
      </w:pPr>
      <w:hyperlink w:anchor="_Toc134049083" w:history="1">
        <w:r w:rsidR="002D499C" w:rsidRPr="00F46975">
          <w:rPr>
            <w:rStyle w:val="Hyperlink"/>
            <w:noProof/>
          </w:rPr>
          <w:t>Condemnation certificates</w:t>
        </w:r>
        <w:r w:rsidR="002D499C">
          <w:rPr>
            <w:noProof/>
            <w:webHidden/>
          </w:rPr>
          <w:tab/>
        </w:r>
        <w:r w:rsidR="002D499C">
          <w:rPr>
            <w:noProof/>
            <w:webHidden/>
          </w:rPr>
          <w:fldChar w:fldCharType="begin"/>
        </w:r>
        <w:r w:rsidR="002D499C">
          <w:rPr>
            <w:noProof/>
            <w:webHidden/>
          </w:rPr>
          <w:instrText xml:space="preserve"> PAGEREF _Toc134049083 \h </w:instrText>
        </w:r>
        <w:r w:rsidR="002D499C">
          <w:rPr>
            <w:noProof/>
            <w:webHidden/>
          </w:rPr>
        </w:r>
        <w:r w:rsidR="002D499C">
          <w:rPr>
            <w:noProof/>
            <w:webHidden/>
          </w:rPr>
          <w:fldChar w:fldCharType="separate"/>
        </w:r>
        <w:r w:rsidR="002D499C">
          <w:rPr>
            <w:noProof/>
            <w:webHidden/>
          </w:rPr>
          <w:t>8</w:t>
        </w:r>
        <w:r w:rsidR="002D499C">
          <w:rPr>
            <w:noProof/>
            <w:webHidden/>
          </w:rPr>
          <w:fldChar w:fldCharType="end"/>
        </w:r>
      </w:hyperlink>
    </w:p>
    <w:p w14:paraId="521C6CAC" w14:textId="0F6A2CDC" w:rsidR="002D499C" w:rsidRDefault="008D54CF">
      <w:pPr>
        <w:pStyle w:val="TOC2"/>
        <w:rPr>
          <w:rFonts w:asciiTheme="minorHAnsi" w:eastAsiaTheme="minorEastAsia" w:hAnsiTheme="minorHAnsi" w:cstheme="minorBidi"/>
          <w:noProof/>
          <w:sz w:val="22"/>
          <w:lang w:eastAsia="en-AU"/>
        </w:rPr>
      </w:pPr>
      <w:hyperlink w:anchor="_Toc134049084" w:history="1">
        <w:r w:rsidR="002D499C" w:rsidRPr="00F46975">
          <w:rPr>
            <w:rStyle w:val="Hyperlink"/>
            <w:noProof/>
          </w:rPr>
          <w:t>Application of official marks</w:t>
        </w:r>
        <w:r w:rsidR="002D499C">
          <w:rPr>
            <w:noProof/>
            <w:webHidden/>
          </w:rPr>
          <w:tab/>
        </w:r>
        <w:r w:rsidR="002D499C">
          <w:rPr>
            <w:noProof/>
            <w:webHidden/>
          </w:rPr>
          <w:fldChar w:fldCharType="begin"/>
        </w:r>
        <w:r w:rsidR="002D499C">
          <w:rPr>
            <w:noProof/>
            <w:webHidden/>
          </w:rPr>
          <w:instrText xml:space="preserve"> PAGEREF _Toc134049084 \h </w:instrText>
        </w:r>
        <w:r w:rsidR="002D499C">
          <w:rPr>
            <w:noProof/>
            <w:webHidden/>
          </w:rPr>
        </w:r>
        <w:r w:rsidR="002D499C">
          <w:rPr>
            <w:noProof/>
            <w:webHidden/>
          </w:rPr>
          <w:fldChar w:fldCharType="separate"/>
        </w:r>
        <w:r w:rsidR="002D499C">
          <w:rPr>
            <w:noProof/>
            <w:webHidden/>
          </w:rPr>
          <w:t>9</w:t>
        </w:r>
        <w:r w:rsidR="002D499C">
          <w:rPr>
            <w:noProof/>
            <w:webHidden/>
          </w:rPr>
          <w:fldChar w:fldCharType="end"/>
        </w:r>
      </w:hyperlink>
    </w:p>
    <w:p w14:paraId="2781D282" w14:textId="38FA993C" w:rsidR="002D499C" w:rsidRDefault="008D54CF">
      <w:pPr>
        <w:pStyle w:val="TOC2"/>
        <w:rPr>
          <w:rFonts w:asciiTheme="minorHAnsi" w:eastAsiaTheme="minorEastAsia" w:hAnsiTheme="minorHAnsi" w:cstheme="minorBidi"/>
          <w:noProof/>
          <w:sz w:val="22"/>
          <w:lang w:eastAsia="en-AU"/>
        </w:rPr>
      </w:pPr>
      <w:hyperlink w:anchor="_Toc134049085" w:history="1">
        <w:r w:rsidR="002D499C" w:rsidRPr="00F46975">
          <w:rPr>
            <w:rStyle w:val="Hyperlink"/>
            <w:noProof/>
          </w:rPr>
          <w:t>Related material</w:t>
        </w:r>
        <w:r w:rsidR="002D499C">
          <w:rPr>
            <w:noProof/>
            <w:webHidden/>
          </w:rPr>
          <w:tab/>
        </w:r>
        <w:r w:rsidR="002D499C">
          <w:rPr>
            <w:noProof/>
            <w:webHidden/>
          </w:rPr>
          <w:fldChar w:fldCharType="begin"/>
        </w:r>
        <w:r w:rsidR="002D499C">
          <w:rPr>
            <w:noProof/>
            <w:webHidden/>
          </w:rPr>
          <w:instrText xml:space="preserve"> PAGEREF _Toc134049085 \h </w:instrText>
        </w:r>
        <w:r w:rsidR="002D499C">
          <w:rPr>
            <w:noProof/>
            <w:webHidden/>
          </w:rPr>
        </w:r>
        <w:r w:rsidR="002D499C">
          <w:rPr>
            <w:noProof/>
            <w:webHidden/>
          </w:rPr>
          <w:fldChar w:fldCharType="separate"/>
        </w:r>
        <w:r w:rsidR="002D499C">
          <w:rPr>
            <w:noProof/>
            <w:webHidden/>
          </w:rPr>
          <w:t>9</w:t>
        </w:r>
        <w:r w:rsidR="002D499C">
          <w:rPr>
            <w:noProof/>
            <w:webHidden/>
          </w:rPr>
          <w:fldChar w:fldCharType="end"/>
        </w:r>
      </w:hyperlink>
    </w:p>
    <w:p w14:paraId="3A759EC4" w14:textId="60BF8E17" w:rsidR="002D499C" w:rsidRDefault="008D54CF">
      <w:pPr>
        <w:pStyle w:val="TOC2"/>
        <w:rPr>
          <w:rFonts w:asciiTheme="minorHAnsi" w:eastAsiaTheme="minorEastAsia" w:hAnsiTheme="minorHAnsi" w:cstheme="minorBidi"/>
          <w:noProof/>
          <w:sz w:val="22"/>
          <w:lang w:eastAsia="en-AU"/>
        </w:rPr>
      </w:pPr>
      <w:hyperlink w:anchor="_Toc134049086" w:history="1">
        <w:r w:rsidR="002D499C" w:rsidRPr="00F46975">
          <w:rPr>
            <w:rStyle w:val="Hyperlink"/>
            <w:noProof/>
          </w:rPr>
          <w:t>Attachment 1: Roles and responsibilities</w:t>
        </w:r>
        <w:r w:rsidR="002D499C">
          <w:rPr>
            <w:noProof/>
            <w:webHidden/>
          </w:rPr>
          <w:tab/>
        </w:r>
        <w:r w:rsidR="002D499C">
          <w:rPr>
            <w:noProof/>
            <w:webHidden/>
          </w:rPr>
          <w:fldChar w:fldCharType="begin"/>
        </w:r>
        <w:r w:rsidR="002D499C">
          <w:rPr>
            <w:noProof/>
            <w:webHidden/>
          </w:rPr>
          <w:instrText xml:space="preserve"> PAGEREF _Toc134049086 \h </w:instrText>
        </w:r>
        <w:r w:rsidR="002D499C">
          <w:rPr>
            <w:noProof/>
            <w:webHidden/>
          </w:rPr>
        </w:r>
        <w:r w:rsidR="002D499C">
          <w:rPr>
            <w:noProof/>
            <w:webHidden/>
          </w:rPr>
          <w:fldChar w:fldCharType="separate"/>
        </w:r>
        <w:r w:rsidR="002D499C">
          <w:rPr>
            <w:noProof/>
            <w:webHidden/>
          </w:rPr>
          <w:t>10</w:t>
        </w:r>
        <w:r w:rsidR="002D499C">
          <w:rPr>
            <w:noProof/>
            <w:webHidden/>
          </w:rPr>
          <w:fldChar w:fldCharType="end"/>
        </w:r>
      </w:hyperlink>
    </w:p>
    <w:p w14:paraId="4D58A15D" w14:textId="4C19B86A" w:rsidR="002D499C" w:rsidRDefault="008D54CF">
      <w:pPr>
        <w:pStyle w:val="TOC3"/>
        <w:rPr>
          <w:rFonts w:asciiTheme="minorHAnsi" w:eastAsiaTheme="minorEastAsia" w:hAnsiTheme="minorHAnsi" w:cstheme="minorBidi"/>
          <w:noProof/>
          <w:sz w:val="22"/>
          <w:lang w:eastAsia="en-AU"/>
        </w:rPr>
      </w:pPr>
      <w:hyperlink w:anchor="_Toc134049087" w:history="1">
        <w:r w:rsidR="002D499C" w:rsidRPr="00F46975">
          <w:rPr>
            <w:rStyle w:val="Hyperlink"/>
            <w:noProof/>
          </w:rPr>
          <w:t>Roles and responsibilities</w:t>
        </w:r>
        <w:r w:rsidR="002D499C">
          <w:rPr>
            <w:noProof/>
            <w:webHidden/>
          </w:rPr>
          <w:tab/>
        </w:r>
        <w:r w:rsidR="002D499C">
          <w:rPr>
            <w:noProof/>
            <w:webHidden/>
          </w:rPr>
          <w:fldChar w:fldCharType="begin"/>
        </w:r>
        <w:r w:rsidR="002D499C">
          <w:rPr>
            <w:noProof/>
            <w:webHidden/>
          </w:rPr>
          <w:instrText xml:space="preserve"> PAGEREF _Toc134049087 \h </w:instrText>
        </w:r>
        <w:r w:rsidR="002D499C">
          <w:rPr>
            <w:noProof/>
            <w:webHidden/>
          </w:rPr>
        </w:r>
        <w:r w:rsidR="002D499C">
          <w:rPr>
            <w:noProof/>
            <w:webHidden/>
          </w:rPr>
          <w:fldChar w:fldCharType="separate"/>
        </w:r>
        <w:r w:rsidR="002D499C">
          <w:rPr>
            <w:noProof/>
            <w:webHidden/>
          </w:rPr>
          <w:t>10</w:t>
        </w:r>
        <w:r w:rsidR="002D499C">
          <w:rPr>
            <w:noProof/>
            <w:webHidden/>
          </w:rPr>
          <w:fldChar w:fldCharType="end"/>
        </w:r>
      </w:hyperlink>
    </w:p>
    <w:p w14:paraId="5C3356A8" w14:textId="37FDE468" w:rsidR="002D499C" w:rsidRDefault="008D54CF">
      <w:pPr>
        <w:pStyle w:val="TOC3"/>
        <w:rPr>
          <w:rFonts w:asciiTheme="minorHAnsi" w:eastAsiaTheme="minorEastAsia" w:hAnsiTheme="minorHAnsi" w:cstheme="minorBidi"/>
          <w:noProof/>
          <w:sz w:val="22"/>
          <w:lang w:eastAsia="en-AU"/>
        </w:rPr>
      </w:pPr>
      <w:hyperlink w:anchor="_Toc134049088" w:history="1">
        <w:r w:rsidR="002D499C" w:rsidRPr="00F46975">
          <w:rPr>
            <w:rStyle w:val="Hyperlink"/>
            <w:noProof/>
          </w:rPr>
          <w:t>Australian Government Authorised Officer (AAO)</w:t>
        </w:r>
        <w:r w:rsidR="002D499C">
          <w:rPr>
            <w:noProof/>
            <w:webHidden/>
          </w:rPr>
          <w:tab/>
        </w:r>
        <w:r w:rsidR="002D499C">
          <w:rPr>
            <w:noProof/>
            <w:webHidden/>
          </w:rPr>
          <w:fldChar w:fldCharType="begin"/>
        </w:r>
        <w:r w:rsidR="002D499C">
          <w:rPr>
            <w:noProof/>
            <w:webHidden/>
          </w:rPr>
          <w:instrText xml:space="preserve"> PAGEREF _Toc134049088 \h </w:instrText>
        </w:r>
        <w:r w:rsidR="002D499C">
          <w:rPr>
            <w:noProof/>
            <w:webHidden/>
          </w:rPr>
        </w:r>
        <w:r w:rsidR="002D499C">
          <w:rPr>
            <w:noProof/>
            <w:webHidden/>
          </w:rPr>
          <w:fldChar w:fldCharType="separate"/>
        </w:r>
        <w:r w:rsidR="002D499C">
          <w:rPr>
            <w:noProof/>
            <w:webHidden/>
          </w:rPr>
          <w:t>10</w:t>
        </w:r>
        <w:r w:rsidR="002D499C">
          <w:rPr>
            <w:noProof/>
            <w:webHidden/>
          </w:rPr>
          <w:fldChar w:fldCharType="end"/>
        </w:r>
      </w:hyperlink>
    </w:p>
    <w:p w14:paraId="38905E1F" w14:textId="5C9E5DDD" w:rsidR="002D499C" w:rsidRDefault="008D54CF">
      <w:pPr>
        <w:pStyle w:val="TOC3"/>
        <w:rPr>
          <w:rFonts w:asciiTheme="minorHAnsi" w:eastAsiaTheme="minorEastAsia" w:hAnsiTheme="minorHAnsi" w:cstheme="minorBidi"/>
          <w:noProof/>
          <w:sz w:val="22"/>
          <w:lang w:eastAsia="en-AU"/>
        </w:rPr>
      </w:pPr>
      <w:hyperlink w:anchor="_Toc134049089" w:history="1">
        <w:r w:rsidR="002D499C" w:rsidRPr="00F46975">
          <w:rPr>
            <w:rStyle w:val="Hyperlink"/>
            <w:noProof/>
          </w:rPr>
          <w:t>Food Safety Meat Assessor (FSMA)</w:t>
        </w:r>
        <w:r w:rsidR="002D499C">
          <w:rPr>
            <w:noProof/>
            <w:webHidden/>
          </w:rPr>
          <w:tab/>
        </w:r>
        <w:r w:rsidR="002D499C">
          <w:rPr>
            <w:noProof/>
            <w:webHidden/>
          </w:rPr>
          <w:fldChar w:fldCharType="begin"/>
        </w:r>
        <w:r w:rsidR="002D499C">
          <w:rPr>
            <w:noProof/>
            <w:webHidden/>
          </w:rPr>
          <w:instrText xml:space="preserve"> PAGEREF _Toc134049089 \h </w:instrText>
        </w:r>
        <w:r w:rsidR="002D499C">
          <w:rPr>
            <w:noProof/>
            <w:webHidden/>
          </w:rPr>
        </w:r>
        <w:r w:rsidR="002D499C">
          <w:rPr>
            <w:noProof/>
            <w:webHidden/>
          </w:rPr>
          <w:fldChar w:fldCharType="separate"/>
        </w:r>
        <w:r w:rsidR="002D499C">
          <w:rPr>
            <w:noProof/>
            <w:webHidden/>
          </w:rPr>
          <w:t>11</w:t>
        </w:r>
        <w:r w:rsidR="002D499C">
          <w:rPr>
            <w:noProof/>
            <w:webHidden/>
          </w:rPr>
          <w:fldChar w:fldCharType="end"/>
        </w:r>
      </w:hyperlink>
    </w:p>
    <w:p w14:paraId="1577A51B" w14:textId="5875F0BC" w:rsidR="002D499C" w:rsidRDefault="008D54CF">
      <w:pPr>
        <w:pStyle w:val="TOC3"/>
        <w:rPr>
          <w:rFonts w:asciiTheme="minorHAnsi" w:eastAsiaTheme="minorEastAsia" w:hAnsiTheme="minorHAnsi" w:cstheme="minorBidi"/>
          <w:noProof/>
          <w:sz w:val="22"/>
          <w:lang w:eastAsia="en-AU"/>
        </w:rPr>
      </w:pPr>
      <w:hyperlink w:anchor="_Toc134049090" w:history="1">
        <w:r w:rsidR="002D499C" w:rsidRPr="00F46975">
          <w:rPr>
            <w:rStyle w:val="Hyperlink"/>
            <w:noProof/>
          </w:rPr>
          <w:t>On-Plant Veterinarian (OPV)</w:t>
        </w:r>
        <w:r w:rsidR="002D499C">
          <w:rPr>
            <w:noProof/>
            <w:webHidden/>
          </w:rPr>
          <w:tab/>
        </w:r>
        <w:r w:rsidR="002D499C">
          <w:rPr>
            <w:noProof/>
            <w:webHidden/>
          </w:rPr>
          <w:fldChar w:fldCharType="begin"/>
        </w:r>
        <w:r w:rsidR="002D499C">
          <w:rPr>
            <w:noProof/>
            <w:webHidden/>
          </w:rPr>
          <w:instrText xml:space="preserve"> PAGEREF _Toc134049090 \h </w:instrText>
        </w:r>
        <w:r w:rsidR="002D499C">
          <w:rPr>
            <w:noProof/>
            <w:webHidden/>
          </w:rPr>
        </w:r>
        <w:r w:rsidR="002D499C">
          <w:rPr>
            <w:noProof/>
            <w:webHidden/>
          </w:rPr>
          <w:fldChar w:fldCharType="separate"/>
        </w:r>
        <w:r w:rsidR="002D499C">
          <w:rPr>
            <w:noProof/>
            <w:webHidden/>
          </w:rPr>
          <w:t>11</w:t>
        </w:r>
        <w:r w:rsidR="002D499C">
          <w:rPr>
            <w:noProof/>
            <w:webHidden/>
          </w:rPr>
          <w:fldChar w:fldCharType="end"/>
        </w:r>
      </w:hyperlink>
    </w:p>
    <w:p w14:paraId="2A05A81E" w14:textId="1E7D70FC" w:rsidR="002D499C" w:rsidRDefault="008D54CF">
      <w:pPr>
        <w:pStyle w:val="TOC2"/>
        <w:rPr>
          <w:rFonts w:asciiTheme="minorHAnsi" w:eastAsiaTheme="minorEastAsia" w:hAnsiTheme="minorHAnsi" w:cstheme="minorBidi"/>
          <w:noProof/>
          <w:sz w:val="22"/>
          <w:lang w:eastAsia="en-AU"/>
        </w:rPr>
      </w:pPr>
      <w:hyperlink w:anchor="_Toc134049091" w:history="1">
        <w:r w:rsidR="002D499C" w:rsidRPr="00F46975">
          <w:rPr>
            <w:rStyle w:val="Hyperlink"/>
            <w:noProof/>
          </w:rPr>
          <w:t>Attachment 2: Legislative framework</w:t>
        </w:r>
        <w:r w:rsidR="002D499C">
          <w:rPr>
            <w:noProof/>
            <w:webHidden/>
          </w:rPr>
          <w:tab/>
        </w:r>
        <w:r w:rsidR="002D499C">
          <w:rPr>
            <w:noProof/>
            <w:webHidden/>
          </w:rPr>
          <w:fldChar w:fldCharType="begin"/>
        </w:r>
        <w:r w:rsidR="002D499C">
          <w:rPr>
            <w:noProof/>
            <w:webHidden/>
          </w:rPr>
          <w:instrText xml:space="preserve"> PAGEREF _Toc134049091 \h </w:instrText>
        </w:r>
        <w:r w:rsidR="002D499C">
          <w:rPr>
            <w:noProof/>
            <w:webHidden/>
          </w:rPr>
        </w:r>
        <w:r w:rsidR="002D499C">
          <w:rPr>
            <w:noProof/>
            <w:webHidden/>
          </w:rPr>
          <w:fldChar w:fldCharType="separate"/>
        </w:r>
        <w:r w:rsidR="002D499C">
          <w:rPr>
            <w:noProof/>
            <w:webHidden/>
          </w:rPr>
          <w:t>12</w:t>
        </w:r>
        <w:r w:rsidR="002D499C">
          <w:rPr>
            <w:noProof/>
            <w:webHidden/>
          </w:rPr>
          <w:fldChar w:fldCharType="end"/>
        </w:r>
      </w:hyperlink>
    </w:p>
    <w:p w14:paraId="360F604A" w14:textId="28213BAB" w:rsidR="002D499C" w:rsidRDefault="008D54CF">
      <w:pPr>
        <w:pStyle w:val="TOC3"/>
        <w:rPr>
          <w:rFonts w:asciiTheme="minorHAnsi" w:eastAsiaTheme="minorEastAsia" w:hAnsiTheme="minorHAnsi" w:cstheme="minorBidi"/>
          <w:noProof/>
          <w:sz w:val="22"/>
          <w:lang w:eastAsia="en-AU"/>
        </w:rPr>
      </w:pPr>
      <w:hyperlink w:anchor="_Toc134049092" w:history="1">
        <w:r w:rsidR="002D499C" w:rsidRPr="00F46975">
          <w:rPr>
            <w:rStyle w:val="Hyperlink"/>
            <w:rFonts w:ascii="Calibri" w:eastAsia="Calibri" w:hAnsi="Calibri"/>
            <w:noProof/>
          </w:rPr>
          <w:t>Export Control Act 2020</w:t>
        </w:r>
        <w:r w:rsidR="002D499C">
          <w:rPr>
            <w:noProof/>
            <w:webHidden/>
          </w:rPr>
          <w:tab/>
        </w:r>
        <w:r w:rsidR="002D499C">
          <w:rPr>
            <w:noProof/>
            <w:webHidden/>
          </w:rPr>
          <w:fldChar w:fldCharType="begin"/>
        </w:r>
        <w:r w:rsidR="002D499C">
          <w:rPr>
            <w:noProof/>
            <w:webHidden/>
          </w:rPr>
          <w:instrText xml:space="preserve"> PAGEREF _Toc134049092 \h </w:instrText>
        </w:r>
        <w:r w:rsidR="002D499C">
          <w:rPr>
            <w:noProof/>
            <w:webHidden/>
          </w:rPr>
        </w:r>
        <w:r w:rsidR="002D499C">
          <w:rPr>
            <w:noProof/>
            <w:webHidden/>
          </w:rPr>
          <w:fldChar w:fldCharType="separate"/>
        </w:r>
        <w:r w:rsidR="002D499C">
          <w:rPr>
            <w:noProof/>
            <w:webHidden/>
          </w:rPr>
          <w:t>12</w:t>
        </w:r>
        <w:r w:rsidR="002D499C">
          <w:rPr>
            <w:noProof/>
            <w:webHidden/>
          </w:rPr>
          <w:fldChar w:fldCharType="end"/>
        </w:r>
      </w:hyperlink>
    </w:p>
    <w:p w14:paraId="06EDC51D" w14:textId="55CA4059" w:rsidR="002D499C" w:rsidRDefault="008D54CF">
      <w:pPr>
        <w:pStyle w:val="TOC3"/>
        <w:rPr>
          <w:rFonts w:asciiTheme="minorHAnsi" w:eastAsiaTheme="minorEastAsia" w:hAnsiTheme="minorHAnsi" w:cstheme="minorBidi"/>
          <w:noProof/>
          <w:sz w:val="22"/>
          <w:lang w:eastAsia="en-AU"/>
        </w:rPr>
      </w:pPr>
      <w:hyperlink w:anchor="_Toc134049093" w:history="1">
        <w:r w:rsidR="002D499C" w:rsidRPr="00F46975">
          <w:rPr>
            <w:rStyle w:val="Hyperlink"/>
            <w:rFonts w:ascii="Calibri" w:eastAsia="Calibri" w:hAnsi="Calibri"/>
            <w:noProof/>
          </w:rPr>
          <w:t>Export Control (Meat and Meat Products) Rules 2021</w:t>
        </w:r>
        <w:r w:rsidR="002D499C">
          <w:rPr>
            <w:noProof/>
            <w:webHidden/>
          </w:rPr>
          <w:tab/>
        </w:r>
        <w:r w:rsidR="002D499C">
          <w:rPr>
            <w:noProof/>
            <w:webHidden/>
          </w:rPr>
          <w:fldChar w:fldCharType="begin"/>
        </w:r>
        <w:r w:rsidR="002D499C">
          <w:rPr>
            <w:noProof/>
            <w:webHidden/>
          </w:rPr>
          <w:instrText xml:space="preserve"> PAGEREF _Toc134049093 \h </w:instrText>
        </w:r>
        <w:r w:rsidR="002D499C">
          <w:rPr>
            <w:noProof/>
            <w:webHidden/>
          </w:rPr>
        </w:r>
        <w:r w:rsidR="002D499C">
          <w:rPr>
            <w:noProof/>
            <w:webHidden/>
          </w:rPr>
          <w:fldChar w:fldCharType="separate"/>
        </w:r>
        <w:r w:rsidR="002D499C">
          <w:rPr>
            <w:noProof/>
            <w:webHidden/>
          </w:rPr>
          <w:t>12</w:t>
        </w:r>
        <w:r w:rsidR="002D499C">
          <w:rPr>
            <w:noProof/>
            <w:webHidden/>
          </w:rPr>
          <w:fldChar w:fldCharType="end"/>
        </w:r>
      </w:hyperlink>
    </w:p>
    <w:p w14:paraId="6AAF8EEC" w14:textId="2E5EC41A" w:rsidR="002D499C" w:rsidRDefault="008D54CF">
      <w:pPr>
        <w:pStyle w:val="TOC3"/>
        <w:rPr>
          <w:rFonts w:asciiTheme="minorHAnsi" w:eastAsiaTheme="minorEastAsia" w:hAnsiTheme="minorHAnsi" w:cstheme="minorBidi"/>
          <w:noProof/>
          <w:sz w:val="22"/>
          <w:lang w:eastAsia="en-AU"/>
        </w:rPr>
      </w:pPr>
      <w:hyperlink w:anchor="_Toc134049094" w:history="1">
        <w:r w:rsidR="002D499C" w:rsidRPr="00F46975">
          <w:rPr>
            <w:rStyle w:val="Hyperlink"/>
            <w:rFonts w:ascii="Calibri" w:eastAsia="Calibri" w:hAnsi="Calibri"/>
            <w:noProof/>
          </w:rPr>
          <w:t>Export Control (Wild Game Meat and Wild Game Meat Products) Rules 2021</w:t>
        </w:r>
        <w:r w:rsidR="002D499C">
          <w:rPr>
            <w:noProof/>
            <w:webHidden/>
          </w:rPr>
          <w:tab/>
        </w:r>
        <w:r w:rsidR="002D499C">
          <w:rPr>
            <w:noProof/>
            <w:webHidden/>
          </w:rPr>
          <w:fldChar w:fldCharType="begin"/>
        </w:r>
        <w:r w:rsidR="002D499C">
          <w:rPr>
            <w:noProof/>
            <w:webHidden/>
          </w:rPr>
          <w:instrText xml:space="preserve"> PAGEREF _Toc134049094 \h </w:instrText>
        </w:r>
        <w:r w:rsidR="002D499C">
          <w:rPr>
            <w:noProof/>
            <w:webHidden/>
          </w:rPr>
        </w:r>
        <w:r w:rsidR="002D499C">
          <w:rPr>
            <w:noProof/>
            <w:webHidden/>
          </w:rPr>
          <w:fldChar w:fldCharType="separate"/>
        </w:r>
        <w:r w:rsidR="002D499C">
          <w:rPr>
            <w:noProof/>
            <w:webHidden/>
          </w:rPr>
          <w:t>13</w:t>
        </w:r>
        <w:r w:rsidR="002D499C">
          <w:rPr>
            <w:noProof/>
            <w:webHidden/>
          </w:rPr>
          <w:fldChar w:fldCharType="end"/>
        </w:r>
      </w:hyperlink>
    </w:p>
    <w:p w14:paraId="6C0AE613" w14:textId="3488147F" w:rsidR="002D499C" w:rsidRDefault="008D54CF">
      <w:pPr>
        <w:pStyle w:val="TOC3"/>
        <w:rPr>
          <w:rFonts w:asciiTheme="minorHAnsi" w:eastAsiaTheme="minorEastAsia" w:hAnsiTheme="minorHAnsi" w:cstheme="minorBidi"/>
          <w:noProof/>
          <w:sz w:val="22"/>
          <w:lang w:eastAsia="en-AU"/>
        </w:rPr>
      </w:pPr>
      <w:hyperlink w:anchor="_Toc134049095" w:history="1">
        <w:r w:rsidR="002D499C" w:rsidRPr="00F46975">
          <w:rPr>
            <w:rStyle w:val="Hyperlink"/>
            <w:rFonts w:ascii="Calibri" w:eastAsia="Calibri" w:hAnsi="Calibri"/>
            <w:noProof/>
          </w:rPr>
          <w:t>Export Control (Rabbit and Ratite Meat and Rabbit and Ratite Meat Products) Rules 2021</w:t>
        </w:r>
        <w:r w:rsidR="002D499C">
          <w:rPr>
            <w:noProof/>
            <w:webHidden/>
          </w:rPr>
          <w:tab/>
        </w:r>
        <w:r w:rsidR="002D499C">
          <w:rPr>
            <w:noProof/>
            <w:webHidden/>
          </w:rPr>
          <w:fldChar w:fldCharType="begin"/>
        </w:r>
        <w:r w:rsidR="002D499C">
          <w:rPr>
            <w:noProof/>
            <w:webHidden/>
          </w:rPr>
          <w:instrText xml:space="preserve"> PAGEREF _Toc134049095 \h </w:instrText>
        </w:r>
        <w:r w:rsidR="002D499C">
          <w:rPr>
            <w:noProof/>
            <w:webHidden/>
          </w:rPr>
        </w:r>
        <w:r w:rsidR="002D499C">
          <w:rPr>
            <w:noProof/>
            <w:webHidden/>
          </w:rPr>
          <w:fldChar w:fldCharType="separate"/>
        </w:r>
        <w:r w:rsidR="002D499C">
          <w:rPr>
            <w:noProof/>
            <w:webHidden/>
          </w:rPr>
          <w:t>13</w:t>
        </w:r>
        <w:r w:rsidR="002D499C">
          <w:rPr>
            <w:noProof/>
            <w:webHidden/>
          </w:rPr>
          <w:fldChar w:fldCharType="end"/>
        </w:r>
      </w:hyperlink>
    </w:p>
    <w:p w14:paraId="792947C8" w14:textId="6DF87AAC" w:rsidR="002D499C" w:rsidRDefault="008D54CF">
      <w:pPr>
        <w:pStyle w:val="TOC2"/>
        <w:rPr>
          <w:rFonts w:asciiTheme="minorHAnsi" w:eastAsiaTheme="minorEastAsia" w:hAnsiTheme="minorHAnsi" w:cstheme="minorBidi"/>
          <w:noProof/>
          <w:sz w:val="22"/>
          <w:lang w:eastAsia="en-AU"/>
        </w:rPr>
      </w:pPr>
      <w:hyperlink w:anchor="_Toc134049096" w:history="1">
        <w:r w:rsidR="002D499C" w:rsidRPr="00F46975">
          <w:rPr>
            <w:rStyle w:val="Hyperlink"/>
            <w:noProof/>
            <w:lang w:val="en-US"/>
          </w:rPr>
          <w:t>Attachment 3: Definitions</w:t>
        </w:r>
        <w:r w:rsidR="002D499C">
          <w:rPr>
            <w:noProof/>
            <w:webHidden/>
          </w:rPr>
          <w:tab/>
        </w:r>
        <w:r w:rsidR="002D499C">
          <w:rPr>
            <w:noProof/>
            <w:webHidden/>
          </w:rPr>
          <w:fldChar w:fldCharType="begin"/>
        </w:r>
        <w:r w:rsidR="002D499C">
          <w:rPr>
            <w:noProof/>
            <w:webHidden/>
          </w:rPr>
          <w:instrText xml:space="preserve"> PAGEREF _Toc134049096 \h </w:instrText>
        </w:r>
        <w:r w:rsidR="002D499C">
          <w:rPr>
            <w:noProof/>
            <w:webHidden/>
          </w:rPr>
        </w:r>
        <w:r w:rsidR="002D499C">
          <w:rPr>
            <w:noProof/>
            <w:webHidden/>
          </w:rPr>
          <w:fldChar w:fldCharType="separate"/>
        </w:r>
        <w:r w:rsidR="002D499C">
          <w:rPr>
            <w:noProof/>
            <w:webHidden/>
          </w:rPr>
          <w:t>14</w:t>
        </w:r>
        <w:r w:rsidR="002D499C">
          <w:rPr>
            <w:noProof/>
            <w:webHidden/>
          </w:rPr>
          <w:fldChar w:fldCharType="end"/>
        </w:r>
      </w:hyperlink>
    </w:p>
    <w:p w14:paraId="62E16EF8" w14:textId="77777777" w:rsidR="00B677B7" w:rsidRDefault="00235991" w:rsidP="006212CF">
      <w:pPr>
        <w:tabs>
          <w:tab w:val="right" w:leader="dot" w:pos="11057"/>
        </w:tabs>
        <w:spacing w:before="86" w:after="20" w:line="264" w:lineRule="exact"/>
        <w:ind w:left="1985" w:right="1181"/>
        <w:textAlignment w:val="baseline"/>
        <w:rPr>
          <w:rFonts w:ascii="Cambria" w:eastAsia="Cambria" w:hAnsi="Cambria"/>
          <w:b/>
          <w:color w:val="00588F"/>
          <w:spacing w:val="-2"/>
          <w:sz w:val="33"/>
        </w:rPr>
        <w:sectPr w:rsidR="00B677B7" w:rsidSect="00F3449B">
          <w:footerReference w:type="default" r:id="rId15"/>
          <w:footerReference w:type="first" r:id="rId16"/>
          <w:pgSz w:w="11909" w:h="16838"/>
          <w:pgMar w:top="1418" w:right="0" w:bottom="179" w:left="0" w:header="0" w:footer="0" w:gutter="0"/>
          <w:cols w:space="720"/>
          <w:titlePg/>
          <w:docGrid w:linePitch="299"/>
        </w:sectPr>
      </w:pPr>
      <w:r>
        <w:rPr>
          <w:rFonts w:eastAsia="Cambria"/>
          <w:color w:val="000000"/>
        </w:rPr>
        <w:fldChar w:fldCharType="end"/>
      </w:r>
      <w:r w:rsidR="007D4160">
        <w:rPr>
          <w:rFonts w:eastAsia="Cambria"/>
          <w:color w:val="000000"/>
        </w:rPr>
        <w:t xml:space="preserve"> </w:t>
      </w:r>
    </w:p>
    <w:p w14:paraId="0632A756" w14:textId="7FA98CA6" w:rsidR="0062514D" w:rsidRPr="00C175B1" w:rsidRDefault="00CE62D8" w:rsidP="00463C7B">
      <w:pPr>
        <w:pStyle w:val="Heading2"/>
        <w:rPr>
          <w:lang w:val="en-US"/>
        </w:rPr>
      </w:pPr>
      <w:bookmarkStart w:id="2" w:name="_Toc134049061"/>
      <w:r w:rsidRPr="00C175B1">
        <w:rPr>
          <w:lang w:val="en-US"/>
        </w:rPr>
        <w:lastRenderedPageBreak/>
        <w:t>P</w:t>
      </w:r>
      <w:r w:rsidR="00E2042D">
        <w:rPr>
          <w:lang w:val="en-US"/>
        </w:rPr>
        <w:t>rinciples</w:t>
      </w:r>
      <w:bookmarkEnd w:id="2"/>
    </w:p>
    <w:p w14:paraId="16E037BA" w14:textId="741093CC" w:rsidR="00941E37" w:rsidRPr="00750C15" w:rsidRDefault="49F9465B" w:rsidP="00750C15">
      <w:pPr>
        <w:pStyle w:val="Documentbody-bodytext"/>
      </w:pPr>
      <w:bookmarkStart w:id="3" w:name="_Toc98940992"/>
      <w:r>
        <w:t>The following principles underpin post-mortem inspection at export meat establishments:</w:t>
      </w:r>
    </w:p>
    <w:p w14:paraId="1459474D" w14:textId="77777777" w:rsidR="008B6D94" w:rsidRDefault="008B6D94" w:rsidP="008B6D94">
      <w:pPr>
        <w:pStyle w:val="Bullet1"/>
      </w:pPr>
      <w:r>
        <w:t>P</w:t>
      </w:r>
      <w:r w:rsidRPr="00C175B1">
        <w:t>ost</w:t>
      </w:r>
      <w:r>
        <w:noBreakHyphen/>
      </w:r>
      <w:r w:rsidRPr="00C175B1">
        <w:t>mortem inspection is to be undertaken using organoleptic inspection techniques in line with</w:t>
      </w:r>
      <w:r>
        <w:t>:</w:t>
      </w:r>
    </w:p>
    <w:p w14:paraId="40110035" w14:textId="77777777" w:rsidR="008B6D94" w:rsidRDefault="008B6D94" w:rsidP="008B6D94">
      <w:pPr>
        <w:pStyle w:val="Bullet2"/>
        <w:ind w:left="2127"/>
      </w:pPr>
      <w:r w:rsidRPr="00C175B1">
        <w:t xml:space="preserve">the requirements of the relevant Australian Standard and </w:t>
      </w:r>
    </w:p>
    <w:p w14:paraId="630CE515" w14:textId="4FFED0BC" w:rsidR="008B6D94" w:rsidRPr="004D337B" w:rsidRDefault="008B6D94" w:rsidP="001C326B">
      <w:pPr>
        <w:pStyle w:val="Bullet2"/>
        <w:ind w:left="2127"/>
      </w:pPr>
      <w:r>
        <w:t>any importing country requirement.</w:t>
      </w:r>
    </w:p>
    <w:p w14:paraId="224EC7DA" w14:textId="59BE909B" w:rsidR="00086BAC" w:rsidRPr="00C175B1" w:rsidRDefault="00ED0DB7" w:rsidP="00ED0DB7">
      <w:pPr>
        <w:pStyle w:val="Bullet1"/>
      </w:pPr>
      <w:r>
        <w:t xml:space="preserve">In accordance with the outcomes of the Australian </w:t>
      </w:r>
      <w:r w:rsidR="00341849">
        <w:t>m</w:t>
      </w:r>
      <w:r>
        <w:t xml:space="preserve">eat </w:t>
      </w:r>
      <w:r w:rsidR="00363F87">
        <w:t>st</w:t>
      </w:r>
      <w:r>
        <w:t xml:space="preserve">andard (AS4696) and Australian </w:t>
      </w:r>
      <w:r w:rsidR="00363F87">
        <w:t>w</w:t>
      </w:r>
      <w:r>
        <w:t xml:space="preserve">ild </w:t>
      </w:r>
      <w:r w:rsidR="00363F87">
        <w:t>g</w:t>
      </w:r>
      <w:r>
        <w:t xml:space="preserve">ame </w:t>
      </w:r>
      <w:r w:rsidR="00754E71">
        <w:t xml:space="preserve">meat </w:t>
      </w:r>
      <w:r w:rsidR="00363F87">
        <w:t>s</w:t>
      </w:r>
      <w:r>
        <w:t>tandard (AS4464)</w:t>
      </w:r>
      <w:r w:rsidR="008B6D94">
        <w:t>,</w:t>
      </w:r>
      <w:r>
        <w:t xml:space="preserve"> post-mortem inspection is </w:t>
      </w:r>
      <w:bookmarkStart w:id="4" w:name="_Hlk118114792"/>
      <w:proofErr w:type="spellStart"/>
      <w:r w:rsidR="695E8083">
        <w:t>is</w:t>
      </w:r>
      <w:proofErr w:type="spellEnd"/>
      <w:r w:rsidR="695E8083">
        <w:t xml:space="preserve"> to be conducted at export meat establishments to</w:t>
      </w:r>
      <w:r w:rsidR="58F7812B">
        <w:t xml:space="preserve"> ensure that unwholesome meat</w:t>
      </w:r>
      <w:r w:rsidR="00C90EE1">
        <w:t xml:space="preserve"> </w:t>
      </w:r>
      <w:r w:rsidR="58F7812B">
        <w:t>is excluded from the human food chain and disposed of separately.</w:t>
      </w:r>
    </w:p>
    <w:p w14:paraId="2A3D2CD8" w14:textId="2AD7D541" w:rsidR="002F0C7A" w:rsidRDefault="002F0C7A" w:rsidP="00807E5D">
      <w:pPr>
        <w:pStyle w:val="Bullet1"/>
      </w:pPr>
      <w:bookmarkStart w:id="5" w:name="_Hlk124517336"/>
      <w:r>
        <w:t>Post-mortem inspection must be conducted by persons who have the appropriate qualifications</w:t>
      </w:r>
      <w:r w:rsidR="000D73D6">
        <w:t xml:space="preserve"> and experience</w:t>
      </w:r>
      <w:r>
        <w:t xml:space="preserve"> to conduct the inspection, this may vary depending on the nature of the </w:t>
      </w:r>
      <w:r w:rsidR="000D73D6">
        <w:t xml:space="preserve">carcase or </w:t>
      </w:r>
      <w:r>
        <w:t>carcase parts that are presented for inspection.</w:t>
      </w:r>
    </w:p>
    <w:bookmarkEnd w:id="5"/>
    <w:p w14:paraId="4A1354D6" w14:textId="40A8A129" w:rsidR="00807E5D" w:rsidRPr="00C175B1" w:rsidRDefault="6D8BE30E" w:rsidP="00807E5D">
      <w:pPr>
        <w:pStyle w:val="Bullet1"/>
      </w:pPr>
      <w:r>
        <w:t>P</w:t>
      </w:r>
      <w:r w:rsidR="1C3B2941">
        <w:t xml:space="preserve">ost-mortem inspection of conditional slaughter animals must be </w:t>
      </w:r>
      <w:r w:rsidR="2C189056">
        <w:t xml:space="preserve">performed by the OPV or performed </w:t>
      </w:r>
      <w:r w:rsidR="1C3B2941">
        <w:t>under direct supervision of the OPV.</w:t>
      </w:r>
    </w:p>
    <w:p w14:paraId="6F1F6B42" w14:textId="7A6DE989" w:rsidR="00817A16" w:rsidRDefault="00C736E3" w:rsidP="00750C15">
      <w:pPr>
        <w:pStyle w:val="Heading2"/>
        <w:rPr>
          <w:lang w:val="en-US"/>
        </w:rPr>
      </w:pPr>
      <w:bookmarkStart w:id="6" w:name="_Toc134049062"/>
      <w:r>
        <w:rPr>
          <w:lang w:val="en-US"/>
        </w:rPr>
        <w:t>R</w:t>
      </w:r>
      <w:r w:rsidR="00817A16">
        <w:rPr>
          <w:lang w:val="en-US"/>
        </w:rPr>
        <w:t xml:space="preserve">equirements for </w:t>
      </w:r>
      <w:r>
        <w:rPr>
          <w:lang w:val="en-US"/>
        </w:rPr>
        <w:t>authorised officers</w:t>
      </w:r>
      <w:r w:rsidR="00817A16">
        <w:rPr>
          <w:lang w:val="en-US"/>
        </w:rPr>
        <w:t xml:space="preserve"> </w:t>
      </w:r>
      <w:r>
        <w:rPr>
          <w:lang w:val="en-US"/>
        </w:rPr>
        <w:t>undertaking</w:t>
      </w:r>
      <w:r w:rsidR="00817A16">
        <w:rPr>
          <w:lang w:val="en-US"/>
        </w:rPr>
        <w:t xml:space="preserve"> post</w:t>
      </w:r>
      <w:r w:rsidR="00E2042D">
        <w:rPr>
          <w:lang w:val="en-US"/>
        </w:rPr>
        <w:noBreakHyphen/>
      </w:r>
      <w:r w:rsidR="00817A16">
        <w:rPr>
          <w:lang w:val="en-US"/>
        </w:rPr>
        <w:t xml:space="preserve">mortem </w:t>
      </w:r>
      <w:proofErr w:type="gramStart"/>
      <w:r w:rsidR="00817A16">
        <w:rPr>
          <w:lang w:val="en-US"/>
        </w:rPr>
        <w:t>inspection</w:t>
      </w:r>
      <w:bookmarkEnd w:id="6"/>
      <w:proofErr w:type="gramEnd"/>
    </w:p>
    <w:p w14:paraId="6F81F2F0" w14:textId="586E1B65" w:rsidR="00E730EC" w:rsidRPr="00C175B1" w:rsidRDefault="00E730EC" w:rsidP="00C175B1">
      <w:pPr>
        <w:pStyle w:val="Documentbody-bodytext"/>
        <w:rPr>
          <w:lang w:val="en-US"/>
        </w:rPr>
      </w:pPr>
      <w:r w:rsidRPr="00C175B1">
        <w:rPr>
          <w:lang w:val="en-US"/>
        </w:rPr>
        <w:t>The qualifications required for both FSMAs and AAOs is either a:</w:t>
      </w:r>
    </w:p>
    <w:p w14:paraId="47583815" w14:textId="31CCCD41" w:rsidR="00E730EC" w:rsidRPr="00C175B1" w:rsidRDefault="00E730EC" w:rsidP="00C175B1">
      <w:pPr>
        <w:pStyle w:val="Bullet1"/>
      </w:pPr>
      <w:r>
        <w:t>Certificate IV in Meat Processing (Meat Safety)</w:t>
      </w:r>
      <w:r w:rsidR="00C175B1">
        <w:t xml:space="preserve"> </w:t>
      </w:r>
      <w:r>
        <w:t>or</w:t>
      </w:r>
    </w:p>
    <w:p w14:paraId="26845B84" w14:textId="68190AAA" w:rsidR="0669287F" w:rsidRDefault="173FC982" w:rsidP="001C326B">
      <w:pPr>
        <w:pStyle w:val="Bullet1"/>
      </w:pPr>
      <w:r>
        <w:t>Certificate III in Meat Processing (Meat Safety) at the beginning of their employment as a</w:t>
      </w:r>
      <w:r w:rsidR="06924EEA">
        <w:t xml:space="preserve">n </w:t>
      </w:r>
      <w:bookmarkStart w:id="7" w:name="_Hlk124329324"/>
      <w:r w:rsidR="06924EEA">
        <w:t xml:space="preserve">authorised officer </w:t>
      </w:r>
      <w:bookmarkEnd w:id="7"/>
      <w:r>
        <w:t>and then obtain within 12 months a Certificate IV.</w:t>
      </w:r>
    </w:p>
    <w:p w14:paraId="79E1CEC4" w14:textId="188D3417" w:rsidR="421F96F0" w:rsidRPr="00A15068" w:rsidRDefault="421F96F0" w:rsidP="00A15068">
      <w:pPr>
        <w:pStyle w:val="Documentbody-bodytext"/>
        <w:rPr>
          <w:lang w:val="en-US"/>
        </w:rPr>
      </w:pPr>
      <w:r w:rsidRPr="00A15068">
        <w:rPr>
          <w:lang w:val="en-US"/>
        </w:rPr>
        <w:t xml:space="preserve">Through the above recognised qualifications, </w:t>
      </w:r>
      <w:r w:rsidR="008E6817" w:rsidRPr="00A15068">
        <w:rPr>
          <w:lang w:val="en-US"/>
        </w:rPr>
        <w:t>a</w:t>
      </w:r>
      <w:r w:rsidR="05FAEF1F" w:rsidRPr="00A15068">
        <w:rPr>
          <w:lang w:val="en-US"/>
        </w:rPr>
        <w:t xml:space="preserve">uthorised officers must understand the differences between pathology, minor pathology and food safety pathology and be diligent in their conduct of correct hygiene procedures </w:t>
      </w:r>
      <w:proofErr w:type="gramStart"/>
      <w:r w:rsidR="05FAEF1F" w:rsidRPr="00A15068">
        <w:rPr>
          <w:lang w:val="en-US"/>
        </w:rPr>
        <w:t>so as to</w:t>
      </w:r>
      <w:proofErr w:type="gramEnd"/>
      <w:r w:rsidR="05FAEF1F" w:rsidRPr="00A15068">
        <w:rPr>
          <w:lang w:val="en-US"/>
        </w:rPr>
        <w:t xml:space="preserve"> reduce the risk of contamination. </w:t>
      </w:r>
    </w:p>
    <w:p w14:paraId="7BC88857" w14:textId="08BB53A9" w:rsidR="0669287F" w:rsidRPr="00A15068" w:rsidRDefault="05FAEF1F" w:rsidP="00A15068">
      <w:pPr>
        <w:pStyle w:val="Documentbody-bodytext"/>
        <w:rPr>
          <w:lang w:val="en-US"/>
        </w:rPr>
      </w:pPr>
      <w:r w:rsidRPr="00A15068">
        <w:rPr>
          <w:b/>
          <w:bCs/>
          <w:lang w:val="en-US"/>
        </w:rPr>
        <w:t>Note:</w:t>
      </w:r>
      <w:r w:rsidRPr="00A15068">
        <w:rPr>
          <w:lang w:val="en-US"/>
        </w:rPr>
        <w:t xml:space="preserve"> There are </w:t>
      </w:r>
      <w:proofErr w:type="gramStart"/>
      <w:r w:rsidRPr="00A15068">
        <w:rPr>
          <w:lang w:val="en-US"/>
        </w:rPr>
        <w:t>a number of</w:t>
      </w:r>
      <w:proofErr w:type="gramEnd"/>
      <w:r w:rsidRPr="00A15068">
        <w:rPr>
          <w:lang w:val="en-US"/>
        </w:rPr>
        <w:t xml:space="preserve"> important terminologies that are applied to post</w:t>
      </w:r>
      <w:r w:rsidR="00493B0C">
        <w:rPr>
          <w:lang w:val="en-US"/>
        </w:rPr>
        <w:noBreakHyphen/>
      </w:r>
      <w:r w:rsidRPr="00A15068">
        <w:rPr>
          <w:lang w:val="en-US"/>
        </w:rPr>
        <w:t>mortem inspection that are contained in the definition section of this guideline. The terms contaminate, incise and palpate have also been defined.</w:t>
      </w:r>
    </w:p>
    <w:p w14:paraId="5788E878" w14:textId="56D25D30" w:rsidR="00F2637A" w:rsidRDefault="003971BD" w:rsidP="001C326B">
      <w:pPr>
        <w:pStyle w:val="Heading2"/>
      </w:pPr>
      <w:bookmarkStart w:id="8" w:name="_Toc519091841"/>
      <w:bookmarkStart w:id="9" w:name="_Toc134049063"/>
      <w:bookmarkStart w:id="10" w:name="_Toc98941011"/>
      <w:bookmarkEnd w:id="3"/>
      <w:bookmarkEnd w:id="4"/>
      <w:r>
        <w:t>Post-mortem inspection</w:t>
      </w:r>
      <w:bookmarkEnd w:id="8"/>
      <w:bookmarkEnd w:id="9"/>
    </w:p>
    <w:p w14:paraId="06E88657" w14:textId="77777777" w:rsidR="00F2637A" w:rsidRPr="003971BD" w:rsidRDefault="00F2637A" w:rsidP="00F2637A">
      <w:pPr>
        <w:pStyle w:val="Heading3"/>
      </w:pPr>
      <w:bookmarkStart w:id="11" w:name="_Toc134049064"/>
      <w:r>
        <w:t>Presentation of carcases for post-mortem inspection</w:t>
      </w:r>
      <w:bookmarkEnd w:id="11"/>
    </w:p>
    <w:p w14:paraId="21767E44" w14:textId="77777777" w:rsidR="00F2637A" w:rsidRDefault="00F2637A" w:rsidP="00F2637A">
      <w:pPr>
        <w:pStyle w:val="Documentbody-bodytext"/>
      </w:pPr>
      <w:r>
        <w:t>Export abattoirs and wild game processing registered establishments are required to have systems for the identification and handling of animals to be slaughtered (or for wild game, carcases to be skinned) up to the point where a post-mortem disposition is applied by an authorised officer. This is so:</w:t>
      </w:r>
    </w:p>
    <w:p w14:paraId="59D6B531" w14:textId="77777777" w:rsidR="00F2637A" w:rsidRDefault="00F2637A" w:rsidP="00F2637A">
      <w:pPr>
        <w:pStyle w:val="Bullet1"/>
      </w:pPr>
      <w:r>
        <w:t>each carcase and its carcase parts are identifiable back to the source property or harvest (for wild game)</w:t>
      </w:r>
    </w:p>
    <w:p w14:paraId="1CF20560" w14:textId="77777777" w:rsidR="00F2637A" w:rsidRDefault="00F2637A" w:rsidP="00F2637A">
      <w:pPr>
        <w:pStyle w:val="Bullet1"/>
      </w:pPr>
      <w:r>
        <w:t xml:space="preserve">any necessary information about the condition, treatment, </w:t>
      </w:r>
      <w:proofErr w:type="gramStart"/>
      <w:r>
        <w:t>exposure</w:t>
      </w:r>
      <w:proofErr w:type="gramEnd"/>
      <w:r>
        <w:t xml:space="preserve"> and slaughter (or harvest for wild game) is available to assess the wholesomeness of </w:t>
      </w:r>
      <w:proofErr w:type="spellStart"/>
      <w:r>
        <w:t>carcases</w:t>
      </w:r>
      <w:proofErr w:type="spellEnd"/>
      <w:r>
        <w:t xml:space="preserve"> and </w:t>
      </w:r>
      <w:proofErr w:type="spellStart"/>
      <w:r>
        <w:t>carcase</w:t>
      </w:r>
      <w:proofErr w:type="spellEnd"/>
      <w:r>
        <w:t xml:space="preserve"> parts of each animal that is processed.</w:t>
      </w:r>
    </w:p>
    <w:p w14:paraId="0BC4EEEC" w14:textId="77777777" w:rsidR="00F2637A" w:rsidRDefault="00F2637A" w:rsidP="00F2637A">
      <w:pPr>
        <w:pStyle w:val="Documentbody-bodytext"/>
      </w:pPr>
      <w:r>
        <w:t>Carcases and carcase parts must be presented to the authorised officer in a manner and condition that enables inspection to be effectively performed.</w:t>
      </w:r>
    </w:p>
    <w:p w14:paraId="1D0E8C4F" w14:textId="77777777" w:rsidR="00F2637A" w:rsidRDefault="00F2637A" w:rsidP="005B7B64">
      <w:pPr>
        <w:pStyle w:val="Documentbody-bodytext"/>
        <w:keepNext/>
      </w:pPr>
      <w:r>
        <w:lastRenderedPageBreak/>
        <w:t>Prior to post-mortem inspection the authorised officer must be presented with:</w:t>
      </w:r>
    </w:p>
    <w:p w14:paraId="52296B7E" w14:textId="77777777" w:rsidR="00F2637A" w:rsidRDefault="00F2637A" w:rsidP="005B7B64">
      <w:pPr>
        <w:pStyle w:val="Bullet1"/>
        <w:keepNext/>
      </w:pPr>
      <w:r>
        <w:t>details of inspection and disposition applied to the animal from which the carcase and its parts were derived (</w:t>
      </w:r>
      <w:proofErr w:type="gramStart"/>
      <w:r>
        <w:t>i.e.</w:t>
      </w:r>
      <w:proofErr w:type="gramEnd"/>
      <w:r>
        <w:t xml:space="preserve"> the ante-mortem card)</w:t>
      </w:r>
    </w:p>
    <w:p w14:paraId="1A0DB4D7" w14:textId="320515F5" w:rsidR="00F2637A" w:rsidRDefault="00F2637A" w:rsidP="00F2637A">
      <w:pPr>
        <w:pStyle w:val="Bullet1"/>
      </w:pPr>
      <w:r>
        <w:t xml:space="preserve">for cattle and buffalo, information about animal exposure to </w:t>
      </w:r>
      <w:r w:rsidRPr="67E4EB88">
        <w:rPr>
          <w:i/>
          <w:iCs/>
        </w:rPr>
        <w:t>Cysticercus bovis</w:t>
      </w:r>
      <w:r>
        <w:t xml:space="preserve"> risk properties that will require specified inspection procedures to be </w:t>
      </w:r>
      <w:proofErr w:type="gramStart"/>
      <w:r>
        <w:t>applied</w:t>
      </w:r>
      <w:proofErr w:type="gramEnd"/>
      <w:r>
        <w:t xml:space="preserve"> </w:t>
      </w:r>
    </w:p>
    <w:p w14:paraId="61A30DE6" w14:textId="6720BFBE" w:rsidR="00F2637A" w:rsidRDefault="00F2637A" w:rsidP="00F2637A">
      <w:pPr>
        <w:pStyle w:val="Bullet1"/>
      </w:pPr>
      <w:r>
        <w:t>all information known to the registered establishment about any disease or other abnormality affecting or suspected of affecting the carcase and its parts and the animal from which they came.</w:t>
      </w:r>
    </w:p>
    <w:p w14:paraId="21CE4988" w14:textId="3B58DBC3" w:rsidR="00A70A58" w:rsidRPr="001B31B5" w:rsidRDefault="00A70A58" w:rsidP="00A70A58">
      <w:pPr>
        <w:pStyle w:val="Heading3"/>
      </w:pPr>
      <w:bookmarkStart w:id="12" w:name="_Toc134049065"/>
      <w:r>
        <w:t>Site preparation for post-mortem inspection</w:t>
      </w:r>
      <w:bookmarkEnd w:id="12"/>
      <w:r>
        <w:t xml:space="preserve"> </w:t>
      </w:r>
    </w:p>
    <w:p w14:paraId="01E7B72F" w14:textId="77777777" w:rsidR="00A70A58" w:rsidRPr="004D337B" w:rsidRDefault="00A70A58" w:rsidP="00A70A58">
      <w:pPr>
        <w:pStyle w:val="Documentbody-bodytext"/>
        <w:rPr>
          <w:color w:val="000000" w:themeColor="text1"/>
          <w:lang w:val="en-US"/>
        </w:rPr>
      </w:pPr>
      <w:r w:rsidRPr="004D337B">
        <w:rPr>
          <w:color w:val="000000" w:themeColor="text1"/>
          <w:lang w:val="en-US"/>
        </w:rPr>
        <w:t>Prior to the commencement of the kill (or dressing of wild game) it is essential that a post-mortem inspection station is constructed and set up for operation, as prescribed in the meat commodity rules. Each inspection position must have:</w:t>
      </w:r>
    </w:p>
    <w:p w14:paraId="316B3235" w14:textId="77777777" w:rsidR="00A70A58" w:rsidRPr="00AD3E5E" w:rsidRDefault="00A70A58" w:rsidP="00A70A58">
      <w:pPr>
        <w:pStyle w:val="Bullet1"/>
      </w:pPr>
      <w:r>
        <w:t>adequate lighting (greater than 600 lux)</w:t>
      </w:r>
    </w:p>
    <w:p w14:paraId="7871F491" w14:textId="77777777" w:rsidR="00A70A58" w:rsidRPr="00AD3E5E" w:rsidRDefault="00A70A58" w:rsidP="00A70A58">
      <w:pPr>
        <w:pStyle w:val="Bullet1"/>
      </w:pPr>
      <w:r>
        <w:t>operational hand wash facilities with warm water between 35 °C and 46 °C</w:t>
      </w:r>
    </w:p>
    <w:p w14:paraId="46C0634C" w14:textId="77777777" w:rsidR="00A70A58" w:rsidRPr="00AD3E5E" w:rsidRDefault="00A70A58" w:rsidP="00A70A58">
      <w:pPr>
        <w:pStyle w:val="Bullet1"/>
      </w:pPr>
      <w:r>
        <w:t xml:space="preserve">knife </w:t>
      </w:r>
      <w:proofErr w:type="spellStart"/>
      <w:r>
        <w:t>sanitiser</w:t>
      </w:r>
      <w:proofErr w:type="spellEnd"/>
      <w:r>
        <w:t xml:space="preserve"> with water at least 82 °C (or equivalent method of </w:t>
      </w:r>
      <w:proofErr w:type="spellStart"/>
      <w:r>
        <w:t>sanitising</w:t>
      </w:r>
      <w:proofErr w:type="spellEnd"/>
      <w:r>
        <w:t>)</w:t>
      </w:r>
    </w:p>
    <w:p w14:paraId="5DCEB9D4" w14:textId="6089C6B5" w:rsidR="00A70A58" w:rsidRPr="00F2637A" w:rsidRDefault="00A70A58" w:rsidP="001C326B">
      <w:pPr>
        <w:pStyle w:val="Bullet1"/>
      </w:pPr>
      <w:r>
        <w:t>condemn stamps and ink pads in position and ready for use.</w:t>
      </w:r>
    </w:p>
    <w:p w14:paraId="716C262A" w14:textId="11496034" w:rsidR="00D93C92" w:rsidRPr="001C326B" w:rsidRDefault="00D93C92" w:rsidP="00B22FA5">
      <w:pPr>
        <w:pStyle w:val="Documentbody-bodytext"/>
        <w:rPr>
          <w:b/>
          <w:color w:val="88B7D7"/>
          <w:spacing w:val="-5"/>
          <w:sz w:val="28"/>
        </w:rPr>
      </w:pPr>
      <w:r w:rsidRPr="001C326B">
        <w:rPr>
          <w:b/>
          <w:color w:val="88B7D7"/>
          <w:spacing w:val="-5"/>
          <w:sz w:val="28"/>
        </w:rPr>
        <w:t>Inspection procedures</w:t>
      </w:r>
    </w:p>
    <w:p w14:paraId="2CBD5A25" w14:textId="082832D2" w:rsidR="008B76DA" w:rsidRPr="004D337B" w:rsidRDefault="001F78AF" w:rsidP="004D337B">
      <w:pPr>
        <w:pStyle w:val="Documentbody-bodytext"/>
        <w:rPr>
          <w:color w:val="000000" w:themeColor="text1"/>
          <w:lang w:val="en-US"/>
        </w:rPr>
      </w:pPr>
      <w:r w:rsidRPr="004D337B">
        <w:rPr>
          <w:color w:val="000000" w:themeColor="text1"/>
          <w:lang w:val="en-US"/>
        </w:rPr>
        <w:t xml:space="preserve">The relevant Australian Standard prescribes the specific inspection procedures for heads, </w:t>
      </w:r>
      <w:proofErr w:type="gramStart"/>
      <w:r w:rsidRPr="004D337B">
        <w:rPr>
          <w:color w:val="000000" w:themeColor="text1"/>
          <w:lang w:val="en-US"/>
        </w:rPr>
        <w:t>viscera</w:t>
      </w:r>
      <w:proofErr w:type="gramEnd"/>
      <w:r w:rsidRPr="004D337B">
        <w:rPr>
          <w:color w:val="000000" w:themeColor="text1"/>
          <w:lang w:val="en-US"/>
        </w:rPr>
        <w:t xml:space="preserve"> and </w:t>
      </w:r>
      <w:proofErr w:type="spellStart"/>
      <w:r w:rsidRPr="004D337B">
        <w:rPr>
          <w:color w:val="000000" w:themeColor="text1"/>
          <w:lang w:val="en-US"/>
        </w:rPr>
        <w:t>carcases</w:t>
      </w:r>
      <w:proofErr w:type="spellEnd"/>
      <w:r w:rsidRPr="004D337B">
        <w:rPr>
          <w:color w:val="000000" w:themeColor="text1"/>
          <w:lang w:val="en-US"/>
        </w:rPr>
        <w:t xml:space="preserve"> of </w:t>
      </w:r>
      <w:r w:rsidR="00E15133" w:rsidRPr="004D337B">
        <w:rPr>
          <w:color w:val="000000" w:themeColor="text1"/>
          <w:lang w:val="en-US"/>
        </w:rPr>
        <w:t xml:space="preserve">meat (AS4696) or wild game (AS4464) </w:t>
      </w:r>
      <w:r w:rsidRPr="004D337B">
        <w:rPr>
          <w:color w:val="000000" w:themeColor="text1"/>
          <w:lang w:val="en-US"/>
        </w:rPr>
        <w:t>species presented for slaughter.</w:t>
      </w:r>
      <w:r w:rsidR="00E15133" w:rsidRPr="004D337B">
        <w:rPr>
          <w:color w:val="000000" w:themeColor="text1"/>
          <w:lang w:val="en-US"/>
        </w:rPr>
        <w:t xml:space="preserve"> For ratites and rabbits, the specific inspection procedures are outlined in Schedule 1 of the Export Control (Rabbit and Ratite Meat and Rabbit and Ratite Meat Products) Rules 2021.  </w:t>
      </w:r>
    </w:p>
    <w:p w14:paraId="399EF75E" w14:textId="287A5B8B" w:rsidR="008B76DA" w:rsidRPr="004D337B" w:rsidRDefault="008B76DA" w:rsidP="004D337B">
      <w:pPr>
        <w:pStyle w:val="Documentbody-bodytext"/>
        <w:rPr>
          <w:color w:val="000000" w:themeColor="text1"/>
          <w:lang w:val="en-US"/>
        </w:rPr>
      </w:pPr>
      <w:r w:rsidRPr="004D337B">
        <w:rPr>
          <w:color w:val="000000" w:themeColor="text1"/>
          <w:lang w:val="en-US"/>
        </w:rPr>
        <w:t xml:space="preserve">Post-mortem inspection may comprise three separate inspection points including heads, </w:t>
      </w:r>
      <w:proofErr w:type="gramStart"/>
      <w:r w:rsidRPr="004D337B">
        <w:rPr>
          <w:color w:val="000000" w:themeColor="text1"/>
          <w:lang w:val="en-US"/>
        </w:rPr>
        <w:t>viscera</w:t>
      </w:r>
      <w:proofErr w:type="gramEnd"/>
      <w:r w:rsidRPr="004D337B">
        <w:rPr>
          <w:color w:val="000000" w:themeColor="text1"/>
          <w:lang w:val="en-US"/>
        </w:rPr>
        <w:t xml:space="preserve"> and carcase. For some species, inspection of heads is not required if material from the head is not to be recovered for human consumption. </w:t>
      </w:r>
    </w:p>
    <w:p w14:paraId="046E1F15" w14:textId="57DC5C2E" w:rsidR="005C5075" w:rsidRPr="004D337B" w:rsidRDefault="008C1022" w:rsidP="004D337B">
      <w:pPr>
        <w:pStyle w:val="Documentbody-bodytext"/>
        <w:rPr>
          <w:color w:val="000000" w:themeColor="text1"/>
          <w:lang w:val="en-US"/>
        </w:rPr>
      </w:pPr>
      <w:r w:rsidRPr="004D337B">
        <w:rPr>
          <w:color w:val="000000" w:themeColor="text1"/>
          <w:lang w:val="en-US"/>
        </w:rPr>
        <w:t>Establishments</w:t>
      </w:r>
      <w:r w:rsidR="008B76DA" w:rsidRPr="004D337B">
        <w:rPr>
          <w:color w:val="000000" w:themeColor="text1"/>
          <w:lang w:val="en-US"/>
        </w:rPr>
        <w:t xml:space="preserve"> must ensure that the carcase and all its parts remain correlated until after a disposition has been applied to the carcase and all its parts</w:t>
      </w:r>
      <w:r w:rsidR="00500753" w:rsidRPr="004D337B">
        <w:rPr>
          <w:color w:val="000000" w:themeColor="text1"/>
          <w:lang w:val="en-US"/>
        </w:rPr>
        <w:t xml:space="preserve">. This may not be possible if product </w:t>
      </w:r>
      <w:r w:rsidR="008B76DA" w:rsidRPr="004D337B">
        <w:rPr>
          <w:color w:val="000000" w:themeColor="text1"/>
          <w:lang w:val="en-US"/>
        </w:rPr>
        <w:t xml:space="preserve">to be retained </w:t>
      </w:r>
      <w:r w:rsidR="00500753" w:rsidRPr="004D337B">
        <w:rPr>
          <w:color w:val="000000" w:themeColor="text1"/>
          <w:lang w:val="en-US"/>
        </w:rPr>
        <w:t xml:space="preserve">for </w:t>
      </w:r>
      <w:r w:rsidR="008B76DA" w:rsidRPr="004D337B">
        <w:rPr>
          <w:color w:val="000000" w:themeColor="text1"/>
          <w:lang w:val="en-US"/>
        </w:rPr>
        <w:t>further</w:t>
      </w:r>
      <w:r w:rsidR="00500753" w:rsidRPr="004D337B">
        <w:rPr>
          <w:color w:val="000000" w:themeColor="text1"/>
          <w:lang w:val="en-US"/>
        </w:rPr>
        <w:t xml:space="preserve"> inspection/disposition. </w:t>
      </w:r>
      <w:r w:rsidR="008B76DA" w:rsidRPr="004D337B">
        <w:rPr>
          <w:color w:val="000000" w:themeColor="text1"/>
          <w:lang w:val="en-US"/>
        </w:rPr>
        <w:t xml:space="preserve"> </w:t>
      </w:r>
      <w:r w:rsidR="00500753" w:rsidRPr="004D337B">
        <w:rPr>
          <w:color w:val="000000" w:themeColor="text1"/>
          <w:lang w:val="en-US"/>
        </w:rPr>
        <w:t xml:space="preserve">If </w:t>
      </w:r>
      <w:proofErr w:type="gramStart"/>
      <w:r w:rsidR="00500753" w:rsidRPr="004D337B">
        <w:rPr>
          <w:color w:val="000000" w:themeColor="text1"/>
          <w:lang w:val="en-US"/>
        </w:rPr>
        <w:t>so,  the</w:t>
      </w:r>
      <w:proofErr w:type="gramEnd"/>
      <w:r w:rsidR="008B76DA" w:rsidRPr="004D337B">
        <w:rPr>
          <w:color w:val="000000" w:themeColor="text1"/>
          <w:lang w:val="en-US"/>
        </w:rPr>
        <w:t xml:space="preserve"> approved arrangement </w:t>
      </w:r>
      <w:r w:rsidR="00500753" w:rsidRPr="004D337B">
        <w:rPr>
          <w:color w:val="000000" w:themeColor="text1"/>
          <w:lang w:val="en-US"/>
        </w:rPr>
        <w:t>is to</w:t>
      </w:r>
      <w:r w:rsidR="008B76DA" w:rsidRPr="004D337B">
        <w:rPr>
          <w:color w:val="000000" w:themeColor="text1"/>
          <w:lang w:val="en-US"/>
        </w:rPr>
        <w:t xml:space="preserve"> demonstrate correlation </w:t>
      </w:r>
      <w:r w:rsidR="00500753" w:rsidRPr="004D337B">
        <w:rPr>
          <w:color w:val="000000" w:themeColor="text1"/>
          <w:lang w:val="en-US"/>
        </w:rPr>
        <w:t xml:space="preserve">procedures of the </w:t>
      </w:r>
      <w:r w:rsidR="008B76DA" w:rsidRPr="004D337B">
        <w:rPr>
          <w:color w:val="000000" w:themeColor="text1"/>
          <w:lang w:val="en-US"/>
        </w:rPr>
        <w:t xml:space="preserve">required carcase and carcase parts. </w:t>
      </w:r>
      <w:r w:rsidR="00500753" w:rsidRPr="004D337B">
        <w:rPr>
          <w:color w:val="000000" w:themeColor="text1"/>
          <w:lang w:val="en-US"/>
        </w:rPr>
        <w:t xml:space="preserve"> </w:t>
      </w:r>
      <w:r w:rsidR="008B76DA" w:rsidRPr="004D337B">
        <w:rPr>
          <w:color w:val="000000" w:themeColor="text1"/>
          <w:lang w:val="en-US"/>
        </w:rPr>
        <w:t>In some cases, material recovered for human consumption early in the dressing process</w:t>
      </w:r>
      <w:r w:rsidR="009602B3" w:rsidRPr="004D337B">
        <w:rPr>
          <w:color w:val="000000" w:themeColor="text1"/>
          <w:lang w:val="en-US"/>
        </w:rPr>
        <w:t xml:space="preserve"> (</w:t>
      </w:r>
      <w:r w:rsidR="008B76DA" w:rsidRPr="004D337B">
        <w:rPr>
          <w:color w:val="000000" w:themeColor="text1"/>
          <w:lang w:val="en-US"/>
        </w:rPr>
        <w:t xml:space="preserve">for </w:t>
      </w:r>
      <w:r w:rsidR="009602B3" w:rsidRPr="004D337B">
        <w:rPr>
          <w:color w:val="000000" w:themeColor="text1"/>
          <w:lang w:val="en-US"/>
        </w:rPr>
        <w:t>example:</w:t>
      </w:r>
      <w:r w:rsidR="008B76DA" w:rsidRPr="004D337B">
        <w:rPr>
          <w:color w:val="000000" w:themeColor="text1"/>
          <w:lang w:val="en-US"/>
        </w:rPr>
        <w:t xml:space="preserve"> feet, small stock tongues, whole small stock heads skin-on</w:t>
      </w:r>
      <w:r w:rsidR="009602B3" w:rsidRPr="004D337B">
        <w:rPr>
          <w:color w:val="000000" w:themeColor="text1"/>
          <w:lang w:val="en-US"/>
        </w:rPr>
        <w:t>)</w:t>
      </w:r>
      <w:r w:rsidR="008B76DA" w:rsidRPr="004D337B">
        <w:rPr>
          <w:color w:val="000000" w:themeColor="text1"/>
          <w:lang w:val="en-US"/>
        </w:rPr>
        <w:t xml:space="preserve"> may be batch correlated with the associated </w:t>
      </w:r>
      <w:proofErr w:type="spellStart"/>
      <w:r w:rsidR="008B76DA" w:rsidRPr="004D337B">
        <w:rPr>
          <w:color w:val="000000" w:themeColor="text1"/>
          <w:lang w:val="en-US"/>
        </w:rPr>
        <w:t>carcases</w:t>
      </w:r>
      <w:proofErr w:type="spellEnd"/>
      <w:r w:rsidR="008B76DA" w:rsidRPr="004D337B">
        <w:rPr>
          <w:color w:val="000000" w:themeColor="text1"/>
          <w:lang w:val="en-US"/>
        </w:rPr>
        <w:t>.</w:t>
      </w:r>
      <w:r w:rsidR="005C5075" w:rsidRPr="004D337B">
        <w:rPr>
          <w:color w:val="000000" w:themeColor="text1"/>
          <w:lang w:val="en-US"/>
        </w:rPr>
        <w:t xml:space="preserve"> </w:t>
      </w:r>
    </w:p>
    <w:p w14:paraId="39D4AC67" w14:textId="756240D4" w:rsidR="005C5075" w:rsidRPr="004D337B" w:rsidRDefault="005C5075" w:rsidP="004D337B">
      <w:pPr>
        <w:pStyle w:val="Documentbody-bodytext"/>
        <w:rPr>
          <w:color w:val="000000" w:themeColor="text1"/>
          <w:lang w:val="en-US"/>
        </w:rPr>
      </w:pPr>
      <w:r w:rsidRPr="004D337B">
        <w:rPr>
          <w:color w:val="000000" w:themeColor="text1"/>
          <w:lang w:val="en-US"/>
        </w:rPr>
        <w:t xml:space="preserve">Inspection procedures should involve routine checking by authorised officers of the presentation and correlation of carcase, </w:t>
      </w:r>
      <w:proofErr w:type="gramStart"/>
      <w:r w:rsidRPr="004D337B">
        <w:rPr>
          <w:color w:val="000000" w:themeColor="text1"/>
          <w:lang w:val="en-US"/>
        </w:rPr>
        <w:t>head</w:t>
      </w:r>
      <w:proofErr w:type="gramEnd"/>
      <w:r w:rsidRPr="004D337B">
        <w:rPr>
          <w:color w:val="000000" w:themeColor="text1"/>
          <w:lang w:val="en-US"/>
        </w:rPr>
        <w:t xml:space="preserve"> and viscera of individual animals. Where non-conformity in either presentation or correlation is found, this must be brought to the notice of the production supervisor so that immediate corrective action can be taken.</w:t>
      </w:r>
    </w:p>
    <w:p w14:paraId="0B9FAADD" w14:textId="77777777" w:rsidR="00445723" w:rsidRDefault="00445723" w:rsidP="00750C15">
      <w:pPr>
        <w:pStyle w:val="Heading3"/>
      </w:pPr>
      <w:bookmarkStart w:id="13" w:name="_Toc134049066"/>
      <w:bookmarkStart w:id="14" w:name="_Hlk118118943"/>
      <w:r>
        <w:t>General guidelines for observation, palpation, and incision</w:t>
      </w:r>
      <w:bookmarkEnd w:id="13"/>
    </w:p>
    <w:p w14:paraId="44B91F83" w14:textId="77777777" w:rsidR="00750C15" w:rsidRPr="004D337B" w:rsidRDefault="00750C15" w:rsidP="00750C15">
      <w:pPr>
        <w:pStyle w:val="Documentbody-bodytext"/>
        <w:rPr>
          <w:color w:val="000000" w:themeColor="text1"/>
          <w:lang w:val="en-US"/>
        </w:rPr>
      </w:pPr>
      <w:r w:rsidRPr="004D337B">
        <w:rPr>
          <w:color w:val="000000" w:themeColor="text1"/>
          <w:lang w:val="en-US"/>
        </w:rPr>
        <w:t xml:space="preserve">When examining abnormalities identified during post-mortem inspection, the general rule is to observe first, then palpate and finally incise. It is important to </w:t>
      </w:r>
      <w:proofErr w:type="spellStart"/>
      <w:r w:rsidRPr="004D337B">
        <w:rPr>
          <w:color w:val="000000" w:themeColor="text1"/>
          <w:lang w:val="en-US"/>
        </w:rPr>
        <w:t>minimise</w:t>
      </w:r>
      <w:proofErr w:type="spellEnd"/>
      <w:r w:rsidRPr="004D337B">
        <w:rPr>
          <w:color w:val="000000" w:themeColor="text1"/>
          <w:lang w:val="en-US"/>
        </w:rPr>
        <w:t xml:space="preserve"> unnecessary mutilation of the carcase or carcase part whenever tissue is incised during inspection.</w:t>
      </w:r>
    </w:p>
    <w:p w14:paraId="0CFAC46D" w14:textId="781557C3" w:rsidR="00750C15" w:rsidRPr="004D337B" w:rsidRDefault="00750C15" w:rsidP="00750C15">
      <w:pPr>
        <w:pStyle w:val="Documentbody-bodytext"/>
        <w:rPr>
          <w:color w:val="000000" w:themeColor="text1"/>
          <w:lang w:val="en-US"/>
        </w:rPr>
      </w:pPr>
      <w:r w:rsidRPr="004D337B">
        <w:rPr>
          <w:color w:val="000000" w:themeColor="text1"/>
          <w:lang w:val="en-US"/>
        </w:rPr>
        <w:t>Where a condition and/or pathological change is suspected</w:t>
      </w:r>
      <w:r w:rsidR="000426B3" w:rsidRPr="004D337B">
        <w:rPr>
          <w:color w:val="000000" w:themeColor="text1"/>
          <w:lang w:val="en-US"/>
        </w:rPr>
        <w:t>,</w:t>
      </w:r>
      <w:r w:rsidRPr="004D337B">
        <w:rPr>
          <w:color w:val="000000" w:themeColor="text1"/>
          <w:lang w:val="en-US"/>
        </w:rPr>
        <w:t xml:space="preserve"> lymph nodes, tissues and suspect lesions may be palpated and/or incised to detect a suspected disease condition and/or pathological change taking care not to contaminate surrounding tissues.</w:t>
      </w:r>
    </w:p>
    <w:p w14:paraId="68BE24A3" w14:textId="30C70465" w:rsidR="005626A1" w:rsidRDefault="005626A1" w:rsidP="00B66E9C">
      <w:pPr>
        <w:pStyle w:val="Heading4"/>
      </w:pPr>
      <w:bookmarkStart w:id="15" w:name="_Toc134049067"/>
      <w:r>
        <w:lastRenderedPageBreak/>
        <w:t>Observation</w:t>
      </w:r>
      <w:bookmarkEnd w:id="15"/>
    </w:p>
    <w:p w14:paraId="076AA1DA" w14:textId="22EFE8AE" w:rsidR="00445723" w:rsidRDefault="00445723" w:rsidP="00B66E9C">
      <w:pPr>
        <w:pStyle w:val="Documentbody-bodytext"/>
        <w:keepNext/>
      </w:pPr>
      <w:r>
        <w:t xml:space="preserve">All exposed tissue surfaces should be </w:t>
      </w:r>
      <w:r w:rsidRPr="003971BD">
        <w:t>observed</w:t>
      </w:r>
      <w:r>
        <w:t xml:space="preserve"> for colour, symmetry, </w:t>
      </w:r>
      <w:proofErr w:type="gramStart"/>
      <w:r>
        <w:t>odour</w:t>
      </w:r>
      <w:proofErr w:type="gramEnd"/>
      <w:r>
        <w:t xml:space="preserve"> and general condition. </w:t>
      </w:r>
    </w:p>
    <w:p w14:paraId="20CFD933" w14:textId="703E7D76" w:rsidR="00445723" w:rsidRDefault="00445723" w:rsidP="00B66E9C">
      <w:pPr>
        <w:pStyle w:val="Documentbody-bodytext"/>
        <w:keepNext/>
      </w:pPr>
      <w:r>
        <w:t xml:space="preserve">Where appropriate </w:t>
      </w:r>
      <w:r w:rsidR="005626A1">
        <w:t xml:space="preserve">the examiner must </w:t>
      </w:r>
      <w:r>
        <w:t>be observant of:</w:t>
      </w:r>
    </w:p>
    <w:p w14:paraId="60CC4B6C" w14:textId="77777777" w:rsidR="00445723" w:rsidRDefault="0C34263D" w:rsidP="00445723">
      <w:pPr>
        <w:pStyle w:val="Bullet1"/>
      </w:pPr>
      <w:r>
        <w:t>body fluids</w:t>
      </w:r>
    </w:p>
    <w:p w14:paraId="18765C88" w14:textId="77777777" w:rsidR="00445723" w:rsidRDefault="0C34263D" w:rsidP="00445723">
      <w:pPr>
        <w:pStyle w:val="Bullet1"/>
      </w:pPr>
      <w:r>
        <w:t>ear canals</w:t>
      </w:r>
    </w:p>
    <w:p w14:paraId="0FC88F46" w14:textId="77777777" w:rsidR="00445723" w:rsidRDefault="0C34263D" w:rsidP="00445723">
      <w:pPr>
        <w:pStyle w:val="Bullet1"/>
      </w:pPr>
      <w:r>
        <w:t xml:space="preserve">nasal, </w:t>
      </w:r>
      <w:proofErr w:type="gramStart"/>
      <w:r>
        <w:t>buccal</w:t>
      </w:r>
      <w:proofErr w:type="gramEnd"/>
      <w:r>
        <w:t xml:space="preserve"> and oral cavities</w:t>
      </w:r>
    </w:p>
    <w:p w14:paraId="1C2D16F2" w14:textId="77777777" w:rsidR="00445723" w:rsidRDefault="0C34263D" w:rsidP="00445723">
      <w:pPr>
        <w:pStyle w:val="Bullet1"/>
      </w:pPr>
      <w:r>
        <w:t>tonsils</w:t>
      </w:r>
    </w:p>
    <w:p w14:paraId="08D60355" w14:textId="77777777" w:rsidR="00445723" w:rsidRDefault="0C34263D" w:rsidP="00445723">
      <w:pPr>
        <w:pStyle w:val="Bullet1"/>
      </w:pPr>
      <w:r>
        <w:t>cut surfaces of muscle and bone</w:t>
      </w:r>
    </w:p>
    <w:p w14:paraId="154A76F3" w14:textId="77777777" w:rsidR="00445723" w:rsidRDefault="0C34263D" w:rsidP="00445723">
      <w:pPr>
        <w:pStyle w:val="Bullet1"/>
      </w:pPr>
      <w:r>
        <w:t>external/incised surfaces of lymph nodes and other tissues</w:t>
      </w:r>
    </w:p>
    <w:p w14:paraId="64C1FC0D" w14:textId="77777777" w:rsidR="00445723" w:rsidRDefault="0C34263D" w:rsidP="00445723">
      <w:pPr>
        <w:pStyle w:val="Bullet1"/>
      </w:pPr>
      <w:r>
        <w:t>thoracic and abdominal cavities</w:t>
      </w:r>
    </w:p>
    <w:p w14:paraId="00EF6C46" w14:textId="77777777" w:rsidR="00445723" w:rsidRDefault="0C34263D" w:rsidP="00445723">
      <w:pPr>
        <w:pStyle w:val="Bullet1"/>
      </w:pPr>
      <w:r>
        <w:t>organs and intestines</w:t>
      </w:r>
    </w:p>
    <w:p w14:paraId="7C195BF8" w14:textId="77777777" w:rsidR="00445723" w:rsidRDefault="0C34263D" w:rsidP="00445723">
      <w:pPr>
        <w:pStyle w:val="Bullet1"/>
      </w:pPr>
      <w:r>
        <w:t>tails</w:t>
      </w:r>
    </w:p>
    <w:p w14:paraId="73EA2F2E" w14:textId="77777777" w:rsidR="00445723" w:rsidRDefault="0C34263D" w:rsidP="00445723">
      <w:pPr>
        <w:pStyle w:val="Bullet1"/>
      </w:pPr>
      <w:r>
        <w:t xml:space="preserve">suspect lesions </w:t>
      </w:r>
      <w:proofErr w:type="gramStart"/>
      <w:r>
        <w:t>so as to</w:t>
      </w:r>
      <w:proofErr w:type="gramEnd"/>
      <w:r>
        <w:t xml:space="preserve"> detect disease and/or the extent of pathological change. </w:t>
      </w:r>
    </w:p>
    <w:p w14:paraId="14D2E3D7" w14:textId="47C97739" w:rsidR="005626A1" w:rsidRDefault="005626A1" w:rsidP="005626A1">
      <w:pPr>
        <w:pStyle w:val="Heading4"/>
      </w:pPr>
      <w:bookmarkStart w:id="16" w:name="_Toc134049068"/>
      <w:r>
        <w:t>Palpation</w:t>
      </w:r>
      <w:bookmarkEnd w:id="16"/>
    </w:p>
    <w:p w14:paraId="6F7C63DD" w14:textId="77777777" w:rsidR="00093055" w:rsidRDefault="00445723" w:rsidP="00445723">
      <w:pPr>
        <w:pStyle w:val="Documentbody-bodytext"/>
      </w:pPr>
      <w:r w:rsidRPr="003971BD">
        <w:t xml:space="preserve">Whenever and wherever </w:t>
      </w:r>
      <w:r w:rsidRPr="003971BD">
        <w:rPr>
          <w:b/>
          <w:bCs/>
        </w:rPr>
        <w:t>palpation</w:t>
      </w:r>
      <w:r w:rsidRPr="003971BD">
        <w:t xml:space="preserve"> is specified, it must be carried out diligently and be seen to include observation, and where required, access incisions. </w:t>
      </w:r>
    </w:p>
    <w:p w14:paraId="7A20E747" w14:textId="2022BB69" w:rsidR="00445723" w:rsidRPr="003971BD" w:rsidRDefault="00445723" w:rsidP="00445723">
      <w:pPr>
        <w:pStyle w:val="Documentbody-bodytext"/>
      </w:pPr>
      <w:r w:rsidRPr="003971BD">
        <w:t xml:space="preserve">Organ palpation should be applied firmly by the fingers, </w:t>
      </w:r>
      <w:proofErr w:type="gramStart"/>
      <w:r w:rsidRPr="003971BD">
        <w:t>thumbs</w:t>
      </w:r>
      <w:proofErr w:type="gramEnd"/>
      <w:r w:rsidRPr="003971BD">
        <w:t xml:space="preserve"> and the palms of the hands over the entire organ surface. Organs should be tightly grasped with both hands, squeezing it from above, downwards to the end </w:t>
      </w:r>
      <w:proofErr w:type="gramStart"/>
      <w:r w:rsidRPr="003971BD">
        <w:t>so as to</w:t>
      </w:r>
      <w:proofErr w:type="gramEnd"/>
      <w:r w:rsidRPr="003971BD">
        <w:t xml:space="preserve"> locate any hard lump or fluctuating fluid area. When palpating the liver, also express contents from incised bile ducts.  </w:t>
      </w:r>
    </w:p>
    <w:p w14:paraId="6320295B" w14:textId="3BCDAF3D" w:rsidR="005626A1" w:rsidRDefault="005626A1" w:rsidP="005626A1">
      <w:pPr>
        <w:pStyle w:val="Heading4"/>
      </w:pPr>
      <w:bookmarkStart w:id="17" w:name="_Toc134049069"/>
      <w:r>
        <w:t>Incision</w:t>
      </w:r>
      <w:bookmarkEnd w:id="17"/>
    </w:p>
    <w:p w14:paraId="28FC52A8" w14:textId="09F88A7C" w:rsidR="005626A1" w:rsidRDefault="005626A1" w:rsidP="00445723">
      <w:pPr>
        <w:pStyle w:val="Documentbody-bodytext"/>
      </w:pPr>
      <w:proofErr w:type="gramStart"/>
      <w:r>
        <w:t>In regard to</w:t>
      </w:r>
      <w:proofErr w:type="gramEnd"/>
      <w:r>
        <w:t xml:space="preserve"> incision during post-mortem inspection:</w:t>
      </w:r>
    </w:p>
    <w:p w14:paraId="63B2EC56" w14:textId="628BD1CB" w:rsidR="005626A1" w:rsidRDefault="0C34263D" w:rsidP="005626A1">
      <w:pPr>
        <w:pStyle w:val="Bullet1"/>
      </w:pPr>
      <w:proofErr w:type="gramStart"/>
      <w:r>
        <w:t>Any and all</w:t>
      </w:r>
      <w:proofErr w:type="gramEnd"/>
      <w:r>
        <w:t xml:space="preserve"> access or specific incisions must be made in accordance with sanitary dressing procedures. </w:t>
      </w:r>
    </w:p>
    <w:p w14:paraId="794801D1" w14:textId="27C5A0B4" w:rsidR="00445723" w:rsidRDefault="0C34263D" w:rsidP="005626A1">
      <w:pPr>
        <w:pStyle w:val="Bullet1"/>
      </w:pPr>
      <w:r>
        <w:t xml:space="preserve">Clean and healthy tissues should not be cross contaminated during the inspection process. </w:t>
      </w:r>
    </w:p>
    <w:p w14:paraId="5A88A2CF" w14:textId="3D2383D3" w:rsidR="001427C3" w:rsidRDefault="001427C3" w:rsidP="001427C3">
      <w:pPr>
        <w:pStyle w:val="Documentbody-bodytext"/>
      </w:pPr>
      <w:proofErr w:type="gramStart"/>
      <w:r>
        <w:t>In regard to</w:t>
      </w:r>
      <w:proofErr w:type="gramEnd"/>
      <w:r>
        <w:t xml:space="preserve"> examination </w:t>
      </w:r>
      <w:r w:rsidR="004075F0">
        <w:t xml:space="preserve">and incision </w:t>
      </w:r>
      <w:r>
        <w:t>of lymph nodes during post-mortem inspection:</w:t>
      </w:r>
    </w:p>
    <w:p w14:paraId="46DAD403" w14:textId="17E86EF2" w:rsidR="001427C3" w:rsidRPr="00C175B1" w:rsidRDefault="2C189056" w:rsidP="001427C3">
      <w:pPr>
        <w:pStyle w:val="Bullet1"/>
      </w:pPr>
      <w:r>
        <w:t xml:space="preserve">Under </w:t>
      </w:r>
      <w:r w:rsidR="002E5D2E" w:rsidRPr="002E5D2E">
        <w:t xml:space="preserve">the Australian Export Meat Inspection System </w:t>
      </w:r>
      <w:r w:rsidR="002E5D2E">
        <w:t>(</w:t>
      </w:r>
      <w:r>
        <w:t>AEMIS</w:t>
      </w:r>
      <w:r w:rsidR="002E5D2E">
        <w:t>)</w:t>
      </w:r>
      <w:r>
        <w:t>, lymph nodes are to be exposed and not routinely incised unless there is reason to do so (for example for animals passed for conditional slaughter as suspect or emergency slaughter animals).</w:t>
      </w:r>
    </w:p>
    <w:p w14:paraId="4EF3D120" w14:textId="1A53B598" w:rsidR="009635DD" w:rsidRPr="001427C3" w:rsidRDefault="2C189056" w:rsidP="00362080">
      <w:pPr>
        <w:pStyle w:val="Bullet1"/>
      </w:pPr>
      <w:r>
        <w:t xml:space="preserve">Whenever lymph nodes are incised (either directly or inadvertently) the authorised officer must follow correct hygiene procedures before continuing with inspection. </w:t>
      </w:r>
      <w:r w:rsidRPr="67E4EB88">
        <w:rPr>
          <w:b/>
          <w:bCs/>
        </w:rPr>
        <w:t>Note:</w:t>
      </w:r>
      <w:r>
        <w:t xml:space="preserve"> Lymph nodes can be a source of microbiological contamination.</w:t>
      </w:r>
    </w:p>
    <w:p w14:paraId="378AF4DA" w14:textId="760DC6DF" w:rsidR="00445723" w:rsidRDefault="00445723" w:rsidP="00750C15">
      <w:pPr>
        <w:pStyle w:val="Heading3"/>
      </w:pPr>
      <w:bookmarkStart w:id="18" w:name="_Toc134049070"/>
      <w:r>
        <w:t>Managing contamination risk during post-mortem inspection</w:t>
      </w:r>
      <w:bookmarkEnd w:id="18"/>
    </w:p>
    <w:p w14:paraId="68E00E95" w14:textId="77777777" w:rsidR="00445723" w:rsidRDefault="00445723" w:rsidP="00445723">
      <w:pPr>
        <w:pStyle w:val="Documentbody-bodytext"/>
      </w:pPr>
      <w:r>
        <w:t>The following principles should be applied to reduce the risk of cross</w:t>
      </w:r>
      <w:r>
        <w:noBreakHyphen/>
        <w:t>contaminating carcases and carcase parts while conducting post-mortem inspection:</w:t>
      </w:r>
    </w:p>
    <w:p w14:paraId="769C5D97" w14:textId="69E1824E" w:rsidR="00445723" w:rsidRDefault="0C34263D" w:rsidP="00445723">
      <w:pPr>
        <w:pStyle w:val="Bullet1"/>
      </w:pPr>
      <w:r>
        <w:t xml:space="preserve">Wash hands whenever they become contaminated and before handling edible material to </w:t>
      </w:r>
      <w:proofErr w:type="spellStart"/>
      <w:r>
        <w:t>minimise</w:t>
      </w:r>
      <w:proofErr w:type="spellEnd"/>
      <w:r>
        <w:t xml:space="preserve"> cross contamination.</w:t>
      </w:r>
    </w:p>
    <w:p w14:paraId="67BF6689" w14:textId="77777777" w:rsidR="00445723" w:rsidRDefault="0C34263D" w:rsidP="00445723">
      <w:pPr>
        <w:pStyle w:val="Bullet1"/>
      </w:pPr>
      <w:r>
        <w:t xml:space="preserve">Wash and </w:t>
      </w:r>
      <w:proofErr w:type="spellStart"/>
      <w:r>
        <w:t>sanitise</w:t>
      </w:r>
      <w:proofErr w:type="spellEnd"/>
      <w:r>
        <w:t xml:space="preserve"> knife and/or inspection hook in water at least 82 °C (or equivalent method of </w:t>
      </w:r>
      <w:proofErr w:type="spellStart"/>
      <w:r>
        <w:t>sanitising</w:t>
      </w:r>
      <w:proofErr w:type="spellEnd"/>
      <w:r>
        <w:t>) whenever they become contaminated and before further use on edible material (including after incision of lymph nodes).</w:t>
      </w:r>
    </w:p>
    <w:p w14:paraId="34CD7933" w14:textId="77777777" w:rsidR="00445723" w:rsidRDefault="0C34263D" w:rsidP="00445723">
      <w:pPr>
        <w:pStyle w:val="Bullet1"/>
      </w:pPr>
      <w:proofErr w:type="spellStart"/>
      <w:r>
        <w:t>Sanitise</w:t>
      </w:r>
      <w:proofErr w:type="spellEnd"/>
      <w:r>
        <w:t xml:space="preserve"> knife in water at least 82 °C (or equivalent method of </w:t>
      </w:r>
      <w:proofErr w:type="spellStart"/>
      <w:r>
        <w:t>sanitising</w:t>
      </w:r>
      <w:proofErr w:type="spellEnd"/>
      <w:r>
        <w:t>) after removal from knife pouch and before using on edible material.</w:t>
      </w:r>
    </w:p>
    <w:p w14:paraId="49AF74CA" w14:textId="07601D70" w:rsidR="00445723" w:rsidRDefault="0C34263D" w:rsidP="00445723">
      <w:pPr>
        <w:pStyle w:val="Bullet1"/>
      </w:pPr>
      <w:proofErr w:type="spellStart"/>
      <w:r>
        <w:lastRenderedPageBreak/>
        <w:t>Sanitise</w:t>
      </w:r>
      <w:proofErr w:type="spellEnd"/>
      <w:r>
        <w:t xml:space="preserve"> knife in water at least 82</w:t>
      </w:r>
      <w:r w:rsidR="70663E1B">
        <w:t xml:space="preserve"> </w:t>
      </w:r>
      <w:r>
        <w:t xml:space="preserve">°C (or equivalent method of </w:t>
      </w:r>
      <w:proofErr w:type="spellStart"/>
      <w:r>
        <w:t>sanitising</w:t>
      </w:r>
      <w:proofErr w:type="spellEnd"/>
      <w:r>
        <w:t>) after steeling.</w:t>
      </w:r>
    </w:p>
    <w:p w14:paraId="02A5761D" w14:textId="168CE621" w:rsidR="00B22FA5" w:rsidRPr="00B22FA5" w:rsidRDefault="00B22FA5" w:rsidP="004D337B">
      <w:pPr>
        <w:pStyle w:val="Heading2"/>
        <w:keepNext/>
      </w:pPr>
      <w:bookmarkStart w:id="19" w:name="_Toc134049071"/>
      <w:r>
        <w:t>Post-mortem disposition</w:t>
      </w:r>
      <w:bookmarkEnd w:id="14"/>
      <w:bookmarkEnd w:id="19"/>
    </w:p>
    <w:p w14:paraId="6F2D0950" w14:textId="566200DC" w:rsidR="00F17CE9" w:rsidRDefault="00F17CE9" w:rsidP="004D337B">
      <w:pPr>
        <w:pStyle w:val="Heading3"/>
        <w:keepNext/>
      </w:pPr>
      <w:bookmarkStart w:id="20" w:name="_Toc134049072"/>
      <w:r>
        <w:t>Determining dispositions</w:t>
      </w:r>
      <w:bookmarkEnd w:id="20"/>
    </w:p>
    <w:p w14:paraId="2E9F3263" w14:textId="77777777" w:rsidR="008761E0" w:rsidRDefault="008761E0" w:rsidP="004D337B">
      <w:pPr>
        <w:pStyle w:val="Documentbody-bodytext"/>
        <w:keepNext/>
      </w:pPr>
      <w:r>
        <w:t>In determining the final disposition that can be applied, authorised officers must:</w:t>
      </w:r>
    </w:p>
    <w:p w14:paraId="2C5CC2A7" w14:textId="5F78E077" w:rsidR="008761E0" w:rsidRDefault="1A5B703C" w:rsidP="008761E0">
      <w:pPr>
        <w:pStyle w:val="Bullet1"/>
      </w:pPr>
      <w:r>
        <w:t xml:space="preserve">follow disposition procedures that are detailed </w:t>
      </w:r>
      <w:r w:rsidR="459ECB17">
        <w:t xml:space="preserve">in </w:t>
      </w:r>
      <w:r>
        <w:t xml:space="preserve">the relevant Australian Standard for post-mortem disposition (or for rabbit and ratite detailed in Schedule 1 of the </w:t>
      </w:r>
      <w:r w:rsidR="00ED2EC8" w:rsidRPr="00ED2EC8">
        <w:t>Export Control (Rabbit and Ratite Meat and Rabbit and Ratite Meat Products) Rules 2021</w:t>
      </w:r>
      <w:r>
        <w:t>)</w:t>
      </w:r>
    </w:p>
    <w:p w14:paraId="7DA44D77" w14:textId="44FED516" w:rsidR="008761E0" w:rsidRDefault="1A5B703C" w:rsidP="008761E0">
      <w:pPr>
        <w:pStyle w:val="Bullet1"/>
      </w:pPr>
      <w:r>
        <w:t xml:space="preserve">ensure any applicable importing country requirements as detailed in </w:t>
      </w:r>
      <w:r w:rsidR="005949A2">
        <w:t xml:space="preserve">the </w:t>
      </w:r>
      <w:r>
        <w:t xml:space="preserve">Manual of Importing Country Requirements (Micor) are </w:t>
      </w:r>
      <w:proofErr w:type="gramStart"/>
      <w:r>
        <w:t>met</w:t>
      </w:r>
      <w:proofErr w:type="gramEnd"/>
      <w:r>
        <w:t xml:space="preserve"> </w:t>
      </w:r>
    </w:p>
    <w:p w14:paraId="233CD567" w14:textId="77777777" w:rsidR="008761E0" w:rsidRDefault="1A5B703C" w:rsidP="008761E0">
      <w:pPr>
        <w:pStyle w:val="Bullet1"/>
      </w:pPr>
      <w:r>
        <w:t>follow departmental work instructions.</w:t>
      </w:r>
    </w:p>
    <w:p w14:paraId="45AE2582" w14:textId="1AEBE438" w:rsidR="008F41D6" w:rsidRDefault="008F41D6" w:rsidP="00750C15">
      <w:pPr>
        <w:pStyle w:val="Heading3"/>
      </w:pPr>
      <w:bookmarkStart w:id="21" w:name="_Toc134049073"/>
      <w:r>
        <w:t>Disposition categories</w:t>
      </w:r>
      <w:bookmarkEnd w:id="21"/>
    </w:p>
    <w:p w14:paraId="72D3CA63" w14:textId="7B7153F0" w:rsidR="00B22FA5" w:rsidRPr="001F2791" w:rsidRDefault="00B22FA5" w:rsidP="00B22FA5">
      <w:pPr>
        <w:pStyle w:val="Documentbody-bodytext"/>
      </w:pPr>
      <w:r>
        <w:t xml:space="preserve">The dispositions that can be applied to a carcase (or wild game carcase) and its parts </w:t>
      </w:r>
      <w:r w:rsidRPr="001F2791">
        <w:t>are:</w:t>
      </w:r>
    </w:p>
    <w:p w14:paraId="2F3401F3" w14:textId="533583B9" w:rsidR="00B22FA5" w:rsidRPr="00DB5703" w:rsidRDefault="3D9162A5" w:rsidP="00C175B1">
      <w:pPr>
        <w:pStyle w:val="Bullet1"/>
      </w:pPr>
      <w:bookmarkStart w:id="22" w:name="_Hlk124516749"/>
      <w:r>
        <w:t>p</w:t>
      </w:r>
      <w:r w:rsidR="4D237C37">
        <w:t>assed for human consumption</w:t>
      </w:r>
      <w:r w:rsidR="789FABC8">
        <w:t xml:space="preserve"> and eligible for </w:t>
      </w:r>
      <w:proofErr w:type="gramStart"/>
      <w:r w:rsidR="789FABC8">
        <w:t>export</w:t>
      </w:r>
      <w:proofErr w:type="gramEnd"/>
    </w:p>
    <w:p w14:paraId="793B99EC" w14:textId="58AB3CC4" w:rsidR="00B22FA5" w:rsidRPr="00DB5703" w:rsidRDefault="3D9162A5" w:rsidP="00C175B1">
      <w:pPr>
        <w:pStyle w:val="Bullet1"/>
      </w:pPr>
      <w:r>
        <w:t>p</w:t>
      </w:r>
      <w:r w:rsidR="4D237C37">
        <w:t xml:space="preserve">assed for human consumption and unsuitable for </w:t>
      </w:r>
      <w:proofErr w:type="gramStart"/>
      <w:r w:rsidR="4D237C37">
        <w:t>export</w:t>
      </w:r>
      <w:proofErr w:type="gramEnd"/>
    </w:p>
    <w:p w14:paraId="7E8CD9FB" w14:textId="0CE0F9EE" w:rsidR="00B22FA5" w:rsidRPr="00DB5703" w:rsidRDefault="3D9162A5" w:rsidP="00C175B1">
      <w:pPr>
        <w:pStyle w:val="Bullet1"/>
      </w:pPr>
      <w:r>
        <w:t>p</w:t>
      </w:r>
      <w:r w:rsidR="4D237C37">
        <w:t xml:space="preserve">assed for human consumption unsuitable for export to a specified </w:t>
      </w:r>
      <w:proofErr w:type="gramStart"/>
      <w:r w:rsidR="4D237C37">
        <w:t>country</w:t>
      </w:r>
      <w:proofErr w:type="gramEnd"/>
    </w:p>
    <w:bookmarkEnd w:id="22"/>
    <w:p w14:paraId="151B1A0D" w14:textId="4D4F4522" w:rsidR="00646D48" w:rsidRPr="00DB5703" w:rsidRDefault="0F4AB9A0" w:rsidP="00C175B1">
      <w:pPr>
        <w:pStyle w:val="Bullet1"/>
      </w:pPr>
      <w:r>
        <w:t xml:space="preserve">passed for human consumption subject to further </w:t>
      </w:r>
      <w:proofErr w:type="gramStart"/>
      <w:r>
        <w:t>treatment</w:t>
      </w:r>
      <w:proofErr w:type="gramEnd"/>
    </w:p>
    <w:p w14:paraId="7C937E12" w14:textId="3D2D7CD7" w:rsidR="00B22FA5" w:rsidRPr="00DB5703" w:rsidRDefault="3D9162A5" w:rsidP="00C175B1">
      <w:pPr>
        <w:pStyle w:val="Bullet1"/>
      </w:pPr>
      <w:r>
        <w:t>r</w:t>
      </w:r>
      <w:r w:rsidR="4D237C37">
        <w:t xml:space="preserve">etained for final </w:t>
      </w:r>
      <w:proofErr w:type="gramStart"/>
      <w:r w:rsidR="4D237C37">
        <w:t>disposition</w:t>
      </w:r>
      <w:proofErr w:type="gramEnd"/>
    </w:p>
    <w:p w14:paraId="48B9A79A" w14:textId="17DF984F" w:rsidR="00575F16" w:rsidRDefault="53BC17F9" w:rsidP="00C175B1">
      <w:pPr>
        <w:pStyle w:val="Bullet1"/>
      </w:pPr>
      <w:r>
        <w:t>conditional slaughter</w:t>
      </w:r>
      <w:r w:rsidR="789FABC8">
        <w:t xml:space="preserve"> (suspect or emergency slaughter)</w:t>
      </w:r>
    </w:p>
    <w:p w14:paraId="41587D89" w14:textId="129712D1" w:rsidR="00B22FA5" w:rsidRDefault="3D9162A5" w:rsidP="00C175B1">
      <w:pPr>
        <w:pStyle w:val="Bullet1"/>
      </w:pPr>
      <w:r>
        <w:t>u</w:t>
      </w:r>
      <w:r w:rsidR="4D237C37">
        <w:t xml:space="preserve">nfit for human consumption and may be recovered for animal </w:t>
      </w:r>
      <w:proofErr w:type="gramStart"/>
      <w:r w:rsidR="4D237C37">
        <w:t>food</w:t>
      </w:r>
      <w:proofErr w:type="gramEnd"/>
    </w:p>
    <w:p w14:paraId="7AD4DA7D" w14:textId="6BCCFD8A" w:rsidR="00B22FA5" w:rsidRDefault="3D9162A5" w:rsidP="00C175B1">
      <w:pPr>
        <w:pStyle w:val="Bullet1"/>
      </w:pPr>
      <w:r>
        <w:t>u</w:t>
      </w:r>
      <w:r w:rsidR="4D237C37">
        <w:t xml:space="preserve">nfit for human consumption and may be recovered for pharmaceutical material (except not for wild game </w:t>
      </w:r>
      <w:proofErr w:type="spellStart"/>
      <w:r w:rsidR="4D237C37">
        <w:t>carcases</w:t>
      </w:r>
      <w:proofErr w:type="spellEnd"/>
      <w:r w:rsidR="4D237C37">
        <w:t xml:space="preserve"> and parts)</w:t>
      </w:r>
    </w:p>
    <w:p w14:paraId="52CEF8ED" w14:textId="53536512" w:rsidR="00B22FA5" w:rsidRDefault="3D9162A5" w:rsidP="00C175B1">
      <w:pPr>
        <w:pStyle w:val="Bullet1"/>
      </w:pPr>
      <w:r>
        <w:t>c</w:t>
      </w:r>
      <w:r w:rsidR="4D237C37">
        <w:t>ondemned</w:t>
      </w:r>
      <w:r w:rsidR="00F146E4">
        <w:t>.</w:t>
      </w:r>
    </w:p>
    <w:p w14:paraId="02C2CBB5" w14:textId="4E65357D" w:rsidR="009840E2" w:rsidRPr="0056650A" w:rsidRDefault="009840E2" w:rsidP="00B22FA5">
      <w:pPr>
        <w:pStyle w:val="Heading3"/>
      </w:pPr>
      <w:bookmarkStart w:id="23" w:name="_Toc134049074"/>
      <w:bookmarkStart w:id="24" w:name="_Toc519091844"/>
      <w:r w:rsidRPr="0056650A">
        <w:t xml:space="preserve">Disposition – passed for human </w:t>
      </w:r>
      <w:proofErr w:type="gramStart"/>
      <w:r w:rsidRPr="0056650A">
        <w:t>consumption</w:t>
      </w:r>
      <w:bookmarkEnd w:id="23"/>
      <w:proofErr w:type="gramEnd"/>
    </w:p>
    <w:p w14:paraId="5208CF19" w14:textId="2C2AABC9" w:rsidR="009840E2" w:rsidRPr="0056650A" w:rsidRDefault="00996AD8" w:rsidP="00540159">
      <w:pPr>
        <w:pStyle w:val="Documentbody-bodytext"/>
        <w:rPr>
          <w:b/>
        </w:rPr>
      </w:pPr>
      <w:bookmarkStart w:id="25" w:name="_Hlk124517014"/>
      <w:bookmarkStart w:id="26" w:name="_Hlk124516337"/>
      <w:r w:rsidRPr="0056650A">
        <w:t>If the carcase and carcase parts are inspected and found wholesome and fit for human consumption</w:t>
      </w:r>
      <w:r w:rsidR="009840E2" w:rsidRPr="0056650A">
        <w:t xml:space="preserve"> </w:t>
      </w:r>
      <w:bookmarkEnd w:id="25"/>
      <w:r w:rsidR="009840E2" w:rsidRPr="0056650A">
        <w:t>no further action is required. The meat/meat product are processed in accordance with the establishment</w:t>
      </w:r>
      <w:r w:rsidR="0056650A">
        <w:t>’s</w:t>
      </w:r>
      <w:r w:rsidR="009840E2" w:rsidRPr="0056650A">
        <w:t xml:space="preserve"> approved arrangement.</w:t>
      </w:r>
    </w:p>
    <w:p w14:paraId="5D80E730" w14:textId="33E345E2" w:rsidR="009840E2" w:rsidRPr="0056650A" w:rsidRDefault="009840E2" w:rsidP="009840E2">
      <w:pPr>
        <w:pStyle w:val="Heading3"/>
      </w:pPr>
      <w:bookmarkStart w:id="27" w:name="_Toc134049075"/>
      <w:bookmarkEnd w:id="26"/>
      <w:r w:rsidRPr="0056650A">
        <w:t xml:space="preserve">Disposition – passed for human consumption and unsuitable for </w:t>
      </w:r>
      <w:proofErr w:type="gramStart"/>
      <w:r w:rsidRPr="0056650A">
        <w:t>export</w:t>
      </w:r>
      <w:bookmarkEnd w:id="27"/>
      <w:proofErr w:type="gramEnd"/>
    </w:p>
    <w:p w14:paraId="3BC7E21B" w14:textId="65C07577" w:rsidR="009840E2" w:rsidRPr="0056650A" w:rsidRDefault="00996AD8" w:rsidP="00540159">
      <w:pPr>
        <w:pStyle w:val="Documentbody-bodytext"/>
      </w:pPr>
      <w:r w:rsidRPr="0056650A">
        <w:t>If the carcase and carcase parts are inspected and found wholesome and fit for human consumption</w:t>
      </w:r>
      <w:r w:rsidR="009840E2" w:rsidRPr="0056650A">
        <w:t xml:space="preserve"> but </w:t>
      </w:r>
      <w:r w:rsidR="00F146E4">
        <w:t>are</w:t>
      </w:r>
      <w:r w:rsidR="009840E2" w:rsidRPr="0056650A">
        <w:t xml:space="preserve"> deemed not suitable for export, the carcase is suitable for the domestic market. The meat/meat product are processed in accordance with the establishment</w:t>
      </w:r>
      <w:r w:rsidR="00F146E4">
        <w:t>’s</w:t>
      </w:r>
      <w:r w:rsidR="009840E2" w:rsidRPr="0056650A">
        <w:t xml:space="preserve"> approved arrangement for product unsuitable for export.</w:t>
      </w:r>
    </w:p>
    <w:p w14:paraId="2A363CEE" w14:textId="6F398C88" w:rsidR="009840E2" w:rsidRPr="0056650A" w:rsidRDefault="009840E2" w:rsidP="009840E2">
      <w:pPr>
        <w:pStyle w:val="Heading3"/>
      </w:pPr>
      <w:bookmarkStart w:id="28" w:name="_Toc134049076"/>
      <w:r w:rsidRPr="0056650A">
        <w:t>Disposition – passed for human consumption and unsuitable for export to</w:t>
      </w:r>
      <w:r w:rsidR="002C18C0">
        <w:t xml:space="preserve"> a</w:t>
      </w:r>
      <w:r w:rsidRPr="0056650A">
        <w:t xml:space="preserve"> specified </w:t>
      </w:r>
      <w:proofErr w:type="gramStart"/>
      <w:r w:rsidRPr="0056650A">
        <w:t>country</w:t>
      </w:r>
      <w:bookmarkEnd w:id="28"/>
      <w:proofErr w:type="gramEnd"/>
    </w:p>
    <w:p w14:paraId="1267911A" w14:textId="4BA1DDC8" w:rsidR="009840E2" w:rsidRPr="009840E2" w:rsidRDefault="7E88973C" w:rsidP="00540159">
      <w:pPr>
        <w:pStyle w:val="Documentbody-bodytext"/>
      </w:pPr>
      <w:r>
        <w:t xml:space="preserve">If the carcase and carcase parts are inspected and found wholesome and fit for human </w:t>
      </w:r>
      <w:proofErr w:type="gramStart"/>
      <w:r>
        <w:t>consumption</w:t>
      </w:r>
      <w:r w:rsidR="008B4765">
        <w:t>,</w:t>
      </w:r>
      <w:r w:rsidR="4EFF369A">
        <w:t xml:space="preserve"> but</w:t>
      </w:r>
      <w:proofErr w:type="gramEnd"/>
      <w:r w:rsidR="4EFF369A">
        <w:t xml:space="preserve"> </w:t>
      </w:r>
      <w:r w:rsidR="00F146E4">
        <w:t>are</w:t>
      </w:r>
      <w:r w:rsidR="4EFF369A">
        <w:t xml:space="preserve"> deemed not suitable for export to a specific country</w:t>
      </w:r>
      <w:r w:rsidR="008B4765">
        <w:t>,</w:t>
      </w:r>
      <w:r w:rsidR="4EFF369A">
        <w:t xml:space="preserve"> the meat/meat product are processed in accordance with the establishment</w:t>
      </w:r>
      <w:r w:rsidR="00F146E4">
        <w:t>’s</w:t>
      </w:r>
      <w:r w:rsidR="4EFF369A">
        <w:t xml:space="preserve"> approved arrangement for product for the country of export</w:t>
      </w:r>
      <w:r w:rsidR="3D2D7C6E">
        <w:t xml:space="preserve"> for which the product is eligible.</w:t>
      </w:r>
    </w:p>
    <w:p w14:paraId="1AEC66AC" w14:textId="723F9D8C" w:rsidR="00B22FA5" w:rsidRDefault="00507B55" w:rsidP="00F43C0C">
      <w:pPr>
        <w:pStyle w:val="Heading3"/>
        <w:keepNext/>
      </w:pPr>
      <w:bookmarkStart w:id="29" w:name="_Toc134049077"/>
      <w:r>
        <w:t>Disposition – r</w:t>
      </w:r>
      <w:r w:rsidR="00B22FA5">
        <w:t>et</w:t>
      </w:r>
      <w:r>
        <w:t xml:space="preserve">ained </w:t>
      </w:r>
      <w:r w:rsidR="00B22FA5">
        <w:t xml:space="preserve">for final </w:t>
      </w:r>
      <w:proofErr w:type="gramStart"/>
      <w:r w:rsidR="00B22FA5">
        <w:t>disposition</w:t>
      </w:r>
      <w:bookmarkEnd w:id="24"/>
      <w:bookmarkEnd w:id="29"/>
      <w:proofErr w:type="gramEnd"/>
    </w:p>
    <w:p w14:paraId="7C0CC36F" w14:textId="77777777" w:rsidR="00507B55" w:rsidRPr="00B22FA5" w:rsidRDefault="00507B55" w:rsidP="00507B55">
      <w:pPr>
        <w:pStyle w:val="Documentbody-bodytext"/>
      </w:pPr>
      <w:bookmarkStart w:id="30" w:name="_Hlk124516141"/>
      <w:r>
        <w:t>If there is uncertainty about the disposition and/or reasons to doubt the significance of the findings</w:t>
      </w:r>
      <w:bookmarkEnd w:id="30"/>
      <w:r>
        <w:t>, the carcase and/or its parts should be retained for further inspection and disposition by the OPV. In these cases, the other authorised officers on the chain must be informed in order that they can retain the correlated carcase</w:t>
      </w:r>
      <w:r w:rsidRPr="00C807BD">
        <w:t xml:space="preserve"> and/or </w:t>
      </w:r>
      <w:r>
        <w:t xml:space="preserve">its </w:t>
      </w:r>
      <w:r w:rsidRPr="00C807BD">
        <w:t>parts</w:t>
      </w:r>
      <w:r>
        <w:t>.</w:t>
      </w:r>
    </w:p>
    <w:p w14:paraId="3E6932CA" w14:textId="070C2A1E" w:rsidR="00B22FA5" w:rsidRPr="00F964D6" w:rsidRDefault="00B22FA5" w:rsidP="00F146E4">
      <w:pPr>
        <w:pStyle w:val="Documentbody-bodytext"/>
        <w:keepNext/>
        <w:ind w:right="1151"/>
      </w:pPr>
      <w:r w:rsidRPr="00F964D6">
        <w:lastRenderedPageBreak/>
        <w:t>Carcases and carcase parts identified for retention for final disposition are to be:</w:t>
      </w:r>
    </w:p>
    <w:p w14:paraId="64CE506A" w14:textId="73DC1DF3" w:rsidR="00B22FA5" w:rsidRPr="003C680B" w:rsidRDefault="4D237C37" w:rsidP="00C175B1">
      <w:pPr>
        <w:pStyle w:val="Bullet1"/>
      </w:pPr>
      <w:r>
        <w:t xml:space="preserve">diverted by establishment employees to a designated retain rail and/or physically separated from </w:t>
      </w:r>
      <w:proofErr w:type="spellStart"/>
      <w:r>
        <w:t>carcases</w:t>
      </w:r>
      <w:proofErr w:type="spellEnd"/>
      <w:r>
        <w:t xml:space="preserve"> that have been passed as fit for human </w:t>
      </w:r>
      <w:proofErr w:type="gramStart"/>
      <w:r>
        <w:t>consumption</w:t>
      </w:r>
      <w:proofErr w:type="gramEnd"/>
    </w:p>
    <w:p w14:paraId="4AF9391E" w14:textId="4A02550D" w:rsidR="00B22FA5" w:rsidRDefault="4D237C37" w:rsidP="00C175B1">
      <w:pPr>
        <w:pStyle w:val="Bullet1"/>
      </w:pPr>
      <w:r>
        <w:t>retained separate until the final disposition is determined by an authorised officer</w:t>
      </w:r>
      <w:r w:rsidR="73340EE0">
        <w:t>.</w:t>
      </w:r>
    </w:p>
    <w:p w14:paraId="1BC960EC" w14:textId="186A4D01" w:rsidR="00E36132" w:rsidRDefault="00E36132" w:rsidP="00750C15">
      <w:pPr>
        <w:pStyle w:val="Heading4"/>
      </w:pPr>
      <w:bookmarkStart w:id="31" w:name="_Toc134049078"/>
      <w:r>
        <w:t xml:space="preserve">Retention </w:t>
      </w:r>
      <w:r w:rsidR="00945E5B">
        <w:t>and</w:t>
      </w:r>
      <w:r>
        <w:t xml:space="preserve"> </w:t>
      </w:r>
      <w:r w:rsidR="00945E5B">
        <w:t xml:space="preserve">trimming of </w:t>
      </w:r>
      <w:proofErr w:type="gramStart"/>
      <w:r w:rsidR="00945E5B">
        <w:t>pathology</w:t>
      </w:r>
      <w:bookmarkEnd w:id="31"/>
      <w:proofErr w:type="gramEnd"/>
    </w:p>
    <w:p w14:paraId="1E046742" w14:textId="77777777" w:rsidR="00E36132" w:rsidRDefault="00B22FA5" w:rsidP="00B22FA5">
      <w:pPr>
        <w:pStyle w:val="Documentbody-bodytext"/>
      </w:pPr>
      <w:r w:rsidRPr="00F964D6">
        <w:t>Where carcases have been passed for human consumption subject to the condition or requirement that minor path</w:t>
      </w:r>
      <w:r>
        <w:t>ology is removed, it</w:t>
      </w:r>
      <w:r w:rsidRPr="00F964D6">
        <w:t xml:space="preserve"> can be removed by </w:t>
      </w:r>
      <w:r w:rsidR="002E04E3">
        <w:t xml:space="preserve">trained </w:t>
      </w:r>
      <w:r w:rsidRPr="00F964D6">
        <w:t>establishmen</w:t>
      </w:r>
      <w:r>
        <w:t>t operators</w:t>
      </w:r>
      <w:r w:rsidR="002E04E3">
        <w:t xml:space="preserve"> </w:t>
      </w:r>
      <w:r>
        <w:t>provided a</w:t>
      </w:r>
      <w:r w:rsidR="00E36132">
        <w:t>n</w:t>
      </w:r>
      <w:r>
        <w:t xml:space="preserve"> </w:t>
      </w:r>
      <w:r w:rsidR="00CB6365">
        <w:t xml:space="preserve">authorised officer </w:t>
      </w:r>
      <w:r w:rsidRPr="00F964D6">
        <w:t>has identified the defects requiring removal.</w:t>
      </w:r>
      <w:r>
        <w:t xml:space="preserve"> </w:t>
      </w:r>
    </w:p>
    <w:p w14:paraId="1232B1CC" w14:textId="7800C888" w:rsidR="00B22FA5" w:rsidRPr="00F964D6" w:rsidRDefault="00B22FA5" w:rsidP="00B22FA5">
      <w:pPr>
        <w:pStyle w:val="Documentbody-bodytext"/>
      </w:pPr>
      <w:r>
        <w:t>M</w:t>
      </w:r>
      <w:r w:rsidRPr="00F964D6">
        <w:t>inor pathology can be removed</w:t>
      </w:r>
      <w:r w:rsidR="00EC0098">
        <w:t xml:space="preserve"> either</w:t>
      </w:r>
      <w:r w:rsidRPr="00F964D6">
        <w:t>:</w:t>
      </w:r>
    </w:p>
    <w:p w14:paraId="19EE5E91" w14:textId="3081DA98" w:rsidR="00B22FA5" w:rsidRDefault="4D237C37" w:rsidP="00EC0098">
      <w:pPr>
        <w:pStyle w:val="Bullet1"/>
      </w:pPr>
      <w:bookmarkStart w:id="32" w:name="_Hlk118118529"/>
      <w:r>
        <w:t>on the processing line</w:t>
      </w:r>
      <w:bookmarkEnd w:id="32"/>
    </w:p>
    <w:p w14:paraId="2AD59EB3" w14:textId="7E81F3FB" w:rsidR="00B22FA5" w:rsidRDefault="4D237C37" w:rsidP="00EC0098">
      <w:pPr>
        <w:pStyle w:val="Bullet1"/>
      </w:pPr>
      <w:r>
        <w:t>on the retain rail</w:t>
      </w:r>
      <w:r w:rsidR="3D9162A5">
        <w:t>, or</w:t>
      </w:r>
    </w:p>
    <w:p w14:paraId="30B51BE0" w14:textId="06686EFA" w:rsidR="005E2615" w:rsidRPr="00463D9F" w:rsidRDefault="049F665E" w:rsidP="00C175B1">
      <w:pPr>
        <w:pStyle w:val="Bullet1"/>
      </w:pPr>
      <w:r>
        <w:t>in the boning room, provided the procedure to be used is documented in the occupier’s approved arrangement.</w:t>
      </w:r>
    </w:p>
    <w:p w14:paraId="6EDF920B" w14:textId="59AF8EE9" w:rsidR="00B22FA5" w:rsidRDefault="00B22FA5" w:rsidP="005E2615">
      <w:pPr>
        <w:pStyle w:val="Documentbody-bodytext"/>
      </w:pPr>
      <w:r w:rsidRPr="00620E58">
        <w:t>Unless there is a documented procedure in the approved arrangement that allows establishment operators to clear trimmed product on</w:t>
      </w:r>
      <w:r>
        <w:t xml:space="preserve"> the processing line or off the retain rail, a</w:t>
      </w:r>
      <w:r w:rsidR="00CB6365">
        <w:t>n</w:t>
      </w:r>
      <w:r w:rsidRPr="00620E58">
        <w:t xml:space="preserve"> </w:t>
      </w:r>
      <w:r w:rsidR="00CB6365">
        <w:t xml:space="preserve">authorised officer </w:t>
      </w:r>
      <w:r w:rsidRPr="00620E58">
        <w:t>must assess the effectiveness of trimming when it is completed or before the product leaves the retain rail.</w:t>
      </w:r>
    </w:p>
    <w:p w14:paraId="11F2AEB4" w14:textId="3E8749C9" w:rsidR="00B22FA5" w:rsidRDefault="00B22FA5" w:rsidP="005E2615">
      <w:pPr>
        <w:pStyle w:val="Documentbody-bodytext"/>
      </w:pPr>
      <w:r>
        <w:t>If, during post-mortem inspection, a</w:t>
      </w:r>
      <w:r w:rsidR="00CB6365">
        <w:t>n authorised officer i</w:t>
      </w:r>
      <w:r w:rsidRPr="00F964D6">
        <w:t>s unsure of the</w:t>
      </w:r>
      <w:r>
        <w:t xml:space="preserve"> cause of an abnormality or they suspect a </w:t>
      </w:r>
      <w:r w:rsidRPr="00F964D6">
        <w:t xml:space="preserve">notifiable </w:t>
      </w:r>
      <w:r>
        <w:t>disease, they must ensure:</w:t>
      </w:r>
    </w:p>
    <w:p w14:paraId="2624E8DD" w14:textId="77777777" w:rsidR="00B22FA5" w:rsidRPr="00463D9F" w:rsidRDefault="4D237C37" w:rsidP="00C175B1">
      <w:pPr>
        <w:pStyle w:val="Bullet1"/>
      </w:pPr>
      <w:r>
        <w:t xml:space="preserve">the carcase and its parts are </w:t>
      </w:r>
      <w:proofErr w:type="gramStart"/>
      <w:r>
        <w:t>retained</w:t>
      </w:r>
      <w:proofErr w:type="gramEnd"/>
    </w:p>
    <w:p w14:paraId="710625F9" w14:textId="5A79DBB1" w:rsidR="00B22FA5" w:rsidRPr="00463D9F" w:rsidRDefault="4D237C37" w:rsidP="00C175B1">
      <w:pPr>
        <w:pStyle w:val="Bullet1"/>
      </w:pPr>
      <w:r>
        <w:t>to record the details of their findings against the lot or individual animal number</w:t>
      </w:r>
    </w:p>
    <w:p w14:paraId="13EBAA6F" w14:textId="77777777" w:rsidR="00B22FA5" w:rsidRDefault="4D237C37" w:rsidP="00C175B1">
      <w:pPr>
        <w:pStyle w:val="Bullet1"/>
      </w:pPr>
      <w:r>
        <w:t>to notify the OPV as soon as possible for further action.</w:t>
      </w:r>
    </w:p>
    <w:p w14:paraId="52F62A3B" w14:textId="3136C8E0" w:rsidR="00B22FA5" w:rsidRPr="005E2615" w:rsidRDefault="00B22FA5" w:rsidP="005E2615">
      <w:pPr>
        <w:pStyle w:val="Documentbody-bodytext"/>
      </w:pPr>
      <w:r w:rsidRPr="005E2615">
        <w:t xml:space="preserve">In some circumstances (for example suspect eosinophilic myositis) a carcase may be retained for </w:t>
      </w:r>
      <w:r w:rsidR="00BD7E38">
        <w:t>‘</w:t>
      </w:r>
      <w:r w:rsidRPr="005E2615">
        <w:t xml:space="preserve">boning under </w:t>
      </w:r>
      <w:r w:rsidR="003E69D8" w:rsidRPr="005E2615">
        <w:t>supervision</w:t>
      </w:r>
      <w:r w:rsidR="00BD7E38">
        <w:t>’</w:t>
      </w:r>
      <w:r w:rsidR="003E69D8" w:rsidRPr="005E2615">
        <w:t xml:space="preserve"> in</w:t>
      </w:r>
      <w:r w:rsidRPr="005E2615">
        <w:t xml:space="preserve"> the boning room, before the final disposition can be applied. Establishments are required to have a documented program in the approved arrangement for this practice. </w:t>
      </w:r>
    </w:p>
    <w:p w14:paraId="41446D1A" w14:textId="6A6126A2" w:rsidR="005E2615" w:rsidRDefault="00507B55" w:rsidP="00750C15">
      <w:pPr>
        <w:pStyle w:val="Heading3"/>
        <w:keepNext/>
      </w:pPr>
      <w:bookmarkStart w:id="33" w:name="_Toc134049079"/>
      <w:r>
        <w:t>D</w:t>
      </w:r>
      <w:r w:rsidR="005E2615">
        <w:t xml:space="preserve">isposition </w:t>
      </w:r>
      <w:r>
        <w:t xml:space="preserve">– </w:t>
      </w:r>
      <w:r w:rsidR="005E2615">
        <w:t>conditional</w:t>
      </w:r>
      <w:r>
        <w:t xml:space="preserve"> </w:t>
      </w:r>
      <w:r w:rsidR="005E2615">
        <w:t xml:space="preserve">slaughter </w:t>
      </w:r>
      <w:r>
        <w:t>(</w:t>
      </w:r>
      <w:r w:rsidR="005E2615">
        <w:t>suspect or emergency slaughter</w:t>
      </w:r>
      <w:r>
        <w:t>)</w:t>
      </w:r>
      <w:bookmarkEnd w:id="33"/>
      <w:r w:rsidR="005E2615">
        <w:t xml:space="preserve"> </w:t>
      </w:r>
    </w:p>
    <w:p w14:paraId="20330396" w14:textId="77777777" w:rsidR="00E5789B" w:rsidRDefault="049F665E" w:rsidP="00750C15">
      <w:pPr>
        <w:pStyle w:val="Bullet1"/>
      </w:pPr>
      <w:r>
        <w:t xml:space="preserve">During ante-mortem inspection animals may be passed for slaughter subject to conditions. </w:t>
      </w:r>
    </w:p>
    <w:p w14:paraId="4AAE847C" w14:textId="75C2F4B4" w:rsidR="00E5789B" w:rsidRDefault="049F665E" w:rsidP="00750C15">
      <w:pPr>
        <w:pStyle w:val="Bullet1"/>
      </w:pPr>
      <w:r>
        <w:t xml:space="preserve">Conditional slaughter may be as a ‘suspect’ or an emergency slaughter animal. </w:t>
      </w:r>
    </w:p>
    <w:p w14:paraId="0A6EFC5A" w14:textId="51625899" w:rsidR="00E5789B" w:rsidRDefault="049F665E" w:rsidP="00750C15">
      <w:pPr>
        <w:pStyle w:val="Bullet1"/>
      </w:pPr>
      <w:r>
        <w:t xml:space="preserve">In both cases the animal and its carcase </w:t>
      </w:r>
      <w:r w:rsidR="113083B8">
        <w:t>are</w:t>
      </w:r>
      <w:r>
        <w:t xml:space="preserve"> identified to the point of </w:t>
      </w:r>
      <w:r w:rsidRPr="00DB5703">
        <w:t>post</w:t>
      </w:r>
      <w:r w:rsidR="00EA3517" w:rsidRPr="00DB5703">
        <w:noBreakHyphen/>
      </w:r>
      <w:r w:rsidRPr="00DB5703">
        <w:t xml:space="preserve">mortem inspection by a </w:t>
      </w:r>
      <w:r w:rsidR="00F82F8A">
        <w:t>c</w:t>
      </w:r>
      <w:r w:rsidR="445AFCB5" w:rsidRPr="00DB5703">
        <w:t xml:space="preserve">onditional </w:t>
      </w:r>
      <w:r w:rsidR="00F82F8A">
        <w:t>s</w:t>
      </w:r>
      <w:r w:rsidR="445AFCB5" w:rsidRPr="00DB5703">
        <w:t xml:space="preserve">laughter </w:t>
      </w:r>
      <w:r w:rsidR="00F82F8A">
        <w:t>c</w:t>
      </w:r>
      <w:r w:rsidR="445AFCB5" w:rsidRPr="00DB5703">
        <w:t>ard</w:t>
      </w:r>
      <w:r w:rsidRPr="00DB5703">
        <w:t xml:space="preserve"> (</w:t>
      </w:r>
      <w:r w:rsidR="445AFCB5" w:rsidRPr="00DB5703">
        <w:t>previously known</w:t>
      </w:r>
      <w:r w:rsidRPr="00DB5703">
        <w:t xml:space="preserve"> as an ECA</w:t>
      </w:r>
      <w:r w:rsidR="29E2B26F">
        <w:t>-</w:t>
      </w:r>
      <w:r w:rsidRPr="00DB5703">
        <w:t>1</w:t>
      </w:r>
      <w:r w:rsidR="445AFCB5" w:rsidRPr="00DB5703">
        <w:t xml:space="preserve"> card</w:t>
      </w:r>
      <w:r w:rsidRPr="00DB5703">
        <w:t>).</w:t>
      </w:r>
      <w:r>
        <w:t xml:space="preserve"> </w:t>
      </w:r>
    </w:p>
    <w:p w14:paraId="02BDECCD" w14:textId="122F8CB2" w:rsidR="00E5789B" w:rsidRDefault="049F665E" w:rsidP="00750C15">
      <w:pPr>
        <w:pStyle w:val="Bullet1"/>
      </w:pPr>
      <w:r>
        <w:t>A</w:t>
      </w:r>
      <w:r w:rsidR="00F146E4">
        <w:t xml:space="preserve">uthorised officers </w:t>
      </w:r>
      <w:r>
        <w:t xml:space="preserve">must maintain control over the disposition of the carcase and carcase parts until a final disposition is applied by the OPV.  </w:t>
      </w:r>
    </w:p>
    <w:p w14:paraId="0429A301" w14:textId="297B8584" w:rsidR="005E2615" w:rsidRPr="005E2615" w:rsidRDefault="049F665E" w:rsidP="00750C15">
      <w:pPr>
        <w:pStyle w:val="Bullet1"/>
      </w:pPr>
      <w:r>
        <w:t xml:space="preserve">A record of the post-mortem examination findings and disposition is to be written and signed by the OPV on the reverse side of the suspect card. </w:t>
      </w:r>
    </w:p>
    <w:p w14:paraId="7BBC9BD0" w14:textId="16313186" w:rsidR="005E2615" w:rsidRDefault="00E56F48" w:rsidP="005E2615">
      <w:pPr>
        <w:pStyle w:val="Heading3"/>
      </w:pPr>
      <w:bookmarkStart w:id="34" w:name="_Toc519091846"/>
      <w:bookmarkStart w:id="35" w:name="_Toc134049080"/>
      <w:r>
        <w:t>Disposition – r</w:t>
      </w:r>
      <w:r w:rsidR="005E2615">
        <w:t>ecovered</w:t>
      </w:r>
      <w:r>
        <w:t xml:space="preserve"> </w:t>
      </w:r>
      <w:r w:rsidR="005E2615">
        <w:t xml:space="preserve">for animal food or pharmaceutical </w:t>
      </w:r>
      <w:proofErr w:type="gramStart"/>
      <w:r w:rsidR="005E2615">
        <w:t>material</w:t>
      </w:r>
      <w:bookmarkEnd w:id="34"/>
      <w:bookmarkEnd w:id="35"/>
      <w:proofErr w:type="gramEnd"/>
      <w:r w:rsidR="005E2615">
        <w:t xml:space="preserve"> </w:t>
      </w:r>
    </w:p>
    <w:p w14:paraId="4FD8A28A" w14:textId="47CD9AD5" w:rsidR="005E2615" w:rsidRPr="005E2615" w:rsidRDefault="005E2615" w:rsidP="00EC0098">
      <w:pPr>
        <w:pStyle w:val="Documentbody-bodytext"/>
      </w:pPr>
      <w:r w:rsidRPr="005E2615">
        <w:t xml:space="preserve">Carcases and carcase parts classified with a disposition of unfit for human </w:t>
      </w:r>
      <w:r w:rsidR="003E69D8" w:rsidRPr="005E2615">
        <w:t>consumption,</w:t>
      </w:r>
      <w:r w:rsidRPr="005E2615">
        <w:t xml:space="preserve"> but which may be recovered for animal food or pharmaceutical material (where approved) are to be marked appropriately and diverted by establishment operators to the </w:t>
      </w:r>
      <w:proofErr w:type="gramStart"/>
      <w:r w:rsidRPr="005E2615">
        <w:t>particular end</w:t>
      </w:r>
      <w:proofErr w:type="gramEnd"/>
      <w:r w:rsidRPr="005E2615">
        <w:t xml:space="preserve"> use determined by the </w:t>
      </w:r>
      <w:r w:rsidR="000300E3">
        <w:t>authorised officer</w:t>
      </w:r>
      <w:r w:rsidRPr="005E2615">
        <w:t xml:space="preserve"> conducting post-mortem inspection. The method of identification used to identify animal food and pharmaceutical material at post-mortem inspection should be documented in the occupier’s approved arrangement.</w:t>
      </w:r>
    </w:p>
    <w:p w14:paraId="57CE233C" w14:textId="1A7C7962" w:rsidR="005E2615" w:rsidRDefault="00E56F48" w:rsidP="00750C15">
      <w:pPr>
        <w:pStyle w:val="Heading3"/>
        <w:keepNext/>
      </w:pPr>
      <w:bookmarkStart w:id="36" w:name="_Toc134049081"/>
      <w:r>
        <w:lastRenderedPageBreak/>
        <w:t xml:space="preserve">Disposition – </w:t>
      </w:r>
      <w:proofErr w:type="gramStart"/>
      <w:r>
        <w:t>condemned</w:t>
      </w:r>
      <w:bookmarkEnd w:id="36"/>
      <w:proofErr w:type="gramEnd"/>
      <w:r>
        <w:t xml:space="preserve"> </w:t>
      </w:r>
    </w:p>
    <w:p w14:paraId="408D06B7" w14:textId="77777777" w:rsidR="00791E4B" w:rsidRDefault="00791E4B" w:rsidP="00750C15">
      <w:pPr>
        <w:pStyle w:val="Documentbody-bodytext"/>
        <w:keepNext/>
      </w:pPr>
      <w:r>
        <w:t>The policy on condemnation certificates is as follow:</w:t>
      </w:r>
    </w:p>
    <w:p w14:paraId="7D477823" w14:textId="77777777" w:rsidR="00791E4B" w:rsidRPr="006D3D3C" w:rsidRDefault="18A7619E" w:rsidP="00791E4B">
      <w:pPr>
        <w:pStyle w:val="Bullet1"/>
      </w:pPr>
      <w:r>
        <w:t xml:space="preserve">Only animals entering the registered establishment boundaries alive are applicable for a condemnation certificate. </w:t>
      </w:r>
    </w:p>
    <w:p w14:paraId="39D8D8DE" w14:textId="77777777" w:rsidR="00791E4B" w:rsidRPr="00620E58" w:rsidRDefault="18A7619E" w:rsidP="00791E4B">
      <w:pPr>
        <w:pStyle w:val="Bullet1"/>
      </w:pPr>
      <w:r>
        <w:t xml:space="preserve">Condemnation certificates are not to be provided where the animal is dead on </w:t>
      </w:r>
      <w:proofErr w:type="gramStart"/>
      <w:r>
        <w:t>arrival, or</w:t>
      </w:r>
      <w:proofErr w:type="gramEnd"/>
      <w:r>
        <w:t xml:space="preserve"> is located outside the registered establishment boundaries.</w:t>
      </w:r>
    </w:p>
    <w:p w14:paraId="51FE0265" w14:textId="51FA0A42" w:rsidR="00791E4B" w:rsidRDefault="00791E4B" w:rsidP="00750C15">
      <w:pPr>
        <w:pStyle w:val="Heading4"/>
      </w:pPr>
      <w:bookmarkStart w:id="37" w:name="_Toc134049082"/>
      <w:r>
        <w:t xml:space="preserve">Condemned </w:t>
      </w:r>
      <w:proofErr w:type="gramStart"/>
      <w:r>
        <w:t>material</w:t>
      </w:r>
      <w:bookmarkEnd w:id="37"/>
      <w:proofErr w:type="gramEnd"/>
    </w:p>
    <w:p w14:paraId="512CE051" w14:textId="3EB55A77" w:rsidR="00121088" w:rsidRDefault="00121088" w:rsidP="00750C15">
      <w:pPr>
        <w:pStyle w:val="Documentbody-bodytext"/>
      </w:pPr>
      <w:r>
        <w:t>Processing of condemned carcases and carcase parts occurs as follows:</w:t>
      </w:r>
    </w:p>
    <w:p w14:paraId="3BC2F0D6" w14:textId="34DD3E57" w:rsidR="00121088" w:rsidRDefault="0A147685" w:rsidP="00F211BF">
      <w:pPr>
        <w:pStyle w:val="Bullet1"/>
      </w:pPr>
      <w:r>
        <w:t xml:space="preserve">A </w:t>
      </w:r>
      <w:r w:rsidR="049F665E">
        <w:t>mark</w:t>
      </w:r>
      <w:r>
        <w:t xml:space="preserve"> is applied</w:t>
      </w:r>
      <w:r w:rsidR="049F665E">
        <w:t xml:space="preserve"> with the </w:t>
      </w:r>
      <w:r w:rsidR="4D6F1215">
        <w:t>c</w:t>
      </w:r>
      <w:r w:rsidR="049F665E">
        <w:t>ondem</w:t>
      </w:r>
      <w:r w:rsidR="0E73B990">
        <w:t>n</w:t>
      </w:r>
      <w:r w:rsidR="049F665E">
        <w:t xml:space="preserve"> stamp using specified condemned ink</w:t>
      </w:r>
      <w:r>
        <w:t>.</w:t>
      </w:r>
    </w:p>
    <w:p w14:paraId="23CEB1EF" w14:textId="7C1E0CC8" w:rsidR="005E2615" w:rsidRPr="00F964D6" w:rsidRDefault="0A147685" w:rsidP="00750C15">
      <w:pPr>
        <w:pStyle w:val="Bullet1"/>
      </w:pPr>
      <w:r>
        <w:t>Product is di</w:t>
      </w:r>
      <w:r w:rsidR="049F665E">
        <w:t xml:space="preserve">verted </w:t>
      </w:r>
      <w:r w:rsidR="008C1022">
        <w:t>(</w:t>
      </w:r>
      <w:proofErr w:type="gramStart"/>
      <w:r w:rsidR="008C1022">
        <w:t>i.e.</w:t>
      </w:r>
      <w:proofErr w:type="gramEnd"/>
      <w:r w:rsidR="008C1022">
        <w:t xml:space="preserve"> </w:t>
      </w:r>
      <w:r w:rsidR="049F665E">
        <w:t>condemned product chute</w:t>
      </w:r>
      <w:r w:rsidR="008C1022">
        <w:t xml:space="preserve"> or otherwise)</w:t>
      </w:r>
      <w:r w:rsidR="049F665E">
        <w:t xml:space="preserve"> for further treatment or disposal. </w:t>
      </w:r>
    </w:p>
    <w:p w14:paraId="01FFE128" w14:textId="4655BA56" w:rsidR="00121088" w:rsidRDefault="049F665E" w:rsidP="00F211BF">
      <w:pPr>
        <w:pStyle w:val="Bullet1"/>
      </w:pPr>
      <w:r>
        <w:t xml:space="preserve">Details of condemned </w:t>
      </w:r>
      <w:proofErr w:type="spellStart"/>
      <w:r>
        <w:t>carcases</w:t>
      </w:r>
      <w:proofErr w:type="spellEnd"/>
      <w:r>
        <w:t xml:space="preserve"> including the lot or individual animal number and reason for condemnation are recorded. </w:t>
      </w:r>
    </w:p>
    <w:p w14:paraId="560F2067" w14:textId="116BAF89" w:rsidR="00121088" w:rsidRDefault="4D6F1215" w:rsidP="00F211BF">
      <w:pPr>
        <w:pStyle w:val="Bullet1"/>
      </w:pPr>
      <w:r>
        <w:t>Th</w:t>
      </w:r>
      <w:r w:rsidR="0ECA87E3">
        <w:t>ese details are</w:t>
      </w:r>
      <w:r w:rsidR="0A147685">
        <w:t xml:space="preserve"> </w:t>
      </w:r>
      <w:r>
        <w:t xml:space="preserve">provided to OPVs for recording purposes, regardless of whether a certificate is </w:t>
      </w:r>
      <w:r w:rsidR="5FE8030F">
        <w:t xml:space="preserve">issued. </w:t>
      </w:r>
    </w:p>
    <w:p w14:paraId="267B7C35" w14:textId="449305C9" w:rsidR="00791E4B" w:rsidRDefault="00791E4B" w:rsidP="00750C15">
      <w:pPr>
        <w:pStyle w:val="Heading4"/>
      </w:pPr>
      <w:bookmarkStart w:id="38" w:name="_Toc134049083"/>
      <w:r>
        <w:t>Condemnation cer</w:t>
      </w:r>
      <w:r w:rsidR="00E56F48">
        <w:t>ti</w:t>
      </w:r>
      <w:r>
        <w:t>ficates</w:t>
      </w:r>
      <w:bookmarkEnd w:id="38"/>
    </w:p>
    <w:p w14:paraId="2A082B25" w14:textId="1357E76A" w:rsidR="00D91734" w:rsidRPr="000C2098" w:rsidRDefault="00D91734" w:rsidP="00D91734">
      <w:pPr>
        <w:pStyle w:val="Documentbody-bodytext"/>
        <w:rPr>
          <w:lang w:val="en-US"/>
        </w:rPr>
      </w:pPr>
      <w:r w:rsidRPr="000C2098">
        <w:rPr>
          <w:lang w:val="en-US"/>
        </w:rPr>
        <w:t xml:space="preserve">In relation to condemnation, a department employed authorised officer (for example OPV or FSMA) may give a certificate of condemnation (EX83) for an animal, </w:t>
      </w:r>
      <w:proofErr w:type="gramStart"/>
      <w:r w:rsidRPr="000C2098">
        <w:rPr>
          <w:lang w:val="en-US"/>
        </w:rPr>
        <w:t>carcase</w:t>
      </w:r>
      <w:proofErr w:type="gramEnd"/>
      <w:r w:rsidRPr="000C2098">
        <w:rPr>
          <w:lang w:val="en-US"/>
        </w:rPr>
        <w:t xml:space="preserve"> or carcase part</w:t>
      </w:r>
      <w:r w:rsidR="00443C9F">
        <w:rPr>
          <w:lang w:val="en-US"/>
        </w:rPr>
        <w:t>.</w:t>
      </w:r>
    </w:p>
    <w:p w14:paraId="71427A2D" w14:textId="4F2C29FF" w:rsidR="00D91734" w:rsidRPr="000C2098" w:rsidRDefault="00D91734" w:rsidP="00D91734">
      <w:pPr>
        <w:pStyle w:val="Documentbody-bodytext"/>
        <w:rPr>
          <w:lang w:val="en-US"/>
        </w:rPr>
      </w:pPr>
      <w:r w:rsidRPr="000C2098">
        <w:rPr>
          <w:lang w:val="en-US"/>
        </w:rPr>
        <w:t xml:space="preserve">An AAO can issue an approved company condemnation certificate, provided it is documented and approved in the </w:t>
      </w:r>
      <w:r w:rsidR="002C2846">
        <w:rPr>
          <w:lang w:val="en-US"/>
        </w:rPr>
        <w:t>approved arrangement</w:t>
      </w:r>
      <w:r w:rsidRPr="000C2098">
        <w:rPr>
          <w:lang w:val="en-US"/>
        </w:rPr>
        <w:t xml:space="preserve"> and does not purport to be a government certificate.</w:t>
      </w:r>
    </w:p>
    <w:p w14:paraId="005D98C0" w14:textId="6B39C4BA" w:rsidR="00BC361C" w:rsidRDefault="005E2615" w:rsidP="00750C15">
      <w:pPr>
        <w:pStyle w:val="Documentbody-bodytext"/>
      </w:pPr>
      <w:r>
        <w:t>A condemnation c</w:t>
      </w:r>
      <w:r w:rsidRPr="00463D9F">
        <w:t xml:space="preserve">ertificate </w:t>
      </w:r>
      <w:r w:rsidR="00443C9F">
        <w:t>may be</w:t>
      </w:r>
      <w:r w:rsidR="000B36E6">
        <w:t xml:space="preserve"> </w:t>
      </w:r>
      <w:r w:rsidRPr="00463D9F">
        <w:t xml:space="preserve">issued </w:t>
      </w:r>
      <w:r w:rsidR="00443C9F">
        <w:t xml:space="preserve">by an authorised officer </w:t>
      </w:r>
      <w:r w:rsidRPr="00463D9F">
        <w:t>if</w:t>
      </w:r>
      <w:r w:rsidR="00BC361C">
        <w:t xml:space="preserve"> </w:t>
      </w:r>
      <w:proofErr w:type="gramStart"/>
      <w:r w:rsidR="00BC361C">
        <w:t>all of</w:t>
      </w:r>
      <w:proofErr w:type="gramEnd"/>
      <w:r w:rsidR="00BC361C">
        <w:t xml:space="preserve"> following conditions are met:</w:t>
      </w:r>
    </w:p>
    <w:p w14:paraId="56BBE728" w14:textId="77777777" w:rsidR="009E3FEB" w:rsidRDefault="049F665E" w:rsidP="009E3FEB">
      <w:pPr>
        <w:pStyle w:val="Bullet1"/>
      </w:pPr>
      <w:r>
        <w:t xml:space="preserve">the </w:t>
      </w:r>
      <w:r w:rsidR="7E1FA50E">
        <w:t xml:space="preserve">establishment </w:t>
      </w:r>
      <w:r>
        <w:t xml:space="preserve">occupier requests </w:t>
      </w:r>
      <w:r w:rsidR="711250CC">
        <w:t>a condemnation certificate</w:t>
      </w:r>
      <w:r w:rsidR="7E1FA50E">
        <w:t xml:space="preserve"> in writing via a request from within one month of the day after the animal, carcase or carcase part was </w:t>
      </w:r>
      <w:proofErr w:type="gramStart"/>
      <w:r w:rsidR="7E1FA50E">
        <w:t>condemned</w:t>
      </w:r>
      <w:proofErr w:type="gramEnd"/>
    </w:p>
    <w:p w14:paraId="29D4726F" w14:textId="29874457" w:rsidR="009E3FEB" w:rsidRDefault="009E3FEB" w:rsidP="00E86F85">
      <w:pPr>
        <w:pStyle w:val="Bullet1"/>
        <w:numPr>
          <w:ilvl w:val="0"/>
          <w:numId w:val="0"/>
        </w:numPr>
        <w:ind w:left="1713"/>
      </w:pPr>
      <w:r>
        <w:t>[Note: once a condemnation certificate is requested by the establishment in writing (with necessary justifying information), the authorised officer is required to provide the certificate within 7 days from date of notification]</w:t>
      </w:r>
    </w:p>
    <w:p w14:paraId="06D38967" w14:textId="2E4C09C8" w:rsidR="00791E4B" w:rsidRDefault="18A7619E" w:rsidP="00750C15">
      <w:pPr>
        <w:pStyle w:val="Bullet1"/>
      </w:pPr>
      <w:r>
        <w:t xml:space="preserve">the animal(s) entered the registered establishment boundaries </w:t>
      </w:r>
      <w:proofErr w:type="gramStart"/>
      <w:r>
        <w:t>alive</w:t>
      </w:r>
      <w:proofErr w:type="gramEnd"/>
    </w:p>
    <w:p w14:paraId="3D9B84D1" w14:textId="67BADD95" w:rsidR="00BC361C" w:rsidRDefault="711250CC" w:rsidP="00750C15">
      <w:pPr>
        <w:pStyle w:val="Bullet1"/>
      </w:pPr>
      <w:r>
        <w:t>the OPV has seen the animal(s)</w:t>
      </w:r>
    </w:p>
    <w:p w14:paraId="68E20940" w14:textId="0F4AB48F" w:rsidR="00BC361C" w:rsidRDefault="711250CC" w:rsidP="00750C15">
      <w:pPr>
        <w:pStyle w:val="Bullet1"/>
      </w:pPr>
      <w:r>
        <w:t>the animal(s) can be appropriately identified</w:t>
      </w:r>
      <w:r w:rsidR="7E1FA50E">
        <w:t xml:space="preserve"> (the holder of the </w:t>
      </w:r>
      <w:r w:rsidR="000159B2">
        <w:t>approved arrangement</w:t>
      </w:r>
      <w:r w:rsidR="7E1FA50E">
        <w:t xml:space="preserve"> must have the relevant records to demonstrate the ownership of the relevant animal, carcase or carcase part that was condemned)</w:t>
      </w:r>
    </w:p>
    <w:p w14:paraId="01BCA013" w14:textId="605C9B28" w:rsidR="00BC361C" w:rsidRDefault="049F665E" w:rsidP="00750C15">
      <w:pPr>
        <w:pStyle w:val="Bullet1"/>
      </w:pPr>
      <w:r>
        <w:t>records support that the carcase was condemned</w:t>
      </w:r>
      <w:r w:rsidR="18A7619E">
        <w:t>.</w:t>
      </w:r>
    </w:p>
    <w:p w14:paraId="4B8CDC9D" w14:textId="6E1BE026" w:rsidR="005E2615" w:rsidRDefault="00BC361C" w:rsidP="00BC361C">
      <w:pPr>
        <w:pStyle w:val="Documentbody-bodytext"/>
      </w:pPr>
      <w:r>
        <w:t>Where a condemnation certificate is issued:</w:t>
      </w:r>
    </w:p>
    <w:p w14:paraId="6AA40CED" w14:textId="3A833A0F" w:rsidR="00BC361C" w:rsidRDefault="711250CC" w:rsidP="00BC361C">
      <w:pPr>
        <w:pStyle w:val="Bullet1"/>
      </w:pPr>
      <w:r>
        <w:t xml:space="preserve">The animal(s) identification is recorded on the </w:t>
      </w:r>
      <w:proofErr w:type="gramStart"/>
      <w:r>
        <w:t>certificate</w:t>
      </w:r>
      <w:proofErr w:type="gramEnd"/>
    </w:p>
    <w:p w14:paraId="460DE690" w14:textId="570F3143" w:rsidR="00BC361C" w:rsidRDefault="00BC361C" w:rsidP="00BC361C">
      <w:pPr>
        <w:pStyle w:val="Bullet2"/>
        <w:ind w:left="2127"/>
      </w:pPr>
      <w:r>
        <w:t>for c</w:t>
      </w:r>
      <w:r w:rsidRPr="006D3D3C">
        <w:t xml:space="preserve">attle (and Victorian sheep/goats) </w:t>
      </w:r>
      <w:r>
        <w:t xml:space="preserve">this is the </w:t>
      </w:r>
      <w:r w:rsidR="00FF31D0" w:rsidRPr="00FF31D0">
        <w:t xml:space="preserve">National Livestock Identification System </w:t>
      </w:r>
      <w:r w:rsidR="00FF31D0">
        <w:t>(</w:t>
      </w:r>
      <w:r w:rsidRPr="006D3D3C">
        <w:t>NLIS</w:t>
      </w:r>
      <w:r w:rsidR="00FF31D0">
        <w:t>)</w:t>
      </w:r>
      <w:r w:rsidRPr="006D3D3C">
        <w:t xml:space="preserve"> tag number/</w:t>
      </w:r>
      <w:r w:rsidR="00FF31D0">
        <w:t xml:space="preserve"> r</w:t>
      </w:r>
      <w:r w:rsidR="00FF31D0" w:rsidRPr="00FF31D0">
        <w:t xml:space="preserve">adio frequency identification device </w:t>
      </w:r>
      <w:r w:rsidR="00FF31D0">
        <w:t>(</w:t>
      </w:r>
      <w:r w:rsidRPr="006D3D3C">
        <w:t>RFID</w:t>
      </w:r>
      <w:r w:rsidR="00FF31D0">
        <w:t>)</w:t>
      </w:r>
      <w:r w:rsidRPr="006D3D3C">
        <w:t xml:space="preserve"> number</w:t>
      </w:r>
    </w:p>
    <w:p w14:paraId="06B13048" w14:textId="07140B23" w:rsidR="00F211BF" w:rsidRPr="00D91734" w:rsidRDefault="00BC361C" w:rsidP="00D91734">
      <w:pPr>
        <w:pStyle w:val="Bullet2"/>
        <w:ind w:left="2127"/>
      </w:pPr>
      <w:r>
        <w:t xml:space="preserve">for small stock, sheep/goat ear tag number(s) or suitable documented sourcing information such as </w:t>
      </w:r>
      <w:r w:rsidR="00FF31D0">
        <w:t>National Vendor Declaration (</w:t>
      </w:r>
      <w:r>
        <w:t>NVD</w:t>
      </w:r>
      <w:r w:rsidR="00FF31D0">
        <w:t>)</w:t>
      </w:r>
      <w:r>
        <w:t>, deer/ratite vendor declaration is acceptable.</w:t>
      </w:r>
    </w:p>
    <w:p w14:paraId="65194415" w14:textId="77777777" w:rsidR="007E2720" w:rsidRDefault="007E2720">
      <w:pPr>
        <w:rPr>
          <w:rFonts w:ascii="Cambria" w:eastAsia="Cambria" w:hAnsi="Cambria"/>
          <w:b/>
          <w:color w:val="165788"/>
          <w:spacing w:val="-1"/>
          <w:sz w:val="33"/>
        </w:rPr>
      </w:pPr>
      <w:bookmarkStart w:id="39" w:name="_Toc519091849"/>
      <w:r>
        <w:br w:type="page"/>
      </w:r>
    </w:p>
    <w:p w14:paraId="25EE53EA" w14:textId="77ADE439" w:rsidR="005E2615" w:rsidRDefault="005E2615" w:rsidP="007E2720">
      <w:pPr>
        <w:pStyle w:val="Heading2"/>
        <w:keepNext/>
      </w:pPr>
      <w:bookmarkStart w:id="40" w:name="_Toc134049084"/>
      <w:r>
        <w:lastRenderedPageBreak/>
        <w:t xml:space="preserve">Application of official </w:t>
      </w:r>
      <w:bookmarkEnd w:id="39"/>
      <w:r>
        <w:t>marks</w:t>
      </w:r>
      <w:bookmarkEnd w:id="40"/>
      <w:r>
        <w:t xml:space="preserve"> </w:t>
      </w:r>
    </w:p>
    <w:p w14:paraId="5B2CCACE" w14:textId="0159F71A" w:rsidR="00F211BF" w:rsidRDefault="00F211BF" w:rsidP="007E2720">
      <w:pPr>
        <w:pStyle w:val="Documentbody-bodytext"/>
        <w:keepNext/>
      </w:pPr>
      <w:r>
        <w:t>The application of official marks occurs as follows:</w:t>
      </w:r>
    </w:p>
    <w:p w14:paraId="736949E1" w14:textId="66A2B116" w:rsidR="00F211BF" w:rsidRDefault="3FEEA585" w:rsidP="007E2720">
      <w:pPr>
        <w:pStyle w:val="Bullet1"/>
        <w:keepNext/>
      </w:pPr>
      <w:r>
        <w:t>The appropriate official mark is applied</w:t>
      </w:r>
      <w:r w:rsidR="08280BA2">
        <w:t xml:space="preserve"> (in a site and manner that ensures it is legible)</w:t>
      </w:r>
      <w:r>
        <w:t xml:space="preserve"> </w:t>
      </w:r>
      <w:r w:rsidR="445AFCB5">
        <w:t xml:space="preserve">by designated establishment staff </w:t>
      </w:r>
      <w:r>
        <w:t xml:space="preserve">as soon as practical after the carcase and carcase parts are dressed and before they are removed from the </w:t>
      </w:r>
      <w:proofErr w:type="gramStart"/>
      <w:r>
        <w:t>establishment</w:t>
      </w:r>
      <w:r w:rsidR="08280BA2">
        <w:t xml:space="preserve">, </w:t>
      </w:r>
      <w:r>
        <w:t>unless</w:t>
      </w:r>
      <w:proofErr w:type="gramEnd"/>
      <w:r>
        <w:t xml:space="preserve"> the approved arrangement expressly specifies that official marks do not have to be applied to </w:t>
      </w:r>
      <w:proofErr w:type="spellStart"/>
      <w:r>
        <w:t>carcases</w:t>
      </w:r>
      <w:proofErr w:type="spellEnd"/>
      <w:r>
        <w:t xml:space="preserve"> and </w:t>
      </w:r>
      <w:proofErr w:type="spellStart"/>
      <w:r>
        <w:t>carcase</w:t>
      </w:r>
      <w:proofErr w:type="spellEnd"/>
      <w:r>
        <w:t xml:space="preserve"> parts.</w:t>
      </w:r>
    </w:p>
    <w:p w14:paraId="65E8BE50" w14:textId="1A7C0F75" w:rsidR="00F211BF" w:rsidRDefault="56B08652" w:rsidP="00750C15">
      <w:pPr>
        <w:pStyle w:val="Bullet1"/>
      </w:pPr>
      <w:r>
        <w:t xml:space="preserve">The establishment may apply appropriate inspection stamps to edible offal and individual wrapped meat cuts that </w:t>
      </w:r>
      <w:proofErr w:type="gramStart"/>
      <w:r>
        <w:t>are capable of bearing</w:t>
      </w:r>
      <w:proofErr w:type="gramEnd"/>
      <w:r>
        <w:t xml:space="preserve"> a legible impression (this is not a responsibility of department authorised officers).</w:t>
      </w:r>
    </w:p>
    <w:p w14:paraId="2F44A1CF" w14:textId="40BF89A8" w:rsidR="005E2615" w:rsidRDefault="005E2615" w:rsidP="005E2615">
      <w:pPr>
        <w:pStyle w:val="Documentbody-bodytext"/>
      </w:pPr>
      <w:r>
        <w:t>The types of inspection official marks applied to a</w:t>
      </w:r>
      <w:r w:rsidRPr="00957FE1">
        <w:t xml:space="preserve"> </w:t>
      </w:r>
      <w:r>
        <w:t>carcase/side/carton of meat passed as fit for human consumption following post-mortem inspection include:</w:t>
      </w:r>
    </w:p>
    <w:p w14:paraId="77005930" w14:textId="77777777" w:rsidR="005E2615" w:rsidRDefault="049F665E" w:rsidP="00C175B1">
      <w:pPr>
        <w:pStyle w:val="Bullet1"/>
      </w:pPr>
      <w:r w:rsidRPr="67E4EB88">
        <w:rPr>
          <w:b/>
          <w:bCs/>
          <w:i/>
          <w:iCs/>
        </w:rPr>
        <w:t>Australia Inspected</w:t>
      </w:r>
      <w:r>
        <w:t xml:space="preserve"> (for AS 4696 meat species)</w:t>
      </w:r>
    </w:p>
    <w:p w14:paraId="636A8238" w14:textId="77777777" w:rsidR="005E2615" w:rsidRDefault="049F665E" w:rsidP="00C175B1">
      <w:pPr>
        <w:pStyle w:val="Bullet1"/>
      </w:pPr>
      <w:r w:rsidRPr="67E4EB88">
        <w:rPr>
          <w:b/>
          <w:bCs/>
          <w:i/>
          <w:iCs/>
        </w:rPr>
        <w:t>Australia Approved</w:t>
      </w:r>
      <w:r>
        <w:t xml:space="preserve"> </w:t>
      </w:r>
      <w:r w:rsidRPr="67E4EB88">
        <w:rPr>
          <w:rFonts w:eastAsia="Cambria"/>
        </w:rPr>
        <w:t xml:space="preserve">(for </w:t>
      </w:r>
      <w:r>
        <w:t>wild game meat species)</w:t>
      </w:r>
    </w:p>
    <w:p w14:paraId="08127AE2" w14:textId="77777777" w:rsidR="005E2615" w:rsidRDefault="049F665E" w:rsidP="00C175B1">
      <w:pPr>
        <w:pStyle w:val="Bullet1"/>
      </w:pPr>
      <w:r>
        <w:t>Lamb – Australia Inspected (for lamb)</w:t>
      </w:r>
    </w:p>
    <w:p w14:paraId="4800F017" w14:textId="77777777" w:rsidR="005E2615" w:rsidRDefault="049F665E" w:rsidP="00C175B1">
      <w:pPr>
        <w:pStyle w:val="Bullet1"/>
      </w:pPr>
      <w:r>
        <w:t>Australia Inspected (for ratites)</w:t>
      </w:r>
    </w:p>
    <w:p w14:paraId="670780D7" w14:textId="77777777" w:rsidR="005E2615" w:rsidRDefault="049F665E" w:rsidP="00C175B1">
      <w:pPr>
        <w:pStyle w:val="Bullet1"/>
      </w:pPr>
      <w:r w:rsidRPr="67E4EB88">
        <w:rPr>
          <w:b/>
          <w:bCs/>
          <w:i/>
          <w:iCs/>
        </w:rPr>
        <w:t>Lamb – Australia Approved</w:t>
      </w:r>
      <w:r>
        <w:t xml:space="preserve"> (for lamb derived from registered establishments that are under a State/Territory audit and inspection arrangement)</w:t>
      </w:r>
    </w:p>
    <w:p w14:paraId="25E693D2" w14:textId="77777777" w:rsidR="005E2615" w:rsidRDefault="049F665E" w:rsidP="00C175B1">
      <w:pPr>
        <w:pStyle w:val="Bullet1"/>
      </w:pPr>
      <w:r w:rsidRPr="67E4EB88">
        <w:rPr>
          <w:b/>
          <w:bCs/>
          <w:i/>
          <w:iCs/>
        </w:rPr>
        <w:t>Australia Approved</w:t>
      </w:r>
      <w:r>
        <w:t xml:space="preserve"> (for AS 4696 meat species derived from registered establishments that are under a State/Territory audit and inspection arrangement)</w:t>
      </w:r>
    </w:p>
    <w:p w14:paraId="0AF9B11A" w14:textId="059E6774" w:rsidR="005E2615" w:rsidRDefault="049F665E" w:rsidP="005E2615">
      <w:pPr>
        <w:pStyle w:val="Bullet1"/>
      </w:pPr>
      <w:r w:rsidRPr="67E4EB88">
        <w:rPr>
          <w:b/>
          <w:bCs/>
          <w:i/>
          <w:iCs/>
        </w:rPr>
        <w:t>Approved for Export</w:t>
      </w:r>
      <w:r>
        <w:t xml:space="preserve"> (for wild game meat species derived from registered establishments that are under a State/Territory audit and inspection arrangement)</w:t>
      </w:r>
      <w:r w:rsidR="009B2487">
        <w:t>.</w:t>
      </w:r>
    </w:p>
    <w:p w14:paraId="0B36B952" w14:textId="52697EDD" w:rsidR="0062514D" w:rsidRPr="00C653A0" w:rsidRDefault="0062514D" w:rsidP="006E6F3E">
      <w:pPr>
        <w:pStyle w:val="Heading2"/>
        <w:rPr>
          <w:color w:val="00588F"/>
          <w:spacing w:val="-3"/>
        </w:rPr>
      </w:pPr>
      <w:bookmarkStart w:id="41" w:name="_Related_Material"/>
      <w:bookmarkStart w:id="42" w:name="_Toc98941017"/>
      <w:bookmarkStart w:id="43" w:name="_Toc134049085"/>
      <w:bookmarkEnd w:id="10"/>
      <w:bookmarkEnd w:id="41"/>
      <w:r w:rsidRPr="00C03F16">
        <w:t xml:space="preserve">Related </w:t>
      </w:r>
      <w:r w:rsidR="00EC0098">
        <w:t>m</w:t>
      </w:r>
      <w:r w:rsidRPr="00C03F16">
        <w:t>aterial</w:t>
      </w:r>
      <w:bookmarkEnd w:id="42"/>
      <w:bookmarkEnd w:id="43"/>
      <w:r w:rsidRPr="00C03F16">
        <w:t xml:space="preserve"> </w:t>
      </w:r>
    </w:p>
    <w:p w14:paraId="4D703EB4" w14:textId="6053AD8D" w:rsidR="0062514D" w:rsidRPr="00662688" w:rsidRDefault="0062514D" w:rsidP="00463C7B">
      <w:pPr>
        <w:pStyle w:val="Documentbody-bodytext"/>
      </w:pPr>
      <w:r w:rsidRPr="00662688">
        <w:t xml:space="preserve">The following related material is available on the </w:t>
      </w:r>
      <w:r>
        <w:t>department</w:t>
      </w:r>
      <w:r w:rsidR="00BD7E38">
        <w:t>’</w:t>
      </w:r>
      <w:r>
        <w:t>s website</w:t>
      </w:r>
      <w:r w:rsidRPr="00662688">
        <w:t>:</w:t>
      </w:r>
    </w:p>
    <w:p w14:paraId="68C71C2C" w14:textId="35A30BBB" w:rsidR="00506229" w:rsidRDefault="20EDDCF3" w:rsidP="00C175B1">
      <w:pPr>
        <w:pStyle w:val="Bullet1"/>
      </w:pPr>
      <w:r>
        <w:t xml:space="preserve">Webpage: </w:t>
      </w:r>
      <w:hyperlink r:id="rId17">
        <w:r w:rsidRPr="67E4EB88">
          <w:rPr>
            <w:rStyle w:val="Hyperlink"/>
          </w:rPr>
          <w:t xml:space="preserve">ELMER 3 </w:t>
        </w:r>
        <w:r w:rsidR="0E72773B" w:rsidRPr="67E4EB88">
          <w:rPr>
            <w:rStyle w:val="Hyperlink"/>
          </w:rPr>
          <w:t>–</w:t>
        </w:r>
        <w:r w:rsidRPr="67E4EB88">
          <w:rPr>
            <w:rStyle w:val="Hyperlink"/>
          </w:rPr>
          <w:t xml:space="preserve"> Electronic legislation, manuals and essential references</w:t>
        </w:r>
      </w:hyperlink>
    </w:p>
    <w:p w14:paraId="662256E8" w14:textId="55F9BCA6" w:rsidR="0062514D" w:rsidRDefault="5756591D" w:rsidP="00C175B1">
      <w:pPr>
        <w:pStyle w:val="Bullet1"/>
      </w:pPr>
      <w:r>
        <w:t xml:space="preserve">Webpage: </w:t>
      </w:r>
      <w:hyperlink r:id="rId18">
        <w:r w:rsidRPr="67E4EB88">
          <w:rPr>
            <w:rStyle w:val="Hyperlink"/>
          </w:rPr>
          <w:t>Approved arrangement guidelines – Meat</w:t>
        </w:r>
      </w:hyperlink>
      <w:r>
        <w:t xml:space="preserve"> </w:t>
      </w:r>
    </w:p>
    <w:p w14:paraId="4E6CE21D" w14:textId="77777777" w:rsidR="0062514D" w:rsidRDefault="5756591D" w:rsidP="00C175B1">
      <w:pPr>
        <w:pStyle w:val="Bullet1"/>
      </w:pPr>
      <w:r>
        <w:t xml:space="preserve">Webpage: </w:t>
      </w:r>
      <w:hyperlink r:id="rId19">
        <w:r w:rsidRPr="67E4EB88">
          <w:rPr>
            <w:rStyle w:val="Hyperlink"/>
          </w:rPr>
          <w:t>Approved arrangement guidelines – Wild game meat</w:t>
        </w:r>
      </w:hyperlink>
      <w:r>
        <w:t xml:space="preserve"> </w:t>
      </w:r>
    </w:p>
    <w:p w14:paraId="422B5896" w14:textId="77777777" w:rsidR="0062514D" w:rsidRDefault="5756591D" w:rsidP="00C175B1">
      <w:pPr>
        <w:pStyle w:val="Bullet1"/>
      </w:pPr>
      <w:r>
        <w:t xml:space="preserve">Webpage: </w:t>
      </w:r>
      <w:hyperlink r:id="rId20">
        <w:r w:rsidRPr="67E4EB88">
          <w:rPr>
            <w:rStyle w:val="Hyperlink"/>
          </w:rPr>
          <w:t>Approved arrangement guidelines – Poultry</w:t>
        </w:r>
      </w:hyperlink>
    </w:p>
    <w:p w14:paraId="13F25B78" w14:textId="6B8A3C82" w:rsidR="0062514D" w:rsidRPr="002A48D7" w:rsidRDefault="5756591D" w:rsidP="00C175B1">
      <w:pPr>
        <w:pStyle w:val="Bullet1"/>
        <w:rPr>
          <w:rStyle w:val="Hyperlink"/>
          <w:color w:val="000000"/>
          <w:u w:val="none"/>
        </w:rPr>
      </w:pPr>
      <w:r>
        <w:t xml:space="preserve">Webpage: </w:t>
      </w:r>
      <w:hyperlink r:id="rId21">
        <w:r w:rsidRPr="67E4EB88">
          <w:rPr>
            <w:rStyle w:val="Hyperlink"/>
          </w:rPr>
          <w:t xml:space="preserve">Export </w:t>
        </w:r>
        <w:r w:rsidR="0E72773B" w:rsidRPr="67E4EB88">
          <w:rPr>
            <w:rStyle w:val="Hyperlink"/>
          </w:rPr>
          <w:t xml:space="preserve">Meat </w:t>
        </w:r>
        <w:r w:rsidRPr="67E4EB88">
          <w:rPr>
            <w:rStyle w:val="Hyperlink"/>
          </w:rPr>
          <w:t>Regulatory Action and Sanctions Policy</w:t>
        </w:r>
      </w:hyperlink>
    </w:p>
    <w:p w14:paraId="6F17440B" w14:textId="29DCFF5A" w:rsidR="00CA133C" w:rsidRPr="002D499C" w:rsidRDefault="74741157" w:rsidP="00C175B1">
      <w:pPr>
        <w:pStyle w:val="Bullet1"/>
        <w:rPr>
          <w:rStyle w:val="Hyperlink"/>
          <w:color w:val="000000"/>
          <w:u w:val="none"/>
        </w:rPr>
      </w:pPr>
      <w:r w:rsidRPr="67E4EB88">
        <w:rPr>
          <w:rStyle w:val="Hyperlink"/>
          <w:color w:val="000000" w:themeColor="text1"/>
          <w:u w:val="none"/>
        </w:rPr>
        <w:t xml:space="preserve">Webpage: </w:t>
      </w:r>
      <w:hyperlink r:id="rId22">
        <w:r w:rsidRPr="67E4EB88">
          <w:rPr>
            <w:rStyle w:val="Hyperlink"/>
          </w:rPr>
          <w:t>Eligibility criteria for Tier 2 export establishments to move to an annual audit frequency</w:t>
        </w:r>
      </w:hyperlink>
    </w:p>
    <w:p w14:paraId="1E3CF198" w14:textId="2B9D4C12" w:rsidR="002D499C" w:rsidRPr="00CA133C" w:rsidRDefault="002D499C" w:rsidP="00C175B1">
      <w:pPr>
        <w:pStyle w:val="Bullet1"/>
      </w:pPr>
      <w:r>
        <w:rPr>
          <w:rStyle w:val="Hyperlink"/>
          <w:color w:val="000000" w:themeColor="text1"/>
          <w:u w:val="none"/>
        </w:rPr>
        <w:t>PDF:</w:t>
      </w:r>
      <w:r>
        <w:t xml:space="preserve"> </w:t>
      </w:r>
      <w:hyperlink r:id="rId23" w:history="1">
        <w:r w:rsidRPr="002D499C">
          <w:rPr>
            <w:rStyle w:val="Hyperlink"/>
          </w:rPr>
          <w:t>Export Meat Operational Guideline 3.15 Retention</w:t>
        </w:r>
      </w:hyperlink>
    </w:p>
    <w:p w14:paraId="53ABD06D" w14:textId="77777777" w:rsidR="0062514D" w:rsidRPr="00662688" w:rsidRDefault="0062514D" w:rsidP="00463C7B">
      <w:pPr>
        <w:pStyle w:val="Documentbody-bodytext"/>
      </w:pPr>
      <w:r>
        <w:t>The following related material is available on the internet:</w:t>
      </w:r>
    </w:p>
    <w:p w14:paraId="0167CA88" w14:textId="77777777" w:rsidR="0062514D" w:rsidRPr="0090213E" w:rsidRDefault="5756591D" w:rsidP="00C175B1">
      <w:pPr>
        <w:pStyle w:val="Bullet1"/>
        <w:rPr>
          <w:i/>
          <w:iCs/>
        </w:rPr>
      </w:pPr>
      <w:r>
        <w:t xml:space="preserve">Webpage: </w:t>
      </w:r>
      <w:hyperlink r:id="rId24">
        <w:r w:rsidRPr="67E4EB88">
          <w:rPr>
            <w:rStyle w:val="Hyperlink"/>
            <w:i/>
            <w:iCs/>
          </w:rPr>
          <w:t>Export Control Act 2020</w:t>
        </w:r>
      </w:hyperlink>
    </w:p>
    <w:p w14:paraId="05D16A39" w14:textId="77777777" w:rsidR="0062514D" w:rsidRPr="005D23ED" w:rsidRDefault="5756591D" w:rsidP="00C175B1">
      <w:pPr>
        <w:pStyle w:val="Bullet1"/>
      </w:pPr>
      <w:r>
        <w:t xml:space="preserve">Webpage: </w:t>
      </w:r>
      <w:hyperlink r:id="rId25">
        <w:r w:rsidRPr="67E4EB88">
          <w:rPr>
            <w:rStyle w:val="Hyperlink"/>
          </w:rPr>
          <w:t>Export Control (Meat and Meat Products) Rules 2021</w:t>
        </w:r>
      </w:hyperlink>
    </w:p>
    <w:p w14:paraId="4DE4C3A1" w14:textId="77777777" w:rsidR="0062514D" w:rsidRPr="005D23ED" w:rsidRDefault="5756591D" w:rsidP="00C175B1">
      <w:pPr>
        <w:pStyle w:val="Bullet1"/>
      </w:pPr>
      <w:r>
        <w:t xml:space="preserve">Webpage: </w:t>
      </w:r>
      <w:hyperlink r:id="rId26">
        <w:r w:rsidRPr="67E4EB88">
          <w:rPr>
            <w:rStyle w:val="Hyperlink"/>
          </w:rPr>
          <w:t>Export Control (Wild Game Meat and Wild Game Meat Products) Rules 2021</w:t>
        </w:r>
      </w:hyperlink>
    </w:p>
    <w:p w14:paraId="5C31E24B" w14:textId="77777777" w:rsidR="0062514D" w:rsidRPr="005D23ED" w:rsidRDefault="5756591D" w:rsidP="00C175B1">
      <w:pPr>
        <w:pStyle w:val="Bullet1"/>
      </w:pPr>
      <w:r>
        <w:t xml:space="preserve">Webpage: </w:t>
      </w:r>
      <w:hyperlink r:id="rId27">
        <w:r w:rsidRPr="67E4EB88">
          <w:rPr>
            <w:rStyle w:val="Hyperlink"/>
          </w:rPr>
          <w:t>Export Control (Rabbit and Ratite Meat and Rabbit and Ratite Meat Products) Rules 2021</w:t>
        </w:r>
      </w:hyperlink>
    </w:p>
    <w:p w14:paraId="00C339EE" w14:textId="77777777" w:rsidR="0062514D" w:rsidRPr="005D23ED" w:rsidRDefault="5756591D" w:rsidP="00C175B1">
      <w:pPr>
        <w:pStyle w:val="Bullet1"/>
      </w:pPr>
      <w:r>
        <w:t xml:space="preserve">Webpage: </w:t>
      </w:r>
      <w:hyperlink r:id="rId28">
        <w:r w:rsidRPr="67E4EB88">
          <w:rPr>
            <w:rStyle w:val="Hyperlink"/>
          </w:rPr>
          <w:t>Export Control (Poultry Meat and Poultry Meat Products) Rules 2021</w:t>
        </w:r>
      </w:hyperlink>
    </w:p>
    <w:p w14:paraId="0B24D44A" w14:textId="77777777" w:rsidR="00A10C11" w:rsidRDefault="00A10C11" w:rsidP="00A10C11">
      <w:pPr>
        <w:pStyle w:val="Bullet1"/>
      </w:pPr>
      <w:r>
        <w:t xml:space="preserve">PDF: </w:t>
      </w:r>
      <w:hyperlink r:id="rId29" w:history="1">
        <w:r w:rsidRPr="00E01AC5">
          <w:rPr>
            <w:rStyle w:val="Hyperlink"/>
          </w:rPr>
          <w:t>Australian standard for the hygienic production and transportation of meat and meat products for human consumption (AS4696)</w:t>
        </w:r>
      </w:hyperlink>
    </w:p>
    <w:p w14:paraId="1EF0DC73" w14:textId="77777777" w:rsidR="00A10C11" w:rsidRDefault="00A10C11" w:rsidP="00A10C11">
      <w:pPr>
        <w:pStyle w:val="Bullet1"/>
      </w:pPr>
      <w:r>
        <w:t xml:space="preserve">PDF: </w:t>
      </w:r>
      <w:hyperlink r:id="rId30" w:history="1">
        <w:r w:rsidRPr="002A4E34">
          <w:rPr>
            <w:rStyle w:val="Hyperlink"/>
          </w:rPr>
          <w:t>Australian standard for the hygienic production of wild game meat for human consumption (AS4464)</w:t>
        </w:r>
      </w:hyperlink>
    </w:p>
    <w:p w14:paraId="3FCE2B51" w14:textId="76541311" w:rsidR="0062514D" w:rsidRDefault="0062514D" w:rsidP="006212CF">
      <w:pPr>
        <w:ind w:right="257"/>
        <w:rPr>
          <w:rFonts w:ascii="Cambria" w:eastAsia="Cambria" w:hAnsi="Cambria"/>
          <w:b/>
          <w:color w:val="165788"/>
          <w:spacing w:val="-1"/>
          <w:sz w:val="33"/>
        </w:rPr>
      </w:pPr>
      <w:r>
        <w:br w:type="page"/>
      </w:r>
    </w:p>
    <w:p w14:paraId="63609645" w14:textId="5B398945" w:rsidR="0062514D" w:rsidRDefault="0062514D" w:rsidP="006E6F3E">
      <w:pPr>
        <w:pStyle w:val="Heading2"/>
      </w:pPr>
      <w:bookmarkStart w:id="44" w:name="_Attachment_1:_Roles"/>
      <w:bookmarkStart w:id="45" w:name="_Toc98941018"/>
      <w:bookmarkStart w:id="46" w:name="_Toc134049086"/>
      <w:bookmarkEnd w:id="44"/>
      <w:r>
        <w:lastRenderedPageBreak/>
        <w:t>Attachment 1: Roles and responsibilities</w:t>
      </w:r>
      <w:bookmarkEnd w:id="45"/>
      <w:bookmarkEnd w:id="46"/>
    </w:p>
    <w:p w14:paraId="39158887" w14:textId="77777777" w:rsidR="009B677E" w:rsidRDefault="009B677E" w:rsidP="009B677E">
      <w:pPr>
        <w:pStyle w:val="Heading3"/>
        <w:keepNext/>
        <w:ind w:right="257"/>
      </w:pPr>
      <w:bookmarkStart w:id="47" w:name="_Toc134049087"/>
      <w:r>
        <w:t>Roles and responsibilities</w:t>
      </w:r>
      <w:bookmarkEnd w:id="47"/>
    </w:p>
    <w:p w14:paraId="0A2366C8" w14:textId="77777777" w:rsidR="009B677E" w:rsidRDefault="009B677E" w:rsidP="009B677E">
      <w:pPr>
        <w:pStyle w:val="Documentbody-bodytext"/>
      </w:pPr>
      <w:r>
        <w:t>Post-</w:t>
      </w:r>
      <w:bookmarkStart w:id="48" w:name="_Hlk118115817"/>
      <w:r>
        <w:t xml:space="preserve">mortem inspection is conducted by either Food Safety Meat Assessors (FSMAs) and/or Australian Government Authorised Officers (AAOs) depending on the </w:t>
      </w:r>
      <w:proofErr w:type="gramStart"/>
      <w:r>
        <w:t>particular inspection</w:t>
      </w:r>
      <w:proofErr w:type="gramEnd"/>
      <w:r>
        <w:t xml:space="preserve"> model the export establishment operates under the Australian Export Meat Inspection System (AEMIS). An OPV may also conduct post-mortem inspection.</w:t>
      </w:r>
    </w:p>
    <w:p w14:paraId="0B2AC1EE" w14:textId="77777777" w:rsidR="009B677E" w:rsidRDefault="009B677E" w:rsidP="009B677E">
      <w:pPr>
        <w:pStyle w:val="Documentbody-bodytext"/>
      </w:pPr>
      <w:r>
        <w:t xml:space="preserve">Where the establishment has either an OPV or FSMA(s) performing meat inspection, the chain speed must be set in accordance with the Meat Inspection Staffing Standard (MISS). </w:t>
      </w:r>
    </w:p>
    <w:p w14:paraId="495410CE" w14:textId="20146AE5" w:rsidR="009B677E" w:rsidRPr="009B677E" w:rsidRDefault="009B677E" w:rsidP="004B28F3">
      <w:pPr>
        <w:pStyle w:val="Documentbody-bodytext"/>
      </w:pPr>
      <w:r>
        <w:t>The following table outlines the roles and responsibilities undertaken in this guideline.</w:t>
      </w:r>
      <w:bookmarkEnd w:id="48"/>
    </w:p>
    <w:p w14:paraId="72496DDF" w14:textId="29454F08" w:rsidR="0062514D" w:rsidRDefault="00CF0E2B" w:rsidP="006212CF">
      <w:pPr>
        <w:pStyle w:val="Heading3"/>
        <w:ind w:right="1181"/>
      </w:pPr>
      <w:bookmarkStart w:id="49" w:name="_Toc134049088"/>
      <w:r>
        <w:t>Australian Government Authorised Officer (AAO)</w:t>
      </w:r>
      <w:bookmarkEnd w:id="49"/>
    </w:p>
    <w:p w14:paraId="11BDF7D0" w14:textId="77777777" w:rsidR="00CF0E2B" w:rsidRDefault="3310F113" w:rsidP="00C175B1">
      <w:pPr>
        <w:pStyle w:val="Bullet1"/>
      </w:pPr>
      <w:r>
        <w:t>Check ante-mortem cards or other approved notification for the lot, or in the case of wild game harvester carcase tags, on arrival at the inspection point and verify that the animals were passed for slaughter (or skinning).</w:t>
      </w:r>
    </w:p>
    <w:p w14:paraId="3FD8A953" w14:textId="77777777" w:rsidR="00CF0E2B" w:rsidRDefault="3310F113" w:rsidP="00C175B1">
      <w:pPr>
        <w:pStyle w:val="Bullet1"/>
      </w:pPr>
      <w:r>
        <w:t>Store the ante-mortem card in a place where it may be readily seen.</w:t>
      </w:r>
    </w:p>
    <w:p w14:paraId="75E4A8EB" w14:textId="77777777" w:rsidR="00CF0E2B" w:rsidRDefault="3310F113" w:rsidP="00C175B1">
      <w:pPr>
        <w:pStyle w:val="Bullet1"/>
      </w:pPr>
      <w:r>
        <w:t xml:space="preserve">Monitor </w:t>
      </w:r>
      <w:proofErr w:type="spellStart"/>
      <w:r>
        <w:t>carcases</w:t>
      </w:r>
      <w:proofErr w:type="spellEnd"/>
      <w:r>
        <w:t xml:space="preserve"> and </w:t>
      </w:r>
      <w:proofErr w:type="spellStart"/>
      <w:r>
        <w:t>carcase</w:t>
      </w:r>
      <w:proofErr w:type="spellEnd"/>
      <w:r>
        <w:t xml:space="preserve"> parts to ensure that they are correlated until a post-mortem disposition has been applied.</w:t>
      </w:r>
    </w:p>
    <w:p w14:paraId="6031426B" w14:textId="77777777" w:rsidR="00CF0E2B" w:rsidRDefault="3310F113" w:rsidP="00C175B1">
      <w:pPr>
        <w:pStyle w:val="Bullet1"/>
      </w:pPr>
      <w:r>
        <w:t>Notify the relevant establishment personnel of any non-conformity in either carcase and carcase part presentation or correlation so that immediate corrective action can be taken.</w:t>
      </w:r>
    </w:p>
    <w:p w14:paraId="5CCDF73C" w14:textId="7859BCC1" w:rsidR="00CF0E2B" w:rsidRDefault="3310F113" w:rsidP="00C175B1">
      <w:pPr>
        <w:pStyle w:val="Bullet1"/>
      </w:pPr>
      <w:r>
        <w:t xml:space="preserve">Conduct post-mortem inspection of </w:t>
      </w:r>
      <w:proofErr w:type="spellStart"/>
      <w:r>
        <w:t>carcases</w:t>
      </w:r>
      <w:proofErr w:type="spellEnd"/>
      <w:r>
        <w:t xml:space="preserve"> and/or </w:t>
      </w:r>
      <w:proofErr w:type="spellStart"/>
      <w:r>
        <w:t>carcase</w:t>
      </w:r>
      <w:proofErr w:type="spellEnd"/>
      <w:r>
        <w:t xml:space="preserve"> parts in accordance with this guideline, the relevant Australian Standard, department</w:t>
      </w:r>
      <w:r w:rsidR="00F82F8A">
        <w:t>-</w:t>
      </w:r>
      <w:r>
        <w:t>issued post</w:t>
      </w:r>
      <w:r w:rsidR="00362080">
        <w:noBreakHyphen/>
      </w:r>
      <w:r>
        <w:t>mortem work instructions and importing country requirements.</w:t>
      </w:r>
    </w:p>
    <w:p w14:paraId="64929601" w14:textId="77777777" w:rsidR="00CF0E2B" w:rsidRDefault="3310F113" w:rsidP="00C175B1">
      <w:pPr>
        <w:pStyle w:val="Bullet1"/>
      </w:pPr>
      <w:r>
        <w:t xml:space="preserve">Make dispositions on </w:t>
      </w:r>
      <w:proofErr w:type="spellStart"/>
      <w:r>
        <w:t>carcases</w:t>
      </w:r>
      <w:proofErr w:type="spellEnd"/>
      <w:r>
        <w:t xml:space="preserve"> and/or </w:t>
      </w:r>
      <w:proofErr w:type="spellStart"/>
      <w:r>
        <w:t>carcase</w:t>
      </w:r>
      <w:proofErr w:type="spellEnd"/>
      <w:r>
        <w:t xml:space="preserve"> parts relevant to the post-mortem inspection findings and in accordance with the relevant Australian Standard and/or importing country requirements.</w:t>
      </w:r>
    </w:p>
    <w:p w14:paraId="6691A311" w14:textId="77777777" w:rsidR="00CF0E2B" w:rsidRPr="00FB6695" w:rsidRDefault="3310F113" w:rsidP="00C175B1">
      <w:pPr>
        <w:pStyle w:val="Bullet1"/>
      </w:pPr>
      <w:r>
        <w:t>Under the supervision of an OPV, undertake post-mortem examination on animals that are presented for conditional slaughter as a suspect or emergency slaughter animal.</w:t>
      </w:r>
    </w:p>
    <w:p w14:paraId="7C29A2EE" w14:textId="77777777" w:rsidR="00CF0E2B" w:rsidRPr="00FB6695" w:rsidRDefault="3310F113" w:rsidP="00C175B1">
      <w:pPr>
        <w:pStyle w:val="Bullet1"/>
      </w:pPr>
      <w:r>
        <w:t>Under the supervision of an OPV, apply final dispositions to the carcase and carcase parts of animals with an ante-mortem disposition of conditional slaughter as a suspect or emergency slaughter animal.</w:t>
      </w:r>
    </w:p>
    <w:p w14:paraId="645C89E8" w14:textId="77777777" w:rsidR="00CF0E2B" w:rsidRDefault="3310F113" w:rsidP="00C175B1">
      <w:pPr>
        <w:pStyle w:val="Bullet1"/>
      </w:pPr>
      <w:r>
        <w:t>For condemnations, record the animal identification and reasons for condemnation.</w:t>
      </w:r>
    </w:p>
    <w:p w14:paraId="4D237674" w14:textId="77777777" w:rsidR="00CF0E2B" w:rsidRDefault="3310F113" w:rsidP="00C175B1">
      <w:pPr>
        <w:pStyle w:val="Bullet1"/>
      </w:pPr>
      <w:r>
        <w:t>Issue and sign approved company condemnation certificates.</w:t>
      </w:r>
    </w:p>
    <w:p w14:paraId="64840C91" w14:textId="77777777" w:rsidR="00CF0E2B" w:rsidRDefault="3310F113" w:rsidP="00C175B1">
      <w:pPr>
        <w:pStyle w:val="Bullet1"/>
      </w:pPr>
      <w:r>
        <w:t xml:space="preserve">Retain animals, </w:t>
      </w:r>
      <w:proofErr w:type="spellStart"/>
      <w:r>
        <w:t>carcases</w:t>
      </w:r>
      <w:proofErr w:type="spellEnd"/>
      <w:r>
        <w:t xml:space="preserve"> and </w:t>
      </w:r>
      <w:proofErr w:type="spellStart"/>
      <w:r>
        <w:t>carcase</w:t>
      </w:r>
      <w:proofErr w:type="spellEnd"/>
      <w:r>
        <w:t xml:space="preserve"> parts for further inspection and disposition.</w:t>
      </w:r>
    </w:p>
    <w:p w14:paraId="38E2FB01" w14:textId="77777777" w:rsidR="00CF0E2B" w:rsidRDefault="3310F113" w:rsidP="00C175B1">
      <w:pPr>
        <w:pStyle w:val="Bullet1"/>
      </w:pPr>
      <w:r>
        <w:t>Apply retain tags.</w:t>
      </w:r>
    </w:p>
    <w:p w14:paraId="76C43784" w14:textId="3EC5BCCC" w:rsidR="00CF0E2B" w:rsidRDefault="3310F113" w:rsidP="00C175B1">
      <w:pPr>
        <w:pStyle w:val="Bullet1"/>
      </w:pPr>
      <w:r>
        <w:t>Remove retain tags after further inspection and disposition have been applied (except for department-issu</w:t>
      </w:r>
      <w:r w:rsidR="1297AE0D">
        <w:t>e Department Retention Tags</w:t>
      </w:r>
      <w:r>
        <w:t>).</w:t>
      </w:r>
    </w:p>
    <w:p w14:paraId="1ED41158" w14:textId="26C64A12" w:rsidR="00CF0E2B" w:rsidRDefault="00CF0E2B" w:rsidP="0010291D">
      <w:pPr>
        <w:pStyle w:val="Heading3"/>
        <w:keepNext/>
        <w:ind w:right="1181"/>
      </w:pPr>
      <w:bookmarkStart w:id="50" w:name="_Toc134049089"/>
      <w:r>
        <w:lastRenderedPageBreak/>
        <w:t>Food Safety Meat Assessor (FSMA)</w:t>
      </w:r>
      <w:bookmarkEnd w:id="50"/>
    </w:p>
    <w:p w14:paraId="498E555D" w14:textId="77777777" w:rsidR="00CF0E2B" w:rsidRPr="00C807BD" w:rsidRDefault="3310F113" w:rsidP="0010291D">
      <w:pPr>
        <w:pStyle w:val="Bullet1"/>
        <w:keepNext/>
      </w:pPr>
      <w:r>
        <w:t>Check ante-mortem cards or other approved notification for the lot, or in the case of wild game harvester carcase tags, on arrival at the inspection point and verify that the animals were passed for slaughter (or skinning).</w:t>
      </w:r>
    </w:p>
    <w:p w14:paraId="746DAB39" w14:textId="77777777" w:rsidR="00CF0E2B" w:rsidRDefault="3310F113" w:rsidP="0010291D">
      <w:pPr>
        <w:pStyle w:val="Bullet1"/>
        <w:keepNext/>
      </w:pPr>
      <w:r>
        <w:t>Store the ante-mortem card in a place where it may be readily seen.</w:t>
      </w:r>
    </w:p>
    <w:p w14:paraId="2E4E8CC3" w14:textId="77777777" w:rsidR="00CF0E2B" w:rsidRDefault="3310F113" w:rsidP="0010291D">
      <w:pPr>
        <w:pStyle w:val="Bullet1"/>
        <w:keepNext/>
      </w:pPr>
      <w:r>
        <w:t xml:space="preserve">Monitor </w:t>
      </w:r>
      <w:proofErr w:type="spellStart"/>
      <w:r>
        <w:t>carcases</w:t>
      </w:r>
      <w:proofErr w:type="spellEnd"/>
      <w:r>
        <w:t xml:space="preserve"> and </w:t>
      </w:r>
      <w:proofErr w:type="spellStart"/>
      <w:r>
        <w:t>carcase</w:t>
      </w:r>
      <w:proofErr w:type="spellEnd"/>
      <w:r>
        <w:t xml:space="preserve"> parts to ensure that they are correlated until a post-mortem disposition has been applied. </w:t>
      </w:r>
    </w:p>
    <w:p w14:paraId="167AF3C7" w14:textId="77777777" w:rsidR="00CF0E2B" w:rsidRDefault="3310F113" w:rsidP="00C175B1">
      <w:pPr>
        <w:pStyle w:val="Bullet1"/>
      </w:pPr>
      <w:r>
        <w:t>Notify the relevant establishment personnel of any non-conformity in either carcase and carcase part presentation or correlation so that immediate corrective action can be taken.</w:t>
      </w:r>
    </w:p>
    <w:p w14:paraId="05E6D218" w14:textId="329124B6" w:rsidR="00CF0E2B" w:rsidRDefault="3310F113" w:rsidP="00C175B1">
      <w:pPr>
        <w:pStyle w:val="Bullet1"/>
      </w:pPr>
      <w:r>
        <w:t xml:space="preserve">Conduct post-mortem inspection of </w:t>
      </w:r>
      <w:proofErr w:type="spellStart"/>
      <w:r>
        <w:t>carcases</w:t>
      </w:r>
      <w:proofErr w:type="spellEnd"/>
      <w:r>
        <w:t xml:space="preserve"> and/or </w:t>
      </w:r>
      <w:proofErr w:type="spellStart"/>
      <w:r>
        <w:t>carcase</w:t>
      </w:r>
      <w:proofErr w:type="spellEnd"/>
      <w:r>
        <w:t xml:space="preserve"> parts in accordance with this guideline, the relevant Australian Standard, department</w:t>
      </w:r>
      <w:r w:rsidR="00F82F8A">
        <w:t>-</w:t>
      </w:r>
      <w:r>
        <w:t>issued post</w:t>
      </w:r>
      <w:r w:rsidR="00362080">
        <w:noBreakHyphen/>
      </w:r>
      <w:r>
        <w:t>mortem work instructions and importing country requirements.</w:t>
      </w:r>
    </w:p>
    <w:p w14:paraId="03168A0F" w14:textId="77777777" w:rsidR="00CF0E2B" w:rsidRDefault="3310F113" w:rsidP="00C175B1">
      <w:pPr>
        <w:pStyle w:val="Bullet1"/>
      </w:pPr>
      <w:r>
        <w:t xml:space="preserve">Make dispositions on </w:t>
      </w:r>
      <w:proofErr w:type="spellStart"/>
      <w:r>
        <w:t>carcases</w:t>
      </w:r>
      <w:proofErr w:type="spellEnd"/>
      <w:r>
        <w:t xml:space="preserve"> and/or </w:t>
      </w:r>
      <w:proofErr w:type="spellStart"/>
      <w:r>
        <w:t>carcase</w:t>
      </w:r>
      <w:proofErr w:type="spellEnd"/>
      <w:r>
        <w:t xml:space="preserve"> parts relevant to the post-mortem inspection findings and in accordance with the relevant Australian Standard, post-mortem decision notes or importing country requirements.</w:t>
      </w:r>
    </w:p>
    <w:p w14:paraId="12BB22CA" w14:textId="77777777" w:rsidR="00CF0E2B" w:rsidRPr="00FB6695" w:rsidRDefault="3310F113" w:rsidP="00C175B1">
      <w:pPr>
        <w:pStyle w:val="Bullet1"/>
      </w:pPr>
      <w:r>
        <w:t>Under supervision of an OPV, undertake post-mortem examination on animals that are presented for conditional slaughter as a suspect or emergency slaughter animal.</w:t>
      </w:r>
    </w:p>
    <w:p w14:paraId="303261D9" w14:textId="77777777" w:rsidR="00CF0E2B" w:rsidRPr="00FB6695" w:rsidRDefault="3310F113" w:rsidP="00C175B1">
      <w:pPr>
        <w:pStyle w:val="Bullet1"/>
      </w:pPr>
      <w:r>
        <w:t>Under supervision of an OPV, apply final dispositions to the carcase and carcase parts of animals with an ante-mortem disposition of conditional slaughter as a suspect or emergency slaughter animal.</w:t>
      </w:r>
    </w:p>
    <w:p w14:paraId="17E090BC" w14:textId="77777777" w:rsidR="00CF0E2B" w:rsidRDefault="3310F113" w:rsidP="00C175B1">
      <w:pPr>
        <w:pStyle w:val="Bullet1"/>
      </w:pPr>
      <w:r>
        <w:t>For condemnations, record the animal identification and reason(s) for condemnation.</w:t>
      </w:r>
    </w:p>
    <w:p w14:paraId="1D1D3A0A" w14:textId="234D022C" w:rsidR="00CF0E2B" w:rsidRDefault="3310F113" w:rsidP="00C175B1">
      <w:pPr>
        <w:pStyle w:val="Bullet1"/>
      </w:pPr>
      <w:r>
        <w:t xml:space="preserve">Issue and sign </w:t>
      </w:r>
      <w:proofErr w:type="gramStart"/>
      <w:r w:rsidR="113083B8">
        <w:t>department</w:t>
      </w:r>
      <w:r w:rsidR="00F82F8A">
        <w:t>-</w:t>
      </w:r>
      <w:r w:rsidR="113083B8">
        <w:t>issued</w:t>
      </w:r>
      <w:proofErr w:type="gramEnd"/>
      <w:r>
        <w:t xml:space="preserve"> EX83 condemnation certificates. </w:t>
      </w:r>
    </w:p>
    <w:p w14:paraId="05485EE3" w14:textId="77777777" w:rsidR="00CF0E2B" w:rsidRDefault="3310F113" w:rsidP="00C175B1">
      <w:pPr>
        <w:pStyle w:val="Bullet1"/>
      </w:pPr>
      <w:r>
        <w:t xml:space="preserve">Retain animals, </w:t>
      </w:r>
      <w:proofErr w:type="spellStart"/>
      <w:r>
        <w:t>carcases</w:t>
      </w:r>
      <w:proofErr w:type="spellEnd"/>
      <w:r>
        <w:t xml:space="preserve"> and </w:t>
      </w:r>
      <w:proofErr w:type="spellStart"/>
      <w:r>
        <w:t>carcase</w:t>
      </w:r>
      <w:proofErr w:type="spellEnd"/>
      <w:r>
        <w:t xml:space="preserve"> parts for further inspection and disposition.</w:t>
      </w:r>
    </w:p>
    <w:p w14:paraId="446CE85B" w14:textId="77777777" w:rsidR="00CF0E2B" w:rsidRDefault="3310F113" w:rsidP="00C175B1">
      <w:pPr>
        <w:pStyle w:val="Bullet1"/>
      </w:pPr>
      <w:r>
        <w:t>Apply retain tags.</w:t>
      </w:r>
    </w:p>
    <w:p w14:paraId="754F073A" w14:textId="1F169793" w:rsidR="00CF0E2B" w:rsidRDefault="3310F113" w:rsidP="00855EBD">
      <w:pPr>
        <w:pStyle w:val="Bullet1"/>
      </w:pPr>
      <w:r>
        <w:t>Remove retain tags after further inspection and disposition have been applied.</w:t>
      </w:r>
    </w:p>
    <w:p w14:paraId="19BC8DB1" w14:textId="04097BC5" w:rsidR="00CF0E2B" w:rsidRPr="00CF0E2B" w:rsidRDefault="00CF0E2B" w:rsidP="00855EBD">
      <w:pPr>
        <w:pStyle w:val="Heading3"/>
        <w:ind w:right="1181"/>
      </w:pPr>
      <w:bookmarkStart w:id="51" w:name="_Toc134049090"/>
      <w:r>
        <w:t>On-Plant Veterinarian (OPV)</w:t>
      </w:r>
      <w:bookmarkEnd w:id="51"/>
    </w:p>
    <w:p w14:paraId="46CDF681" w14:textId="0C83E704" w:rsidR="00CF0E2B" w:rsidRDefault="3310F113" w:rsidP="00C175B1">
      <w:pPr>
        <w:pStyle w:val="Bullet1"/>
      </w:pPr>
      <w:r>
        <w:t xml:space="preserve">Ensure </w:t>
      </w:r>
      <w:r w:rsidR="06924EEA">
        <w:t>authorised officers</w:t>
      </w:r>
      <w:r w:rsidR="68A5AC32">
        <w:t>, departmental and AAOs</w:t>
      </w:r>
      <w:r w:rsidR="06924EEA">
        <w:t xml:space="preserve"> </w:t>
      </w:r>
      <w:r>
        <w:t>are provided with the resources and conditions necessary to conduct post-mortem inspection in accordance with the relevant department work instructions.</w:t>
      </w:r>
    </w:p>
    <w:p w14:paraId="667685F5" w14:textId="77777777" w:rsidR="00CF0E2B" w:rsidRDefault="3310F113" w:rsidP="00C175B1">
      <w:pPr>
        <w:pStyle w:val="Bullet1"/>
      </w:pPr>
      <w:r>
        <w:t>Provide short-term relief (for emergency situations) of post-mortem inspection where it is performed by FSMAs.</w:t>
      </w:r>
    </w:p>
    <w:p w14:paraId="6BFDFE2A" w14:textId="77777777" w:rsidR="00CF0E2B" w:rsidRDefault="3310F113" w:rsidP="00C175B1">
      <w:pPr>
        <w:pStyle w:val="Bullet1"/>
      </w:pPr>
      <w:r>
        <w:t xml:space="preserve">Make disposition decisions, in conjunction with other authorised officers, relevant to post-mortem inspection findings on </w:t>
      </w:r>
      <w:proofErr w:type="spellStart"/>
      <w:r>
        <w:t>carcases</w:t>
      </w:r>
      <w:proofErr w:type="spellEnd"/>
      <w:r>
        <w:t xml:space="preserve"> and/or </w:t>
      </w:r>
      <w:proofErr w:type="spellStart"/>
      <w:r>
        <w:t>carcase</w:t>
      </w:r>
      <w:proofErr w:type="spellEnd"/>
      <w:r>
        <w:t xml:space="preserve"> parts.</w:t>
      </w:r>
    </w:p>
    <w:p w14:paraId="0A0C7C42" w14:textId="77777777" w:rsidR="00CF0E2B" w:rsidRDefault="3310F113" w:rsidP="00C175B1">
      <w:pPr>
        <w:pStyle w:val="Bullet1"/>
      </w:pPr>
      <w:r>
        <w:t>Undertake post-mortem examination on animals that are presented for conditional slaughter as a suspect or emergency slaughter animal.</w:t>
      </w:r>
    </w:p>
    <w:p w14:paraId="1C07B224" w14:textId="1BAF1905" w:rsidR="00CF0E2B" w:rsidRDefault="3310F113" w:rsidP="00C175B1">
      <w:pPr>
        <w:pStyle w:val="Bullet1"/>
      </w:pPr>
      <w:r>
        <w:t>Apply final dispositions to the carcase and carcase parts of animals with an ante</w:t>
      </w:r>
      <w:r w:rsidR="00362080">
        <w:noBreakHyphen/>
      </w:r>
      <w:r>
        <w:t>mortem disposition of conditional slaughter as a suspect or emergency slaughter animal.</w:t>
      </w:r>
    </w:p>
    <w:p w14:paraId="6E49D176" w14:textId="6035DA63" w:rsidR="00CF0E2B" w:rsidRDefault="3310F113" w:rsidP="00C175B1">
      <w:pPr>
        <w:pStyle w:val="Bullet1"/>
      </w:pPr>
      <w:r>
        <w:t xml:space="preserve">Issue and sign </w:t>
      </w:r>
      <w:proofErr w:type="gramStart"/>
      <w:r w:rsidR="113083B8">
        <w:t>department</w:t>
      </w:r>
      <w:r w:rsidR="00F82F8A">
        <w:t>-</w:t>
      </w:r>
      <w:r w:rsidR="113083B8">
        <w:t>issued</w:t>
      </w:r>
      <w:proofErr w:type="gramEnd"/>
      <w:r>
        <w:t xml:space="preserve"> EX83 condemnation certificates.</w:t>
      </w:r>
    </w:p>
    <w:p w14:paraId="20F59986" w14:textId="77777777" w:rsidR="00CF0E2B" w:rsidRDefault="3310F113" w:rsidP="00C175B1">
      <w:pPr>
        <w:pStyle w:val="Bullet1"/>
      </w:pPr>
      <w:r>
        <w:t>Maintain records of conditional slaughter animals.</w:t>
      </w:r>
    </w:p>
    <w:p w14:paraId="090F74B0" w14:textId="4C679E1A" w:rsidR="00CF0E2B" w:rsidRDefault="3310F113" w:rsidP="00C175B1">
      <w:pPr>
        <w:pStyle w:val="Bullet1"/>
      </w:pPr>
      <w:r>
        <w:t>Apply retain tags</w:t>
      </w:r>
      <w:r w:rsidR="00872B08">
        <w:t>.</w:t>
      </w:r>
    </w:p>
    <w:p w14:paraId="56D21709" w14:textId="37D37880" w:rsidR="00CF0E2B" w:rsidRDefault="00CF0E2B" w:rsidP="00872B08">
      <w:pPr>
        <w:pStyle w:val="Bullet1"/>
      </w:pPr>
      <w:r>
        <w:t>Remove any retain tag after further inspection and disposition have been applied.</w:t>
      </w:r>
    </w:p>
    <w:p w14:paraId="41456011" w14:textId="77777777" w:rsidR="00CF0E2B" w:rsidRDefault="00CF0E2B" w:rsidP="00C175B1">
      <w:pPr>
        <w:pStyle w:val="Bullet1"/>
        <w:numPr>
          <w:ilvl w:val="0"/>
          <w:numId w:val="0"/>
        </w:numPr>
        <w:ind w:left="2075"/>
      </w:pPr>
    </w:p>
    <w:p w14:paraId="0608F083" w14:textId="77777777" w:rsidR="0062514D" w:rsidRPr="00166E6A" w:rsidRDefault="0062514D" w:rsidP="00C175B1">
      <w:pPr>
        <w:pStyle w:val="Bullet1"/>
      </w:pPr>
      <w:r>
        <w:br w:type="page"/>
      </w:r>
    </w:p>
    <w:p w14:paraId="1FFF85AB" w14:textId="77777777" w:rsidR="0062514D" w:rsidRDefault="0062514D" w:rsidP="006E6F3E">
      <w:pPr>
        <w:pStyle w:val="Heading2"/>
        <w:sectPr w:rsidR="0062514D" w:rsidSect="00F3449B">
          <w:headerReference w:type="default" r:id="rId31"/>
          <w:footerReference w:type="default" r:id="rId32"/>
          <w:pgSz w:w="11909" w:h="16838" w:code="9"/>
          <w:pgMar w:top="1103" w:right="1304" w:bottom="0" w:left="567" w:header="0" w:footer="0" w:gutter="0"/>
          <w:cols w:space="720"/>
          <w:docGrid w:linePitch="299"/>
        </w:sectPr>
      </w:pPr>
    </w:p>
    <w:p w14:paraId="28B7ADD1" w14:textId="7F880CE4" w:rsidR="0062514D" w:rsidRDefault="0062514D" w:rsidP="006E6F3E">
      <w:pPr>
        <w:pStyle w:val="Heading2"/>
      </w:pPr>
      <w:bookmarkStart w:id="52" w:name="_Attachment_2:_Table"/>
      <w:bookmarkStart w:id="53" w:name="_Toc98941028"/>
      <w:bookmarkStart w:id="54" w:name="_Toc134049091"/>
      <w:bookmarkEnd w:id="52"/>
      <w:r>
        <w:lastRenderedPageBreak/>
        <w:t xml:space="preserve">Attachment 2: </w:t>
      </w:r>
      <w:bookmarkEnd w:id="53"/>
      <w:r w:rsidR="00EA0F7F">
        <w:t>Legislative framework</w:t>
      </w:r>
      <w:bookmarkEnd w:id="54"/>
    </w:p>
    <w:p w14:paraId="52AC1E8C" w14:textId="3C32AFBD" w:rsidR="0088448B" w:rsidRDefault="0088448B" w:rsidP="0088448B">
      <w:pPr>
        <w:pStyle w:val="Documentbody-bodytext"/>
        <w:rPr>
          <w:rStyle w:val="BodyTextChar"/>
          <w:rFonts w:eastAsia="Calibri"/>
        </w:rPr>
      </w:pPr>
      <w:r>
        <w:t>The following table</w:t>
      </w:r>
      <w:r w:rsidR="00D925D4">
        <w:t>s</w:t>
      </w:r>
      <w:r>
        <w:t xml:space="preserve"> outline the legislation </w:t>
      </w:r>
      <w:r w:rsidR="00C70216">
        <w:t xml:space="preserve">and standards </w:t>
      </w:r>
      <w:r>
        <w:t>that appl</w:t>
      </w:r>
      <w:r w:rsidR="00D31969">
        <w:t>y</w:t>
      </w:r>
      <w:r>
        <w:t xml:space="preserve"> to post-mortem meat inspection and disposition judgements</w:t>
      </w:r>
      <w:r>
        <w:rPr>
          <w:rStyle w:val="BodyTextChar"/>
          <w:rFonts w:eastAsia="Calibri"/>
        </w:rPr>
        <w:t>.</w:t>
      </w:r>
    </w:p>
    <w:p w14:paraId="5E1864FA" w14:textId="75BD4FDE" w:rsidR="00855EBD" w:rsidRDefault="00855EBD" w:rsidP="00855EBD">
      <w:pPr>
        <w:pStyle w:val="Heading3"/>
        <w:rPr>
          <w:rStyle w:val="BodyTextChar"/>
          <w:rFonts w:eastAsia="Calibri"/>
        </w:rPr>
      </w:pPr>
      <w:bookmarkStart w:id="55" w:name="_Toc134049092"/>
      <w:r>
        <w:rPr>
          <w:rStyle w:val="BodyTextChar"/>
          <w:rFonts w:eastAsia="Calibri"/>
        </w:rPr>
        <w:t>Export Control Act 2020</w:t>
      </w:r>
      <w:bookmarkEnd w:id="55"/>
    </w:p>
    <w:p w14:paraId="7AADF0BB" w14:textId="52C806B3" w:rsidR="00016218" w:rsidRPr="00016218" w:rsidRDefault="00016218" w:rsidP="00016218">
      <w:pPr>
        <w:pStyle w:val="Tablefigurecaption"/>
      </w:pPr>
      <w:r>
        <w:t>Table 1 Export Control Act 2020</w:t>
      </w:r>
    </w:p>
    <w:tbl>
      <w:tblPr>
        <w:tblStyle w:val="TableGrid"/>
        <w:tblW w:w="878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681"/>
        <w:gridCol w:w="5103"/>
      </w:tblGrid>
      <w:tr w:rsidR="00855EBD" w:rsidRPr="009939D4" w14:paraId="7C92B152" w14:textId="77777777" w:rsidTr="00D570A1">
        <w:trPr>
          <w:jc w:val="center"/>
        </w:trPr>
        <w:tc>
          <w:tcPr>
            <w:tcW w:w="3681" w:type="dxa"/>
            <w:shd w:val="clear" w:color="auto" w:fill="auto"/>
            <w:vAlign w:val="center"/>
          </w:tcPr>
          <w:p w14:paraId="58D12049" w14:textId="77777777" w:rsidR="00855EBD" w:rsidRPr="00EA0F7F" w:rsidRDefault="00855EBD" w:rsidP="00D570A1">
            <w:pPr>
              <w:pStyle w:val="Tableheaders"/>
              <w:jc w:val="left"/>
            </w:pPr>
            <w:r w:rsidRPr="00EA0F7F">
              <w:t xml:space="preserve">Relevant legislation </w:t>
            </w:r>
            <w:r w:rsidRPr="00EA0F7F">
              <w:tab/>
            </w:r>
          </w:p>
        </w:tc>
        <w:tc>
          <w:tcPr>
            <w:tcW w:w="5103" w:type="dxa"/>
            <w:shd w:val="clear" w:color="auto" w:fill="auto"/>
            <w:vAlign w:val="center"/>
          </w:tcPr>
          <w:p w14:paraId="69D0712D" w14:textId="77777777" w:rsidR="00855EBD" w:rsidRPr="00CF1BE8" w:rsidRDefault="00855EBD" w:rsidP="00D570A1">
            <w:pPr>
              <w:pStyle w:val="Tableheaders"/>
              <w:jc w:val="left"/>
            </w:pPr>
            <w:r>
              <w:t>How it applies</w:t>
            </w:r>
          </w:p>
        </w:tc>
      </w:tr>
      <w:tr w:rsidR="00855EBD" w:rsidRPr="004C43B7" w14:paraId="29C4794A" w14:textId="77777777" w:rsidTr="00D570A1">
        <w:trPr>
          <w:trHeight w:val="567"/>
          <w:jc w:val="center"/>
        </w:trPr>
        <w:tc>
          <w:tcPr>
            <w:tcW w:w="3681" w:type="dxa"/>
          </w:tcPr>
          <w:p w14:paraId="52F2B663" w14:textId="77777777" w:rsidR="00855EBD" w:rsidRPr="00D570A1" w:rsidRDefault="00855EBD" w:rsidP="00D570A1">
            <w:pPr>
              <w:pStyle w:val="Tabletext"/>
              <w:jc w:val="left"/>
            </w:pPr>
            <w:r w:rsidRPr="004C43B7">
              <w:t>Section 291</w:t>
            </w:r>
          </w:p>
        </w:tc>
        <w:tc>
          <w:tcPr>
            <w:tcW w:w="5103" w:type="dxa"/>
          </w:tcPr>
          <w:p w14:paraId="444BC4AA" w14:textId="77777777" w:rsidR="00855EBD" w:rsidRPr="00D570A1" w:rsidRDefault="00855EBD" w:rsidP="00D570A1">
            <w:pPr>
              <w:pStyle w:val="Tabletext"/>
              <w:jc w:val="left"/>
            </w:pPr>
            <w:r w:rsidRPr="004C43B7">
              <w:t>Authorisation of authorised officers with powers specified in the instrument.</w:t>
            </w:r>
          </w:p>
        </w:tc>
      </w:tr>
      <w:tr w:rsidR="00855EBD" w:rsidRPr="004C43B7" w14:paraId="71FAA1DE" w14:textId="77777777" w:rsidTr="00D570A1">
        <w:trPr>
          <w:trHeight w:val="567"/>
          <w:jc w:val="center"/>
        </w:trPr>
        <w:tc>
          <w:tcPr>
            <w:tcW w:w="3681" w:type="dxa"/>
          </w:tcPr>
          <w:p w14:paraId="716DC2F4" w14:textId="77777777" w:rsidR="00855EBD" w:rsidRPr="004C43B7" w:rsidRDefault="00855EBD" w:rsidP="00D570A1">
            <w:pPr>
              <w:pStyle w:val="Tabletext"/>
              <w:jc w:val="left"/>
            </w:pPr>
            <w:r w:rsidRPr="004C43B7">
              <w:t>Section 112(2)(d)</w:t>
            </w:r>
          </w:p>
          <w:p w14:paraId="1ADCF7E4" w14:textId="77777777" w:rsidR="00855EBD" w:rsidRPr="00D570A1" w:rsidRDefault="00855EBD" w:rsidP="00D570A1">
            <w:pPr>
              <w:pStyle w:val="Tabletext"/>
              <w:jc w:val="left"/>
            </w:pPr>
          </w:p>
        </w:tc>
        <w:tc>
          <w:tcPr>
            <w:tcW w:w="5103" w:type="dxa"/>
          </w:tcPr>
          <w:p w14:paraId="2A1E9303" w14:textId="77777777" w:rsidR="00855EBD" w:rsidRPr="00D570A1" w:rsidRDefault="00855EBD" w:rsidP="00D570A1">
            <w:pPr>
              <w:pStyle w:val="Tabletext"/>
              <w:jc w:val="left"/>
            </w:pPr>
            <w:r w:rsidRPr="004C43B7">
              <w:t>Requires an occupier to have an approved arrangement that describes how they will prepare meat and meat products for export.</w:t>
            </w:r>
          </w:p>
        </w:tc>
      </w:tr>
    </w:tbl>
    <w:p w14:paraId="5A4DB973" w14:textId="489A683F" w:rsidR="00855EBD" w:rsidRDefault="00855EBD" w:rsidP="0088448B">
      <w:pPr>
        <w:pStyle w:val="Documentbody-bodytext"/>
        <w:rPr>
          <w:rStyle w:val="BodyTextChar"/>
          <w:rFonts w:eastAsia="Calibri"/>
        </w:rPr>
      </w:pPr>
    </w:p>
    <w:p w14:paraId="669E0FCD" w14:textId="5EB5ECD9" w:rsidR="00855EBD" w:rsidRDefault="00855EBD" w:rsidP="00855EBD">
      <w:pPr>
        <w:pStyle w:val="Heading3"/>
        <w:rPr>
          <w:rStyle w:val="BodyTextChar"/>
          <w:rFonts w:eastAsia="Calibri"/>
        </w:rPr>
      </w:pPr>
      <w:bookmarkStart w:id="56" w:name="_Toc134049093"/>
      <w:r>
        <w:rPr>
          <w:rStyle w:val="BodyTextChar"/>
          <w:rFonts w:eastAsia="Calibri"/>
        </w:rPr>
        <w:t>Export Control (Meat and Meat Products) Rules 2021</w:t>
      </w:r>
      <w:bookmarkEnd w:id="56"/>
    </w:p>
    <w:p w14:paraId="044C2949" w14:textId="78161E17" w:rsidR="00016218" w:rsidRPr="00016218" w:rsidRDefault="00016218" w:rsidP="00016218">
      <w:pPr>
        <w:pStyle w:val="Tablefigurecaption"/>
      </w:pPr>
      <w:r>
        <w:t xml:space="preserve">Table 2 </w:t>
      </w:r>
      <w:r w:rsidRPr="00016218">
        <w:t>Export Control (Meat and Meat Products) Rules 2021</w:t>
      </w:r>
    </w:p>
    <w:tbl>
      <w:tblPr>
        <w:tblStyle w:val="TableGrid"/>
        <w:tblW w:w="8784" w:type="dxa"/>
        <w:jc w:val="center"/>
        <w:tblLook w:val="04A0" w:firstRow="1" w:lastRow="0" w:firstColumn="1" w:lastColumn="0" w:noHBand="0" w:noVBand="1"/>
      </w:tblPr>
      <w:tblGrid>
        <w:gridCol w:w="3681"/>
        <w:gridCol w:w="5103"/>
      </w:tblGrid>
      <w:tr w:rsidR="00855EBD" w:rsidRPr="009939D4" w14:paraId="6F5EC2D1" w14:textId="77777777" w:rsidTr="00D570A1">
        <w:trPr>
          <w:jc w:val="center"/>
        </w:trPr>
        <w:tc>
          <w:tcPr>
            <w:tcW w:w="3681" w:type="dxa"/>
            <w:tcBorders>
              <w:left w:val="nil"/>
              <w:bottom w:val="single" w:sz="4" w:space="0" w:color="auto"/>
              <w:right w:val="nil"/>
            </w:tcBorders>
            <w:shd w:val="clear" w:color="auto" w:fill="auto"/>
            <w:vAlign w:val="center"/>
          </w:tcPr>
          <w:p w14:paraId="6CE9DA0C" w14:textId="5AB0DAF7" w:rsidR="00855EBD" w:rsidRPr="00EA0F7F" w:rsidRDefault="00855EBD" w:rsidP="00D570A1">
            <w:pPr>
              <w:pStyle w:val="Tableheaders"/>
              <w:jc w:val="left"/>
            </w:pPr>
            <w:r w:rsidRPr="00EA0F7F">
              <w:t xml:space="preserve">Relevant legislation </w:t>
            </w:r>
            <w:r w:rsidR="00C70216">
              <w:t>/ standard</w:t>
            </w:r>
            <w:r w:rsidRPr="00EA0F7F">
              <w:tab/>
            </w:r>
          </w:p>
        </w:tc>
        <w:tc>
          <w:tcPr>
            <w:tcW w:w="5103" w:type="dxa"/>
            <w:tcBorders>
              <w:left w:val="nil"/>
              <w:bottom w:val="single" w:sz="4" w:space="0" w:color="auto"/>
              <w:right w:val="nil"/>
            </w:tcBorders>
            <w:shd w:val="clear" w:color="auto" w:fill="auto"/>
            <w:vAlign w:val="center"/>
          </w:tcPr>
          <w:p w14:paraId="625EF15F" w14:textId="77777777" w:rsidR="00855EBD" w:rsidRPr="00CF1BE8" w:rsidRDefault="00855EBD" w:rsidP="00D570A1">
            <w:pPr>
              <w:pStyle w:val="Tableheaders"/>
              <w:jc w:val="left"/>
            </w:pPr>
            <w:r>
              <w:t>How it applies</w:t>
            </w:r>
          </w:p>
        </w:tc>
      </w:tr>
      <w:tr w:rsidR="00855EBD" w:rsidRPr="004C43B7" w14:paraId="2779AC70" w14:textId="77777777" w:rsidTr="00C613D0">
        <w:trPr>
          <w:trHeight w:val="567"/>
          <w:jc w:val="center"/>
        </w:trPr>
        <w:tc>
          <w:tcPr>
            <w:tcW w:w="3681" w:type="dxa"/>
            <w:tcBorders>
              <w:top w:val="single" w:sz="4" w:space="0" w:color="auto"/>
              <w:left w:val="nil"/>
              <w:bottom w:val="single" w:sz="4" w:space="0" w:color="auto"/>
              <w:right w:val="nil"/>
            </w:tcBorders>
          </w:tcPr>
          <w:p w14:paraId="370C1143" w14:textId="77777777" w:rsidR="00855EBD" w:rsidRPr="00D570A1" w:rsidRDefault="00855EBD" w:rsidP="00D570A1">
            <w:pPr>
              <w:pStyle w:val="Tabletext"/>
              <w:jc w:val="left"/>
            </w:pPr>
            <w:r w:rsidRPr="004C43B7">
              <w:t>Sections 4-3, 5-6</w:t>
            </w:r>
          </w:p>
        </w:tc>
        <w:tc>
          <w:tcPr>
            <w:tcW w:w="5103" w:type="dxa"/>
            <w:tcBorders>
              <w:top w:val="single" w:sz="4" w:space="0" w:color="auto"/>
              <w:left w:val="nil"/>
              <w:bottom w:val="single" w:sz="4" w:space="0" w:color="auto"/>
              <w:right w:val="nil"/>
            </w:tcBorders>
          </w:tcPr>
          <w:p w14:paraId="64FF0BEF" w14:textId="77777777" w:rsidR="00855EBD" w:rsidRPr="00D570A1" w:rsidRDefault="00855EBD" w:rsidP="00D570A1">
            <w:pPr>
              <w:pStyle w:val="Tabletext"/>
              <w:jc w:val="left"/>
            </w:pPr>
            <w:r w:rsidRPr="004C43B7">
              <w:t>Requirements of the Australian Meat Standard other than exempted clauses must be met.</w:t>
            </w:r>
          </w:p>
        </w:tc>
      </w:tr>
      <w:tr w:rsidR="00855EBD" w:rsidRPr="004C43B7" w14:paraId="713FF36C" w14:textId="77777777" w:rsidTr="00C613D0">
        <w:trPr>
          <w:trHeight w:val="567"/>
          <w:jc w:val="center"/>
        </w:trPr>
        <w:tc>
          <w:tcPr>
            <w:tcW w:w="3681" w:type="dxa"/>
            <w:tcBorders>
              <w:top w:val="single" w:sz="4" w:space="0" w:color="auto"/>
              <w:left w:val="nil"/>
              <w:bottom w:val="single" w:sz="4" w:space="0" w:color="auto"/>
              <w:right w:val="nil"/>
            </w:tcBorders>
          </w:tcPr>
          <w:p w14:paraId="01D90BA6" w14:textId="77777777" w:rsidR="00855EBD" w:rsidRPr="00D570A1" w:rsidRDefault="00855EBD" w:rsidP="00D570A1">
            <w:pPr>
              <w:pStyle w:val="Tabletext"/>
              <w:jc w:val="left"/>
            </w:pPr>
            <w:r w:rsidRPr="004C43B7">
              <w:t>Chapter 9, Part 4, Division 2</w:t>
            </w:r>
          </w:p>
        </w:tc>
        <w:tc>
          <w:tcPr>
            <w:tcW w:w="5103" w:type="dxa"/>
            <w:tcBorders>
              <w:top w:val="single" w:sz="4" w:space="0" w:color="auto"/>
              <w:left w:val="nil"/>
              <w:bottom w:val="single" w:sz="4" w:space="0" w:color="auto"/>
              <w:right w:val="nil"/>
            </w:tcBorders>
          </w:tcPr>
          <w:p w14:paraId="7EA0934D" w14:textId="77777777" w:rsidR="00855EBD" w:rsidRPr="00D570A1" w:rsidRDefault="00855EBD" w:rsidP="00D570A1">
            <w:pPr>
              <w:pStyle w:val="Tabletext"/>
              <w:jc w:val="left"/>
            </w:pPr>
            <w:r w:rsidRPr="004C43B7">
              <w:t xml:space="preserve">Confers powers and functions on authorised officers for carrying out or giving effect to the Act for inspections, decisions, dispositions, </w:t>
            </w:r>
            <w:proofErr w:type="gramStart"/>
            <w:r w:rsidRPr="004C43B7">
              <w:t>audit</w:t>
            </w:r>
            <w:proofErr w:type="gramEnd"/>
            <w:r w:rsidRPr="004C43B7">
              <w:t xml:space="preserve"> and other functions of authorised officers.</w:t>
            </w:r>
          </w:p>
        </w:tc>
      </w:tr>
      <w:tr w:rsidR="00855EBD" w:rsidRPr="004C43B7" w14:paraId="6D5524A5" w14:textId="77777777" w:rsidTr="00C613D0">
        <w:trPr>
          <w:trHeight w:val="567"/>
          <w:jc w:val="center"/>
        </w:trPr>
        <w:tc>
          <w:tcPr>
            <w:tcW w:w="3681" w:type="dxa"/>
            <w:tcBorders>
              <w:top w:val="single" w:sz="4" w:space="0" w:color="auto"/>
              <w:left w:val="nil"/>
              <w:bottom w:val="single" w:sz="4" w:space="0" w:color="auto"/>
              <w:right w:val="nil"/>
            </w:tcBorders>
          </w:tcPr>
          <w:p w14:paraId="3D6A7025" w14:textId="128E1BA6" w:rsidR="00855EBD" w:rsidRPr="004C43B7" w:rsidRDefault="00855EBD" w:rsidP="00D570A1">
            <w:pPr>
              <w:pStyle w:val="Tabletext"/>
              <w:jc w:val="left"/>
            </w:pPr>
            <w:r w:rsidRPr="004C43B7">
              <w:t>Chapter 9, Part 4, Division 2, and Section 9</w:t>
            </w:r>
            <w:r w:rsidR="00D570A1">
              <w:noBreakHyphen/>
            </w:r>
            <w:r w:rsidRPr="004C43B7">
              <w:t>34</w:t>
            </w:r>
          </w:p>
          <w:p w14:paraId="375D034C" w14:textId="77777777" w:rsidR="00855EBD" w:rsidRPr="00D570A1" w:rsidRDefault="00855EBD" w:rsidP="00D570A1">
            <w:pPr>
              <w:pStyle w:val="Tabletext"/>
              <w:jc w:val="left"/>
            </w:pPr>
            <w:r w:rsidRPr="004C43B7">
              <w:t xml:space="preserve">And Chapter 9, Part 4, Division 2 of the </w:t>
            </w:r>
            <w:r w:rsidRPr="00D570A1">
              <w:rPr>
                <w:i/>
                <w:iCs/>
              </w:rPr>
              <w:t>Export Control Act 2020</w:t>
            </w:r>
          </w:p>
        </w:tc>
        <w:tc>
          <w:tcPr>
            <w:tcW w:w="5103" w:type="dxa"/>
            <w:tcBorders>
              <w:top w:val="single" w:sz="4" w:space="0" w:color="auto"/>
              <w:left w:val="nil"/>
              <w:bottom w:val="single" w:sz="4" w:space="0" w:color="auto"/>
              <w:right w:val="nil"/>
            </w:tcBorders>
          </w:tcPr>
          <w:p w14:paraId="06545BDF" w14:textId="77777777" w:rsidR="00855EBD" w:rsidRPr="00D570A1" w:rsidRDefault="00855EBD" w:rsidP="00D570A1">
            <w:pPr>
              <w:pStyle w:val="Tabletext"/>
              <w:jc w:val="left"/>
            </w:pPr>
            <w:r w:rsidRPr="004C43B7">
              <w:t>Outlines the functions and directions powers of authorised officers.</w:t>
            </w:r>
          </w:p>
        </w:tc>
      </w:tr>
      <w:tr w:rsidR="00855EBD" w:rsidRPr="004C43B7" w14:paraId="402B5714" w14:textId="77777777" w:rsidTr="00C613D0">
        <w:trPr>
          <w:trHeight w:val="567"/>
          <w:jc w:val="center"/>
        </w:trPr>
        <w:tc>
          <w:tcPr>
            <w:tcW w:w="3681" w:type="dxa"/>
            <w:tcBorders>
              <w:top w:val="single" w:sz="4" w:space="0" w:color="auto"/>
              <w:left w:val="nil"/>
              <w:bottom w:val="single" w:sz="4" w:space="0" w:color="auto"/>
              <w:right w:val="nil"/>
            </w:tcBorders>
          </w:tcPr>
          <w:p w14:paraId="766BB557" w14:textId="679B1051" w:rsidR="00855EBD" w:rsidRPr="00D570A1" w:rsidRDefault="00855EBD" w:rsidP="00D570A1">
            <w:pPr>
              <w:pStyle w:val="Tabletext"/>
              <w:jc w:val="left"/>
            </w:pPr>
            <w:r w:rsidRPr="004C43B7">
              <w:t>Chapter 9, Part 4, Division 2, section 9</w:t>
            </w:r>
            <w:r w:rsidR="00D570A1">
              <w:noBreakHyphen/>
            </w:r>
            <w:r w:rsidRPr="004C43B7">
              <w:t>24</w:t>
            </w:r>
          </w:p>
        </w:tc>
        <w:tc>
          <w:tcPr>
            <w:tcW w:w="5103" w:type="dxa"/>
            <w:tcBorders>
              <w:top w:val="single" w:sz="4" w:space="0" w:color="auto"/>
              <w:left w:val="nil"/>
              <w:bottom w:val="single" w:sz="4" w:space="0" w:color="auto"/>
              <w:right w:val="nil"/>
            </w:tcBorders>
          </w:tcPr>
          <w:p w14:paraId="1D18BDEC" w14:textId="77777777" w:rsidR="00855EBD" w:rsidRPr="004C43B7" w:rsidRDefault="00855EBD" w:rsidP="00D570A1">
            <w:pPr>
              <w:pStyle w:val="Tabletext"/>
              <w:jc w:val="left"/>
            </w:pPr>
            <w:r w:rsidRPr="004C43B7">
              <w:t>Outlines the requirements for post-mortem inspection procedures and disposition criteria to be applied to carcase and carcase parts by authorised officers.</w:t>
            </w:r>
          </w:p>
          <w:p w14:paraId="593ACF30" w14:textId="77777777" w:rsidR="00855EBD" w:rsidRPr="00D570A1" w:rsidRDefault="00855EBD" w:rsidP="00D570A1">
            <w:pPr>
              <w:pStyle w:val="Tabletext"/>
              <w:jc w:val="left"/>
            </w:pPr>
          </w:p>
        </w:tc>
      </w:tr>
      <w:tr w:rsidR="00855EBD" w:rsidRPr="004C43B7" w14:paraId="4BDD9E1A" w14:textId="77777777" w:rsidTr="00C613D0">
        <w:trPr>
          <w:trHeight w:val="567"/>
          <w:jc w:val="center"/>
        </w:trPr>
        <w:tc>
          <w:tcPr>
            <w:tcW w:w="3681" w:type="dxa"/>
            <w:tcBorders>
              <w:top w:val="single" w:sz="4" w:space="0" w:color="auto"/>
              <w:left w:val="nil"/>
              <w:bottom w:val="single" w:sz="4" w:space="0" w:color="auto"/>
              <w:right w:val="nil"/>
            </w:tcBorders>
          </w:tcPr>
          <w:p w14:paraId="59B870A8" w14:textId="77777777" w:rsidR="00855EBD" w:rsidRPr="00D570A1" w:rsidRDefault="00855EBD" w:rsidP="00D570A1">
            <w:pPr>
              <w:pStyle w:val="Tabletext"/>
              <w:jc w:val="left"/>
            </w:pPr>
            <w:r w:rsidRPr="005D23ED">
              <w:t>Australian standard for the hygienic production and transportation of meat and meat products – AS4696:2023 (Australian Meat Standard), Schedules 2 and 3</w:t>
            </w:r>
          </w:p>
        </w:tc>
        <w:tc>
          <w:tcPr>
            <w:tcW w:w="5103" w:type="dxa"/>
            <w:tcBorders>
              <w:top w:val="single" w:sz="4" w:space="0" w:color="auto"/>
              <w:left w:val="nil"/>
              <w:bottom w:val="single" w:sz="4" w:space="0" w:color="auto"/>
              <w:right w:val="nil"/>
            </w:tcBorders>
          </w:tcPr>
          <w:p w14:paraId="13C6C76F" w14:textId="77777777" w:rsidR="00855EBD" w:rsidRPr="00D570A1" w:rsidRDefault="00855EBD" w:rsidP="00D570A1">
            <w:pPr>
              <w:pStyle w:val="Tabletext"/>
              <w:jc w:val="left"/>
            </w:pPr>
            <w:r w:rsidRPr="005D23ED">
              <w:t>Outlines the post-mortem inspection procedures and disposition criteria to be applied by authorised officers.</w:t>
            </w:r>
          </w:p>
        </w:tc>
      </w:tr>
    </w:tbl>
    <w:p w14:paraId="3C4F2C10" w14:textId="2DE627B1" w:rsidR="00855EBD" w:rsidRDefault="00855EBD" w:rsidP="0088448B">
      <w:pPr>
        <w:pStyle w:val="Documentbody-bodytext"/>
        <w:rPr>
          <w:rStyle w:val="BodyTextChar"/>
          <w:rFonts w:eastAsia="Calibri"/>
        </w:rPr>
      </w:pPr>
    </w:p>
    <w:p w14:paraId="018A8159" w14:textId="77777777" w:rsidR="00016218" w:rsidRDefault="00016218">
      <w:pPr>
        <w:rPr>
          <w:rStyle w:val="BodyTextChar"/>
          <w:rFonts w:eastAsia="Calibri"/>
          <w:b/>
          <w:color w:val="88B7D7"/>
          <w:spacing w:val="-5"/>
          <w:sz w:val="28"/>
        </w:rPr>
      </w:pPr>
      <w:r>
        <w:rPr>
          <w:rStyle w:val="BodyTextChar"/>
          <w:rFonts w:eastAsia="Calibri"/>
        </w:rPr>
        <w:br w:type="page"/>
      </w:r>
    </w:p>
    <w:p w14:paraId="718D87C4" w14:textId="0E4ED693" w:rsidR="00855EBD" w:rsidRDefault="00855EBD" w:rsidP="00855EBD">
      <w:pPr>
        <w:pStyle w:val="Heading3"/>
        <w:rPr>
          <w:rStyle w:val="BodyTextChar"/>
          <w:rFonts w:eastAsia="Calibri"/>
        </w:rPr>
      </w:pPr>
      <w:bookmarkStart w:id="57" w:name="_Toc134049094"/>
      <w:r>
        <w:rPr>
          <w:rStyle w:val="BodyTextChar"/>
          <w:rFonts w:eastAsia="Calibri"/>
        </w:rPr>
        <w:lastRenderedPageBreak/>
        <w:t>Export Control (Wild Game Meat and Wild Game Meat Products) Rules 2021</w:t>
      </w:r>
      <w:bookmarkEnd w:id="57"/>
    </w:p>
    <w:p w14:paraId="26C36FAA" w14:textId="762DFC08" w:rsidR="00016218" w:rsidRPr="00016218" w:rsidRDefault="00016218" w:rsidP="00016218">
      <w:pPr>
        <w:pStyle w:val="Tablefigurecaption"/>
      </w:pPr>
      <w:r w:rsidRPr="00016218">
        <w:t>Table 3 Export Control (Wild Game Meat and Wild Game Meat Products) Rules 2021</w:t>
      </w:r>
    </w:p>
    <w:tbl>
      <w:tblPr>
        <w:tblStyle w:val="TableGrid"/>
        <w:tblW w:w="8784" w:type="dxa"/>
        <w:jc w:val="center"/>
        <w:tblLook w:val="04A0" w:firstRow="1" w:lastRow="0" w:firstColumn="1" w:lastColumn="0" w:noHBand="0" w:noVBand="1"/>
      </w:tblPr>
      <w:tblGrid>
        <w:gridCol w:w="3681"/>
        <w:gridCol w:w="5103"/>
      </w:tblGrid>
      <w:tr w:rsidR="00855EBD" w:rsidRPr="009939D4" w14:paraId="061CF02D" w14:textId="77777777" w:rsidTr="00D570A1">
        <w:trPr>
          <w:jc w:val="center"/>
        </w:trPr>
        <w:tc>
          <w:tcPr>
            <w:tcW w:w="3681" w:type="dxa"/>
            <w:tcBorders>
              <w:left w:val="nil"/>
              <w:bottom w:val="single" w:sz="4" w:space="0" w:color="auto"/>
              <w:right w:val="nil"/>
            </w:tcBorders>
            <w:shd w:val="clear" w:color="auto" w:fill="auto"/>
            <w:vAlign w:val="center"/>
          </w:tcPr>
          <w:p w14:paraId="69151F57" w14:textId="5F4FBB3A" w:rsidR="00855EBD" w:rsidRPr="00EA0F7F" w:rsidRDefault="00855EBD" w:rsidP="00D570A1">
            <w:pPr>
              <w:pStyle w:val="Tableheaders"/>
              <w:jc w:val="left"/>
            </w:pPr>
            <w:r w:rsidRPr="00EA0F7F">
              <w:t xml:space="preserve">Relevant legislation </w:t>
            </w:r>
            <w:r w:rsidR="00C70216">
              <w:t>/ standard</w:t>
            </w:r>
            <w:r w:rsidRPr="00EA0F7F">
              <w:tab/>
            </w:r>
          </w:p>
        </w:tc>
        <w:tc>
          <w:tcPr>
            <w:tcW w:w="5103" w:type="dxa"/>
            <w:tcBorders>
              <w:left w:val="nil"/>
              <w:bottom w:val="single" w:sz="4" w:space="0" w:color="auto"/>
              <w:right w:val="nil"/>
            </w:tcBorders>
            <w:shd w:val="clear" w:color="auto" w:fill="auto"/>
            <w:vAlign w:val="center"/>
          </w:tcPr>
          <w:p w14:paraId="6A60294A" w14:textId="77777777" w:rsidR="00855EBD" w:rsidRPr="00CF1BE8" w:rsidRDefault="00855EBD" w:rsidP="00D570A1">
            <w:pPr>
              <w:pStyle w:val="Tableheaders"/>
              <w:jc w:val="left"/>
            </w:pPr>
            <w:r>
              <w:t>How it applies</w:t>
            </w:r>
          </w:p>
        </w:tc>
      </w:tr>
      <w:tr w:rsidR="00855EBD" w:rsidRPr="004C43B7" w14:paraId="44C1EF3F" w14:textId="77777777" w:rsidTr="00C613D0">
        <w:trPr>
          <w:trHeight w:val="567"/>
          <w:jc w:val="center"/>
        </w:trPr>
        <w:tc>
          <w:tcPr>
            <w:tcW w:w="3681" w:type="dxa"/>
            <w:tcBorders>
              <w:top w:val="single" w:sz="4" w:space="0" w:color="auto"/>
              <w:left w:val="nil"/>
              <w:bottom w:val="single" w:sz="4" w:space="0" w:color="auto"/>
              <w:right w:val="nil"/>
            </w:tcBorders>
          </w:tcPr>
          <w:p w14:paraId="5B6B87CA" w14:textId="47EA8B00" w:rsidR="00855EBD" w:rsidRPr="00D570A1" w:rsidRDefault="00533FCB" w:rsidP="00D570A1">
            <w:pPr>
              <w:pStyle w:val="Tabletext"/>
              <w:jc w:val="left"/>
            </w:pPr>
            <w:r>
              <w:t>S</w:t>
            </w:r>
            <w:r w:rsidR="00855EBD" w:rsidRPr="005D23ED">
              <w:t>ections 4-3, and 5-5</w:t>
            </w:r>
          </w:p>
        </w:tc>
        <w:tc>
          <w:tcPr>
            <w:tcW w:w="5103" w:type="dxa"/>
            <w:tcBorders>
              <w:top w:val="single" w:sz="4" w:space="0" w:color="auto"/>
              <w:left w:val="nil"/>
              <w:bottom w:val="single" w:sz="4" w:space="0" w:color="auto"/>
              <w:right w:val="nil"/>
            </w:tcBorders>
          </w:tcPr>
          <w:p w14:paraId="474532FD" w14:textId="77777777" w:rsidR="00855EBD" w:rsidRPr="00D570A1" w:rsidRDefault="00855EBD" w:rsidP="00D570A1">
            <w:pPr>
              <w:pStyle w:val="Tabletext"/>
              <w:jc w:val="left"/>
            </w:pPr>
            <w:r w:rsidRPr="005D23ED">
              <w:t>Incorporates the Wild Game Meat Standard and modified Australian Meat Standard.</w:t>
            </w:r>
          </w:p>
        </w:tc>
      </w:tr>
      <w:tr w:rsidR="00855EBD" w:rsidRPr="004C43B7" w14:paraId="65E07BD3" w14:textId="77777777" w:rsidTr="00C613D0">
        <w:trPr>
          <w:trHeight w:val="567"/>
          <w:jc w:val="center"/>
        </w:trPr>
        <w:tc>
          <w:tcPr>
            <w:tcW w:w="3681" w:type="dxa"/>
            <w:tcBorders>
              <w:top w:val="single" w:sz="4" w:space="0" w:color="auto"/>
              <w:left w:val="nil"/>
              <w:bottom w:val="single" w:sz="4" w:space="0" w:color="auto"/>
              <w:right w:val="nil"/>
            </w:tcBorders>
          </w:tcPr>
          <w:p w14:paraId="5F042DD5" w14:textId="52654829" w:rsidR="00855EBD" w:rsidRPr="005D23ED" w:rsidRDefault="00855EBD" w:rsidP="00D570A1">
            <w:pPr>
              <w:pStyle w:val="Tabletext"/>
              <w:jc w:val="left"/>
            </w:pPr>
            <w:r w:rsidRPr="005D23ED">
              <w:t>Chapter 9, Part 4, Division 2, and section 9</w:t>
            </w:r>
            <w:r w:rsidR="00D570A1">
              <w:noBreakHyphen/>
            </w:r>
            <w:r w:rsidRPr="005D23ED">
              <w:t>32</w:t>
            </w:r>
          </w:p>
          <w:p w14:paraId="3E5F3E70" w14:textId="77777777" w:rsidR="00855EBD" w:rsidRPr="00D570A1" w:rsidRDefault="00855EBD" w:rsidP="00D570A1">
            <w:pPr>
              <w:pStyle w:val="Tabletext"/>
              <w:jc w:val="left"/>
            </w:pPr>
            <w:r w:rsidRPr="005D23ED">
              <w:t xml:space="preserve">And Chapter 9, Part 4, Division 2 of the </w:t>
            </w:r>
            <w:r w:rsidRPr="00D570A1">
              <w:rPr>
                <w:i/>
                <w:iCs/>
              </w:rPr>
              <w:t>Export Control Act 2020</w:t>
            </w:r>
          </w:p>
        </w:tc>
        <w:tc>
          <w:tcPr>
            <w:tcW w:w="5103" w:type="dxa"/>
            <w:tcBorders>
              <w:top w:val="single" w:sz="4" w:space="0" w:color="auto"/>
              <w:left w:val="nil"/>
              <w:bottom w:val="single" w:sz="4" w:space="0" w:color="auto"/>
              <w:right w:val="nil"/>
            </w:tcBorders>
          </w:tcPr>
          <w:p w14:paraId="66EB2467" w14:textId="77777777" w:rsidR="00855EBD" w:rsidRPr="00D570A1" w:rsidRDefault="00855EBD" w:rsidP="00D570A1">
            <w:pPr>
              <w:pStyle w:val="Tabletext"/>
              <w:jc w:val="left"/>
            </w:pPr>
            <w:r w:rsidRPr="005D23ED">
              <w:t>Outlines the functions and powers of authorised officers.</w:t>
            </w:r>
          </w:p>
        </w:tc>
      </w:tr>
      <w:tr w:rsidR="00855EBD" w:rsidRPr="004C43B7" w14:paraId="4CBBA1D1" w14:textId="77777777" w:rsidTr="00C613D0">
        <w:trPr>
          <w:trHeight w:val="567"/>
          <w:jc w:val="center"/>
        </w:trPr>
        <w:tc>
          <w:tcPr>
            <w:tcW w:w="3681" w:type="dxa"/>
            <w:tcBorders>
              <w:top w:val="single" w:sz="4" w:space="0" w:color="auto"/>
              <w:left w:val="nil"/>
              <w:bottom w:val="single" w:sz="4" w:space="0" w:color="auto"/>
              <w:right w:val="nil"/>
            </w:tcBorders>
          </w:tcPr>
          <w:p w14:paraId="1BA01E01" w14:textId="77777777" w:rsidR="00855EBD" w:rsidRPr="005D23ED" w:rsidRDefault="00855EBD" w:rsidP="00D570A1">
            <w:pPr>
              <w:pStyle w:val="Tabletext"/>
              <w:jc w:val="left"/>
            </w:pPr>
            <w:r w:rsidRPr="005D23ED">
              <w:t xml:space="preserve">Chapter 9, Part 4, Division 2, section 9-22 and </w:t>
            </w:r>
          </w:p>
          <w:p w14:paraId="68ABCED3" w14:textId="77777777" w:rsidR="00855EBD" w:rsidRPr="00D570A1" w:rsidRDefault="00855EBD" w:rsidP="00D570A1">
            <w:pPr>
              <w:pStyle w:val="Tabletext"/>
              <w:jc w:val="left"/>
            </w:pPr>
            <w:r w:rsidRPr="005D23ED">
              <w:t>Australian standard for the hygienic production of wild game meat for human consumption – AS4464:2007 (Wild Game Meat Standard), Appendices</w:t>
            </w:r>
          </w:p>
        </w:tc>
        <w:tc>
          <w:tcPr>
            <w:tcW w:w="5103" w:type="dxa"/>
            <w:tcBorders>
              <w:top w:val="single" w:sz="4" w:space="0" w:color="auto"/>
              <w:left w:val="nil"/>
              <w:bottom w:val="single" w:sz="4" w:space="0" w:color="auto"/>
              <w:right w:val="nil"/>
            </w:tcBorders>
          </w:tcPr>
          <w:p w14:paraId="222A52EA" w14:textId="77777777" w:rsidR="00855EBD" w:rsidRPr="00D570A1" w:rsidRDefault="00855EBD" w:rsidP="00D570A1">
            <w:pPr>
              <w:pStyle w:val="Tabletext"/>
              <w:jc w:val="left"/>
            </w:pPr>
            <w:r w:rsidRPr="005D23ED">
              <w:t>Outlines the post-mortem inspection procedures and disposition criteria to be applied by authorised officers.</w:t>
            </w:r>
          </w:p>
        </w:tc>
      </w:tr>
    </w:tbl>
    <w:p w14:paraId="1F2BC323" w14:textId="6AC3B006" w:rsidR="00855EBD" w:rsidRDefault="00855EBD" w:rsidP="0088448B">
      <w:pPr>
        <w:pStyle w:val="Documentbody-bodytext"/>
        <w:rPr>
          <w:rStyle w:val="BodyTextChar"/>
          <w:rFonts w:eastAsia="Calibri"/>
        </w:rPr>
      </w:pPr>
    </w:p>
    <w:p w14:paraId="2993E359" w14:textId="3990F2CC" w:rsidR="0062514D" w:rsidRDefault="00855EBD" w:rsidP="00855EBD">
      <w:pPr>
        <w:pStyle w:val="Heading3"/>
        <w:tabs>
          <w:tab w:val="left" w:pos="9923"/>
        </w:tabs>
        <w:ind w:right="1181"/>
        <w:rPr>
          <w:rStyle w:val="BodyTextChar"/>
          <w:rFonts w:eastAsia="Calibri"/>
        </w:rPr>
      </w:pPr>
      <w:bookmarkStart w:id="58" w:name="_Toc134049095"/>
      <w:r>
        <w:rPr>
          <w:rStyle w:val="BodyTextChar"/>
          <w:rFonts w:eastAsia="Calibri"/>
        </w:rPr>
        <w:t>Export Control (Rabbit and Ratite Meat and Rabbit and Ratite Meat Products) Rules 2021</w:t>
      </w:r>
      <w:bookmarkEnd w:id="58"/>
    </w:p>
    <w:p w14:paraId="08BF502F" w14:textId="08F9DDEB" w:rsidR="00016218" w:rsidRPr="00016218" w:rsidRDefault="00016218" w:rsidP="00016218">
      <w:pPr>
        <w:pStyle w:val="Tablefigurecaption"/>
      </w:pPr>
      <w:r>
        <w:t xml:space="preserve">Table 4 </w:t>
      </w:r>
      <w:r w:rsidRPr="00016218">
        <w:t>Export Control (Rabbit and Ratite Meat and Rabbit and Ratite Meat Products) Rules 2021</w:t>
      </w:r>
    </w:p>
    <w:tbl>
      <w:tblPr>
        <w:tblStyle w:val="TableGrid"/>
        <w:tblW w:w="8784" w:type="dxa"/>
        <w:jc w:val="center"/>
        <w:tblLook w:val="04A0" w:firstRow="1" w:lastRow="0" w:firstColumn="1" w:lastColumn="0" w:noHBand="0" w:noVBand="1"/>
      </w:tblPr>
      <w:tblGrid>
        <w:gridCol w:w="3681"/>
        <w:gridCol w:w="5103"/>
      </w:tblGrid>
      <w:tr w:rsidR="00EA0F7F" w:rsidRPr="009939D4" w14:paraId="713DC9DA" w14:textId="77777777" w:rsidTr="00D570A1">
        <w:trPr>
          <w:jc w:val="center"/>
        </w:trPr>
        <w:tc>
          <w:tcPr>
            <w:tcW w:w="3681" w:type="dxa"/>
            <w:tcBorders>
              <w:left w:val="nil"/>
              <w:bottom w:val="single" w:sz="4" w:space="0" w:color="auto"/>
              <w:right w:val="nil"/>
            </w:tcBorders>
            <w:shd w:val="clear" w:color="auto" w:fill="auto"/>
            <w:vAlign w:val="center"/>
          </w:tcPr>
          <w:p w14:paraId="06208388" w14:textId="426DF97B" w:rsidR="00EA0F7F" w:rsidRPr="00EA0F7F" w:rsidRDefault="00EA0F7F" w:rsidP="00D570A1">
            <w:pPr>
              <w:pStyle w:val="Tableheaders"/>
              <w:jc w:val="left"/>
            </w:pPr>
            <w:r w:rsidRPr="00EA0F7F">
              <w:t xml:space="preserve">Relevant legislation </w:t>
            </w:r>
            <w:r w:rsidR="00C70216">
              <w:t>/ standard</w:t>
            </w:r>
            <w:r w:rsidRPr="00EA0F7F">
              <w:tab/>
            </w:r>
          </w:p>
        </w:tc>
        <w:tc>
          <w:tcPr>
            <w:tcW w:w="5103" w:type="dxa"/>
            <w:tcBorders>
              <w:left w:val="nil"/>
              <w:bottom w:val="single" w:sz="4" w:space="0" w:color="auto"/>
              <w:right w:val="nil"/>
            </w:tcBorders>
            <w:shd w:val="clear" w:color="auto" w:fill="auto"/>
            <w:vAlign w:val="center"/>
          </w:tcPr>
          <w:p w14:paraId="3AD3FA80" w14:textId="66C6F1BA" w:rsidR="00EA0F7F" w:rsidRPr="00CF1BE8" w:rsidRDefault="00EA0F7F" w:rsidP="00D570A1">
            <w:pPr>
              <w:pStyle w:val="Tableheaders"/>
              <w:jc w:val="left"/>
            </w:pPr>
            <w:r>
              <w:t>How it applies</w:t>
            </w:r>
          </w:p>
        </w:tc>
      </w:tr>
      <w:tr w:rsidR="0087319D" w:rsidRPr="004C43B7" w14:paraId="7DA20F4F" w14:textId="77777777" w:rsidTr="00C613D0">
        <w:trPr>
          <w:trHeight w:val="567"/>
          <w:jc w:val="center"/>
        </w:trPr>
        <w:tc>
          <w:tcPr>
            <w:tcW w:w="3681" w:type="dxa"/>
            <w:tcBorders>
              <w:top w:val="single" w:sz="4" w:space="0" w:color="auto"/>
              <w:left w:val="nil"/>
              <w:bottom w:val="single" w:sz="4" w:space="0" w:color="auto"/>
              <w:right w:val="nil"/>
            </w:tcBorders>
          </w:tcPr>
          <w:p w14:paraId="445E6729" w14:textId="2AEF643F" w:rsidR="0087319D" w:rsidRPr="00D570A1" w:rsidRDefault="0087319D" w:rsidP="00D570A1">
            <w:pPr>
              <w:pStyle w:val="Tabletext"/>
              <w:jc w:val="left"/>
            </w:pPr>
            <w:r w:rsidRPr="004C43B7">
              <w:t>Sections 4-3, 5-5</w:t>
            </w:r>
          </w:p>
        </w:tc>
        <w:tc>
          <w:tcPr>
            <w:tcW w:w="5103" w:type="dxa"/>
            <w:tcBorders>
              <w:top w:val="single" w:sz="4" w:space="0" w:color="auto"/>
              <w:left w:val="nil"/>
              <w:bottom w:val="single" w:sz="4" w:space="0" w:color="auto"/>
              <w:right w:val="nil"/>
            </w:tcBorders>
          </w:tcPr>
          <w:p w14:paraId="74A8751F" w14:textId="3CE59D3A" w:rsidR="0087319D" w:rsidRPr="00D570A1" w:rsidRDefault="0087319D" w:rsidP="00D570A1">
            <w:pPr>
              <w:pStyle w:val="Tabletext"/>
              <w:jc w:val="left"/>
            </w:pPr>
            <w:r w:rsidRPr="004C43B7">
              <w:t>Requirements of the Australian Meat Standard other than exempted clauses must be met.</w:t>
            </w:r>
          </w:p>
        </w:tc>
      </w:tr>
      <w:tr w:rsidR="0087319D" w:rsidRPr="004C43B7" w14:paraId="3EF19543" w14:textId="77777777" w:rsidTr="00C613D0">
        <w:trPr>
          <w:trHeight w:val="567"/>
          <w:jc w:val="center"/>
        </w:trPr>
        <w:tc>
          <w:tcPr>
            <w:tcW w:w="3681" w:type="dxa"/>
            <w:tcBorders>
              <w:top w:val="single" w:sz="4" w:space="0" w:color="auto"/>
              <w:left w:val="nil"/>
              <w:bottom w:val="single" w:sz="4" w:space="0" w:color="auto"/>
              <w:right w:val="nil"/>
            </w:tcBorders>
          </w:tcPr>
          <w:p w14:paraId="35BAF6CF" w14:textId="4FCD99D4" w:rsidR="0087319D" w:rsidRPr="00D570A1" w:rsidRDefault="0087319D" w:rsidP="00D570A1">
            <w:pPr>
              <w:pStyle w:val="Tabletext"/>
              <w:jc w:val="left"/>
            </w:pPr>
            <w:r w:rsidRPr="004C43B7">
              <w:t>Chapter 9, Part 4, Division 2</w:t>
            </w:r>
          </w:p>
        </w:tc>
        <w:tc>
          <w:tcPr>
            <w:tcW w:w="5103" w:type="dxa"/>
            <w:tcBorders>
              <w:top w:val="single" w:sz="4" w:space="0" w:color="auto"/>
              <w:left w:val="nil"/>
              <w:bottom w:val="single" w:sz="4" w:space="0" w:color="auto"/>
              <w:right w:val="nil"/>
            </w:tcBorders>
          </w:tcPr>
          <w:p w14:paraId="609B3FF5" w14:textId="1D93391A" w:rsidR="0087319D" w:rsidRPr="00D570A1" w:rsidRDefault="0087319D" w:rsidP="00D570A1">
            <w:pPr>
              <w:pStyle w:val="Tabletext"/>
              <w:jc w:val="left"/>
            </w:pPr>
            <w:r w:rsidRPr="004C43B7">
              <w:t xml:space="preserve">Confers powers and functions on authorised officers for carrying out or giving effect to the Act for inspections, decisions, dispositions, </w:t>
            </w:r>
            <w:proofErr w:type="gramStart"/>
            <w:r w:rsidRPr="004C43B7">
              <w:t>audit</w:t>
            </w:r>
            <w:proofErr w:type="gramEnd"/>
            <w:r w:rsidRPr="004C43B7">
              <w:t xml:space="preserve"> and other functions of authorised officers.</w:t>
            </w:r>
          </w:p>
        </w:tc>
      </w:tr>
      <w:tr w:rsidR="0087319D" w:rsidRPr="004C43B7" w14:paraId="466FA632" w14:textId="77777777" w:rsidTr="00C613D0">
        <w:trPr>
          <w:trHeight w:val="567"/>
          <w:jc w:val="center"/>
        </w:trPr>
        <w:tc>
          <w:tcPr>
            <w:tcW w:w="3681" w:type="dxa"/>
            <w:tcBorders>
              <w:top w:val="single" w:sz="4" w:space="0" w:color="auto"/>
              <w:left w:val="nil"/>
              <w:bottom w:val="single" w:sz="4" w:space="0" w:color="auto"/>
              <w:right w:val="nil"/>
            </w:tcBorders>
          </w:tcPr>
          <w:p w14:paraId="3402612E" w14:textId="70C75F1B" w:rsidR="0087319D" w:rsidRPr="004C43B7" w:rsidRDefault="0087319D" w:rsidP="00D570A1">
            <w:pPr>
              <w:pStyle w:val="Tabletext"/>
              <w:jc w:val="left"/>
            </w:pPr>
            <w:r w:rsidRPr="004C43B7">
              <w:t>Chapter 9, Part 4, Division 2, and Section 9</w:t>
            </w:r>
            <w:r w:rsidR="00D570A1">
              <w:noBreakHyphen/>
            </w:r>
            <w:r w:rsidRPr="004C43B7">
              <w:t>36</w:t>
            </w:r>
          </w:p>
          <w:p w14:paraId="604FEE37" w14:textId="5A56E72B" w:rsidR="0087319D" w:rsidRPr="00D570A1" w:rsidRDefault="0087319D" w:rsidP="00D570A1">
            <w:pPr>
              <w:pStyle w:val="Tabletext"/>
              <w:jc w:val="left"/>
            </w:pPr>
            <w:r w:rsidRPr="004C43B7">
              <w:t xml:space="preserve">And Chapter 9, Part 4, Division 2 of the </w:t>
            </w:r>
            <w:r w:rsidRPr="00D570A1">
              <w:rPr>
                <w:i/>
                <w:iCs/>
              </w:rPr>
              <w:t>Export Control Act 2020</w:t>
            </w:r>
          </w:p>
        </w:tc>
        <w:tc>
          <w:tcPr>
            <w:tcW w:w="5103" w:type="dxa"/>
            <w:tcBorders>
              <w:top w:val="single" w:sz="4" w:space="0" w:color="auto"/>
              <w:left w:val="nil"/>
              <w:bottom w:val="single" w:sz="4" w:space="0" w:color="auto"/>
              <w:right w:val="nil"/>
            </w:tcBorders>
          </w:tcPr>
          <w:p w14:paraId="75728BF1" w14:textId="52EF4512" w:rsidR="0087319D" w:rsidRPr="00D570A1" w:rsidRDefault="0087319D" w:rsidP="00D570A1">
            <w:pPr>
              <w:pStyle w:val="Tabletext"/>
              <w:jc w:val="left"/>
            </w:pPr>
            <w:r w:rsidRPr="004C43B7">
              <w:t>Outlines the functions and directions powers of authorised officers.</w:t>
            </w:r>
          </w:p>
        </w:tc>
      </w:tr>
      <w:tr w:rsidR="0087319D" w:rsidRPr="004C43B7" w14:paraId="23052BE1" w14:textId="77777777" w:rsidTr="00C613D0">
        <w:trPr>
          <w:trHeight w:val="567"/>
          <w:jc w:val="center"/>
        </w:trPr>
        <w:tc>
          <w:tcPr>
            <w:tcW w:w="3681" w:type="dxa"/>
            <w:tcBorders>
              <w:top w:val="single" w:sz="4" w:space="0" w:color="auto"/>
              <w:left w:val="nil"/>
              <w:bottom w:val="single" w:sz="4" w:space="0" w:color="auto"/>
              <w:right w:val="nil"/>
            </w:tcBorders>
          </w:tcPr>
          <w:p w14:paraId="7E881633" w14:textId="77777777" w:rsidR="0087319D" w:rsidRPr="004C43B7" w:rsidRDefault="0087319D" w:rsidP="00D570A1">
            <w:pPr>
              <w:pStyle w:val="Tabletext"/>
              <w:jc w:val="left"/>
            </w:pPr>
            <w:r w:rsidRPr="004C43B7">
              <w:t>(Rabbit)</w:t>
            </w:r>
          </w:p>
          <w:p w14:paraId="1A8E9E23" w14:textId="45C89372" w:rsidR="0087319D" w:rsidRPr="00D570A1" w:rsidRDefault="0087319D" w:rsidP="00D570A1">
            <w:pPr>
              <w:pStyle w:val="Tabletext"/>
              <w:jc w:val="left"/>
            </w:pPr>
            <w:r w:rsidRPr="004C43B7">
              <w:t>Chapter 9, Part 4, Division 2, sections 9-24, 9-25, and Schedule 1, Part 1</w:t>
            </w:r>
          </w:p>
        </w:tc>
        <w:tc>
          <w:tcPr>
            <w:tcW w:w="5103" w:type="dxa"/>
            <w:tcBorders>
              <w:top w:val="single" w:sz="4" w:space="0" w:color="auto"/>
              <w:left w:val="nil"/>
              <w:bottom w:val="single" w:sz="4" w:space="0" w:color="auto"/>
              <w:right w:val="nil"/>
            </w:tcBorders>
          </w:tcPr>
          <w:p w14:paraId="70EBDEDF" w14:textId="77777777" w:rsidR="0087319D" w:rsidRPr="004C43B7" w:rsidRDefault="0087319D" w:rsidP="00D570A1">
            <w:pPr>
              <w:pStyle w:val="Tabletext"/>
              <w:jc w:val="left"/>
            </w:pPr>
            <w:r w:rsidRPr="004C43B7">
              <w:t>Outlines the requirements for post-mortem inspection procedures and disposition criteria to be applied to carcase and carcase parts by authorised officers.</w:t>
            </w:r>
          </w:p>
          <w:p w14:paraId="6C5564B4" w14:textId="77777777" w:rsidR="0087319D" w:rsidRPr="00D570A1" w:rsidRDefault="0087319D" w:rsidP="00D570A1">
            <w:pPr>
              <w:pStyle w:val="Tabletext"/>
              <w:jc w:val="left"/>
            </w:pPr>
          </w:p>
        </w:tc>
      </w:tr>
      <w:tr w:rsidR="0087319D" w:rsidRPr="004A7650" w14:paraId="266485F0" w14:textId="77777777" w:rsidTr="00C613D0">
        <w:trPr>
          <w:trHeight w:val="567"/>
          <w:jc w:val="center"/>
        </w:trPr>
        <w:tc>
          <w:tcPr>
            <w:tcW w:w="3681" w:type="dxa"/>
            <w:tcBorders>
              <w:top w:val="single" w:sz="4" w:space="0" w:color="auto"/>
              <w:left w:val="nil"/>
              <w:bottom w:val="single" w:sz="4" w:space="0" w:color="auto"/>
              <w:right w:val="nil"/>
            </w:tcBorders>
          </w:tcPr>
          <w:p w14:paraId="23D201C8" w14:textId="77777777" w:rsidR="0087319D" w:rsidRPr="004C43B7" w:rsidRDefault="0087319D" w:rsidP="00D570A1">
            <w:pPr>
              <w:pStyle w:val="Tabletext"/>
              <w:jc w:val="left"/>
            </w:pPr>
            <w:r w:rsidRPr="004C43B7">
              <w:t>(Ratite)</w:t>
            </w:r>
          </w:p>
          <w:p w14:paraId="20AB65D5" w14:textId="4A9B175E" w:rsidR="0087319D" w:rsidRPr="00D570A1" w:rsidRDefault="0087319D" w:rsidP="00D570A1">
            <w:pPr>
              <w:pStyle w:val="Tabletext"/>
              <w:jc w:val="left"/>
            </w:pPr>
            <w:r w:rsidRPr="004C43B7">
              <w:t>Chapter 9, Part 4, Division 2, sections 9-24, 9-26, and Schedule 1, Part 2</w:t>
            </w:r>
          </w:p>
        </w:tc>
        <w:tc>
          <w:tcPr>
            <w:tcW w:w="5103" w:type="dxa"/>
            <w:tcBorders>
              <w:top w:val="single" w:sz="4" w:space="0" w:color="auto"/>
              <w:left w:val="nil"/>
              <w:bottom w:val="single" w:sz="4" w:space="0" w:color="auto"/>
              <w:right w:val="nil"/>
            </w:tcBorders>
          </w:tcPr>
          <w:p w14:paraId="31ED69CC" w14:textId="77777777" w:rsidR="0087319D" w:rsidRPr="004C43B7" w:rsidRDefault="0087319D" w:rsidP="00D570A1">
            <w:pPr>
              <w:pStyle w:val="Tabletext"/>
              <w:jc w:val="left"/>
            </w:pPr>
            <w:r w:rsidRPr="004C43B7">
              <w:t>Outlines the requirements for post-mortem inspection procedures and disposition criteria to be applied to carcase and carcase parts by authorised officers.</w:t>
            </w:r>
          </w:p>
          <w:p w14:paraId="6A6E594B" w14:textId="7C007FC9" w:rsidR="0087319D" w:rsidRPr="00D570A1" w:rsidRDefault="0087319D" w:rsidP="00D570A1">
            <w:pPr>
              <w:pStyle w:val="Tabletext"/>
              <w:jc w:val="left"/>
            </w:pPr>
          </w:p>
        </w:tc>
      </w:tr>
    </w:tbl>
    <w:p w14:paraId="60B31FA6" w14:textId="797043B0" w:rsidR="0062514D" w:rsidRPr="00847F22" w:rsidRDefault="0062514D" w:rsidP="00CD057B">
      <w:pPr>
        <w:pStyle w:val="Documentbody-bodytext"/>
      </w:pPr>
    </w:p>
    <w:p w14:paraId="52D2186B" w14:textId="77777777" w:rsidR="0062514D" w:rsidRDefault="0062514D" w:rsidP="003B50EE">
      <w:pPr>
        <w:pStyle w:val="Documentbody-bodytext"/>
      </w:pPr>
    </w:p>
    <w:p w14:paraId="45E1CB8B" w14:textId="77777777" w:rsidR="00506973" w:rsidRDefault="00506973" w:rsidP="003B50EE">
      <w:pPr>
        <w:pStyle w:val="Documentbody-bodytext"/>
      </w:pPr>
    </w:p>
    <w:p w14:paraId="7982AE3E" w14:textId="77777777" w:rsidR="00506973" w:rsidRPr="00506973" w:rsidRDefault="00506973" w:rsidP="006212CF">
      <w:pPr>
        <w:ind w:right="1181"/>
      </w:pPr>
    </w:p>
    <w:p w14:paraId="71038ADE" w14:textId="77777777" w:rsidR="00506973" w:rsidRPr="00506973" w:rsidRDefault="00506973" w:rsidP="002A48D7">
      <w:pPr>
        <w:pStyle w:val="Documentbody-bodytext"/>
      </w:pPr>
      <w:bookmarkStart w:id="59" w:name="_Attachment_3:_Definitions"/>
      <w:bookmarkEnd w:id="59"/>
    </w:p>
    <w:p w14:paraId="058A434C" w14:textId="77777777" w:rsidR="00506973" w:rsidRPr="00506973" w:rsidRDefault="00506973" w:rsidP="002A48D7">
      <w:pPr>
        <w:pStyle w:val="Documentbody-bodytext"/>
      </w:pPr>
    </w:p>
    <w:p w14:paraId="60FF9709" w14:textId="4902A53F" w:rsidR="0062514D" w:rsidRPr="00497322" w:rsidRDefault="0062514D" w:rsidP="00497322">
      <w:pPr>
        <w:pStyle w:val="Heading2"/>
        <w:ind w:left="993"/>
        <w:rPr>
          <w:lang w:val="en-US"/>
        </w:rPr>
      </w:pPr>
      <w:r w:rsidRPr="00506973">
        <w:br w:type="page"/>
      </w:r>
      <w:bookmarkStart w:id="60" w:name="_Toc98941029"/>
      <w:bookmarkStart w:id="61" w:name="_Toc134049096"/>
      <w:r w:rsidRPr="00497322">
        <w:rPr>
          <w:lang w:val="en-US"/>
        </w:rPr>
        <w:lastRenderedPageBreak/>
        <w:t>Attachment 3: Definitions</w:t>
      </w:r>
      <w:bookmarkEnd w:id="60"/>
      <w:bookmarkEnd w:id="61"/>
    </w:p>
    <w:p w14:paraId="4E4A755E" w14:textId="5754304F" w:rsidR="00025D3C" w:rsidRPr="00B57ADF" w:rsidRDefault="00025D3C" w:rsidP="00B57ADF">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Animal food</w:t>
      </w:r>
    </w:p>
    <w:p w14:paraId="7C5F9A6A" w14:textId="77777777" w:rsidR="001F1F2D" w:rsidRPr="00AA312F" w:rsidRDefault="001F1F2D" w:rsidP="00AA312F">
      <w:pPr>
        <w:spacing w:before="72" w:line="264" w:lineRule="exact"/>
        <w:ind w:left="1008" w:right="1152"/>
        <w:textAlignment w:val="baseline"/>
        <w:rPr>
          <w:rFonts w:ascii="Cambria" w:eastAsia="Cambria" w:hAnsi="Cambria"/>
          <w:color w:val="000000"/>
          <w:spacing w:val="-4"/>
          <w:lang w:val="en-US"/>
        </w:rPr>
      </w:pPr>
      <w:r w:rsidRPr="00AA312F">
        <w:rPr>
          <w:rFonts w:ascii="Cambria" w:eastAsia="Cambria" w:hAnsi="Cambria"/>
          <w:color w:val="000000"/>
          <w:spacing w:val="-4"/>
          <w:lang w:val="en-US"/>
        </w:rPr>
        <w:t xml:space="preserve">As defined in the Australian standard for the hygienic production and transportation of meat and meat products for human </w:t>
      </w:r>
      <w:proofErr w:type="gramStart"/>
      <w:r w:rsidRPr="00AA312F">
        <w:rPr>
          <w:rFonts w:ascii="Cambria" w:eastAsia="Cambria" w:hAnsi="Cambria"/>
          <w:color w:val="000000"/>
          <w:spacing w:val="-4"/>
          <w:lang w:val="en-US"/>
        </w:rPr>
        <w:t>consumption  (</w:t>
      </w:r>
      <w:proofErr w:type="gramEnd"/>
      <w:r w:rsidRPr="00AA312F">
        <w:rPr>
          <w:rFonts w:ascii="Cambria" w:eastAsia="Cambria" w:hAnsi="Cambria"/>
          <w:color w:val="000000"/>
          <w:spacing w:val="-4"/>
          <w:lang w:val="en-US"/>
        </w:rPr>
        <w:t xml:space="preserve">AS 4696:2023) means: </w:t>
      </w:r>
    </w:p>
    <w:p w14:paraId="62B2F820" w14:textId="2B988AAB" w:rsidR="001F1F2D" w:rsidRPr="001F1F2D" w:rsidRDefault="34AC0107" w:rsidP="00C175B1">
      <w:pPr>
        <w:pStyle w:val="Bullet1"/>
      </w:pPr>
      <w:r>
        <w:t>a part of the animal or a meat product to which a disposition has been applied enabling it to be recovered for animal food; and</w:t>
      </w:r>
    </w:p>
    <w:p w14:paraId="0FA09F2D" w14:textId="160C7F57" w:rsidR="001F1F2D" w:rsidRPr="001F1F2D" w:rsidRDefault="34AC0107" w:rsidP="00C175B1">
      <w:pPr>
        <w:pStyle w:val="Bullet1"/>
      </w:pPr>
      <w:r>
        <w:t>inedible material for use for food for animals.</w:t>
      </w:r>
    </w:p>
    <w:p w14:paraId="56701738" w14:textId="6168AF69" w:rsidR="0062514D" w:rsidRPr="00B57ADF" w:rsidRDefault="009B677E" w:rsidP="00B57ADF">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 xml:space="preserve">Ante-mortem card </w:t>
      </w:r>
    </w:p>
    <w:p w14:paraId="443FD690" w14:textId="06CC9B34" w:rsidR="009B677E" w:rsidRPr="00AA312F" w:rsidRDefault="009B677E" w:rsidP="00AA312F">
      <w:pPr>
        <w:spacing w:before="72" w:line="264" w:lineRule="exact"/>
        <w:ind w:left="1008" w:right="1152"/>
        <w:textAlignment w:val="baseline"/>
        <w:rPr>
          <w:rFonts w:ascii="Cambria" w:eastAsia="Cambria" w:hAnsi="Cambria"/>
          <w:color w:val="000000"/>
          <w:spacing w:val="-4"/>
          <w:lang w:val="en-US"/>
        </w:rPr>
      </w:pPr>
      <w:r w:rsidRPr="00AA312F">
        <w:rPr>
          <w:rFonts w:ascii="Cambria" w:eastAsia="Cambria" w:hAnsi="Cambria"/>
          <w:color w:val="000000"/>
          <w:spacing w:val="-4"/>
          <w:lang w:val="en-US"/>
        </w:rPr>
        <w:t>A department</w:t>
      </w:r>
      <w:r w:rsidR="00F82F8A">
        <w:rPr>
          <w:rFonts w:ascii="Cambria" w:eastAsia="Cambria" w:hAnsi="Cambria"/>
          <w:color w:val="000000"/>
          <w:spacing w:val="-4"/>
          <w:lang w:val="en-US"/>
        </w:rPr>
        <w:t>-</w:t>
      </w:r>
      <w:r w:rsidRPr="00AA312F">
        <w:rPr>
          <w:rFonts w:ascii="Cambria" w:eastAsia="Cambria" w:hAnsi="Cambria"/>
          <w:color w:val="000000"/>
          <w:spacing w:val="-4"/>
          <w:lang w:val="en-US"/>
        </w:rPr>
        <w:t>issued card signed by an authorised officer to identify animals that have passed ante</w:t>
      </w:r>
      <w:r w:rsidR="000E0EA3">
        <w:rPr>
          <w:rFonts w:ascii="Cambria" w:eastAsia="Cambria" w:hAnsi="Cambria"/>
          <w:color w:val="000000"/>
          <w:spacing w:val="-4"/>
          <w:lang w:val="en-US"/>
        </w:rPr>
        <w:noBreakHyphen/>
      </w:r>
      <w:r w:rsidRPr="00AA312F">
        <w:rPr>
          <w:rFonts w:ascii="Cambria" w:eastAsia="Cambria" w:hAnsi="Cambria"/>
          <w:color w:val="000000"/>
          <w:spacing w:val="-4"/>
          <w:lang w:val="en-US"/>
        </w:rPr>
        <w:t>mortem inspection and are deemed fit for slaughter for human consumption.</w:t>
      </w:r>
    </w:p>
    <w:p w14:paraId="601723C2" w14:textId="77777777" w:rsidR="009B677E" w:rsidRPr="00AA312F" w:rsidRDefault="009B677E" w:rsidP="00AA312F">
      <w:pPr>
        <w:spacing w:before="72" w:line="264" w:lineRule="exact"/>
        <w:ind w:left="1008" w:right="1152"/>
        <w:textAlignment w:val="baseline"/>
        <w:rPr>
          <w:rFonts w:ascii="Cambria" w:eastAsia="Cambria" w:hAnsi="Cambria"/>
          <w:color w:val="000000"/>
          <w:spacing w:val="-4"/>
          <w:lang w:val="en-US"/>
        </w:rPr>
      </w:pPr>
      <w:r w:rsidRPr="00AA312F">
        <w:rPr>
          <w:rFonts w:ascii="Cambria" w:eastAsia="Cambria" w:hAnsi="Cambria"/>
          <w:color w:val="000000"/>
          <w:spacing w:val="-4"/>
          <w:lang w:val="en-US"/>
        </w:rPr>
        <w:t>There are two types of ante-mortem card in use:</w:t>
      </w:r>
    </w:p>
    <w:p w14:paraId="72C3B452" w14:textId="56925608" w:rsidR="009B677E" w:rsidRPr="00AF5A69" w:rsidRDefault="3AC4C48F" w:rsidP="00C175B1">
      <w:pPr>
        <w:pStyle w:val="Bullet1"/>
      </w:pPr>
      <w:r>
        <w:t>b</w:t>
      </w:r>
      <w:r w:rsidR="34AC0107">
        <w:t xml:space="preserve">uff </w:t>
      </w:r>
      <w:proofErr w:type="spellStart"/>
      <w:r w:rsidR="34AC0107">
        <w:t>coloured</w:t>
      </w:r>
      <w:proofErr w:type="spellEnd"/>
      <w:r w:rsidR="34AC0107">
        <w:t xml:space="preserve"> for </w:t>
      </w:r>
      <w:r w:rsidR="2CFA86A1">
        <w:t xml:space="preserve">non-European Union animals </w:t>
      </w:r>
    </w:p>
    <w:p w14:paraId="25379E34" w14:textId="071E081E" w:rsidR="0062514D" w:rsidRPr="001F1F2D" w:rsidRDefault="3AC4C48F" w:rsidP="00C175B1">
      <w:pPr>
        <w:pStyle w:val="Bullet1"/>
      </w:pPr>
      <w:r>
        <w:t>b</w:t>
      </w:r>
      <w:r w:rsidR="34AC0107">
        <w:t xml:space="preserve">lue </w:t>
      </w:r>
      <w:proofErr w:type="spellStart"/>
      <w:r w:rsidR="34AC0107">
        <w:t>coloured</w:t>
      </w:r>
      <w:proofErr w:type="spellEnd"/>
      <w:r w:rsidR="34AC0107">
        <w:t xml:space="preserve"> for </w:t>
      </w:r>
      <w:r w:rsidR="2CFA86A1">
        <w:t>European Union-eligible animals.</w:t>
      </w:r>
      <w:r w:rsidR="5756591D">
        <w:t xml:space="preserve"> </w:t>
      </w:r>
    </w:p>
    <w:p w14:paraId="61BD0914" w14:textId="6302E1AB" w:rsidR="0062514D" w:rsidRPr="00B57ADF" w:rsidRDefault="009B677E" w:rsidP="00B57ADF">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 xml:space="preserve">Approved </w:t>
      </w:r>
      <w:r w:rsidR="00507F9E">
        <w:rPr>
          <w:rFonts w:ascii="Cambria" w:eastAsia="Cambria" w:hAnsi="Cambria"/>
          <w:b/>
          <w:bCs/>
          <w:color w:val="000000"/>
          <w:spacing w:val="-4"/>
          <w:lang w:val="en-US"/>
        </w:rPr>
        <w:t>a</w:t>
      </w:r>
      <w:r w:rsidRPr="00B57ADF">
        <w:rPr>
          <w:rFonts w:ascii="Cambria" w:eastAsia="Cambria" w:hAnsi="Cambria"/>
          <w:b/>
          <w:bCs/>
          <w:color w:val="000000"/>
          <w:spacing w:val="-4"/>
          <w:lang w:val="en-US"/>
        </w:rPr>
        <w:t>rrangement</w:t>
      </w:r>
    </w:p>
    <w:p w14:paraId="0EE9256D" w14:textId="77777777" w:rsidR="00507F9E" w:rsidRDefault="001F1F2D" w:rsidP="00507F9E">
      <w:pPr>
        <w:spacing w:before="72" w:line="264" w:lineRule="exact"/>
        <w:ind w:left="1009" w:right="1151"/>
        <w:textAlignment w:val="baseline"/>
        <w:rPr>
          <w:rFonts w:ascii="Cambria" w:eastAsia="Cambria" w:hAnsi="Cambria"/>
          <w:color w:val="000000"/>
          <w:spacing w:val="-4"/>
          <w:lang w:val="en-US"/>
        </w:rPr>
      </w:pPr>
      <w:r w:rsidRPr="00AA312F">
        <w:rPr>
          <w:rFonts w:ascii="Cambria" w:eastAsia="Cambria" w:hAnsi="Cambria"/>
          <w:color w:val="000000"/>
          <w:spacing w:val="-4"/>
          <w:lang w:val="en-US"/>
        </w:rPr>
        <w:t xml:space="preserve">An approved arrangement under Chapter 5 of the </w:t>
      </w:r>
      <w:r w:rsidRPr="005F06BA">
        <w:rPr>
          <w:rFonts w:ascii="Cambria" w:eastAsia="Cambria" w:hAnsi="Cambria"/>
          <w:i/>
          <w:iCs/>
          <w:color w:val="000000"/>
          <w:spacing w:val="-4"/>
          <w:lang w:val="en-US"/>
        </w:rPr>
        <w:t>Export Control Act 2020</w:t>
      </w:r>
      <w:r w:rsidRPr="00AA312F">
        <w:rPr>
          <w:rFonts w:ascii="Cambria" w:eastAsia="Cambria" w:hAnsi="Cambria"/>
          <w:color w:val="000000"/>
          <w:spacing w:val="-4"/>
          <w:lang w:val="en-US"/>
        </w:rPr>
        <w:t>.</w:t>
      </w:r>
    </w:p>
    <w:p w14:paraId="5F6643B8" w14:textId="77777777" w:rsidR="00507F9E" w:rsidRDefault="001F1F2D" w:rsidP="00507F9E">
      <w:pPr>
        <w:spacing w:before="72" w:line="264" w:lineRule="exact"/>
        <w:ind w:left="1009" w:right="1151"/>
        <w:textAlignment w:val="baseline"/>
        <w:rPr>
          <w:rFonts w:ascii="Cambria" w:eastAsia="Cambria" w:hAnsi="Cambria"/>
          <w:color w:val="000000"/>
          <w:spacing w:val="-4"/>
          <w:lang w:val="en-US"/>
        </w:rPr>
      </w:pPr>
      <w:r w:rsidRPr="00AA312F">
        <w:rPr>
          <w:rFonts w:ascii="Cambria" w:eastAsia="Cambria" w:hAnsi="Cambria"/>
          <w:color w:val="000000"/>
          <w:spacing w:val="-4"/>
          <w:lang w:val="en-US"/>
        </w:rPr>
        <w:t>An arrangement for a kind of export operations in relation to a kind of prescribed goods approved by the secretary.</w:t>
      </w:r>
    </w:p>
    <w:p w14:paraId="4CA6AE90" w14:textId="7140DB6F" w:rsidR="00B57ADF" w:rsidRPr="00AA312F" w:rsidRDefault="001F1F2D" w:rsidP="00507F9E">
      <w:pPr>
        <w:spacing w:before="72" w:line="264" w:lineRule="exact"/>
        <w:ind w:left="1009" w:right="1151"/>
        <w:textAlignment w:val="baseline"/>
        <w:rPr>
          <w:rFonts w:ascii="Cambria" w:eastAsia="Cambria" w:hAnsi="Cambria"/>
          <w:color w:val="000000"/>
          <w:spacing w:val="-4"/>
          <w:lang w:val="en-US"/>
        </w:rPr>
      </w:pPr>
      <w:r w:rsidRPr="00AA312F">
        <w:rPr>
          <w:rFonts w:ascii="Cambria" w:eastAsia="Cambria" w:hAnsi="Cambria"/>
          <w:color w:val="000000"/>
          <w:spacing w:val="-4"/>
          <w:lang w:val="en-US"/>
        </w:rPr>
        <w:t>An approved arrangement:</w:t>
      </w:r>
    </w:p>
    <w:p w14:paraId="71FF563C" w14:textId="77777777" w:rsidR="00B57ADF" w:rsidRDefault="34AC0107" w:rsidP="00B57ADF">
      <w:pPr>
        <w:pStyle w:val="Bullet1"/>
      </w:pPr>
      <w:r>
        <w:t xml:space="preserve">documents the controls and processes to be followed when undertaking export operations in relation to prescribed goods for </w:t>
      </w:r>
      <w:proofErr w:type="gramStart"/>
      <w:r>
        <w:t>export</w:t>
      </w:r>
      <w:proofErr w:type="gramEnd"/>
    </w:p>
    <w:p w14:paraId="300F1EF7" w14:textId="64A59BF7" w:rsidR="001F1F2D" w:rsidRDefault="34AC0107" w:rsidP="00B57ADF">
      <w:pPr>
        <w:pStyle w:val="Bullet1"/>
      </w:pPr>
      <w:r>
        <w:t xml:space="preserve">enables the </w:t>
      </w:r>
      <w:r w:rsidR="000E0EA3">
        <w:t>S</w:t>
      </w:r>
      <w:r>
        <w:t>ecretary to have oversight of specific export operations.</w:t>
      </w:r>
      <w:r w:rsidR="2CFA86A1" w:rsidRPr="67E4EB88">
        <w:rPr>
          <w:b/>
          <w:bCs/>
        </w:rPr>
        <w:t xml:space="preserve"> </w:t>
      </w:r>
    </w:p>
    <w:p w14:paraId="42D2A4CB" w14:textId="50E303A1" w:rsidR="0062514D" w:rsidRPr="00B57ADF" w:rsidRDefault="009B677E" w:rsidP="00B57ADF">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 xml:space="preserve">Australian Export Meat Inspection System </w:t>
      </w:r>
    </w:p>
    <w:p w14:paraId="0C3F5133" w14:textId="03C6C119" w:rsidR="009B677E" w:rsidRPr="00AA312F" w:rsidRDefault="009B677E" w:rsidP="00AA312F">
      <w:pPr>
        <w:pStyle w:val="Documentbody-bodytext"/>
        <w:ind w:left="993"/>
        <w:rPr>
          <w:lang w:val="en-US"/>
        </w:rPr>
      </w:pPr>
      <w:r w:rsidRPr="00AA312F">
        <w:rPr>
          <w:lang w:val="en-US"/>
        </w:rPr>
        <w:t>The Australian Export Meat Inspection System (AEMIS) is an integrated set of controls specified and verified by Government that ensure the safety, suitability and integrity of Australian meat and meat products. Underpinning AEMIS are objective hygiene and performance standards which are continually monitored.</w:t>
      </w:r>
    </w:p>
    <w:p w14:paraId="4C99EEF4" w14:textId="38754B9C" w:rsidR="00437702" w:rsidRPr="00B57ADF" w:rsidRDefault="00437702" w:rsidP="00B57ADF">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Australian Government Authorised Office</w:t>
      </w:r>
      <w:r w:rsidR="00EF057E">
        <w:rPr>
          <w:rFonts w:ascii="Cambria" w:eastAsia="Cambria" w:hAnsi="Cambria"/>
          <w:b/>
          <w:bCs/>
          <w:color w:val="000000"/>
          <w:spacing w:val="-4"/>
          <w:lang w:val="en-US"/>
        </w:rPr>
        <w:t>r</w:t>
      </w:r>
      <w:r w:rsidRPr="00B57ADF">
        <w:rPr>
          <w:rFonts w:ascii="Cambria" w:eastAsia="Cambria" w:hAnsi="Cambria"/>
          <w:b/>
          <w:bCs/>
          <w:color w:val="000000"/>
          <w:spacing w:val="-4"/>
          <w:lang w:val="en-US"/>
        </w:rPr>
        <w:t xml:space="preserve"> (AAO) </w:t>
      </w:r>
    </w:p>
    <w:p w14:paraId="734CC78C" w14:textId="1FE6D035" w:rsidR="00437702" w:rsidRPr="00AA312F" w:rsidRDefault="001F1F2D" w:rsidP="00AA312F">
      <w:pPr>
        <w:pStyle w:val="Documentbody-bodytext"/>
        <w:ind w:left="993"/>
        <w:rPr>
          <w:lang w:val="en-US"/>
        </w:rPr>
      </w:pPr>
      <w:r w:rsidRPr="00AA312F">
        <w:rPr>
          <w:lang w:val="en-US"/>
        </w:rPr>
        <w:t>Means a</w:t>
      </w:r>
      <w:r w:rsidR="00F3449B">
        <w:rPr>
          <w:lang w:val="en-US"/>
        </w:rPr>
        <w:t>n</w:t>
      </w:r>
      <w:r w:rsidRPr="00AA312F">
        <w:rPr>
          <w:lang w:val="en-US"/>
        </w:rPr>
        <w:t xml:space="preserve"> </w:t>
      </w:r>
      <w:r w:rsidR="00CB6365" w:rsidRPr="00AA312F">
        <w:rPr>
          <w:lang w:val="en-US"/>
        </w:rPr>
        <w:t xml:space="preserve">authorised officer </w:t>
      </w:r>
      <w:r w:rsidRPr="00AA312F">
        <w:rPr>
          <w:lang w:val="en-US"/>
        </w:rPr>
        <w:t xml:space="preserve">who is authorised under Chapter 9 Part 4 of the Export Control (Meat and Meat Products) Rules 2021 to perform the services for the purposes of the Australian Export Meat Inspection System (AEMIS). </w:t>
      </w:r>
      <w:r w:rsidR="00437702" w:rsidRPr="00AA312F">
        <w:rPr>
          <w:lang w:val="en-US"/>
        </w:rPr>
        <w:t xml:space="preserve">AAOs conduct </w:t>
      </w:r>
      <w:r w:rsidR="00CB6365" w:rsidRPr="00AA312F">
        <w:rPr>
          <w:lang w:val="en-US"/>
        </w:rPr>
        <w:t xml:space="preserve">authorised officer </w:t>
      </w:r>
      <w:r w:rsidR="00437702" w:rsidRPr="00AA312F">
        <w:rPr>
          <w:lang w:val="en-US"/>
        </w:rPr>
        <w:t>functions described in the Australian Meat Standard as permitted by the AAO’s instrument of authorisation.</w:t>
      </w:r>
    </w:p>
    <w:p w14:paraId="535F811C" w14:textId="5EDA7FE1" w:rsidR="0062514D" w:rsidRPr="00B57ADF" w:rsidRDefault="00437702" w:rsidP="00B57ADF">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Australian Meat Standard</w:t>
      </w:r>
    </w:p>
    <w:p w14:paraId="626703A3" w14:textId="30DB0FCF" w:rsidR="00437702" w:rsidRPr="00AA312F" w:rsidRDefault="00437702" w:rsidP="00AA312F">
      <w:pPr>
        <w:pStyle w:val="Documentbody-bodytext"/>
        <w:ind w:left="993"/>
        <w:rPr>
          <w:lang w:val="en-US"/>
        </w:rPr>
      </w:pPr>
      <w:r w:rsidRPr="00AA312F">
        <w:rPr>
          <w:lang w:val="en-US"/>
        </w:rPr>
        <w:t xml:space="preserve">The Australian </w:t>
      </w:r>
      <w:r w:rsidR="00363F87">
        <w:rPr>
          <w:lang w:val="en-US"/>
        </w:rPr>
        <w:t>s</w:t>
      </w:r>
      <w:r w:rsidRPr="00AA312F">
        <w:rPr>
          <w:lang w:val="en-US"/>
        </w:rPr>
        <w:t xml:space="preserve">tandard for the </w:t>
      </w:r>
      <w:r w:rsidR="00363F87">
        <w:rPr>
          <w:lang w:val="en-US"/>
        </w:rPr>
        <w:t>h</w:t>
      </w:r>
      <w:r w:rsidRPr="00AA312F">
        <w:rPr>
          <w:lang w:val="en-US"/>
        </w:rPr>
        <w:t xml:space="preserve">ygienic </w:t>
      </w:r>
      <w:r w:rsidR="00363F87">
        <w:rPr>
          <w:lang w:val="en-US"/>
        </w:rPr>
        <w:t>p</w:t>
      </w:r>
      <w:r w:rsidRPr="00AA312F">
        <w:rPr>
          <w:lang w:val="en-US"/>
        </w:rPr>
        <w:t xml:space="preserve">roduction and </w:t>
      </w:r>
      <w:r w:rsidR="00363F87">
        <w:rPr>
          <w:lang w:val="en-US"/>
        </w:rPr>
        <w:t>t</w:t>
      </w:r>
      <w:r w:rsidRPr="00AA312F">
        <w:rPr>
          <w:lang w:val="en-US"/>
        </w:rPr>
        <w:t xml:space="preserve">ransportation of </w:t>
      </w:r>
      <w:r w:rsidR="00363F87">
        <w:rPr>
          <w:lang w:val="en-US"/>
        </w:rPr>
        <w:t>m</w:t>
      </w:r>
      <w:r w:rsidRPr="00AA312F">
        <w:rPr>
          <w:lang w:val="en-US"/>
        </w:rPr>
        <w:t xml:space="preserve">eat and </w:t>
      </w:r>
      <w:r w:rsidR="00363F87">
        <w:rPr>
          <w:lang w:val="en-US"/>
        </w:rPr>
        <w:t>m</w:t>
      </w:r>
      <w:r w:rsidRPr="00AA312F">
        <w:rPr>
          <w:lang w:val="en-US"/>
        </w:rPr>
        <w:t>eat Products for Human Consumption (AS 4696:2023)</w:t>
      </w:r>
      <w:r w:rsidR="00AA312F">
        <w:rPr>
          <w:lang w:val="en-US"/>
        </w:rPr>
        <w:t>.</w:t>
      </w:r>
    </w:p>
    <w:p w14:paraId="2F038C7B" w14:textId="58CF3808" w:rsidR="0062514D" w:rsidRPr="00B57ADF" w:rsidRDefault="00437702" w:rsidP="00B57ADF">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Australian Wild Game Meat Standard</w:t>
      </w:r>
    </w:p>
    <w:p w14:paraId="205E1953" w14:textId="16CD7003" w:rsidR="00437702" w:rsidRPr="00AA312F" w:rsidRDefault="00437702" w:rsidP="00AA312F">
      <w:pPr>
        <w:pStyle w:val="Documentbody-bodytext"/>
        <w:ind w:left="993"/>
        <w:rPr>
          <w:lang w:val="en-US"/>
        </w:rPr>
      </w:pPr>
      <w:r w:rsidRPr="00B57ADF">
        <w:rPr>
          <w:lang w:val="en-US"/>
        </w:rPr>
        <w:t xml:space="preserve">The Australian </w:t>
      </w:r>
      <w:r w:rsidR="00363F87">
        <w:rPr>
          <w:lang w:val="en-US"/>
        </w:rPr>
        <w:t>s</w:t>
      </w:r>
      <w:r w:rsidRPr="00B57ADF">
        <w:rPr>
          <w:lang w:val="en-US"/>
        </w:rPr>
        <w:t xml:space="preserve">tandard for the </w:t>
      </w:r>
      <w:r w:rsidR="00363F87">
        <w:rPr>
          <w:lang w:val="en-US"/>
        </w:rPr>
        <w:t>h</w:t>
      </w:r>
      <w:r w:rsidRPr="00B57ADF">
        <w:rPr>
          <w:lang w:val="en-US"/>
        </w:rPr>
        <w:t xml:space="preserve">ygienic </w:t>
      </w:r>
      <w:r w:rsidR="00363F87">
        <w:rPr>
          <w:lang w:val="en-US"/>
        </w:rPr>
        <w:t>p</w:t>
      </w:r>
      <w:r w:rsidRPr="00B57ADF">
        <w:rPr>
          <w:lang w:val="en-US"/>
        </w:rPr>
        <w:t xml:space="preserve">roduction of </w:t>
      </w:r>
      <w:r w:rsidR="00363F87">
        <w:rPr>
          <w:lang w:val="en-US"/>
        </w:rPr>
        <w:t>w</w:t>
      </w:r>
      <w:r w:rsidRPr="00B57ADF">
        <w:rPr>
          <w:lang w:val="en-US"/>
        </w:rPr>
        <w:t xml:space="preserve">ild </w:t>
      </w:r>
      <w:r w:rsidR="00363F87">
        <w:rPr>
          <w:lang w:val="en-US"/>
        </w:rPr>
        <w:t>g</w:t>
      </w:r>
      <w:r w:rsidRPr="00B57ADF">
        <w:rPr>
          <w:lang w:val="en-US"/>
        </w:rPr>
        <w:t xml:space="preserve">ame </w:t>
      </w:r>
      <w:r w:rsidR="00363F87">
        <w:rPr>
          <w:lang w:val="en-US"/>
        </w:rPr>
        <w:t>m</w:t>
      </w:r>
      <w:r w:rsidRPr="00B57ADF">
        <w:rPr>
          <w:lang w:val="en-US"/>
        </w:rPr>
        <w:t xml:space="preserve">eat for </w:t>
      </w:r>
      <w:r w:rsidR="00363F87">
        <w:rPr>
          <w:lang w:val="en-US"/>
        </w:rPr>
        <w:t>h</w:t>
      </w:r>
      <w:r w:rsidRPr="00B57ADF">
        <w:rPr>
          <w:lang w:val="en-US"/>
        </w:rPr>
        <w:t xml:space="preserve">uman </w:t>
      </w:r>
      <w:r w:rsidR="00363F87">
        <w:rPr>
          <w:lang w:val="en-US"/>
        </w:rPr>
        <w:t>c</w:t>
      </w:r>
      <w:r w:rsidRPr="00B57ADF">
        <w:rPr>
          <w:lang w:val="en-US"/>
        </w:rPr>
        <w:t>onsumption (AS</w:t>
      </w:r>
      <w:r w:rsidR="00754E71">
        <w:rPr>
          <w:lang w:val="en-US"/>
        </w:rPr>
        <w:t> </w:t>
      </w:r>
      <w:r w:rsidRPr="00B57ADF">
        <w:rPr>
          <w:lang w:val="en-US"/>
        </w:rPr>
        <w:t>4464:2007</w:t>
      </w:r>
      <w:r w:rsidRPr="00AA312F">
        <w:rPr>
          <w:lang w:val="en-US"/>
        </w:rPr>
        <w:t>)</w:t>
      </w:r>
      <w:r w:rsidR="00AA312F">
        <w:rPr>
          <w:lang w:val="en-US"/>
        </w:rPr>
        <w:t>.</w:t>
      </w:r>
    </w:p>
    <w:p w14:paraId="514A74AF" w14:textId="0444C2FE" w:rsidR="00701353" w:rsidRPr="00B57ADF" w:rsidRDefault="000F2ED8" w:rsidP="00B57ADF">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Auth</w:t>
      </w:r>
      <w:r w:rsidR="00D23DDF">
        <w:rPr>
          <w:rFonts w:ascii="Cambria" w:eastAsia="Cambria" w:hAnsi="Cambria"/>
          <w:b/>
          <w:bCs/>
          <w:color w:val="000000"/>
          <w:spacing w:val="-4"/>
          <w:lang w:val="en-US"/>
        </w:rPr>
        <w:t>o</w:t>
      </w:r>
      <w:r w:rsidRPr="00B57ADF">
        <w:rPr>
          <w:rFonts w:ascii="Cambria" w:eastAsia="Cambria" w:hAnsi="Cambria"/>
          <w:b/>
          <w:bCs/>
          <w:color w:val="000000"/>
          <w:spacing w:val="-4"/>
          <w:lang w:val="en-US"/>
        </w:rPr>
        <w:t xml:space="preserve">rised </w:t>
      </w:r>
      <w:proofErr w:type="gramStart"/>
      <w:r w:rsidRPr="00B57ADF">
        <w:rPr>
          <w:rFonts w:ascii="Cambria" w:eastAsia="Cambria" w:hAnsi="Cambria"/>
          <w:b/>
          <w:bCs/>
          <w:color w:val="000000"/>
          <w:spacing w:val="-4"/>
          <w:lang w:val="en-US"/>
        </w:rPr>
        <w:t>officer</w:t>
      </w:r>
      <w:proofErr w:type="gramEnd"/>
    </w:p>
    <w:p w14:paraId="6C3663F8" w14:textId="02C18A20" w:rsidR="000F2ED8" w:rsidRPr="00B57ADF" w:rsidRDefault="0010181C" w:rsidP="00AA312F">
      <w:pPr>
        <w:pStyle w:val="Documentbody-bodytext"/>
        <w:ind w:left="993"/>
        <w:rPr>
          <w:lang w:val="en-US"/>
        </w:rPr>
      </w:pPr>
      <w:r w:rsidRPr="00B57ADF">
        <w:rPr>
          <w:lang w:val="en-US"/>
        </w:rPr>
        <w:t>M</w:t>
      </w:r>
      <w:r w:rsidR="00701353" w:rsidRPr="00B57ADF">
        <w:rPr>
          <w:lang w:val="en-US"/>
        </w:rPr>
        <w:t>eans (except as provided by section 324) a person who is authorised under section 291 to be an authorised officer under th</w:t>
      </w:r>
      <w:r w:rsidRPr="00B57ADF">
        <w:rPr>
          <w:lang w:val="en-US"/>
        </w:rPr>
        <w:t xml:space="preserve">e </w:t>
      </w:r>
      <w:r w:rsidRPr="00341849">
        <w:rPr>
          <w:i/>
          <w:iCs/>
          <w:lang w:val="en-US"/>
        </w:rPr>
        <w:t xml:space="preserve">Export Control </w:t>
      </w:r>
      <w:r w:rsidR="00701353" w:rsidRPr="00341849">
        <w:rPr>
          <w:i/>
          <w:iCs/>
          <w:lang w:val="en-US"/>
        </w:rPr>
        <w:t>Act</w:t>
      </w:r>
      <w:r w:rsidRPr="00341849">
        <w:rPr>
          <w:i/>
          <w:iCs/>
          <w:lang w:val="en-US"/>
        </w:rPr>
        <w:t xml:space="preserve"> 2020</w:t>
      </w:r>
      <w:r w:rsidR="00701353" w:rsidRPr="00B57ADF">
        <w:rPr>
          <w:lang w:val="en-US"/>
        </w:rPr>
        <w:t>.</w:t>
      </w:r>
      <w:r w:rsidRPr="00B57ADF">
        <w:rPr>
          <w:lang w:val="en-US"/>
        </w:rPr>
        <w:t xml:space="preserve"> This </w:t>
      </w:r>
      <w:r w:rsidR="000F2ED8" w:rsidRPr="00B57ADF">
        <w:rPr>
          <w:lang w:val="en-US"/>
        </w:rPr>
        <w:t>includes OPV</w:t>
      </w:r>
      <w:r w:rsidR="00701353" w:rsidRPr="00B57ADF">
        <w:rPr>
          <w:lang w:val="en-US"/>
        </w:rPr>
        <w:t xml:space="preserve">s and </w:t>
      </w:r>
      <w:r w:rsidR="000F2ED8" w:rsidRPr="00B57ADF">
        <w:rPr>
          <w:lang w:val="en-US"/>
        </w:rPr>
        <w:t>FSMA</w:t>
      </w:r>
      <w:r w:rsidR="00701353" w:rsidRPr="00B57ADF">
        <w:rPr>
          <w:lang w:val="en-US"/>
        </w:rPr>
        <w:t xml:space="preserve">s employed by the department and </w:t>
      </w:r>
      <w:r w:rsidR="000F2ED8" w:rsidRPr="00B57ADF">
        <w:rPr>
          <w:lang w:val="en-US"/>
        </w:rPr>
        <w:t>AAOs</w:t>
      </w:r>
      <w:r w:rsidRPr="00B57ADF">
        <w:rPr>
          <w:lang w:val="en-US"/>
        </w:rPr>
        <w:t>.</w:t>
      </w:r>
    </w:p>
    <w:p w14:paraId="11FA8C67" w14:textId="7D8AB1E1" w:rsidR="0062514D" w:rsidRPr="00B57ADF" w:rsidRDefault="00437702" w:rsidP="00AA312F">
      <w:pPr>
        <w:keepNext/>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lastRenderedPageBreak/>
        <w:t>Bone under supervision</w:t>
      </w:r>
    </w:p>
    <w:p w14:paraId="1D7B6128" w14:textId="77777777" w:rsidR="00AA312F" w:rsidRDefault="001F1F2D" w:rsidP="00AA312F">
      <w:pPr>
        <w:pStyle w:val="Documentbody-bodytext"/>
        <w:ind w:left="993"/>
        <w:rPr>
          <w:lang w:val="en-US"/>
        </w:rPr>
      </w:pPr>
      <w:r w:rsidRPr="00B57ADF">
        <w:rPr>
          <w:lang w:val="en-US"/>
        </w:rPr>
        <w:t>Is a retain classification used in situations where carcase/carcase parts have been identified during the slaughter as potentially having a condition whereby, for disposition purposes:</w:t>
      </w:r>
    </w:p>
    <w:p w14:paraId="6E6483DF" w14:textId="6C045566" w:rsidR="00AA312F" w:rsidRDefault="34AC0107" w:rsidP="00AA312F">
      <w:pPr>
        <w:pStyle w:val="Bullet1"/>
      </w:pPr>
      <w:r>
        <w:t xml:space="preserve">the extent of the lesion(s) is unable to be immediately determined on </w:t>
      </w:r>
      <w:r w:rsidR="00166DC5">
        <w:t>the</w:t>
      </w:r>
      <w:r>
        <w:t xml:space="preserve"> slaughter </w:t>
      </w:r>
      <w:proofErr w:type="gramStart"/>
      <w:r>
        <w:t>floor</w:t>
      </w:r>
      <w:proofErr w:type="gramEnd"/>
    </w:p>
    <w:p w14:paraId="7B4DE28E" w14:textId="42A21F2D" w:rsidR="00AA312F" w:rsidRDefault="34AC0107" w:rsidP="00AA312F">
      <w:pPr>
        <w:pStyle w:val="Bullet1"/>
      </w:pPr>
      <w:r>
        <w:t>that may warrant total or partial condemnation depending on the extent of the condition within the carcase/carcase parts.</w:t>
      </w:r>
    </w:p>
    <w:p w14:paraId="02BF764D" w14:textId="78D6C107" w:rsidR="0062514D" w:rsidRPr="00AA312F" w:rsidRDefault="001F1F2D" w:rsidP="00AA312F">
      <w:pPr>
        <w:pStyle w:val="Documentbody-bodytext"/>
        <w:ind w:left="993"/>
        <w:rPr>
          <w:lang w:val="en-US"/>
        </w:rPr>
      </w:pPr>
      <w:r w:rsidRPr="001F1F2D">
        <w:t>The boning process is undertaken under the supervision of a</w:t>
      </w:r>
      <w:r w:rsidR="00CB6365">
        <w:t>n</w:t>
      </w:r>
      <w:r w:rsidRPr="001F1F2D">
        <w:t xml:space="preserve"> </w:t>
      </w:r>
      <w:r w:rsidR="00CB6365" w:rsidRPr="00CB6365">
        <w:t>authorised officer</w:t>
      </w:r>
      <w:r w:rsidRPr="00CB6365">
        <w:t>.</w:t>
      </w:r>
    </w:p>
    <w:p w14:paraId="062A0845" w14:textId="5AE11D4E" w:rsidR="0062514D" w:rsidRPr="00B57ADF" w:rsidRDefault="003010F4" w:rsidP="00B57ADF">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Condemnation certificates</w:t>
      </w:r>
      <w:r w:rsidR="00166DC5">
        <w:rPr>
          <w:rFonts w:ascii="Cambria" w:eastAsia="Cambria" w:hAnsi="Cambria"/>
          <w:b/>
          <w:bCs/>
          <w:color w:val="000000"/>
          <w:spacing w:val="-4"/>
          <w:lang w:val="en-US"/>
        </w:rPr>
        <w:t xml:space="preserve"> (EX83)</w:t>
      </w:r>
    </w:p>
    <w:p w14:paraId="158BFD90" w14:textId="5297E13A" w:rsidR="0062514D" w:rsidRPr="00B57ADF" w:rsidRDefault="003010F4" w:rsidP="00B57ADF">
      <w:pPr>
        <w:spacing w:before="72" w:line="264" w:lineRule="exact"/>
        <w:ind w:left="1008" w:right="1152"/>
        <w:textAlignment w:val="baseline"/>
        <w:rPr>
          <w:rFonts w:ascii="Cambria" w:eastAsia="Cambria" w:hAnsi="Cambria"/>
          <w:color w:val="000000"/>
          <w:spacing w:val="-4"/>
          <w:lang w:val="en-US"/>
        </w:rPr>
      </w:pPr>
      <w:r w:rsidRPr="00B57ADF">
        <w:rPr>
          <w:rFonts w:ascii="Cambria" w:eastAsia="Cambria" w:hAnsi="Cambria"/>
          <w:color w:val="000000"/>
          <w:spacing w:val="-4"/>
          <w:lang w:val="en-US"/>
        </w:rPr>
        <w:t>A department-issued certificate signed by either a</w:t>
      </w:r>
      <w:r w:rsidR="00166DC5">
        <w:rPr>
          <w:rFonts w:ascii="Cambria" w:eastAsia="Cambria" w:hAnsi="Cambria"/>
          <w:color w:val="000000"/>
          <w:spacing w:val="-4"/>
          <w:lang w:val="en-US"/>
        </w:rPr>
        <w:t>n</w:t>
      </w:r>
      <w:r w:rsidRPr="00B57ADF">
        <w:rPr>
          <w:rFonts w:ascii="Cambria" w:eastAsia="Cambria" w:hAnsi="Cambria"/>
          <w:color w:val="000000"/>
          <w:spacing w:val="-4"/>
          <w:lang w:val="en-US"/>
        </w:rPr>
        <w:t xml:space="preserve"> FSMA or an OPV, at the request of the establishment management, which is used to declare the post-mortem inspection disposition that resulted in a carcase being condemned.</w:t>
      </w:r>
    </w:p>
    <w:p w14:paraId="368B3427" w14:textId="0BF8ADDA" w:rsidR="0062514D" w:rsidRPr="00B57ADF" w:rsidRDefault="003010F4" w:rsidP="00B57ADF">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 xml:space="preserve">Condemned </w:t>
      </w:r>
      <w:proofErr w:type="gramStart"/>
      <w:r w:rsidRPr="00B57ADF">
        <w:rPr>
          <w:rFonts w:ascii="Cambria" w:eastAsia="Cambria" w:hAnsi="Cambria"/>
          <w:b/>
          <w:bCs/>
          <w:color w:val="000000"/>
          <w:spacing w:val="-4"/>
          <w:lang w:val="en-US"/>
        </w:rPr>
        <w:t>material</w:t>
      </w:r>
      <w:proofErr w:type="gramEnd"/>
    </w:p>
    <w:p w14:paraId="428A3AEB" w14:textId="77777777" w:rsidR="00DE14E0" w:rsidRPr="00DE14E0" w:rsidRDefault="003E34DB" w:rsidP="00DE14E0">
      <w:pPr>
        <w:spacing w:before="72" w:line="264" w:lineRule="exact"/>
        <w:ind w:left="1008" w:right="1152"/>
        <w:textAlignment w:val="baseline"/>
        <w:rPr>
          <w:rFonts w:ascii="Cambria" w:eastAsia="Cambria" w:hAnsi="Cambria"/>
          <w:color w:val="000000"/>
          <w:spacing w:val="-4"/>
          <w:lang w:val="en-US"/>
        </w:rPr>
      </w:pPr>
      <w:r w:rsidRPr="00DE14E0">
        <w:rPr>
          <w:rFonts w:ascii="Cambria" w:eastAsia="Cambria" w:hAnsi="Cambria"/>
          <w:color w:val="000000"/>
          <w:spacing w:val="-4"/>
          <w:lang w:val="en-US"/>
        </w:rPr>
        <w:t xml:space="preserve">For a red meat species means, an animal, carcase, carcase part, </w:t>
      </w:r>
      <w:proofErr w:type="gramStart"/>
      <w:r w:rsidRPr="00DE14E0">
        <w:rPr>
          <w:rFonts w:ascii="Cambria" w:eastAsia="Cambria" w:hAnsi="Cambria"/>
          <w:color w:val="000000"/>
          <w:spacing w:val="-4"/>
          <w:lang w:val="en-US"/>
        </w:rPr>
        <w:t>meat</w:t>
      </w:r>
      <w:proofErr w:type="gramEnd"/>
      <w:r w:rsidRPr="00DE14E0">
        <w:rPr>
          <w:rFonts w:ascii="Cambria" w:eastAsia="Cambria" w:hAnsi="Cambria"/>
          <w:color w:val="000000"/>
          <w:spacing w:val="-4"/>
          <w:lang w:val="en-US"/>
        </w:rPr>
        <w:t xml:space="preserve"> or meat product (including part of a carcase or carcase part) that is condemned under the Australian Meat Standard or to which one of the following dispositions is applied:</w:t>
      </w:r>
    </w:p>
    <w:p w14:paraId="735CE251" w14:textId="2B681541" w:rsidR="00DE14E0" w:rsidRDefault="002F175C" w:rsidP="00DE14E0">
      <w:pPr>
        <w:pStyle w:val="Bullet1"/>
      </w:pPr>
      <w:r>
        <w:t>u</w:t>
      </w:r>
      <w:r w:rsidR="4F4C174B">
        <w:t xml:space="preserve">nfit for human consumption and may be recovered for animal </w:t>
      </w:r>
      <w:proofErr w:type="gramStart"/>
      <w:r w:rsidR="4F4C174B">
        <w:t>food</w:t>
      </w:r>
      <w:proofErr w:type="gramEnd"/>
      <w:r w:rsidR="7E22CD0C">
        <w:t xml:space="preserve"> </w:t>
      </w:r>
    </w:p>
    <w:p w14:paraId="6470A0CC" w14:textId="62F99731" w:rsidR="00DE14E0" w:rsidRDefault="002F175C" w:rsidP="00DE14E0">
      <w:pPr>
        <w:pStyle w:val="Bullet1"/>
      </w:pPr>
      <w:r>
        <w:t>u</w:t>
      </w:r>
      <w:r w:rsidR="4F4C174B">
        <w:t>nfit for human consumption and may be recovered for pharmaceutical material</w:t>
      </w:r>
      <w:r w:rsidR="7E22CD0C">
        <w:t>, or</w:t>
      </w:r>
    </w:p>
    <w:p w14:paraId="75461DAC" w14:textId="16BD6406" w:rsidR="00DE14E0" w:rsidRDefault="002F175C" w:rsidP="00DE14E0">
      <w:pPr>
        <w:pStyle w:val="Bullet1"/>
      </w:pPr>
      <w:r>
        <w:t>c</w:t>
      </w:r>
      <w:r w:rsidR="4F4C174B">
        <w:t>ondemned.</w:t>
      </w:r>
    </w:p>
    <w:p w14:paraId="2548EBF3" w14:textId="5AD7B6D3" w:rsidR="0062514D" w:rsidRDefault="003010F4" w:rsidP="00DE14E0">
      <w:pPr>
        <w:spacing w:before="72" w:line="264" w:lineRule="exact"/>
        <w:ind w:left="1008" w:right="1152"/>
        <w:textAlignment w:val="baseline"/>
        <w:rPr>
          <w:b/>
          <w:bCs/>
        </w:rPr>
      </w:pPr>
      <w:r w:rsidRPr="00DE14E0">
        <w:rPr>
          <w:rFonts w:ascii="Cambria" w:eastAsia="Cambria" w:hAnsi="Cambria"/>
          <w:color w:val="000000"/>
          <w:spacing w:val="-4"/>
          <w:lang w:val="en-US"/>
        </w:rPr>
        <w:t>For a wild game carcase or wild game carcase part, means that the carcase or carcase part is not suitable for human or animal food and requires destruction.</w:t>
      </w:r>
    </w:p>
    <w:p w14:paraId="27FE9656" w14:textId="77777777" w:rsidR="00DB5703" w:rsidRPr="00DB5703" w:rsidRDefault="00DB5703" w:rsidP="00DB5703">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 xml:space="preserve">Conditional </w:t>
      </w:r>
      <w:r>
        <w:rPr>
          <w:rFonts w:ascii="Cambria" w:eastAsia="Cambria" w:hAnsi="Cambria"/>
          <w:b/>
          <w:bCs/>
          <w:color w:val="000000"/>
          <w:spacing w:val="-4"/>
          <w:lang w:val="en-US"/>
        </w:rPr>
        <w:t>s</w:t>
      </w:r>
      <w:r w:rsidRPr="00B57ADF">
        <w:rPr>
          <w:rFonts w:ascii="Cambria" w:eastAsia="Cambria" w:hAnsi="Cambria"/>
          <w:b/>
          <w:bCs/>
          <w:color w:val="000000"/>
          <w:spacing w:val="-4"/>
          <w:lang w:val="en-US"/>
        </w:rPr>
        <w:t>laughter card</w:t>
      </w:r>
    </w:p>
    <w:p w14:paraId="6CDA29D8" w14:textId="6E3A5666" w:rsidR="00DB5703" w:rsidRPr="00B57ADF" w:rsidRDefault="00DB5703" w:rsidP="00DB5703">
      <w:pPr>
        <w:spacing w:before="72" w:line="264" w:lineRule="exact"/>
        <w:ind w:left="1008" w:right="1152"/>
        <w:textAlignment w:val="baseline"/>
        <w:rPr>
          <w:rFonts w:ascii="Cambria" w:eastAsia="Cambria" w:hAnsi="Cambria"/>
          <w:color w:val="000000"/>
          <w:spacing w:val="-4"/>
          <w:lang w:val="en-US"/>
        </w:rPr>
      </w:pPr>
      <w:r w:rsidRPr="00B57ADF">
        <w:rPr>
          <w:rFonts w:ascii="Cambria" w:eastAsia="Cambria" w:hAnsi="Cambria"/>
          <w:color w:val="000000"/>
          <w:spacing w:val="-4"/>
          <w:lang w:val="en-US"/>
        </w:rPr>
        <w:t xml:space="preserve">The Conditional </w:t>
      </w:r>
      <w:r w:rsidR="00F82F8A">
        <w:rPr>
          <w:rFonts w:ascii="Cambria" w:eastAsia="Cambria" w:hAnsi="Cambria"/>
          <w:color w:val="000000"/>
          <w:spacing w:val="-4"/>
          <w:lang w:val="en-US"/>
        </w:rPr>
        <w:t>s</w:t>
      </w:r>
      <w:r w:rsidRPr="00B57ADF">
        <w:rPr>
          <w:rFonts w:ascii="Cambria" w:eastAsia="Cambria" w:hAnsi="Cambria"/>
          <w:color w:val="000000"/>
          <w:spacing w:val="-4"/>
          <w:lang w:val="en-US"/>
        </w:rPr>
        <w:t>laughter card is a department-issued card signed by the OPV, which identifies an animal that has been given a disposition during ante-mortem inspection as passed for conditional slaughter. It is used to identify suspect and emergency slaughter animals.</w:t>
      </w:r>
    </w:p>
    <w:p w14:paraId="0884440D" w14:textId="392E2666" w:rsidR="00DB5703" w:rsidRPr="00B57ADF" w:rsidRDefault="00DB5703" w:rsidP="00DB5703">
      <w:pPr>
        <w:spacing w:before="72" w:line="264" w:lineRule="exact"/>
        <w:ind w:left="1008" w:right="1152"/>
        <w:textAlignment w:val="baseline"/>
        <w:rPr>
          <w:rFonts w:ascii="Cambria" w:eastAsia="Cambria" w:hAnsi="Cambria"/>
          <w:color w:val="000000"/>
          <w:spacing w:val="-4"/>
          <w:lang w:val="en-US"/>
        </w:rPr>
      </w:pPr>
      <w:r w:rsidRPr="00B57ADF">
        <w:rPr>
          <w:rFonts w:ascii="Cambria" w:eastAsia="Cambria" w:hAnsi="Cambria"/>
          <w:color w:val="000000"/>
          <w:spacing w:val="-4"/>
          <w:lang w:val="en-US"/>
        </w:rPr>
        <w:t xml:space="preserve">These animals become </w:t>
      </w:r>
      <w:r w:rsidR="00BD7E38">
        <w:rPr>
          <w:rFonts w:ascii="Cambria" w:eastAsia="Cambria" w:hAnsi="Cambria"/>
          <w:color w:val="000000"/>
          <w:spacing w:val="-4"/>
          <w:lang w:val="en-US"/>
        </w:rPr>
        <w:t>‘</w:t>
      </w:r>
      <w:r w:rsidRPr="00B57ADF">
        <w:rPr>
          <w:rFonts w:ascii="Cambria" w:eastAsia="Cambria" w:hAnsi="Cambria"/>
          <w:color w:val="000000"/>
          <w:spacing w:val="-4"/>
          <w:lang w:val="en-US"/>
        </w:rPr>
        <w:t>retained</w:t>
      </w:r>
      <w:r w:rsidR="00BD7E38">
        <w:rPr>
          <w:rFonts w:ascii="Cambria" w:eastAsia="Cambria" w:hAnsi="Cambria"/>
          <w:color w:val="000000"/>
          <w:spacing w:val="-4"/>
          <w:lang w:val="en-US"/>
        </w:rPr>
        <w:t>’</w:t>
      </w:r>
      <w:r w:rsidRPr="00B57ADF">
        <w:rPr>
          <w:rFonts w:ascii="Cambria" w:eastAsia="Cambria" w:hAnsi="Cambria"/>
          <w:color w:val="000000"/>
          <w:spacing w:val="-4"/>
          <w:lang w:val="en-US"/>
        </w:rPr>
        <w:t>. A conditional slaughter card with identification details and ante</w:t>
      </w:r>
      <w:r w:rsidR="00362080">
        <w:rPr>
          <w:rFonts w:ascii="Cambria" w:eastAsia="Cambria" w:hAnsi="Cambria"/>
          <w:color w:val="000000"/>
          <w:spacing w:val="-4"/>
          <w:lang w:val="en-US"/>
        </w:rPr>
        <w:noBreakHyphen/>
      </w:r>
      <w:r w:rsidRPr="00B57ADF">
        <w:rPr>
          <w:rFonts w:ascii="Cambria" w:eastAsia="Cambria" w:hAnsi="Cambria"/>
          <w:color w:val="000000"/>
          <w:spacing w:val="-4"/>
          <w:lang w:val="en-US"/>
        </w:rPr>
        <w:t>mortem remarks accompanies the animal and the animal</w:t>
      </w:r>
      <w:r w:rsidR="00BD7E38">
        <w:rPr>
          <w:rFonts w:ascii="Cambria" w:eastAsia="Cambria" w:hAnsi="Cambria"/>
          <w:color w:val="000000"/>
          <w:spacing w:val="-4"/>
          <w:lang w:val="en-US"/>
        </w:rPr>
        <w:t>’</w:t>
      </w:r>
      <w:r w:rsidRPr="00B57ADF">
        <w:rPr>
          <w:rFonts w:ascii="Cambria" w:eastAsia="Cambria" w:hAnsi="Cambria"/>
          <w:color w:val="000000"/>
          <w:spacing w:val="-4"/>
          <w:lang w:val="en-US"/>
        </w:rPr>
        <w:t xml:space="preserve">s carcase (following slaughter) to the post-mortem inspection point. </w:t>
      </w:r>
    </w:p>
    <w:p w14:paraId="55334E82" w14:textId="77777777" w:rsidR="00DB5703" w:rsidRPr="00B57ADF" w:rsidRDefault="00DB5703" w:rsidP="00DB5703">
      <w:pPr>
        <w:spacing w:before="72" w:line="264" w:lineRule="exact"/>
        <w:ind w:left="1008" w:right="1152"/>
        <w:textAlignment w:val="baseline"/>
        <w:rPr>
          <w:rFonts w:ascii="Cambria" w:eastAsia="Cambria" w:hAnsi="Cambria"/>
          <w:color w:val="000000"/>
          <w:spacing w:val="-4"/>
          <w:lang w:val="en-US"/>
        </w:rPr>
      </w:pPr>
      <w:r w:rsidRPr="00B57ADF">
        <w:rPr>
          <w:rFonts w:ascii="Cambria" w:eastAsia="Cambria" w:hAnsi="Cambria"/>
          <w:color w:val="000000"/>
          <w:spacing w:val="-4"/>
          <w:lang w:val="en-US"/>
        </w:rPr>
        <w:t>Conditional slaughter cards have post-mortem findings and disposition of the carcase and carcase parts recorded on the reverse of the card and are retained for auditing purposes.</w:t>
      </w:r>
    </w:p>
    <w:p w14:paraId="2C57BC60" w14:textId="77777777" w:rsidR="00DB5703" w:rsidRPr="00B57ADF" w:rsidRDefault="00DB5703" w:rsidP="00DB5703">
      <w:pPr>
        <w:spacing w:before="72" w:line="264" w:lineRule="exact"/>
        <w:ind w:left="1008" w:right="1152"/>
        <w:textAlignment w:val="baseline"/>
        <w:rPr>
          <w:rFonts w:ascii="Cambria" w:eastAsia="Cambria" w:hAnsi="Cambria"/>
          <w:color w:val="000000"/>
          <w:spacing w:val="-4"/>
          <w:lang w:val="en-US"/>
        </w:rPr>
      </w:pPr>
      <w:r w:rsidRPr="00B57ADF">
        <w:rPr>
          <w:rFonts w:ascii="Cambria" w:eastAsia="Cambria" w:hAnsi="Cambria"/>
          <w:color w:val="000000"/>
          <w:spacing w:val="-4"/>
          <w:lang w:val="en-US"/>
        </w:rPr>
        <w:t>Note: Not applicable to a wild game carcase and its parts.</w:t>
      </w:r>
    </w:p>
    <w:p w14:paraId="22B80E9E" w14:textId="05628F7F" w:rsidR="003010F4" w:rsidRPr="00B57ADF" w:rsidRDefault="003010F4" w:rsidP="00B57ADF">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Contaminate</w:t>
      </w:r>
    </w:p>
    <w:p w14:paraId="1E848E52" w14:textId="509B55D4" w:rsidR="003010F4" w:rsidRPr="00B57ADF" w:rsidRDefault="003010F4" w:rsidP="00B57ADF">
      <w:pPr>
        <w:spacing w:before="72" w:line="264" w:lineRule="exact"/>
        <w:ind w:left="1008" w:right="1152"/>
        <w:textAlignment w:val="baseline"/>
        <w:rPr>
          <w:rFonts w:ascii="Cambria" w:eastAsia="Cambria" w:hAnsi="Cambria"/>
          <w:color w:val="000000"/>
          <w:spacing w:val="-4"/>
          <w:lang w:val="en-US"/>
        </w:rPr>
      </w:pPr>
      <w:r w:rsidRPr="00B57ADF">
        <w:rPr>
          <w:rFonts w:ascii="Cambria" w:eastAsia="Cambria" w:hAnsi="Cambria"/>
          <w:color w:val="000000"/>
          <w:spacing w:val="-4"/>
          <w:lang w:val="en-US"/>
        </w:rPr>
        <w:t>Means to directly or indirectly transmit objectionable matter</w:t>
      </w:r>
      <w:r w:rsidR="00C952C1">
        <w:rPr>
          <w:rFonts w:ascii="Cambria" w:eastAsia="Cambria" w:hAnsi="Cambria"/>
          <w:color w:val="000000"/>
          <w:spacing w:val="-4"/>
          <w:lang w:val="en-US"/>
        </w:rPr>
        <w:t>, whether visible or invisible,</w:t>
      </w:r>
      <w:r w:rsidRPr="00B57ADF">
        <w:rPr>
          <w:rFonts w:ascii="Cambria" w:eastAsia="Cambria" w:hAnsi="Cambria"/>
          <w:color w:val="000000"/>
          <w:spacing w:val="-4"/>
          <w:lang w:val="en-US"/>
        </w:rPr>
        <w:t xml:space="preserve"> to a meat or meat product (or wild game</w:t>
      </w:r>
      <w:r w:rsidR="0047719D" w:rsidRPr="00B57ADF">
        <w:rPr>
          <w:rFonts w:ascii="Cambria" w:eastAsia="Cambria" w:hAnsi="Cambria"/>
          <w:color w:val="000000"/>
          <w:spacing w:val="-4"/>
          <w:lang w:val="en-US"/>
        </w:rPr>
        <w:t>/ratite</w:t>
      </w:r>
      <w:r w:rsidRPr="00B57ADF">
        <w:rPr>
          <w:rFonts w:ascii="Cambria" w:eastAsia="Cambria" w:hAnsi="Cambria"/>
          <w:color w:val="000000"/>
          <w:spacing w:val="-4"/>
          <w:lang w:val="en-US"/>
        </w:rPr>
        <w:t xml:space="preserve"> meat/product) and includes:</w:t>
      </w:r>
    </w:p>
    <w:p w14:paraId="6EDBBB47" w14:textId="3C2B1E6F" w:rsidR="003010F4" w:rsidRPr="00AA312F" w:rsidRDefault="497D9829" w:rsidP="00AA312F">
      <w:pPr>
        <w:pStyle w:val="Bullet1"/>
      </w:pPr>
      <w:r>
        <w:t>to transmit the matter to any animal from which meat and meat products (or wild game</w:t>
      </w:r>
      <w:r w:rsidR="4D53ACAB">
        <w:t xml:space="preserve">/ratite </w:t>
      </w:r>
      <w:r>
        <w:t>meat/products) are de</w:t>
      </w:r>
      <w:r w:rsidRPr="000C4A19">
        <w:t>rived</w:t>
      </w:r>
      <w:r w:rsidR="2E68B11A" w:rsidRPr="000C4A19">
        <w:t xml:space="preserve">, </w:t>
      </w:r>
      <w:r w:rsidR="61AF1E0D" w:rsidRPr="000C4A19">
        <w:t>or</w:t>
      </w:r>
    </w:p>
    <w:p w14:paraId="234B9048" w14:textId="77777777" w:rsidR="003010F4" w:rsidRPr="0047719D" w:rsidRDefault="497D9829" w:rsidP="00AA312F">
      <w:pPr>
        <w:pStyle w:val="Bullet1"/>
        <w:rPr>
          <w:b/>
          <w:bCs/>
        </w:rPr>
      </w:pPr>
      <w:r>
        <w:t xml:space="preserve">to any surface that may directly or indirectly </w:t>
      </w:r>
      <w:proofErr w:type="gramStart"/>
      <w:r>
        <w:t>come into contact with</w:t>
      </w:r>
      <w:proofErr w:type="gramEnd"/>
      <w:r>
        <w:t xml:space="preserve"> meat or meat products (or wild game meat/products).</w:t>
      </w:r>
    </w:p>
    <w:p w14:paraId="3FF7BEEB" w14:textId="67F8DD26" w:rsidR="003010F4" w:rsidRPr="00B57ADF" w:rsidRDefault="003010F4" w:rsidP="00B57ADF">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Contamination</w:t>
      </w:r>
    </w:p>
    <w:p w14:paraId="15640CC4" w14:textId="01A51550" w:rsidR="003010F4" w:rsidRPr="00B57ADF" w:rsidRDefault="003010F4" w:rsidP="00B57ADF">
      <w:pPr>
        <w:spacing w:before="72" w:line="264" w:lineRule="exact"/>
        <w:ind w:left="1008" w:right="1152"/>
        <w:textAlignment w:val="baseline"/>
        <w:rPr>
          <w:rFonts w:ascii="Cambria" w:eastAsia="Cambria" w:hAnsi="Cambria"/>
          <w:color w:val="000000"/>
          <w:spacing w:val="-4"/>
          <w:lang w:val="en-US"/>
        </w:rPr>
      </w:pPr>
      <w:bookmarkStart w:id="62" w:name="_Hlk118122611"/>
      <w:r w:rsidRPr="00B57ADF">
        <w:rPr>
          <w:rFonts w:ascii="Cambria" w:eastAsia="Cambria" w:hAnsi="Cambria"/>
          <w:color w:val="000000"/>
          <w:spacing w:val="-4"/>
          <w:lang w:val="en-US"/>
        </w:rPr>
        <w:t xml:space="preserve">The presence of objectionable matter </w:t>
      </w:r>
      <w:r w:rsidR="00AA312F">
        <w:rPr>
          <w:rFonts w:ascii="Cambria" w:eastAsia="Cambria" w:hAnsi="Cambria"/>
          <w:color w:val="000000"/>
          <w:spacing w:val="-4"/>
          <w:lang w:val="en-US"/>
        </w:rPr>
        <w:t xml:space="preserve">may </w:t>
      </w:r>
      <w:r w:rsidRPr="00B57ADF">
        <w:rPr>
          <w:rFonts w:ascii="Cambria" w:eastAsia="Cambria" w:hAnsi="Cambria"/>
          <w:color w:val="000000"/>
          <w:spacing w:val="-4"/>
          <w:lang w:val="en-US"/>
        </w:rPr>
        <w:t>includ</w:t>
      </w:r>
      <w:r w:rsidR="00AA312F">
        <w:rPr>
          <w:rFonts w:ascii="Cambria" w:eastAsia="Cambria" w:hAnsi="Cambria"/>
          <w:color w:val="000000"/>
          <w:spacing w:val="-4"/>
          <w:lang w:val="en-US"/>
        </w:rPr>
        <w:t>e</w:t>
      </w:r>
      <w:r w:rsidRPr="00B57ADF">
        <w:rPr>
          <w:rFonts w:ascii="Cambria" w:eastAsia="Cambria" w:hAnsi="Cambria"/>
          <w:color w:val="000000"/>
          <w:spacing w:val="-4"/>
          <w:lang w:val="en-US"/>
        </w:rPr>
        <w:t>:</w:t>
      </w:r>
    </w:p>
    <w:p w14:paraId="3A4A74F9" w14:textId="77777777" w:rsidR="003010F4" w:rsidRPr="003010F4" w:rsidRDefault="497D9829" w:rsidP="00AA312F">
      <w:pPr>
        <w:pStyle w:val="Bullet1"/>
        <w:rPr>
          <w:b/>
          <w:bCs/>
        </w:rPr>
      </w:pPr>
      <w:r>
        <w:t xml:space="preserve">residues </w:t>
      </w:r>
    </w:p>
    <w:p w14:paraId="36E8A84F" w14:textId="4889FEA4" w:rsidR="003010F4" w:rsidRPr="00AA312F" w:rsidRDefault="497D9829" w:rsidP="00AA312F">
      <w:pPr>
        <w:pStyle w:val="Bullet1"/>
      </w:pPr>
      <w:r>
        <w:t xml:space="preserve">micro-organisms  </w:t>
      </w:r>
    </w:p>
    <w:p w14:paraId="532757BF" w14:textId="011FF1B5" w:rsidR="003010F4" w:rsidRPr="00AA312F" w:rsidRDefault="497D9829" w:rsidP="00AA312F">
      <w:pPr>
        <w:pStyle w:val="Bullet1"/>
      </w:pPr>
      <w:r>
        <w:t xml:space="preserve">matter subjected to </w:t>
      </w:r>
      <w:proofErr w:type="spellStart"/>
      <w:r>
        <w:t>ionising</w:t>
      </w:r>
      <w:proofErr w:type="spellEnd"/>
      <w:r>
        <w:t xml:space="preserve"> radiation contrary to the Food Standards Code</w:t>
      </w:r>
    </w:p>
    <w:p w14:paraId="1D58E9C7" w14:textId="6691F5BD" w:rsidR="00497322" w:rsidRDefault="497D9829" w:rsidP="00497322">
      <w:pPr>
        <w:pStyle w:val="Bullet1"/>
      </w:pPr>
      <w:r>
        <w:t>any substance which may compromise food safety or wholesomeness.</w:t>
      </w:r>
      <w:bookmarkEnd w:id="62"/>
    </w:p>
    <w:p w14:paraId="770D4870" w14:textId="77777777" w:rsidR="00497322" w:rsidRPr="00B57ADF" w:rsidRDefault="00497322" w:rsidP="00DB5703">
      <w:pPr>
        <w:keepNext/>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lastRenderedPageBreak/>
        <w:t xml:space="preserve">Emergency </w:t>
      </w:r>
      <w:r>
        <w:rPr>
          <w:rFonts w:ascii="Cambria" w:eastAsia="Cambria" w:hAnsi="Cambria"/>
          <w:b/>
          <w:bCs/>
          <w:color w:val="000000"/>
          <w:spacing w:val="-4"/>
          <w:lang w:val="en-US"/>
        </w:rPr>
        <w:t>s</w:t>
      </w:r>
      <w:r w:rsidRPr="00B57ADF">
        <w:rPr>
          <w:rFonts w:ascii="Cambria" w:eastAsia="Cambria" w:hAnsi="Cambria"/>
          <w:b/>
          <w:bCs/>
          <w:color w:val="000000"/>
          <w:spacing w:val="-4"/>
          <w:lang w:val="en-US"/>
        </w:rPr>
        <w:t>laughter</w:t>
      </w:r>
    </w:p>
    <w:p w14:paraId="53A0E606" w14:textId="3340211E" w:rsidR="00497322" w:rsidRPr="00B57ADF" w:rsidRDefault="00497322" w:rsidP="00497322">
      <w:pPr>
        <w:spacing w:before="72" w:line="264" w:lineRule="exact"/>
        <w:ind w:left="1008" w:right="1152"/>
        <w:textAlignment w:val="baseline"/>
        <w:rPr>
          <w:rFonts w:ascii="Cambria" w:eastAsia="Cambria" w:hAnsi="Cambria"/>
          <w:color w:val="000000"/>
          <w:spacing w:val="-4"/>
          <w:lang w:val="en-US"/>
        </w:rPr>
      </w:pPr>
      <w:r w:rsidRPr="00B57ADF">
        <w:rPr>
          <w:rFonts w:ascii="Cambria" w:eastAsia="Cambria" w:hAnsi="Cambria"/>
          <w:color w:val="000000"/>
          <w:spacing w:val="-4"/>
          <w:lang w:val="en-US"/>
        </w:rPr>
        <w:t xml:space="preserve">As defined in </w:t>
      </w:r>
      <w:r w:rsidR="00C952C1">
        <w:t>Australian Meat Standard</w:t>
      </w:r>
      <w:r w:rsidRPr="00B57ADF">
        <w:rPr>
          <w:rFonts w:ascii="Cambria" w:eastAsia="Cambria" w:hAnsi="Cambria"/>
          <w:color w:val="000000"/>
          <w:spacing w:val="-4"/>
          <w:lang w:val="en-US"/>
        </w:rPr>
        <w:t xml:space="preserve"> means slaughter by necessity of any animal that:</w:t>
      </w:r>
    </w:p>
    <w:p w14:paraId="5EA55F67" w14:textId="77777777" w:rsidR="00497322" w:rsidRPr="00E801CF" w:rsidRDefault="61AF1E0D" w:rsidP="00497322">
      <w:pPr>
        <w:pStyle w:val="Bullet1"/>
      </w:pPr>
      <w:r>
        <w:t>has recently suffered traumatic injury or is affected or suspected of being affected by a disease or other abnormality; and</w:t>
      </w:r>
    </w:p>
    <w:p w14:paraId="0949C97D" w14:textId="77777777" w:rsidR="00497322" w:rsidRDefault="61AF1E0D" w:rsidP="00497322">
      <w:pPr>
        <w:pStyle w:val="Bullet1"/>
      </w:pPr>
      <w:r>
        <w:t>is in pain or is likely to deteriorate unless it is killed immediately.</w:t>
      </w:r>
    </w:p>
    <w:p w14:paraId="6EC3766E" w14:textId="77777777" w:rsidR="00497322" w:rsidRPr="00B57ADF" w:rsidRDefault="00497322" w:rsidP="00497322">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Food Safety Meat Assessor</w:t>
      </w:r>
    </w:p>
    <w:p w14:paraId="5BA358BD" w14:textId="082A70FD" w:rsidR="00497322" w:rsidRPr="00B57ADF" w:rsidRDefault="00497322" w:rsidP="00497322">
      <w:pPr>
        <w:spacing w:before="72" w:line="264" w:lineRule="exact"/>
        <w:ind w:left="1008" w:right="1152"/>
        <w:textAlignment w:val="baseline"/>
        <w:rPr>
          <w:rFonts w:ascii="Cambria" w:eastAsia="Cambria" w:hAnsi="Cambria"/>
          <w:color w:val="000000"/>
          <w:spacing w:val="-4"/>
          <w:lang w:val="en-US"/>
        </w:rPr>
      </w:pPr>
      <w:r w:rsidRPr="00B57ADF">
        <w:rPr>
          <w:rFonts w:ascii="Cambria" w:eastAsia="Cambria" w:hAnsi="Cambria"/>
          <w:color w:val="000000"/>
          <w:spacing w:val="-4"/>
          <w:lang w:val="en-US"/>
        </w:rPr>
        <w:t>Commonwealth authorised officer who has meat inspection qualifications and works on export</w:t>
      </w:r>
      <w:r w:rsidR="000C4A19">
        <w:rPr>
          <w:rFonts w:ascii="Cambria" w:eastAsia="Cambria" w:hAnsi="Cambria"/>
          <w:color w:val="000000"/>
          <w:spacing w:val="-4"/>
          <w:lang w:val="en-US"/>
        </w:rPr>
        <w:noBreakHyphen/>
      </w:r>
      <w:r w:rsidRPr="00B57ADF">
        <w:rPr>
          <w:rFonts w:ascii="Cambria" w:eastAsia="Cambria" w:hAnsi="Cambria"/>
          <w:color w:val="000000"/>
          <w:spacing w:val="-4"/>
          <w:lang w:val="en-US"/>
        </w:rPr>
        <w:t xml:space="preserve">registered slaughtering establishments. The tasks undertaken by an FSMA is dependent upon the </w:t>
      </w:r>
      <w:proofErr w:type="gramStart"/>
      <w:r w:rsidRPr="00B57ADF">
        <w:rPr>
          <w:rFonts w:ascii="Cambria" w:eastAsia="Cambria" w:hAnsi="Cambria"/>
          <w:color w:val="000000"/>
          <w:spacing w:val="-4"/>
          <w:lang w:val="en-US"/>
        </w:rPr>
        <w:t>particular AEMIS</w:t>
      </w:r>
      <w:proofErr w:type="gramEnd"/>
      <w:r w:rsidRPr="00B57ADF">
        <w:rPr>
          <w:rFonts w:ascii="Cambria" w:eastAsia="Cambria" w:hAnsi="Cambria"/>
          <w:color w:val="000000"/>
          <w:spacing w:val="-4"/>
          <w:lang w:val="en-US"/>
        </w:rPr>
        <w:t xml:space="preserve"> model that the establishment runs.</w:t>
      </w:r>
    </w:p>
    <w:p w14:paraId="24903164" w14:textId="77777777" w:rsidR="00497322" w:rsidRPr="00B57ADF" w:rsidRDefault="00497322" w:rsidP="00497322">
      <w:pPr>
        <w:keepNext/>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Food Safety Pathology</w:t>
      </w:r>
    </w:p>
    <w:p w14:paraId="4AC37DED" w14:textId="068F2E14" w:rsidR="00497322" w:rsidRPr="00B57ADF" w:rsidRDefault="00497322" w:rsidP="00497322">
      <w:pPr>
        <w:spacing w:before="72" w:line="264" w:lineRule="exact"/>
        <w:ind w:left="1008" w:right="1152"/>
        <w:textAlignment w:val="baseline"/>
        <w:rPr>
          <w:rFonts w:ascii="Cambria" w:eastAsia="Cambria" w:hAnsi="Cambria"/>
          <w:color w:val="000000"/>
          <w:spacing w:val="-4"/>
          <w:lang w:val="en-US"/>
        </w:rPr>
      </w:pPr>
      <w:r w:rsidRPr="00B57ADF">
        <w:rPr>
          <w:rFonts w:ascii="Cambria" w:eastAsia="Cambria" w:hAnsi="Cambria"/>
          <w:color w:val="000000"/>
          <w:spacing w:val="-4"/>
          <w:lang w:val="en-US"/>
        </w:rPr>
        <w:t>A pathological condition that could result in condemnation of the carcase and/or its parts and that poses a risk to human health. For example, signs of</w:t>
      </w:r>
      <w:r w:rsidR="000C4A19">
        <w:rPr>
          <w:rFonts w:ascii="Cambria" w:eastAsia="Cambria" w:hAnsi="Cambria"/>
          <w:color w:val="000000"/>
          <w:spacing w:val="-4"/>
          <w:lang w:val="en-US"/>
        </w:rPr>
        <w:t>:</w:t>
      </w:r>
      <w:r w:rsidRPr="00B57ADF">
        <w:rPr>
          <w:rFonts w:ascii="Cambria" w:eastAsia="Cambria" w:hAnsi="Cambria"/>
          <w:color w:val="000000"/>
          <w:spacing w:val="-4"/>
          <w:lang w:val="en-US"/>
        </w:rPr>
        <w:t xml:space="preserve"> </w:t>
      </w:r>
    </w:p>
    <w:p w14:paraId="48C2DA91" w14:textId="77777777" w:rsidR="00497322" w:rsidRPr="00680C18" w:rsidRDefault="61AF1E0D" w:rsidP="00497322">
      <w:pPr>
        <w:pStyle w:val="Bullet1"/>
      </w:pPr>
      <w:r>
        <w:t>septicemia/</w:t>
      </w:r>
      <w:proofErr w:type="spellStart"/>
      <w:r>
        <w:t>toxaemia</w:t>
      </w:r>
      <w:proofErr w:type="spellEnd"/>
    </w:p>
    <w:p w14:paraId="7647D4F9" w14:textId="77777777" w:rsidR="00497322" w:rsidRPr="00680C18" w:rsidRDefault="61AF1E0D" w:rsidP="00497322">
      <w:pPr>
        <w:pStyle w:val="Bullet1"/>
      </w:pPr>
      <w:proofErr w:type="spellStart"/>
      <w:r>
        <w:t>pyaemia</w:t>
      </w:r>
      <w:proofErr w:type="spellEnd"/>
    </w:p>
    <w:p w14:paraId="3CC24EAA" w14:textId="0A980F4A" w:rsidR="00497322" w:rsidRPr="00680C18" w:rsidRDefault="61AF1E0D" w:rsidP="00497322">
      <w:pPr>
        <w:pStyle w:val="Bullet1"/>
      </w:pPr>
      <w:r>
        <w:t xml:space="preserve">viable </w:t>
      </w:r>
      <w:r w:rsidRPr="008C1022">
        <w:rPr>
          <w:i/>
          <w:iCs/>
        </w:rPr>
        <w:t>Cysticercus bovis</w:t>
      </w:r>
      <w:r w:rsidR="000C4A19">
        <w:rPr>
          <w:iCs/>
        </w:rPr>
        <w:t>.</w:t>
      </w:r>
    </w:p>
    <w:p w14:paraId="0550B37E" w14:textId="77777777" w:rsidR="00497322" w:rsidRPr="00B57ADF" w:rsidRDefault="00497322" w:rsidP="00497322">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Food Standards Code</w:t>
      </w:r>
    </w:p>
    <w:p w14:paraId="04029330" w14:textId="77777777" w:rsidR="00497322" w:rsidRPr="00B57ADF" w:rsidRDefault="00497322" w:rsidP="00497322">
      <w:pPr>
        <w:spacing w:before="72" w:line="264" w:lineRule="exact"/>
        <w:ind w:left="1008" w:right="1152"/>
        <w:textAlignment w:val="baseline"/>
        <w:rPr>
          <w:rFonts w:ascii="Cambria" w:eastAsia="Cambria" w:hAnsi="Cambria"/>
          <w:color w:val="000000"/>
          <w:spacing w:val="-4"/>
          <w:lang w:val="en-US"/>
        </w:rPr>
      </w:pPr>
      <w:r w:rsidRPr="00B57ADF">
        <w:rPr>
          <w:rFonts w:ascii="Cambria" w:eastAsia="Cambria" w:hAnsi="Cambria"/>
          <w:color w:val="000000"/>
          <w:spacing w:val="-4"/>
          <w:lang w:val="en-US"/>
        </w:rPr>
        <w:t>The Australia New Zealand Food Standards Code.</w:t>
      </w:r>
    </w:p>
    <w:p w14:paraId="71D54491" w14:textId="77777777" w:rsidR="00497322" w:rsidRPr="00B57ADF" w:rsidRDefault="00497322" w:rsidP="00497322">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Harvester carcase tag</w:t>
      </w:r>
    </w:p>
    <w:p w14:paraId="1DB46E5B" w14:textId="77777777" w:rsidR="00497322" w:rsidRPr="00B57ADF" w:rsidRDefault="00497322" w:rsidP="00497322">
      <w:pPr>
        <w:spacing w:before="72" w:line="264" w:lineRule="exact"/>
        <w:ind w:left="1008" w:right="1152"/>
        <w:textAlignment w:val="baseline"/>
        <w:rPr>
          <w:rFonts w:ascii="Cambria" w:eastAsia="Cambria" w:hAnsi="Cambria"/>
          <w:color w:val="000000"/>
          <w:spacing w:val="-4"/>
          <w:lang w:val="en-US"/>
        </w:rPr>
      </w:pPr>
      <w:r w:rsidRPr="00B57ADF">
        <w:rPr>
          <w:rFonts w:ascii="Cambria" w:eastAsia="Cambria" w:hAnsi="Cambria"/>
          <w:color w:val="000000"/>
          <w:spacing w:val="-4"/>
          <w:lang w:val="en-US"/>
        </w:rPr>
        <w:t>An approved tag that is signed and applied by a state or territory approved field harvester, to the carcase of a wild game animal to:</w:t>
      </w:r>
    </w:p>
    <w:p w14:paraId="2DFA6051" w14:textId="77777777" w:rsidR="00497322" w:rsidRDefault="61AF1E0D" w:rsidP="00497322">
      <w:pPr>
        <w:pStyle w:val="Bullet1"/>
      </w:pPr>
      <w:r>
        <w:t xml:space="preserve">identify the place of </w:t>
      </w:r>
      <w:proofErr w:type="gramStart"/>
      <w:r>
        <w:t>harvest</w:t>
      </w:r>
      <w:proofErr w:type="gramEnd"/>
    </w:p>
    <w:p w14:paraId="794DD34C" w14:textId="77777777" w:rsidR="00497322" w:rsidRDefault="61AF1E0D" w:rsidP="00497322">
      <w:pPr>
        <w:pStyle w:val="Bullet1"/>
      </w:pPr>
      <w:r>
        <w:t xml:space="preserve">record the date and time of </w:t>
      </w:r>
      <w:proofErr w:type="gramStart"/>
      <w:r>
        <w:t>killing</w:t>
      </w:r>
      <w:proofErr w:type="gramEnd"/>
    </w:p>
    <w:p w14:paraId="39AFFC93" w14:textId="77777777" w:rsidR="00497322" w:rsidRDefault="61AF1E0D" w:rsidP="00497322">
      <w:pPr>
        <w:pStyle w:val="Bullet1"/>
      </w:pPr>
      <w:r>
        <w:t xml:space="preserve">declare that that no abnormalities in behaviour were observed before </w:t>
      </w:r>
      <w:proofErr w:type="gramStart"/>
      <w:r>
        <w:t>killing</w:t>
      </w:r>
      <w:proofErr w:type="gramEnd"/>
    </w:p>
    <w:p w14:paraId="2F7977E2" w14:textId="77777777" w:rsidR="00497322" w:rsidRDefault="61AF1E0D" w:rsidP="00497322">
      <w:pPr>
        <w:pStyle w:val="Bullet1"/>
      </w:pPr>
      <w:r>
        <w:t xml:space="preserve">declare that no abnormalities were observed during examination of the body and removed </w:t>
      </w:r>
      <w:proofErr w:type="gramStart"/>
      <w:r>
        <w:t>viscera</w:t>
      </w:r>
      <w:proofErr w:type="gramEnd"/>
    </w:p>
    <w:p w14:paraId="61F8E2D4" w14:textId="77777777" w:rsidR="00497322" w:rsidRDefault="61AF1E0D" w:rsidP="00497322">
      <w:pPr>
        <w:pStyle w:val="Bullet1"/>
      </w:pPr>
      <w:r>
        <w:t>declare that the prescribed time requirements between killing and transportation to field depot or wild game processing facility were met.</w:t>
      </w:r>
    </w:p>
    <w:p w14:paraId="2422D508" w14:textId="340994F8" w:rsidR="00497322" w:rsidRPr="00B57ADF" w:rsidRDefault="00497322" w:rsidP="00497322">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Incise/</w:t>
      </w:r>
      <w:proofErr w:type="gramStart"/>
      <w:r w:rsidR="00566065">
        <w:rPr>
          <w:rFonts w:ascii="Cambria" w:eastAsia="Cambria" w:hAnsi="Cambria"/>
          <w:b/>
          <w:bCs/>
          <w:color w:val="000000"/>
          <w:spacing w:val="-4"/>
          <w:lang w:val="en-US"/>
        </w:rPr>
        <w:t>i</w:t>
      </w:r>
      <w:r w:rsidRPr="00B57ADF">
        <w:rPr>
          <w:rFonts w:ascii="Cambria" w:eastAsia="Cambria" w:hAnsi="Cambria"/>
          <w:b/>
          <w:bCs/>
          <w:color w:val="000000"/>
          <w:spacing w:val="-4"/>
          <w:lang w:val="en-US"/>
        </w:rPr>
        <w:t>ncision</w:t>
      </w:r>
      <w:proofErr w:type="gramEnd"/>
    </w:p>
    <w:p w14:paraId="50BA55B7" w14:textId="6A988F10" w:rsidR="00497322" w:rsidRPr="00497322" w:rsidRDefault="00497322" w:rsidP="00497322">
      <w:pPr>
        <w:spacing w:before="72" w:line="264" w:lineRule="exact"/>
        <w:ind w:left="1008" w:right="1152"/>
        <w:textAlignment w:val="baseline"/>
        <w:rPr>
          <w:rFonts w:ascii="Cambria" w:eastAsia="Cambria" w:hAnsi="Cambria"/>
          <w:color w:val="000000"/>
          <w:spacing w:val="-4"/>
          <w:lang w:val="en-US"/>
        </w:rPr>
      </w:pPr>
      <w:r w:rsidRPr="00497322">
        <w:rPr>
          <w:rFonts w:ascii="Cambria" w:eastAsia="Cambria" w:hAnsi="Cambria"/>
          <w:color w:val="000000"/>
          <w:spacing w:val="-4"/>
          <w:lang w:val="en-US"/>
        </w:rPr>
        <w:t>In relation to post-mortem inspection</w:t>
      </w:r>
      <w:r w:rsidR="00566065">
        <w:rPr>
          <w:rFonts w:ascii="Cambria" w:eastAsia="Cambria" w:hAnsi="Cambria"/>
          <w:color w:val="000000"/>
          <w:spacing w:val="-4"/>
          <w:lang w:val="en-US"/>
        </w:rPr>
        <w:t>,</w:t>
      </w:r>
      <w:r w:rsidRPr="00497322">
        <w:rPr>
          <w:rFonts w:ascii="Cambria" w:eastAsia="Cambria" w:hAnsi="Cambria"/>
          <w:color w:val="000000"/>
          <w:spacing w:val="-4"/>
          <w:lang w:val="en-US"/>
        </w:rPr>
        <w:t xml:space="preserve"> means to examine by observation and multiple slicing.</w:t>
      </w:r>
    </w:p>
    <w:p w14:paraId="17771B09" w14:textId="77777777" w:rsidR="00497322" w:rsidRPr="00B57ADF" w:rsidRDefault="00497322" w:rsidP="00497322">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 xml:space="preserve">Meat safety inspector </w:t>
      </w:r>
    </w:p>
    <w:p w14:paraId="5DBE1664" w14:textId="77777777" w:rsidR="00566065" w:rsidRDefault="00497322" w:rsidP="00566065">
      <w:pPr>
        <w:spacing w:before="72" w:line="264" w:lineRule="exact"/>
        <w:ind w:left="1008" w:right="1152"/>
        <w:textAlignment w:val="baseline"/>
        <w:rPr>
          <w:rFonts w:ascii="Cambria" w:eastAsia="Cambria" w:hAnsi="Cambria"/>
          <w:color w:val="000000"/>
          <w:spacing w:val="-4"/>
          <w:lang w:val="en-US"/>
        </w:rPr>
      </w:pPr>
      <w:r w:rsidRPr="00566065">
        <w:rPr>
          <w:rFonts w:ascii="Cambria" w:eastAsia="Cambria" w:hAnsi="Cambria"/>
          <w:color w:val="000000"/>
          <w:spacing w:val="-4"/>
          <w:lang w:val="en-US"/>
        </w:rPr>
        <w:t>As defined in the Australian Meat Standard 2023 means an individual who:</w:t>
      </w:r>
    </w:p>
    <w:p w14:paraId="37287CD7" w14:textId="77777777" w:rsidR="00566065" w:rsidRDefault="00497322" w:rsidP="00566065">
      <w:pPr>
        <w:pStyle w:val="Bullet1"/>
      </w:pPr>
      <w:r w:rsidRPr="00566065">
        <w:t xml:space="preserve">(a) is given approval by the controlling authority to inspect animals, </w:t>
      </w:r>
      <w:proofErr w:type="gramStart"/>
      <w:r w:rsidRPr="00566065">
        <w:t>meat</w:t>
      </w:r>
      <w:proofErr w:type="gramEnd"/>
      <w:r w:rsidRPr="00566065">
        <w:t xml:space="preserve"> and meat products and to apply dispositions; and</w:t>
      </w:r>
    </w:p>
    <w:p w14:paraId="4F54DBAB" w14:textId="274A0A2A" w:rsidR="00497322" w:rsidRPr="00566065" w:rsidRDefault="00497322" w:rsidP="00566065">
      <w:pPr>
        <w:pStyle w:val="Bullet1"/>
      </w:pPr>
      <w:r w:rsidRPr="00566065">
        <w:t xml:space="preserve">(b) holds qualifications that are approved by the controlling authority as being qualifications required for the purpose of the inspection of animals, </w:t>
      </w:r>
      <w:proofErr w:type="gramStart"/>
      <w:r w:rsidRPr="00566065">
        <w:t>meat</w:t>
      </w:r>
      <w:proofErr w:type="gramEnd"/>
      <w:r w:rsidRPr="00566065">
        <w:t xml:space="preserve"> and meat products, the making of dispositions and the control of hygiene.</w:t>
      </w:r>
    </w:p>
    <w:p w14:paraId="057C2031" w14:textId="77777777" w:rsidR="00497322" w:rsidRPr="00B57ADF" w:rsidRDefault="00497322" w:rsidP="00497322">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Minor pathology</w:t>
      </w:r>
    </w:p>
    <w:p w14:paraId="05EBAEF4" w14:textId="77777777" w:rsidR="00497322" w:rsidRPr="00B57ADF" w:rsidRDefault="00497322" w:rsidP="00497322">
      <w:pPr>
        <w:spacing w:before="72" w:line="264" w:lineRule="exact"/>
        <w:ind w:left="1008" w:right="1152"/>
        <w:textAlignment w:val="baseline"/>
        <w:rPr>
          <w:rFonts w:ascii="Cambria" w:eastAsia="Cambria" w:hAnsi="Cambria"/>
          <w:color w:val="000000"/>
          <w:spacing w:val="-4"/>
          <w:lang w:val="en-US"/>
        </w:rPr>
      </w:pPr>
      <w:r w:rsidRPr="00B57ADF">
        <w:rPr>
          <w:rFonts w:ascii="Cambria" w:eastAsia="Cambria" w:hAnsi="Cambria"/>
          <w:color w:val="000000"/>
          <w:spacing w:val="-4"/>
          <w:lang w:val="en-US"/>
        </w:rPr>
        <w:t xml:space="preserve">Small areas of circumscribed pathology, which can be easily identified and removed (for example adhesions, small area of pleurisy, fractured </w:t>
      </w:r>
      <w:proofErr w:type="gramStart"/>
      <w:r w:rsidRPr="00B57ADF">
        <w:rPr>
          <w:rFonts w:ascii="Cambria" w:eastAsia="Cambria" w:hAnsi="Cambria"/>
          <w:color w:val="000000"/>
          <w:spacing w:val="-4"/>
          <w:lang w:val="en-US"/>
        </w:rPr>
        <w:t>rib</w:t>
      </w:r>
      <w:proofErr w:type="gramEnd"/>
      <w:r w:rsidRPr="00B57ADF">
        <w:rPr>
          <w:rFonts w:ascii="Cambria" w:eastAsia="Cambria" w:hAnsi="Cambria"/>
          <w:color w:val="000000"/>
          <w:spacing w:val="-4"/>
          <w:lang w:val="en-US"/>
        </w:rPr>
        <w:t xml:space="preserve"> and grass seeds).</w:t>
      </w:r>
    </w:p>
    <w:p w14:paraId="3B43E7A3" w14:textId="77777777" w:rsidR="00DB5703" w:rsidRDefault="00DB5703">
      <w:pPr>
        <w:rPr>
          <w:rFonts w:ascii="Cambria" w:eastAsia="Cambria" w:hAnsi="Cambria"/>
          <w:b/>
          <w:bCs/>
          <w:color w:val="000000"/>
          <w:spacing w:val="-4"/>
          <w:lang w:val="en-US"/>
        </w:rPr>
      </w:pPr>
      <w:r>
        <w:rPr>
          <w:rFonts w:ascii="Cambria" w:eastAsia="Cambria" w:hAnsi="Cambria"/>
          <w:b/>
          <w:bCs/>
          <w:color w:val="000000"/>
          <w:spacing w:val="-4"/>
          <w:lang w:val="en-US"/>
        </w:rPr>
        <w:br w:type="page"/>
      </w:r>
    </w:p>
    <w:p w14:paraId="3DA36E21" w14:textId="1481A500" w:rsidR="00497322" w:rsidRPr="00B57ADF" w:rsidRDefault="00497322" w:rsidP="00497322">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lastRenderedPageBreak/>
        <w:t xml:space="preserve">Official </w:t>
      </w:r>
      <w:r w:rsidR="00512D32">
        <w:rPr>
          <w:rFonts w:ascii="Cambria" w:eastAsia="Cambria" w:hAnsi="Cambria"/>
          <w:b/>
          <w:bCs/>
          <w:color w:val="000000"/>
          <w:spacing w:val="-4"/>
          <w:lang w:val="en-US"/>
        </w:rPr>
        <w:t>m</w:t>
      </w:r>
      <w:r w:rsidRPr="00B57ADF">
        <w:rPr>
          <w:rFonts w:ascii="Cambria" w:eastAsia="Cambria" w:hAnsi="Cambria"/>
          <w:b/>
          <w:bCs/>
          <w:color w:val="000000"/>
          <w:spacing w:val="-4"/>
          <w:lang w:val="en-US"/>
        </w:rPr>
        <w:t>ark</w:t>
      </w:r>
    </w:p>
    <w:p w14:paraId="41C4B743" w14:textId="77777777" w:rsidR="00497322" w:rsidRPr="00B57ADF" w:rsidRDefault="00497322" w:rsidP="00497322">
      <w:pPr>
        <w:spacing w:before="72" w:line="264" w:lineRule="exact"/>
        <w:ind w:left="1008" w:right="1152"/>
        <w:textAlignment w:val="baseline"/>
        <w:rPr>
          <w:rFonts w:ascii="Cambria" w:eastAsia="Cambria" w:hAnsi="Cambria"/>
          <w:color w:val="000000"/>
          <w:spacing w:val="-4"/>
          <w:lang w:val="en-US"/>
        </w:rPr>
      </w:pPr>
      <w:r w:rsidRPr="00B57ADF">
        <w:rPr>
          <w:rFonts w:ascii="Cambria" w:eastAsia="Cambria" w:hAnsi="Cambria"/>
          <w:color w:val="000000"/>
          <w:spacing w:val="-4"/>
          <w:lang w:val="en-US"/>
        </w:rPr>
        <w:t xml:space="preserve">A stamp, seal, </w:t>
      </w:r>
      <w:proofErr w:type="gramStart"/>
      <w:r w:rsidRPr="00B57ADF">
        <w:rPr>
          <w:rFonts w:ascii="Cambria" w:eastAsia="Cambria" w:hAnsi="Cambria"/>
          <w:color w:val="000000"/>
          <w:spacing w:val="-4"/>
          <w:lang w:val="en-US"/>
        </w:rPr>
        <w:t>label</w:t>
      </w:r>
      <w:proofErr w:type="gramEnd"/>
      <w:r w:rsidRPr="00B57ADF">
        <w:rPr>
          <w:rFonts w:ascii="Cambria" w:eastAsia="Cambria" w:hAnsi="Cambria"/>
          <w:color w:val="000000"/>
          <w:spacing w:val="-4"/>
          <w:lang w:val="en-US"/>
        </w:rPr>
        <w:t xml:space="preserve"> or mark applied by a method permitted by the export legislation. The dimensions and design of official marks are described in the legislation.</w:t>
      </w:r>
    </w:p>
    <w:p w14:paraId="32B765EC" w14:textId="77777777" w:rsidR="00497322" w:rsidRPr="00B57ADF" w:rsidRDefault="00497322" w:rsidP="00497322">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On-Plant Veterinarian (OPV)</w:t>
      </w:r>
    </w:p>
    <w:p w14:paraId="03408293" w14:textId="3CFDCD16" w:rsidR="00497322" w:rsidRPr="00497322" w:rsidRDefault="00497322" w:rsidP="00497322">
      <w:pPr>
        <w:spacing w:before="72" w:line="264" w:lineRule="exact"/>
        <w:ind w:left="1008" w:right="1152"/>
        <w:textAlignment w:val="baseline"/>
        <w:rPr>
          <w:rFonts w:ascii="Cambria" w:eastAsia="Cambria" w:hAnsi="Cambria"/>
          <w:color w:val="000000"/>
          <w:spacing w:val="-4"/>
          <w:lang w:val="en-US"/>
        </w:rPr>
      </w:pPr>
      <w:r w:rsidRPr="00B57ADF">
        <w:rPr>
          <w:rFonts w:ascii="Cambria" w:eastAsia="Cambria" w:hAnsi="Cambria"/>
          <w:color w:val="000000"/>
          <w:spacing w:val="-4"/>
          <w:lang w:val="en-US"/>
        </w:rPr>
        <w:t>A Commonwealth authorised officer with veterinary qualifications registrable in a state or territory of Australia who is based on an export</w:t>
      </w:r>
      <w:r w:rsidR="00512D32">
        <w:rPr>
          <w:rFonts w:ascii="Cambria" w:eastAsia="Cambria" w:hAnsi="Cambria"/>
          <w:color w:val="000000"/>
          <w:spacing w:val="-4"/>
          <w:lang w:val="en-US"/>
        </w:rPr>
        <w:t>-</w:t>
      </w:r>
      <w:r w:rsidRPr="00B57ADF">
        <w:rPr>
          <w:rFonts w:ascii="Cambria" w:eastAsia="Cambria" w:hAnsi="Cambria"/>
          <w:color w:val="000000"/>
          <w:spacing w:val="-4"/>
          <w:lang w:val="en-US"/>
        </w:rPr>
        <w:t>registered slaughtering establishment.</w:t>
      </w:r>
    </w:p>
    <w:p w14:paraId="5CDE0210" w14:textId="77777777" w:rsidR="00497322" w:rsidRPr="00B57ADF" w:rsidRDefault="00497322" w:rsidP="00497322">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On-plant regulatory team</w:t>
      </w:r>
    </w:p>
    <w:p w14:paraId="4C0216A7" w14:textId="77777777" w:rsidR="00497322" w:rsidRPr="00B57ADF" w:rsidRDefault="00497322" w:rsidP="00497322">
      <w:pPr>
        <w:spacing w:before="72" w:line="264" w:lineRule="exact"/>
        <w:ind w:left="1008" w:right="1152"/>
        <w:textAlignment w:val="baseline"/>
        <w:rPr>
          <w:rFonts w:ascii="Cambria" w:eastAsia="Cambria" w:hAnsi="Cambria"/>
          <w:color w:val="000000"/>
          <w:spacing w:val="-4"/>
          <w:lang w:val="en-US"/>
        </w:rPr>
      </w:pPr>
      <w:r w:rsidRPr="00B57ADF">
        <w:rPr>
          <w:rFonts w:ascii="Cambria" w:eastAsia="Cambria" w:hAnsi="Cambria"/>
          <w:color w:val="000000"/>
          <w:spacing w:val="-4"/>
          <w:lang w:val="en-US"/>
        </w:rPr>
        <w:t>The on-plant regulatory team includes the OPV and FSMAs. It also includes AAOs during performance of their official duties.</w:t>
      </w:r>
    </w:p>
    <w:p w14:paraId="072BD24C" w14:textId="77777777" w:rsidR="00497322" w:rsidRPr="00B57ADF" w:rsidRDefault="00497322" w:rsidP="00497322">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Organoleptic inspection</w:t>
      </w:r>
    </w:p>
    <w:p w14:paraId="372F67FB" w14:textId="77777777" w:rsidR="00497322" w:rsidRPr="00B57ADF" w:rsidRDefault="00497322" w:rsidP="00497322">
      <w:pPr>
        <w:spacing w:before="72" w:line="264" w:lineRule="exact"/>
        <w:ind w:left="1008" w:right="1152"/>
        <w:textAlignment w:val="baseline"/>
        <w:rPr>
          <w:rFonts w:ascii="Cambria" w:eastAsia="Cambria" w:hAnsi="Cambria"/>
          <w:color w:val="000000"/>
          <w:spacing w:val="-4"/>
          <w:lang w:val="en-US"/>
        </w:rPr>
      </w:pPr>
      <w:r w:rsidRPr="00B57ADF">
        <w:rPr>
          <w:rFonts w:ascii="Cambria" w:eastAsia="Cambria" w:hAnsi="Cambria"/>
          <w:color w:val="000000"/>
          <w:spacing w:val="-4"/>
          <w:lang w:val="en-US"/>
        </w:rPr>
        <w:t xml:space="preserve">To grossly examine a carcase or carcase part using the senses of sight, </w:t>
      </w:r>
      <w:proofErr w:type="gramStart"/>
      <w:r w:rsidRPr="00B57ADF">
        <w:rPr>
          <w:rFonts w:ascii="Cambria" w:eastAsia="Cambria" w:hAnsi="Cambria"/>
          <w:color w:val="000000"/>
          <w:spacing w:val="-4"/>
          <w:lang w:val="en-US"/>
        </w:rPr>
        <w:t>touch</w:t>
      </w:r>
      <w:proofErr w:type="gramEnd"/>
      <w:r w:rsidRPr="00B57ADF">
        <w:rPr>
          <w:rFonts w:ascii="Cambria" w:eastAsia="Cambria" w:hAnsi="Cambria"/>
          <w:color w:val="000000"/>
          <w:spacing w:val="-4"/>
          <w:lang w:val="en-US"/>
        </w:rPr>
        <w:t xml:space="preserve"> and smell.</w:t>
      </w:r>
    </w:p>
    <w:p w14:paraId="30B4CEC4" w14:textId="77777777" w:rsidR="00497322" w:rsidRPr="00B57ADF" w:rsidRDefault="00497322" w:rsidP="00497322">
      <w:pPr>
        <w:keepNext/>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Palpate</w:t>
      </w:r>
    </w:p>
    <w:p w14:paraId="236D1317" w14:textId="77777777" w:rsidR="00497322" w:rsidRPr="00B57ADF" w:rsidRDefault="00497322" w:rsidP="00497322">
      <w:pPr>
        <w:spacing w:before="72" w:line="264" w:lineRule="exact"/>
        <w:ind w:left="1008" w:right="1152"/>
        <w:textAlignment w:val="baseline"/>
        <w:rPr>
          <w:rFonts w:ascii="Cambria" w:eastAsia="Cambria" w:hAnsi="Cambria"/>
          <w:color w:val="000000"/>
          <w:spacing w:val="-4"/>
          <w:lang w:val="en-US"/>
        </w:rPr>
      </w:pPr>
      <w:r w:rsidRPr="00B57ADF">
        <w:rPr>
          <w:rFonts w:ascii="Cambria" w:eastAsia="Cambria" w:hAnsi="Cambria"/>
          <w:color w:val="000000"/>
          <w:spacing w:val="-4"/>
          <w:lang w:val="en-US"/>
        </w:rPr>
        <w:t>In relation to post-mortem inspection, means to examine by observation and palpation. Palpation uses the sense of touch and pressure to feel surface and deep structures in viscera or muscle to detect any abnormality.</w:t>
      </w:r>
    </w:p>
    <w:p w14:paraId="2A8223B0" w14:textId="77777777" w:rsidR="00497322" w:rsidRPr="00B57ADF" w:rsidRDefault="00497322" w:rsidP="00497322">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Pathology</w:t>
      </w:r>
    </w:p>
    <w:p w14:paraId="5D9FD19B" w14:textId="77777777" w:rsidR="00497322" w:rsidRPr="00B57ADF" w:rsidRDefault="00497322" w:rsidP="00497322">
      <w:pPr>
        <w:spacing w:before="72" w:line="264" w:lineRule="exact"/>
        <w:ind w:left="1008" w:right="1152"/>
        <w:textAlignment w:val="baseline"/>
        <w:rPr>
          <w:rFonts w:ascii="Cambria" w:eastAsia="Cambria" w:hAnsi="Cambria"/>
          <w:color w:val="000000"/>
          <w:spacing w:val="-4"/>
          <w:lang w:val="en-US"/>
        </w:rPr>
      </w:pPr>
      <w:r w:rsidRPr="00B57ADF">
        <w:rPr>
          <w:rFonts w:ascii="Cambria" w:eastAsia="Cambria" w:hAnsi="Cambria"/>
          <w:color w:val="000000"/>
          <w:spacing w:val="-4"/>
          <w:lang w:val="en-US"/>
        </w:rPr>
        <w:t xml:space="preserve">Changes to normal tissues, </w:t>
      </w:r>
      <w:proofErr w:type="gramStart"/>
      <w:r w:rsidRPr="00B57ADF">
        <w:rPr>
          <w:rFonts w:ascii="Cambria" w:eastAsia="Cambria" w:hAnsi="Cambria"/>
          <w:color w:val="000000"/>
          <w:spacing w:val="-4"/>
          <w:lang w:val="en-US"/>
        </w:rPr>
        <w:t>structures</w:t>
      </w:r>
      <w:proofErr w:type="gramEnd"/>
      <w:r w:rsidRPr="00B57ADF">
        <w:rPr>
          <w:rFonts w:ascii="Cambria" w:eastAsia="Cambria" w:hAnsi="Cambria"/>
          <w:color w:val="000000"/>
          <w:spacing w:val="-4"/>
          <w:lang w:val="en-US"/>
        </w:rPr>
        <w:t xml:space="preserve"> or bodily functions, including pathological conditions due to infectious, neoplastic, parasitic, metabolic or physical causes.</w:t>
      </w:r>
    </w:p>
    <w:p w14:paraId="573909C3" w14:textId="77777777" w:rsidR="00497322" w:rsidRPr="00B57ADF" w:rsidRDefault="00497322" w:rsidP="00497322">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t>Pharmaceutical material</w:t>
      </w:r>
    </w:p>
    <w:p w14:paraId="4238719B" w14:textId="717C3A9F" w:rsidR="00497322" w:rsidRPr="00512D32" w:rsidRDefault="61AF1E0D" w:rsidP="00512D32">
      <w:pPr>
        <w:spacing w:before="72" w:line="264" w:lineRule="exact"/>
        <w:ind w:left="1008" w:right="1152"/>
        <w:textAlignment w:val="baseline"/>
        <w:rPr>
          <w:rFonts w:ascii="Cambria" w:eastAsia="Cambria" w:hAnsi="Cambria"/>
          <w:color w:val="000000"/>
          <w:spacing w:val="-4"/>
          <w:lang w:val="en-US"/>
        </w:rPr>
      </w:pPr>
      <w:r w:rsidRPr="00512D32">
        <w:rPr>
          <w:rFonts w:ascii="Cambria" w:eastAsia="Cambria" w:hAnsi="Cambria"/>
          <w:color w:val="000000"/>
          <w:spacing w:val="-4"/>
          <w:lang w:val="en-US"/>
        </w:rPr>
        <w:t>A part of any animal or a meat product to which a disposition has been applied enabling it to be recovered for pharmaceutical material</w:t>
      </w:r>
      <w:r w:rsidR="00512D32">
        <w:rPr>
          <w:rFonts w:ascii="Cambria" w:eastAsia="Cambria" w:hAnsi="Cambria"/>
          <w:color w:val="000000"/>
          <w:spacing w:val="-4"/>
          <w:lang w:val="en-US"/>
        </w:rPr>
        <w:t>.</w:t>
      </w:r>
    </w:p>
    <w:p w14:paraId="0A6B1324" w14:textId="77777777" w:rsidR="00497322" w:rsidRPr="00512D32" w:rsidRDefault="61AF1E0D" w:rsidP="00512D32">
      <w:pPr>
        <w:spacing w:before="72" w:line="264" w:lineRule="exact"/>
        <w:ind w:left="1008" w:right="1152"/>
        <w:textAlignment w:val="baseline"/>
        <w:rPr>
          <w:rFonts w:ascii="Cambria" w:eastAsia="Cambria" w:hAnsi="Cambria"/>
          <w:color w:val="000000"/>
          <w:spacing w:val="-4"/>
          <w:lang w:val="en-US"/>
        </w:rPr>
      </w:pPr>
      <w:r w:rsidRPr="00512D32">
        <w:rPr>
          <w:rFonts w:ascii="Cambria" w:eastAsia="Cambria" w:hAnsi="Cambria"/>
          <w:color w:val="000000"/>
          <w:spacing w:val="-4"/>
          <w:lang w:val="en-US"/>
        </w:rPr>
        <w:t>Inedible material for pharmaceutical use.</w:t>
      </w:r>
    </w:p>
    <w:p w14:paraId="3BC26FCC" w14:textId="74CE3759" w:rsidR="00497322" w:rsidRPr="00512D32" w:rsidRDefault="00497322" w:rsidP="00512D32">
      <w:pPr>
        <w:spacing w:before="72" w:line="264" w:lineRule="exact"/>
        <w:ind w:left="1008" w:right="1152"/>
        <w:textAlignment w:val="baseline"/>
        <w:rPr>
          <w:rFonts w:ascii="Cambria" w:eastAsia="Cambria" w:hAnsi="Cambria"/>
          <w:color w:val="000000"/>
          <w:spacing w:val="-4"/>
          <w:lang w:val="en-US"/>
        </w:rPr>
      </w:pPr>
      <w:r w:rsidRPr="00512D32">
        <w:rPr>
          <w:rFonts w:ascii="Cambria" w:eastAsia="Cambria" w:hAnsi="Cambria"/>
          <w:color w:val="000000"/>
          <w:spacing w:val="-4"/>
          <w:lang w:val="en-US"/>
        </w:rPr>
        <w:t>Note: Not applicable to a wild game carcase and its parts.</w:t>
      </w:r>
    </w:p>
    <w:p w14:paraId="0FE066D1" w14:textId="3ACFEDB7" w:rsidR="00497322" w:rsidRPr="003010F4" w:rsidRDefault="00497322" w:rsidP="00F3449B">
      <w:pPr>
        <w:pStyle w:val="Tablefiguredescription"/>
        <w:sectPr w:rsidR="00497322" w:rsidRPr="003010F4" w:rsidSect="00F3449B">
          <w:headerReference w:type="default" r:id="rId33"/>
          <w:footerReference w:type="default" r:id="rId34"/>
          <w:pgSz w:w="11909" w:h="16838" w:code="9"/>
          <w:pgMar w:top="1304" w:right="238" w:bottom="567" w:left="567" w:header="0" w:footer="0" w:gutter="0"/>
          <w:cols w:space="720"/>
          <w:docGrid w:linePitch="299"/>
        </w:sectPr>
      </w:pPr>
    </w:p>
    <w:p w14:paraId="781E7103" w14:textId="77777777" w:rsidR="00DB5703" w:rsidRPr="00B57ADF" w:rsidRDefault="00DB5703" w:rsidP="00DB5703">
      <w:pPr>
        <w:spacing w:before="240" w:line="264" w:lineRule="exact"/>
        <w:ind w:left="1009" w:right="1151"/>
        <w:textAlignment w:val="baseline"/>
        <w:rPr>
          <w:rFonts w:ascii="Cambria" w:eastAsia="Cambria" w:hAnsi="Cambria"/>
          <w:b/>
          <w:bCs/>
          <w:color w:val="000000"/>
          <w:spacing w:val="-4"/>
          <w:lang w:val="en-US"/>
        </w:rPr>
      </w:pPr>
      <w:r w:rsidRPr="00B57ADF">
        <w:rPr>
          <w:rFonts w:ascii="Cambria" w:eastAsia="Cambria" w:hAnsi="Cambria"/>
          <w:b/>
          <w:bCs/>
          <w:color w:val="000000"/>
          <w:spacing w:val="-4"/>
          <w:lang w:val="en-US"/>
        </w:rPr>
        <w:lastRenderedPageBreak/>
        <w:t xml:space="preserve">Retain </w:t>
      </w:r>
      <w:proofErr w:type="gramStart"/>
      <w:r w:rsidRPr="00B57ADF">
        <w:rPr>
          <w:rFonts w:ascii="Cambria" w:eastAsia="Cambria" w:hAnsi="Cambria"/>
          <w:b/>
          <w:bCs/>
          <w:color w:val="000000"/>
          <w:spacing w:val="-4"/>
          <w:lang w:val="en-US"/>
        </w:rPr>
        <w:t>tags</w:t>
      </w:r>
      <w:proofErr w:type="gramEnd"/>
    </w:p>
    <w:p w14:paraId="3F6A60E8" w14:textId="4E0785FE" w:rsidR="00D925D4" w:rsidRDefault="00DB5703" w:rsidP="00512D32">
      <w:pPr>
        <w:spacing w:before="72" w:line="264" w:lineRule="exact"/>
        <w:ind w:left="1008" w:right="1152"/>
        <w:textAlignment w:val="baseline"/>
        <w:rPr>
          <w:rFonts w:ascii="Cambria" w:eastAsia="Cambria" w:hAnsi="Cambria"/>
          <w:color w:val="000000"/>
          <w:spacing w:val="-4"/>
          <w:lang w:val="en-US"/>
        </w:rPr>
      </w:pPr>
      <w:r w:rsidRPr="00B57ADF">
        <w:rPr>
          <w:rFonts w:ascii="Cambria" w:eastAsia="Cambria" w:hAnsi="Cambria"/>
          <w:color w:val="000000"/>
          <w:spacing w:val="-4"/>
          <w:lang w:val="en-US"/>
        </w:rPr>
        <w:t xml:space="preserve">There are three types of </w:t>
      </w:r>
      <w:proofErr w:type="gramStart"/>
      <w:r w:rsidRPr="00B57ADF">
        <w:rPr>
          <w:rFonts w:ascii="Cambria" w:eastAsia="Cambria" w:hAnsi="Cambria"/>
          <w:color w:val="000000"/>
          <w:spacing w:val="-4"/>
          <w:lang w:val="en-US"/>
        </w:rPr>
        <w:t>official</w:t>
      </w:r>
      <w:proofErr w:type="gramEnd"/>
      <w:r w:rsidRPr="00B57ADF">
        <w:rPr>
          <w:rFonts w:ascii="Cambria" w:eastAsia="Cambria" w:hAnsi="Cambria"/>
          <w:color w:val="000000"/>
          <w:spacing w:val="-4"/>
          <w:lang w:val="en-US"/>
        </w:rPr>
        <w:t xml:space="preserve"> retain tag</w:t>
      </w:r>
      <w:r w:rsidR="00512D32">
        <w:rPr>
          <w:rFonts w:ascii="Cambria" w:eastAsia="Cambria" w:hAnsi="Cambria"/>
          <w:color w:val="000000"/>
          <w:spacing w:val="-4"/>
          <w:lang w:val="en-US"/>
        </w:rPr>
        <w:t xml:space="preserve"> as detailed in the following table</w:t>
      </w:r>
      <w:r w:rsidRPr="00B57ADF">
        <w:rPr>
          <w:rFonts w:ascii="Cambria" w:eastAsia="Cambria" w:hAnsi="Cambria"/>
          <w:color w:val="000000"/>
          <w:spacing w:val="-4"/>
          <w:lang w:val="en-US"/>
        </w:rPr>
        <w:t>.</w:t>
      </w:r>
      <w:r w:rsidR="00375D12">
        <w:rPr>
          <w:rFonts w:ascii="Cambria" w:eastAsia="Cambria" w:hAnsi="Cambria"/>
          <w:color w:val="000000"/>
          <w:spacing w:val="-4"/>
          <w:lang w:val="en-US"/>
        </w:rPr>
        <w:t xml:space="preserve"> </w:t>
      </w:r>
    </w:p>
    <w:p w14:paraId="078D9598" w14:textId="5A653927" w:rsidR="00375D12" w:rsidRPr="00375D12" w:rsidRDefault="00375D12" w:rsidP="00375D12">
      <w:pPr>
        <w:pStyle w:val="Tablefigurecaption"/>
      </w:pPr>
      <w:r w:rsidRPr="00375D12">
        <w:t xml:space="preserve">Table 5 Retain </w:t>
      </w:r>
      <w:proofErr w:type="gramStart"/>
      <w:r w:rsidRPr="00375D12">
        <w:t>tags</w:t>
      </w:r>
      <w:proofErr w:type="gramEnd"/>
    </w:p>
    <w:tbl>
      <w:tblPr>
        <w:tblW w:w="878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5876"/>
      </w:tblGrid>
      <w:tr w:rsidR="00DB5703" w14:paraId="7602EAA4" w14:textId="77777777" w:rsidTr="00375D12">
        <w:trPr>
          <w:cantSplit/>
          <w:tblHeader/>
        </w:trPr>
        <w:tc>
          <w:tcPr>
            <w:tcW w:w="2913" w:type="dxa"/>
            <w:tcBorders>
              <w:top w:val="single" w:sz="4" w:space="0" w:color="auto"/>
              <w:left w:val="nil"/>
              <w:bottom w:val="single" w:sz="4" w:space="0" w:color="auto"/>
              <w:right w:val="nil"/>
            </w:tcBorders>
            <w:shd w:val="clear" w:color="auto" w:fill="auto"/>
          </w:tcPr>
          <w:p w14:paraId="037AF05D" w14:textId="77777777" w:rsidR="00DB5703" w:rsidRDefault="00DB5703" w:rsidP="00375D12">
            <w:pPr>
              <w:pStyle w:val="Tableheaders"/>
              <w:jc w:val="left"/>
            </w:pPr>
            <w:r>
              <w:t>Retain tag</w:t>
            </w:r>
          </w:p>
        </w:tc>
        <w:tc>
          <w:tcPr>
            <w:tcW w:w="5876" w:type="dxa"/>
            <w:tcBorders>
              <w:top w:val="single" w:sz="4" w:space="0" w:color="auto"/>
              <w:left w:val="nil"/>
              <w:bottom w:val="single" w:sz="4" w:space="0" w:color="auto"/>
              <w:right w:val="nil"/>
            </w:tcBorders>
            <w:shd w:val="clear" w:color="auto" w:fill="auto"/>
          </w:tcPr>
          <w:p w14:paraId="1E63CED8" w14:textId="77777777" w:rsidR="00DB5703" w:rsidRDefault="00DB5703" w:rsidP="00375D12">
            <w:pPr>
              <w:pStyle w:val="Tableheaders"/>
              <w:jc w:val="left"/>
            </w:pPr>
            <w:r>
              <w:t>Definition</w:t>
            </w:r>
          </w:p>
        </w:tc>
      </w:tr>
      <w:tr w:rsidR="00DB5703" w:rsidRPr="004E5F87" w14:paraId="64A7DA5E" w14:textId="77777777" w:rsidTr="00D925D4">
        <w:trPr>
          <w:cantSplit/>
        </w:trPr>
        <w:tc>
          <w:tcPr>
            <w:tcW w:w="2913" w:type="dxa"/>
            <w:tcBorders>
              <w:top w:val="single" w:sz="4" w:space="0" w:color="auto"/>
              <w:left w:val="nil"/>
              <w:bottom w:val="single" w:sz="4" w:space="0" w:color="auto"/>
              <w:right w:val="nil"/>
            </w:tcBorders>
          </w:tcPr>
          <w:p w14:paraId="68F07BEE" w14:textId="77777777" w:rsidR="00DB5703" w:rsidRPr="0085449E" w:rsidRDefault="00DB5703" w:rsidP="00375D12">
            <w:pPr>
              <w:pStyle w:val="Tabletext"/>
              <w:jc w:val="left"/>
            </w:pPr>
            <w:r w:rsidRPr="0085449E">
              <w:t>Conditional slaughter card (former ECA-1)</w:t>
            </w:r>
          </w:p>
        </w:tc>
        <w:tc>
          <w:tcPr>
            <w:tcW w:w="5876" w:type="dxa"/>
            <w:tcBorders>
              <w:top w:val="single" w:sz="4" w:space="0" w:color="auto"/>
              <w:left w:val="nil"/>
              <w:bottom w:val="single" w:sz="4" w:space="0" w:color="auto"/>
              <w:right w:val="nil"/>
            </w:tcBorders>
          </w:tcPr>
          <w:p w14:paraId="6CCF3818" w14:textId="77777777" w:rsidR="00DB5703" w:rsidRPr="0085449E" w:rsidRDefault="00DB5703" w:rsidP="00375D12">
            <w:pPr>
              <w:pStyle w:val="Tabletext"/>
              <w:jc w:val="left"/>
            </w:pPr>
            <w:r w:rsidRPr="0085449E">
              <w:t>A department-issued card signed by the OPV, which identifies an animal that has been given a disposition during ante-mortem inspection as passed for conditional slaughter. It is used to identify suspect and emergency slaughter animals.</w:t>
            </w:r>
          </w:p>
        </w:tc>
      </w:tr>
      <w:tr w:rsidR="00DB5703" w:rsidRPr="00A81A5E" w14:paraId="2003D6F6" w14:textId="77777777" w:rsidTr="00D925D4">
        <w:trPr>
          <w:cantSplit/>
        </w:trPr>
        <w:tc>
          <w:tcPr>
            <w:tcW w:w="2913" w:type="dxa"/>
            <w:tcBorders>
              <w:top w:val="single" w:sz="4" w:space="0" w:color="auto"/>
              <w:left w:val="nil"/>
              <w:bottom w:val="single" w:sz="4" w:space="0" w:color="auto"/>
              <w:right w:val="nil"/>
            </w:tcBorders>
          </w:tcPr>
          <w:p w14:paraId="1671267C" w14:textId="77777777" w:rsidR="00DB5703" w:rsidRPr="0085449E" w:rsidRDefault="00DB5703" w:rsidP="00375D12">
            <w:pPr>
              <w:pStyle w:val="Tabletext"/>
              <w:jc w:val="left"/>
            </w:pPr>
            <w:r w:rsidRPr="0085449E">
              <w:t>Stock retention tag* (former ECA</w:t>
            </w:r>
            <w:r w:rsidRPr="0085449E">
              <w:noBreakHyphen/>
              <w:t>2 and ECA-3 tags)</w:t>
            </w:r>
          </w:p>
        </w:tc>
        <w:tc>
          <w:tcPr>
            <w:tcW w:w="5876" w:type="dxa"/>
            <w:tcBorders>
              <w:top w:val="single" w:sz="4" w:space="0" w:color="auto"/>
              <w:left w:val="nil"/>
              <w:bottom w:val="single" w:sz="4" w:space="0" w:color="auto"/>
              <w:right w:val="nil"/>
            </w:tcBorders>
          </w:tcPr>
          <w:p w14:paraId="0DDE30D3" w14:textId="39D1094B" w:rsidR="00DB5703" w:rsidRPr="0085449E" w:rsidRDefault="00DB5703" w:rsidP="00375D12">
            <w:pPr>
              <w:pStyle w:val="Tabletext"/>
              <w:jc w:val="left"/>
            </w:pPr>
            <w:r w:rsidRPr="0085449E">
              <w:t>A department-issued tag that is applied by an authorised officer to a small stock or large</w:t>
            </w:r>
            <w:r w:rsidR="002D499C">
              <w:t xml:space="preserve"> </w:t>
            </w:r>
            <w:r w:rsidRPr="0085449E">
              <w:t>stock carcase and/or carcase parts for the purpose of further inspection to make a final disposition.</w:t>
            </w:r>
          </w:p>
        </w:tc>
      </w:tr>
      <w:tr w:rsidR="00DB5703" w14:paraId="35E7514A" w14:textId="77777777" w:rsidTr="00D925D4">
        <w:trPr>
          <w:cantSplit/>
        </w:trPr>
        <w:tc>
          <w:tcPr>
            <w:tcW w:w="2913" w:type="dxa"/>
            <w:tcBorders>
              <w:top w:val="single" w:sz="4" w:space="0" w:color="auto"/>
              <w:left w:val="nil"/>
              <w:bottom w:val="single" w:sz="4" w:space="0" w:color="auto"/>
              <w:right w:val="nil"/>
            </w:tcBorders>
          </w:tcPr>
          <w:p w14:paraId="4E5A59B5" w14:textId="7573BE90" w:rsidR="00DB5703" w:rsidRPr="0085449E" w:rsidRDefault="00DB5703" w:rsidP="00375D12">
            <w:pPr>
              <w:pStyle w:val="Tabletext"/>
              <w:jc w:val="left"/>
            </w:pPr>
            <w:r w:rsidRPr="0085449E">
              <w:t>Department retention tag Rejected/Retained (former ECA</w:t>
            </w:r>
            <w:r w:rsidR="004E4A40">
              <w:noBreakHyphen/>
            </w:r>
            <w:r w:rsidRPr="0085449E">
              <w:t>4 tag)</w:t>
            </w:r>
          </w:p>
        </w:tc>
        <w:tc>
          <w:tcPr>
            <w:tcW w:w="5876" w:type="dxa"/>
            <w:tcBorders>
              <w:top w:val="single" w:sz="4" w:space="0" w:color="auto"/>
              <w:left w:val="nil"/>
              <w:bottom w:val="single" w:sz="4" w:space="0" w:color="auto"/>
              <w:right w:val="nil"/>
            </w:tcBorders>
          </w:tcPr>
          <w:p w14:paraId="7B305363" w14:textId="77777777" w:rsidR="00DB5703" w:rsidRPr="0085449E" w:rsidRDefault="00DB5703" w:rsidP="00375D12">
            <w:pPr>
              <w:pStyle w:val="Tabletext"/>
              <w:jc w:val="left"/>
            </w:pPr>
            <w:r w:rsidRPr="0085449E">
              <w:t xml:space="preserve">A department-issued tag that is applied by an authorised officer to a carcase and/or carcase parts for the purpose of further inspection to make a final disposition. </w:t>
            </w:r>
          </w:p>
          <w:p w14:paraId="07FBE69E" w14:textId="77777777" w:rsidR="00DB5703" w:rsidRPr="0085449E" w:rsidRDefault="00DB5703" w:rsidP="00375D12">
            <w:pPr>
              <w:pStyle w:val="Tabletext"/>
              <w:jc w:val="left"/>
            </w:pPr>
            <w:r w:rsidRPr="0085449E">
              <w:t xml:space="preserve">These tags can also be used to retain/reject products (including ingredients and additives), equipment, work areas or rooms and stock pens or races. </w:t>
            </w:r>
          </w:p>
          <w:p w14:paraId="65CAF35E" w14:textId="77777777" w:rsidR="00DB5703" w:rsidRPr="0085449E" w:rsidRDefault="00DB5703" w:rsidP="00375D12">
            <w:pPr>
              <w:pStyle w:val="Tabletext"/>
              <w:jc w:val="left"/>
            </w:pPr>
            <w:r w:rsidRPr="0085449E">
              <w:t>Note: This tag can only be removed by a department OPV or under their supervision.</w:t>
            </w:r>
          </w:p>
        </w:tc>
      </w:tr>
    </w:tbl>
    <w:p w14:paraId="1E421D99" w14:textId="246EB682" w:rsidR="008362EF" w:rsidRPr="00B57ADF" w:rsidRDefault="00DB5703" w:rsidP="00DB5703">
      <w:pPr>
        <w:spacing w:before="72" w:line="264" w:lineRule="exact"/>
        <w:ind w:left="1008" w:right="1152"/>
        <w:textAlignment w:val="baseline"/>
        <w:rPr>
          <w:rFonts w:ascii="Cambria" w:eastAsia="Cambria" w:hAnsi="Cambria"/>
          <w:color w:val="000000"/>
          <w:spacing w:val="-4"/>
          <w:lang w:val="en-US"/>
        </w:rPr>
      </w:pPr>
      <w:r w:rsidRPr="00375D12">
        <w:rPr>
          <w:rFonts w:asciiTheme="minorHAnsi" w:eastAsia="Cambria" w:hAnsiTheme="minorHAnsi" w:cstheme="minorHAnsi"/>
          <w:color w:val="000000"/>
          <w:spacing w:val="-4"/>
          <w:sz w:val="18"/>
          <w:szCs w:val="18"/>
          <w:lang w:val="en-US"/>
        </w:rPr>
        <w:t xml:space="preserve">* </w:t>
      </w:r>
      <w:r w:rsidR="00EF057E" w:rsidRPr="00375D12">
        <w:rPr>
          <w:rFonts w:asciiTheme="minorHAnsi" w:eastAsia="Cambria" w:hAnsiTheme="minorHAnsi" w:cstheme="minorHAnsi"/>
          <w:color w:val="000000"/>
          <w:spacing w:val="-4"/>
          <w:sz w:val="18"/>
          <w:szCs w:val="18"/>
          <w:lang w:val="en-US"/>
        </w:rPr>
        <w:t>Only one type of</w:t>
      </w:r>
      <w:r w:rsidRPr="00375D12">
        <w:rPr>
          <w:rFonts w:asciiTheme="minorHAnsi" w:eastAsia="Cambria" w:hAnsiTheme="minorHAnsi" w:cstheme="minorHAnsi"/>
          <w:color w:val="000000"/>
          <w:spacing w:val="-4"/>
          <w:sz w:val="18"/>
          <w:szCs w:val="18"/>
          <w:lang w:val="en-US"/>
        </w:rPr>
        <w:t xml:space="preserve"> ‘stock retention tag’ will be used for both small and large stock and will replace the ECA-2 (small stock retention)</w:t>
      </w:r>
      <w:r w:rsidR="00EF057E" w:rsidRPr="00375D12">
        <w:rPr>
          <w:rFonts w:asciiTheme="minorHAnsi" w:eastAsia="Cambria" w:hAnsiTheme="minorHAnsi" w:cstheme="minorHAnsi"/>
          <w:color w:val="000000"/>
          <w:spacing w:val="-4"/>
          <w:sz w:val="18"/>
          <w:szCs w:val="18"/>
          <w:lang w:val="en-US"/>
        </w:rPr>
        <w:t xml:space="preserve"> </w:t>
      </w:r>
      <w:r w:rsidRPr="00375D12">
        <w:rPr>
          <w:rFonts w:asciiTheme="minorHAnsi" w:eastAsia="Cambria" w:hAnsiTheme="minorHAnsi" w:cstheme="minorHAnsi"/>
          <w:color w:val="000000"/>
          <w:spacing w:val="-4"/>
          <w:sz w:val="18"/>
          <w:szCs w:val="18"/>
          <w:lang w:val="en-US"/>
        </w:rPr>
        <w:t xml:space="preserve">tag and ECA-3 (large stock retention) tag. </w:t>
      </w:r>
      <w:r w:rsidR="002D499C">
        <w:rPr>
          <w:rFonts w:asciiTheme="minorHAnsi" w:eastAsia="Cambria" w:hAnsiTheme="minorHAnsi" w:cstheme="minorHAnsi"/>
          <w:color w:val="000000"/>
          <w:spacing w:val="-4"/>
          <w:sz w:val="18"/>
          <w:szCs w:val="18"/>
          <w:lang w:val="en-US"/>
        </w:rPr>
        <w:t>Refer to</w:t>
      </w:r>
      <w:r w:rsidRPr="00375D12">
        <w:rPr>
          <w:rFonts w:asciiTheme="minorHAnsi" w:eastAsia="Cambria" w:hAnsiTheme="minorHAnsi" w:cstheme="minorHAnsi"/>
          <w:color w:val="000000"/>
          <w:spacing w:val="-4"/>
          <w:sz w:val="18"/>
          <w:szCs w:val="18"/>
          <w:lang w:val="en-US"/>
        </w:rPr>
        <w:t xml:space="preserve"> </w:t>
      </w:r>
      <w:hyperlink w:anchor="_Related_Material" w:history="1">
        <w:r w:rsidRPr="002D499C">
          <w:rPr>
            <w:rStyle w:val="Hyperlink"/>
            <w:rFonts w:asciiTheme="minorHAnsi" w:eastAsia="Cambria" w:hAnsiTheme="minorHAnsi" w:cstheme="minorHAnsi"/>
            <w:spacing w:val="-4"/>
            <w:sz w:val="18"/>
            <w:szCs w:val="18"/>
            <w:lang w:val="en-US"/>
          </w:rPr>
          <w:t>Export Meat Operational Guideline</w:t>
        </w:r>
        <w:r w:rsidR="002D499C" w:rsidRPr="002D499C">
          <w:rPr>
            <w:rStyle w:val="Hyperlink"/>
            <w:rFonts w:asciiTheme="minorHAnsi" w:eastAsia="Cambria" w:hAnsiTheme="minorHAnsi" w:cstheme="minorHAnsi"/>
            <w:spacing w:val="-4"/>
            <w:sz w:val="18"/>
            <w:szCs w:val="18"/>
            <w:lang w:val="en-US"/>
          </w:rPr>
          <w:t xml:space="preserve"> </w:t>
        </w:r>
        <w:r w:rsidRPr="002D499C">
          <w:rPr>
            <w:rStyle w:val="Hyperlink"/>
            <w:rFonts w:asciiTheme="minorHAnsi" w:eastAsia="Cambria" w:hAnsiTheme="minorHAnsi" w:cstheme="minorHAnsi"/>
            <w:spacing w:val="-4"/>
            <w:sz w:val="18"/>
            <w:szCs w:val="18"/>
            <w:lang w:val="en-US"/>
          </w:rPr>
          <w:t>3.15 Retention</w:t>
        </w:r>
      </w:hyperlink>
      <w:r w:rsidRPr="00375D12">
        <w:rPr>
          <w:rFonts w:asciiTheme="minorHAnsi" w:eastAsia="Cambria" w:hAnsiTheme="minorHAnsi" w:cstheme="minorHAnsi"/>
          <w:color w:val="000000"/>
          <w:spacing w:val="-4"/>
          <w:sz w:val="18"/>
          <w:szCs w:val="18"/>
          <w:lang w:val="en-US"/>
        </w:rPr>
        <w:t xml:space="preserve">.   </w:t>
      </w:r>
    </w:p>
    <w:sectPr w:rsidR="008362EF" w:rsidRPr="00B57ADF" w:rsidSect="00F3449B">
      <w:footerReference w:type="default" r:id="rId35"/>
      <w:pgSz w:w="11909" w:h="16838" w:code="9"/>
      <w:pgMar w:top="1304" w:right="238" w:bottom="567"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FA18" w14:textId="77777777" w:rsidR="006C79C3" w:rsidRDefault="006C79C3" w:rsidP="009D66B3">
      <w:r>
        <w:separator/>
      </w:r>
    </w:p>
    <w:p w14:paraId="0759EBA7" w14:textId="77777777" w:rsidR="001B01EA" w:rsidRDefault="001B01EA"/>
  </w:endnote>
  <w:endnote w:type="continuationSeparator" w:id="0">
    <w:p w14:paraId="14577B62" w14:textId="77777777" w:rsidR="006C79C3" w:rsidRDefault="006C79C3" w:rsidP="009D66B3">
      <w:r>
        <w:continuationSeparator/>
      </w:r>
    </w:p>
    <w:p w14:paraId="3EC8BA4E" w14:textId="77777777" w:rsidR="001B01EA" w:rsidRDefault="001B0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474"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2474"/>
    </w:tblGrid>
    <w:tr w:rsidR="00D444AC" w14:paraId="0C6F9125" w14:textId="77777777" w:rsidTr="00C56C1B">
      <w:tc>
        <w:tcPr>
          <w:tcW w:w="12474" w:type="dxa"/>
          <w:shd w:val="clear" w:color="auto" w:fill="003150"/>
        </w:tcPr>
        <w:p w14:paraId="0E970FDF" w14:textId="7A00EC53" w:rsidR="00D444AC" w:rsidRDefault="00C56C1B" w:rsidP="00C56C1B">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rPr>
            <w:t xml:space="preserve">Export </w:t>
          </w:r>
          <w:r w:rsidR="00D444AC" w:rsidRPr="00532F12">
            <w:rPr>
              <w:rFonts w:ascii="Calibri Light" w:hAnsi="Calibri Light" w:cs="Calibri Light"/>
              <w:b/>
              <w:bCs/>
            </w:rPr>
            <w:t xml:space="preserve">Meat </w:t>
          </w:r>
          <w:r>
            <w:rPr>
              <w:rFonts w:ascii="Calibri Light" w:hAnsi="Calibri Light" w:cs="Calibri Light"/>
              <w:b/>
              <w:bCs/>
            </w:rPr>
            <w:t>Operational</w:t>
          </w:r>
          <w:r w:rsidR="00D444AC" w:rsidRPr="00532F12">
            <w:rPr>
              <w:rFonts w:ascii="Calibri Light" w:hAnsi="Calibri Light" w:cs="Calibri Light"/>
              <w:b/>
              <w:bCs/>
            </w:rPr>
            <w:t xml:space="preserve"> </w:t>
          </w:r>
          <w:r w:rsidR="00D444AC">
            <w:rPr>
              <w:rFonts w:ascii="Calibri Light" w:hAnsi="Calibri Light" w:cs="Calibri Light"/>
              <w:b/>
              <w:bCs/>
            </w:rPr>
            <w:t>Guideline</w:t>
          </w:r>
          <w:r w:rsidR="00D444AC" w:rsidRPr="00532F12">
            <w:rPr>
              <w:rFonts w:ascii="Calibri Light" w:hAnsi="Calibri Light" w:cs="Calibri Light"/>
              <w:b/>
              <w:bCs/>
            </w:rPr>
            <w:t>:</w:t>
          </w:r>
          <w:r w:rsidR="00F42EF3">
            <w:rPr>
              <w:rFonts w:ascii="Calibri Light" w:hAnsi="Calibri Light" w:cs="Calibri Light"/>
              <w:b/>
              <w:bCs/>
            </w:rPr>
            <w:t xml:space="preserve"> </w:t>
          </w:r>
          <w:r w:rsidR="00403A90" w:rsidRPr="00F42EF3">
            <w:rPr>
              <w:rFonts w:ascii="Calibri Light" w:hAnsi="Calibri Light" w:cs="Calibri Light"/>
            </w:rPr>
            <w:t>3.4</w:t>
          </w:r>
          <w:r w:rsidR="00D444AC" w:rsidRPr="00F42EF3">
            <w:rPr>
              <w:rFonts w:ascii="Calibri Light" w:hAnsi="Calibri Light" w:cs="Calibri Light"/>
            </w:rPr>
            <w:t xml:space="preserve"> </w:t>
          </w:r>
          <w:r w:rsidR="00776AB5">
            <w:rPr>
              <w:rFonts w:ascii="Calibri Light" w:hAnsi="Calibri Light" w:cs="Calibri Light"/>
            </w:rPr>
            <w:t>Post-</w:t>
          </w:r>
          <w:r w:rsidR="00F42EF3">
            <w:rPr>
              <w:rFonts w:ascii="Calibri Light" w:hAnsi="Calibri Light" w:cs="Calibri Light"/>
            </w:rPr>
            <w:t>m</w:t>
          </w:r>
          <w:r w:rsidR="00776AB5">
            <w:rPr>
              <w:rFonts w:ascii="Calibri Light" w:hAnsi="Calibri Light" w:cs="Calibri Light"/>
            </w:rPr>
            <w:t xml:space="preserve">ortem </w:t>
          </w:r>
          <w:r w:rsidR="00F42EF3">
            <w:rPr>
              <w:rFonts w:ascii="Calibri Light" w:hAnsi="Calibri Light" w:cs="Calibri Light"/>
            </w:rPr>
            <w:t>i</w:t>
          </w:r>
          <w:r w:rsidR="00776AB5">
            <w:rPr>
              <w:rFonts w:ascii="Calibri Light" w:hAnsi="Calibri Light" w:cs="Calibri Light"/>
            </w:rPr>
            <w:t>nspection</w:t>
          </w:r>
          <w:r w:rsidR="00DE73BB">
            <w:rPr>
              <w:rFonts w:ascii="Calibri Light" w:hAnsi="Calibri Light" w:cs="Calibri Light"/>
            </w:rPr>
            <w:t xml:space="preserve">                                                                      </w:t>
          </w:r>
          <w:r w:rsidR="00764FBB">
            <w:t xml:space="preserve"> </w:t>
          </w:r>
          <w:r>
            <w:rPr>
              <w:rFonts w:ascii="Calibri Light" w:hAnsi="Calibri Light" w:cs="Calibri Light"/>
            </w:rPr>
            <w:t xml:space="preserve">                                               </w:t>
          </w:r>
          <w:r w:rsidR="00D444AC" w:rsidRPr="00D444AC">
            <w:rPr>
              <w:rFonts w:ascii="Calibri Light" w:hAnsi="Calibri Light" w:cs="Calibri Light"/>
            </w:rPr>
            <w:fldChar w:fldCharType="begin"/>
          </w:r>
          <w:r w:rsidR="00D444AC" w:rsidRPr="00D444AC">
            <w:rPr>
              <w:rFonts w:ascii="Calibri Light" w:hAnsi="Calibri Light" w:cs="Calibri Light"/>
            </w:rPr>
            <w:instrText xml:space="preserve"> PAGE   \* MERGEFORMAT </w:instrText>
          </w:r>
          <w:r w:rsidR="00D444AC" w:rsidRPr="00D444AC">
            <w:rPr>
              <w:rFonts w:ascii="Calibri Light" w:hAnsi="Calibri Light" w:cs="Calibri Light"/>
            </w:rPr>
            <w:fldChar w:fldCharType="separate"/>
          </w:r>
          <w:r w:rsidR="00D444AC" w:rsidRPr="00D444AC">
            <w:rPr>
              <w:rFonts w:ascii="Calibri Light" w:hAnsi="Calibri Light" w:cs="Calibri Light"/>
              <w:noProof/>
            </w:rPr>
            <w:t>1</w:t>
          </w:r>
          <w:r w:rsidR="00D444AC" w:rsidRPr="00D444AC">
            <w:rPr>
              <w:rFonts w:ascii="Calibri Light" w:hAnsi="Calibri Light" w:cs="Calibri Light"/>
              <w:noProof/>
            </w:rPr>
            <w:fldChar w:fldCharType="end"/>
          </w:r>
        </w:p>
        <w:p w14:paraId="314703F5" w14:textId="77777777" w:rsidR="00D444AC" w:rsidRDefault="00D444AC" w:rsidP="00C56C1B">
          <w:pPr>
            <w:pStyle w:val="Footer"/>
            <w:tabs>
              <w:tab w:val="clear" w:pos="4513"/>
              <w:tab w:val="clear" w:pos="9026"/>
              <w:tab w:val="right" w:pos="10348"/>
            </w:tabs>
            <w:ind w:left="460" w:right="654"/>
            <w:rPr>
              <w:rFonts w:ascii="Calibri Light" w:hAnsi="Calibri Light" w:cs="Calibri Light"/>
            </w:rPr>
          </w:pPr>
        </w:p>
      </w:tc>
    </w:tr>
  </w:tbl>
  <w:p w14:paraId="61DE384D" w14:textId="2841E857" w:rsidR="00762664" w:rsidRPr="00B1456D" w:rsidRDefault="00B677B7" w:rsidP="00D444AC">
    <w:pPr>
      <w:rPr>
        <w:rFonts w:ascii="Calibri Light" w:hAnsi="Calibri Light" w:cs="Calibri Light"/>
        <w:sz w:val="2"/>
        <w:szCs w:val="2"/>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D444AC" w14:paraId="67DDCBB4" w14:textId="77777777" w:rsidTr="00D444AC">
      <w:tc>
        <w:tcPr>
          <w:tcW w:w="11907" w:type="dxa"/>
          <w:shd w:val="clear" w:color="auto" w:fill="003150"/>
        </w:tcPr>
        <w:p w14:paraId="71801777" w14:textId="40C47C8A" w:rsidR="00D444AC" w:rsidRDefault="00810834" w:rsidP="00D444AC">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rPr>
            <w:t xml:space="preserve">Export </w:t>
          </w:r>
          <w:r w:rsidR="00D444AC" w:rsidRPr="00532F12">
            <w:rPr>
              <w:rFonts w:ascii="Calibri Light" w:hAnsi="Calibri Light" w:cs="Calibri Light"/>
              <w:b/>
              <w:bCs/>
            </w:rPr>
            <w:t xml:space="preserve">Meat </w:t>
          </w:r>
          <w:r>
            <w:rPr>
              <w:rFonts w:ascii="Calibri Light" w:hAnsi="Calibri Light" w:cs="Calibri Light"/>
              <w:b/>
              <w:bCs/>
            </w:rPr>
            <w:t>Operational</w:t>
          </w:r>
          <w:r w:rsidR="00D444AC" w:rsidRPr="00532F12">
            <w:rPr>
              <w:rFonts w:ascii="Calibri Light" w:hAnsi="Calibri Light" w:cs="Calibri Light"/>
              <w:b/>
              <w:bCs/>
            </w:rPr>
            <w:t xml:space="preserve"> </w:t>
          </w:r>
          <w:r w:rsidR="00D444AC">
            <w:rPr>
              <w:rFonts w:ascii="Calibri Light" w:hAnsi="Calibri Light" w:cs="Calibri Light"/>
              <w:b/>
              <w:bCs/>
            </w:rPr>
            <w:t>Guideline</w:t>
          </w:r>
          <w:r w:rsidR="00D444AC" w:rsidRPr="00532F12">
            <w:rPr>
              <w:rFonts w:ascii="Calibri Light" w:hAnsi="Calibri Light" w:cs="Calibri Light"/>
              <w:b/>
              <w:bCs/>
            </w:rPr>
            <w:t>:</w:t>
          </w:r>
          <w:r w:rsidR="00D444AC" w:rsidRPr="00B677B7">
            <w:rPr>
              <w:rFonts w:ascii="Calibri Light" w:hAnsi="Calibri Light" w:cs="Calibri Light"/>
            </w:rPr>
            <w:t xml:space="preserve"> </w:t>
          </w:r>
          <w:r w:rsidR="00403A90">
            <w:rPr>
              <w:rFonts w:ascii="Calibri Light" w:hAnsi="Calibri Light" w:cs="Calibri Light"/>
            </w:rPr>
            <w:t xml:space="preserve">3.4 </w:t>
          </w:r>
          <w:r w:rsidR="00776AB5">
            <w:rPr>
              <w:rFonts w:ascii="Calibri Light" w:hAnsi="Calibri Light" w:cs="Calibri Light"/>
            </w:rPr>
            <w:t>Post-</w:t>
          </w:r>
          <w:r w:rsidR="00F42EF3">
            <w:rPr>
              <w:rFonts w:ascii="Calibri Light" w:hAnsi="Calibri Light" w:cs="Calibri Light"/>
            </w:rPr>
            <w:t>m</w:t>
          </w:r>
          <w:r w:rsidR="00776AB5">
            <w:rPr>
              <w:rFonts w:ascii="Calibri Light" w:hAnsi="Calibri Light" w:cs="Calibri Light"/>
            </w:rPr>
            <w:t xml:space="preserve">ortem </w:t>
          </w:r>
          <w:r w:rsidR="00F42EF3">
            <w:rPr>
              <w:rFonts w:ascii="Calibri Light" w:hAnsi="Calibri Light" w:cs="Calibri Light"/>
            </w:rPr>
            <w:t>i</w:t>
          </w:r>
          <w:r w:rsidR="00776AB5">
            <w:rPr>
              <w:rFonts w:ascii="Calibri Light" w:hAnsi="Calibri Light" w:cs="Calibri Light"/>
            </w:rPr>
            <w:t>nspection</w:t>
          </w:r>
        </w:p>
        <w:p w14:paraId="00E4E2CF" w14:textId="05463586" w:rsidR="00D444AC" w:rsidRDefault="00D444AC" w:rsidP="00D444AC">
          <w:pPr>
            <w:pStyle w:val="Footer"/>
            <w:tabs>
              <w:tab w:val="clear" w:pos="4513"/>
              <w:tab w:val="center" w:pos="3828"/>
            </w:tabs>
            <w:ind w:left="-540" w:right="370"/>
            <w:rPr>
              <w:rFonts w:ascii="Calibri Light" w:hAnsi="Calibri Light" w:cs="Calibri Light"/>
            </w:rPr>
          </w:pPr>
        </w:p>
      </w:tc>
    </w:tr>
  </w:tbl>
  <w:p w14:paraId="75E13AAF" w14:textId="3E0676F0" w:rsidR="00B677B7" w:rsidRPr="00D444AC" w:rsidRDefault="00B677B7" w:rsidP="00532F12">
    <w:pPr>
      <w:pStyle w:val="Footer"/>
      <w:tabs>
        <w:tab w:val="clear" w:pos="4513"/>
        <w:tab w:val="center" w:pos="3828"/>
      </w:tabs>
      <w:ind w:left="426" w:right="370"/>
      <w:jc w:val="right"/>
      <w:rPr>
        <w:rFonts w:ascii="Calibri Light" w:hAnsi="Calibri Light" w:cs="Calibri Light"/>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72"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62514D" w14:paraId="05957377" w14:textId="77777777" w:rsidTr="00764FBB">
      <w:trPr>
        <w:trHeight w:val="552"/>
      </w:trPr>
      <w:tc>
        <w:tcPr>
          <w:tcW w:w="11907" w:type="dxa"/>
          <w:shd w:val="clear" w:color="auto" w:fill="003150"/>
        </w:tcPr>
        <w:p w14:paraId="0FFB7BA6" w14:textId="52805CE9" w:rsidR="0062514D" w:rsidRDefault="0062514D" w:rsidP="00643207">
          <w:pPr>
            <w:pStyle w:val="Footer"/>
            <w:spacing w:before="60"/>
            <w:ind w:left="567"/>
            <w:rPr>
              <w:rFonts w:ascii="Calibri Light" w:hAnsi="Calibri Light" w:cs="Calibri Light"/>
              <w:noProof/>
              <w:color w:val="FFFFFF" w:themeColor="background1"/>
            </w:rPr>
          </w:pPr>
          <w:r w:rsidRPr="00643207">
            <w:rPr>
              <w:rFonts w:ascii="Calibri Light" w:hAnsi="Calibri Light" w:cs="Calibri Light"/>
              <w:b/>
              <w:bCs/>
              <w:color w:val="FFFFFF" w:themeColor="background1"/>
            </w:rPr>
            <w:t>Export</w:t>
          </w:r>
          <w:r w:rsidR="005C46CF">
            <w:rPr>
              <w:rFonts w:ascii="Calibri Light" w:hAnsi="Calibri Light" w:cs="Calibri Light"/>
              <w:b/>
              <w:bCs/>
              <w:color w:val="FFFFFF" w:themeColor="background1"/>
            </w:rPr>
            <w:t xml:space="preserve"> Meat</w:t>
          </w:r>
          <w:r w:rsidR="00764FBB">
            <w:rPr>
              <w:rFonts w:ascii="Calibri Light" w:hAnsi="Calibri Light" w:cs="Calibri Light"/>
              <w:b/>
              <w:bCs/>
              <w:color w:val="FFFFFF" w:themeColor="background1"/>
            </w:rPr>
            <w:t xml:space="preserve"> Operational</w:t>
          </w:r>
          <w:r w:rsidRPr="00643207">
            <w:rPr>
              <w:rFonts w:ascii="Calibri Light" w:hAnsi="Calibri Light" w:cs="Calibri Light"/>
              <w:b/>
              <w:bCs/>
              <w:color w:val="FFFFFF" w:themeColor="background1"/>
            </w:rPr>
            <w:t xml:space="preserve"> </w:t>
          </w:r>
          <w:r w:rsidR="00764FBB">
            <w:rPr>
              <w:rFonts w:ascii="Calibri Light" w:hAnsi="Calibri Light" w:cs="Calibri Light"/>
              <w:b/>
              <w:bCs/>
              <w:color w:val="FFFFFF" w:themeColor="background1"/>
            </w:rPr>
            <w:t>Guideline</w:t>
          </w:r>
          <w:r w:rsidRPr="00643207">
            <w:rPr>
              <w:rFonts w:ascii="Calibri Light" w:hAnsi="Calibri Light" w:cs="Calibri Light"/>
              <w:b/>
              <w:bCs/>
              <w:color w:val="FFFFFF" w:themeColor="background1"/>
            </w:rPr>
            <w:t>:</w:t>
          </w:r>
          <w:r w:rsidRPr="00643207">
            <w:rPr>
              <w:rFonts w:ascii="Calibri Light" w:hAnsi="Calibri Light" w:cs="Calibri Light"/>
              <w:color w:val="FFFFFF" w:themeColor="background1"/>
            </w:rPr>
            <w:t xml:space="preserve"> </w:t>
          </w:r>
          <w:r w:rsidR="00403A90">
            <w:rPr>
              <w:rFonts w:ascii="Calibri Light" w:hAnsi="Calibri Light" w:cs="Calibri Light"/>
              <w:color w:val="FFFFFF" w:themeColor="background1"/>
            </w:rPr>
            <w:t xml:space="preserve"> 3.4 </w:t>
          </w:r>
          <w:r w:rsidR="00776AB5">
            <w:rPr>
              <w:rFonts w:ascii="Calibri Light" w:hAnsi="Calibri Light" w:cs="Calibri Light"/>
            </w:rPr>
            <w:t>Post-</w:t>
          </w:r>
          <w:r w:rsidR="00F42EF3">
            <w:rPr>
              <w:rFonts w:ascii="Calibri Light" w:hAnsi="Calibri Light" w:cs="Calibri Light"/>
            </w:rPr>
            <w:t>m</w:t>
          </w:r>
          <w:r w:rsidR="00776AB5">
            <w:rPr>
              <w:rFonts w:ascii="Calibri Light" w:hAnsi="Calibri Light" w:cs="Calibri Light"/>
            </w:rPr>
            <w:t>ortem</w:t>
          </w:r>
          <w:r w:rsidR="008F3D90">
            <w:rPr>
              <w:rFonts w:ascii="Calibri Light" w:hAnsi="Calibri Light" w:cs="Calibri Light"/>
            </w:rPr>
            <w:t xml:space="preserve"> </w:t>
          </w:r>
          <w:r w:rsidR="00F42EF3">
            <w:rPr>
              <w:rFonts w:ascii="Calibri Light" w:hAnsi="Calibri Light" w:cs="Calibri Light"/>
            </w:rPr>
            <w:t>i</w:t>
          </w:r>
          <w:r w:rsidR="00776AB5">
            <w:rPr>
              <w:rFonts w:ascii="Calibri Light" w:hAnsi="Calibri Light" w:cs="Calibri Light"/>
            </w:rPr>
            <w:t xml:space="preserve">nspection </w:t>
          </w:r>
          <w:r w:rsidR="008F3D90">
            <w:rPr>
              <w:rFonts w:ascii="Calibri Light" w:hAnsi="Calibri Light" w:cs="Calibri Light"/>
            </w:rPr>
            <w:t xml:space="preserve">      </w:t>
          </w:r>
          <w:r w:rsidR="00DE73BB">
            <w:rPr>
              <w:rFonts w:ascii="Calibri Light" w:hAnsi="Calibri Light" w:cs="Calibri Light"/>
              <w:color w:val="FFFFFF" w:themeColor="background1"/>
            </w:rPr>
            <w:t xml:space="preserve">                              </w:t>
          </w:r>
          <w:r>
            <w:rPr>
              <w:rFonts w:ascii="Calibri Light" w:hAnsi="Calibri Light" w:cs="Calibri Light"/>
              <w:color w:val="FFFFFF" w:themeColor="background1"/>
            </w:rPr>
            <w:t xml:space="preserve">                                                                             </w:t>
          </w:r>
          <w:r w:rsidRPr="00643207">
            <w:rPr>
              <w:rFonts w:ascii="Calibri Light" w:hAnsi="Calibri Light" w:cs="Calibri Light"/>
              <w:color w:val="FFFFFF" w:themeColor="background1"/>
            </w:rPr>
            <w:fldChar w:fldCharType="begin"/>
          </w:r>
          <w:r w:rsidRPr="00643207">
            <w:rPr>
              <w:rFonts w:ascii="Calibri Light" w:hAnsi="Calibri Light" w:cs="Calibri Light"/>
              <w:color w:val="FFFFFF" w:themeColor="background1"/>
            </w:rPr>
            <w:instrText xml:space="preserve"> PAGE   \* MERGEFORMAT </w:instrText>
          </w:r>
          <w:r w:rsidRPr="00643207">
            <w:rPr>
              <w:rFonts w:ascii="Calibri Light" w:hAnsi="Calibri Light" w:cs="Calibri Light"/>
              <w:color w:val="FFFFFF" w:themeColor="background1"/>
            </w:rPr>
            <w:fldChar w:fldCharType="separate"/>
          </w:r>
          <w:r w:rsidRPr="00643207">
            <w:rPr>
              <w:rFonts w:ascii="Calibri Light" w:hAnsi="Calibri Light" w:cs="Calibri Light"/>
              <w:noProof/>
              <w:color w:val="FFFFFF" w:themeColor="background1"/>
            </w:rPr>
            <w:t>1</w:t>
          </w:r>
          <w:r w:rsidRPr="00643207">
            <w:rPr>
              <w:rFonts w:ascii="Calibri Light" w:hAnsi="Calibri Light" w:cs="Calibri Light"/>
              <w:noProof/>
              <w:color w:val="FFFFFF" w:themeColor="background1"/>
            </w:rPr>
            <w:fldChar w:fldCharType="end"/>
          </w:r>
        </w:p>
        <w:p w14:paraId="3DC33A04" w14:textId="77777777" w:rsidR="0062514D" w:rsidRDefault="0062514D" w:rsidP="00643207">
          <w:pPr>
            <w:pStyle w:val="Footer"/>
            <w:spacing w:before="60"/>
            <w:ind w:left="567"/>
            <w:rPr>
              <w:rFonts w:ascii="Calibri Light" w:hAnsi="Calibri Light" w:cs="Calibri Light"/>
            </w:rPr>
          </w:pPr>
        </w:p>
      </w:tc>
    </w:tr>
  </w:tbl>
  <w:p w14:paraId="517B3EB2" w14:textId="77777777" w:rsidR="0062514D" w:rsidRPr="00643207" w:rsidRDefault="0062514D" w:rsidP="00643207">
    <w:pPr>
      <w:pStyle w:val="Footer"/>
      <w:ind w:left="1134"/>
      <w:rPr>
        <w:rFonts w:ascii="Calibri Light" w:hAnsi="Calibri Light" w:cs="Calibri Light"/>
        <w:sz w:val="2"/>
        <w:szCs w:val="2"/>
      </w:rPr>
    </w:pPr>
  </w:p>
  <w:p w14:paraId="002121C9" w14:textId="77777777" w:rsidR="0062514D" w:rsidRPr="00167C47" w:rsidRDefault="0062514D" w:rsidP="00167C47">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72"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B1456D" w14:paraId="7026B0BE" w14:textId="77777777" w:rsidTr="00B1456D">
      <w:tc>
        <w:tcPr>
          <w:tcW w:w="11907" w:type="dxa"/>
          <w:shd w:val="clear" w:color="auto" w:fill="003150"/>
        </w:tcPr>
        <w:p w14:paraId="0D54C662" w14:textId="4138E766" w:rsidR="00B1456D" w:rsidRDefault="00B1456D" w:rsidP="00B1456D">
          <w:pPr>
            <w:pStyle w:val="Footer"/>
            <w:tabs>
              <w:tab w:val="clear" w:pos="4513"/>
              <w:tab w:val="center" w:pos="3828"/>
            </w:tabs>
            <w:spacing w:before="60"/>
            <w:ind w:left="567" w:right="369"/>
            <w:rPr>
              <w:rFonts w:ascii="Calibri Light" w:hAnsi="Calibri Light" w:cs="Calibri Light"/>
            </w:rPr>
          </w:pPr>
          <w:r w:rsidRPr="00532F12">
            <w:rPr>
              <w:rFonts w:ascii="Calibri Light" w:hAnsi="Calibri Light" w:cs="Calibri Light"/>
              <w:b/>
              <w:bCs/>
            </w:rPr>
            <w:t xml:space="preserve">Export </w:t>
          </w:r>
          <w:r w:rsidR="00674C06">
            <w:rPr>
              <w:rFonts w:ascii="Calibri Light" w:hAnsi="Calibri Light" w:cs="Calibri Light"/>
              <w:b/>
              <w:bCs/>
            </w:rPr>
            <w:t xml:space="preserve">Meat Operational </w:t>
          </w:r>
          <w:r>
            <w:rPr>
              <w:rFonts w:ascii="Calibri Light" w:hAnsi="Calibri Light" w:cs="Calibri Light"/>
              <w:b/>
              <w:bCs/>
            </w:rPr>
            <w:t>Guideline</w:t>
          </w:r>
          <w:r w:rsidRPr="00532F12">
            <w:rPr>
              <w:rFonts w:ascii="Calibri Light" w:hAnsi="Calibri Light" w:cs="Calibri Light"/>
              <w:b/>
              <w:bCs/>
            </w:rPr>
            <w:t>:</w:t>
          </w:r>
          <w:r w:rsidRPr="00B677B7">
            <w:rPr>
              <w:rFonts w:ascii="Calibri Light" w:hAnsi="Calibri Light" w:cs="Calibri Light"/>
            </w:rPr>
            <w:t xml:space="preserve"> </w:t>
          </w:r>
          <w:r w:rsidR="00EA3517">
            <w:rPr>
              <w:rFonts w:ascii="Calibri Light" w:hAnsi="Calibri Light" w:cs="Calibri Light"/>
            </w:rPr>
            <w:t xml:space="preserve">3.4 </w:t>
          </w:r>
          <w:r w:rsidR="00776AB5">
            <w:rPr>
              <w:rFonts w:ascii="Calibri Light" w:hAnsi="Calibri Light" w:cs="Calibri Light"/>
            </w:rPr>
            <w:t>Post-</w:t>
          </w:r>
          <w:r w:rsidR="00F42EF3">
            <w:rPr>
              <w:rFonts w:ascii="Calibri Light" w:hAnsi="Calibri Light" w:cs="Calibri Light"/>
            </w:rPr>
            <w:t>m</w:t>
          </w:r>
          <w:r w:rsidR="00776AB5">
            <w:rPr>
              <w:rFonts w:ascii="Calibri Light" w:hAnsi="Calibri Light" w:cs="Calibri Light"/>
            </w:rPr>
            <w:t>ortem</w:t>
          </w:r>
          <w:r w:rsidR="00AA312F">
            <w:rPr>
              <w:rFonts w:ascii="Calibri Light" w:hAnsi="Calibri Light" w:cs="Calibri Light"/>
            </w:rPr>
            <w:t xml:space="preserve"> </w:t>
          </w:r>
          <w:r w:rsidR="00F42EF3">
            <w:rPr>
              <w:rFonts w:ascii="Calibri Light" w:hAnsi="Calibri Light" w:cs="Calibri Light"/>
            </w:rPr>
            <w:t>i</w:t>
          </w:r>
          <w:r w:rsidR="00776AB5">
            <w:rPr>
              <w:rFonts w:ascii="Calibri Light" w:hAnsi="Calibri Light" w:cs="Calibri Light"/>
            </w:rPr>
            <w:t>nspection</w:t>
          </w:r>
          <w:r w:rsidR="00AA312F">
            <w:rPr>
              <w:rFonts w:ascii="Calibri Light" w:hAnsi="Calibri Light" w:cs="Calibri Light"/>
            </w:rPr>
            <w:t xml:space="preserve"> </w:t>
          </w:r>
          <w:r w:rsidR="00DE73BB">
            <w:rPr>
              <w:rFonts w:ascii="Calibri Light" w:hAnsi="Calibri Light" w:cs="Calibri Light"/>
            </w:rPr>
            <w:t xml:space="preserve">                                            </w:t>
          </w:r>
          <w:r w:rsidR="00674C06">
            <w:rPr>
              <w:rFonts w:ascii="Calibri Light" w:hAnsi="Calibri Light" w:cs="Calibri Light"/>
            </w:rPr>
            <w:t xml:space="preserve">                                                              </w:t>
          </w:r>
          <w:r>
            <w:rPr>
              <w:rFonts w:ascii="Calibri Light" w:hAnsi="Calibri Light" w:cs="Calibri Light"/>
            </w:rPr>
            <w:t xml:space="preserve">       </w:t>
          </w:r>
          <w:r w:rsidRPr="00D444AC">
            <w:rPr>
              <w:rFonts w:ascii="Calibri Light" w:hAnsi="Calibri Light" w:cs="Calibri Light"/>
            </w:rPr>
            <w:fldChar w:fldCharType="begin"/>
          </w:r>
          <w:r w:rsidRPr="00D444AC">
            <w:rPr>
              <w:rFonts w:ascii="Calibri Light" w:hAnsi="Calibri Light" w:cs="Calibri Light"/>
            </w:rPr>
            <w:instrText xml:space="preserve"> PAGE   \* MERGEFORMAT </w:instrText>
          </w:r>
          <w:r w:rsidRPr="00D444AC">
            <w:rPr>
              <w:rFonts w:ascii="Calibri Light" w:hAnsi="Calibri Light" w:cs="Calibri Light"/>
            </w:rPr>
            <w:fldChar w:fldCharType="separate"/>
          </w:r>
          <w:r>
            <w:rPr>
              <w:rFonts w:ascii="Calibri Light" w:hAnsi="Calibri Light" w:cs="Calibri Light"/>
            </w:rPr>
            <w:t>2</w:t>
          </w:r>
          <w:r w:rsidRPr="00D444AC">
            <w:rPr>
              <w:rFonts w:ascii="Calibri Light" w:hAnsi="Calibri Light" w:cs="Calibri Light"/>
              <w:noProof/>
            </w:rPr>
            <w:fldChar w:fldCharType="end"/>
          </w:r>
        </w:p>
        <w:p w14:paraId="707C6B20" w14:textId="77777777" w:rsidR="00B1456D" w:rsidRDefault="00B1456D" w:rsidP="00167C47">
          <w:pPr>
            <w:pStyle w:val="Footer"/>
            <w:rPr>
              <w:rFonts w:asciiTheme="majorHAnsi" w:hAnsiTheme="majorHAnsi" w:cstheme="majorHAnsi"/>
            </w:rPr>
          </w:pPr>
        </w:p>
      </w:tc>
    </w:tr>
  </w:tbl>
  <w:p w14:paraId="384C87FF" w14:textId="78F6FE94" w:rsidR="00AF7FC8" w:rsidRPr="0066347E" w:rsidRDefault="00AF7FC8" w:rsidP="00167C47">
    <w:pPr>
      <w:pStyle w:val="Footer"/>
      <w:rPr>
        <w:rFonts w:asciiTheme="majorHAnsi" w:hAnsiTheme="majorHAnsi" w:cstheme="majorHAnsi"/>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71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7938"/>
      <w:gridCol w:w="9214"/>
    </w:tblGrid>
    <w:tr w:rsidR="004F6606" w14:paraId="48B7869E" w14:textId="77777777" w:rsidTr="0078506A">
      <w:trPr>
        <w:trHeight w:val="4247"/>
      </w:trPr>
      <w:tc>
        <w:tcPr>
          <w:tcW w:w="7938" w:type="dxa"/>
          <w:shd w:val="clear" w:color="auto" w:fill="003150"/>
        </w:tcPr>
        <w:p w14:paraId="4F8C7F7E" w14:textId="77777777" w:rsidR="004F6606" w:rsidRDefault="004F6606" w:rsidP="007521D0">
          <w:pPr>
            <w:rPr>
              <w:rFonts w:ascii="Calibri Light" w:hAnsi="Calibri Light" w:cs="Calibri Light"/>
              <w:color w:val="FFFFFF" w:themeColor="background1"/>
              <w:sz w:val="18"/>
              <w:szCs w:val="18"/>
              <w:lang w:eastAsia="ja-JP"/>
            </w:rPr>
          </w:pPr>
        </w:p>
        <w:p w14:paraId="26926AE2" w14:textId="2A5BAAF6" w:rsidR="006C00F1" w:rsidRDefault="006C00F1" w:rsidP="006C00F1">
          <w:pPr>
            <w:pStyle w:val="Footer"/>
            <w:ind w:left="1134"/>
            <w:rPr>
              <w:rFonts w:ascii="Calibri Light" w:hAnsi="Calibri Light" w:cs="Calibri Light"/>
              <w:color w:val="FFFFFF" w:themeColor="background1"/>
            </w:rPr>
          </w:pPr>
          <w:r w:rsidRPr="00C03F16">
            <w:rPr>
              <w:rFonts w:ascii="Calibri Light" w:hAnsi="Calibri Light" w:cs="Calibri Light"/>
              <w:b/>
              <w:bCs/>
              <w:color w:val="FFFFFF" w:themeColor="background1"/>
            </w:rPr>
            <w:t>Export</w:t>
          </w:r>
          <w:r w:rsidR="00A669E6">
            <w:rPr>
              <w:rFonts w:ascii="Calibri Light" w:hAnsi="Calibri Light" w:cs="Calibri Light"/>
              <w:b/>
              <w:bCs/>
              <w:color w:val="FFFFFF" w:themeColor="background1"/>
            </w:rPr>
            <w:t xml:space="preserve"> </w:t>
          </w:r>
          <w:r w:rsidR="005C46CF">
            <w:rPr>
              <w:rFonts w:ascii="Calibri Light" w:hAnsi="Calibri Light" w:cs="Calibri Light"/>
              <w:b/>
              <w:bCs/>
              <w:color w:val="FFFFFF" w:themeColor="background1"/>
            </w:rPr>
            <w:t xml:space="preserve">Meat </w:t>
          </w:r>
          <w:r w:rsidR="00A669E6">
            <w:rPr>
              <w:rFonts w:ascii="Calibri Light" w:hAnsi="Calibri Light" w:cs="Calibri Light"/>
              <w:b/>
              <w:bCs/>
              <w:color w:val="FFFFFF" w:themeColor="background1"/>
            </w:rPr>
            <w:t>Operational</w:t>
          </w:r>
          <w:r w:rsidRPr="00C03F16">
            <w:rPr>
              <w:rFonts w:ascii="Calibri Light" w:hAnsi="Calibri Light" w:cs="Calibri Light"/>
              <w:b/>
              <w:bCs/>
              <w:color w:val="FFFFFF" w:themeColor="background1"/>
            </w:rPr>
            <w:t xml:space="preserve"> </w:t>
          </w:r>
          <w:r w:rsidR="0078506A">
            <w:rPr>
              <w:rFonts w:ascii="Calibri Light" w:hAnsi="Calibri Light" w:cs="Calibri Light"/>
              <w:b/>
              <w:bCs/>
              <w:color w:val="FFFFFF" w:themeColor="background1"/>
            </w:rPr>
            <w:t>Guideline</w:t>
          </w:r>
          <w:r w:rsidRPr="00C03F16">
            <w:rPr>
              <w:rFonts w:ascii="Calibri Light" w:hAnsi="Calibri Light" w:cs="Calibri Light"/>
              <w:b/>
              <w:bCs/>
              <w:color w:val="FFFFFF" w:themeColor="background1"/>
            </w:rPr>
            <w:t>:</w:t>
          </w:r>
          <w:r w:rsidRPr="00C03F16">
            <w:rPr>
              <w:rFonts w:ascii="Calibri Light" w:hAnsi="Calibri Light" w:cs="Calibri Light"/>
              <w:color w:val="FFFFFF" w:themeColor="background1"/>
            </w:rPr>
            <w:t xml:space="preserve"> </w:t>
          </w:r>
          <w:r w:rsidR="00EA3517">
            <w:rPr>
              <w:rFonts w:ascii="Calibri Light" w:hAnsi="Calibri Light" w:cs="Calibri Light"/>
              <w:color w:val="FFFFFF" w:themeColor="background1"/>
            </w:rPr>
            <w:t xml:space="preserve">3.4 </w:t>
          </w:r>
          <w:r w:rsidR="00776AB5">
            <w:rPr>
              <w:rFonts w:ascii="Calibri Light" w:hAnsi="Calibri Light" w:cs="Calibri Light"/>
            </w:rPr>
            <w:t>Post-</w:t>
          </w:r>
          <w:r w:rsidR="00EA3517">
            <w:rPr>
              <w:rFonts w:ascii="Calibri Light" w:hAnsi="Calibri Light" w:cs="Calibri Light"/>
            </w:rPr>
            <w:t>m</w:t>
          </w:r>
          <w:r w:rsidR="00776AB5">
            <w:rPr>
              <w:rFonts w:ascii="Calibri Light" w:hAnsi="Calibri Light" w:cs="Calibri Light"/>
            </w:rPr>
            <w:t xml:space="preserve">ortem </w:t>
          </w:r>
          <w:r w:rsidR="00CF58D8">
            <w:rPr>
              <w:rFonts w:ascii="Calibri Light" w:hAnsi="Calibri Light" w:cs="Calibri Light"/>
            </w:rPr>
            <w:t>i</w:t>
          </w:r>
          <w:r w:rsidR="00776AB5">
            <w:rPr>
              <w:rFonts w:ascii="Calibri Light" w:hAnsi="Calibri Light" w:cs="Calibri Light"/>
            </w:rPr>
            <w:t xml:space="preserve">nspection                                                                                                  </w:t>
          </w:r>
          <w:r w:rsidR="00776AB5">
            <w:t xml:space="preserve"> </w:t>
          </w:r>
          <w:r w:rsidR="00776AB5">
            <w:rPr>
              <w:rFonts w:ascii="Calibri Light" w:hAnsi="Calibri Light" w:cs="Calibri Light"/>
            </w:rPr>
            <w:t xml:space="preserve">                                               </w:t>
          </w:r>
          <w:r w:rsidR="00776AB5">
            <w:rPr>
              <w:rFonts w:ascii="Calibri Light" w:hAnsi="Calibri Light" w:cs="Calibri Light"/>
              <w:color w:val="FFFFFF" w:themeColor="background1"/>
            </w:rPr>
            <w:t xml:space="preserve">                                                                                                                                              </w:t>
          </w:r>
        </w:p>
        <w:p w14:paraId="39A9833E" w14:textId="25A1A97D" w:rsidR="0045670C" w:rsidRPr="00C03F16" w:rsidRDefault="002B0AA1"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5</w:t>
          </w:r>
          <w:r w:rsidR="00EA3517">
            <w:rPr>
              <w:rFonts w:ascii="Calibri Light" w:hAnsi="Calibri Light" w:cs="Calibri Light"/>
              <w:color w:val="FFFFFF" w:themeColor="background1"/>
            </w:rPr>
            <w:t xml:space="preserve"> </w:t>
          </w:r>
          <w:r>
            <w:rPr>
              <w:rFonts w:ascii="Calibri Light" w:hAnsi="Calibri Light" w:cs="Calibri Light"/>
              <w:color w:val="FFFFFF" w:themeColor="background1"/>
            </w:rPr>
            <w:t>May</w:t>
          </w:r>
          <w:r w:rsidR="00EA3517">
            <w:rPr>
              <w:rFonts w:ascii="Calibri Light" w:hAnsi="Calibri Light" w:cs="Calibri Light"/>
              <w:color w:val="FFFFFF" w:themeColor="background1"/>
            </w:rPr>
            <w:t xml:space="preserve"> </w:t>
          </w:r>
          <w:r w:rsidR="00776AB5">
            <w:rPr>
              <w:rFonts w:ascii="Calibri Light" w:hAnsi="Calibri Light" w:cs="Calibri Light"/>
              <w:color w:val="FFFFFF" w:themeColor="background1"/>
            </w:rPr>
            <w:t>202</w:t>
          </w:r>
          <w:r w:rsidR="00EA3517">
            <w:rPr>
              <w:rFonts w:ascii="Calibri Light" w:hAnsi="Calibri Light" w:cs="Calibri Light"/>
              <w:color w:val="FFFFFF" w:themeColor="background1"/>
            </w:rPr>
            <w:t>3</w:t>
          </w:r>
        </w:p>
        <w:p w14:paraId="3CE95F46" w14:textId="5FF8C4D6" w:rsidR="001122AC" w:rsidRDefault="001122AC" w:rsidP="006C00F1">
          <w:pPr>
            <w:pStyle w:val="Footer"/>
            <w:ind w:left="1134"/>
            <w:rPr>
              <w:rFonts w:ascii="Calibri Light" w:hAnsi="Calibri Light" w:cs="Calibri Light"/>
              <w:color w:val="FFFFFF" w:themeColor="background1"/>
            </w:rPr>
          </w:pPr>
        </w:p>
        <w:p w14:paraId="65A43FB9" w14:textId="47361FB7" w:rsidR="001122AC" w:rsidRPr="00C03F16" w:rsidRDefault="001122AC"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 xml:space="preserve">Published on </w:t>
          </w:r>
          <w:hyperlink r:id="rId1" w:history="1">
            <w:r w:rsidRPr="00672AE8">
              <w:rPr>
                <w:rStyle w:val="Hyperlink"/>
                <w:rFonts w:ascii="Calibri Light" w:hAnsi="Calibri Light" w:cs="Calibri Light"/>
                <w:color w:val="FFFFFF" w:themeColor="background1"/>
                <w:u w:val="none"/>
              </w:rPr>
              <w:t>ELMER 3 – Electronic legislation, manuals and essential refer</w:t>
            </w:r>
            <w:r w:rsidR="00E53ECD" w:rsidRPr="00672AE8">
              <w:rPr>
                <w:rStyle w:val="Hyperlink"/>
                <w:rFonts w:ascii="Calibri Light" w:hAnsi="Calibri Light" w:cs="Calibri Light"/>
                <w:color w:val="FFFFFF" w:themeColor="background1"/>
                <w:u w:val="none"/>
              </w:rPr>
              <w:t>e</w:t>
            </w:r>
            <w:r w:rsidRPr="00672AE8">
              <w:rPr>
                <w:rStyle w:val="Hyperlink"/>
                <w:rFonts w:ascii="Calibri Light" w:hAnsi="Calibri Light" w:cs="Calibri Light"/>
                <w:color w:val="FFFFFF" w:themeColor="background1"/>
                <w:u w:val="none"/>
              </w:rPr>
              <w:t>nces</w:t>
            </w:r>
          </w:hyperlink>
        </w:p>
        <w:p w14:paraId="1CCD6FB5" w14:textId="77777777" w:rsidR="004F6606" w:rsidRDefault="004F6606" w:rsidP="007521D0">
          <w:pPr>
            <w:rPr>
              <w:rFonts w:ascii="Calibri Light" w:hAnsi="Calibri Light" w:cs="Calibri Light"/>
              <w:b/>
              <w:bCs/>
              <w:color w:val="FFFFFF" w:themeColor="background1"/>
              <w:sz w:val="28"/>
              <w:szCs w:val="28"/>
              <w:lang w:eastAsia="ja-JP"/>
            </w:rPr>
          </w:pPr>
          <w:r>
            <w:rPr>
              <w:rFonts w:ascii="Calibri Light" w:hAnsi="Calibri Light" w:cs="Calibri Light"/>
              <w:color w:val="FFFFFF" w:themeColor="background1"/>
              <w:sz w:val="18"/>
              <w:szCs w:val="18"/>
              <w:lang w:eastAsia="ja-JP"/>
            </w:rPr>
            <w:t xml:space="preserve">                            </w:t>
          </w:r>
          <w:r w:rsidRPr="004C6968">
            <w:rPr>
              <w:rFonts w:ascii="Calibri Light" w:hAnsi="Calibri Light" w:cs="Calibri Light"/>
              <w:b/>
              <w:bCs/>
              <w:color w:val="FFFFFF" w:themeColor="background1"/>
              <w:sz w:val="28"/>
              <w:szCs w:val="28"/>
              <w:lang w:eastAsia="ja-JP"/>
            </w:rPr>
            <w:t>_________________________________</w:t>
          </w:r>
        </w:p>
        <w:p w14:paraId="10433A77" w14:textId="508ADBD8" w:rsidR="004F6606" w:rsidRDefault="004F6606" w:rsidP="007521D0">
          <w:pPr>
            <w:spacing w:before="160"/>
            <w:rPr>
              <w:rFonts w:ascii="Calibri Light" w:hAnsi="Calibri Light" w:cs="Calibri Light"/>
              <w:b/>
              <w:bCs/>
              <w:color w:val="FFFFFF" w:themeColor="background1"/>
              <w:sz w:val="18"/>
              <w:szCs w:val="18"/>
              <w:lang w:eastAsia="ja-JP"/>
            </w:rPr>
          </w:pPr>
          <w:r>
            <w:rPr>
              <w:rFonts w:ascii="Calibri Light" w:hAnsi="Calibri Light" w:cs="Calibri Light"/>
              <w:b/>
              <w:bCs/>
              <w:color w:val="FFFFFF" w:themeColor="background1"/>
              <w:sz w:val="18"/>
              <w:szCs w:val="18"/>
              <w:lang w:eastAsia="ja-JP"/>
            </w:rPr>
            <w:t xml:space="preserve">                            </w:t>
          </w:r>
          <w:r w:rsidR="00DE73BB">
            <w:rPr>
              <w:rFonts w:ascii="Calibri Light" w:hAnsi="Calibri Light" w:cs="Calibri Light"/>
              <w:b/>
              <w:bCs/>
              <w:color w:val="FFFFFF" w:themeColor="background1"/>
              <w:sz w:val="18"/>
              <w:szCs w:val="18"/>
              <w:lang w:eastAsia="ja-JP"/>
            </w:rPr>
            <w:t>www.agriculture</w:t>
          </w:r>
          <w:r>
            <w:rPr>
              <w:rFonts w:ascii="Calibri Light" w:hAnsi="Calibri Light" w:cs="Calibri Light"/>
              <w:b/>
              <w:bCs/>
              <w:color w:val="FFFFFF" w:themeColor="background1"/>
              <w:sz w:val="18"/>
              <w:szCs w:val="18"/>
              <w:lang w:eastAsia="ja-JP"/>
            </w:rPr>
            <w:t>.gov.au</w:t>
          </w:r>
        </w:p>
        <w:p w14:paraId="3526CDAB" w14:textId="77777777" w:rsidR="00B8782D" w:rsidRDefault="00B8782D">
          <w:pPr>
            <w:tabs>
              <w:tab w:val="left" w:pos="1725"/>
            </w:tabs>
            <w:rPr>
              <w:rFonts w:ascii="Calibri Light" w:hAnsi="Calibri Light" w:cs="Calibri Light"/>
              <w:sz w:val="18"/>
              <w:szCs w:val="18"/>
              <w:lang w:eastAsia="ja-JP"/>
            </w:rPr>
          </w:pPr>
        </w:p>
        <w:p w14:paraId="560E475D" w14:textId="1A366E01" w:rsidR="004F6606" w:rsidRPr="00C03F16" w:rsidRDefault="004F6606" w:rsidP="00C03F16">
          <w:pPr>
            <w:tabs>
              <w:tab w:val="left" w:pos="1725"/>
            </w:tabs>
            <w:rPr>
              <w:rFonts w:ascii="Calibri Light" w:hAnsi="Calibri Light" w:cs="Calibri Light"/>
              <w:sz w:val="18"/>
              <w:szCs w:val="18"/>
              <w:lang w:eastAsia="ja-JP"/>
            </w:rPr>
          </w:pPr>
          <w:r>
            <w:rPr>
              <w:rFonts w:ascii="Calibri Light" w:hAnsi="Calibri Light" w:cs="Calibri Light"/>
              <w:sz w:val="18"/>
              <w:szCs w:val="18"/>
              <w:lang w:eastAsia="ja-JP"/>
            </w:rPr>
            <w:tab/>
          </w:r>
        </w:p>
        <w:p w14:paraId="7CD4A841" w14:textId="77777777" w:rsidR="004F6606" w:rsidRPr="00C03F16" w:rsidRDefault="004F6606" w:rsidP="00C03F16">
          <w:pPr>
            <w:rPr>
              <w:rFonts w:ascii="Calibri Light" w:hAnsi="Calibri Light" w:cs="Calibri Light"/>
              <w:sz w:val="18"/>
              <w:szCs w:val="18"/>
              <w:lang w:eastAsia="ja-JP"/>
            </w:rPr>
          </w:pPr>
        </w:p>
        <w:p w14:paraId="0547ADEB" w14:textId="77777777" w:rsidR="004F6606" w:rsidRPr="00C03F16" w:rsidRDefault="004F6606" w:rsidP="00C03F16">
          <w:pPr>
            <w:rPr>
              <w:rFonts w:ascii="Calibri Light" w:hAnsi="Calibri Light" w:cs="Calibri Light"/>
              <w:sz w:val="18"/>
              <w:szCs w:val="18"/>
              <w:lang w:eastAsia="ja-JP"/>
            </w:rPr>
          </w:pPr>
        </w:p>
        <w:p w14:paraId="29E7BDDB" w14:textId="77777777" w:rsidR="004F6606" w:rsidRPr="00C03F16" w:rsidRDefault="004F6606" w:rsidP="00C03F16">
          <w:pPr>
            <w:rPr>
              <w:rFonts w:ascii="Calibri Light" w:hAnsi="Calibri Light" w:cs="Calibri Light"/>
              <w:sz w:val="18"/>
              <w:szCs w:val="18"/>
              <w:lang w:eastAsia="ja-JP"/>
            </w:rPr>
          </w:pPr>
        </w:p>
        <w:p w14:paraId="3A6B37DA" w14:textId="77777777" w:rsidR="004F6606" w:rsidRPr="00C03F16" w:rsidRDefault="004F6606" w:rsidP="00C03F16">
          <w:pPr>
            <w:jc w:val="center"/>
            <w:rPr>
              <w:rFonts w:ascii="Calibri Light" w:hAnsi="Calibri Light" w:cs="Calibri Light"/>
              <w:sz w:val="18"/>
              <w:szCs w:val="18"/>
              <w:lang w:eastAsia="ja-JP"/>
            </w:rPr>
          </w:pPr>
        </w:p>
      </w:tc>
      <w:tc>
        <w:tcPr>
          <w:tcW w:w="9214" w:type="dxa"/>
          <w:shd w:val="clear" w:color="auto" w:fill="003150"/>
        </w:tcPr>
        <w:p w14:paraId="3E4A7000" w14:textId="77777777" w:rsidR="004F6606" w:rsidRPr="00FE186D" w:rsidRDefault="004F6606" w:rsidP="007521D0">
          <w:pPr>
            <w:rPr>
              <w:rFonts w:ascii="Calibri Light" w:hAnsi="Calibri Light" w:cs="Calibri Light"/>
              <w:color w:val="FFFFFF" w:themeColor="background1"/>
              <w:sz w:val="18"/>
              <w:szCs w:val="18"/>
              <w:lang w:eastAsia="ja-JP"/>
            </w:rPr>
          </w:pPr>
        </w:p>
      </w:tc>
    </w:tr>
  </w:tbl>
  <w:p w14:paraId="43B43457" w14:textId="77777777" w:rsidR="004F6606" w:rsidRPr="00167C47" w:rsidRDefault="004F6606" w:rsidP="00167C4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F9FB" w14:textId="77777777" w:rsidR="006C79C3" w:rsidRDefault="006C79C3" w:rsidP="009D66B3">
      <w:r>
        <w:separator/>
      </w:r>
    </w:p>
    <w:p w14:paraId="47D01DC6" w14:textId="77777777" w:rsidR="001B01EA" w:rsidRDefault="001B01EA"/>
  </w:footnote>
  <w:footnote w:type="continuationSeparator" w:id="0">
    <w:p w14:paraId="6A16BE58" w14:textId="77777777" w:rsidR="006C79C3" w:rsidRDefault="006C79C3" w:rsidP="009D66B3">
      <w:r>
        <w:continuationSeparator/>
      </w:r>
    </w:p>
    <w:p w14:paraId="3E78E3CB" w14:textId="77777777" w:rsidR="001B01EA" w:rsidRDefault="001B0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76A9" w14:textId="237C086A" w:rsidR="0062514D" w:rsidRDefault="00625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ED6B" w14:textId="74269F6F" w:rsidR="00B13F49" w:rsidRDefault="00B1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41E2E4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D7CA84A"/>
    <w:lvl w:ilvl="0">
      <w:start w:val="1"/>
      <w:numFmt w:val="bullet"/>
      <w:pStyle w:val="ListBullet"/>
      <w:lvlText w:val=""/>
      <w:lvlJc w:val="left"/>
      <w:pPr>
        <w:ind w:left="502" w:hanging="360"/>
      </w:pPr>
      <w:rPr>
        <w:rFonts w:ascii="Symbol" w:hAnsi="Symbol" w:hint="default"/>
      </w:rPr>
    </w:lvl>
  </w:abstractNum>
  <w:abstractNum w:abstractNumId="2" w15:restartNumberingAfterBreak="0">
    <w:nsid w:val="0C584FBE"/>
    <w:multiLevelType w:val="multilevel"/>
    <w:tmpl w:val="D3C23FC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CC155A"/>
    <w:multiLevelType w:val="hybridMultilevel"/>
    <w:tmpl w:val="8BBAD592"/>
    <w:lvl w:ilvl="0" w:tplc="C86EA3FA">
      <w:start w:val="1"/>
      <w:numFmt w:val="bullet"/>
      <w:pStyle w:val="Frontpage-bulletlist"/>
      <w:lvlText w:val=""/>
      <w:lvlJc w:val="left"/>
      <w:pPr>
        <w:ind w:left="1854" w:hanging="360"/>
      </w:pPr>
      <w:rPr>
        <w:rFonts w:ascii="Symbol" w:hAnsi="Symbol" w:hint="default"/>
        <w:color w:val="165788"/>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13C51E8E"/>
    <w:multiLevelType w:val="hybridMultilevel"/>
    <w:tmpl w:val="A95849CA"/>
    <w:lvl w:ilvl="0" w:tplc="0C090001">
      <w:start w:val="1"/>
      <w:numFmt w:val="bullet"/>
      <w:lvlText w:val=""/>
      <w:lvlJc w:val="left"/>
      <w:pPr>
        <w:ind w:left="2115" w:hanging="360"/>
      </w:pPr>
      <w:rPr>
        <w:rFonts w:ascii="Symbol" w:hAnsi="Symbol" w:hint="default"/>
      </w:rPr>
    </w:lvl>
    <w:lvl w:ilvl="1" w:tplc="0C090003" w:tentative="1">
      <w:start w:val="1"/>
      <w:numFmt w:val="bullet"/>
      <w:lvlText w:val="o"/>
      <w:lvlJc w:val="left"/>
      <w:pPr>
        <w:ind w:left="2835" w:hanging="360"/>
      </w:pPr>
      <w:rPr>
        <w:rFonts w:ascii="Courier New" w:hAnsi="Courier New" w:cs="Courier New" w:hint="default"/>
      </w:rPr>
    </w:lvl>
    <w:lvl w:ilvl="2" w:tplc="0C090005" w:tentative="1">
      <w:start w:val="1"/>
      <w:numFmt w:val="bullet"/>
      <w:lvlText w:val=""/>
      <w:lvlJc w:val="left"/>
      <w:pPr>
        <w:ind w:left="3555" w:hanging="360"/>
      </w:pPr>
      <w:rPr>
        <w:rFonts w:ascii="Wingdings" w:hAnsi="Wingdings" w:hint="default"/>
      </w:rPr>
    </w:lvl>
    <w:lvl w:ilvl="3" w:tplc="0C090001" w:tentative="1">
      <w:start w:val="1"/>
      <w:numFmt w:val="bullet"/>
      <w:lvlText w:val=""/>
      <w:lvlJc w:val="left"/>
      <w:pPr>
        <w:ind w:left="4275" w:hanging="360"/>
      </w:pPr>
      <w:rPr>
        <w:rFonts w:ascii="Symbol" w:hAnsi="Symbol" w:hint="default"/>
      </w:rPr>
    </w:lvl>
    <w:lvl w:ilvl="4" w:tplc="0C090003" w:tentative="1">
      <w:start w:val="1"/>
      <w:numFmt w:val="bullet"/>
      <w:lvlText w:val="o"/>
      <w:lvlJc w:val="left"/>
      <w:pPr>
        <w:ind w:left="4995" w:hanging="360"/>
      </w:pPr>
      <w:rPr>
        <w:rFonts w:ascii="Courier New" w:hAnsi="Courier New" w:cs="Courier New" w:hint="default"/>
      </w:rPr>
    </w:lvl>
    <w:lvl w:ilvl="5" w:tplc="0C090005" w:tentative="1">
      <w:start w:val="1"/>
      <w:numFmt w:val="bullet"/>
      <w:lvlText w:val=""/>
      <w:lvlJc w:val="left"/>
      <w:pPr>
        <w:ind w:left="5715" w:hanging="360"/>
      </w:pPr>
      <w:rPr>
        <w:rFonts w:ascii="Wingdings" w:hAnsi="Wingdings" w:hint="default"/>
      </w:rPr>
    </w:lvl>
    <w:lvl w:ilvl="6" w:tplc="0C090001" w:tentative="1">
      <w:start w:val="1"/>
      <w:numFmt w:val="bullet"/>
      <w:lvlText w:val=""/>
      <w:lvlJc w:val="left"/>
      <w:pPr>
        <w:ind w:left="6435" w:hanging="360"/>
      </w:pPr>
      <w:rPr>
        <w:rFonts w:ascii="Symbol" w:hAnsi="Symbol" w:hint="default"/>
      </w:rPr>
    </w:lvl>
    <w:lvl w:ilvl="7" w:tplc="0C090003" w:tentative="1">
      <w:start w:val="1"/>
      <w:numFmt w:val="bullet"/>
      <w:lvlText w:val="o"/>
      <w:lvlJc w:val="left"/>
      <w:pPr>
        <w:ind w:left="7155" w:hanging="360"/>
      </w:pPr>
      <w:rPr>
        <w:rFonts w:ascii="Courier New" w:hAnsi="Courier New" w:cs="Courier New" w:hint="default"/>
      </w:rPr>
    </w:lvl>
    <w:lvl w:ilvl="8" w:tplc="0C090005" w:tentative="1">
      <w:start w:val="1"/>
      <w:numFmt w:val="bullet"/>
      <w:lvlText w:val=""/>
      <w:lvlJc w:val="left"/>
      <w:pPr>
        <w:ind w:left="7875" w:hanging="360"/>
      </w:pPr>
      <w:rPr>
        <w:rFonts w:ascii="Wingdings" w:hAnsi="Wingdings" w:hint="default"/>
      </w:rPr>
    </w:lvl>
  </w:abstractNum>
  <w:abstractNum w:abstractNumId="5" w15:restartNumberingAfterBreak="0">
    <w:nsid w:val="21F15C9C"/>
    <w:multiLevelType w:val="hybridMultilevel"/>
    <w:tmpl w:val="85DA95D0"/>
    <w:lvl w:ilvl="0" w:tplc="F93C230A">
      <w:start w:val="1"/>
      <w:numFmt w:val="bullet"/>
      <w:pStyle w:val="Bullet1"/>
      <w:lvlText w:val=""/>
      <w:lvlJc w:val="left"/>
      <w:pPr>
        <w:ind w:left="2075" w:hanging="360"/>
      </w:pPr>
      <w:rPr>
        <w:rFonts w:ascii="Symbol" w:hAnsi="Symbol" w:hint="default"/>
        <w:color w:val="165788"/>
      </w:rPr>
    </w:lvl>
    <w:lvl w:ilvl="1" w:tplc="FFFFFFFF">
      <w:start w:val="1"/>
      <w:numFmt w:val="bullet"/>
      <w:lvlText w:val="o"/>
      <w:lvlJc w:val="left"/>
      <w:pPr>
        <w:ind w:left="2795" w:hanging="360"/>
      </w:pPr>
      <w:rPr>
        <w:rFonts w:ascii="Courier New" w:hAnsi="Courier New" w:cs="Courier New" w:hint="default"/>
      </w:rPr>
    </w:lvl>
    <w:lvl w:ilvl="2" w:tplc="FFFFFFFF" w:tentative="1">
      <w:start w:val="1"/>
      <w:numFmt w:val="bullet"/>
      <w:lvlText w:val=""/>
      <w:lvlJc w:val="left"/>
      <w:pPr>
        <w:ind w:left="3515" w:hanging="360"/>
      </w:pPr>
      <w:rPr>
        <w:rFonts w:ascii="Wingdings" w:hAnsi="Wingdings" w:hint="default"/>
      </w:rPr>
    </w:lvl>
    <w:lvl w:ilvl="3" w:tplc="FFFFFFFF" w:tentative="1">
      <w:start w:val="1"/>
      <w:numFmt w:val="bullet"/>
      <w:lvlText w:val=""/>
      <w:lvlJc w:val="left"/>
      <w:pPr>
        <w:ind w:left="4235" w:hanging="360"/>
      </w:pPr>
      <w:rPr>
        <w:rFonts w:ascii="Symbol" w:hAnsi="Symbol" w:hint="default"/>
      </w:rPr>
    </w:lvl>
    <w:lvl w:ilvl="4" w:tplc="FFFFFFFF" w:tentative="1">
      <w:start w:val="1"/>
      <w:numFmt w:val="bullet"/>
      <w:lvlText w:val="o"/>
      <w:lvlJc w:val="left"/>
      <w:pPr>
        <w:ind w:left="4955" w:hanging="360"/>
      </w:pPr>
      <w:rPr>
        <w:rFonts w:ascii="Courier New" w:hAnsi="Courier New" w:cs="Courier New" w:hint="default"/>
      </w:rPr>
    </w:lvl>
    <w:lvl w:ilvl="5" w:tplc="FFFFFFFF" w:tentative="1">
      <w:start w:val="1"/>
      <w:numFmt w:val="bullet"/>
      <w:lvlText w:val=""/>
      <w:lvlJc w:val="left"/>
      <w:pPr>
        <w:ind w:left="5675" w:hanging="360"/>
      </w:pPr>
      <w:rPr>
        <w:rFonts w:ascii="Wingdings" w:hAnsi="Wingdings" w:hint="default"/>
      </w:rPr>
    </w:lvl>
    <w:lvl w:ilvl="6" w:tplc="FFFFFFFF" w:tentative="1">
      <w:start w:val="1"/>
      <w:numFmt w:val="bullet"/>
      <w:lvlText w:val=""/>
      <w:lvlJc w:val="left"/>
      <w:pPr>
        <w:ind w:left="6395" w:hanging="360"/>
      </w:pPr>
      <w:rPr>
        <w:rFonts w:ascii="Symbol" w:hAnsi="Symbol" w:hint="default"/>
      </w:rPr>
    </w:lvl>
    <w:lvl w:ilvl="7" w:tplc="FFFFFFFF" w:tentative="1">
      <w:start w:val="1"/>
      <w:numFmt w:val="bullet"/>
      <w:lvlText w:val="o"/>
      <w:lvlJc w:val="left"/>
      <w:pPr>
        <w:ind w:left="7115" w:hanging="360"/>
      </w:pPr>
      <w:rPr>
        <w:rFonts w:ascii="Courier New" w:hAnsi="Courier New" w:cs="Courier New" w:hint="default"/>
      </w:rPr>
    </w:lvl>
    <w:lvl w:ilvl="8" w:tplc="FFFFFFFF" w:tentative="1">
      <w:start w:val="1"/>
      <w:numFmt w:val="bullet"/>
      <w:lvlText w:val=""/>
      <w:lvlJc w:val="left"/>
      <w:pPr>
        <w:ind w:left="7835" w:hanging="360"/>
      </w:pPr>
      <w:rPr>
        <w:rFonts w:ascii="Wingdings" w:hAnsi="Wingdings" w:hint="default"/>
      </w:rPr>
    </w:lvl>
  </w:abstractNum>
  <w:abstractNum w:abstractNumId="6" w15:restartNumberingAfterBreak="0">
    <w:nsid w:val="262E6986"/>
    <w:multiLevelType w:val="hybridMultilevel"/>
    <w:tmpl w:val="F2B48A18"/>
    <w:lvl w:ilvl="0" w:tplc="2312D646">
      <w:start w:val="1"/>
      <w:numFmt w:val="bullet"/>
      <w:pStyle w:val="Bullet2"/>
      <w:lvlText w:val="-"/>
      <w:lvlJc w:val="left"/>
      <w:pPr>
        <w:ind w:left="1755" w:hanging="360"/>
      </w:pPr>
      <w:rPr>
        <w:rFonts w:ascii="Courier New" w:hAnsi="Courier New" w:hint="default"/>
        <w:color w:val="165788"/>
      </w:rPr>
    </w:lvl>
    <w:lvl w:ilvl="1" w:tplc="0C090003" w:tentative="1">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7" w15:restartNumberingAfterBreak="0">
    <w:nsid w:val="2DE32A52"/>
    <w:multiLevelType w:val="hybridMultilevel"/>
    <w:tmpl w:val="7728B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3C35E5A"/>
    <w:multiLevelType w:val="hybridMultilevel"/>
    <w:tmpl w:val="2496D45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458E1F83"/>
    <w:multiLevelType w:val="hybridMultilevel"/>
    <w:tmpl w:val="33F464A4"/>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0" w15:restartNumberingAfterBreak="0">
    <w:nsid w:val="607F2747"/>
    <w:multiLevelType w:val="hybridMultilevel"/>
    <w:tmpl w:val="78DE8206"/>
    <w:lvl w:ilvl="0" w:tplc="0CC670D2">
      <w:start w:val="1"/>
      <w:numFmt w:val="bullet"/>
      <w:lvlText w:val=""/>
      <w:lvlJc w:val="left"/>
      <w:pPr>
        <w:ind w:left="2345" w:hanging="360"/>
      </w:pPr>
      <w:rPr>
        <w:rFonts w:ascii="Symbol" w:hAnsi="Symbol" w:hint="default"/>
        <w:color w:val="165788"/>
      </w:rPr>
    </w:lvl>
    <w:lvl w:ilvl="1" w:tplc="A84E4EAE">
      <w:start w:val="1"/>
      <w:numFmt w:val="bullet"/>
      <w:lvlText w:val="o"/>
      <w:lvlJc w:val="left"/>
      <w:pPr>
        <w:ind w:left="2072" w:hanging="360"/>
      </w:pPr>
      <w:rPr>
        <w:rFonts w:ascii="Courier New" w:hAnsi="Courier New" w:cs="Courier New" w:hint="default"/>
      </w:rPr>
    </w:lvl>
    <w:lvl w:ilvl="2" w:tplc="C062F8C0">
      <w:start w:val="1"/>
      <w:numFmt w:val="bullet"/>
      <w:lvlText w:val=""/>
      <w:lvlJc w:val="left"/>
      <w:pPr>
        <w:ind w:left="2792" w:hanging="360"/>
      </w:pPr>
      <w:rPr>
        <w:rFonts w:ascii="Wingdings" w:hAnsi="Wingdings" w:hint="default"/>
      </w:rPr>
    </w:lvl>
    <w:lvl w:ilvl="3" w:tplc="5F2471B6">
      <w:start w:val="1"/>
      <w:numFmt w:val="bullet"/>
      <w:lvlText w:val=""/>
      <w:lvlJc w:val="left"/>
      <w:pPr>
        <w:ind w:left="3512" w:hanging="360"/>
      </w:pPr>
      <w:rPr>
        <w:rFonts w:ascii="Symbol" w:hAnsi="Symbol" w:hint="default"/>
      </w:rPr>
    </w:lvl>
    <w:lvl w:ilvl="4" w:tplc="F7DEBE70">
      <w:start w:val="1"/>
      <w:numFmt w:val="bullet"/>
      <w:lvlText w:val="o"/>
      <w:lvlJc w:val="left"/>
      <w:pPr>
        <w:ind w:left="4232" w:hanging="360"/>
      </w:pPr>
      <w:rPr>
        <w:rFonts w:ascii="Courier New" w:hAnsi="Courier New" w:cs="Courier New" w:hint="default"/>
      </w:rPr>
    </w:lvl>
    <w:lvl w:ilvl="5" w:tplc="492A4492" w:tentative="1">
      <w:start w:val="1"/>
      <w:numFmt w:val="bullet"/>
      <w:lvlText w:val=""/>
      <w:lvlJc w:val="left"/>
      <w:pPr>
        <w:ind w:left="4952" w:hanging="360"/>
      </w:pPr>
      <w:rPr>
        <w:rFonts w:ascii="Wingdings" w:hAnsi="Wingdings" w:hint="default"/>
      </w:rPr>
    </w:lvl>
    <w:lvl w:ilvl="6" w:tplc="F5822056" w:tentative="1">
      <w:start w:val="1"/>
      <w:numFmt w:val="bullet"/>
      <w:lvlText w:val=""/>
      <w:lvlJc w:val="left"/>
      <w:pPr>
        <w:ind w:left="5672" w:hanging="360"/>
      </w:pPr>
      <w:rPr>
        <w:rFonts w:ascii="Symbol" w:hAnsi="Symbol" w:hint="default"/>
      </w:rPr>
    </w:lvl>
    <w:lvl w:ilvl="7" w:tplc="0B16B3B0" w:tentative="1">
      <w:start w:val="1"/>
      <w:numFmt w:val="bullet"/>
      <w:lvlText w:val="o"/>
      <w:lvlJc w:val="left"/>
      <w:pPr>
        <w:ind w:left="6392" w:hanging="360"/>
      </w:pPr>
      <w:rPr>
        <w:rFonts w:ascii="Courier New" w:hAnsi="Courier New" w:cs="Courier New" w:hint="default"/>
      </w:rPr>
    </w:lvl>
    <w:lvl w:ilvl="8" w:tplc="E0FA8C90" w:tentative="1">
      <w:start w:val="1"/>
      <w:numFmt w:val="bullet"/>
      <w:lvlText w:val=""/>
      <w:lvlJc w:val="left"/>
      <w:pPr>
        <w:ind w:left="7112" w:hanging="360"/>
      </w:pPr>
      <w:rPr>
        <w:rFonts w:ascii="Wingdings" w:hAnsi="Wingdings" w:hint="default"/>
      </w:rPr>
    </w:lvl>
  </w:abstractNum>
  <w:abstractNum w:abstractNumId="11" w15:restartNumberingAfterBreak="0">
    <w:nsid w:val="76B72E32"/>
    <w:multiLevelType w:val="hybridMultilevel"/>
    <w:tmpl w:val="B2F0466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16cid:durableId="1389304887">
    <w:abstractNumId w:val="6"/>
  </w:num>
  <w:num w:numId="2" w16cid:durableId="1007908648">
    <w:abstractNumId w:val="3"/>
  </w:num>
  <w:num w:numId="3" w16cid:durableId="440303583">
    <w:abstractNumId w:val="5"/>
  </w:num>
  <w:num w:numId="4" w16cid:durableId="1604219779">
    <w:abstractNumId w:val="1"/>
  </w:num>
  <w:num w:numId="5" w16cid:durableId="1277326295">
    <w:abstractNumId w:val="5"/>
  </w:num>
  <w:num w:numId="6" w16cid:durableId="653684704">
    <w:abstractNumId w:val="0"/>
  </w:num>
  <w:num w:numId="7" w16cid:durableId="417213917">
    <w:abstractNumId w:val="8"/>
  </w:num>
  <w:num w:numId="8" w16cid:durableId="97608149">
    <w:abstractNumId w:val="11"/>
  </w:num>
  <w:num w:numId="9" w16cid:durableId="545262909">
    <w:abstractNumId w:val="7"/>
  </w:num>
  <w:num w:numId="10" w16cid:durableId="250890280">
    <w:abstractNumId w:val="6"/>
  </w:num>
  <w:num w:numId="11" w16cid:durableId="2077823492">
    <w:abstractNumId w:val="6"/>
  </w:num>
  <w:num w:numId="12" w16cid:durableId="2032340059">
    <w:abstractNumId w:val="6"/>
  </w:num>
  <w:num w:numId="13" w16cid:durableId="1028599343">
    <w:abstractNumId w:val="6"/>
  </w:num>
  <w:num w:numId="14" w16cid:durableId="350105350">
    <w:abstractNumId w:val="6"/>
  </w:num>
  <w:num w:numId="15" w16cid:durableId="425349715">
    <w:abstractNumId w:val="4"/>
  </w:num>
  <w:num w:numId="16" w16cid:durableId="37054929">
    <w:abstractNumId w:val="9"/>
  </w:num>
  <w:num w:numId="17" w16cid:durableId="1323656241">
    <w:abstractNumId w:val="6"/>
  </w:num>
  <w:num w:numId="18" w16cid:durableId="1452893516">
    <w:abstractNumId w:val="10"/>
  </w:num>
  <w:num w:numId="19" w16cid:durableId="136748877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8"/>
    <w:rsid w:val="00005716"/>
    <w:rsid w:val="00005D08"/>
    <w:rsid w:val="000100A8"/>
    <w:rsid w:val="00014181"/>
    <w:rsid w:val="00014EF2"/>
    <w:rsid w:val="000159B2"/>
    <w:rsid w:val="00015B2F"/>
    <w:rsid w:val="00016218"/>
    <w:rsid w:val="00023ECD"/>
    <w:rsid w:val="00024658"/>
    <w:rsid w:val="00025281"/>
    <w:rsid w:val="00025518"/>
    <w:rsid w:val="00025D3C"/>
    <w:rsid w:val="000300E3"/>
    <w:rsid w:val="00037281"/>
    <w:rsid w:val="000412C3"/>
    <w:rsid w:val="000426B3"/>
    <w:rsid w:val="00044FB1"/>
    <w:rsid w:val="0005195E"/>
    <w:rsid w:val="00055D84"/>
    <w:rsid w:val="00056DE0"/>
    <w:rsid w:val="00063C74"/>
    <w:rsid w:val="00065F5E"/>
    <w:rsid w:val="00070275"/>
    <w:rsid w:val="00071DE3"/>
    <w:rsid w:val="00072DAC"/>
    <w:rsid w:val="000736BC"/>
    <w:rsid w:val="00073788"/>
    <w:rsid w:val="00073F22"/>
    <w:rsid w:val="00076C83"/>
    <w:rsid w:val="000773F8"/>
    <w:rsid w:val="00080737"/>
    <w:rsid w:val="0008169A"/>
    <w:rsid w:val="00084A77"/>
    <w:rsid w:val="000858BC"/>
    <w:rsid w:val="00086BAC"/>
    <w:rsid w:val="00087682"/>
    <w:rsid w:val="00093055"/>
    <w:rsid w:val="000932F5"/>
    <w:rsid w:val="00093578"/>
    <w:rsid w:val="0009408F"/>
    <w:rsid w:val="0009592D"/>
    <w:rsid w:val="00096504"/>
    <w:rsid w:val="000A048C"/>
    <w:rsid w:val="000A0D24"/>
    <w:rsid w:val="000A212F"/>
    <w:rsid w:val="000A251B"/>
    <w:rsid w:val="000A253E"/>
    <w:rsid w:val="000A2FC9"/>
    <w:rsid w:val="000B26F5"/>
    <w:rsid w:val="000B355E"/>
    <w:rsid w:val="000B36E6"/>
    <w:rsid w:val="000B5564"/>
    <w:rsid w:val="000B57A6"/>
    <w:rsid w:val="000B6B8A"/>
    <w:rsid w:val="000C1924"/>
    <w:rsid w:val="000C1A84"/>
    <w:rsid w:val="000C2098"/>
    <w:rsid w:val="000C2BCB"/>
    <w:rsid w:val="000C4A19"/>
    <w:rsid w:val="000D002C"/>
    <w:rsid w:val="000D0750"/>
    <w:rsid w:val="000D0AB9"/>
    <w:rsid w:val="000D1EBD"/>
    <w:rsid w:val="000D2F4E"/>
    <w:rsid w:val="000D398C"/>
    <w:rsid w:val="000D3B9F"/>
    <w:rsid w:val="000D44E5"/>
    <w:rsid w:val="000D73D6"/>
    <w:rsid w:val="000E0EA3"/>
    <w:rsid w:val="000E13CB"/>
    <w:rsid w:val="000E245F"/>
    <w:rsid w:val="000E2D2C"/>
    <w:rsid w:val="000F14CA"/>
    <w:rsid w:val="000F29FD"/>
    <w:rsid w:val="000F2ED8"/>
    <w:rsid w:val="000F3376"/>
    <w:rsid w:val="00100021"/>
    <w:rsid w:val="0010181C"/>
    <w:rsid w:val="00101D92"/>
    <w:rsid w:val="0010291D"/>
    <w:rsid w:val="00106A86"/>
    <w:rsid w:val="001072B0"/>
    <w:rsid w:val="001122AC"/>
    <w:rsid w:val="001122EC"/>
    <w:rsid w:val="00114145"/>
    <w:rsid w:val="00120069"/>
    <w:rsid w:val="00121088"/>
    <w:rsid w:val="0012266B"/>
    <w:rsid w:val="0012341E"/>
    <w:rsid w:val="00123642"/>
    <w:rsid w:val="00126735"/>
    <w:rsid w:val="00134569"/>
    <w:rsid w:val="00134A9B"/>
    <w:rsid w:val="00135CEA"/>
    <w:rsid w:val="0014257C"/>
    <w:rsid w:val="001427C3"/>
    <w:rsid w:val="001439FE"/>
    <w:rsid w:val="00145141"/>
    <w:rsid w:val="001454B5"/>
    <w:rsid w:val="00147C0D"/>
    <w:rsid w:val="00151182"/>
    <w:rsid w:val="0015543B"/>
    <w:rsid w:val="00160F60"/>
    <w:rsid w:val="0016353C"/>
    <w:rsid w:val="00166DC5"/>
    <w:rsid w:val="00167C47"/>
    <w:rsid w:val="00171585"/>
    <w:rsid w:val="00172506"/>
    <w:rsid w:val="00173294"/>
    <w:rsid w:val="001750BB"/>
    <w:rsid w:val="0017600F"/>
    <w:rsid w:val="001803D4"/>
    <w:rsid w:val="001845DA"/>
    <w:rsid w:val="001867FE"/>
    <w:rsid w:val="00195535"/>
    <w:rsid w:val="0019752B"/>
    <w:rsid w:val="001A3949"/>
    <w:rsid w:val="001A7659"/>
    <w:rsid w:val="001B01EA"/>
    <w:rsid w:val="001B06F5"/>
    <w:rsid w:val="001B1356"/>
    <w:rsid w:val="001B31B5"/>
    <w:rsid w:val="001B367F"/>
    <w:rsid w:val="001B5D11"/>
    <w:rsid w:val="001C1C7B"/>
    <w:rsid w:val="001C326B"/>
    <w:rsid w:val="001C32D8"/>
    <w:rsid w:val="001C3B71"/>
    <w:rsid w:val="001C53BB"/>
    <w:rsid w:val="001D01B9"/>
    <w:rsid w:val="001D1171"/>
    <w:rsid w:val="001D2711"/>
    <w:rsid w:val="001D4168"/>
    <w:rsid w:val="001E4DCE"/>
    <w:rsid w:val="001E7F3D"/>
    <w:rsid w:val="001F1F2D"/>
    <w:rsid w:val="001F2791"/>
    <w:rsid w:val="001F724F"/>
    <w:rsid w:val="001F78AF"/>
    <w:rsid w:val="00205C06"/>
    <w:rsid w:val="00206368"/>
    <w:rsid w:val="00206A53"/>
    <w:rsid w:val="0021197A"/>
    <w:rsid w:val="00211EB0"/>
    <w:rsid w:val="00212E99"/>
    <w:rsid w:val="00224699"/>
    <w:rsid w:val="0022724E"/>
    <w:rsid w:val="00230130"/>
    <w:rsid w:val="002333C3"/>
    <w:rsid w:val="002356BF"/>
    <w:rsid w:val="00235991"/>
    <w:rsid w:val="00235CC0"/>
    <w:rsid w:val="002415BC"/>
    <w:rsid w:val="002470A0"/>
    <w:rsid w:val="00247EEF"/>
    <w:rsid w:val="00251621"/>
    <w:rsid w:val="00251C66"/>
    <w:rsid w:val="00254C00"/>
    <w:rsid w:val="00255BD2"/>
    <w:rsid w:val="00256149"/>
    <w:rsid w:val="0026334C"/>
    <w:rsid w:val="0026595F"/>
    <w:rsid w:val="00271469"/>
    <w:rsid w:val="00271C24"/>
    <w:rsid w:val="00273687"/>
    <w:rsid w:val="00274312"/>
    <w:rsid w:val="002764E4"/>
    <w:rsid w:val="00281A80"/>
    <w:rsid w:val="00285A55"/>
    <w:rsid w:val="00285ACA"/>
    <w:rsid w:val="00290A0D"/>
    <w:rsid w:val="002947D1"/>
    <w:rsid w:val="002A08A1"/>
    <w:rsid w:val="002A19B4"/>
    <w:rsid w:val="002A48D7"/>
    <w:rsid w:val="002A517F"/>
    <w:rsid w:val="002A6B4B"/>
    <w:rsid w:val="002A7CAB"/>
    <w:rsid w:val="002B0A4A"/>
    <w:rsid w:val="002B0AA1"/>
    <w:rsid w:val="002B2AD9"/>
    <w:rsid w:val="002B34CA"/>
    <w:rsid w:val="002C18C0"/>
    <w:rsid w:val="002C2625"/>
    <w:rsid w:val="002C2846"/>
    <w:rsid w:val="002C2C2E"/>
    <w:rsid w:val="002C4892"/>
    <w:rsid w:val="002C6833"/>
    <w:rsid w:val="002C72EC"/>
    <w:rsid w:val="002D02B5"/>
    <w:rsid w:val="002D499C"/>
    <w:rsid w:val="002D74EA"/>
    <w:rsid w:val="002E04BB"/>
    <w:rsid w:val="002E04E3"/>
    <w:rsid w:val="002E0FD6"/>
    <w:rsid w:val="002E3096"/>
    <w:rsid w:val="002E3AC0"/>
    <w:rsid w:val="002E5439"/>
    <w:rsid w:val="002E5D2E"/>
    <w:rsid w:val="002E6415"/>
    <w:rsid w:val="002E7A96"/>
    <w:rsid w:val="002E7DC7"/>
    <w:rsid w:val="002F0A06"/>
    <w:rsid w:val="002F0C7A"/>
    <w:rsid w:val="002F175C"/>
    <w:rsid w:val="002F38EC"/>
    <w:rsid w:val="002F3949"/>
    <w:rsid w:val="003010F4"/>
    <w:rsid w:val="00301D55"/>
    <w:rsid w:val="00302231"/>
    <w:rsid w:val="00302F80"/>
    <w:rsid w:val="003043DC"/>
    <w:rsid w:val="003135B7"/>
    <w:rsid w:val="003150D2"/>
    <w:rsid w:val="003201C0"/>
    <w:rsid w:val="003205FF"/>
    <w:rsid w:val="00323654"/>
    <w:rsid w:val="003328AE"/>
    <w:rsid w:val="00333ABC"/>
    <w:rsid w:val="00334AAB"/>
    <w:rsid w:val="003355F4"/>
    <w:rsid w:val="00335D7D"/>
    <w:rsid w:val="00341849"/>
    <w:rsid w:val="00342DE0"/>
    <w:rsid w:val="00345D1B"/>
    <w:rsid w:val="003474BF"/>
    <w:rsid w:val="00347BE7"/>
    <w:rsid w:val="00347F23"/>
    <w:rsid w:val="00347FC7"/>
    <w:rsid w:val="00350D2E"/>
    <w:rsid w:val="00354465"/>
    <w:rsid w:val="00357E09"/>
    <w:rsid w:val="00360FDD"/>
    <w:rsid w:val="00361037"/>
    <w:rsid w:val="00362080"/>
    <w:rsid w:val="00362D31"/>
    <w:rsid w:val="00363F87"/>
    <w:rsid w:val="003713E8"/>
    <w:rsid w:val="00372123"/>
    <w:rsid w:val="00375D12"/>
    <w:rsid w:val="00381256"/>
    <w:rsid w:val="0038139F"/>
    <w:rsid w:val="003824C6"/>
    <w:rsid w:val="003825E5"/>
    <w:rsid w:val="00383727"/>
    <w:rsid w:val="0038473A"/>
    <w:rsid w:val="00391F21"/>
    <w:rsid w:val="00395435"/>
    <w:rsid w:val="003971BD"/>
    <w:rsid w:val="0039736E"/>
    <w:rsid w:val="003A1785"/>
    <w:rsid w:val="003A6AB2"/>
    <w:rsid w:val="003B3338"/>
    <w:rsid w:val="003B50EE"/>
    <w:rsid w:val="003B7908"/>
    <w:rsid w:val="003C0AC7"/>
    <w:rsid w:val="003D2909"/>
    <w:rsid w:val="003D4188"/>
    <w:rsid w:val="003D556F"/>
    <w:rsid w:val="003E0E84"/>
    <w:rsid w:val="003E1E4C"/>
    <w:rsid w:val="003E1FA3"/>
    <w:rsid w:val="003E34DB"/>
    <w:rsid w:val="003E45EB"/>
    <w:rsid w:val="003E69D8"/>
    <w:rsid w:val="003F0562"/>
    <w:rsid w:val="003F0909"/>
    <w:rsid w:val="003F0CF8"/>
    <w:rsid w:val="003F17C2"/>
    <w:rsid w:val="003F3405"/>
    <w:rsid w:val="003F3E68"/>
    <w:rsid w:val="004015B1"/>
    <w:rsid w:val="00401730"/>
    <w:rsid w:val="00403A90"/>
    <w:rsid w:val="00403BEF"/>
    <w:rsid w:val="004043A8"/>
    <w:rsid w:val="004075F0"/>
    <w:rsid w:val="00411DA4"/>
    <w:rsid w:val="0041274F"/>
    <w:rsid w:val="00414DF4"/>
    <w:rsid w:val="00416A6D"/>
    <w:rsid w:val="00420193"/>
    <w:rsid w:val="00425F27"/>
    <w:rsid w:val="004314B3"/>
    <w:rsid w:val="00434264"/>
    <w:rsid w:val="0043488E"/>
    <w:rsid w:val="00436052"/>
    <w:rsid w:val="00436F25"/>
    <w:rsid w:val="00437702"/>
    <w:rsid w:val="00441346"/>
    <w:rsid w:val="00442F0B"/>
    <w:rsid w:val="00443C9F"/>
    <w:rsid w:val="00444A65"/>
    <w:rsid w:val="00444F4E"/>
    <w:rsid w:val="00445723"/>
    <w:rsid w:val="00446E4F"/>
    <w:rsid w:val="00447DBD"/>
    <w:rsid w:val="00452FB4"/>
    <w:rsid w:val="00455642"/>
    <w:rsid w:val="0045670C"/>
    <w:rsid w:val="00457F32"/>
    <w:rsid w:val="004601E7"/>
    <w:rsid w:val="004602E8"/>
    <w:rsid w:val="00462774"/>
    <w:rsid w:val="00463C7B"/>
    <w:rsid w:val="00465F6F"/>
    <w:rsid w:val="004667EC"/>
    <w:rsid w:val="00471DC1"/>
    <w:rsid w:val="004735FC"/>
    <w:rsid w:val="00474F9D"/>
    <w:rsid w:val="0047719D"/>
    <w:rsid w:val="004803AD"/>
    <w:rsid w:val="004838E3"/>
    <w:rsid w:val="004850B6"/>
    <w:rsid w:val="00487B32"/>
    <w:rsid w:val="00490564"/>
    <w:rsid w:val="00490EC5"/>
    <w:rsid w:val="0049146D"/>
    <w:rsid w:val="00491B6F"/>
    <w:rsid w:val="00493B0C"/>
    <w:rsid w:val="00494FF4"/>
    <w:rsid w:val="00496370"/>
    <w:rsid w:val="00496692"/>
    <w:rsid w:val="004966E5"/>
    <w:rsid w:val="00497322"/>
    <w:rsid w:val="004A30B4"/>
    <w:rsid w:val="004A33BD"/>
    <w:rsid w:val="004B0441"/>
    <w:rsid w:val="004B28F3"/>
    <w:rsid w:val="004B52A8"/>
    <w:rsid w:val="004B5950"/>
    <w:rsid w:val="004B5B58"/>
    <w:rsid w:val="004B705D"/>
    <w:rsid w:val="004C20C9"/>
    <w:rsid w:val="004C22F6"/>
    <w:rsid w:val="004C2F53"/>
    <w:rsid w:val="004C3E5C"/>
    <w:rsid w:val="004C43B7"/>
    <w:rsid w:val="004C51ED"/>
    <w:rsid w:val="004C5569"/>
    <w:rsid w:val="004C662C"/>
    <w:rsid w:val="004C6968"/>
    <w:rsid w:val="004C6A69"/>
    <w:rsid w:val="004C6C9B"/>
    <w:rsid w:val="004C7193"/>
    <w:rsid w:val="004D0353"/>
    <w:rsid w:val="004D337B"/>
    <w:rsid w:val="004D6FD6"/>
    <w:rsid w:val="004D73F6"/>
    <w:rsid w:val="004E2C73"/>
    <w:rsid w:val="004E4A40"/>
    <w:rsid w:val="004E7DD7"/>
    <w:rsid w:val="004F3F12"/>
    <w:rsid w:val="004F4AD7"/>
    <w:rsid w:val="004F4D26"/>
    <w:rsid w:val="004F6606"/>
    <w:rsid w:val="004F671F"/>
    <w:rsid w:val="00500753"/>
    <w:rsid w:val="00502743"/>
    <w:rsid w:val="00506229"/>
    <w:rsid w:val="00506973"/>
    <w:rsid w:val="00507034"/>
    <w:rsid w:val="0050724D"/>
    <w:rsid w:val="00507B55"/>
    <w:rsid w:val="00507F9E"/>
    <w:rsid w:val="00512D32"/>
    <w:rsid w:val="00514460"/>
    <w:rsid w:val="0052108C"/>
    <w:rsid w:val="00522D87"/>
    <w:rsid w:val="00524613"/>
    <w:rsid w:val="00526975"/>
    <w:rsid w:val="00532F12"/>
    <w:rsid w:val="00533FCB"/>
    <w:rsid w:val="00534759"/>
    <w:rsid w:val="00534E7B"/>
    <w:rsid w:val="005368EF"/>
    <w:rsid w:val="00540159"/>
    <w:rsid w:val="0054453C"/>
    <w:rsid w:val="00544737"/>
    <w:rsid w:val="00552D81"/>
    <w:rsid w:val="0056256F"/>
    <w:rsid w:val="005626A1"/>
    <w:rsid w:val="00565A95"/>
    <w:rsid w:val="00566065"/>
    <w:rsid w:val="0056650A"/>
    <w:rsid w:val="00571D6A"/>
    <w:rsid w:val="00574523"/>
    <w:rsid w:val="00575F16"/>
    <w:rsid w:val="0057616D"/>
    <w:rsid w:val="0057670D"/>
    <w:rsid w:val="005808C2"/>
    <w:rsid w:val="00582DB8"/>
    <w:rsid w:val="00584F33"/>
    <w:rsid w:val="00585FA9"/>
    <w:rsid w:val="00593200"/>
    <w:rsid w:val="00593DCE"/>
    <w:rsid w:val="005949A2"/>
    <w:rsid w:val="005A03C6"/>
    <w:rsid w:val="005A06CC"/>
    <w:rsid w:val="005A24B3"/>
    <w:rsid w:val="005A2FD0"/>
    <w:rsid w:val="005A67FB"/>
    <w:rsid w:val="005B1F46"/>
    <w:rsid w:val="005B4835"/>
    <w:rsid w:val="005B50A8"/>
    <w:rsid w:val="005B5883"/>
    <w:rsid w:val="005B7B64"/>
    <w:rsid w:val="005C4642"/>
    <w:rsid w:val="005C46CF"/>
    <w:rsid w:val="005C5075"/>
    <w:rsid w:val="005C5802"/>
    <w:rsid w:val="005D23ED"/>
    <w:rsid w:val="005D4667"/>
    <w:rsid w:val="005D6623"/>
    <w:rsid w:val="005D686C"/>
    <w:rsid w:val="005E2615"/>
    <w:rsid w:val="005E38B7"/>
    <w:rsid w:val="005E77E8"/>
    <w:rsid w:val="005F06BA"/>
    <w:rsid w:val="005F3E5B"/>
    <w:rsid w:val="00601914"/>
    <w:rsid w:val="00606AA8"/>
    <w:rsid w:val="006101FC"/>
    <w:rsid w:val="00611F8A"/>
    <w:rsid w:val="006123E6"/>
    <w:rsid w:val="006160ED"/>
    <w:rsid w:val="0061642D"/>
    <w:rsid w:val="006176DC"/>
    <w:rsid w:val="006212CF"/>
    <w:rsid w:val="00622589"/>
    <w:rsid w:val="0062514D"/>
    <w:rsid w:val="006277E4"/>
    <w:rsid w:val="006313CD"/>
    <w:rsid w:val="0063142B"/>
    <w:rsid w:val="00637556"/>
    <w:rsid w:val="00645AA3"/>
    <w:rsid w:val="00646D48"/>
    <w:rsid w:val="00653533"/>
    <w:rsid w:val="00653C6F"/>
    <w:rsid w:val="0065725B"/>
    <w:rsid w:val="006578CD"/>
    <w:rsid w:val="00662688"/>
    <w:rsid w:val="00662AF8"/>
    <w:rsid w:val="00662EEF"/>
    <w:rsid w:val="0066347E"/>
    <w:rsid w:val="00663C39"/>
    <w:rsid w:val="00664E36"/>
    <w:rsid w:val="00672AE8"/>
    <w:rsid w:val="00674C06"/>
    <w:rsid w:val="00675E66"/>
    <w:rsid w:val="00680C18"/>
    <w:rsid w:val="00684152"/>
    <w:rsid w:val="00685C88"/>
    <w:rsid w:val="00690428"/>
    <w:rsid w:val="0069407B"/>
    <w:rsid w:val="006972AE"/>
    <w:rsid w:val="00697FCB"/>
    <w:rsid w:val="006A323B"/>
    <w:rsid w:val="006A5DCA"/>
    <w:rsid w:val="006A6788"/>
    <w:rsid w:val="006A68AF"/>
    <w:rsid w:val="006A6A64"/>
    <w:rsid w:val="006B2CC8"/>
    <w:rsid w:val="006B5524"/>
    <w:rsid w:val="006B77CF"/>
    <w:rsid w:val="006C00F1"/>
    <w:rsid w:val="006C2578"/>
    <w:rsid w:val="006C423F"/>
    <w:rsid w:val="006C54F9"/>
    <w:rsid w:val="006C5922"/>
    <w:rsid w:val="006C6159"/>
    <w:rsid w:val="006C6867"/>
    <w:rsid w:val="006C79C3"/>
    <w:rsid w:val="006D0F3F"/>
    <w:rsid w:val="006D2933"/>
    <w:rsid w:val="006D3D3C"/>
    <w:rsid w:val="006D4665"/>
    <w:rsid w:val="006E2DD7"/>
    <w:rsid w:val="006E3C7B"/>
    <w:rsid w:val="006E65D9"/>
    <w:rsid w:val="006E6F3E"/>
    <w:rsid w:val="006F1EC3"/>
    <w:rsid w:val="006F27B4"/>
    <w:rsid w:val="006F4334"/>
    <w:rsid w:val="00701353"/>
    <w:rsid w:val="0070153C"/>
    <w:rsid w:val="007017B2"/>
    <w:rsid w:val="00703A75"/>
    <w:rsid w:val="0070505D"/>
    <w:rsid w:val="00716D03"/>
    <w:rsid w:val="0072427A"/>
    <w:rsid w:val="00725505"/>
    <w:rsid w:val="007332A5"/>
    <w:rsid w:val="0073388E"/>
    <w:rsid w:val="007433E5"/>
    <w:rsid w:val="007453F6"/>
    <w:rsid w:val="00745D78"/>
    <w:rsid w:val="00746E56"/>
    <w:rsid w:val="007474E5"/>
    <w:rsid w:val="00747B20"/>
    <w:rsid w:val="00747EF6"/>
    <w:rsid w:val="00750196"/>
    <w:rsid w:val="00750C15"/>
    <w:rsid w:val="00750DE0"/>
    <w:rsid w:val="007521D0"/>
    <w:rsid w:val="007533A1"/>
    <w:rsid w:val="00754E71"/>
    <w:rsid w:val="00756D76"/>
    <w:rsid w:val="0076063C"/>
    <w:rsid w:val="007623BC"/>
    <w:rsid w:val="00762664"/>
    <w:rsid w:val="00763C18"/>
    <w:rsid w:val="00764423"/>
    <w:rsid w:val="00764FBB"/>
    <w:rsid w:val="00773B97"/>
    <w:rsid w:val="00776AB5"/>
    <w:rsid w:val="0078429A"/>
    <w:rsid w:val="0078506A"/>
    <w:rsid w:val="00786043"/>
    <w:rsid w:val="0078793F"/>
    <w:rsid w:val="00791371"/>
    <w:rsid w:val="00791E4B"/>
    <w:rsid w:val="00793186"/>
    <w:rsid w:val="00794B37"/>
    <w:rsid w:val="007968E7"/>
    <w:rsid w:val="00796B7E"/>
    <w:rsid w:val="007A13F6"/>
    <w:rsid w:val="007A5C1F"/>
    <w:rsid w:val="007B00A4"/>
    <w:rsid w:val="007B18F0"/>
    <w:rsid w:val="007B2590"/>
    <w:rsid w:val="007B50A4"/>
    <w:rsid w:val="007B6686"/>
    <w:rsid w:val="007B7380"/>
    <w:rsid w:val="007B7A36"/>
    <w:rsid w:val="007D02F7"/>
    <w:rsid w:val="007D1693"/>
    <w:rsid w:val="007D1F19"/>
    <w:rsid w:val="007D4160"/>
    <w:rsid w:val="007E122A"/>
    <w:rsid w:val="007E1E66"/>
    <w:rsid w:val="007E2720"/>
    <w:rsid w:val="007E35FF"/>
    <w:rsid w:val="007E3AC5"/>
    <w:rsid w:val="007E46BF"/>
    <w:rsid w:val="007E6F6E"/>
    <w:rsid w:val="007E7F57"/>
    <w:rsid w:val="007F2B34"/>
    <w:rsid w:val="007F3731"/>
    <w:rsid w:val="00801751"/>
    <w:rsid w:val="00805700"/>
    <w:rsid w:val="00805D8E"/>
    <w:rsid w:val="0080792E"/>
    <w:rsid w:val="00807E5D"/>
    <w:rsid w:val="00810834"/>
    <w:rsid w:val="008136E8"/>
    <w:rsid w:val="00814645"/>
    <w:rsid w:val="0081600D"/>
    <w:rsid w:val="00816F3B"/>
    <w:rsid w:val="00817A16"/>
    <w:rsid w:val="00817ED9"/>
    <w:rsid w:val="0082037F"/>
    <w:rsid w:val="0082105E"/>
    <w:rsid w:val="00821744"/>
    <w:rsid w:val="00823E06"/>
    <w:rsid w:val="00824BA4"/>
    <w:rsid w:val="008362EF"/>
    <w:rsid w:val="00837369"/>
    <w:rsid w:val="008446F8"/>
    <w:rsid w:val="00847F22"/>
    <w:rsid w:val="0085146B"/>
    <w:rsid w:val="0085449E"/>
    <w:rsid w:val="00855EBD"/>
    <w:rsid w:val="00861EF0"/>
    <w:rsid w:val="00861F30"/>
    <w:rsid w:val="00862B64"/>
    <w:rsid w:val="008642B8"/>
    <w:rsid w:val="00864C72"/>
    <w:rsid w:val="00867E90"/>
    <w:rsid w:val="00870864"/>
    <w:rsid w:val="00872B08"/>
    <w:rsid w:val="0087319D"/>
    <w:rsid w:val="008746BF"/>
    <w:rsid w:val="008761E0"/>
    <w:rsid w:val="00882C00"/>
    <w:rsid w:val="00883CAC"/>
    <w:rsid w:val="0088448B"/>
    <w:rsid w:val="00885D8B"/>
    <w:rsid w:val="00891536"/>
    <w:rsid w:val="00891663"/>
    <w:rsid w:val="00891F29"/>
    <w:rsid w:val="008A0EBB"/>
    <w:rsid w:val="008A3C57"/>
    <w:rsid w:val="008A55F6"/>
    <w:rsid w:val="008A77B4"/>
    <w:rsid w:val="008B0400"/>
    <w:rsid w:val="008B1D98"/>
    <w:rsid w:val="008B4765"/>
    <w:rsid w:val="008B6669"/>
    <w:rsid w:val="008B6D94"/>
    <w:rsid w:val="008B76DA"/>
    <w:rsid w:val="008B76E7"/>
    <w:rsid w:val="008C1022"/>
    <w:rsid w:val="008D12DD"/>
    <w:rsid w:val="008D289E"/>
    <w:rsid w:val="008D522F"/>
    <w:rsid w:val="008D54CF"/>
    <w:rsid w:val="008D6D1B"/>
    <w:rsid w:val="008D75E8"/>
    <w:rsid w:val="008D76E0"/>
    <w:rsid w:val="008E5697"/>
    <w:rsid w:val="008E5C4E"/>
    <w:rsid w:val="008E5DDE"/>
    <w:rsid w:val="008E6817"/>
    <w:rsid w:val="008F302F"/>
    <w:rsid w:val="008F3D90"/>
    <w:rsid w:val="008F41D6"/>
    <w:rsid w:val="008F74A3"/>
    <w:rsid w:val="008F7F1A"/>
    <w:rsid w:val="0090213E"/>
    <w:rsid w:val="0090359A"/>
    <w:rsid w:val="00903922"/>
    <w:rsid w:val="00904052"/>
    <w:rsid w:val="00905928"/>
    <w:rsid w:val="00914C61"/>
    <w:rsid w:val="009206D4"/>
    <w:rsid w:val="009214BA"/>
    <w:rsid w:val="0092235C"/>
    <w:rsid w:val="0092238A"/>
    <w:rsid w:val="0092693A"/>
    <w:rsid w:val="00933761"/>
    <w:rsid w:val="00941E37"/>
    <w:rsid w:val="00945E5B"/>
    <w:rsid w:val="00946B3B"/>
    <w:rsid w:val="00946FCF"/>
    <w:rsid w:val="00947453"/>
    <w:rsid w:val="009505BD"/>
    <w:rsid w:val="00956212"/>
    <w:rsid w:val="00957238"/>
    <w:rsid w:val="009602B3"/>
    <w:rsid w:val="0096166A"/>
    <w:rsid w:val="009635DD"/>
    <w:rsid w:val="009650F9"/>
    <w:rsid w:val="00965884"/>
    <w:rsid w:val="00967FCE"/>
    <w:rsid w:val="0097023A"/>
    <w:rsid w:val="00980C1D"/>
    <w:rsid w:val="00982FBF"/>
    <w:rsid w:val="00983B71"/>
    <w:rsid w:val="009840E2"/>
    <w:rsid w:val="00984C80"/>
    <w:rsid w:val="00987132"/>
    <w:rsid w:val="00987CBC"/>
    <w:rsid w:val="009916E0"/>
    <w:rsid w:val="0099290E"/>
    <w:rsid w:val="00992A38"/>
    <w:rsid w:val="009945E6"/>
    <w:rsid w:val="009950C3"/>
    <w:rsid w:val="00996AD8"/>
    <w:rsid w:val="0099767D"/>
    <w:rsid w:val="009A287B"/>
    <w:rsid w:val="009A2975"/>
    <w:rsid w:val="009B2487"/>
    <w:rsid w:val="009B27DE"/>
    <w:rsid w:val="009B2AB9"/>
    <w:rsid w:val="009B5CCD"/>
    <w:rsid w:val="009B677E"/>
    <w:rsid w:val="009C1ADA"/>
    <w:rsid w:val="009C34DC"/>
    <w:rsid w:val="009C4F86"/>
    <w:rsid w:val="009D2A0D"/>
    <w:rsid w:val="009D464E"/>
    <w:rsid w:val="009D66B3"/>
    <w:rsid w:val="009E0631"/>
    <w:rsid w:val="009E1FB6"/>
    <w:rsid w:val="009E2176"/>
    <w:rsid w:val="009E2A07"/>
    <w:rsid w:val="009E2E67"/>
    <w:rsid w:val="009E309E"/>
    <w:rsid w:val="009E3FEB"/>
    <w:rsid w:val="009E6634"/>
    <w:rsid w:val="009E6E1A"/>
    <w:rsid w:val="009F29DB"/>
    <w:rsid w:val="009F3243"/>
    <w:rsid w:val="009F41F7"/>
    <w:rsid w:val="009F4589"/>
    <w:rsid w:val="009F71EF"/>
    <w:rsid w:val="00A008D9"/>
    <w:rsid w:val="00A00FD7"/>
    <w:rsid w:val="00A0103E"/>
    <w:rsid w:val="00A022D1"/>
    <w:rsid w:val="00A051BA"/>
    <w:rsid w:val="00A0739E"/>
    <w:rsid w:val="00A10422"/>
    <w:rsid w:val="00A10C11"/>
    <w:rsid w:val="00A10D52"/>
    <w:rsid w:val="00A1109D"/>
    <w:rsid w:val="00A1109E"/>
    <w:rsid w:val="00A11A4C"/>
    <w:rsid w:val="00A15068"/>
    <w:rsid w:val="00A155C9"/>
    <w:rsid w:val="00A20B15"/>
    <w:rsid w:val="00A22673"/>
    <w:rsid w:val="00A228D6"/>
    <w:rsid w:val="00A233D0"/>
    <w:rsid w:val="00A243A9"/>
    <w:rsid w:val="00A245E1"/>
    <w:rsid w:val="00A3102D"/>
    <w:rsid w:val="00A319F1"/>
    <w:rsid w:val="00A34968"/>
    <w:rsid w:val="00A34C80"/>
    <w:rsid w:val="00A36FDF"/>
    <w:rsid w:val="00A4244A"/>
    <w:rsid w:val="00A42ED6"/>
    <w:rsid w:val="00A45064"/>
    <w:rsid w:val="00A5229B"/>
    <w:rsid w:val="00A57A9F"/>
    <w:rsid w:val="00A61EDB"/>
    <w:rsid w:val="00A62860"/>
    <w:rsid w:val="00A669E6"/>
    <w:rsid w:val="00A70A58"/>
    <w:rsid w:val="00A76A6A"/>
    <w:rsid w:val="00A80E5F"/>
    <w:rsid w:val="00A82ABD"/>
    <w:rsid w:val="00A86396"/>
    <w:rsid w:val="00A86CBE"/>
    <w:rsid w:val="00A87D5C"/>
    <w:rsid w:val="00A91B7F"/>
    <w:rsid w:val="00A94E93"/>
    <w:rsid w:val="00A94FB9"/>
    <w:rsid w:val="00AA20FF"/>
    <w:rsid w:val="00AA2DB0"/>
    <w:rsid w:val="00AA312F"/>
    <w:rsid w:val="00AA6047"/>
    <w:rsid w:val="00AB45AC"/>
    <w:rsid w:val="00AB6791"/>
    <w:rsid w:val="00AC01ED"/>
    <w:rsid w:val="00AC0FA5"/>
    <w:rsid w:val="00AC5E14"/>
    <w:rsid w:val="00AD1570"/>
    <w:rsid w:val="00AD268F"/>
    <w:rsid w:val="00AD29C6"/>
    <w:rsid w:val="00AD3FF1"/>
    <w:rsid w:val="00AD7991"/>
    <w:rsid w:val="00AE268A"/>
    <w:rsid w:val="00AE4418"/>
    <w:rsid w:val="00AE5F8E"/>
    <w:rsid w:val="00AF1E38"/>
    <w:rsid w:val="00AF4AE6"/>
    <w:rsid w:val="00AF5232"/>
    <w:rsid w:val="00AF7B2C"/>
    <w:rsid w:val="00AF7FC8"/>
    <w:rsid w:val="00B0477C"/>
    <w:rsid w:val="00B071BC"/>
    <w:rsid w:val="00B10A99"/>
    <w:rsid w:val="00B12894"/>
    <w:rsid w:val="00B13F49"/>
    <w:rsid w:val="00B1456D"/>
    <w:rsid w:val="00B16537"/>
    <w:rsid w:val="00B21158"/>
    <w:rsid w:val="00B22D3B"/>
    <w:rsid w:val="00B22FA5"/>
    <w:rsid w:val="00B2372D"/>
    <w:rsid w:val="00B2460B"/>
    <w:rsid w:val="00B2658B"/>
    <w:rsid w:val="00B265DF"/>
    <w:rsid w:val="00B30BF6"/>
    <w:rsid w:val="00B31CB1"/>
    <w:rsid w:val="00B32EDE"/>
    <w:rsid w:val="00B36559"/>
    <w:rsid w:val="00B36B3D"/>
    <w:rsid w:val="00B408CA"/>
    <w:rsid w:val="00B4179A"/>
    <w:rsid w:val="00B42D9D"/>
    <w:rsid w:val="00B52B89"/>
    <w:rsid w:val="00B52D44"/>
    <w:rsid w:val="00B541DC"/>
    <w:rsid w:val="00B554ED"/>
    <w:rsid w:val="00B57645"/>
    <w:rsid w:val="00B57ADF"/>
    <w:rsid w:val="00B6075C"/>
    <w:rsid w:val="00B6485F"/>
    <w:rsid w:val="00B65D93"/>
    <w:rsid w:val="00B66E9C"/>
    <w:rsid w:val="00B677B7"/>
    <w:rsid w:val="00B707FF"/>
    <w:rsid w:val="00B8613E"/>
    <w:rsid w:val="00B8782D"/>
    <w:rsid w:val="00B93064"/>
    <w:rsid w:val="00B93FCE"/>
    <w:rsid w:val="00BA1BFE"/>
    <w:rsid w:val="00BA2A11"/>
    <w:rsid w:val="00BA4182"/>
    <w:rsid w:val="00BA4AFB"/>
    <w:rsid w:val="00BB0FAF"/>
    <w:rsid w:val="00BB15A1"/>
    <w:rsid w:val="00BB1C0D"/>
    <w:rsid w:val="00BB2702"/>
    <w:rsid w:val="00BB4417"/>
    <w:rsid w:val="00BB577F"/>
    <w:rsid w:val="00BB671D"/>
    <w:rsid w:val="00BC361C"/>
    <w:rsid w:val="00BC4AC6"/>
    <w:rsid w:val="00BC5399"/>
    <w:rsid w:val="00BC6793"/>
    <w:rsid w:val="00BC75C9"/>
    <w:rsid w:val="00BD5EB8"/>
    <w:rsid w:val="00BD6462"/>
    <w:rsid w:val="00BD7E38"/>
    <w:rsid w:val="00BE08B8"/>
    <w:rsid w:val="00BE7822"/>
    <w:rsid w:val="00BF4059"/>
    <w:rsid w:val="00C01A5A"/>
    <w:rsid w:val="00C03F16"/>
    <w:rsid w:val="00C05E8F"/>
    <w:rsid w:val="00C13CAE"/>
    <w:rsid w:val="00C14FCD"/>
    <w:rsid w:val="00C16E9E"/>
    <w:rsid w:val="00C17116"/>
    <w:rsid w:val="00C175B1"/>
    <w:rsid w:val="00C17C66"/>
    <w:rsid w:val="00C20E3A"/>
    <w:rsid w:val="00C21697"/>
    <w:rsid w:val="00C3177D"/>
    <w:rsid w:val="00C31AA1"/>
    <w:rsid w:val="00C32A6A"/>
    <w:rsid w:val="00C35AC8"/>
    <w:rsid w:val="00C37E9D"/>
    <w:rsid w:val="00C4150A"/>
    <w:rsid w:val="00C50336"/>
    <w:rsid w:val="00C53A26"/>
    <w:rsid w:val="00C56C1B"/>
    <w:rsid w:val="00C56D35"/>
    <w:rsid w:val="00C56DEE"/>
    <w:rsid w:val="00C613D0"/>
    <w:rsid w:val="00C631FE"/>
    <w:rsid w:val="00C63663"/>
    <w:rsid w:val="00C653A0"/>
    <w:rsid w:val="00C67817"/>
    <w:rsid w:val="00C70216"/>
    <w:rsid w:val="00C71C19"/>
    <w:rsid w:val="00C736E3"/>
    <w:rsid w:val="00C7586E"/>
    <w:rsid w:val="00C75F0E"/>
    <w:rsid w:val="00C76467"/>
    <w:rsid w:val="00C76DA2"/>
    <w:rsid w:val="00C8048B"/>
    <w:rsid w:val="00C80D71"/>
    <w:rsid w:val="00C81139"/>
    <w:rsid w:val="00C851A5"/>
    <w:rsid w:val="00C86A80"/>
    <w:rsid w:val="00C90EE1"/>
    <w:rsid w:val="00C92E0F"/>
    <w:rsid w:val="00C94530"/>
    <w:rsid w:val="00C949C1"/>
    <w:rsid w:val="00C951FB"/>
    <w:rsid w:val="00C952C1"/>
    <w:rsid w:val="00C96D4A"/>
    <w:rsid w:val="00CA133C"/>
    <w:rsid w:val="00CB1CA1"/>
    <w:rsid w:val="00CB3610"/>
    <w:rsid w:val="00CB3BC2"/>
    <w:rsid w:val="00CB6365"/>
    <w:rsid w:val="00CC1377"/>
    <w:rsid w:val="00CC3632"/>
    <w:rsid w:val="00CC368B"/>
    <w:rsid w:val="00CC445E"/>
    <w:rsid w:val="00CC5C10"/>
    <w:rsid w:val="00CD00BC"/>
    <w:rsid w:val="00CD054A"/>
    <w:rsid w:val="00CD057B"/>
    <w:rsid w:val="00CD1218"/>
    <w:rsid w:val="00CD5005"/>
    <w:rsid w:val="00CE016D"/>
    <w:rsid w:val="00CE200C"/>
    <w:rsid w:val="00CE4D80"/>
    <w:rsid w:val="00CE62D8"/>
    <w:rsid w:val="00CE6D6F"/>
    <w:rsid w:val="00CF0B73"/>
    <w:rsid w:val="00CF0E2B"/>
    <w:rsid w:val="00CF266F"/>
    <w:rsid w:val="00CF333E"/>
    <w:rsid w:val="00CF58D8"/>
    <w:rsid w:val="00CF6DF1"/>
    <w:rsid w:val="00D05609"/>
    <w:rsid w:val="00D121DB"/>
    <w:rsid w:val="00D14E71"/>
    <w:rsid w:val="00D212D8"/>
    <w:rsid w:val="00D23DDF"/>
    <w:rsid w:val="00D241C4"/>
    <w:rsid w:val="00D31969"/>
    <w:rsid w:val="00D3279C"/>
    <w:rsid w:val="00D34283"/>
    <w:rsid w:val="00D35595"/>
    <w:rsid w:val="00D35A65"/>
    <w:rsid w:val="00D36493"/>
    <w:rsid w:val="00D444AC"/>
    <w:rsid w:val="00D469D1"/>
    <w:rsid w:val="00D47E99"/>
    <w:rsid w:val="00D52426"/>
    <w:rsid w:val="00D52F05"/>
    <w:rsid w:val="00D53A8C"/>
    <w:rsid w:val="00D5431E"/>
    <w:rsid w:val="00D570A1"/>
    <w:rsid w:val="00D647D2"/>
    <w:rsid w:val="00D663BF"/>
    <w:rsid w:val="00D6799B"/>
    <w:rsid w:val="00D73096"/>
    <w:rsid w:val="00D75231"/>
    <w:rsid w:val="00D80040"/>
    <w:rsid w:val="00D80620"/>
    <w:rsid w:val="00D8650D"/>
    <w:rsid w:val="00D910C4"/>
    <w:rsid w:val="00D913CD"/>
    <w:rsid w:val="00D91734"/>
    <w:rsid w:val="00D920E6"/>
    <w:rsid w:val="00D925D4"/>
    <w:rsid w:val="00D93C92"/>
    <w:rsid w:val="00D94810"/>
    <w:rsid w:val="00D97119"/>
    <w:rsid w:val="00D97B76"/>
    <w:rsid w:val="00DA0DD6"/>
    <w:rsid w:val="00DA4B45"/>
    <w:rsid w:val="00DB0936"/>
    <w:rsid w:val="00DB0AA8"/>
    <w:rsid w:val="00DB120F"/>
    <w:rsid w:val="00DB12A3"/>
    <w:rsid w:val="00DB141F"/>
    <w:rsid w:val="00DB46C9"/>
    <w:rsid w:val="00DB5703"/>
    <w:rsid w:val="00DB5BB9"/>
    <w:rsid w:val="00DB7132"/>
    <w:rsid w:val="00DB7780"/>
    <w:rsid w:val="00DC073E"/>
    <w:rsid w:val="00DC470A"/>
    <w:rsid w:val="00DC54E6"/>
    <w:rsid w:val="00DC5690"/>
    <w:rsid w:val="00DD1607"/>
    <w:rsid w:val="00DE0574"/>
    <w:rsid w:val="00DE14E0"/>
    <w:rsid w:val="00DE3B94"/>
    <w:rsid w:val="00DE4594"/>
    <w:rsid w:val="00DE73BB"/>
    <w:rsid w:val="00DE7E0B"/>
    <w:rsid w:val="00DF0178"/>
    <w:rsid w:val="00DF1178"/>
    <w:rsid w:val="00DF3D10"/>
    <w:rsid w:val="00DF47E8"/>
    <w:rsid w:val="00DF557A"/>
    <w:rsid w:val="00DF5613"/>
    <w:rsid w:val="00DF6228"/>
    <w:rsid w:val="00E024ED"/>
    <w:rsid w:val="00E03663"/>
    <w:rsid w:val="00E04DED"/>
    <w:rsid w:val="00E1158A"/>
    <w:rsid w:val="00E14A21"/>
    <w:rsid w:val="00E15133"/>
    <w:rsid w:val="00E1563F"/>
    <w:rsid w:val="00E2042D"/>
    <w:rsid w:val="00E2290A"/>
    <w:rsid w:val="00E25D21"/>
    <w:rsid w:val="00E31B38"/>
    <w:rsid w:val="00E31EED"/>
    <w:rsid w:val="00E34005"/>
    <w:rsid w:val="00E343C9"/>
    <w:rsid w:val="00E34449"/>
    <w:rsid w:val="00E36132"/>
    <w:rsid w:val="00E363BB"/>
    <w:rsid w:val="00E4431F"/>
    <w:rsid w:val="00E52B93"/>
    <w:rsid w:val="00E53390"/>
    <w:rsid w:val="00E53ECD"/>
    <w:rsid w:val="00E561DF"/>
    <w:rsid w:val="00E56F48"/>
    <w:rsid w:val="00E5789B"/>
    <w:rsid w:val="00E60372"/>
    <w:rsid w:val="00E608EC"/>
    <w:rsid w:val="00E62A71"/>
    <w:rsid w:val="00E72CC1"/>
    <w:rsid w:val="00E730EC"/>
    <w:rsid w:val="00E86F85"/>
    <w:rsid w:val="00E9135C"/>
    <w:rsid w:val="00E9307A"/>
    <w:rsid w:val="00E93C03"/>
    <w:rsid w:val="00E94C62"/>
    <w:rsid w:val="00EA0F7F"/>
    <w:rsid w:val="00EA3517"/>
    <w:rsid w:val="00EA786F"/>
    <w:rsid w:val="00EB0DAF"/>
    <w:rsid w:val="00EB1D6A"/>
    <w:rsid w:val="00EB24B2"/>
    <w:rsid w:val="00EB6C8D"/>
    <w:rsid w:val="00EB7751"/>
    <w:rsid w:val="00EC0098"/>
    <w:rsid w:val="00EC2F0B"/>
    <w:rsid w:val="00EC4855"/>
    <w:rsid w:val="00ED0636"/>
    <w:rsid w:val="00ED0DB7"/>
    <w:rsid w:val="00ED1F99"/>
    <w:rsid w:val="00ED2EC8"/>
    <w:rsid w:val="00ED4459"/>
    <w:rsid w:val="00ED4491"/>
    <w:rsid w:val="00ED57AA"/>
    <w:rsid w:val="00ED6B1F"/>
    <w:rsid w:val="00ED77E8"/>
    <w:rsid w:val="00EE0C5F"/>
    <w:rsid w:val="00EE1B95"/>
    <w:rsid w:val="00EE2507"/>
    <w:rsid w:val="00EE2C69"/>
    <w:rsid w:val="00EF057E"/>
    <w:rsid w:val="00EF5EA0"/>
    <w:rsid w:val="00F00127"/>
    <w:rsid w:val="00F0014A"/>
    <w:rsid w:val="00F007AF"/>
    <w:rsid w:val="00F01D0A"/>
    <w:rsid w:val="00F02A12"/>
    <w:rsid w:val="00F040E8"/>
    <w:rsid w:val="00F04D8C"/>
    <w:rsid w:val="00F1271F"/>
    <w:rsid w:val="00F146E4"/>
    <w:rsid w:val="00F14763"/>
    <w:rsid w:val="00F17CE9"/>
    <w:rsid w:val="00F211BF"/>
    <w:rsid w:val="00F25380"/>
    <w:rsid w:val="00F2637A"/>
    <w:rsid w:val="00F26B0F"/>
    <w:rsid w:val="00F317CF"/>
    <w:rsid w:val="00F33822"/>
    <w:rsid w:val="00F3449B"/>
    <w:rsid w:val="00F42EF3"/>
    <w:rsid w:val="00F4340F"/>
    <w:rsid w:val="00F43C0C"/>
    <w:rsid w:val="00F47A55"/>
    <w:rsid w:val="00F5154F"/>
    <w:rsid w:val="00F548A1"/>
    <w:rsid w:val="00F563A2"/>
    <w:rsid w:val="00F732B1"/>
    <w:rsid w:val="00F7367A"/>
    <w:rsid w:val="00F7448D"/>
    <w:rsid w:val="00F77E0A"/>
    <w:rsid w:val="00F8273E"/>
    <w:rsid w:val="00F82F8A"/>
    <w:rsid w:val="00F936BE"/>
    <w:rsid w:val="00F93EB5"/>
    <w:rsid w:val="00F9408A"/>
    <w:rsid w:val="00F97A21"/>
    <w:rsid w:val="00FA1206"/>
    <w:rsid w:val="00FA4279"/>
    <w:rsid w:val="00FA71DB"/>
    <w:rsid w:val="00FA7FE1"/>
    <w:rsid w:val="00FB1404"/>
    <w:rsid w:val="00FB23A4"/>
    <w:rsid w:val="00FB7263"/>
    <w:rsid w:val="00FC32A9"/>
    <w:rsid w:val="00FD2218"/>
    <w:rsid w:val="00FE00D1"/>
    <w:rsid w:val="00FE115B"/>
    <w:rsid w:val="00FE17AA"/>
    <w:rsid w:val="00FF0B8D"/>
    <w:rsid w:val="00FF1531"/>
    <w:rsid w:val="00FF2785"/>
    <w:rsid w:val="00FF31D0"/>
    <w:rsid w:val="00FF53DD"/>
    <w:rsid w:val="00FF548B"/>
    <w:rsid w:val="013A70C2"/>
    <w:rsid w:val="03185F60"/>
    <w:rsid w:val="03FD4EE9"/>
    <w:rsid w:val="049F665E"/>
    <w:rsid w:val="04B21272"/>
    <w:rsid w:val="05FAEF1F"/>
    <w:rsid w:val="0669287F"/>
    <w:rsid w:val="06924EEA"/>
    <w:rsid w:val="0729E1CD"/>
    <w:rsid w:val="073919B4"/>
    <w:rsid w:val="07FE31DE"/>
    <w:rsid w:val="08280BA2"/>
    <w:rsid w:val="08CC3719"/>
    <w:rsid w:val="0979D1BB"/>
    <w:rsid w:val="0A147685"/>
    <w:rsid w:val="0B96440C"/>
    <w:rsid w:val="0C1D9D8F"/>
    <w:rsid w:val="0C34263D"/>
    <w:rsid w:val="0D66FC1C"/>
    <w:rsid w:val="0D7CD98B"/>
    <w:rsid w:val="0E09C56B"/>
    <w:rsid w:val="0E56FCD9"/>
    <w:rsid w:val="0E72773B"/>
    <w:rsid w:val="0E73B990"/>
    <w:rsid w:val="0ECA87E3"/>
    <w:rsid w:val="0F4AB9A0"/>
    <w:rsid w:val="10B6637A"/>
    <w:rsid w:val="113083B8"/>
    <w:rsid w:val="1297AE0D"/>
    <w:rsid w:val="151937E9"/>
    <w:rsid w:val="1675F591"/>
    <w:rsid w:val="173FC982"/>
    <w:rsid w:val="17579BEB"/>
    <w:rsid w:val="18A7619E"/>
    <w:rsid w:val="18BBB764"/>
    <w:rsid w:val="1A5B703C"/>
    <w:rsid w:val="1B183FE8"/>
    <w:rsid w:val="1C3B2941"/>
    <w:rsid w:val="1CB06995"/>
    <w:rsid w:val="1DA7B96C"/>
    <w:rsid w:val="1E9F8CA8"/>
    <w:rsid w:val="1FD3F902"/>
    <w:rsid w:val="20D9D19F"/>
    <w:rsid w:val="20EDDCF3"/>
    <w:rsid w:val="21CE55FE"/>
    <w:rsid w:val="227CC8AA"/>
    <w:rsid w:val="22C07EB4"/>
    <w:rsid w:val="23BE3974"/>
    <w:rsid w:val="2420A672"/>
    <w:rsid w:val="258E1FFC"/>
    <w:rsid w:val="26657A0B"/>
    <w:rsid w:val="27FE9CC2"/>
    <w:rsid w:val="289F5999"/>
    <w:rsid w:val="298DF18D"/>
    <w:rsid w:val="29E2B26F"/>
    <w:rsid w:val="29E894E1"/>
    <w:rsid w:val="2AB489CE"/>
    <w:rsid w:val="2B531C96"/>
    <w:rsid w:val="2C189056"/>
    <w:rsid w:val="2CFA86A1"/>
    <w:rsid w:val="2E3554E7"/>
    <w:rsid w:val="2E68B11A"/>
    <w:rsid w:val="2EB6EFE6"/>
    <w:rsid w:val="306C83C8"/>
    <w:rsid w:val="3291C97A"/>
    <w:rsid w:val="3304AE14"/>
    <w:rsid w:val="3310F113"/>
    <w:rsid w:val="331BAB76"/>
    <w:rsid w:val="3343B0B6"/>
    <w:rsid w:val="33E461D5"/>
    <w:rsid w:val="3443177D"/>
    <w:rsid w:val="34AC0107"/>
    <w:rsid w:val="370E9381"/>
    <w:rsid w:val="3AC4C48F"/>
    <w:rsid w:val="3D06DB2A"/>
    <w:rsid w:val="3D2D7C6E"/>
    <w:rsid w:val="3D9162A5"/>
    <w:rsid w:val="3E35C151"/>
    <w:rsid w:val="3E55DA1A"/>
    <w:rsid w:val="3F2EA05B"/>
    <w:rsid w:val="3FEEA585"/>
    <w:rsid w:val="4025C0A2"/>
    <w:rsid w:val="40ED2714"/>
    <w:rsid w:val="40EF7389"/>
    <w:rsid w:val="421F96F0"/>
    <w:rsid w:val="445AFCB5"/>
    <w:rsid w:val="450D39BB"/>
    <w:rsid w:val="459ECB17"/>
    <w:rsid w:val="45DCBE7A"/>
    <w:rsid w:val="4680042D"/>
    <w:rsid w:val="46B6853E"/>
    <w:rsid w:val="4865F8EE"/>
    <w:rsid w:val="4901EBEC"/>
    <w:rsid w:val="497D9829"/>
    <w:rsid w:val="49F9465B"/>
    <w:rsid w:val="4C4D4DB2"/>
    <w:rsid w:val="4D237C37"/>
    <w:rsid w:val="4D53ACAB"/>
    <w:rsid w:val="4D6F1215"/>
    <w:rsid w:val="4EFF369A"/>
    <w:rsid w:val="4F4C174B"/>
    <w:rsid w:val="4F84EE74"/>
    <w:rsid w:val="4FC8B673"/>
    <w:rsid w:val="5111F292"/>
    <w:rsid w:val="523B7D4C"/>
    <w:rsid w:val="52BC8F36"/>
    <w:rsid w:val="53BC17F9"/>
    <w:rsid w:val="53F1FF7C"/>
    <w:rsid w:val="5443A383"/>
    <w:rsid w:val="54E32CEE"/>
    <w:rsid w:val="56B08652"/>
    <w:rsid w:val="5756591D"/>
    <w:rsid w:val="578699E2"/>
    <w:rsid w:val="5804CE02"/>
    <w:rsid w:val="5806697B"/>
    <w:rsid w:val="588034EF"/>
    <w:rsid w:val="58F7812B"/>
    <w:rsid w:val="594EF310"/>
    <w:rsid w:val="5A0C3750"/>
    <w:rsid w:val="5B1F90DD"/>
    <w:rsid w:val="5BC0011E"/>
    <w:rsid w:val="5D57D4D4"/>
    <w:rsid w:val="5E14D4FE"/>
    <w:rsid w:val="5E9CE272"/>
    <w:rsid w:val="5EAE2120"/>
    <w:rsid w:val="5F67FAF8"/>
    <w:rsid w:val="5FB0A55F"/>
    <w:rsid w:val="5FE8030F"/>
    <w:rsid w:val="6075ACD4"/>
    <w:rsid w:val="61286D6C"/>
    <w:rsid w:val="61AF1E0D"/>
    <w:rsid w:val="66E46A69"/>
    <w:rsid w:val="6739A2B2"/>
    <w:rsid w:val="67A2D4BC"/>
    <w:rsid w:val="67E4EB88"/>
    <w:rsid w:val="67E7390A"/>
    <w:rsid w:val="681FDF5A"/>
    <w:rsid w:val="689B68C8"/>
    <w:rsid w:val="68A2B20B"/>
    <w:rsid w:val="68A5AC32"/>
    <w:rsid w:val="695E8083"/>
    <w:rsid w:val="69C55C79"/>
    <w:rsid w:val="6C8EF5F1"/>
    <w:rsid w:val="6D8BE30E"/>
    <w:rsid w:val="6DCAE187"/>
    <w:rsid w:val="6F491B4F"/>
    <w:rsid w:val="7008B672"/>
    <w:rsid w:val="70663E1B"/>
    <w:rsid w:val="711250CC"/>
    <w:rsid w:val="71502040"/>
    <w:rsid w:val="71A68020"/>
    <w:rsid w:val="729EC9F8"/>
    <w:rsid w:val="73340EE0"/>
    <w:rsid w:val="74741157"/>
    <w:rsid w:val="7487172F"/>
    <w:rsid w:val="7657A1C4"/>
    <w:rsid w:val="78089EA0"/>
    <w:rsid w:val="789FABC8"/>
    <w:rsid w:val="7AA457DE"/>
    <w:rsid w:val="7B55B81D"/>
    <w:rsid w:val="7DE12290"/>
    <w:rsid w:val="7E1FA50E"/>
    <w:rsid w:val="7E22CD0C"/>
    <w:rsid w:val="7E88973C"/>
    <w:rsid w:val="7F3E7D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94E4"/>
  <w15:docId w15:val="{914AE1E8-04D9-434A-8068-0FCEF5D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5B1"/>
    <w:rPr>
      <w:lang w:val="en-AU"/>
    </w:rPr>
  </w:style>
  <w:style w:type="paragraph" w:styleId="Heading1">
    <w:name w:val="heading 1"/>
    <w:basedOn w:val="Normal"/>
    <w:next w:val="Normal"/>
    <w:link w:val="Heading1Char"/>
    <w:uiPriority w:val="9"/>
    <w:qFormat/>
    <w:rsid w:val="00F007AF"/>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6E6F3E"/>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F007AF"/>
    <w:pPr>
      <w:spacing w:before="120" w:line="298" w:lineRule="exact"/>
      <w:ind w:left="1134"/>
      <w:textAlignment w:val="baseline"/>
      <w:outlineLvl w:val="2"/>
    </w:pPr>
    <w:rPr>
      <w:rFonts w:ascii="Cambria" w:eastAsia="Cambria" w:hAnsi="Cambria"/>
      <w:b/>
      <w:color w:val="88B7D7"/>
      <w:spacing w:val="-5"/>
      <w:sz w:val="28"/>
    </w:rPr>
  </w:style>
  <w:style w:type="paragraph" w:styleId="Heading4">
    <w:name w:val="heading 4"/>
    <w:basedOn w:val="Normal"/>
    <w:next w:val="Normal"/>
    <w:link w:val="Heading4Char"/>
    <w:uiPriority w:val="9"/>
    <w:unhideWhenUsed/>
    <w:qFormat/>
    <w:rsid w:val="00C951FB"/>
    <w:pPr>
      <w:keepNext/>
      <w:keepLines/>
      <w:spacing w:before="40"/>
      <w:ind w:left="113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51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9D66B3"/>
    <w:pPr>
      <w:tabs>
        <w:tab w:val="center" w:pos="4513"/>
        <w:tab w:val="right" w:pos="9026"/>
      </w:tabs>
    </w:pPr>
  </w:style>
  <w:style w:type="character" w:customStyle="1" w:styleId="FooterChar">
    <w:name w:val="Footer Char"/>
    <w:basedOn w:val="DefaultParagraphFont"/>
    <w:link w:val="Footer"/>
    <w:uiPriority w:val="99"/>
    <w:rsid w:val="009D66B3"/>
  </w:style>
  <w:style w:type="table" w:styleId="TableGrid">
    <w:name w:val="Table Grid"/>
    <w:basedOn w:val="TableNormal"/>
    <w:uiPriority w:val="5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unhideWhenUsed/>
    <w:rsid w:val="002C72EC"/>
    <w:rPr>
      <w:sz w:val="20"/>
      <w:szCs w:val="20"/>
    </w:rPr>
  </w:style>
  <w:style w:type="character" w:customStyle="1" w:styleId="CommentTextChar">
    <w:name w:val="Comment Text Char"/>
    <w:basedOn w:val="DefaultParagraphFont"/>
    <w:link w:val="CommentText"/>
    <w:uiPriority w:val="99"/>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styleId="UnresolvedMention">
    <w:name w:val="Unresolved Mention"/>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eastAsia="en-AU"/>
    </w:rPr>
  </w:style>
  <w:style w:type="character" w:customStyle="1" w:styleId="Heading1Char">
    <w:name w:val="Heading 1 Char"/>
    <w:basedOn w:val="DefaultParagraphFont"/>
    <w:link w:val="Heading1"/>
    <w:uiPriority w:val="9"/>
    <w:rsid w:val="00F007AF"/>
    <w:rPr>
      <w:rFonts w:asciiTheme="majorHAnsi" w:eastAsia="Arial Narrow" w:hAnsiTheme="majorHAnsi" w:cstheme="majorHAnsi"/>
      <w:color w:val="FFFFFF"/>
      <w:w w:val="110"/>
      <w:sz w:val="40"/>
      <w:szCs w:val="40"/>
    </w:rPr>
  </w:style>
  <w:style w:type="character" w:customStyle="1" w:styleId="Heading2Char">
    <w:name w:val="Heading 2 Char"/>
    <w:basedOn w:val="DefaultParagraphFont"/>
    <w:link w:val="Heading2"/>
    <w:uiPriority w:val="9"/>
    <w:rsid w:val="006E6F3E"/>
    <w:rPr>
      <w:rFonts w:ascii="Cambria" w:eastAsia="Cambria" w:hAnsi="Cambria"/>
      <w:b/>
      <w:color w:val="165788"/>
      <w:spacing w:val="-1"/>
      <w:sz w:val="33"/>
    </w:rPr>
  </w:style>
  <w:style w:type="character" w:customStyle="1" w:styleId="Heading3Char">
    <w:name w:val="Heading 3 Char"/>
    <w:basedOn w:val="DefaultParagraphFont"/>
    <w:link w:val="Heading3"/>
    <w:uiPriority w:val="9"/>
    <w:rsid w:val="00F007AF"/>
    <w:rPr>
      <w:rFonts w:ascii="Cambria" w:eastAsia="Cambria" w:hAnsi="Cambria"/>
      <w:b/>
      <w:color w:val="88B7D7"/>
      <w:spacing w:val="-5"/>
      <w:sz w:val="28"/>
    </w:rPr>
  </w:style>
  <w:style w:type="paragraph" w:customStyle="1" w:styleId="Bullet1">
    <w:name w:val="Bullet 1"/>
    <w:basedOn w:val="Normal"/>
    <w:qFormat/>
    <w:rsid w:val="00C175B1"/>
    <w:pPr>
      <w:numPr>
        <w:numId w:val="3"/>
      </w:numPr>
      <w:tabs>
        <w:tab w:val="left" w:pos="216"/>
        <w:tab w:val="left" w:pos="1418"/>
      </w:tabs>
      <w:spacing w:before="68" w:line="264" w:lineRule="exact"/>
      <w:ind w:left="1713" w:right="994"/>
      <w:textAlignment w:val="baseline"/>
    </w:pPr>
    <w:rPr>
      <w:rFonts w:ascii="Cambria" w:hAnsi="Cambria"/>
      <w:color w:val="000000"/>
      <w:spacing w:val="-3"/>
      <w:lang w:val="en-US"/>
    </w:rPr>
  </w:style>
  <w:style w:type="paragraph" w:customStyle="1" w:styleId="Bullet2">
    <w:name w:val="Bullet 2"/>
    <w:basedOn w:val="ListParagraph"/>
    <w:qFormat/>
    <w:rsid w:val="00956212"/>
    <w:pPr>
      <w:numPr>
        <w:numId w:val="1"/>
      </w:numPr>
      <w:tabs>
        <w:tab w:val="left" w:pos="216"/>
        <w:tab w:val="left" w:pos="1276"/>
      </w:tabs>
      <w:spacing w:before="68" w:line="264" w:lineRule="exact"/>
      <w:ind w:right="1418"/>
      <w:textAlignment w:val="baseline"/>
    </w:pPr>
    <w:rPr>
      <w:rFonts w:ascii="Cambria" w:eastAsia="Cambria" w:hAnsi="Cambria"/>
      <w:color w:val="000000"/>
      <w:spacing w:val="-3"/>
    </w:rPr>
  </w:style>
  <w:style w:type="paragraph" w:styleId="TOC1">
    <w:name w:val="toc 1"/>
    <w:basedOn w:val="Normal"/>
    <w:next w:val="Normal"/>
    <w:autoRedefine/>
    <w:uiPriority w:val="39"/>
    <w:unhideWhenUsed/>
    <w:rsid w:val="00540159"/>
    <w:pPr>
      <w:tabs>
        <w:tab w:val="right" w:leader="dot" w:pos="10773"/>
      </w:tabs>
      <w:ind w:left="1985"/>
    </w:pPr>
    <w:rPr>
      <w:rFonts w:ascii="Cambria" w:hAnsi="Cambria"/>
      <w:sz w:val="20"/>
    </w:rPr>
  </w:style>
  <w:style w:type="paragraph" w:styleId="TOC2">
    <w:name w:val="toc 2"/>
    <w:basedOn w:val="Normal"/>
    <w:next w:val="Normal"/>
    <w:autoRedefine/>
    <w:uiPriority w:val="39"/>
    <w:unhideWhenUsed/>
    <w:rsid w:val="00540159"/>
    <w:pPr>
      <w:tabs>
        <w:tab w:val="right" w:leader="dot" w:pos="10773"/>
        <w:tab w:val="right" w:leader="dot" w:pos="11899"/>
      </w:tabs>
      <w:ind w:left="2098"/>
    </w:pPr>
    <w:rPr>
      <w:rFonts w:ascii="Cambria" w:hAnsi="Cambria"/>
      <w:sz w:val="20"/>
    </w:rPr>
  </w:style>
  <w:style w:type="paragraph" w:styleId="TOC3">
    <w:name w:val="toc 3"/>
    <w:basedOn w:val="Normal"/>
    <w:next w:val="Normal"/>
    <w:autoRedefine/>
    <w:uiPriority w:val="39"/>
    <w:unhideWhenUsed/>
    <w:rsid w:val="0087319D"/>
    <w:pPr>
      <w:tabs>
        <w:tab w:val="right" w:leader="dot" w:pos="10773"/>
      </w:tabs>
      <w:ind w:left="2268"/>
    </w:pPr>
    <w:rPr>
      <w:rFonts w:ascii="Cambria" w:hAnsi="Cambria"/>
      <w:sz w:val="20"/>
    </w:rPr>
  </w:style>
  <w:style w:type="paragraph" w:customStyle="1" w:styleId="definition">
    <w:name w:val="definition"/>
    <w:basedOn w:val="Normal"/>
    <w:rsid w:val="00496370"/>
    <w:pPr>
      <w:spacing w:before="80" w:line="260" w:lineRule="exact"/>
      <w:ind w:left="964"/>
      <w:jc w:val="both"/>
    </w:pPr>
    <w:rPr>
      <w:rFonts w:eastAsia="Times New Roman"/>
      <w:sz w:val="24"/>
      <w:szCs w:val="24"/>
    </w:rPr>
  </w:style>
  <w:style w:type="character" w:customStyle="1" w:styleId="Heading4Char">
    <w:name w:val="Heading 4 Char"/>
    <w:basedOn w:val="DefaultParagraphFont"/>
    <w:link w:val="Heading4"/>
    <w:uiPriority w:val="9"/>
    <w:rsid w:val="00C951FB"/>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281A80"/>
    <w:pPr>
      <w:tabs>
        <w:tab w:val="right" w:leader="dot" w:pos="10773"/>
      </w:tabs>
      <w:ind w:left="2552"/>
    </w:pPr>
    <w:rPr>
      <w:rFonts w:ascii="Cambria" w:hAnsi="Cambria"/>
      <w:sz w:val="20"/>
    </w:rPr>
  </w:style>
  <w:style w:type="character" w:customStyle="1" w:styleId="Heading5Char">
    <w:name w:val="Heading 5 Char"/>
    <w:basedOn w:val="DefaultParagraphFont"/>
    <w:link w:val="Heading5"/>
    <w:uiPriority w:val="9"/>
    <w:rsid w:val="00C951FB"/>
    <w:rPr>
      <w:rFonts w:asciiTheme="majorHAnsi" w:eastAsiaTheme="majorEastAsia" w:hAnsiTheme="majorHAnsi" w:cstheme="majorBidi"/>
      <w:color w:val="2F5496" w:themeColor="accent1" w:themeShade="BF"/>
    </w:rPr>
  </w:style>
  <w:style w:type="paragraph" w:customStyle="1" w:styleId="Frontpage-bodytext">
    <w:name w:val="Front page - body text"/>
    <w:basedOn w:val="Normal"/>
    <w:qFormat/>
    <w:rsid w:val="0050724D"/>
    <w:pPr>
      <w:spacing w:before="86" w:line="264" w:lineRule="exact"/>
      <w:ind w:left="1985" w:right="1077"/>
      <w:textAlignment w:val="baseline"/>
    </w:pPr>
    <w:rPr>
      <w:rFonts w:ascii="Cambria" w:eastAsia="Cambria" w:hAnsi="Cambria"/>
      <w:color w:val="000000"/>
    </w:rPr>
  </w:style>
  <w:style w:type="paragraph" w:customStyle="1" w:styleId="Frontpage-bulletlist">
    <w:name w:val="Front page - bullet list"/>
    <w:basedOn w:val="Normal"/>
    <w:qFormat/>
    <w:rsid w:val="00CE200C"/>
    <w:pPr>
      <w:numPr>
        <w:numId w:val="2"/>
      </w:numPr>
      <w:tabs>
        <w:tab w:val="left" w:pos="216"/>
        <w:tab w:val="left" w:pos="1418"/>
      </w:tabs>
      <w:spacing w:before="68" w:line="264" w:lineRule="exact"/>
      <w:ind w:left="2269" w:right="992" w:hanging="284"/>
      <w:textAlignment w:val="baseline"/>
    </w:pPr>
    <w:rPr>
      <w:rFonts w:ascii="Cambria" w:hAnsi="Cambria"/>
      <w:color w:val="000000"/>
      <w:spacing w:val="-3"/>
    </w:rPr>
  </w:style>
  <w:style w:type="paragraph" w:customStyle="1" w:styleId="Documentbody-bodytext">
    <w:name w:val="Document body - body text"/>
    <w:basedOn w:val="Normal"/>
    <w:qFormat/>
    <w:rsid w:val="00B65D93"/>
    <w:pPr>
      <w:spacing w:before="72" w:line="264" w:lineRule="exact"/>
      <w:ind w:left="1134" w:right="1152"/>
      <w:textAlignment w:val="baseline"/>
    </w:pPr>
    <w:rPr>
      <w:rFonts w:ascii="Cambria" w:eastAsia="Cambria" w:hAnsi="Cambria"/>
      <w:color w:val="000000"/>
      <w:spacing w:val="-4"/>
    </w:rPr>
  </w:style>
  <w:style w:type="paragraph" w:customStyle="1" w:styleId="Definitionsection-termheadings">
    <w:name w:val="Definition section - term headings"/>
    <w:basedOn w:val="Normal"/>
    <w:qFormat/>
    <w:rsid w:val="00FA1206"/>
    <w:pPr>
      <w:spacing w:before="240" w:line="264" w:lineRule="exact"/>
      <w:ind w:left="1134" w:right="1151"/>
      <w:textAlignment w:val="baseline"/>
    </w:pPr>
    <w:rPr>
      <w:rFonts w:ascii="Cambria" w:eastAsia="Cambria" w:hAnsi="Cambria"/>
      <w:b/>
      <w:bCs/>
      <w:color w:val="000000"/>
      <w:spacing w:val="-4"/>
    </w:rPr>
  </w:style>
  <w:style w:type="paragraph" w:styleId="BodyText">
    <w:name w:val="Body Text"/>
    <w:link w:val="BodyTextChar"/>
    <w:qFormat/>
    <w:rsid w:val="00D663BF"/>
    <w:pPr>
      <w:spacing w:before="120" w:after="120"/>
    </w:pPr>
    <w:rPr>
      <w:rFonts w:ascii="Calibri" w:eastAsia="Times New Roman" w:hAnsi="Calibri"/>
      <w:szCs w:val="24"/>
      <w:lang w:val="en-AU"/>
    </w:rPr>
  </w:style>
  <w:style w:type="character" w:customStyle="1" w:styleId="BodyTextChar">
    <w:name w:val="Body Text Char"/>
    <w:basedOn w:val="DefaultParagraphFont"/>
    <w:link w:val="BodyText"/>
    <w:rsid w:val="00D663BF"/>
    <w:rPr>
      <w:rFonts w:ascii="Calibri" w:eastAsia="Times New Roman" w:hAnsi="Calibri"/>
      <w:szCs w:val="24"/>
      <w:lang w:val="en-AU"/>
    </w:rPr>
  </w:style>
  <w:style w:type="paragraph" w:styleId="ListBullet">
    <w:name w:val="List Bullet"/>
    <w:basedOn w:val="BodyText"/>
    <w:link w:val="ListBulletChar"/>
    <w:qFormat/>
    <w:rsid w:val="00D663BF"/>
    <w:pPr>
      <w:numPr>
        <w:numId w:val="4"/>
      </w:numPr>
      <w:spacing w:before="60" w:after="60"/>
    </w:pPr>
  </w:style>
  <w:style w:type="character" w:customStyle="1" w:styleId="ListBulletChar">
    <w:name w:val="List Bullet Char"/>
    <w:basedOn w:val="BodyTextChar"/>
    <w:link w:val="ListBullet"/>
    <w:rsid w:val="00D663BF"/>
    <w:rPr>
      <w:rFonts w:ascii="Calibri" w:eastAsia="Times New Roman" w:hAnsi="Calibri"/>
      <w:szCs w:val="24"/>
      <w:lang w:val="en-AU"/>
    </w:rPr>
  </w:style>
  <w:style w:type="paragraph" w:customStyle="1" w:styleId="Tableheadings">
    <w:name w:val="Table headings"/>
    <w:basedOn w:val="Normal"/>
    <w:qFormat/>
    <w:rsid w:val="00086BAC"/>
    <w:pPr>
      <w:spacing w:before="60" w:after="120"/>
    </w:pPr>
    <w:rPr>
      <w:rFonts w:ascii="Calibri" w:eastAsia="Calibri" w:hAnsi="Calibri"/>
      <w:b/>
      <w:color w:val="FFFFFF"/>
    </w:rPr>
  </w:style>
  <w:style w:type="paragraph" w:styleId="ListBullet2">
    <w:name w:val="List Bullet 2"/>
    <w:basedOn w:val="Normal"/>
    <w:uiPriority w:val="99"/>
    <w:semiHidden/>
    <w:unhideWhenUsed/>
    <w:rsid w:val="00025D3C"/>
    <w:pPr>
      <w:numPr>
        <w:numId w:val="6"/>
      </w:numPr>
      <w:contextualSpacing/>
    </w:pPr>
  </w:style>
  <w:style w:type="paragraph" w:customStyle="1" w:styleId="DocumentType-WorkInstruction">
    <w:name w:val="Document Type - Work Instruction"/>
    <w:basedOn w:val="Normal"/>
    <w:link w:val="DocumentType-WorkInstructionChar"/>
    <w:rsid w:val="00025D3C"/>
    <w:pPr>
      <w:widowControl w:val="0"/>
      <w:shd w:val="clear" w:color="auto" w:fill="404A29"/>
      <w:tabs>
        <w:tab w:val="center" w:pos="4465"/>
      </w:tabs>
      <w:spacing w:before="240" w:after="60"/>
      <w:jc w:val="center"/>
    </w:pPr>
    <w:rPr>
      <w:rFonts w:ascii="Cambria" w:eastAsia="Times New Roman" w:hAnsi="Cambria"/>
      <w:b/>
      <w:color w:val="FFFFFF"/>
      <w:sz w:val="48"/>
      <w:szCs w:val="20"/>
      <w:lang w:eastAsia="en-AU"/>
    </w:rPr>
  </w:style>
  <w:style w:type="character" w:customStyle="1" w:styleId="DocumentType-WorkInstructionChar">
    <w:name w:val="Document Type - Work Instruction Char"/>
    <w:link w:val="DocumentType-WorkInstruction"/>
    <w:rsid w:val="00025D3C"/>
    <w:rPr>
      <w:rFonts w:ascii="Cambria" w:eastAsia="Times New Roman" w:hAnsi="Cambria"/>
      <w:b/>
      <w:color w:val="FFFFFF"/>
      <w:sz w:val="48"/>
      <w:szCs w:val="20"/>
      <w:shd w:val="clear" w:color="auto" w:fill="404A29"/>
      <w:lang w:val="en-AU" w:eastAsia="en-AU"/>
    </w:rPr>
  </w:style>
  <w:style w:type="character" w:customStyle="1" w:styleId="cf01">
    <w:name w:val="cf01"/>
    <w:basedOn w:val="DefaultParagraphFont"/>
    <w:rsid w:val="00CB6365"/>
    <w:rPr>
      <w:rFonts w:ascii="Segoe UI" w:hAnsi="Segoe UI" w:cs="Segoe UI" w:hint="default"/>
      <w:sz w:val="18"/>
      <w:szCs w:val="18"/>
    </w:rPr>
  </w:style>
  <w:style w:type="paragraph" w:customStyle="1" w:styleId="Tablefiguredescription">
    <w:name w:val="Table / figure description"/>
    <w:basedOn w:val="Documentbody-bodytext"/>
    <w:qFormat/>
    <w:rsid w:val="00F3449B"/>
    <w:rPr>
      <w:rFonts w:asciiTheme="minorHAnsi" w:hAnsiTheme="minorHAnsi" w:cstheme="minorHAnsi"/>
      <w:sz w:val="18"/>
      <w:szCs w:val="18"/>
      <w:lang w:val="en-US"/>
    </w:rPr>
  </w:style>
  <w:style w:type="paragraph" w:styleId="Title">
    <w:name w:val="Title"/>
    <w:basedOn w:val="Normal"/>
    <w:next w:val="Normal"/>
    <w:link w:val="TitleChar"/>
    <w:uiPriority w:val="10"/>
    <w:qFormat/>
    <w:rsid w:val="00211EB0"/>
    <w:pPr>
      <w:spacing w:before="23" w:line="610" w:lineRule="exact"/>
      <w:ind w:left="1985" w:right="3827"/>
      <w:textAlignment w:val="baseline"/>
    </w:pPr>
    <w:rPr>
      <w:rFonts w:ascii="Tahoma" w:eastAsia="Tahoma" w:hAnsi="Tahoma"/>
      <w:b/>
      <w:color w:val="FFFFFF"/>
      <w:spacing w:val="19"/>
      <w:w w:val="85"/>
      <w:sz w:val="48"/>
      <w:szCs w:val="48"/>
      <w:lang w:val="en-US"/>
    </w:rPr>
  </w:style>
  <w:style w:type="character" w:customStyle="1" w:styleId="TitleChar">
    <w:name w:val="Title Char"/>
    <w:basedOn w:val="DefaultParagraphFont"/>
    <w:link w:val="Title"/>
    <w:uiPriority w:val="10"/>
    <w:rsid w:val="00211EB0"/>
    <w:rPr>
      <w:rFonts w:ascii="Tahoma" w:eastAsia="Tahoma" w:hAnsi="Tahoma"/>
      <w:b/>
      <w:color w:val="FFFFFF"/>
      <w:spacing w:val="19"/>
      <w:w w:val="85"/>
      <w:sz w:val="48"/>
      <w:szCs w:val="48"/>
    </w:rPr>
  </w:style>
  <w:style w:type="paragraph" w:customStyle="1" w:styleId="Tableheaders">
    <w:name w:val="Table headers"/>
    <w:basedOn w:val="Normal"/>
    <w:qFormat/>
    <w:rsid w:val="00D570A1"/>
    <w:pPr>
      <w:tabs>
        <w:tab w:val="left" w:pos="1418"/>
      </w:tabs>
      <w:spacing w:before="68" w:line="264" w:lineRule="exact"/>
      <w:ind w:left="34" w:right="57"/>
      <w:jc w:val="center"/>
      <w:textAlignment w:val="baseline"/>
    </w:pPr>
    <w:rPr>
      <w:rFonts w:asciiTheme="minorHAnsi" w:eastAsia="Calibri" w:hAnsiTheme="minorHAnsi" w:cstheme="minorHAnsi"/>
      <w:b/>
      <w:bCs/>
      <w:color w:val="000000"/>
      <w:spacing w:val="-3"/>
      <w:sz w:val="20"/>
      <w:szCs w:val="20"/>
      <w:lang w:eastAsia="en-AU"/>
    </w:rPr>
  </w:style>
  <w:style w:type="paragraph" w:customStyle="1" w:styleId="Tabletext">
    <w:name w:val="Table text"/>
    <w:basedOn w:val="Normal"/>
    <w:qFormat/>
    <w:rsid w:val="00D570A1"/>
    <w:pPr>
      <w:tabs>
        <w:tab w:val="left" w:pos="1418"/>
      </w:tabs>
      <w:spacing w:before="68" w:line="264" w:lineRule="exact"/>
      <w:ind w:left="34" w:right="57"/>
      <w:jc w:val="center"/>
      <w:textAlignment w:val="baseline"/>
    </w:pPr>
    <w:rPr>
      <w:rFonts w:ascii="Calibri" w:eastAsia="Calibri" w:hAnsi="Calibri" w:cs="Calibri"/>
      <w:color w:val="000000"/>
      <w:spacing w:val="-3"/>
      <w:sz w:val="20"/>
      <w:szCs w:val="20"/>
      <w:lang w:eastAsia="en-AU"/>
    </w:rPr>
  </w:style>
  <w:style w:type="paragraph" w:customStyle="1" w:styleId="Tablefigurecaption">
    <w:name w:val="Table / figure caption"/>
    <w:basedOn w:val="Normal"/>
    <w:qFormat/>
    <w:rsid w:val="00016218"/>
    <w:pPr>
      <w:spacing w:before="240" w:after="120"/>
      <w:ind w:left="1134" w:right="1179"/>
    </w:pPr>
    <w:rPr>
      <w:rFonts w:asciiTheme="minorHAnsi" w:eastAsia="Cambria" w:hAnsiTheme="minorHAnsi" w:cstheme="minorHAnsi"/>
      <w:b/>
      <w:spacing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6674">
      <w:bodyDiv w:val="1"/>
      <w:marLeft w:val="0"/>
      <w:marRight w:val="0"/>
      <w:marTop w:val="0"/>
      <w:marBottom w:val="0"/>
      <w:divBdr>
        <w:top w:val="none" w:sz="0" w:space="0" w:color="auto"/>
        <w:left w:val="none" w:sz="0" w:space="0" w:color="auto"/>
        <w:bottom w:val="none" w:sz="0" w:space="0" w:color="auto"/>
        <w:right w:val="none" w:sz="0" w:space="0" w:color="auto"/>
      </w:divBdr>
    </w:div>
    <w:div w:id="190454964">
      <w:bodyDiv w:val="1"/>
      <w:marLeft w:val="0"/>
      <w:marRight w:val="0"/>
      <w:marTop w:val="0"/>
      <w:marBottom w:val="0"/>
      <w:divBdr>
        <w:top w:val="none" w:sz="0" w:space="0" w:color="auto"/>
        <w:left w:val="none" w:sz="0" w:space="0" w:color="auto"/>
        <w:bottom w:val="none" w:sz="0" w:space="0" w:color="auto"/>
        <w:right w:val="none" w:sz="0" w:space="0" w:color="auto"/>
      </w:divBdr>
    </w:div>
    <w:div w:id="273829725">
      <w:bodyDiv w:val="1"/>
      <w:marLeft w:val="0"/>
      <w:marRight w:val="0"/>
      <w:marTop w:val="0"/>
      <w:marBottom w:val="0"/>
      <w:divBdr>
        <w:top w:val="none" w:sz="0" w:space="0" w:color="auto"/>
        <w:left w:val="none" w:sz="0" w:space="0" w:color="auto"/>
        <w:bottom w:val="none" w:sz="0" w:space="0" w:color="auto"/>
        <w:right w:val="none" w:sz="0" w:space="0" w:color="auto"/>
      </w:divBdr>
    </w:div>
    <w:div w:id="342319784">
      <w:bodyDiv w:val="1"/>
      <w:marLeft w:val="0"/>
      <w:marRight w:val="0"/>
      <w:marTop w:val="0"/>
      <w:marBottom w:val="0"/>
      <w:divBdr>
        <w:top w:val="none" w:sz="0" w:space="0" w:color="auto"/>
        <w:left w:val="none" w:sz="0" w:space="0" w:color="auto"/>
        <w:bottom w:val="none" w:sz="0" w:space="0" w:color="auto"/>
        <w:right w:val="none" w:sz="0" w:space="0" w:color="auto"/>
      </w:divBdr>
    </w:div>
    <w:div w:id="457840241">
      <w:bodyDiv w:val="1"/>
      <w:marLeft w:val="0"/>
      <w:marRight w:val="0"/>
      <w:marTop w:val="0"/>
      <w:marBottom w:val="0"/>
      <w:divBdr>
        <w:top w:val="none" w:sz="0" w:space="0" w:color="auto"/>
        <w:left w:val="none" w:sz="0" w:space="0" w:color="auto"/>
        <w:bottom w:val="none" w:sz="0" w:space="0" w:color="auto"/>
        <w:right w:val="none" w:sz="0" w:space="0" w:color="auto"/>
      </w:divBdr>
    </w:div>
    <w:div w:id="544761261">
      <w:bodyDiv w:val="1"/>
      <w:marLeft w:val="0"/>
      <w:marRight w:val="0"/>
      <w:marTop w:val="0"/>
      <w:marBottom w:val="0"/>
      <w:divBdr>
        <w:top w:val="none" w:sz="0" w:space="0" w:color="auto"/>
        <w:left w:val="none" w:sz="0" w:space="0" w:color="auto"/>
        <w:bottom w:val="none" w:sz="0" w:space="0" w:color="auto"/>
        <w:right w:val="none" w:sz="0" w:space="0" w:color="auto"/>
      </w:divBdr>
    </w:div>
    <w:div w:id="561872783">
      <w:bodyDiv w:val="1"/>
      <w:marLeft w:val="0"/>
      <w:marRight w:val="0"/>
      <w:marTop w:val="0"/>
      <w:marBottom w:val="0"/>
      <w:divBdr>
        <w:top w:val="none" w:sz="0" w:space="0" w:color="auto"/>
        <w:left w:val="none" w:sz="0" w:space="0" w:color="auto"/>
        <w:bottom w:val="none" w:sz="0" w:space="0" w:color="auto"/>
        <w:right w:val="none" w:sz="0" w:space="0" w:color="auto"/>
      </w:divBdr>
    </w:div>
    <w:div w:id="697387252">
      <w:bodyDiv w:val="1"/>
      <w:marLeft w:val="0"/>
      <w:marRight w:val="0"/>
      <w:marTop w:val="0"/>
      <w:marBottom w:val="0"/>
      <w:divBdr>
        <w:top w:val="none" w:sz="0" w:space="0" w:color="auto"/>
        <w:left w:val="none" w:sz="0" w:space="0" w:color="auto"/>
        <w:bottom w:val="none" w:sz="0" w:space="0" w:color="auto"/>
        <w:right w:val="none" w:sz="0" w:space="0" w:color="auto"/>
      </w:divBdr>
    </w:div>
    <w:div w:id="873275970">
      <w:bodyDiv w:val="1"/>
      <w:marLeft w:val="0"/>
      <w:marRight w:val="0"/>
      <w:marTop w:val="0"/>
      <w:marBottom w:val="0"/>
      <w:divBdr>
        <w:top w:val="none" w:sz="0" w:space="0" w:color="auto"/>
        <w:left w:val="none" w:sz="0" w:space="0" w:color="auto"/>
        <w:bottom w:val="none" w:sz="0" w:space="0" w:color="auto"/>
        <w:right w:val="none" w:sz="0" w:space="0" w:color="auto"/>
      </w:divBdr>
    </w:div>
    <w:div w:id="959334149">
      <w:bodyDiv w:val="1"/>
      <w:marLeft w:val="0"/>
      <w:marRight w:val="0"/>
      <w:marTop w:val="0"/>
      <w:marBottom w:val="0"/>
      <w:divBdr>
        <w:top w:val="none" w:sz="0" w:space="0" w:color="auto"/>
        <w:left w:val="none" w:sz="0" w:space="0" w:color="auto"/>
        <w:bottom w:val="none" w:sz="0" w:space="0" w:color="auto"/>
        <w:right w:val="none" w:sz="0" w:space="0" w:color="auto"/>
      </w:divBdr>
    </w:div>
    <w:div w:id="1062607125">
      <w:bodyDiv w:val="1"/>
      <w:marLeft w:val="0"/>
      <w:marRight w:val="0"/>
      <w:marTop w:val="0"/>
      <w:marBottom w:val="0"/>
      <w:divBdr>
        <w:top w:val="none" w:sz="0" w:space="0" w:color="auto"/>
        <w:left w:val="none" w:sz="0" w:space="0" w:color="auto"/>
        <w:bottom w:val="none" w:sz="0" w:space="0" w:color="auto"/>
        <w:right w:val="none" w:sz="0" w:space="0" w:color="auto"/>
      </w:divBdr>
    </w:div>
    <w:div w:id="1124613313">
      <w:bodyDiv w:val="1"/>
      <w:marLeft w:val="0"/>
      <w:marRight w:val="0"/>
      <w:marTop w:val="0"/>
      <w:marBottom w:val="0"/>
      <w:divBdr>
        <w:top w:val="none" w:sz="0" w:space="0" w:color="auto"/>
        <w:left w:val="none" w:sz="0" w:space="0" w:color="auto"/>
        <w:bottom w:val="none" w:sz="0" w:space="0" w:color="auto"/>
        <w:right w:val="none" w:sz="0" w:space="0" w:color="auto"/>
      </w:divBdr>
    </w:div>
    <w:div w:id="1672292560">
      <w:bodyDiv w:val="1"/>
      <w:marLeft w:val="0"/>
      <w:marRight w:val="0"/>
      <w:marTop w:val="0"/>
      <w:marBottom w:val="0"/>
      <w:divBdr>
        <w:top w:val="none" w:sz="0" w:space="0" w:color="auto"/>
        <w:left w:val="none" w:sz="0" w:space="0" w:color="auto"/>
        <w:bottom w:val="none" w:sz="0" w:space="0" w:color="auto"/>
        <w:right w:val="none" w:sz="0" w:space="0" w:color="auto"/>
      </w:divBdr>
    </w:div>
    <w:div w:id="1741559409">
      <w:bodyDiv w:val="1"/>
      <w:marLeft w:val="0"/>
      <w:marRight w:val="0"/>
      <w:marTop w:val="0"/>
      <w:marBottom w:val="0"/>
      <w:divBdr>
        <w:top w:val="none" w:sz="0" w:space="0" w:color="auto"/>
        <w:left w:val="none" w:sz="0" w:space="0" w:color="auto"/>
        <w:bottom w:val="none" w:sz="0" w:space="0" w:color="auto"/>
        <w:right w:val="none" w:sz="0" w:space="0" w:color="auto"/>
      </w:divBdr>
    </w:div>
    <w:div w:id="1756052839">
      <w:bodyDiv w:val="1"/>
      <w:marLeft w:val="0"/>
      <w:marRight w:val="0"/>
      <w:marTop w:val="0"/>
      <w:marBottom w:val="0"/>
      <w:divBdr>
        <w:top w:val="none" w:sz="0" w:space="0" w:color="auto"/>
        <w:left w:val="none" w:sz="0" w:space="0" w:color="auto"/>
        <w:bottom w:val="none" w:sz="0" w:space="0" w:color="auto"/>
        <w:right w:val="none" w:sz="0" w:space="0" w:color="auto"/>
      </w:divBdr>
    </w:div>
    <w:div w:id="1782529910">
      <w:bodyDiv w:val="1"/>
      <w:marLeft w:val="0"/>
      <w:marRight w:val="0"/>
      <w:marTop w:val="0"/>
      <w:marBottom w:val="0"/>
      <w:divBdr>
        <w:top w:val="none" w:sz="0" w:space="0" w:color="auto"/>
        <w:left w:val="none" w:sz="0" w:space="0" w:color="auto"/>
        <w:bottom w:val="none" w:sz="0" w:space="0" w:color="auto"/>
        <w:right w:val="none" w:sz="0" w:space="0" w:color="auto"/>
      </w:divBdr>
    </w:div>
    <w:div w:id="1867674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awe.gov.au/biosecurity-trade/export/controlled-goods/meat/elmer-3/aa-guidelines-meat" TargetMode="External"/><Relationship Id="rId26" Type="http://schemas.openxmlformats.org/officeDocument/2006/relationships/hyperlink" Target="https://www.legislation.gov.au/Series/F2021L00313" TargetMode="External"/><Relationship Id="rId21" Type="http://schemas.openxmlformats.org/officeDocument/2006/relationships/hyperlink" Target="https://www.awe.gov.au/biosecurity-trade/export/controlled-goods/meat/elmer-3/export-meat-reg" TargetMode="External"/><Relationship Id="rId34" Type="http://schemas.openxmlformats.org/officeDocument/2006/relationships/footer" Target="footer4.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www.agriculture.gov.au/biosecurity-trade/export/controlled-goods/meat/elmer-3" TargetMode="External"/><Relationship Id="rId25" Type="http://schemas.openxmlformats.org/officeDocument/2006/relationships/hyperlink" Target="https://www.legislation.gov.au/Series/F2021L00334" TargetMode="External"/><Relationship Id="rId33" Type="http://schemas.openxmlformats.org/officeDocument/2006/relationships/header" Target="header2.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we.gov.au/biosecurity-trade/export/controlled-goods/meat/elmer-3/aa-guidelines-poultry" TargetMode="External"/><Relationship Id="rId29" Type="http://schemas.openxmlformats.org/officeDocument/2006/relationships/hyperlink" Target="https://www.publish.csiro.au/ebook/download/pdf/555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au/Series/C2020A00012"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agriculture.gov.au/sites/default/files/documents/export-meat-operational-guideline-retention.pdf" TargetMode="External"/><Relationship Id="rId28" Type="http://schemas.openxmlformats.org/officeDocument/2006/relationships/hyperlink" Target="https://www.legislation.gov.au/Series/F2021L0031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we.gov.au/biosecurity-trade/export/controlled-goods/meat/elmer-3/aa-wildgam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https://www.agriculture.gov.au/biosecurity-trade/export/controlled-goods/meat/elmer-3/eligibility-criteria-annual-audit-frequency-policy" TargetMode="External"/><Relationship Id="rId27" Type="http://schemas.openxmlformats.org/officeDocument/2006/relationships/hyperlink" Target="https://www.legislation.gov.au/Series/F2021L00308" TargetMode="External"/><Relationship Id="rId30" Type="http://schemas.openxmlformats.org/officeDocument/2006/relationships/hyperlink" Target="https://www.primesafe.vic.gov.au/uploads/Australian%20Standards/AS%204464-2007.pdf"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1" Type="http://schemas.openxmlformats.org/officeDocument/2006/relationships/hyperlink" Target="https://www.agriculture.gov.au/biosecurity-trade/export/controlled-goods/meat/elm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5B4C4-B967-4D0D-A150-5C8A8EDCBE63}">
  <ds:schemaRefs>
    <ds:schemaRef ds:uri="http://schemas.microsoft.com/sharepoint/v3/contenttype/forms"/>
  </ds:schemaRefs>
</ds:datastoreItem>
</file>

<file path=customXml/itemProps2.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customXml/itemProps3.xml><?xml version="1.0" encoding="utf-8"?>
<ds:datastoreItem xmlns:ds="http://schemas.openxmlformats.org/officeDocument/2006/customXml" ds:itemID="{072B853B-F0E2-4F1E-8487-6228FE7C1A76}">
  <ds:schemaRefs>
    <ds:schemaRef ds:uri="http://purl.org/dc/dcmitype/"/>
    <ds:schemaRef ds:uri="http://purl.org/dc/elements/1.1/"/>
    <ds:schemaRef ds:uri="http://www.w3.org/XML/1998/namespace"/>
    <ds:schemaRef ds:uri="http://purl.org/dc/terms/"/>
    <ds:schemaRef ds:uri="2b53c995-2120-4bc0-8922-c25044d37f65"/>
    <ds:schemaRef ds:uri="http://schemas.microsoft.com/office/2006/documentManagement/types"/>
    <ds:schemaRef ds:uri="http://schemas.openxmlformats.org/package/2006/metadata/core-properties"/>
    <ds:schemaRef ds:uri="http://schemas.microsoft.com/office/infopath/2007/PartnerControls"/>
    <ds:schemaRef ds:uri="81c01dc6-2c49-4730-b140-874c95cac377"/>
    <ds:schemaRef ds:uri="c95b51c2-b2ac-4224-a5b5-069909057829"/>
    <ds:schemaRef ds:uri="http://schemas.microsoft.com/office/2006/metadata/properties"/>
  </ds:schemaRefs>
</ds:datastoreItem>
</file>

<file path=customXml/itemProps4.xml><?xml version="1.0" encoding="utf-8"?>
<ds:datastoreItem xmlns:ds="http://schemas.openxmlformats.org/officeDocument/2006/customXml" ds:itemID="{1D4AB145-DD68-43E8-9362-233B5E0FF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6681</Words>
  <Characters>38083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Export Meat Operational Guideline 3.4 Post-mortem inspection</vt:lpstr>
    </vt:vector>
  </TitlesOfParts>
  <Manager/>
  <Company/>
  <LinksUpToDate>false</LinksUpToDate>
  <CharactersWithSpaces>44675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Meat Operational Guideline 3.4 Post-mortem inspection</dc:title>
  <dc:creator>Department of Agriculture, Fisheries and Forestry</dc:creator>
  <cp:lastModifiedBy>Goggins, Fiona</cp:lastModifiedBy>
  <cp:revision>4</cp:revision>
  <cp:lastPrinted>2022-02-07T05:29:00Z</cp:lastPrinted>
  <dcterms:created xsi:type="dcterms:W3CDTF">2023-05-03T13:34:00Z</dcterms:created>
  <dcterms:modified xsi:type="dcterms:W3CDTF">2023-05-05T01:37:00Z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0x010100478C3A4A79191443BC72CFEEDA6AD8FE</vt:lpwstr>
  </property>
  <property fmtid="{D5CDD505-2E9C-101B-9397-08002B2CF9AE}" pid="3" name="MediaServiceImageTags">
    <vt:lpwstr/>
  </property>
</Properties>
</file>