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ECDC" w14:textId="55CD322D" w:rsidR="004674A2" w:rsidRDefault="00991E48" w:rsidP="00991E48">
      <w:pPr>
        <w:spacing w:before="23" w:line="300" w:lineRule="exact"/>
        <w:textAlignment w:val="baseline"/>
        <w:rPr>
          <w:rFonts w:ascii="Tahoma" w:eastAsia="Tahoma" w:hAnsi="Tahoma"/>
          <w:b/>
          <w:color w:val="FFFFFF"/>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60800" behindDoc="1" locked="0" layoutInCell="1" allowOverlap="1" wp14:anchorId="34DB52DE" wp14:editId="15D75500">
                <wp:simplePos x="0" y="0"/>
                <wp:positionH relativeFrom="page">
                  <wp:posOffset>452755</wp:posOffset>
                </wp:positionH>
                <wp:positionV relativeFrom="page">
                  <wp:posOffset>1316723</wp:posOffset>
                </wp:positionV>
                <wp:extent cx="675005"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9D19" w14:textId="77777777" w:rsidR="00554711" w:rsidRDefault="00140D07">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 xml:space="preserve">March </w:t>
                            </w:r>
                          </w:p>
                          <w:p w14:paraId="63EDC8E0" w14:textId="0F46AA51" w:rsidR="009F3243" w:rsidRDefault="00140D07">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margin-left:35.65pt;margin-top:103.7pt;width:53.15pt;height:18.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" filled="f" stroked="f">
                <v:textbox inset="0,0,0,0">
                  <w:txbxContent>
                    <w:p w14:paraId="25009D19" w14:textId="77777777" w:rsidR="00554711" w:rsidRDefault="00140D07">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 xml:space="preserve">March </w:t>
                      </w:r>
                    </w:p>
                    <w:p w14:paraId="63EDC8E0" w14:textId="0F46AA51" w:rsidR="009F3243" w:rsidRDefault="00140D07">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2023</w:t>
                      </w:r>
                    </w:p>
                  </w:txbxContent>
                </v:textbox>
                <w10:wrap type="square" anchorx="page" anchory="page"/>
              </v:shape>
            </w:pict>
          </mc:Fallback>
        </mc:AlternateContent>
      </w:r>
      <w:r w:rsidR="004674A2" w:rsidRPr="00A0739E">
        <w:rPr>
          <w:noProof/>
        </w:rPr>
        <w:drawing>
          <wp:anchor distT="0" distB="0" distL="114300" distR="114300" simplePos="0" relativeHeight="251665920" behindDoc="1" locked="0" layoutInCell="1" allowOverlap="1" wp14:anchorId="07D428E6" wp14:editId="285E1302">
            <wp:simplePos x="0" y="0"/>
            <wp:positionH relativeFrom="column">
              <wp:posOffset>-635</wp:posOffset>
            </wp:positionH>
            <wp:positionV relativeFrom="paragraph">
              <wp:posOffset>206633</wp:posOffset>
            </wp:positionV>
            <wp:extent cx="7562215" cy="2837180"/>
            <wp:effectExtent l="0" t="0" r="635" b="1270"/>
            <wp:wrapNone/>
            <wp:docPr id="5"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5"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r:embed="rId12">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p>
    <w:p w14:paraId="3972386F" w14:textId="7DBB54F4" w:rsidR="004674A2" w:rsidRPr="0039736E" w:rsidRDefault="004674A2" w:rsidP="004674A2">
      <w:pPr>
        <w:spacing w:before="23" w:line="610" w:lineRule="exact"/>
        <w:ind w:left="1985" w:right="4963"/>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Meat Operational </w:t>
      </w:r>
      <w:r>
        <w:rPr>
          <w:rFonts w:ascii="Tahoma" w:eastAsia="Tahoma" w:hAnsi="Tahoma"/>
          <w:b/>
          <w:color w:val="FFFFFF"/>
          <w:spacing w:val="9"/>
          <w:w w:val="85"/>
          <w:sz w:val="48"/>
          <w:szCs w:val="48"/>
        </w:rPr>
        <w:t>Guideline</w:t>
      </w:r>
    </w:p>
    <w:p w14:paraId="6DEBD73C" w14:textId="0116A98D" w:rsidR="004674A2" w:rsidRDefault="004674A2" w:rsidP="004674A2">
      <w:pPr>
        <w:pStyle w:val="Heading1"/>
        <w:ind w:left="1985" w:right="4963"/>
      </w:pPr>
      <w:bookmarkStart w:id="0" w:name="_Toc130311658"/>
      <w:r>
        <w:t>1.3 Department-recognised animal welfare system</w:t>
      </w:r>
      <w:bookmarkEnd w:id="0"/>
    </w:p>
    <w:p w14:paraId="63B52DCC" w14:textId="77777777" w:rsidR="00991E48" w:rsidRPr="00991E48" w:rsidRDefault="00991E48" w:rsidP="00817ED9">
      <w:pPr>
        <w:spacing w:before="200"/>
        <w:ind w:left="1985"/>
        <w:rPr>
          <w:rFonts w:ascii="Tahoma" w:hAnsi="Tahoma" w:cs="Tahoma"/>
          <w:noProof/>
        </w:rPr>
      </w:pPr>
    </w:p>
    <w:p w14:paraId="1BE09A2E" w14:textId="77777777" w:rsidR="004674A2" w:rsidRPr="00991E48" w:rsidRDefault="004674A2" w:rsidP="00817ED9">
      <w:pPr>
        <w:spacing w:before="200"/>
        <w:ind w:left="1985"/>
        <w:rPr>
          <w:rFonts w:ascii="Tahoma" w:hAnsi="Tahoma" w:cs="Tahoma"/>
          <w:noProof/>
        </w:rPr>
      </w:pPr>
    </w:p>
    <w:p w14:paraId="06CB65EA" w14:textId="54262102" w:rsidR="004674A2" w:rsidRDefault="004F3F12" w:rsidP="00991E48">
      <w:pPr>
        <w:spacing w:before="200" w:after="360"/>
        <w:ind w:left="1985"/>
        <w:rPr>
          <w:noProof/>
        </w:rPr>
      </w:pPr>
      <w:r w:rsidRPr="00991E48">
        <w:rPr>
          <w:rFonts w:ascii="Tahoma" w:hAnsi="Tahoma" w:cs="Tahoma"/>
          <w:b/>
          <w:bCs/>
          <w:noProof/>
          <w:color w:val="165788"/>
          <w:sz w:val="33"/>
          <w:szCs w:val="33"/>
        </w:rPr>
        <mc:AlternateContent>
          <mc:Choice Requires="wps">
            <w:drawing>
              <wp:anchor distT="0" distB="0" distL="0" distR="0" simplePos="0" relativeHeight="251656704" behindDoc="1" locked="0" layoutInCell="1" allowOverlap="1" wp14:anchorId="55A0B14A" wp14:editId="64B0CC7C">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5780EC3C" w:rsidR="009F3243" w:rsidRDefault="009916E0" w:rsidP="00A34968">
                            <w:pPr>
                              <w:spacing w:before="360" w:after="600"/>
                            </w:pPr>
                            <w:r>
                              <w:t xml:space="preserve">             </w:t>
                            </w:r>
                            <w:r w:rsidR="00ED2BDA">
                              <w:rPr>
                                <w:noProof/>
                              </w:rPr>
                              <w:drawing>
                                <wp:inline distT="0" distB="0" distL="0" distR="0" wp14:anchorId="07F3A579" wp14:editId="291FC71C">
                                  <wp:extent cx="2412000" cy="746453"/>
                                  <wp:effectExtent l="0" t="0" r="7620" b="0"/>
                                  <wp:docPr id="3" name="Picture 3"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5977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5780EC3C" w:rsidR="009F3243" w:rsidRDefault="009916E0" w:rsidP="00A34968">
                      <w:pPr>
                        <w:spacing w:before="360" w:after="600"/>
                      </w:pPr>
                      <w:r>
                        <w:t xml:space="preserve">             </w:t>
                      </w:r>
                      <w:r w:rsidR="00ED2BDA">
                        <w:rPr>
                          <w:noProof/>
                        </w:rPr>
                        <w:drawing>
                          <wp:inline distT="0" distB="0" distL="0" distR="0" wp14:anchorId="07F3A579" wp14:editId="291FC71C">
                            <wp:extent cx="2412000" cy="746453"/>
                            <wp:effectExtent l="0" t="0" r="7620" b="0"/>
                            <wp:docPr id="3" name="Picture 3"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4">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991E48">
        <w:rPr>
          <w:rFonts w:ascii="Tahoma" w:hAnsi="Tahoma" w:cs="Tahoma"/>
          <w:b/>
          <w:bCs/>
          <w:noProof/>
          <w:color w:val="165788"/>
          <w:sz w:val="33"/>
          <w:szCs w:val="33"/>
        </w:rPr>
        <w:drawing>
          <wp:anchor distT="0" distB="0" distL="0" distR="0" simplePos="0" relativeHeight="251652608" behindDoc="1" locked="0" layoutInCell="1" allowOverlap="1" wp14:anchorId="10BE3D93" wp14:editId="1762E89B">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5"/>
                    <a:stretch>
                      <a:fillRect/>
                    </a:stretch>
                  </pic:blipFill>
                  <pic:spPr>
                    <a:xfrm>
                      <a:off x="0" y="0"/>
                      <a:ext cx="2155190" cy="521335"/>
                    </a:xfrm>
                    <a:prstGeom prst="rect">
                      <a:avLst/>
                    </a:prstGeom>
                  </pic:spPr>
                </pic:pic>
              </a:graphicData>
            </a:graphic>
          </wp:anchor>
        </w:drawing>
      </w:r>
      <w:r w:rsidR="004674A2" w:rsidRPr="00991E48">
        <w:rPr>
          <w:rFonts w:ascii="Tahoma" w:hAnsi="Tahoma" w:cs="Tahoma"/>
          <w:noProof/>
        </w:rPr>
        <w:t xml:space="preserve"> </w:t>
      </w:r>
    </w:p>
    <w:p w14:paraId="3A35C81D" w14:textId="6287977C" w:rsidR="00817ED9" w:rsidRPr="00817ED9" w:rsidRDefault="000F14CA" w:rsidP="00817ED9">
      <w:pPr>
        <w:spacing w:before="200"/>
        <w:ind w:left="1985"/>
        <w:rPr>
          <w:rFonts w:ascii="Cambria" w:hAnsi="Cambria"/>
          <w:b/>
          <w:bCs/>
          <w:color w:val="165788"/>
          <w:sz w:val="33"/>
          <w:szCs w:val="33"/>
        </w:rPr>
      </w:pPr>
      <w:r>
        <w:rPr>
          <w:rFonts w:ascii="Cambria" w:hAnsi="Cambria"/>
          <w:b/>
          <w:bCs/>
          <w:color w:val="165788"/>
          <w:sz w:val="33"/>
          <w:szCs w:val="33"/>
        </w:rPr>
        <w:t>Purpose</w:t>
      </w:r>
    </w:p>
    <w:p w14:paraId="6454ACE6" w14:textId="77777777" w:rsidR="000C1A84" w:rsidRDefault="00965884" w:rsidP="00E1527D">
      <w:pPr>
        <w:pStyle w:val="Frontpage-bodytext"/>
      </w:pPr>
      <w:r w:rsidRPr="00965884">
        <w:t xml:space="preserve">This </w:t>
      </w:r>
      <w:r w:rsidR="000C1A84">
        <w:t>guideline</w:t>
      </w:r>
      <w:r w:rsidRPr="00965884">
        <w:t xml:space="preserve"> outlines</w:t>
      </w:r>
      <w:r w:rsidR="000C1A84">
        <w:t>:</w:t>
      </w:r>
    </w:p>
    <w:p w14:paraId="4DD68AE1" w14:textId="1D5EA715" w:rsidR="000C1A84" w:rsidRPr="002972B6" w:rsidRDefault="00965884" w:rsidP="00E1527D">
      <w:pPr>
        <w:pStyle w:val="Frontpage-bulletlist"/>
        <w:numPr>
          <w:ilvl w:val="0"/>
          <w:numId w:val="12"/>
        </w:numPr>
        <w:ind w:left="2269" w:hanging="284"/>
      </w:pPr>
      <w:r w:rsidRPr="002972B6">
        <w:t xml:space="preserve">the conditions under which the department formally recognises the </w:t>
      </w:r>
      <w:r w:rsidR="00DA6687" w:rsidRPr="00B51BB2">
        <w:t xml:space="preserve">voluntary </w:t>
      </w:r>
      <w:bookmarkStart w:id="1" w:name="_Hlk115082008"/>
      <w:r w:rsidRPr="002972B6">
        <w:t>Australian Livestock Processing Industry Animal Welfare Certification System</w:t>
      </w:r>
      <w:bookmarkEnd w:id="1"/>
      <w:r w:rsidRPr="002972B6">
        <w:t xml:space="preserve"> (AAWCS) </w:t>
      </w:r>
    </w:p>
    <w:p w14:paraId="38E775C3" w14:textId="1EC23804" w:rsidR="000C1A84" w:rsidRPr="002972B6" w:rsidRDefault="00965884" w:rsidP="00E1527D">
      <w:pPr>
        <w:pStyle w:val="Frontpage-bulletlist"/>
        <w:numPr>
          <w:ilvl w:val="0"/>
          <w:numId w:val="12"/>
        </w:numPr>
        <w:ind w:left="2269" w:hanging="284"/>
      </w:pPr>
      <w:r w:rsidRPr="002972B6">
        <w:t>the role of AUS-MEAT in auditing AAWCS</w:t>
      </w:r>
      <w:r w:rsidR="00146243">
        <w:t>-</w:t>
      </w:r>
      <w:r w:rsidRPr="002972B6">
        <w:t>certified export</w:t>
      </w:r>
      <w:r w:rsidR="000C1A84" w:rsidRPr="002972B6">
        <w:t>-</w:t>
      </w:r>
      <w:r w:rsidRPr="002972B6">
        <w:t>registered establishments</w:t>
      </w:r>
    </w:p>
    <w:p w14:paraId="1B707233" w14:textId="44A7EDB4" w:rsidR="000C1A84" w:rsidRPr="002972B6" w:rsidRDefault="000C1A84" w:rsidP="00E1527D">
      <w:pPr>
        <w:pStyle w:val="Frontpage-bulletlist"/>
        <w:numPr>
          <w:ilvl w:val="0"/>
          <w:numId w:val="12"/>
        </w:numPr>
        <w:ind w:left="2269" w:hanging="284"/>
      </w:pPr>
      <w:r w:rsidRPr="002972B6">
        <w:t>how the department will verify and audit animal welfare</w:t>
      </w:r>
      <w:r w:rsidR="00B71C50" w:rsidRPr="002972B6">
        <w:t xml:space="preserve"> requirements at</w:t>
      </w:r>
      <w:r w:rsidRPr="002972B6">
        <w:t xml:space="preserve"> establishments that </w:t>
      </w:r>
      <w:r w:rsidR="000F3064" w:rsidRPr="002972B6">
        <w:t>are cert</w:t>
      </w:r>
      <w:r w:rsidR="002335C6" w:rsidRPr="002972B6">
        <w:t xml:space="preserve">ified against </w:t>
      </w:r>
      <w:r w:rsidRPr="002972B6">
        <w:t>th</w:t>
      </w:r>
      <w:r w:rsidR="007064EB" w:rsidRPr="002972B6">
        <w:t>e</w:t>
      </w:r>
      <w:r w:rsidRPr="002972B6">
        <w:t xml:space="preserve"> voluntary industry program</w:t>
      </w:r>
    </w:p>
    <w:p w14:paraId="0A9A83CE" w14:textId="51AE294D" w:rsidR="00965884" w:rsidRPr="002972B6" w:rsidRDefault="000C1A84" w:rsidP="00E1527D">
      <w:pPr>
        <w:pStyle w:val="Frontpage-bulletlist"/>
        <w:numPr>
          <w:ilvl w:val="0"/>
          <w:numId w:val="12"/>
        </w:numPr>
        <w:ind w:left="2269" w:hanging="284"/>
      </w:pPr>
      <w:r w:rsidRPr="002972B6">
        <w:t>how the department will verify and audit animal welfare</w:t>
      </w:r>
      <w:r w:rsidR="009E5E3B" w:rsidRPr="002972B6">
        <w:t xml:space="preserve"> requirements at</w:t>
      </w:r>
      <w:r w:rsidRPr="002972B6">
        <w:t xml:space="preserve"> establishments that choose not to participate</w:t>
      </w:r>
      <w:r w:rsidR="00DA6687" w:rsidRPr="002972B6">
        <w:t xml:space="preserve"> or </w:t>
      </w:r>
      <w:r w:rsidRPr="002972B6">
        <w:t>have been withdrawn or suspended from AAWCS</w:t>
      </w:r>
      <w:r w:rsidR="00146243">
        <w:t>,</w:t>
      </w:r>
      <w:r w:rsidRPr="002972B6">
        <w:t xml:space="preserve"> either voluntarily or by AUS-MEAT</w:t>
      </w:r>
      <w:r w:rsidR="00146243">
        <w:t>,</w:t>
      </w:r>
      <w:r w:rsidRPr="002972B6">
        <w:t xml:space="preserve"> upon advice from the</w:t>
      </w:r>
      <w:r w:rsidR="00306F9C" w:rsidRPr="002972B6">
        <w:t xml:space="preserve"> Australian Meat Industry Language and Standards Committee</w:t>
      </w:r>
      <w:r w:rsidRPr="002972B6">
        <w:t xml:space="preserve"> </w:t>
      </w:r>
      <w:r w:rsidR="00BF15E9" w:rsidRPr="002972B6">
        <w:t>(</w:t>
      </w:r>
      <w:r w:rsidRPr="002972B6">
        <w:t>AMILSC</w:t>
      </w:r>
      <w:r w:rsidR="00BF15E9" w:rsidRPr="002972B6">
        <w:t>)</w:t>
      </w:r>
      <w:r w:rsidR="00965884" w:rsidRPr="002972B6">
        <w:t xml:space="preserve">. </w:t>
      </w:r>
    </w:p>
    <w:p w14:paraId="4FCE1C71" w14:textId="765AC06D" w:rsidR="00DF47E8" w:rsidRPr="00C03F16" w:rsidRDefault="000F14CA"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0E46A6D4" w14:textId="77777777" w:rsidR="005E4558" w:rsidRDefault="00D14E71" w:rsidP="00E1527D">
      <w:pPr>
        <w:pStyle w:val="Frontpage-bodytext"/>
      </w:pPr>
      <w:r>
        <w:t xml:space="preserve">This document </w:t>
      </w:r>
      <w:r w:rsidR="00065F5E">
        <w:t>applies to</w:t>
      </w:r>
      <w:r w:rsidR="00DA6687">
        <w:t xml:space="preserve"> </w:t>
      </w:r>
      <w:r w:rsidR="000C1A84" w:rsidRPr="00E1527D">
        <w:t xml:space="preserve">Tier 2 </w:t>
      </w:r>
      <w:r w:rsidR="00DA6687" w:rsidRPr="00E1527D">
        <w:t>slaughter establishments</w:t>
      </w:r>
      <w:r w:rsidR="005E4558">
        <w:t xml:space="preserve"> w</w:t>
      </w:r>
      <w:r w:rsidR="005E4558" w:rsidRPr="005E4558">
        <w:t>here</w:t>
      </w:r>
      <w:r w:rsidR="005E4558">
        <w:t>:</w:t>
      </w:r>
    </w:p>
    <w:p w14:paraId="26B8B1CC" w14:textId="77777777" w:rsidR="005E4558" w:rsidRDefault="005E4558" w:rsidP="005E4558">
      <w:pPr>
        <w:pStyle w:val="Frontpage-bulletlist"/>
        <w:numPr>
          <w:ilvl w:val="0"/>
          <w:numId w:val="12"/>
        </w:numPr>
        <w:ind w:left="2269" w:hanging="284"/>
      </w:pPr>
      <w:r w:rsidRPr="005E4558">
        <w:t>importing country authorities require that export registration and oversight of establishments be administered by the Australian government</w:t>
      </w:r>
    </w:p>
    <w:p w14:paraId="1290D6B0" w14:textId="4478B2B0" w:rsidR="00D14E71" w:rsidRDefault="005E4558" w:rsidP="005E4558">
      <w:pPr>
        <w:pStyle w:val="Frontpage-bulletlist"/>
        <w:numPr>
          <w:ilvl w:val="0"/>
          <w:numId w:val="12"/>
        </w:numPr>
        <w:ind w:left="2269" w:hanging="284"/>
      </w:pPr>
      <w:r>
        <w:t>e</w:t>
      </w:r>
      <w:r w:rsidRPr="005E4558">
        <w:t>stablishments are regulated by the department under the Tier 2 scheme.</w:t>
      </w:r>
    </w:p>
    <w:p w14:paraId="44A91DE2" w14:textId="77777777" w:rsidR="005E4558" w:rsidRPr="00E1527D" w:rsidRDefault="005E4558" w:rsidP="00E1527D">
      <w:pPr>
        <w:pStyle w:val="Frontpage-bodytext"/>
      </w:pPr>
    </w:p>
    <w:p w14:paraId="50B33CFD" w14:textId="77777777" w:rsidR="005E4558" w:rsidRDefault="005E4558">
      <w:pPr>
        <w:rPr>
          <w:rFonts w:ascii="Cambria" w:hAnsi="Cambria"/>
          <w:b/>
          <w:bCs/>
          <w:color w:val="165788"/>
          <w:sz w:val="33"/>
          <w:szCs w:val="33"/>
        </w:rPr>
      </w:pPr>
      <w:r>
        <w:rPr>
          <w:b/>
          <w:bCs/>
          <w:color w:val="165788"/>
          <w:sz w:val="33"/>
          <w:szCs w:val="33"/>
        </w:rPr>
        <w:br w:type="page"/>
      </w:r>
    </w:p>
    <w:p w14:paraId="2E6B2DE3" w14:textId="77777777" w:rsidR="00106C4E" w:rsidRDefault="00120069">
      <w:pPr>
        <w:pStyle w:val="TOC1"/>
        <w:rPr>
          <w:noProof/>
        </w:rPr>
      </w:pPr>
      <w:r w:rsidRPr="00C03F16">
        <w:rPr>
          <w:b/>
          <w:bCs/>
          <w:color w:val="165788"/>
          <w:sz w:val="33"/>
          <w:szCs w:val="33"/>
        </w:rPr>
        <w:lastRenderedPageBreak/>
        <w:t>In this document</w:t>
      </w:r>
      <w:r w:rsidR="00235991">
        <w:rPr>
          <w:rFonts w:eastAsia="Cambria"/>
          <w:color w:val="000000"/>
        </w:rPr>
        <w:fldChar w:fldCharType="begin"/>
      </w:r>
      <w:r w:rsidR="00235991">
        <w:rPr>
          <w:rFonts w:eastAsia="Cambria"/>
          <w:color w:val="000000"/>
        </w:rPr>
        <w:instrText xml:space="preserve"> TOC \o "1-4" \h \z \u </w:instrText>
      </w:r>
      <w:r w:rsidR="00235991">
        <w:rPr>
          <w:rFonts w:eastAsia="Cambria"/>
          <w:color w:val="000000"/>
        </w:rPr>
        <w:fldChar w:fldCharType="separate"/>
      </w:r>
    </w:p>
    <w:p w14:paraId="10A9F41B" w14:textId="68980EC3" w:rsidR="00106C4E" w:rsidRDefault="00357541">
      <w:pPr>
        <w:pStyle w:val="TOC2"/>
        <w:rPr>
          <w:rFonts w:asciiTheme="minorHAnsi" w:eastAsiaTheme="minorEastAsia" w:hAnsiTheme="minorHAnsi" w:cstheme="minorBidi"/>
          <w:noProof/>
          <w:sz w:val="22"/>
          <w:lang w:val="en-AU" w:eastAsia="en-AU"/>
        </w:rPr>
      </w:pPr>
      <w:hyperlink w:anchor="_Toc130311659" w:history="1">
        <w:r w:rsidR="00106C4E" w:rsidRPr="000C0FB0">
          <w:rPr>
            <w:rStyle w:val="Hyperlink"/>
            <w:noProof/>
          </w:rPr>
          <w:t>Principles</w:t>
        </w:r>
        <w:r w:rsidR="00106C4E">
          <w:rPr>
            <w:noProof/>
            <w:webHidden/>
          </w:rPr>
          <w:tab/>
        </w:r>
        <w:r w:rsidR="00106C4E">
          <w:rPr>
            <w:noProof/>
            <w:webHidden/>
          </w:rPr>
          <w:fldChar w:fldCharType="begin"/>
        </w:r>
        <w:r w:rsidR="00106C4E">
          <w:rPr>
            <w:noProof/>
            <w:webHidden/>
          </w:rPr>
          <w:instrText xml:space="preserve"> PAGEREF _Toc130311659 \h </w:instrText>
        </w:r>
        <w:r w:rsidR="00106C4E">
          <w:rPr>
            <w:noProof/>
            <w:webHidden/>
          </w:rPr>
        </w:r>
        <w:r w:rsidR="00106C4E">
          <w:rPr>
            <w:noProof/>
            <w:webHidden/>
          </w:rPr>
          <w:fldChar w:fldCharType="separate"/>
        </w:r>
        <w:r w:rsidR="00106C4E">
          <w:rPr>
            <w:noProof/>
            <w:webHidden/>
          </w:rPr>
          <w:t>3</w:t>
        </w:r>
        <w:r w:rsidR="00106C4E">
          <w:rPr>
            <w:noProof/>
            <w:webHidden/>
          </w:rPr>
          <w:fldChar w:fldCharType="end"/>
        </w:r>
      </w:hyperlink>
    </w:p>
    <w:p w14:paraId="630659B1" w14:textId="4F01E0C2" w:rsidR="00106C4E" w:rsidRDefault="00357541">
      <w:pPr>
        <w:pStyle w:val="TOC2"/>
        <w:rPr>
          <w:rFonts w:asciiTheme="minorHAnsi" w:eastAsiaTheme="minorEastAsia" w:hAnsiTheme="minorHAnsi" w:cstheme="minorBidi"/>
          <w:noProof/>
          <w:sz w:val="22"/>
          <w:lang w:val="en-AU" w:eastAsia="en-AU"/>
        </w:rPr>
      </w:pPr>
      <w:hyperlink w:anchor="_Toc130311660" w:history="1">
        <w:r w:rsidR="00106C4E" w:rsidRPr="000C0FB0">
          <w:rPr>
            <w:rStyle w:val="Hyperlink"/>
            <w:noProof/>
          </w:rPr>
          <w:t>Conditions of recognition of the AAWCS</w:t>
        </w:r>
        <w:r w:rsidR="00106C4E">
          <w:rPr>
            <w:noProof/>
            <w:webHidden/>
          </w:rPr>
          <w:tab/>
        </w:r>
        <w:r w:rsidR="00106C4E">
          <w:rPr>
            <w:noProof/>
            <w:webHidden/>
          </w:rPr>
          <w:fldChar w:fldCharType="begin"/>
        </w:r>
        <w:r w:rsidR="00106C4E">
          <w:rPr>
            <w:noProof/>
            <w:webHidden/>
          </w:rPr>
          <w:instrText xml:space="preserve"> PAGEREF _Toc130311660 \h </w:instrText>
        </w:r>
        <w:r w:rsidR="00106C4E">
          <w:rPr>
            <w:noProof/>
            <w:webHidden/>
          </w:rPr>
        </w:r>
        <w:r w:rsidR="00106C4E">
          <w:rPr>
            <w:noProof/>
            <w:webHidden/>
          </w:rPr>
          <w:fldChar w:fldCharType="separate"/>
        </w:r>
        <w:r w:rsidR="00106C4E">
          <w:rPr>
            <w:noProof/>
            <w:webHidden/>
          </w:rPr>
          <w:t>3</w:t>
        </w:r>
        <w:r w:rsidR="00106C4E">
          <w:rPr>
            <w:noProof/>
            <w:webHidden/>
          </w:rPr>
          <w:fldChar w:fldCharType="end"/>
        </w:r>
      </w:hyperlink>
    </w:p>
    <w:p w14:paraId="05ABC9C0" w14:textId="0ADDAAAF" w:rsidR="00106C4E" w:rsidRDefault="00357541">
      <w:pPr>
        <w:pStyle w:val="TOC2"/>
        <w:rPr>
          <w:rFonts w:asciiTheme="minorHAnsi" w:eastAsiaTheme="minorEastAsia" w:hAnsiTheme="minorHAnsi" w:cstheme="minorBidi"/>
          <w:noProof/>
          <w:sz w:val="22"/>
          <w:lang w:val="en-AU" w:eastAsia="en-AU"/>
        </w:rPr>
      </w:pPr>
      <w:hyperlink w:anchor="_Toc130311661" w:history="1">
        <w:r w:rsidR="00106C4E" w:rsidRPr="000C0FB0">
          <w:rPr>
            <w:rStyle w:val="Hyperlink"/>
            <w:noProof/>
          </w:rPr>
          <w:t>Department verification of animal welfare</w:t>
        </w:r>
        <w:r w:rsidR="00106C4E">
          <w:rPr>
            <w:noProof/>
            <w:webHidden/>
          </w:rPr>
          <w:tab/>
        </w:r>
        <w:r w:rsidR="00106C4E">
          <w:rPr>
            <w:noProof/>
            <w:webHidden/>
          </w:rPr>
          <w:fldChar w:fldCharType="begin"/>
        </w:r>
        <w:r w:rsidR="00106C4E">
          <w:rPr>
            <w:noProof/>
            <w:webHidden/>
          </w:rPr>
          <w:instrText xml:space="preserve"> PAGEREF _Toc130311661 \h </w:instrText>
        </w:r>
        <w:r w:rsidR="00106C4E">
          <w:rPr>
            <w:noProof/>
            <w:webHidden/>
          </w:rPr>
        </w:r>
        <w:r w:rsidR="00106C4E">
          <w:rPr>
            <w:noProof/>
            <w:webHidden/>
          </w:rPr>
          <w:fldChar w:fldCharType="separate"/>
        </w:r>
        <w:r w:rsidR="00106C4E">
          <w:rPr>
            <w:noProof/>
            <w:webHidden/>
          </w:rPr>
          <w:t>3</w:t>
        </w:r>
        <w:r w:rsidR="00106C4E">
          <w:rPr>
            <w:noProof/>
            <w:webHidden/>
          </w:rPr>
          <w:fldChar w:fldCharType="end"/>
        </w:r>
      </w:hyperlink>
    </w:p>
    <w:p w14:paraId="2A677430" w14:textId="30B0AC0C" w:rsidR="00106C4E" w:rsidRDefault="00357541">
      <w:pPr>
        <w:pStyle w:val="TOC2"/>
        <w:rPr>
          <w:rFonts w:asciiTheme="minorHAnsi" w:eastAsiaTheme="minorEastAsia" w:hAnsiTheme="minorHAnsi" w:cstheme="minorBidi"/>
          <w:noProof/>
          <w:sz w:val="22"/>
          <w:lang w:val="en-AU" w:eastAsia="en-AU"/>
        </w:rPr>
      </w:pPr>
      <w:hyperlink w:anchor="_Toc130311662" w:history="1">
        <w:r w:rsidR="00106C4E" w:rsidRPr="000C0FB0">
          <w:rPr>
            <w:rStyle w:val="Hyperlink"/>
            <w:noProof/>
          </w:rPr>
          <w:t>Reporting of audit outcomes on AAWCS-certified establishments</w:t>
        </w:r>
        <w:r w:rsidR="00106C4E">
          <w:rPr>
            <w:noProof/>
            <w:webHidden/>
          </w:rPr>
          <w:tab/>
        </w:r>
        <w:r w:rsidR="00106C4E">
          <w:rPr>
            <w:noProof/>
            <w:webHidden/>
          </w:rPr>
          <w:fldChar w:fldCharType="begin"/>
        </w:r>
        <w:r w:rsidR="00106C4E">
          <w:rPr>
            <w:noProof/>
            <w:webHidden/>
          </w:rPr>
          <w:instrText xml:space="preserve"> PAGEREF _Toc130311662 \h </w:instrText>
        </w:r>
        <w:r w:rsidR="00106C4E">
          <w:rPr>
            <w:noProof/>
            <w:webHidden/>
          </w:rPr>
        </w:r>
        <w:r w:rsidR="00106C4E">
          <w:rPr>
            <w:noProof/>
            <w:webHidden/>
          </w:rPr>
          <w:fldChar w:fldCharType="separate"/>
        </w:r>
        <w:r w:rsidR="00106C4E">
          <w:rPr>
            <w:noProof/>
            <w:webHidden/>
          </w:rPr>
          <w:t>4</w:t>
        </w:r>
        <w:r w:rsidR="00106C4E">
          <w:rPr>
            <w:noProof/>
            <w:webHidden/>
          </w:rPr>
          <w:fldChar w:fldCharType="end"/>
        </w:r>
      </w:hyperlink>
    </w:p>
    <w:p w14:paraId="5DE11A12" w14:textId="4D5521B6" w:rsidR="00106C4E" w:rsidRDefault="00357541">
      <w:pPr>
        <w:pStyle w:val="TOC2"/>
        <w:rPr>
          <w:rFonts w:asciiTheme="minorHAnsi" w:eastAsiaTheme="minorEastAsia" w:hAnsiTheme="minorHAnsi" w:cstheme="minorBidi"/>
          <w:noProof/>
          <w:sz w:val="22"/>
          <w:lang w:val="en-AU" w:eastAsia="en-AU"/>
        </w:rPr>
      </w:pPr>
      <w:hyperlink w:anchor="_Toc130311663" w:history="1">
        <w:r w:rsidR="00106C4E" w:rsidRPr="000C0FB0">
          <w:rPr>
            <w:rStyle w:val="Hyperlink"/>
            <w:noProof/>
          </w:rPr>
          <w:t>Notification of AAWCS critical non-compliances</w:t>
        </w:r>
        <w:r w:rsidR="00106C4E">
          <w:rPr>
            <w:noProof/>
            <w:webHidden/>
          </w:rPr>
          <w:tab/>
        </w:r>
        <w:r w:rsidR="00106C4E">
          <w:rPr>
            <w:noProof/>
            <w:webHidden/>
          </w:rPr>
          <w:fldChar w:fldCharType="begin"/>
        </w:r>
        <w:r w:rsidR="00106C4E">
          <w:rPr>
            <w:noProof/>
            <w:webHidden/>
          </w:rPr>
          <w:instrText xml:space="preserve"> PAGEREF _Toc130311663 \h </w:instrText>
        </w:r>
        <w:r w:rsidR="00106C4E">
          <w:rPr>
            <w:noProof/>
            <w:webHidden/>
          </w:rPr>
        </w:r>
        <w:r w:rsidR="00106C4E">
          <w:rPr>
            <w:noProof/>
            <w:webHidden/>
          </w:rPr>
          <w:fldChar w:fldCharType="separate"/>
        </w:r>
        <w:r w:rsidR="00106C4E">
          <w:rPr>
            <w:noProof/>
            <w:webHidden/>
          </w:rPr>
          <w:t>4</w:t>
        </w:r>
        <w:r w:rsidR="00106C4E">
          <w:rPr>
            <w:noProof/>
            <w:webHidden/>
          </w:rPr>
          <w:fldChar w:fldCharType="end"/>
        </w:r>
      </w:hyperlink>
    </w:p>
    <w:p w14:paraId="1FB20D11" w14:textId="4178382E" w:rsidR="00106C4E" w:rsidRDefault="00357541">
      <w:pPr>
        <w:pStyle w:val="TOC2"/>
        <w:rPr>
          <w:rFonts w:asciiTheme="minorHAnsi" w:eastAsiaTheme="minorEastAsia" w:hAnsiTheme="minorHAnsi" w:cstheme="minorBidi"/>
          <w:noProof/>
          <w:sz w:val="22"/>
          <w:lang w:val="en-AU" w:eastAsia="en-AU"/>
        </w:rPr>
      </w:pPr>
      <w:hyperlink w:anchor="_Toc130311664" w:history="1">
        <w:r w:rsidR="00106C4E" w:rsidRPr="000C0FB0">
          <w:rPr>
            <w:rStyle w:val="Hyperlink"/>
            <w:noProof/>
          </w:rPr>
          <w:t>Facilitation of overseas audit by AUS-MEAT</w:t>
        </w:r>
        <w:r w:rsidR="00106C4E">
          <w:rPr>
            <w:noProof/>
            <w:webHidden/>
          </w:rPr>
          <w:tab/>
        </w:r>
        <w:r w:rsidR="00106C4E">
          <w:rPr>
            <w:noProof/>
            <w:webHidden/>
          </w:rPr>
          <w:fldChar w:fldCharType="begin"/>
        </w:r>
        <w:r w:rsidR="00106C4E">
          <w:rPr>
            <w:noProof/>
            <w:webHidden/>
          </w:rPr>
          <w:instrText xml:space="preserve"> PAGEREF _Toc130311664 \h </w:instrText>
        </w:r>
        <w:r w:rsidR="00106C4E">
          <w:rPr>
            <w:noProof/>
            <w:webHidden/>
          </w:rPr>
        </w:r>
        <w:r w:rsidR="00106C4E">
          <w:rPr>
            <w:noProof/>
            <w:webHidden/>
          </w:rPr>
          <w:fldChar w:fldCharType="separate"/>
        </w:r>
        <w:r w:rsidR="00106C4E">
          <w:rPr>
            <w:noProof/>
            <w:webHidden/>
          </w:rPr>
          <w:t>5</w:t>
        </w:r>
        <w:r w:rsidR="00106C4E">
          <w:rPr>
            <w:noProof/>
            <w:webHidden/>
          </w:rPr>
          <w:fldChar w:fldCharType="end"/>
        </w:r>
      </w:hyperlink>
    </w:p>
    <w:p w14:paraId="0CAC0791" w14:textId="485FBB37" w:rsidR="00106C4E" w:rsidRDefault="00357541">
      <w:pPr>
        <w:pStyle w:val="TOC2"/>
        <w:rPr>
          <w:rFonts w:asciiTheme="minorHAnsi" w:eastAsiaTheme="minorEastAsia" w:hAnsiTheme="minorHAnsi" w:cstheme="minorBidi"/>
          <w:noProof/>
          <w:sz w:val="22"/>
          <w:lang w:val="en-AU" w:eastAsia="en-AU"/>
        </w:rPr>
      </w:pPr>
      <w:hyperlink w:anchor="_Toc130311665" w:history="1">
        <w:r w:rsidR="00106C4E" w:rsidRPr="000C0FB0">
          <w:rPr>
            <w:rStyle w:val="Hyperlink"/>
            <w:noProof/>
          </w:rPr>
          <w:t>Auditing of AAWCS non-certified establishments</w:t>
        </w:r>
        <w:r w:rsidR="00106C4E">
          <w:rPr>
            <w:noProof/>
            <w:webHidden/>
          </w:rPr>
          <w:tab/>
        </w:r>
        <w:r w:rsidR="00106C4E">
          <w:rPr>
            <w:noProof/>
            <w:webHidden/>
          </w:rPr>
          <w:fldChar w:fldCharType="begin"/>
        </w:r>
        <w:r w:rsidR="00106C4E">
          <w:rPr>
            <w:noProof/>
            <w:webHidden/>
          </w:rPr>
          <w:instrText xml:space="preserve"> PAGEREF _Toc130311665 \h </w:instrText>
        </w:r>
        <w:r w:rsidR="00106C4E">
          <w:rPr>
            <w:noProof/>
            <w:webHidden/>
          </w:rPr>
        </w:r>
        <w:r w:rsidR="00106C4E">
          <w:rPr>
            <w:noProof/>
            <w:webHidden/>
          </w:rPr>
          <w:fldChar w:fldCharType="separate"/>
        </w:r>
        <w:r w:rsidR="00106C4E">
          <w:rPr>
            <w:noProof/>
            <w:webHidden/>
          </w:rPr>
          <w:t>5</w:t>
        </w:r>
        <w:r w:rsidR="00106C4E">
          <w:rPr>
            <w:noProof/>
            <w:webHidden/>
          </w:rPr>
          <w:fldChar w:fldCharType="end"/>
        </w:r>
      </w:hyperlink>
    </w:p>
    <w:p w14:paraId="3EAAF69B" w14:textId="5EF647E8" w:rsidR="00106C4E" w:rsidRDefault="00357541">
      <w:pPr>
        <w:pStyle w:val="TOC2"/>
        <w:rPr>
          <w:rFonts w:asciiTheme="minorHAnsi" w:eastAsiaTheme="minorEastAsia" w:hAnsiTheme="minorHAnsi" w:cstheme="minorBidi"/>
          <w:noProof/>
          <w:sz w:val="22"/>
          <w:lang w:val="en-AU" w:eastAsia="en-AU"/>
        </w:rPr>
      </w:pPr>
      <w:hyperlink w:anchor="_Toc130311666" w:history="1">
        <w:r w:rsidR="00106C4E" w:rsidRPr="000C0FB0">
          <w:rPr>
            <w:rStyle w:val="Hyperlink"/>
            <w:noProof/>
          </w:rPr>
          <w:t>Review</w:t>
        </w:r>
        <w:r w:rsidR="00106C4E">
          <w:rPr>
            <w:noProof/>
            <w:webHidden/>
          </w:rPr>
          <w:tab/>
        </w:r>
        <w:r w:rsidR="00106C4E">
          <w:rPr>
            <w:noProof/>
            <w:webHidden/>
          </w:rPr>
          <w:fldChar w:fldCharType="begin"/>
        </w:r>
        <w:r w:rsidR="00106C4E">
          <w:rPr>
            <w:noProof/>
            <w:webHidden/>
          </w:rPr>
          <w:instrText xml:space="preserve"> PAGEREF _Toc130311666 \h </w:instrText>
        </w:r>
        <w:r w:rsidR="00106C4E">
          <w:rPr>
            <w:noProof/>
            <w:webHidden/>
          </w:rPr>
        </w:r>
        <w:r w:rsidR="00106C4E">
          <w:rPr>
            <w:noProof/>
            <w:webHidden/>
          </w:rPr>
          <w:fldChar w:fldCharType="separate"/>
        </w:r>
        <w:r w:rsidR="00106C4E">
          <w:rPr>
            <w:noProof/>
            <w:webHidden/>
          </w:rPr>
          <w:t>5</w:t>
        </w:r>
        <w:r w:rsidR="00106C4E">
          <w:rPr>
            <w:noProof/>
            <w:webHidden/>
          </w:rPr>
          <w:fldChar w:fldCharType="end"/>
        </w:r>
      </w:hyperlink>
    </w:p>
    <w:p w14:paraId="3FC3633D" w14:textId="7E171AF2" w:rsidR="00106C4E" w:rsidRDefault="00357541">
      <w:pPr>
        <w:pStyle w:val="TOC2"/>
        <w:rPr>
          <w:rFonts w:asciiTheme="minorHAnsi" w:eastAsiaTheme="minorEastAsia" w:hAnsiTheme="minorHAnsi" w:cstheme="minorBidi"/>
          <w:noProof/>
          <w:sz w:val="22"/>
          <w:lang w:val="en-AU" w:eastAsia="en-AU"/>
        </w:rPr>
      </w:pPr>
      <w:hyperlink w:anchor="_Toc130311667" w:history="1">
        <w:r w:rsidR="00106C4E" w:rsidRPr="000C0FB0">
          <w:rPr>
            <w:rStyle w:val="Hyperlink"/>
            <w:noProof/>
          </w:rPr>
          <w:t>Related Material</w:t>
        </w:r>
        <w:r w:rsidR="00106C4E">
          <w:rPr>
            <w:noProof/>
            <w:webHidden/>
          </w:rPr>
          <w:tab/>
        </w:r>
        <w:r w:rsidR="00106C4E">
          <w:rPr>
            <w:noProof/>
            <w:webHidden/>
          </w:rPr>
          <w:fldChar w:fldCharType="begin"/>
        </w:r>
        <w:r w:rsidR="00106C4E">
          <w:rPr>
            <w:noProof/>
            <w:webHidden/>
          </w:rPr>
          <w:instrText xml:space="preserve"> PAGEREF _Toc130311667 \h </w:instrText>
        </w:r>
        <w:r w:rsidR="00106C4E">
          <w:rPr>
            <w:noProof/>
            <w:webHidden/>
          </w:rPr>
        </w:r>
        <w:r w:rsidR="00106C4E">
          <w:rPr>
            <w:noProof/>
            <w:webHidden/>
          </w:rPr>
          <w:fldChar w:fldCharType="separate"/>
        </w:r>
        <w:r w:rsidR="00106C4E">
          <w:rPr>
            <w:noProof/>
            <w:webHidden/>
          </w:rPr>
          <w:t>5</w:t>
        </w:r>
        <w:r w:rsidR="00106C4E">
          <w:rPr>
            <w:noProof/>
            <w:webHidden/>
          </w:rPr>
          <w:fldChar w:fldCharType="end"/>
        </w:r>
      </w:hyperlink>
    </w:p>
    <w:p w14:paraId="45C2E736" w14:textId="22F61BEE" w:rsidR="00106C4E" w:rsidRDefault="00357541">
      <w:pPr>
        <w:pStyle w:val="TOC2"/>
        <w:rPr>
          <w:rFonts w:asciiTheme="minorHAnsi" w:eastAsiaTheme="minorEastAsia" w:hAnsiTheme="minorHAnsi" w:cstheme="minorBidi"/>
          <w:noProof/>
          <w:sz w:val="22"/>
          <w:lang w:val="en-AU" w:eastAsia="en-AU"/>
        </w:rPr>
      </w:pPr>
      <w:hyperlink w:anchor="_Toc130311668" w:history="1">
        <w:r w:rsidR="00106C4E" w:rsidRPr="000C0FB0">
          <w:rPr>
            <w:rStyle w:val="Hyperlink"/>
            <w:noProof/>
          </w:rPr>
          <w:t>Appendix 1: Roles and responsibilities</w:t>
        </w:r>
        <w:r w:rsidR="00106C4E">
          <w:rPr>
            <w:noProof/>
            <w:webHidden/>
          </w:rPr>
          <w:tab/>
        </w:r>
        <w:r w:rsidR="00106C4E">
          <w:rPr>
            <w:noProof/>
            <w:webHidden/>
          </w:rPr>
          <w:fldChar w:fldCharType="begin"/>
        </w:r>
        <w:r w:rsidR="00106C4E">
          <w:rPr>
            <w:noProof/>
            <w:webHidden/>
          </w:rPr>
          <w:instrText xml:space="preserve"> PAGEREF _Toc130311668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612CEA77" w14:textId="105EE268" w:rsidR="00106C4E" w:rsidRDefault="00357541">
      <w:pPr>
        <w:pStyle w:val="TOC3"/>
        <w:rPr>
          <w:rFonts w:asciiTheme="minorHAnsi" w:eastAsiaTheme="minorEastAsia" w:hAnsiTheme="minorHAnsi" w:cstheme="minorBidi"/>
          <w:noProof/>
          <w:sz w:val="22"/>
          <w:lang w:val="en-AU" w:eastAsia="en-AU"/>
        </w:rPr>
      </w:pPr>
      <w:hyperlink w:anchor="_Toc130311669" w:history="1">
        <w:r w:rsidR="00106C4E" w:rsidRPr="000C0FB0">
          <w:rPr>
            <w:rStyle w:val="Hyperlink"/>
            <w:noProof/>
          </w:rPr>
          <w:t>Australian Meat Industry Council (AMIC)</w:t>
        </w:r>
        <w:r w:rsidR="00106C4E">
          <w:rPr>
            <w:noProof/>
            <w:webHidden/>
          </w:rPr>
          <w:tab/>
        </w:r>
        <w:r w:rsidR="00106C4E">
          <w:rPr>
            <w:noProof/>
            <w:webHidden/>
          </w:rPr>
          <w:fldChar w:fldCharType="begin"/>
        </w:r>
        <w:r w:rsidR="00106C4E">
          <w:rPr>
            <w:noProof/>
            <w:webHidden/>
          </w:rPr>
          <w:instrText xml:space="preserve"> PAGEREF _Toc130311669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132BCDFF" w14:textId="587F9C04" w:rsidR="00106C4E" w:rsidRDefault="00357541">
      <w:pPr>
        <w:pStyle w:val="TOC3"/>
        <w:rPr>
          <w:rFonts w:asciiTheme="minorHAnsi" w:eastAsiaTheme="minorEastAsia" w:hAnsiTheme="minorHAnsi" w:cstheme="minorBidi"/>
          <w:noProof/>
          <w:sz w:val="22"/>
          <w:lang w:val="en-AU" w:eastAsia="en-AU"/>
        </w:rPr>
      </w:pPr>
      <w:hyperlink w:anchor="_Toc130311670" w:history="1">
        <w:r w:rsidR="00106C4E" w:rsidRPr="000C0FB0">
          <w:rPr>
            <w:rStyle w:val="Hyperlink"/>
            <w:noProof/>
          </w:rPr>
          <w:t>Australian Meat Industry Language and Standards Committee (AMILSC), via the Animal Welfare Certification Sub-Committee</w:t>
        </w:r>
        <w:r w:rsidR="00106C4E">
          <w:rPr>
            <w:noProof/>
            <w:webHidden/>
          </w:rPr>
          <w:tab/>
        </w:r>
        <w:r w:rsidR="00106C4E">
          <w:rPr>
            <w:noProof/>
            <w:webHidden/>
          </w:rPr>
          <w:fldChar w:fldCharType="begin"/>
        </w:r>
        <w:r w:rsidR="00106C4E">
          <w:rPr>
            <w:noProof/>
            <w:webHidden/>
          </w:rPr>
          <w:instrText xml:space="preserve"> PAGEREF _Toc130311670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128A5F4B" w14:textId="7F20D049" w:rsidR="00106C4E" w:rsidRDefault="00357541">
      <w:pPr>
        <w:pStyle w:val="TOC3"/>
        <w:rPr>
          <w:rFonts w:asciiTheme="minorHAnsi" w:eastAsiaTheme="minorEastAsia" w:hAnsiTheme="minorHAnsi" w:cstheme="minorBidi"/>
          <w:noProof/>
          <w:sz w:val="22"/>
          <w:lang w:val="en-AU" w:eastAsia="en-AU"/>
        </w:rPr>
      </w:pPr>
      <w:hyperlink w:anchor="_Toc130311671" w:history="1">
        <w:r w:rsidR="00106C4E" w:rsidRPr="000C0FB0">
          <w:rPr>
            <w:rStyle w:val="Hyperlink"/>
            <w:noProof/>
          </w:rPr>
          <w:t>Area Technical Manager (ATM)</w:t>
        </w:r>
        <w:r w:rsidR="00106C4E">
          <w:rPr>
            <w:noProof/>
            <w:webHidden/>
          </w:rPr>
          <w:tab/>
        </w:r>
        <w:r w:rsidR="00106C4E">
          <w:rPr>
            <w:noProof/>
            <w:webHidden/>
          </w:rPr>
          <w:fldChar w:fldCharType="begin"/>
        </w:r>
        <w:r w:rsidR="00106C4E">
          <w:rPr>
            <w:noProof/>
            <w:webHidden/>
          </w:rPr>
          <w:instrText xml:space="preserve"> PAGEREF _Toc130311671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617687CD" w14:textId="28E23A89" w:rsidR="00106C4E" w:rsidRDefault="00357541">
      <w:pPr>
        <w:pStyle w:val="TOC4"/>
        <w:rPr>
          <w:rFonts w:asciiTheme="minorHAnsi" w:eastAsiaTheme="minorEastAsia" w:hAnsiTheme="minorHAnsi" w:cstheme="minorBidi"/>
          <w:noProof/>
          <w:sz w:val="22"/>
          <w:lang w:val="en-AU" w:eastAsia="en-AU"/>
        </w:rPr>
      </w:pPr>
      <w:hyperlink w:anchor="_Toc130311672" w:history="1">
        <w:r w:rsidR="00106C4E" w:rsidRPr="000C0FB0">
          <w:rPr>
            <w:rStyle w:val="Hyperlink"/>
            <w:noProof/>
          </w:rPr>
          <w:t>Establishment ATM</w:t>
        </w:r>
        <w:r w:rsidR="00106C4E">
          <w:rPr>
            <w:noProof/>
            <w:webHidden/>
          </w:rPr>
          <w:tab/>
        </w:r>
        <w:r w:rsidR="00106C4E">
          <w:rPr>
            <w:noProof/>
            <w:webHidden/>
          </w:rPr>
          <w:fldChar w:fldCharType="begin"/>
        </w:r>
        <w:r w:rsidR="00106C4E">
          <w:rPr>
            <w:noProof/>
            <w:webHidden/>
          </w:rPr>
          <w:instrText xml:space="preserve"> PAGEREF _Toc130311672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1B44AF39" w14:textId="056A9EFB" w:rsidR="00106C4E" w:rsidRDefault="00357541">
      <w:pPr>
        <w:pStyle w:val="TOC4"/>
        <w:rPr>
          <w:rFonts w:asciiTheme="minorHAnsi" w:eastAsiaTheme="minorEastAsia" w:hAnsiTheme="minorHAnsi" w:cstheme="minorBidi"/>
          <w:noProof/>
          <w:sz w:val="22"/>
          <w:lang w:val="en-AU" w:eastAsia="en-AU"/>
        </w:rPr>
      </w:pPr>
      <w:hyperlink w:anchor="_Toc130311673" w:history="1">
        <w:r w:rsidR="00106C4E" w:rsidRPr="000C0FB0">
          <w:rPr>
            <w:rStyle w:val="Hyperlink"/>
            <w:noProof/>
          </w:rPr>
          <w:t>EMSAP ATM</w:t>
        </w:r>
        <w:r w:rsidR="00106C4E">
          <w:rPr>
            <w:noProof/>
            <w:webHidden/>
          </w:rPr>
          <w:tab/>
        </w:r>
        <w:r w:rsidR="00106C4E">
          <w:rPr>
            <w:noProof/>
            <w:webHidden/>
          </w:rPr>
          <w:fldChar w:fldCharType="begin"/>
        </w:r>
        <w:r w:rsidR="00106C4E">
          <w:rPr>
            <w:noProof/>
            <w:webHidden/>
          </w:rPr>
          <w:instrText xml:space="preserve"> PAGEREF _Toc130311673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3502D8D4" w14:textId="6579D2A5" w:rsidR="00106C4E" w:rsidRDefault="00357541">
      <w:pPr>
        <w:pStyle w:val="TOC3"/>
        <w:rPr>
          <w:rFonts w:asciiTheme="minorHAnsi" w:eastAsiaTheme="minorEastAsia" w:hAnsiTheme="minorHAnsi" w:cstheme="minorBidi"/>
          <w:noProof/>
          <w:sz w:val="22"/>
          <w:lang w:val="en-AU" w:eastAsia="en-AU"/>
        </w:rPr>
      </w:pPr>
      <w:hyperlink w:anchor="_Toc130311674" w:history="1">
        <w:r w:rsidR="00106C4E" w:rsidRPr="000C0FB0">
          <w:rPr>
            <w:rStyle w:val="Hyperlink"/>
            <w:noProof/>
          </w:rPr>
          <w:t>AUS-MEAT</w:t>
        </w:r>
        <w:r w:rsidR="00106C4E">
          <w:rPr>
            <w:noProof/>
            <w:webHidden/>
          </w:rPr>
          <w:tab/>
        </w:r>
        <w:r w:rsidR="00106C4E">
          <w:rPr>
            <w:noProof/>
            <w:webHidden/>
          </w:rPr>
          <w:fldChar w:fldCharType="begin"/>
        </w:r>
        <w:r w:rsidR="00106C4E">
          <w:rPr>
            <w:noProof/>
            <w:webHidden/>
          </w:rPr>
          <w:instrText xml:space="preserve"> PAGEREF _Toc130311674 \h </w:instrText>
        </w:r>
        <w:r w:rsidR="00106C4E">
          <w:rPr>
            <w:noProof/>
            <w:webHidden/>
          </w:rPr>
        </w:r>
        <w:r w:rsidR="00106C4E">
          <w:rPr>
            <w:noProof/>
            <w:webHidden/>
          </w:rPr>
          <w:fldChar w:fldCharType="separate"/>
        </w:r>
        <w:r w:rsidR="00106C4E">
          <w:rPr>
            <w:noProof/>
            <w:webHidden/>
          </w:rPr>
          <w:t>7</w:t>
        </w:r>
        <w:r w:rsidR="00106C4E">
          <w:rPr>
            <w:noProof/>
            <w:webHidden/>
          </w:rPr>
          <w:fldChar w:fldCharType="end"/>
        </w:r>
      </w:hyperlink>
    </w:p>
    <w:p w14:paraId="4944FC8E" w14:textId="4B5EA843" w:rsidR="00106C4E" w:rsidRDefault="00357541">
      <w:pPr>
        <w:pStyle w:val="TOC3"/>
        <w:rPr>
          <w:rFonts w:asciiTheme="minorHAnsi" w:eastAsiaTheme="minorEastAsia" w:hAnsiTheme="minorHAnsi" w:cstheme="minorBidi"/>
          <w:noProof/>
          <w:sz w:val="22"/>
          <w:lang w:val="en-AU" w:eastAsia="en-AU"/>
        </w:rPr>
      </w:pPr>
      <w:hyperlink w:anchor="_Toc130311675" w:history="1">
        <w:r w:rsidR="00106C4E" w:rsidRPr="000C0FB0">
          <w:rPr>
            <w:rStyle w:val="Hyperlink"/>
            <w:noProof/>
          </w:rPr>
          <w:t>Establishment Management</w:t>
        </w:r>
        <w:r w:rsidR="00106C4E">
          <w:rPr>
            <w:noProof/>
            <w:webHidden/>
          </w:rPr>
          <w:tab/>
        </w:r>
        <w:r w:rsidR="00106C4E">
          <w:rPr>
            <w:noProof/>
            <w:webHidden/>
          </w:rPr>
          <w:fldChar w:fldCharType="begin"/>
        </w:r>
        <w:r w:rsidR="00106C4E">
          <w:rPr>
            <w:noProof/>
            <w:webHidden/>
          </w:rPr>
          <w:instrText xml:space="preserve"> PAGEREF _Toc130311675 \h </w:instrText>
        </w:r>
        <w:r w:rsidR="00106C4E">
          <w:rPr>
            <w:noProof/>
            <w:webHidden/>
          </w:rPr>
        </w:r>
        <w:r w:rsidR="00106C4E">
          <w:rPr>
            <w:noProof/>
            <w:webHidden/>
          </w:rPr>
          <w:fldChar w:fldCharType="separate"/>
        </w:r>
        <w:r w:rsidR="00106C4E">
          <w:rPr>
            <w:noProof/>
            <w:webHidden/>
          </w:rPr>
          <w:t>8</w:t>
        </w:r>
        <w:r w:rsidR="00106C4E">
          <w:rPr>
            <w:noProof/>
            <w:webHidden/>
          </w:rPr>
          <w:fldChar w:fldCharType="end"/>
        </w:r>
      </w:hyperlink>
    </w:p>
    <w:p w14:paraId="7699AE9F" w14:textId="1AEC14AD" w:rsidR="00106C4E" w:rsidRDefault="00357541">
      <w:pPr>
        <w:pStyle w:val="TOC3"/>
        <w:rPr>
          <w:rFonts w:asciiTheme="minorHAnsi" w:eastAsiaTheme="minorEastAsia" w:hAnsiTheme="minorHAnsi" w:cstheme="minorBidi"/>
          <w:noProof/>
          <w:sz w:val="22"/>
          <w:lang w:val="en-AU" w:eastAsia="en-AU"/>
        </w:rPr>
      </w:pPr>
      <w:hyperlink w:anchor="_Toc130311676" w:history="1">
        <w:r w:rsidR="00106C4E" w:rsidRPr="000C0FB0">
          <w:rPr>
            <w:rStyle w:val="Hyperlink"/>
            <w:noProof/>
          </w:rPr>
          <w:t>Export Meat Program</w:t>
        </w:r>
        <w:r w:rsidR="00106C4E">
          <w:rPr>
            <w:noProof/>
            <w:webHidden/>
          </w:rPr>
          <w:tab/>
        </w:r>
        <w:r w:rsidR="00106C4E">
          <w:rPr>
            <w:noProof/>
            <w:webHidden/>
          </w:rPr>
          <w:fldChar w:fldCharType="begin"/>
        </w:r>
        <w:r w:rsidR="00106C4E">
          <w:rPr>
            <w:noProof/>
            <w:webHidden/>
          </w:rPr>
          <w:instrText xml:space="preserve"> PAGEREF _Toc130311676 \h </w:instrText>
        </w:r>
        <w:r w:rsidR="00106C4E">
          <w:rPr>
            <w:noProof/>
            <w:webHidden/>
          </w:rPr>
        </w:r>
        <w:r w:rsidR="00106C4E">
          <w:rPr>
            <w:noProof/>
            <w:webHidden/>
          </w:rPr>
          <w:fldChar w:fldCharType="separate"/>
        </w:r>
        <w:r w:rsidR="00106C4E">
          <w:rPr>
            <w:noProof/>
            <w:webHidden/>
          </w:rPr>
          <w:t>8</w:t>
        </w:r>
        <w:r w:rsidR="00106C4E">
          <w:rPr>
            <w:noProof/>
            <w:webHidden/>
          </w:rPr>
          <w:fldChar w:fldCharType="end"/>
        </w:r>
      </w:hyperlink>
    </w:p>
    <w:p w14:paraId="00CCFE34" w14:textId="52971482" w:rsidR="00106C4E" w:rsidRDefault="00357541">
      <w:pPr>
        <w:pStyle w:val="TOC3"/>
        <w:rPr>
          <w:rFonts w:asciiTheme="minorHAnsi" w:eastAsiaTheme="minorEastAsia" w:hAnsiTheme="minorHAnsi" w:cstheme="minorBidi"/>
          <w:noProof/>
          <w:sz w:val="22"/>
          <w:lang w:val="en-AU" w:eastAsia="en-AU"/>
        </w:rPr>
      </w:pPr>
      <w:hyperlink w:anchor="_Toc130311677" w:history="1">
        <w:r w:rsidR="00106C4E" w:rsidRPr="000C0FB0">
          <w:rPr>
            <w:rStyle w:val="Hyperlink"/>
            <w:noProof/>
          </w:rPr>
          <w:t>Field Operations Manager (FOM)</w:t>
        </w:r>
        <w:r w:rsidR="00106C4E">
          <w:rPr>
            <w:noProof/>
            <w:webHidden/>
          </w:rPr>
          <w:tab/>
        </w:r>
        <w:r w:rsidR="00106C4E">
          <w:rPr>
            <w:noProof/>
            <w:webHidden/>
          </w:rPr>
          <w:fldChar w:fldCharType="begin"/>
        </w:r>
        <w:r w:rsidR="00106C4E">
          <w:rPr>
            <w:noProof/>
            <w:webHidden/>
          </w:rPr>
          <w:instrText xml:space="preserve"> PAGEREF _Toc130311677 \h </w:instrText>
        </w:r>
        <w:r w:rsidR="00106C4E">
          <w:rPr>
            <w:noProof/>
            <w:webHidden/>
          </w:rPr>
        </w:r>
        <w:r w:rsidR="00106C4E">
          <w:rPr>
            <w:noProof/>
            <w:webHidden/>
          </w:rPr>
          <w:fldChar w:fldCharType="separate"/>
        </w:r>
        <w:r w:rsidR="00106C4E">
          <w:rPr>
            <w:noProof/>
            <w:webHidden/>
          </w:rPr>
          <w:t>8</w:t>
        </w:r>
        <w:r w:rsidR="00106C4E">
          <w:rPr>
            <w:noProof/>
            <w:webHidden/>
          </w:rPr>
          <w:fldChar w:fldCharType="end"/>
        </w:r>
      </w:hyperlink>
    </w:p>
    <w:p w14:paraId="5340CEDB" w14:textId="13823B66" w:rsidR="00106C4E" w:rsidRDefault="00357541">
      <w:pPr>
        <w:pStyle w:val="TOC3"/>
        <w:rPr>
          <w:rFonts w:asciiTheme="minorHAnsi" w:eastAsiaTheme="minorEastAsia" w:hAnsiTheme="minorHAnsi" w:cstheme="minorBidi"/>
          <w:noProof/>
          <w:sz w:val="22"/>
          <w:lang w:val="en-AU" w:eastAsia="en-AU"/>
        </w:rPr>
      </w:pPr>
      <w:hyperlink w:anchor="_Toc130311678" w:history="1">
        <w:r w:rsidR="00106C4E" w:rsidRPr="000C0FB0">
          <w:rPr>
            <w:rStyle w:val="Hyperlink"/>
            <w:noProof/>
          </w:rPr>
          <w:t>National Veterinary Technical Manager</w:t>
        </w:r>
        <w:r w:rsidR="00106C4E">
          <w:rPr>
            <w:noProof/>
            <w:webHidden/>
          </w:rPr>
          <w:tab/>
        </w:r>
        <w:r w:rsidR="00106C4E">
          <w:rPr>
            <w:noProof/>
            <w:webHidden/>
          </w:rPr>
          <w:fldChar w:fldCharType="begin"/>
        </w:r>
        <w:r w:rsidR="00106C4E">
          <w:rPr>
            <w:noProof/>
            <w:webHidden/>
          </w:rPr>
          <w:instrText xml:space="preserve"> PAGEREF _Toc130311678 \h </w:instrText>
        </w:r>
        <w:r w:rsidR="00106C4E">
          <w:rPr>
            <w:noProof/>
            <w:webHidden/>
          </w:rPr>
        </w:r>
        <w:r w:rsidR="00106C4E">
          <w:rPr>
            <w:noProof/>
            <w:webHidden/>
          </w:rPr>
          <w:fldChar w:fldCharType="separate"/>
        </w:r>
        <w:r w:rsidR="00106C4E">
          <w:rPr>
            <w:noProof/>
            <w:webHidden/>
          </w:rPr>
          <w:t>8</w:t>
        </w:r>
        <w:r w:rsidR="00106C4E">
          <w:rPr>
            <w:noProof/>
            <w:webHidden/>
          </w:rPr>
          <w:fldChar w:fldCharType="end"/>
        </w:r>
      </w:hyperlink>
    </w:p>
    <w:p w14:paraId="784C89B6" w14:textId="0FDE057C" w:rsidR="00106C4E" w:rsidRDefault="00357541">
      <w:pPr>
        <w:pStyle w:val="TOC3"/>
        <w:rPr>
          <w:rFonts w:asciiTheme="minorHAnsi" w:eastAsiaTheme="minorEastAsia" w:hAnsiTheme="minorHAnsi" w:cstheme="minorBidi"/>
          <w:noProof/>
          <w:sz w:val="22"/>
          <w:lang w:val="en-AU" w:eastAsia="en-AU"/>
        </w:rPr>
      </w:pPr>
      <w:hyperlink w:anchor="_Toc130311679" w:history="1">
        <w:r w:rsidR="00106C4E" w:rsidRPr="000C0FB0">
          <w:rPr>
            <w:rStyle w:val="Hyperlink"/>
            <w:noProof/>
          </w:rPr>
          <w:t>On-Plant Veterinarian (OPV)</w:t>
        </w:r>
        <w:r w:rsidR="00106C4E">
          <w:rPr>
            <w:noProof/>
            <w:webHidden/>
          </w:rPr>
          <w:tab/>
        </w:r>
        <w:r w:rsidR="00106C4E">
          <w:rPr>
            <w:noProof/>
            <w:webHidden/>
          </w:rPr>
          <w:fldChar w:fldCharType="begin"/>
        </w:r>
        <w:r w:rsidR="00106C4E">
          <w:rPr>
            <w:noProof/>
            <w:webHidden/>
          </w:rPr>
          <w:instrText xml:space="preserve"> PAGEREF _Toc130311679 \h </w:instrText>
        </w:r>
        <w:r w:rsidR="00106C4E">
          <w:rPr>
            <w:noProof/>
            <w:webHidden/>
          </w:rPr>
        </w:r>
        <w:r w:rsidR="00106C4E">
          <w:rPr>
            <w:noProof/>
            <w:webHidden/>
          </w:rPr>
          <w:fldChar w:fldCharType="separate"/>
        </w:r>
        <w:r w:rsidR="00106C4E">
          <w:rPr>
            <w:noProof/>
            <w:webHidden/>
          </w:rPr>
          <w:t>8</w:t>
        </w:r>
        <w:r w:rsidR="00106C4E">
          <w:rPr>
            <w:noProof/>
            <w:webHidden/>
          </w:rPr>
          <w:fldChar w:fldCharType="end"/>
        </w:r>
      </w:hyperlink>
    </w:p>
    <w:p w14:paraId="2B4C14D6" w14:textId="36A13E1A" w:rsidR="00106C4E" w:rsidRDefault="00357541">
      <w:pPr>
        <w:pStyle w:val="TOC2"/>
        <w:rPr>
          <w:rFonts w:asciiTheme="minorHAnsi" w:eastAsiaTheme="minorEastAsia" w:hAnsiTheme="minorHAnsi" w:cstheme="minorBidi"/>
          <w:noProof/>
          <w:sz w:val="22"/>
          <w:lang w:val="en-AU" w:eastAsia="en-AU"/>
        </w:rPr>
      </w:pPr>
      <w:hyperlink w:anchor="_Toc130311680" w:history="1">
        <w:r w:rsidR="00106C4E" w:rsidRPr="000C0FB0">
          <w:rPr>
            <w:rStyle w:val="Hyperlink"/>
            <w:noProof/>
          </w:rPr>
          <w:t>Appendix 2: Definitions</w:t>
        </w:r>
        <w:r w:rsidR="00106C4E">
          <w:rPr>
            <w:noProof/>
            <w:webHidden/>
          </w:rPr>
          <w:tab/>
        </w:r>
        <w:r w:rsidR="00106C4E">
          <w:rPr>
            <w:noProof/>
            <w:webHidden/>
          </w:rPr>
          <w:fldChar w:fldCharType="begin"/>
        </w:r>
        <w:r w:rsidR="00106C4E">
          <w:rPr>
            <w:noProof/>
            <w:webHidden/>
          </w:rPr>
          <w:instrText xml:space="preserve"> PAGEREF _Toc130311680 \h </w:instrText>
        </w:r>
        <w:r w:rsidR="00106C4E">
          <w:rPr>
            <w:noProof/>
            <w:webHidden/>
          </w:rPr>
        </w:r>
        <w:r w:rsidR="00106C4E">
          <w:rPr>
            <w:noProof/>
            <w:webHidden/>
          </w:rPr>
          <w:fldChar w:fldCharType="separate"/>
        </w:r>
        <w:r w:rsidR="00106C4E">
          <w:rPr>
            <w:noProof/>
            <w:webHidden/>
          </w:rPr>
          <w:t>9</w:t>
        </w:r>
        <w:r w:rsidR="00106C4E">
          <w:rPr>
            <w:noProof/>
            <w:webHidden/>
          </w:rPr>
          <w:fldChar w:fldCharType="end"/>
        </w:r>
      </w:hyperlink>
    </w:p>
    <w:p w14:paraId="02A77BF9" w14:textId="77777777" w:rsidR="0064005B" w:rsidRDefault="00235991" w:rsidP="00F02A12">
      <w:pPr>
        <w:tabs>
          <w:tab w:val="right" w:leader="dot" w:pos="11057"/>
        </w:tabs>
        <w:spacing w:before="86" w:after="20" w:line="264" w:lineRule="exact"/>
        <w:ind w:left="1985" w:right="1077"/>
        <w:textAlignment w:val="baseline"/>
        <w:rPr>
          <w:rFonts w:eastAsia="Cambria"/>
          <w:color w:val="000000"/>
        </w:rPr>
      </w:pPr>
      <w:r>
        <w:rPr>
          <w:rFonts w:eastAsia="Cambria"/>
          <w:color w:val="000000"/>
        </w:rPr>
        <w:fldChar w:fldCharType="end"/>
      </w:r>
    </w:p>
    <w:p w14:paraId="62E16EF8" w14:textId="160CC327" w:rsidR="00B677B7" w:rsidRDefault="007D4160"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D444AC">
          <w:footerReference w:type="default" r:id="rId16"/>
          <w:footerReference w:type="first" r:id="rId17"/>
          <w:pgSz w:w="11909" w:h="16838"/>
          <w:pgMar w:top="1418" w:right="0" w:bottom="179" w:left="0" w:header="0" w:footer="0" w:gutter="0"/>
          <w:cols w:space="720"/>
          <w:titlePg/>
          <w:docGrid w:linePitch="299"/>
        </w:sectPr>
      </w:pPr>
      <w:r>
        <w:rPr>
          <w:rFonts w:eastAsia="Cambria"/>
          <w:color w:val="000000"/>
        </w:rPr>
        <w:t xml:space="preserve"> </w:t>
      </w:r>
    </w:p>
    <w:p w14:paraId="5E4AFDA3" w14:textId="53F37837" w:rsidR="00DF47E8" w:rsidRPr="00DD6C24" w:rsidRDefault="007E3AC5" w:rsidP="00C03F16">
      <w:pPr>
        <w:pStyle w:val="Heading2"/>
      </w:pPr>
      <w:bookmarkStart w:id="2" w:name="_Toc130311659"/>
      <w:r>
        <w:lastRenderedPageBreak/>
        <w:t>Principles</w:t>
      </w:r>
      <w:bookmarkEnd w:id="2"/>
    </w:p>
    <w:p w14:paraId="20231DB3" w14:textId="7B9D2BEC" w:rsidR="00514460" w:rsidRPr="00514460" w:rsidRDefault="00BD7A74" w:rsidP="00DD6C24">
      <w:pPr>
        <w:pStyle w:val="Documentbody-bodytext"/>
      </w:pPr>
      <w:r>
        <w:t xml:space="preserve"> (AAWCS)</w:t>
      </w:r>
      <w:r w:rsidR="00514460" w:rsidRPr="00514460">
        <w:t xml:space="preserve"> is a voluntary program owned by the Australian Meat Industry Council (AMIC). It was launched in September 2013 to demonstrate industry’s commitment to animal welfare and compliance with the Industry Animal Welfare Standards.</w:t>
      </w:r>
    </w:p>
    <w:p w14:paraId="22D32898" w14:textId="767BA56E" w:rsidR="00514460" w:rsidRPr="00514460" w:rsidRDefault="00514460" w:rsidP="00DD6C24">
      <w:pPr>
        <w:pStyle w:val="Documentbody-bodytext"/>
      </w:pPr>
      <w:r w:rsidRPr="00514460">
        <w:t xml:space="preserve">The rules for AAWCS are contained in AAWCS Program Rules and </w:t>
      </w:r>
      <w:r w:rsidR="0008110B">
        <w:t xml:space="preserve">the </w:t>
      </w:r>
      <w:r w:rsidRPr="00514460">
        <w:t xml:space="preserve">AAWCS Notification Protocol. </w:t>
      </w:r>
    </w:p>
    <w:p w14:paraId="54C03B8D" w14:textId="2F5DB97C" w:rsidR="00514460" w:rsidRPr="00514460" w:rsidRDefault="0008110B" w:rsidP="00DD6C24">
      <w:pPr>
        <w:pStyle w:val="Documentbody-bodytext"/>
      </w:pPr>
      <w:r>
        <w:t xml:space="preserve">The </w:t>
      </w:r>
      <w:r w:rsidR="00F42FB0" w:rsidRPr="00514460">
        <w:t>AAWCS</w:t>
      </w:r>
      <w:r w:rsidR="000877E1">
        <w:t xml:space="preserve"> program</w:t>
      </w:r>
      <w:r w:rsidR="00F42FB0" w:rsidRPr="00514460">
        <w:t xml:space="preserve"> </w:t>
      </w:r>
      <w:r w:rsidR="00F42FB0">
        <w:t xml:space="preserve">is recognised by the department as </w:t>
      </w:r>
      <w:r w:rsidR="005707E1">
        <w:t>providing an appropriate level of assurance of animal welfare outcomes</w:t>
      </w:r>
      <w:r w:rsidR="000877E1">
        <w:t xml:space="preserve"> at export meat processing establishments</w:t>
      </w:r>
      <w:r w:rsidR="005707E1">
        <w:t>, consistent with requirements under export legislation.  The recognition of AAWCS however does not limit the department</w:t>
      </w:r>
      <w:r w:rsidR="00EE1617">
        <w:t>’</w:t>
      </w:r>
      <w:r w:rsidR="005707E1">
        <w:t>s regulatory responsibilities or powers under export legislation</w:t>
      </w:r>
      <w:r w:rsidR="000877E1">
        <w:t>, including the power to undertake audit, inspection or impose regulatory sanctions for non-compliances with export legislation</w:t>
      </w:r>
      <w:r w:rsidR="005707E1">
        <w:t xml:space="preserve">. </w:t>
      </w:r>
    </w:p>
    <w:p w14:paraId="42667475" w14:textId="5A623E97" w:rsidR="00725505" w:rsidRPr="00725505" w:rsidRDefault="009F6FAE" w:rsidP="00DD6C24">
      <w:pPr>
        <w:pStyle w:val="Documentbody-bodytext"/>
      </w:pPr>
      <w:r>
        <w:t xml:space="preserve">Where establishments are certified </w:t>
      </w:r>
      <w:r w:rsidR="00F045D1">
        <w:t>to</w:t>
      </w:r>
      <w:r>
        <w:t xml:space="preserve"> </w:t>
      </w:r>
      <w:r w:rsidR="0008110B">
        <w:t xml:space="preserve">the </w:t>
      </w:r>
      <w:r w:rsidR="00725505" w:rsidRPr="00725505">
        <w:t>AAWCS</w:t>
      </w:r>
      <w:r w:rsidR="0008110B">
        <w:t xml:space="preserve"> program</w:t>
      </w:r>
      <w:r w:rsidR="00725505" w:rsidRPr="00725505">
        <w:t xml:space="preserve">, </w:t>
      </w:r>
      <w:r>
        <w:t>and recognition is captured in the establishment</w:t>
      </w:r>
      <w:r w:rsidR="004744AB">
        <w:t>’</w:t>
      </w:r>
      <w:r>
        <w:t xml:space="preserve">s </w:t>
      </w:r>
      <w:r w:rsidR="00725505" w:rsidRPr="00725505">
        <w:t>approved arrangement</w:t>
      </w:r>
      <w:r>
        <w:t xml:space="preserve">, the department will </w:t>
      </w:r>
      <w:r w:rsidR="00725505" w:rsidRPr="00725505">
        <w:t>reduc</w:t>
      </w:r>
      <w:r>
        <w:t>e</w:t>
      </w:r>
      <w:r w:rsidR="00725505" w:rsidRPr="00725505">
        <w:t xml:space="preserve"> the audit scope for </w:t>
      </w:r>
      <w:r w:rsidR="0008110B">
        <w:t xml:space="preserve">the </w:t>
      </w:r>
      <w:r w:rsidR="00725505" w:rsidRPr="00725505">
        <w:t xml:space="preserve">animal welfare </w:t>
      </w:r>
      <w:r w:rsidR="0008110B">
        <w:t xml:space="preserve">component </w:t>
      </w:r>
      <w:r w:rsidR="00725505" w:rsidRPr="00725505">
        <w:t xml:space="preserve">during </w:t>
      </w:r>
      <w:r w:rsidR="00891F06">
        <w:t>the</w:t>
      </w:r>
      <w:r w:rsidR="00725505" w:rsidRPr="00725505">
        <w:t xml:space="preserve"> </w:t>
      </w:r>
      <w:r w:rsidR="00D74911">
        <w:t>initial audit (new Tier 2 establishments) or</w:t>
      </w:r>
      <w:r w:rsidR="00891F06">
        <w:t xml:space="preserve"> during</w:t>
      </w:r>
      <w:r w:rsidR="00D74911">
        <w:t xml:space="preserve"> </w:t>
      </w:r>
      <w:r w:rsidR="00725505" w:rsidRPr="00725505">
        <w:t xml:space="preserve">six-monthly </w:t>
      </w:r>
      <w:r w:rsidR="00D74911">
        <w:t xml:space="preserve">or annual </w:t>
      </w:r>
      <w:r w:rsidR="00725505" w:rsidRPr="00725505">
        <w:t xml:space="preserve">audit </w:t>
      </w:r>
      <w:r w:rsidR="00D74911">
        <w:t>systems audits</w:t>
      </w:r>
      <w:r w:rsidR="0008110B">
        <w:t xml:space="preserve"> (existing Tier 2 establishments)</w:t>
      </w:r>
      <w:r w:rsidR="00D74911">
        <w:t xml:space="preserve">. </w:t>
      </w:r>
    </w:p>
    <w:p w14:paraId="58286C3A" w14:textId="12905466" w:rsidR="00620BFC" w:rsidRDefault="00725505" w:rsidP="00DD6C24">
      <w:pPr>
        <w:pStyle w:val="Documentbody-bodytext"/>
      </w:pPr>
      <w:r w:rsidRPr="00725505">
        <w:t>The department will audit non-certified establishments against</w:t>
      </w:r>
      <w:r w:rsidR="00620BFC">
        <w:t xml:space="preserve"> both:</w:t>
      </w:r>
    </w:p>
    <w:p w14:paraId="31E39305" w14:textId="42A5BF55" w:rsidR="00620BFC" w:rsidRDefault="00725505" w:rsidP="00620BFC">
      <w:pPr>
        <w:pStyle w:val="Bullet1"/>
      </w:pPr>
      <w:r w:rsidRPr="00725505">
        <w:t xml:space="preserve">the </w:t>
      </w:r>
      <w:r w:rsidR="00620BFC" w:rsidRPr="00620BFC">
        <w:t xml:space="preserve">Australian </w:t>
      </w:r>
      <w:r w:rsidR="00620BFC">
        <w:t>s</w:t>
      </w:r>
      <w:r w:rsidR="00620BFC" w:rsidRPr="00620BFC">
        <w:t xml:space="preserve">tandard for the </w:t>
      </w:r>
      <w:r w:rsidR="00620BFC">
        <w:t>h</w:t>
      </w:r>
      <w:r w:rsidR="00620BFC" w:rsidRPr="00620BFC">
        <w:t xml:space="preserve">ygienic </w:t>
      </w:r>
      <w:r w:rsidR="00620BFC">
        <w:t>p</w:t>
      </w:r>
      <w:r w:rsidR="00620BFC" w:rsidRPr="00620BFC">
        <w:t xml:space="preserve">roduction and </w:t>
      </w:r>
      <w:r w:rsidR="00620BFC">
        <w:t>t</w:t>
      </w:r>
      <w:r w:rsidR="00620BFC" w:rsidRPr="00620BFC">
        <w:t xml:space="preserve">ransportation of </w:t>
      </w:r>
      <w:r w:rsidR="00620BFC">
        <w:t>m</w:t>
      </w:r>
      <w:r w:rsidR="00620BFC" w:rsidRPr="00620BFC">
        <w:t xml:space="preserve">eat and </w:t>
      </w:r>
      <w:r w:rsidR="00620BFC">
        <w:t>m</w:t>
      </w:r>
      <w:r w:rsidR="00620BFC" w:rsidRPr="00620BFC">
        <w:t xml:space="preserve">eat </w:t>
      </w:r>
      <w:r w:rsidR="00620BFC">
        <w:t>p</w:t>
      </w:r>
      <w:r w:rsidR="00620BFC" w:rsidRPr="00620BFC">
        <w:t xml:space="preserve">roducts for </w:t>
      </w:r>
      <w:r w:rsidR="00620BFC">
        <w:t>h</w:t>
      </w:r>
      <w:r w:rsidR="00620BFC" w:rsidRPr="00620BFC">
        <w:t xml:space="preserve">uman </w:t>
      </w:r>
      <w:r w:rsidR="00620BFC">
        <w:t>c</w:t>
      </w:r>
      <w:r w:rsidR="00620BFC" w:rsidRPr="00620BFC">
        <w:t>onsumption</w:t>
      </w:r>
      <w:r w:rsidR="004744AB">
        <w:t>’</w:t>
      </w:r>
      <w:r w:rsidR="00620BFC">
        <w:t>s</w:t>
      </w:r>
      <w:r w:rsidR="00620BFC" w:rsidRPr="00620BFC">
        <w:t xml:space="preserve"> </w:t>
      </w:r>
      <w:r w:rsidR="00620BFC">
        <w:t>(AS4696)</w:t>
      </w:r>
      <w:r w:rsidRPr="00725505">
        <w:t xml:space="preserve"> requirements for animal welfare </w:t>
      </w:r>
    </w:p>
    <w:p w14:paraId="11591095" w14:textId="1FDBBED9" w:rsidR="00514460" w:rsidRDefault="00620BFC" w:rsidP="00E1527D">
      <w:pPr>
        <w:pStyle w:val="Bullet1"/>
      </w:pPr>
      <w:r>
        <w:t xml:space="preserve">relevant </w:t>
      </w:r>
      <w:r w:rsidR="00725505" w:rsidRPr="00725505">
        <w:t xml:space="preserve">importing country requirements for animal welfare.  </w:t>
      </w:r>
      <w:r w:rsidR="00514460" w:rsidRPr="00514460">
        <w:t xml:space="preserve">  </w:t>
      </w:r>
    </w:p>
    <w:p w14:paraId="2A344DD0" w14:textId="523A0BB9" w:rsidR="007E3AC5" w:rsidRDefault="00725505" w:rsidP="007E3AC5">
      <w:pPr>
        <w:pStyle w:val="Heading2"/>
      </w:pPr>
      <w:bookmarkStart w:id="3" w:name="_Toc130311660"/>
      <w:r>
        <w:t>Conditions of recognition of the AAW</w:t>
      </w:r>
      <w:r w:rsidR="00D74911">
        <w:t>C</w:t>
      </w:r>
      <w:r>
        <w:t>S</w:t>
      </w:r>
      <w:bookmarkEnd w:id="3"/>
    </w:p>
    <w:p w14:paraId="5FD6103A" w14:textId="641354B2" w:rsidR="00725505" w:rsidRPr="00725505" w:rsidRDefault="00725505" w:rsidP="00DD6C24">
      <w:pPr>
        <w:pStyle w:val="Documentbody-bodytext"/>
      </w:pPr>
      <w:bookmarkStart w:id="4" w:name="_Toc451430094"/>
      <w:r w:rsidRPr="00725505">
        <w:t xml:space="preserve">The conditions of recognition of AAWCS </w:t>
      </w:r>
      <w:r>
        <w:t>include</w:t>
      </w:r>
      <w:r w:rsidRPr="00725505">
        <w:t>:</w:t>
      </w:r>
    </w:p>
    <w:p w14:paraId="32395F42" w14:textId="4A972305" w:rsidR="00725505" w:rsidRDefault="00725505" w:rsidP="00DD6C24">
      <w:pPr>
        <w:pStyle w:val="Bullet1"/>
      </w:pPr>
      <w:r>
        <w:t>d</w:t>
      </w:r>
      <w:r w:rsidRPr="00725505">
        <w:t>epartment continues to verify animal welfare</w:t>
      </w:r>
    </w:p>
    <w:p w14:paraId="23274678" w14:textId="09C10F6D" w:rsidR="003150FC" w:rsidRDefault="003150FC" w:rsidP="00DD6C24">
      <w:pPr>
        <w:pStyle w:val="Bullet1"/>
      </w:pPr>
      <w:r w:rsidRPr="00DD6C24">
        <w:t xml:space="preserve">On-Plant Veterinarian (OPV) at the certified establishment receives an invite to all </w:t>
      </w:r>
      <w:r w:rsidRPr="00140D07">
        <w:t>AACWS</w:t>
      </w:r>
      <w:r w:rsidRPr="00DD6C24">
        <w:t xml:space="preserve"> exit meetings</w:t>
      </w:r>
    </w:p>
    <w:p w14:paraId="2DB22E9C" w14:textId="266187EF" w:rsidR="00A027E0" w:rsidRPr="00725505" w:rsidRDefault="00E84974" w:rsidP="00A027E0">
      <w:pPr>
        <w:pStyle w:val="Bullet1"/>
      </w:pPr>
      <w:r>
        <w:t xml:space="preserve">AUS-MEAT </w:t>
      </w:r>
      <w:r w:rsidR="00A027E0">
        <w:t>n</w:t>
      </w:r>
      <w:r w:rsidR="00A027E0" w:rsidRPr="00725505">
        <w:t>otifi</w:t>
      </w:r>
      <w:r>
        <w:t>es</w:t>
      </w:r>
      <w:r w:rsidRPr="00725505">
        <w:t xml:space="preserve"> the department through the E</w:t>
      </w:r>
      <w:r w:rsidR="009077D6">
        <w:t>xport Meat Industry Advisory Committee (E</w:t>
      </w:r>
      <w:r w:rsidRPr="00725505">
        <w:t>MIAC</w:t>
      </w:r>
      <w:r w:rsidR="009077D6">
        <w:t>)</w:t>
      </w:r>
      <w:r w:rsidRPr="00725505">
        <w:t>A</w:t>
      </w:r>
      <w:r w:rsidR="009077D6">
        <w:t>nimal Welfare Subcommittee (A</w:t>
      </w:r>
      <w:r w:rsidRPr="00725505">
        <w:t>WSC</w:t>
      </w:r>
      <w:r w:rsidR="009077D6">
        <w:t>)</w:t>
      </w:r>
      <w:r>
        <w:t xml:space="preserve"> secretariat and the National Veterinary Technical Manager (NVTM) </w:t>
      </w:r>
      <w:r w:rsidR="00A027E0" w:rsidRPr="00725505">
        <w:t xml:space="preserve">of </w:t>
      </w:r>
      <w:r>
        <w:t xml:space="preserve">all </w:t>
      </w:r>
      <w:r w:rsidR="00A027E0" w:rsidRPr="00725505">
        <w:t xml:space="preserve">AAWCS critical non-compliances </w:t>
      </w:r>
    </w:p>
    <w:p w14:paraId="27B2E979" w14:textId="77777777" w:rsidR="00A027E0" w:rsidRPr="00725505" w:rsidRDefault="00A027E0" w:rsidP="00A027E0">
      <w:pPr>
        <w:pStyle w:val="Bullet1"/>
      </w:pPr>
      <w:r>
        <w:t>p</w:t>
      </w:r>
      <w:r w:rsidRPr="00725505">
        <w:t>articipation in overseas audits by AUS-MEAT</w:t>
      </w:r>
      <w:r>
        <w:t>.</w:t>
      </w:r>
    </w:p>
    <w:p w14:paraId="5F40B62F" w14:textId="43293F58" w:rsidR="007E3AC5" w:rsidRDefault="00725505" w:rsidP="007E3AC5">
      <w:pPr>
        <w:pStyle w:val="Heading2"/>
      </w:pPr>
      <w:bookmarkStart w:id="5" w:name="_Toc130311661"/>
      <w:bookmarkEnd w:id="4"/>
      <w:r>
        <w:t>Department verification of animal welfare</w:t>
      </w:r>
      <w:bookmarkEnd w:id="5"/>
    </w:p>
    <w:p w14:paraId="70C2E82C" w14:textId="77D7540D" w:rsidR="00725505" w:rsidRPr="00E84974" w:rsidRDefault="00725505" w:rsidP="00DD6C24">
      <w:pPr>
        <w:pStyle w:val="Documentbody-bodytext"/>
      </w:pPr>
      <w:r w:rsidRPr="00725505">
        <w:t>Regardless of whether an establishment is AAWCS</w:t>
      </w:r>
      <w:r w:rsidR="005F305D">
        <w:t>-</w:t>
      </w:r>
      <w:r w:rsidRPr="00725505">
        <w:t>certified or not, the department verifies animal welfare on all export</w:t>
      </w:r>
      <w:r w:rsidR="004E4953">
        <w:t>-</w:t>
      </w:r>
      <w:r w:rsidRPr="00725505">
        <w:t xml:space="preserve">registered abattoirs under its Meat Establishment Verification System </w:t>
      </w:r>
      <w:r w:rsidRPr="00E84974">
        <w:t>(MEVS). MEVS is used to underpin the department</w:t>
      </w:r>
      <w:r w:rsidR="004744AB">
        <w:t>’</w:t>
      </w:r>
      <w:r w:rsidRPr="00E84974">
        <w:t>s health certification system for export</w:t>
      </w:r>
      <w:r w:rsidR="005F305D" w:rsidRPr="00E84974">
        <w:t>-</w:t>
      </w:r>
      <w:r w:rsidRPr="00E84974">
        <w:t xml:space="preserve">eligible meat and meat products. </w:t>
      </w:r>
    </w:p>
    <w:p w14:paraId="5CA2CAC2" w14:textId="7DACCB3E" w:rsidR="00725505" w:rsidRPr="00E84974" w:rsidRDefault="00725505" w:rsidP="691A19A9">
      <w:pPr>
        <w:pStyle w:val="Documentbody-bodytext"/>
      </w:pPr>
      <w:r w:rsidRPr="00E84974">
        <w:t xml:space="preserve">There are two verification activities </w:t>
      </w:r>
      <w:r w:rsidR="00EA0CCE" w:rsidRPr="00E84974">
        <w:t xml:space="preserve">that are </w:t>
      </w:r>
      <w:r w:rsidRPr="00E84974">
        <w:t>conducted monthly</w:t>
      </w:r>
      <w:r w:rsidR="00EA0CCE" w:rsidRPr="00E84974">
        <w:t xml:space="preserve"> that are</w:t>
      </w:r>
      <w:r w:rsidRPr="00E84974">
        <w:t xml:space="preserve"> prescribed for animal welfare including </w:t>
      </w:r>
      <w:r w:rsidR="006B6E73" w:rsidRPr="00E84974">
        <w:t>c</w:t>
      </w:r>
      <w:r w:rsidRPr="00E84974">
        <w:t xml:space="preserve">heck-the-checker process monitoring verification of animal handling (load-in to the knocking box) and </w:t>
      </w:r>
      <w:r w:rsidR="006B6E73" w:rsidRPr="00E84974">
        <w:t>check</w:t>
      </w:r>
      <w:r w:rsidRPr="00E84974">
        <w:t xml:space="preserve">-the-checker process monitoring verification of slaughter floor </w:t>
      </w:r>
      <w:r w:rsidR="00EA0CCE" w:rsidRPr="00E84974">
        <w:t>(</w:t>
      </w:r>
      <w:r w:rsidRPr="00E84974">
        <w:t>or skinning room</w:t>
      </w:r>
      <w:r w:rsidR="00EA0CCE" w:rsidRPr="00E84974">
        <w:t>)</w:t>
      </w:r>
      <w:r w:rsidRPr="00E84974">
        <w:t xml:space="preserve"> operations. The lat</w:t>
      </w:r>
      <w:r w:rsidR="00863151" w:rsidRPr="00E84974">
        <w:t>t</w:t>
      </w:r>
      <w:r w:rsidRPr="00E84974">
        <w:t xml:space="preserve">er check covers animal welfare elements that relate to stunning and sticking. </w:t>
      </w:r>
    </w:p>
    <w:p w14:paraId="538AB6C4" w14:textId="6D7AD320" w:rsidR="00725505" w:rsidRPr="00E84974" w:rsidRDefault="00725505" w:rsidP="691A19A9">
      <w:pPr>
        <w:pStyle w:val="Documentbody-bodytext"/>
      </w:pPr>
      <w:r w:rsidRPr="00E84974">
        <w:t>These formal verification activities are rated acceptable, marginal or unacceptable. Marginal outcomes incur a non-</w:t>
      </w:r>
      <w:r w:rsidR="00DD64A8" w:rsidRPr="00E84974">
        <w:t>compliance</w:t>
      </w:r>
      <w:r w:rsidRPr="00E84974">
        <w:t xml:space="preserve"> issue (NCI) while unacceptable outcomes </w:t>
      </w:r>
      <w:r w:rsidR="006E6578" w:rsidRPr="00E84974">
        <w:t>result</w:t>
      </w:r>
      <w:r w:rsidR="00C53D9D" w:rsidRPr="00E84974">
        <w:t xml:space="preserve"> in </w:t>
      </w:r>
      <w:r w:rsidRPr="00E84974">
        <w:t xml:space="preserve">a </w:t>
      </w:r>
      <w:r w:rsidR="009D5FE1" w:rsidRPr="00E84974">
        <w:t>c</w:t>
      </w:r>
      <w:r w:rsidRPr="00E84974">
        <w:t xml:space="preserve">orrective </w:t>
      </w:r>
      <w:r w:rsidR="009D5FE1" w:rsidRPr="00E84974">
        <w:t>a</w:t>
      </w:r>
      <w:r w:rsidRPr="00E84974">
        <w:t xml:space="preserve">ction </w:t>
      </w:r>
      <w:r w:rsidR="009D5FE1" w:rsidRPr="00E84974">
        <w:t>r</w:t>
      </w:r>
      <w:r w:rsidRPr="00E84974">
        <w:t xml:space="preserve">equest (CAR) being issued by the </w:t>
      </w:r>
      <w:r w:rsidR="003150FC" w:rsidRPr="00E84974">
        <w:t>OPV</w:t>
      </w:r>
      <w:r w:rsidRPr="00E84974">
        <w:t xml:space="preserve">. </w:t>
      </w:r>
    </w:p>
    <w:p w14:paraId="04041167" w14:textId="6C21C529" w:rsidR="00725505" w:rsidRPr="00E84974" w:rsidRDefault="00725505" w:rsidP="691A19A9">
      <w:pPr>
        <w:pStyle w:val="Documentbody-bodytext"/>
      </w:pPr>
      <w:r w:rsidRPr="00E84974">
        <w:t xml:space="preserve">For findings outside of the formal verification checks, the OPV immediately notifies the appropriate establishment </w:t>
      </w:r>
      <w:r w:rsidR="00656D21" w:rsidRPr="00E84974">
        <w:t>representative</w:t>
      </w:r>
      <w:r w:rsidR="00182FBA" w:rsidRPr="00E84974">
        <w:t xml:space="preserve"> (either in </w:t>
      </w:r>
      <w:r w:rsidR="005F4A16" w:rsidRPr="00E84974">
        <w:t xml:space="preserve">establishment </w:t>
      </w:r>
      <w:r w:rsidR="00182FBA" w:rsidRPr="00E84974">
        <w:t>management or control, or designated animal welfare personnel)</w:t>
      </w:r>
      <w:r w:rsidRPr="00E84974">
        <w:t>. Such issues are noted in the department</w:t>
      </w:r>
      <w:r w:rsidR="004744AB">
        <w:t>’</w:t>
      </w:r>
      <w:r w:rsidRPr="00E84974">
        <w:t>s records</w:t>
      </w:r>
      <w:r w:rsidR="003150FC" w:rsidRPr="00E84974">
        <w:t>,</w:t>
      </w:r>
      <w:r w:rsidRPr="00E84974">
        <w:t xml:space="preserve"> and they may be tabled at the </w:t>
      </w:r>
      <w:r w:rsidR="00863151" w:rsidRPr="00E84974">
        <w:t>department w</w:t>
      </w:r>
      <w:r w:rsidRPr="00E84974">
        <w:t xml:space="preserve">eekly </w:t>
      </w:r>
      <w:r w:rsidR="00863151" w:rsidRPr="00E84974">
        <w:t>m</w:t>
      </w:r>
      <w:r w:rsidRPr="00E84974">
        <w:t>eeting with establishment management. The exception to this rule is</w:t>
      </w:r>
      <w:r w:rsidR="00A82B7E" w:rsidRPr="00E84974">
        <w:t xml:space="preserve"> </w:t>
      </w:r>
      <w:r w:rsidRPr="00E84974">
        <w:t xml:space="preserve">findings that are assessed as unacceptable, in which case the OPV will issue a CAR.  </w:t>
      </w:r>
    </w:p>
    <w:p w14:paraId="43FA5493" w14:textId="3B497587" w:rsidR="002F6491" w:rsidRDefault="002F6491" w:rsidP="00DD6C24">
      <w:pPr>
        <w:pStyle w:val="Documentbody-bodytext"/>
      </w:pPr>
      <w:r w:rsidRPr="00E84974">
        <w:lastRenderedPageBreak/>
        <w:t xml:space="preserve">The department will notify AUS-MEAT in a timely manner of any significant on-plant animal welfare circumstances </w:t>
      </w:r>
      <w:r w:rsidR="00A624D2" w:rsidRPr="00E84974">
        <w:t xml:space="preserve">that are identified </w:t>
      </w:r>
      <w:r w:rsidR="00BC297F" w:rsidRPr="00E84974">
        <w:t>at</w:t>
      </w:r>
      <w:r w:rsidRPr="00E84974">
        <w:t xml:space="preserve"> AAWCS</w:t>
      </w:r>
      <w:r w:rsidR="00BC297F" w:rsidRPr="00E84974">
        <w:t>-</w:t>
      </w:r>
      <w:r w:rsidRPr="00E84974">
        <w:t>certified establishment</w:t>
      </w:r>
      <w:r w:rsidR="00BC297F" w:rsidRPr="00E84974">
        <w:t>s</w:t>
      </w:r>
      <w:r w:rsidRPr="00E84974">
        <w:t>.</w:t>
      </w:r>
    </w:p>
    <w:p w14:paraId="31D7A8A9" w14:textId="1D1A94DB" w:rsidR="00725505" w:rsidRDefault="00725505" w:rsidP="00BB0048">
      <w:pPr>
        <w:pStyle w:val="Heading2"/>
        <w:keepNext/>
        <w:keepLines/>
        <w:widowControl w:val="0"/>
      </w:pPr>
      <w:bookmarkStart w:id="6" w:name="_Toc130311662"/>
      <w:r>
        <w:t>Reporting of audit outcomes on AAWCS-certified establishments</w:t>
      </w:r>
      <w:bookmarkEnd w:id="6"/>
    </w:p>
    <w:p w14:paraId="03DAB146" w14:textId="5F5D566F" w:rsidR="00B644C7" w:rsidRPr="00EC2F0B" w:rsidRDefault="00B644C7" w:rsidP="00B644C7">
      <w:pPr>
        <w:pStyle w:val="Documentbody-bodytext"/>
      </w:pPr>
      <w:bookmarkStart w:id="7" w:name="_Toc97043283"/>
      <w:r w:rsidRPr="00EC2F0B">
        <w:t xml:space="preserve">AUS-MEAT will provide, on request, </w:t>
      </w:r>
      <w:r>
        <w:t>information</w:t>
      </w:r>
      <w:r w:rsidRPr="00EC2F0B">
        <w:t xml:space="preserve"> to the department which includes but is not limited to the following:</w:t>
      </w:r>
    </w:p>
    <w:p w14:paraId="77CF7476" w14:textId="77777777" w:rsidR="00B644C7" w:rsidRPr="00EC2F0B" w:rsidRDefault="00B644C7" w:rsidP="00B644C7">
      <w:pPr>
        <w:pStyle w:val="Bullet1"/>
        <w:ind w:left="1712" w:hanging="357"/>
      </w:pPr>
      <w:r>
        <w:t>t</w:t>
      </w:r>
      <w:r w:rsidRPr="00EC2F0B">
        <w:t xml:space="preserve">otal number </w:t>
      </w:r>
      <w:r>
        <w:t xml:space="preserve">of </w:t>
      </w:r>
      <w:r w:rsidRPr="00EC2F0B">
        <w:t>AAWCS</w:t>
      </w:r>
      <w:r>
        <w:t>-c</w:t>
      </w:r>
      <w:r w:rsidRPr="00EC2F0B">
        <w:t xml:space="preserve">ertified establishments </w:t>
      </w:r>
    </w:p>
    <w:p w14:paraId="6CB3CF3F" w14:textId="77777777" w:rsidR="00B644C7" w:rsidRPr="00EC2F0B" w:rsidRDefault="00B644C7" w:rsidP="00B644C7">
      <w:pPr>
        <w:pStyle w:val="Bullet1"/>
        <w:ind w:left="1712" w:hanging="357"/>
      </w:pPr>
      <w:r>
        <w:t>t</w:t>
      </w:r>
      <w:r w:rsidRPr="00EC2F0B">
        <w:t xml:space="preserve">otal number of establishments that have been suspended, either voluntarily or through audit, from </w:t>
      </w:r>
      <w:r>
        <w:t xml:space="preserve">the </w:t>
      </w:r>
      <w:r w:rsidRPr="00EC2F0B">
        <w:t>AAWCS</w:t>
      </w:r>
      <w:r>
        <w:t xml:space="preserve"> program</w:t>
      </w:r>
    </w:p>
    <w:p w14:paraId="492291CE" w14:textId="77777777" w:rsidR="00B644C7" w:rsidRPr="00EC2F0B" w:rsidRDefault="00B644C7" w:rsidP="00B644C7">
      <w:pPr>
        <w:pStyle w:val="Bullet1"/>
        <w:ind w:left="1712" w:hanging="357"/>
      </w:pPr>
      <w:r>
        <w:t>t</w:t>
      </w:r>
      <w:r w:rsidRPr="00EC2F0B">
        <w:t xml:space="preserve">otal number of new AAWCS applications and dates of </w:t>
      </w:r>
      <w:r>
        <w:t>c</w:t>
      </w:r>
      <w:r w:rsidRPr="00EC2F0B">
        <w:t xml:space="preserve">ertification </w:t>
      </w:r>
    </w:p>
    <w:p w14:paraId="4E4077A8" w14:textId="77777777" w:rsidR="00B644C7" w:rsidRPr="00E84974" w:rsidRDefault="00B644C7" w:rsidP="00B644C7">
      <w:pPr>
        <w:pStyle w:val="Bullet1"/>
        <w:ind w:left="1712" w:hanging="357"/>
      </w:pPr>
      <w:r w:rsidRPr="00E84974">
        <w:t>dates of all initial and annual verification audits</w:t>
      </w:r>
    </w:p>
    <w:p w14:paraId="5B635A33" w14:textId="2E3BFEF0" w:rsidR="00EC2F0B" w:rsidRPr="00E84974" w:rsidRDefault="00EC2F0B" w:rsidP="6056003C">
      <w:pPr>
        <w:pStyle w:val="Bullet1"/>
        <w:ind w:left="1712" w:hanging="357"/>
      </w:pPr>
      <w:r w:rsidRPr="00E84974">
        <w:t>for each establishment, all critical and major non-</w:t>
      </w:r>
      <w:r w:rsidR="00863151" w:rsidRPr="00E84974">
        <w:t xml:space="preserve">compliances </w:t>
      </w:r>
      <w:r w:rsidRPr="00E84974">
        <w:t xml:space="preserve">and outcomes of any investigations. </w:t>
      </w:r>
    </w:p>
    <w:p w14:paraId="4EB011C8" w14:textId="4EF00DF3" w:rsidR="00BB0048" w:rsidRPr="00E84974" w:rsidRDefault="00BB0048" w:rsidP="691A19A9">
      <w:pPr>
        <w:pStyle w:val="Documentbody-bodytext"/>
      </w:pPr>
      <w:r w:rsidRPr="00E84974">
        <w:t>Note: AUS-MEAT will also advise OPV</w:t>
      </w:r>
      <w:r w:rsidR="00076FB0" w:rsidRPr="00E84974">
        <w:t>s</w:t>
      </w:r>
      <w:r w:rsidRPr="00E84974">
        <w:t xml:space="preserve"> </w:t>
      </w:r>
      <w:r w:rsidR="00076FB0" w:rsidRPr="00E84974">
        <w:t>at</w:t>
      </w:r>
      <w:r w:rsidRPr="00E84974">
        <w:t xml:space="preserve"> </w:t>
      </w:r>
      <w:r w:rsidR="00076FB0" w:rsidRPr="00E84974">
        <w:t>AAWCS-</w:t>
      </w:r>
      <w:r w:rsidRPr="00E84974">
        <w:t>certified establishment</w:t>
      </w:r>
      <w:r w:rsidR="00076FB0" w:rsidRPr="00E84974">
        <w:t>s</w:t>
      </w:r>
      <w:r w:rsidRPr="00E84974">
        <w:t xml:space="preserve"> of any </w:t>
      </w:r>
      <w:r w:rsidR="00B644C7" w:rsidRPr="00E84974">
        <w:t>critical or major</w:t>
      </w:r>
      <w:r w:rsidR="00B644C7" w:rsidRPr="00E84974" w:rsidDel="00B644C7">
        <w:t xml:space="preserve"> </w:t>
      </w:r>
      <w:r w:rsidR="00B644C7" w:rsidRPr="00E84974">
        <w:t>compliance</w:t>
      </w:r>
      <w:r w:rsidR="00076FB0" w:rsidRPr="00E84974">
        <w:t>.</w:t>
      </w:r>
    </w:p>
    <w:p w14:paraId="411E04FF" w14:textId="64077305" w:rsidR="00EC2F0B" w:rsidRPr="00E84974" w:rsidRDefault="00EC2F0B" w:rsidP="00DD6C24">
      <w:pPr>
        <w:pStyle w:val="Documentbody-bodytext"/>
      </w:pPr>
      <w:r w:rsidRPr="00E84974">
        <w:t xml:space="preserve">The scope of animal welfare auditing by the department during its </w:t>
      </w:r>
      <w:r w:rsidR="00076FB0" w:rsidRPr="00E84974">
        <w:t>Area Technical Manager (</w:t>
      </w:r>
      <w:r w:rsidRPr="00E84974">
        <w:t>ATM</w:t>
      </w:r>
      <w:r w:rsidR="00076FB0" w:rsidRPr="00E84974">
        <w:t>)</w:t>
      </w:r>
      <w:r w:rsidRPr="00E84974">
        <w:t xml:space="preserve"> audits, will be limited to verification of the currency of the establishment</w:t>
      </w:r>
      <w:r w:rsidR="004744AB">
        <w:t>’</w:t>
      </w:r>
      <w:r w:rsidRPr="00E84974">
        <w:t xml:space="preserve">s AAWCS </w:t>
      </w:r>
      <w:r w:rsidR="00863151" w:rsidRPr="00E84974">
        <w:t>c</w:t>
      </w:r>
      <w:r w:rsidRPr="00E84974">
        <w:t>ertification and the outcome of its last AUS-MEAT verification audit. Where there is evidence of potential systemic non-</w:t>
      </w:r>
      <w:r w:rsidR="00863151" w:rsidRPr="00E84974">
        <w:t xml:space="preserve">compliances </w:t>
      </w:r>
      <w:r w:rsidRPr="00E84974">
        <w:t>with animal welfare, then the ATM may also review department on</w:t>
      </w:r>
      <w:r w:rsidR="00F01D3A" w:rsidRPr="00E84974">
        <w:noBreakHyphen/>
      </w:r>
      <w:r w:rsidRPr="00E84974">
        <w:t>plant animal welfare verification records, CAR</w:t>
      </w:r>
      <w:r w:rsidR="00F01D3A" w:rsidRPr="00E84974">
        <w:t>s</w:t>
      </w:r>
      <w:r w:rsidRPr="00E84974">
        <w:t xml:space="preserve"> and </w:t>
      </w:r>
      <w:r w:rsidR="00F01D3A" w:rsidRPr="00E84974">
        <w:t>animal welfare incident reports (</w:t>
      </w:r>
      <w:r w:rsidRPr="00E84974">
        <w:t>AWIRs</w:t>
      </w:r>
      <w:r w:rsidR="00F01D3A" w:rsidRPr="00E84974">
        <w:t>)</w:t>
      </w:r>
      <w:r w:rsidR="00863151" w:rsidRPr="00E84974">
        <w:t>,</w:t>
      </w:r>
      <w:r w:rsidRPr="00E84974">
        <w:t xml:space="preserve"> and weekly reports for the period since the last AUS-MEAT AAWCS verification audit. </w:t>
      </w:r>
    </w:p>
    <w:p w14:paraId="5540BD1F" w14:textId="45A02225" w:rsidR="00EC2F0B" w:rsidRPr="00E84974" w:rsidRDefault="00EC2F0B" w:rsidP="5FE228A9">
      <w:pPr>
        <w:pStyle w:val="Documentbody-bodytext"/>
      </w:pPr>
      <w:r w:rsidRPr="00E84974">
        <w:t xml:space="preserve">If an establishment has been suspended from AAWCS since the last department audit, the scope for animal welfare auditing will be determined by the </w:t>
      </w:r>
      <w:r w:rsidR="00863151" w:rsidRPr="00E84974">
        <w:t xml:space="preserve">ATM auditor </w:t>
      </w:r>
      <w:r w:rsidRPr="00E84974">
        <w:t>in accordance with the department</w:t>
      </w:r>
      <w:r w:rsidR="004744AB">
        <w:t>’</w:t>
      </w:r>
      <w:r w:rsidRPr="00E84974">
        <w:t>s audit checklist. As part of their audit preparation process, the ATM may enquire about any AMILSC</w:t>
      </w:r>
      <w:r w:rsidR="00E85E3C" w:rsidRPr="00E84974">
        <w:t>-</w:t>
      </w:r>
      <w:r w:rsidRPr="00E84974">
        <w:t>applied sanctions (e.g. follow up audits by AUS-MEAT) and the status of recertification</w:t>
      </w:r>
      <w:r w:rsidR="00E85E3C" w:rsidRPr="00E84974">
        <w:t xml:space="preserve"> (</w:t>
      </w:r>
      <w:r w:rsidRPr="00E84974">
        <w:t>if the establishment has taken this step</w:t>
      </w:r>
      <w:r w:rsidR="00E85E3C" w:rsidRPr="00E84974">
        <w:t>)</w:t>
      </w:r>
      <w:r w:rsidRPr="00E84974">
        <w:t xml:space="preserve">. </w:t>
      </w:r>
    </w:p>
    <w:p w14:paraId="4AD67A42" w14:textId="099502A7" w:rsidR="00EC2F0B" w:rsidRPr="00E84974" w:rsidRDefault="00EC2F0B" w:rsidP="00DD6C24">
      <w:pPr>
        <w:pStyle w:val="Documentbody-bodytext"/>
      </w:pPr>
      <w:r w:rsidRPr="00E84974">
        <w:t>The requirements for recertification are described in the AAWCS Program Rules</w:t>
      </w:r>
      <w:r w:rsidR="00E85E3C" w:rsidRPr="00E84974">
        <w:t>:</w:t>
      </w:r>
      <w:r w:rsidRPr="00E84974">
        <w:t xml:space="preserve"> </w:t>
      </w:r>
    </w:p>
    <w:p w14:paraId="75199DE5" w14:textId="208436A4" w:rsidR="00EC2F0B" w:rsidRPr="00E84974" w:rsidRDefault="00EC2F0B" w:rsidP="000133C9">
      <w:pPr>
        <w:pStyle w:val="Bullet1"/>
        <w:ind w:left="1712" w:hanging="357"/>
      </w:pPr>
      <w:r w:rsidRPr="00E84974">
        <w:t>An AUS-MEAT representative will sit on the EMIAC Animal Welfare Subcommittee</w:t>
      </w:r>
      <w:r w:rsidR="00D2683F" w:rsidRPr="00E84974">
        <w:t xml:space="preserve"> (AWSC)</w:t>
      </w:r>
      <w:r w:rsidRPr="00E84974">
        <w:t xml:space="preserve">. </w:t>
      </w:r>
    </w:p>
    <w:p w14:paraId="0B5B0879" w14:textId="72CB4616" w:rsidR="00EC2F0B" w:rsidRPr="00E84974" w:rsidRDefault="00EC2F0B" w:rsidP="000133C9">
      <w:pPr>
        <w:pStyle w:val="Bullet1"/>
        <w:ind w:left="1712" w:hanging="357"/>
      </w:pPr>
      <w:r w:rsidRPr="00E84974">
        <w:t>A department representative will sit on the AMILSC.</w:t>
      </w:r>
    </w:p>
    <w:p w14:paraId="0A9BDFFD" w14:textId="03AD8C6E" w:rsidR="00ED57AA" w:rsidRDefault="00ED57AA" w:rsidP="007E3AC5">
      <w:pPr>
        <w:pStyle w:val="Heading2"/>
        <w:keepNext/>
      </w:pPr>
      <w:bookmarkStart w:id="8" w:name="_Toc130311663"/>
      <w:r>
        <w:t>Notification of AAWCS critical non-compliances</w:t>
      </w:r>
      <w:bookmarkEnd w:id="8"/>
    </w:p>
    <w:p w14:paraId="6E3626F1" w14:textId="0B30ECDA" w:rsidR="00ED57AA" w:rsidRPr="00ED57AA" w:rsidRDefault="00ED57AA" w:rsidP="001B1F1B">
      <w:pPr>
        <w:pStyle w:val="Documentbody-bodytext"/>
      </w:pPr>
      <w:r w:rsidRPr="00ED57AA">
        <w:t>In the event of an AAWCS critical non-compliance</w:t>
      </w:r>
      <w:r w:rsidR="00D2683F">
        <w:t>,</w:t>
      </w:r>
      <w:r w:rsidRPr="00ED57AA">
        <w:t xml:space="preserve"> the following notifications are required immediately:</w:t>
      </w:r>
    </w:p>
    <w:p w14:paraId="189BBF8F" w14:textId="1925DF9A" w:rsidR="00470C78" w:rsidRPr="00E84974" w:rsidRDefault="00470C78" w:rsidP="001B1F1B">
      <w:pPr>
        <w:pStyle w:val="Bullet1"/>
      </w:pPr>
      <w:r w:rsidRPr="00194EAF">
        <w:t xml:space="preserve">Establishment management </w:t>
      </w:r>
      <w:r w:rsidR="00230226">
        <w:t>must</w:t>
      </w:r>
      <w:r w:rsidRPr="00194EAF">
        <w:t xml:space="preserve"> advise the OPV when </w:t>
      </w:r>
      <w:r w:rsidR="00230226">
        <w:t xml:space="preserve">an establishment is </w:t>
      </w:r>
      <w:r w:rsidRPr="00194EAF">
        <w:t xml:space="preserve">issued a critical non-compliance by an AUS-MEAT </w:t>
      </w:r>
      <w:r>
        <w:t>approved</w:t>
      </w:r>
      <w:r w:rsidRPr="00194EAF">
        <w:t xml:space="preserve"> auditor. This </w:t>
      </w:r>
      <w:r>
        <w:t>will</w:t>
      </w:r>
      <w:r w:rsidRPr="00194EAF">
        <w:t xml:space="preserve"> be achieved by </w:t>
      </w:r>
      <w:r>
        <w:t>mandated attendance of OPVs at the</w:t>
      </w:r>
      <w:r w:rsidRPr="00194EAF">
        <w:t xml:space="preserve"> audit exit meeting</w:t>
      </w:r>
      <w:r>
        <w:t>;</w:t>
      </w:r>
      <w:r w:rsidRPr="00194EAF">
        <w:t xml:space="preserve"> or by </w:t>
      </w:r>
      <w:r>
        <w:t xml:space="preserve">a </w:t>
      </w:r>
      <w:r w:rsidRPr="00194EAF">
        <w:t xml:space="preserve">timely written notification </w:t>
      </w:r>
      <w:r>
        <w:t xml:space="preserve">to </w:t>
      </w:r>
      <w:r w:rsidRPr="00194EAF">
        <w:t xml:space="preserve">the OPV </w:t>
      </w:r>
      <w:r w:rsidRPr="00470C78">
        <w:t xml:space="preserve">if </w:t>
      </w:r>
      <w:r w:rsidRPr="00E84974">
        <w:t>circumstances</w:t>
      </w:r>
      <w:r w:rsidR="00230226" w:rsidRPr="00E84974">
        <w:t>,</w:t>
      </w:r>
      <w:r w:rsidRPr="00E84974">
        <w:t xml:space="preserve"> on </w:t>
      </w:r>
      <w:r w:rsidR="00230226" w:rsidRPr="00E84974">
        <w:t>a</w:t>
      </w:r>
      <w:r w:rsidRPr="00E84974">
        <w:t xml:space="preserve"> rare occasion</w:t>
      </w:r>
      <w:r w:rsidR="00230226" w:rsidRPr="00E84974">
        <w:t>,</w:t>
      </w:r>
      <w:r w:rsidRPr="00E84974">
        <w:t xml:space="preserve"> prevent attendance. The OPV will subsequently advise the Establishment ATM as soon as possible. </w:t>
      </w:r>
    </w:p>
    <w:p w14:paraId="6B67B983" w14:textId="504757F5" w:rsidR="00ED57AA" w:rsidRPr="00E84974" w:rsidRDefault="00D2683F" w:rsidP="5FE228A9">
      <w:pPr>
        <w:pStyle w:val="Bullet1"/>
      </w:pPr>
      <w:r w:rsidRPr="00E84974">
        <w:t>The OPV</w:t>
      </w:r>
      <w:r w:rsidR="00ED57AA" w:rsidRPr="00E84974">
        <w:t xml:space="preserve"> </w:t>
      </w:r>
      <w:r w:rsidR="004445C4" w:rsidRPr="00E84974">
        <w:t xml:space="preserve">must </w:t>
      </w:r>
      <w:r w:rsidR="00ED57AA" w:rsidRPr="00E84974">
        <w:t xml:space="preserve">notify the relevant state authority for animal welfare </w:t>
      </w:r>
      <w:r w:rsidR="00385358" w:rsidRPr="00E84974">
        <w:t>and the department (</w:t>
      </w:r>
      <w:r w:rsidR="004445C4" w:rsidRPr="00E84974">
        <w:t xml:space="preserve">the </w:t>
      </w:r>
      <w:r w:rsidR="00DF2FEF" w:rsidRPr="00E84974">
        <w:t>F</w:t>
      </w:r>
      <w:r w:rsidR="00385358" w:rsidRPr="00E84974">
        <w:t xml:space="preserve">ood </w:t>
      </w:r>
      <w:r w:rsidR="00DF2FEF" w:rsidRPr="00E84974">
        <w:t>S</w:t>
      </w:r>
      <w:r w:rsidR="00385358" w:rsidRPr="00E84974">
        <w:t xml:space="preserve">afety </w:t>
      </w:r>
      <w:r w:rsidR="00DF2FEF" w:rsidRPr="00E84974">
        <w:t>U</w:t>
      </w:r>
      <w:r w:rsidR="00385358" w:rsidRPr="00E84974">
        <w:t xml:space="preserve">nit) </w:t>
      </w:r>
      <w:r w:rsidR="00ED57AA" w:rsidRPr="00E84974">
        <w:t xml:space="preserve">by </w:t>
      </w:r>
      <w:r w:rsidRPr="00E84974">
        <w:t xml:space="preserve">submitting the </w:t>
      </w:r>
      <w:r w:rsidR="00ED57AA" w:rsidRPr="00E84974">
        <w:t>Animal Welfare Incident Report</w:t>
      </w:r>
      <w:r w:rsidRPr="00E84974">
        <w:t xml:space="preserve"> </w:t>
      </w:r>
      <w:r w:rsidR="0041522A" w:rsidRPr="00E84974">
        <w:t>on behalf of the Establishment</w:t>
      </w:r>
      <w:r w:rsidR="004445C4" w:rsidRPr="00E84974">
        <w:t>.</w:t>
      </w:r>
    </w:p>
    <w:p w14:paraId="28C9CAE1" w14:textId="2E8F1961" w:rsidR="00470C78" w:rsidRPr="001B1F1B" w:rsidRDefault="00470C78" w:rsidP="001B1F1B">
      <w:pPr>
        <w:pStyle w:val="Bullet1"/>
      </w:pPr>
      <w:r>
        <w:t xml:space="preserve">AUS-MEAT must immediately notify the department of all critical non-compliances simultaneous to notifying the Animal Welfare Certification Subcommittee (AWCSC). The AWCSC will assess the certification of non-compliance against </w:t>
      </w:r>
      <w:r w:rsidR="000A3FF0">
        <w:t>t</w:t>
      </w:r>
      <w:r>
        <w:t xml:space="preserve">he </w:t>
      </w:r>
      <w:r w:rsidR="00F32816">
        <w:t xml:space="preserve">AMIC Animal Welfare </w:t>
      </w:r>
      <w:r>
        <w:t xml:space="preserve">Standard and </w:t>
      </w:r>
      <w:r w:rsidR="00BC0EC3">
        <w:t xml:space="preserve">the AAWCS </w:t>
      </w:r>
      <w:r>
        <w:t xml:space="preserve">Program Rules (following the submission of critical incident reports) and will advise AUS-MEAT of the best course corrective action. If the AWCSC upholds the critical incident non-compliance, this will trigger the department to raise a </w:t>
      </w:r>
      <w:r w:rsidR="00BC0EC3">
        <w:t>c</w:t>
      </w:r>
      <w:r>
        <w:t xml:space="preserve">ritical </w:t>
      </w:r>
      <w:r w:rsidR="00BC0EC3">
        <w:t>i</w:t>
      </w:r>
      <w:r>
        <w:t xml:space="preserve">ncident </w:t>
      </w:r>
      <w:r w:rsidR="00BC0EC3">
        <w:t>r</w:t>
      </w:r>
      <w:r>
        <w:t>esponse and conduct an independent audit of the incident.</w:t>
      </w:r>
    </w:p>
    <w:p w14:paraId="65E6E417" w14:textId="4C6E8490" w:rsidR="00A233D0" w:rsidRDefault="00A233D0" w:rsidP="007E3AC5">
      <w:pPr>
        <w:pStyle w:val="Heading2"/>
        <w:keepNext/>
      </w:pPr>
      <w:bookmarkStart w:id="9" w:name="_Toc130311664"/>
      <w:r>
        <w:lastRenderedPageBreak/>
        <w:t>Facilitation of overseas audit by AUS-MEAT</w:t>
      </w:r>
      <w:bookmarkEnd w:id="9"/>
    </w:p>
    <w:p w14:paraId="0C9C66EB" w14:textId="08011EE3" w:rsidR="00A233D0" w:rsidRPr="00A233D0" w:rsidRDefault="00A233D0" w:rsidP="001B1F1B">
      <w:pPr>
        <w:pStyle w:val="Documentbody-bodytext"/>
      </w:pPr>
      <w:r w:rsidRPr="00A233D0">
        <w:t>Whenever an AAWCS</w:t>
      </w:r>
      <w:r w:rsidR="00D177F7">
        <w:t>-</w:t>
      </w:r>
      <w:r w:rsidRPr="00A233D0">
        <w:t>certified establishment is included in an overseas audit, the department may request that AUS-MEAT participates. AUS-MEAT will provide a representative</w:t>
      </w:r>
      <w:r w:rsidR="00055D78">
        <w:t>(</w:t>
      </w:r>
      <w:r w:rsidRPr="00A233D0">
        <w:t>s</w:t>
      </w:r>
      <w:r w:rsidR="00055D78">
        <w:t>)</w:t>
      </w:r>
      <w:r w:rsidRPr="00A233D0">
        <w:t xml:space="preserve"> that is suitably across the AAWCS Program Rules, notification process and has working knowledge of the respective establishment</w:t>
      </w:r>
      <w:r w:rsidR="004744AB">
        <w:t>’</w:t>
      </w:r>
      <w:r w:rsidRPr="00A233D0">
        <w:t xml:space="preserve">s animal welfare programs. </w:t>
      </w:r>
    </w:p>
    <w:p w14:paraId="46E06E97" w14:textId="7257B0C5" w:rsidR="00A233D0" w:rsidRDefault="00A233D0" w:rsidP="001B1F1B">
      <w:pPr>
        <w:pStyle w:val="Documentbody-bodytext"/>
      </w:pPr>
      <w:r w:rsidRPr="00A233D0">
        <w:t>For any non-</w:t>
      </w:r>
      <w:r w:rsidR="00D2683F" w:rsidRPr="00A233D0">
        <w:t>co</w:t>
      </w:r>
      <w:r w:rsidR="00D2683F">
        <w:t>mpliances</w:t>
      </w:r>
      <w:r w:rsidR="00D2683F" w:rsidRPr="00A233D0">
        <w:t xml:space="preserve"> </w:t>
      </w:r>
      <w:r w:rsidRPr="00A233D0">
        <w:t>against an AAWCS</w:t>
      </w:r>
      <w:r w:rsidR="00D000D4">
        <w:t>-</w:t>
      </w:r>
      <w:r w:rsidR="00D2683F">
        <w:t>c</w:t>
      </w:r>
      <w:r w:rsidR="00D2683F" w:rsidRPr="00A233D0">
        <w:t xml:space="preserve">ertified </w:t>
      </w:r>
      <w:r w:rsidRPr="00A233D0">
        <w:t>establishment</w:t>
      </w:r>
      <w:r w:rsidR="004744AB">
        <w:t>’</w:t>
      </w:r>
      <w:r w:rsidRPr="00A233D0">
        <w:t xml:space="preserve">s animal welfare program </w:t>
      </w:r>
      <w:r w:rsidR="00D000D4">
        <w:t xml:space="preserve">that is </w:t>
      </w:r>
      <w:r w:rsidRPr="00A233D0">
        <w:t xml:space="preserve">found during an overseas audit, </w:t>
      </w:r>
      <w:r w:rsidR="00F32816">
        <w:t>the department</w:t>
      </w:r>
      <w:r w:rsidR="008D3CAD">
        <w:t xml:space="preserve"> will oversee </w:t>
      </w:r>
      <w:r w:rsidRPr="00A233D0">
        <w:t xml:space="preserve">any corrective action required by the establishment. </w:t>
      </w:r>
      <w:r w:rsidR="00F32816">
        <w:t>The department</w:t>
      </w:r>
      <w:r w:rsidRPr="00A233D0">
        <w:t xml:space="preserve"> will keep </w:t>
      </w:r>
      <w:r w:rsidR="008D3CAD">
        <w:t>AUS-MEAT</w:t>
      </w:r>
      <w:r w:rsidRPr="00A233D0">
        <w:t xml:space="preserve"> informed of progress and the outcome of all non-</w:t>
      </w:r>
      <w:r w:rsidR="00D2683F" w:rsidRPr="00A233D0">
        <w:t>co</w:t>
      </w:r>
      <w:r w:rsidR="00D2683F">
        <w:t>mpliances</w:t>
      </w:r>
      <w:r w:rsidR="00D2683F" w:rsidRPr="00A233D0">
        <w:t xml:space="preserve"> </w:t>
      </w:r>
      <w:r w:rsidRPr="00A233D0">
        <w:t>found during overseas audits.</w:t>
      </w:r>
    </w:p>
    <w:p w14:paraId="253C3807" w14:textId="4A26E192" w:rsidR="004C7193" w:rsidRPr="004C7193" w:rsidRDefault="004C7193" w:rsidP="004C7193">
      <w:pPr>
        <w:pStyle w:val="Heading2"/>
        <w:keepNext/>
      </w:pPr>
      <w:bookmarkStart w:id="10" w:name="_Toc130311665"/>
      <w:r>
        <w:t>Auditing of AAWCS</w:t>
      </w:r>
      <w:r w:rsidR="1274902B">
        <w:t xml:space="preserve"> non</w:t>
      </w:r>
      <w:r>
        <w:t>-certified establishments</w:t>
      </w:r>
      <w:bookmarkEnd w:id="10"/>
    </w:p>
    <w:p w14:paraId="5D21B22D" w14:textId="2FE22B0D" w:rsidR="004C7193" w:rsidRPr="00A233D0" w:rsidRDefault="004C7193" w:rsidP="001B1F1B">
      <w:pPr>
        <w:pStyle w:val="Documentbody-bodytext"/>
      </w:pPr>
      <w:r>
        <w:t>Export</w:t>
      </w:r>
      <w:r w:rsidR="004E4953">
        <w:t>-</w:t>
      </w:r>
      <w:r>
        <w:t xml:space="preserve">registered abattoirs that </w:t>
      </w:r>
      <w:r w:rsidR="00D000D4">
        <w:t xml:space="preserve">either </w:t>
      </w:r>
      <w:r>
        <w:t>choose not to participate in the AAWCS</w:t>
      </w:r>
      <w:r w:rsidR="00D000D4">
        <w:t xml:space="preserve"> program</w:t>
      </w:r>
      <w:r>
        <w:t xml:space="preserve"> </w:t>
      </w:r>
      <w:r w:rsidR="00D000D4">
        <w:t xml:space="preserve">or have been </w:t>
      </w:r>
      <w:r>
        <w:t xml:space="preserve">suspended from the AAWCS </w:t>
      </w:r>
      <w:r w:rsidR="00D000D4">
        <w:t xml:space="preserve">program </w:t>
      </w:r>
      <w:r>
        <w:t xml:space="preserve">at </w:t>
      </w:r>
      <w:r w:rsidR="00D000D4">
        <w:t xml:space="preserve">the </w:t>
      </w:r>
      <w:r>
        <w:t>time of department audit, will be subject to the full scope of the department</w:t>
      </w:r>
      <w:r w:rsidR="004744AB">
        <w:t>’</w:t>
      </w:r>
      <w:r>
        <w:t xml:space="preserve">s audit program </w:t>
      </w:r>
      <w:r w:rsidR="000B4E9C">
        <w:t xml:space="preserve">for </w:t>
      </w:r>
      <w:r>
        <w:t>animal welfare as detailed in the Export Meat System Audit Program</w:t>
      </w:r>
      <w:r w:rsidR="000B4E9C">
        <w:t xml:space="preserve"> (EMSAP)</w:t>
      </w:r>
      <w:r w:rsidR="00F32816">
        <w:t xml:space="preserve"> guideline</w:t>
      </w:r>
      <w:r>
        <w:t xml:space="preserve">. ATMs will use the current version of the systems audit checklist that </w:t>
      </w:r>
      <w:r w:rsidR="00D000D4">
        <w:t>is</w:t>
      </w:r>
      <w:r>
        <w:t xml:space="preserve"> available on the department</w:t>
      </w:r>
      <w:r w:rsidR="004744AB">
        <w:t>’</w:t>
      </w:r>
      <w:r>
        <w:t>s website.</w:t>
      </w:r>
    </w:p>
    <w:p w14:paraId="1CEED645" w14:textId="7958FCCB" w:rsidR="007E3AC5" w:rsidRPr="00ED4ADD" w:rsidRDefault="007E3AC5" w:rsidP="007E3AC5">
      <w:pPr>
        <w:pStyle w:val="Heading2"/>
        <w:keepNext/>
        <w:rPr>
          <w:b w:val="0"/>
        </w:rPr>
      </w:pPr>
      <w:bookmarkStart w:id="11" w:name="_Toc130311666"/>
      <w:r w:rsidRPr="00ED4ADD">
        <w:t>Review</w:t>
      </w:r>
      <w:bookmarkEnd w:id="7"/>
      <w:bookmarkEnd w:id="11"/>
    </w:p>
    <w:p w14:paraId="184E96D2" w14:textId="4F3EF635" w:rsidR="007E3AC5" w:rsidRPr="000A2FC9" w:rsidRDefault="007E3AC5" w:rsidP="001B1F1B">
      <w:pPr>
        <w:pStyle w:val="Documentbody-bodytext"/>
      </w:pPr>
      <w:r w:rsidRPr="00ED4ADD">
        <w:t>This document is to be reviewed on at least a biennial basis, commencing 12 months from the initial rollout date for the systems audit.</w:t>
      </w:r>
      <w:bookmarkStart w:id="12" w:name="_Related_Material"/>
      <w:bookmarkEnd w:id="12"/>
    </w:p>
    <w:p w14:paraId="29D76E2E" w14:textId="77777777" w:rsidR="00A0739E" w:rsidRPr="00C653A0" w:rsidRDefault="00A0739E" w:rsidP="00A0739E">
      <w:pPr>
        <w:pStyle w:val="Heading2"/>
        <w:rPr>
          <w:color w:val="00588F"/>
          <w:spacing w:val="-3"/>
        </w:rPr>
      </w:pPr>
      <w:bookmarkStart w:id="13" w:name="_Toc130311667"/>
      <w:r w:rsidRPr="00C03F16">
        <w:t>Related Material</w:t>
      </w:r>
      <w:bookmarkEnd w:id="13"/>
      <w:r w:rsidRPr="00C03F16">
        <w:t xml:space="preserve"> </w:t>
      </w:r>
    </w:p>
    <w:p w14:paraId="159B016C" w14:textId="219174EB" w:rsidR="007E3AC5" w:rsidRDefault="007E3AC5" w:rsidP="001B1F1B">
      <w:pPr>
        <w:pStyle w:val="Documentbody-bodytext"/>
      </w:pPr>
      <w:r>
        <w:t>The following related material is available on the department</w:t>
      </w:r>
      <w:r w:rsidR="004744AB">
        <w:t>’</w:t>
      </w:r>
      <w:r>
        <w:t>s website:</w:t>
      </w:r>
    </w:p>
    <w:p w14:paraId="27565B0D" w14:textId="6E1C9013" w:rsidR="00F04D8C" w:rsidRPr="001B1F1B" w:rsidRDefault="00F04D8C" w:rsidP="001B1F1B">
      <w:pPr>
        <w:pStyle w:val="Bullet1"/>
      </w:pPr>
      <w:r w:rsidRPr="001B1F1B">
        <w:t xml:space="preserve">Webpage: </w:t>
      </w:r>
      <w:hyperlink r:id="rId18" w:history="1">
        <w:r w:rsidR="006B2CC8" w:rsidRPr="001B1F1B">
          <w:rPr>
            <w:rStyle w:val="Hyperlink"/>
          </w:rPr>
          <w:t>Export Meat Systems Audit Program (EMSAP) policy</w:t>
        </w:r>
      </w:hyperlink>
    </w:p>
    <w:p w14:paraId="0ABE82C9" w14:textId="7F3541B0" w:rsidR="007E3AC5" w:rsidRPr="0056227D" w:rsidRDefault="007E3AC5" w:rsidP="001B1F1B">
      <w:pPr>
        <w:pStyle w:val="Bullet1"/>
        <w:rPr>
          <w:rStyle w:val="Hyperlink"/>
          <w:color w:val="000000"/>
          <w:u w:val="none"/>
        </w:rPr>
      </w:pPr>
      <w:r w:rsidRPr="001B1F1B">
        <w:t xml:space="preserve">Webpage: </w:t>
      </w:r>
      <w:hyperlink r:id="rId19" w:history="1">
        <w:r w:rsidR="00B22A17">
          <w:rPr>
            <w:rStyle w:val="Hyperlink"/>
          </w:rPr>
          <w:t>Guideline - Critical incident response</w:t>
        </w:r>
      </w:hyperlink>
    </w:p>
    <w:p w14:paraId="3B46E2EF" w14:textId="77777777" w:rsidR="0056227D" w:rsidRDefault="0056227D" w:rsidP="0056227D">
      <w:pPr>
        <w:pStyle w:val="Bullet1"/>
        <w:rPr>
          <w:rStyle w:val="Hyperlink"/>
          <w:color w:val="000000"/>
          <w:u w:val="none"/>
        </w:rPr>
      </w:pPr>
      <w:r>
        <w:rPr>
          <w:rStyle w:val="Hyperlink"/>
          <w:color w:val="000000"/>
          <w:u w:val="none"/>
        </w:rPr>
        <w:t>Webpage: Export Meat Operational Policy 1.0 Animal welfare (pending publication)</w:t>
      </w:r>
    </w:p>
    <w:p w14:paraId="297CD081" w14:textId="77777777" w:rsidR="0056227D" w:rsidRPr="00985248" w:rsidRDefault="0056227D" w:rsidP="0056227D">
      <w:pPr>
        <w:pStyle w:val="Bullet1"/>
        <w:rPr>
          <w:rStyle w:val="Hyperlink"/>
          <w:color w:val="000000"/>
          <w:u w:val="none"/>
        </w:rPr>
      </w:pPr>
      <w:r>
        <w:rPr>
          <w:rStyle w:val="Hyperlink"/>
          <w:color w:val="000000"/>
          <w:u w:val="none"/>
        </w:rPr>
        <w:t xml:space="preserve">Webpage: Export Meat Operational Guideline 1.1 </w:t>
      </w:r>
      <w:r w:rsidRPr="00985248">
        <w:rPr>
          <w:rStyle w:val="Hyperlink"/>
          <w:color w:val="000000"/>
          <w:u w:val="none"/>
        </w:rPr>
        <w:t>Animal welfare - from arrival to completion of slaughter</w:t>
      </w:r>
      <w:r>
        <w:rPr>
          <w:rStyle w:val="Hyperlink"/>
          <w:color w:val="000000"/>
          <w:u w:val="none"/>
        </w:rPr>
        <w:t xml:space="preserve"> (pending publication)</w:t>
      </w:r>
    </w:p>
    <w:p w14:paraId="39260682" w14:textId="69D104E3" w:rsidR="0056227D" w:rsidRPr="001B1F1B" w:rsidRDefault="0056227D" w:rsidP="0056227D">
      <w:pPr>
        <w:pStyle w:val="Bullet1"/>
      </w:pPr>
      <w:r>
        <w:rPr>
          <w:rStyle w:val="Hyperlink"/>
          <w:color w:val="000000"/>
          <w:u w:val="none"/>
        </w:rPr>
        <w:t xml:space="preserve">Webpage: Export Meat Operational Guideline 1.2 </w:t>
      </w:r>
      <w:r w:rsidRPr="0056227D">
        <w:rPr>
          <w:rStyle w:val="Hyperlink"/>
          <w:color w:val="000000"/>
          <w:u w:val="none"/>
        </w:rPr>
        <w:t>Animal welfare incident reporting</w:t>
      </w:r>
      <w:r>
        <w:rPr>
          <w:rStyle w:val="Hyperlink"/>
          <w:color w:val="000000"/>
          <w:u w:val="none"/>
        </w:rPr>
        <w:t xml:space="preserve"> (pending publication)</w:t>
      </w:r>
    </w:p>
    <w:p w14:paraId="5F58D76F" w14:textId="2235A657" w:rsidR="007E3AC5" w:rsidRDefault="007E3AC5" w:rsidP="001B1F1B">
      <w:pPr>
        <w:pStyle w:val="Documentbody-bodytext"/>
      </w:pPr>
      <w:r>
        <w:t>The following related material is available on the internet:</w:t>
      </w:r>
    </w:p>
    <w:p w14:paraId="6E4D99C9" w14:textId="77777777" w:rsidR="007E3AC5" w:rsidRPr="001B1F1B" w:rsidRDefault="007E3AC5" w:rsidP="001B1F1B">
      <w:pPr>
        <w:pStyle w:val="Bullet1"/>
      </w:pPr>
      <w:r w:rsidRPr="001B1F1B">
        <w:t xml:space="preserve">Webpage: </w:t>
      </w:r>
      <w:hyperlink r:id="rId20" w:history="1">
        <w:r w:rsidRPr="001B1F1B">
          <w:rPr>
            <w:rStyle w:val="Hyperlink"/>
            <w:i/>
            <w:iCs/>
          </w:rPr>
          <w:t>Export Control Act 2020</w:t>
        </w:r>
      </w:hyperlink>
    </w:p>
    <w:p w14:paraId="1ED9D664" w14:textId="47A329F8" w:rsidR="007E3AC5" w:rsidRPr="001B1F1B" w:rsidRDefault="007E3AC5" w:rsidP="001B1F1B">
      <w:pPr>
        <w:pStyle w:val="Bullet1"/>
        <w:rPr>
          <w:rStyle w:val="Hyperlink"/>
        </w:rPr>
      </w:pPr>
      <w:r w:rsidRPr="001B1F1B">
        <w:t xml:space="preserve">Webpage: </w:t>
      </w:r>
      <w:hyperlink r:id="rId21" w:history="1">
        <w:r w:rsidR="00146420">
          <w:rPr>
            <w:rStyle w:val="Hyperlink"/>
          </w:rPr>
          <w:t>The Standards</w:t>
        </w:r>
      </w:hyperlink>
    </w:p>
    <w:p w14:paraId="72CCA543" w14:textId="41A07E16" w:rsidR="00F32816" w:rsidRDefault="00F32816" w:rsidP="00146420">
      <w:pPr>
        <w:pStyle w:val="Bullet1"/>
      </w:pPr>
      <w:r>
        <w:t xml:space="preserve">PDF: </w:t>
      </w:r>
      <w:hyperlink r:id="rId22" w:history="1">
        <w:r w:rsidRPr="00F32816">
          <w:rPr>
            <w:rStyle w:val="Hyperlink"/>
          </w:rPr>
          <w:t>Industry Animal Welfare Standard for Livestock Processing Establishments Preparing Meat for Human Consumption</w:t>
        </w:r>
      </w:hyperlink>
    </w:p>
    <w:p w14:paraId="7A828490" w14:textId="647B8C92" w:rsidR="00146420" w:rsidRPr="00375784" w:rsidRDefault="00146420" w:rsidP="00146420">
      <w:pPr>
        <w:pStyle w:val="Bullet1"/>
        <w:rPr>
          <w:rStyle w:val="Hyperlink"/>
          <w:color w:val="000000"/>
          <w:u w:val="none"/>
        </w:rPr>
      </w:pPr>
      <w:r>
        <w:t xml:space="preserve">Webpage: </w:t>
      </w:r>
      <w:hyperlink r:id="rId23" w:history="1">
        <w:r>
          <w:rPr>
            <w:rStyle w:val="Hyperlink"/>
          </w:rPr>
          <w:t>Australian standard for the hygienic production and transportation of meat and meat products for human consumption (AS4696:2007)</w:t>
        </w:r>
      </w:hyperlink>
    </w:p>
    <w:p w14:paraId="15626ABC" w14:textId="0042DF67" w:rsidR="007D2DD4" w:rsidRDefault="007D2DD4" w:rsidP="001B1F1B">
      <w:pPr>
        <w:pStyle w:val="Bullet1"/>
      </w:pPr>
      <w:r>
        <w:t xml:space="preserve">Webpage: </w:t>
      </w:r>
      <w:hyperlink r:id="rId24" w:history="1">
        <w:r w:rsidRPr="007D2DD4">
          <w:rPr>
            <w:rStyle w:val="Hyperlink"/>
          </w:rPr>
          <w:t>Australian Livestock Processing Industry Animal Welfare Certification System</w:t>
        </w:r>
      </w:hyperlink>
    </w:p>
    <w:p w14:paraId="5782081F" w14:textId="021C5E83" w:rsidR="007E3AC5" w:rsidRPr="001B1F1B" w:rsidRDefault="007E3AC5" w:rsidP="001B1F1B">
      <w:pPr>
        <w:pStyle w:val="Bullet1"/>
      </w:pPr>
      <w:r w:rsidRPr="001B1F1B">
        <w:t xml:space="preserve">Webpage: </w:t>
      </w:r>
      <w:hyperlink r:id="rId25" w:history="1">
        <w:r w:rsidRPr="001B1F1B">
          <w:rPr>
            <w:rStyle w:val="Hyperlink"/>
          </w:rPr>
          <w:t>Land Transport</w:t>
        </w:r>
      </w:hyperlink>
    </w:p>
    <w:p w14:paraId="327E7111" w14:textId="77777777" w:rsidR="007E3AC5" w:rsidRPr="001B1F1B" w:rsidRDefault="007E3AC5" w:rsidP="001B1F1B">
      <w:pPr>
        <w:pStyle w:val="Bullet1"/>
      </w:pPr>
      <w:r w:rsidRPr="001B1F1B">
        <w:t xml:space="preserve">Webpage: </w:t>
      </w:r>
      <w:hyperlink r:id="rId26" w:history="1">
        <w:r w:rsidRPr="001B1F1B">
          <w:rPr>
            <w:rStyle w:val="Hyperlink"/>
          </w:rPr>
          <w:t>Is the animal fit to load?</w:t>
        </w:r>
      </w:hyperlink>
    </w:p>
    <w:p w14:paraId="37C470EB" w14:textId="77777777" w:rsidR="007E3AC5" w:rsidRPr="001B1F1B" w:rsidRDefault="007E3AC5" w:rsidP="001B1F1B">
      <w:pPr>
        <w:pStyle w:val="Bullet1"/>
      </w:pPr>
      <w:r w:rsidRPr="001B1F1B">
        <w:t xml:space="preserve">PDF: </w:t>
      </w:r>
      <w:hyperlink r:id="rId27" w:history="1">
        <w:r w:rsidRPr="001B1F1B">
          <w:rPr>
            <w:rStyle w:val="Hyperlink"/>
          </w:rPr>
          <w:t>Is it fit for the intended journey?</w:t>
        </w:r>
      </w:hyperlink>
    </w:p>
    <w:p w14:paraId="5542D013" w14:textId="77777777" w:rsidR="0056227D" w:rsidRPr="001B1F1B" w:rsidRDefault="0056227D" w:rsidP="0056227D">
      <w:pPr>
        <w:pStyle w:val="Bullet1"/>
      </w:pPr>
      <w:r w:rsidRPr="001B1F1B">
        <w:t xml:space="preserve">PDF: </w:t>
      </w:r>
      <w:hyperlink r:id="rId28" w:history="1">
        <w:r>
          <w:rPr>
            <w:rStyle w:val="Hyperlink"/>
          </w:rPr>
          <w:t>Australian Animal Welfare Standards and Guidelines - Land Transport Standard of Livestock</w:t>
        </w:r>
      </w:hyperlink>
    </w:p>
    <w:p w14:paraId="062CB5C0" w14:textId="77777777" w:rsidR="007E3AC5" w:rsidRPr="001B1F1B" w:rsidRDefault="007E3AC5" w:rsidP="001B1F1B">
      <w:pPr>
        <w:pStyle w:val="Bullet1"/>
      </w:pPr>
      <w:r w:rsidRPr="001B1F1B">
        <w:t xml:space="preserve">Webpage: </w:t>
      </w:r>
      <w:hyperlink r:id="rId29" w:history="1">
        <w:r w:rsidRPr="001B1F1B">
          <w:rPr>
            <w:rStyle w:val="Hyperlink"/>
            <w:i/>
            <w:iCs/>
          </w:rPr>
          <w:t>Work Health and Safety Act 2011</w:t>
        </w:r>
      </w:hyperlink>
    </w:p>
    <w:p w14:paraId="7C453A13" w14:textId="61CDDC81" w:rsidR="007E3AC5" w:rsidRPr="001B1F1B" w:rsidRDefault="007E3AC5" w:rsidP="001B1F1B">
      <w:pPr>
        <w:pStyle w:val="Bullet1"/>
        <w:rPr>
          <w:rStyle w:val="Hyperlink"/>
          <w:color w:val="000000"/>
          <w:u w:val="none"/>
        </w:rPr>
      </w:pPr>
      <w:r w:rsidRPr="001B1F1B">
        <w:t xml:space="preserve">Webpage: </w:t>
      </w:r>
      <w:hyperlink r:id="rId30" w:history="1">
        <w:r w:rsidRPr="001B1F1B">
          <w:rPr>
            <w:rStyle w:val="Hyperlink"/>
          </w:rPr>
          <w:t>APS Values and Code of Conduct in practice</w:t>
        </w:r>
      </w:hyperlink>
    </w:p>
    <w:p w14:paraId="77995190" w14:textId="162810D0" w:rsidR="00B707FF" w:rsidRPr="001B1F1B" w:rsidRDefault="00B707FF" w:rsidP="001B1F1B">
      <w:pPr>
        <w:pStyle w:val="Bullet1"/>
      </w:pPr>
      <w:r w:rsidRPr="001B1F1B">
        <w:t xml:space="preserve">Webpage: </w:t>
      </w:r>
      <w:hyperlink r:id="rId31" w:history="1">
        <w:r w:rsidR="007D2DD4">
          <w:rPr>
            <w:rStyle w:val="Hyperlink"/>
          </w:rPr>
          <w:t>The Rules</w:t>
        </w:r>
      </w:hyperlink>
    </w:p>
    <w:p w14:paraId="3191250B" w14:textId="0BCB7257" w:rsidR="00F04D8C" w:rsidRDefault="007D2DD4" w:rsidP="007D2DD4">
      <w:pPr>
        <w:pStyle w:val="Bullet1"/>
        <w:rPr>
          <w:rStyle w:val="Hyperlink"/>
          <w:color w:val="000000"/>
          <w:u w:val="none"/>
        </w:rPr>
      </w:pPr>
      <w:r>
        <w:t>PDF</w:t>
      </w:r>
      <w:r w:rsidR="001B1F1B" w:rsidRPr="007D2DD4">
        <w:t xml:space="preserve">: </w:t>
      </w:r>
      <w:hyperlink r:id="rId32" w:history="1">
        <w:r w:rsidR="00F04D8C" w:rsidRPr="007D2DD4">
          <w:rPr>
            <w:rStyle w:val="Hyperlink"/>
          </w:rPr>
          <w:t>AAWCS Notification Protocol</w:t>
        </w:r>
      </w:hyperlink>
    </w:p>
    <w:p w14:paraId="28243053" w14:textId="5F766850" w:rsidR="007D2DD4" w:rsidRPr="007D2DD4" w:rsidRDefault="007D2DD4" w:rsidP="007D2DD4">
      <w:pPr>
        <w:pStyle w:val="Bullet1"/>
      </w:pPr>
      <w:r>
        <w:lastRenderedPageBreak/>
        <w:t xml:space="preserve">PDF: </w:t>
      </w:r>
      <w:hyperlink r:id="rId33" w:history="1">
        <w:r w:rsidRPr="007D2DD4">
          <w:rPr>
            <w:rStyle w:val="Hyperlink"/>
          </w:rPr>
          <w:t>Australian Livestock Processing Industry Animal Welfare Certification System (AAWCS) Program Rules</w:t>
        </w:r>
      </w:hyperlink>
    </w:p>
    <w:p w14:paraId="5444079D" w14:textId="34D300D1" w:rsidR="006C54F9" w:rsidRDefault="006C54F9">
      <w:pPr>
        <w:rPr>
          <w:rFonts w:ascii="Cambria" w:eastAsia="Cambria" w:hAnsi="Cambria"/>
          <w:b/>
          <w:color w:val="165788"/>
          <w:spacing w:val="-1"/>
          <w:sz w:val="33"/>
        </w:rPr>
      </w:pPr>
      <w:r>
        <w:br w:type="page"/>
      </w:r>
    </w:p>
    <w:p w14:paraId="68E71DF9" w14:textId="03B204C2" w:rsidR="00A0739E" w:rsidRDefault="00A848BB" w:rsidP="00A0739E">
      <w:pPr>
        <w:pStyle w:val="Heading2"/>
      </w:pPr>
      <w:bookmarkStart w:id="14" w:name="_Toc130311668"/>
      <w:r>
        <w:lastRenderedPageBreak/>
        <w:t>Appendix 1</w:t>
      </w:r>
      <w:r w:rsidR="00A0739E">
        <w:t>: Roles and responsibilities</w:t>
      </w:r>
      <w:bookmarkEnd w:id="14"/>
    </w:p>
    <w:p w14:paraId="5EAD7EA0" w14:textId="77777777" w:rsidR="00065F5E" w:rsidRDefault="00065F5E" w:rsidP="00251C66">
      <w:pPr>
        <w:pStyle w:val="Heading3"/>
      </w:pPr>
      <w:bookmarkStart w:id="15" w:name="_Toc130311669"/>
      <w:bookmarkStart w:id="16" w:name="_Toc97043286"/>
      <w:r>
        <w:t>Australian Meat Industry Council (AMIC)</w:t>
      </w:r>
      <w:bookmarkEnd w:id="15"/>
    </w:p>
    <w:p w14:paraId="73063B4D" w14:textId="4BB6AFF1" w:rsidR="00065F5E" w:rsidRPr="001B1F1B" w:rsidRDefault="00065F5E" w:rsidP="001B1F1B">
      <w:pPr>
        <w:pStyle w:val="Bullet1"/>
      </w:pPr>
      <w:r w:rsidRPr="001B1F1B">
        <w:t>Maintain</w:t>
      </w:r>
      <w:r w:rsidR="0092503A">
        <w:t>s</w:t>
      </w:r>
      <w:r w:rsidRPr="001B1F1B">
        <w:t xml:space="preserve"> ownership of the voluntary Industry Animal Welfare Standards</w:t>
      </w:r>
      <w:r w:rsidR="0092503A">
        <w:t>.</w:t>
      </w:r>
    </w:p>
    <w:p w14:paraId="511DDB81" w14:textId="1784AA1B" w:rsidR="00065F5E" w:rsidRPr="001B1F1B" w:rsidRDefault="00065F5E" w:rsidP="001B1F1B">
      <w:pPr>
        <w:pStyle w:val="Bullet1"/>
      </w:pPr>
      <w:r>
        <w:t>Manage</w:t>
      </w:r>
      <w:r w:rsidR="0092503A">
        <w:t>s</w:t>
      </w:r>
      <w:r>
        <w:t xml:space="preserve"> the content of the </w:t>
      </w:r>
      <w:r w:rsidR="0039399F">
        <w:t>voluntary Industry Animal Welfare Standards</w:t>
      </w:r>
      <w:r w:rsidR="0092503A">
        <w:t>.</w:t>
      </w:r>
      <w:r w:rsidR="0039399F">
        <w:t xml:space="preserve"> </w:t>
      </w:r>
    </w:p>
    <w:p w14:paraId="50306228" w14:textId="1E7F3531" w:rsidR="6AF1A3B5" w:rsidRDefault="6AF1A3B5" w:rsidP="711F6919">
      <w:pPr>
        <w:pStyle w:val="Bullet1"/>
      </w:pPr>
      <w:r>
        <w:t>Nominates suitable representatives for the Australian Meat Industry Language and Standards Committee (AMILSC) - Animal Wel</w:t>
      </w:r>
      <w:r w:rsidR="00C63307">
        <w:t>fare Certification Sub-Committee</w:t>
      </w:r>
    </w:p>
    <w:p w14:paraId="5BFD7D5F" w14:textId="1B6249D9" w:rsidR="00065F5E" w:rsidRPr="001B1F1B" w:rsidRDefault="7EEE0AC4" w:rsidP="001B1F1B">
      <w:pPr>
        <w:pStyle w:val="Bullet1"/>
      </w:pPr>
      <w:r>
        <w:t>Convene</w:t>
      </w:r>
      <w:r w:rsidR="3BC4B2D7">
        <w:t xml:space="preserve">s </w:t>
      </w:r>
      <w:r w:rsidR="00065F5E">
        <w:t>t</w:t>
      </w:r>
      <w:r w:rsidR="735C8C7F">
        <w:t>he</w:t>
      </w:r>
      <w:r w:rsidR="00065F5E">
        <w:t xml:space="preserve"> AMIC/Australian Meat Processing Council (AMPC) </w:t>
      </w:r>
      <w:r w:rsidR="6BDD6E23">
        <w:t xml:space="preserve">Technical </w:t>
      </w:r>
      <w:r w:rsidR="00065F5E">
        <w:t xml:space="preserve">Animal Welfare Review Committee </w:t>
      </w:r>
    </w:p>
    <w:p w14:paraId="364B4407" w14:textId="06C0A47C" w:rsidR="00E9503E" w:rsidRPr="001B1F1B" w:rsidRDefault="00E9503E" w:rsidP="001B1F1B">
      <w:pPr>
        <w:pStyle w:val="Bullet1"/>
      </w:pPr>
      <w:r>
        <w:t xml:space="preserve">Where changes </w:t>
      </w:r>
      <w:r w:rsidR="16A46131">
        <w:t xml:space="preserve">to the Standard </w:t>
      </w:r>
      <w:r>
        <w:t>are made, seek</w:t>
      </w:r>
      <w:r w:rsidR="0092503A">
        <w:t>s</w:t>
      </w:r>
      <w:r>
        <w:t xml:space="preserve"> departmental agreement </w:t>
      </w:r>
      <w:r w:rsidR="006B3921">
        <w:t xml:space="preserve">to </w:t>
      </w:r>
      <w:r>
        <w:t xml:space="preserve">continued acceptance </w:t>
      </w:r>
      <w:r w:rsidR="006B3921">
        <w:t xml:space="preserve">of the certification program, </w:t>
      </w:r>
      <w:r>
        <w:t>as providing equivalent or greater</w:t>
      </w:r>
      <w:r w:rsidR="006B3921">
        <w:t xml:space="preserve"> a</w:t>
      </w:r>
      <w:r>
        <w:t xml:space="preserve">nimal </w:t>
      </w:r>
      <w:r w:rsidR="006B3921">
        <w:t>w</w:t>
      </w:r>
      <w:r>
        <w:t>elfare outcomes than legislative requirements (including importing country requirements)</w:t>
      </w:r>
      <w:r w:rsidR="0092503A">
        <w:t>.</w:t>
      </w:r>
    </w:p>
    <w:p w14:paraId="4ABF6822" w14:textId="604FA98C" w:rsidR="00065F5E" w:rsidRDefault="00065F5E" w:rsidP="00251C66">
      <w:pPr>
        <w:pStyle w:val="Heading3"/>
      </w:pPr>
      <w:bookmarkStart w:id="17" w:name="_Toc130311670"/>
      <w:r>
        <w:t>Australian Meat Industry Language and Standards Committee (AMILSC)</w:t>
      </w:r>
      <w:r w:rsidR="35D8532F">
        <w:t>, via the Animal Welfare Certification Sub-Committee</w:t>
      </w:r>
      <w:bookmarkEnd w:id="17"/>
      <w:r>
        <w:t xml:space="preserve"> </w:t>
      </w:r>
    </w:p>
    <w:p w14:paraId="26BF9B14" w14:textId="2D1841A6" w:rsidR="00065F5E" w:rsidRDefault="00065F5E" w:rsidP="00DD6C24">
      <w:pPr>
        <w:pStyle w:val="Bullet1"/>
      </w:pPr>
      <w:r>
        <w:t>Act</w:t>
      </w:r>
      <w:r w:rsidR="0092503A">
        <w:t>s</w:t>
      </w:r>
      <w:r>
        <w:t xml:space="preserve"> as custodians of the AAWCS </w:t>
      </w:r>
      <w:r w:rsidR="00B832EE">
        <w:t xml:space="preserve">program </w:t>
      </w:r>
      <w:r>
        <w:t>on behalf of AMIC</w:t>
      </w:r>
      <w:r w:rsidR="0092503A">
        <w:t>.</w:t>
      </w:r>
    </w:p>
    <w:p w14:paraId="1FAD0CFC" w14:textId="269DA838" w:rsidR="00065F5E" w:rsidRDefault="0092503A" w:rsidP="00DD6C24">
      <w:pPr>
        <w:pStyle w:val="Bullet1"/>
      </w:pPr>
      <w:r>
        <w:t>Establishes</w:t>
      </w:r>
      <w:r w:rsidR="00065F5E">
        <w:t xml:space="preserve"> </w:t>
      </w:r>
      <w:r w:rsidR="715109BB">
        <w:t xml:space="preserve">and reviews </w:t>
      </w:r>
      <w:r w:rsidR="00065F5E">
        <w:t xml:space="preserve">the AAWCS Program Rules </w:t>
      </w:r>
      <w:r w:rsidR="74B33475">
        <w:t xml:space="preserve">and Notification Protocol </w:t>
      </w:r>
      <w:r w:rsidR="00065F5E">
        <w:t xml:space="preserve">that are used by AUS-MEAT to verify </w:t>
      </w:r>
      <w:r w:rsidR="00DD64A8">
        <w:t>compliance</w:t>
      </w:r>
      <w:r w:rsidR="00065F5E">
        <w:t xml:space="preserve"> with the voluntary Industry Animal Welfare Standards</w:t>
      </w:r>
      <w:r>
        <w:t>.</w:t>
      </w:r>
    </w:p>
    <w:p w14:paraId="4CD7D44C" w14:textId="78D7FE2C" w:rsidR="00065F5E" w:rsidRDefault="00065F5E" w:rsidP="00DD6C24">
      <w:pPr>
        <w:pStyle w:val="Bullet1"/>
      </w:pPr>
      <w:r>
        <w:t>Manage</w:t>
      </w:r>
      <w:r w:rsidR="0092503A">
        <w:t>s</w:t>
      </w:r>
      <w:r>
        <w:t xml:space="preserve"> </w:t>
      </w:r>
      <w:r w:rsidR="00B832EE">
        <w:t xml:space="preserve">all </w:t>
      </w:r>
      <w:r>
        <w:t>identified AAWCS critical non-</w:t>
      </w:r>
      <w:r w:rsidR="00B4640F">
        <w:t>compliances</w:t>
      </w:r>
      <w:r w:rsidR="0092503A">
        <w:t>.</w:t>
      </w:r>
    </w:p>
    <w:p w14:paraId="0EF83CA8" w14:textId="7BC995F2" w:rsidR="00065F5E" w:rsidRDefault="00065F5E" w:rsidP="00DD6C24">
      <w:pPr>
        <w:pStyle w:val="Bullet1"/>
      </w:pPr>
      <w:r>
        <w:t>Direct</w:t>
      </w:r>
      <w:r w:rsidR="0092503A">
        <w:t>s</w:t>
      </w:r>
      <w:r>
        <w:t xml:space="preserve"> AUS-MEAT to provide the department with information that is considered appropriate in connection with </w:t>
      </w:r>
      <w:r w:rsidR="00B832EE">
        <w:t xml:space="preserve">an </w:t>
      </w:r>
      <w:r>
        <w:t>export</w:t>
      </w:r>
      <w:r w:rsidR="004E4953">
        <w:t>-</w:t>
      </w:r>
      <w:r>
        <w:t>registered abattoir</w:t>
      </w:r>
      <w:r w:rsidR="004744AB">
        <w:t>’</w:t>
      </w:r>
      <w:r>
        <w:t>s approved arrangement and any alleged or suspected breaches of Commonwealth laws</w:t>
      </w:r>
      <w:r w:rsidR="0092503A">
        <w:t>.</w:t>
      </w:r>
    </w:p>
    <w:p w14:paraId="61445E2A" w14:textId="657D4152" w:rsidR="00065F5E" w:rsidRDefault="00065F5E" w:rsidP="00DD6C24">
      <w:pPr>
        <w:pStyle w:val="Bullet1"/>
      </w:pPr>
      <w:r>
        <w:t>Provide</w:t>
      </w:r>
      <w:r w:rsidR="0092503A">
        <w:t>s</w:t>
      </w:r>
      <w:r>
        <w:t xml:space="preserve"> direction to AUS-MEAT in relation to the </w:t>
      </w:r>
      <w:r w:rsidR="00B832EE">
        <w:t xml:space="preserve">AAWCS Program </w:t>
      </w:r>
      <w:r>
        <w:t>Rules</w:t>
      </w:r>
      <w:r w:rsidR="77336DFD">
        <w:t>,</w:t>
      </w:r>
      <w:r>
        <w:t xml:space="preserve"> </w:t>
      </w:r>
      <w:r w:rsidR="00B832EE">
        <w:t xml:space="preserve">Industry Animal Welfare </w:t>
      </w:r>
      <w:r>
        <w:t>Standards and ongoing certification</w:t>
      </w:r>
      <w:r w:rsidR="0092503A">
        <w:t>.</w:t>
      </w:r>
      <w:r>
        <w:t xml:space="preserve"> </w:t>
      </w:r>
    </w:p>
    <w:p w14:paraId="3E9EA275" w14:textId="77777777" w:rsidR="00065F5E" w:rsidRDefault="00065F5E" w:rsidP="00251C66">
      <w:pPr>
        <w:pStyle w:val="Heading3"/>
      </w:pPr>
      <w:bookmarkStart w:id="18" w:name="_Toc130311671"/>
      <w:r>
        <w:t>Area Technical Manager (ATM)</w:t>
      </w:r>
      <w:bookmarkEnd w:id="18"/>
    </w:p>
    <w:p w14:paraId="4B3FBED6" w14:textId="77777777" w:rsidR="00184044" w:rsidRDefault="00184044" w:rsidP="00C97001">
      <w:pPr>
        <w:pStyle w:val="Heading4"/>
      </w:pPr>
      <w:bookmarkStart w:id="19" w:name="_Toc130311672"/>
      <w:r>
        <w:t>Establishment ATM</w:t>
      </w:r>
      <w:bookmarkEnd w:id="19"/>
      <w:r>
        <w:t xml:space="preserve"> </w:t>
      </w:r>
    </w:p>
    <w:p w14:paraId="6788FCD2" w14:textId="3FC4CD4C" w:rsidR="00184044" w:rsidRDefault="00184044" w:rsidP="00DD6C24">
      <w:pPr>
        <w:pStyle w:val="Bullet1"/>
      </w:pPr>
      <w:r>
        <w:t xml:space="preserve">ATM with day-to-day on-plant responsibilities, on-plant staff technical review responsibilities and an establishment Critical Incident Response Audit (CIRA) audit role. </w:t>
      </w:r>
    </w:p>
    <w:p w14:paraId="0D57DF68" w14:textId="5EEDAAF7" w:rsidR="00184044" w:rsidRDefault="00184044" w:rsidP="00DD6C24">
      <w:pPr>
        <w:pStyle w:val="Bullet1"/>
      </w:pPr>
      <w:r>
        <w:t>Approves the establishment</w:t>
      </w:r>
      <w:r w:rsidR="004744AB">
        <w:t>’</w:t>
      </w:r>
      <w:r>
        <w:t>s approved arrangement and/or any amendments made to it.</w:t>
      </w:r>
    </w:p>
    <w:p w14:paraId="1FDD9DDE" w14:textId="585D9427" w:rsidR="00375701" w:rsidRDefault="00375701" w:rsidP="00DD6C24">
      <w:pPr>
        <w:pStyle w:val="Bullet1"/>
      </w:pPr>
      <w:r>
        <w:t>Receive</w:t>
      </w:r>
      <w:r w:rsidR="0092503A">
        <w:t>s</w:t>
      </w:r>
      <w:r>
        <w:t xml:space="preserve"> notification</w:t>
      </w:r>
      <w:r w:rsidR="0092503A">
        <w:t>s</w:t>
      </w:r>
      <w:r>
        <w:t xml:space="preserve"> from OPV</w:t>
      </w:r>
      <w:r w:rsidR="0092503A">
        <w:t>s</w:t>
      </w:r>
      <w:r w:rsidR="00695FE6">
        <w:t xml:space="preserve"> </w:t>
      </w:r>
      <w:r>
        <w:t xml:space="preserve">and </w:t>
      </w:r>
      <w:r w:rsidR="00070CBD">
        <w:t>supervise</w:t>
      </w:r>
      <w:r w:rsidR="0092503A">
        <w:t>s</w:t>
      </w:r>
      <w:r>
        <w:t xml:space="preserve"> </w:t>
      </w:r>
      <w:r w:rsidR="00070CBD">
        <w:t>departmental requirements</w:t>
      </w:r>
      <w:r>
        <w:t xml:space="preserve"> </w:t>
      </w:r>
      <w:r w:rsidR="00070CBD">
        <w:t xml:space="preserve">for </w:t>
      </w:r>
      <w:r>
        <w:t xml:space="preserve">AACWS critical non-compliances identified on the certified establishment. </w:t>
      </w:r>
    </w:p>
    <w:p w14:paraId="7F224775" w14:textId="77777777" w:rsidR="00184044" w:rsidRDefault="00184044" w:rsidP="00C97001">
      <w:pPr>
        <w:pStyle w:val="Heading4"/>
      </w:pPr>
      <w:bookmarkStart w:id="20" w:name="_Toc130311673"/>
      <w:r>
        <w:t>EMSAP ATM</w:t>
      </w:r>
      <w:bookmarkEnd w:id="20"/>
    </w:p>
    <w:p w14:paraId="68F30009" w14:textId="6ED448E2" w:rsidR="00184044" w:rsidRDefault="00184044" w:rsidP="00DD6C24">
      <w:pPr>
        <w:pStyle w:val="Bullet1"/>
      </w:pPr>
      <w:r>
        <w:t xml:space="preserve">ATM </w:t>
      </w:r>
      <w:r w:rsidR="0092503A">
        <w:t xml:space="preserve">that </w:t>
      </w:r>
      <w:r>
        <w:t>conduct</w:t>
      </w:r>
      <w:r w:rsidR="0092503A">
        <w:t>s</w:t>
      </w:r>
      <w:r>
        <w:t xml:space="preserve"> the EMSAP audit at the establishment. This </w:t>
      </w:r>
      <w:r w:rsidR="0092503A">
        <w:t>is an ATM that has not had</w:t>
      </w:r>
      <w:r>
        <w:t xml:space="preserve"> day-to-day on-plant responsibilities at the establishment being audited during the previous two years (i.e. held the establishment ATM role).</w:t>
      </w:r>
    </w:p>
    <w:p w14:paraId="6C72F633" w14:textId="01585E54" w:rsidR="00E9503E" w:rsidRDefault="00E9503E" w:rsidP="00DD6C24">
      <w:pPr>
        <w:pStyle w:val="Bullet1"/>
      </w:pPr>
      <w:r>
        <w:t>Confirm</w:t>
      </w:r>
      <w:r w:rsidR="0092503A">
        <w:t>s</w:t>
      </w:r>
      <w:r>
        <w:t xml:space="preserve"> the status of AAWCS certification during audit.</w:t>
      </w:r>
    </w:p>
    <w:p w14:paraId="7D44A6AA" w14:textId="1060B456" w:rsidR="00065F5E" w:rsidRDefault="00065F5E" w:rsidP="00251C66">
      <w:pPr>
        <w:pStyle w:val="Heading3"/>
      </w:pPr>
      <w:bookmarkStart w:id="21" w:name="_Toc130311674"/>
      <w:r>
        <w:t>AUS-MEAT</w:t>
      </w:r>
      <w:bookmarkEnd w:id="21"/>
    </w:p>
    <w:p w14:paraId="6B080B9C" w14:textId="7AC1B7B6" w:rsidR="00065F5E" w:rsidRDefault="00065F5E" w:rsidP="00DD6C24">
      <w:pPr>
        <w:pStyle w:val="Bullet1"/>
      </w:pPr>
      <w:r>
        <w:t>Maintain</w:t>
      </w:r>
      <w:r w:rsidR="0092503A">
        <w:t>s</w:t>
      </w:r>
      <w:r>
        <w:t xml:space="preserve"> arrangements with AMIC for the auditing and certification of the AAWCS</w:t>
      </w:r>
      <w:r w:rsidR="0092503A">
        <w:t xml:space="preserve"> program.</w:t>
      </w:r>
    </w:p>
    <w:p w14:paraId="2EB24DBE" w14:textId="027CB3F6" w:rsidR="00065F5E" w:rsidRDefault="00065F5E" w:rsidP="00DD6C24">
      <w:pPr>
        <w:pStyle w:val="Bullet1"/>
      </w:pPr>
      <w:r>
        <w:t>Act</w:t>
      </w:r>
      <w:r w:rsidR="0092503A">
        <w:t>s</w:t>
      </w:r>
      <w:r>
        <w:t xml:space="preserve"> as </w:t>
      </w:r>
      <w:r w:rsidR="0092503A">
        <w:t>the p</w:t>
      </w:r>
      <w:r>
        <w:t>rogram administrator</w:t>
      </w:r>
      <w:r w:rsidR="0092503A">
        <w:t xml:space="preserve"> of the AAWCS program</w:t>
      </w:r>
      <w:r>
        <w:t>, including management of audit arrangements and close out of CARs</w:t>
      </w:r>
      <w:r w:rsidR="0092503A">
        <w:t>.</w:t>
      </w:r>
    </w:p>
    <w:p w14:paraId="095D456C" w14:textId="42F88126" w:rsidR="00065F5E" w:rsidRDefault="00065F5E" w:rsidP="00DD6C24">
      <w:pPr>
        <w:pStyle w:val="Bullet1"/>
      </w:pPr>
      <w:r>
        <w:t>Maintain</w:t>
      </w:r>
      <w:r w:rsidR="0092503A">
        <w:t>s</w:t>
      </w:r>
      <w:r>
        <w:t xml:space="preserve"> and publish</w:t>
      </w:r>
      <w:r w:rsidR="0092503A">
        <w:t>es</w:t>
      </w:r>
      <w:r>
        <w:t xml:space="preserve"> a register of participating establishments that are certified</w:t>
      </w:r>
      <w:r w:rsidR="0092503A">
        <w:t>.</w:t>
      </w:r>
    </w:p>
    <w:p w14:paraId="5A3CFA14" w14:textId="3DD6FDC7" w:rsidR="00065F5E" w:rsidRDefault="00065F5E" w:rsidP="00DD6C24">
      <w:pPr>
        <w:pStyle w:val="Bullet1"/>
      </w:pPr>
      <w:r>
        <w:t>Provide</w:t>
      </w:r>
      <w:r w:rsidR="0092503A">
        <w:t>s</w:t>
      </w:r>
      <w:r>
        <w:t xml:space="preserve"> a copy of the AAWCS Register to the department on request</w:t>
      </w:r>
      <w:r w:rsidR="0092503A">
        <w:t>.</w:t>
      </w:r>
    </w:p>
    <w:p w14:paraId="7052B3CB" w14:textId="23DEADFB" w:rsidR="00065F5E" w:rsidRDefault="00065F5E" w:rsidP="00DD6C24">
      <w:pPr>
        <w:pStyle w:val="Bullet1"/>
      </w:pPr>
      <w:r>
        <w:t>Provide</w:t>
      </w:r>
      <w:r w:rsidR="0092503A">
        <w:t>s</w:t>
      </w:r>
      <w:r>
        <w:t xml:space="preserve"> an annual report on the AAWCS </w:t>
      </w:r>
      <w:r w:rsidR="0092503A">
        <w:t xml:space="preserve">program </w:t>
      </w:r>
      <w:r>
        <w:t>to the department</w:t>
      </w:r>
      <w:r w:rsidR="0092503A">
        <w:t>.</w:t>
      </w:r>
    </w:p>
    <w:p w14:paraId="2FC86D7B" w14:textId="3B992792" w:rsidR="00065F5E" w:rsidRDefault="00065F5E" w:rsidP="00DD6C24">
      <w:pPr>
        <w:pStyle w:val="Bullet1"/>
      </w:pPr>
      <w:r>
        <w:t>Immediately notif</w:t>
      </w:r>
      <w:r w:rsidR="0092503A">
        <w:t>ies</w:t>
      </w:r>
      <w:r>
        <w:t xml:space="preserve"> the department of any critical non-conformances</w:t>
      </w:r>
      <w:r w:rsidR="0092503A">
        <w:t>.</w:t>
      </w:r>
    </w:p>
    <w:p w14:paraId="371CCF8A" w14:textId="013184B4" w:rsidR="00065F5E" w:rsidRDefault="00065F5E" w:rsidP="00DD6C24">
      <w:pPr>
        <w:pStyle w:val="Bullet1"/>
      </w:pPr>
      <w:r>
        <w:t>Develop</w:t>
      </w:r>
      <w:r w:rsidR="0092503A">
        <w:t>s</w:t>
      </w:r>
      <w:r>
        <w:t xml:space="preserve"> and maintain</w:t>
      </w:r>
      <w:r w:rsidR="0092503A">
        <w:t>s</w:t>
      </w:r>
      <w:r>
        <w:t xml:space="preserve"> the AAWCS Program Rules and </w:t>
      </w:r>
      <w:r w:rsidR="0092503A">
        <w:t xml:space="preserve">the </w:t>
      </w:r>
      <w:r>
        <w:t>AAWCS Notification Protocol</w:t>
      </w:r>
      <w:r w:rsidR="0092503A">
        <w:t>.</w:t>
      </w:r>
    </w:p>
    <w:p w14:paraId="6752C263" w14:textId="4207CC79" w:rsidR="00065F5E" w:rsidRDefault="00065F5E" w:rsidP="00DD6C24">
      <w:pPr>
        <w:pStyle w:val="Bullet1"/>
      </w:pPr>
      <w:r>
        <w:t>Ensure</w:t>
      </w:r>
      <w:r w:rsidR="0092503A">
        <w:t>s</w:t>
      </w:r>
      <w:r>
        <w:t xml:space="preserve"> the </w:t>
      </w:r>
      <w:r w:rsidR="0092503A">
        <w:t>AAWCS p</w:t>
      </w:r>
      <w:r>
        <w:t>rogram (including verification audits) is managed in accordance with the AAWCS Program Rules</w:t>
      </w:r>
      <w:r w:rsidR="0092503A">
        <w:t>.</w:t>
      </w:r>
    </w:p>
    <w:p w14:paraId="6CF84753" w14:textId="107339FE" w:rsidR="00065F5E" w:rsidRDefault="00065F5E" w:rsidP="00DD6C24">
      <w:pPr>
        <w:pStyle w:val="Bullet1"/>
      </w:pPr>
      <w:r>
        <w:lastRenderedPageBreak/>
        <w:t>Notif</w:t>
      </w:r>
      <w:r w:rsidR="0092503A">
        <w:t>ies</w:t>
      </w:r>
      <w:r>
        <w:t xml:space="preserve"> AAWCS</w:t>
      </w:r>
      <w:r w:rsidR="0092503A">
        <w:t>-</w:t>
      </w:r>
      <w:r w:rsidR="00BC3A60">
        <w:t>c</w:t>
      </w:r>
      <w:r>
        <w:t>ertified establishment</w:t>
      </w:r>
      <w:r w:rsidR="0092503A">
        <w:t>s</w:t>
      </w:r>
      <w:r>
        <w:t>, including those in voluntary suspension, of any AAWCS Program Rule amendments</w:t>
      </w:r>
      <w:r w:rsidR="0092503A">
        <w:t>.</w:t>
      </w:r>
    </w:p>
    <w:p w14:paraId="0BD5228F" w14:textId="2BE8CC7A" w:rsidR="00065F5E" w:rsidRDefault="00065F5E" w:rsidP="00DD6C24">
      <w:pPr>
        <w:pStyle w:val="Bullet1"/>
      </w:pPr>
      <w:r>
        <w:t>Provide</w:t>
      </w:r>
      <w:r w:rsidR="0092503A">
        <w:t>s</w:t>
      </w:r>
      <w:r>
        <w:t xml:space="preserve"> </w:t>
      </w:r>
      <w:r w:rsidR="0092503A">
        <w:t>a</w:t>
      </w:r>
      <w:r>
        <w:t xml:space="preserve">pproved </w:t>
      </w:r>
      <w:r w:rsidR="0092503A">
        <w:t>a</w:t>
      </w:r>
      <w:r>
        <w:t>uditors for the AAWCS</w:t>
      </w:r>
      <w:r w:rsidR="0092503A">
        <w:t xml:space="preserve"> program.</w:t>
      </w:r>
    </w:p>
    <w:p w14:paraId="07EC6C84" w14:textId="2AC3676D" w:rsidR="00065F5E" w:rsidRDefault="00065F5E" w:rsidP="00DD6C24">
      <w:pPr>
        <w:pStyle w:val="Bullet1"/>
      </w:pPr>
      <w:r>
        <w:t>Participate</w:t>
      </w:r>
      <w:r w:rsidR="0092503A">
        <w:t>s</w:t>
      </w:r>
      <w:r>
        <w:t xml:space="preserve"> in overseas audits as requested by the department</w:t>
      </w:r>
      <w:r w:rsidR="0092503A">
        <w:t>.</w:t>
      </w:r>
      <w:r>
        <w:t xml:space="preserve"> </w:t>
      </w:r>
    </w:p>
    <w:p w14:paraId="06A9D1A4" w14:textId="77777777" w:rsidR="00065F5E" w:rsidRDefault="00065F5E" w:rsidP="00C97001">
      <w:pPr>
        <w:pStyle w:val="Heading3"/>
        <w:keepNext/>
      </w:pPr>
      <w:bookmarkStart w:id="22" w:name="_Toc130311675"/>
      <w:r>
        <w:t>Establishment Management</w:t>
      </w:r>
      <w:bookmarkEnd w:id="22"/>
    </w:p>
    <w:p w14:paraId="140BC944" w14:textId="5DAFBA62" w:rsidR="00065F5E" w:rsidRDefault="00065F5E" w:rsidP="00DD6C24">
      <w:pPr>
        <w:pStyle w:val="Bullet1"/>
      </w:pPr>
      <w:r>
        <w:t>Amend</w:t>
      </w:r>
      <w:r w:rsidR="0092503A">
        <w:t>s</w:t>
      </w:r>
      <w:r>
        <w:t xml:space="preserve"> the approved arrangement to cover the elements of the AAWCS Program Rules and Notification Protocols</w:t>
      </w:r>
      <w:r w:rsidR="0092503A">
        <w:t>.</w:t>
      </w:r>
    </w:p>
    <w:p w14:paraId="2334E9DB" w14:textId="50ED037C" w:rsidR="00065F5E" w:rsidRDefault="00065F5E" w:rsidP="00DD6C24">
      <w:pPr>
        <w:pStyle w:val="Bullet1"/>
      </w:pPr>
      <w:r>
        <w:t>Seek</w:t>
      </w:r>
      <w:r w:rsidR="0092503A">
        <w:t>s</w:t>
      </w:r>
      <w:r>
        <w:t xml:space="preserve"> </w:t>
      </w:r>
      <w:r w:rsidR="00375701">
        <w:t xml:space="preserve">advice from the Establishment ATM regarding variation level for any amendments to AAWCS </w:t>
      </w:r>
      <w:r w:rsidR="00070CBD">
        <w:t>within the approved arrangement</w:t>
      </w:r>
      <w:r w:rsidR="00070CBD" w:rsidDel="00375701">
        <w:t xml:space="preserve"> </w:t>
      </w:r>
      <w:r w:rsidR="00375701">
        <w:t>(significant or nonsignificant)</w:t>
      </w:r>
      <w:r w:rsidR="0092503A">
        <w:t>.</w:t>
      </w:r>
      <w:r w:rsidR="00375701">
        <w:t xml:space="preserve"> </w:t>
      </w:r>
      <w:r>
        <w:t xml:space="preserve"> </w:t>
      </w:r>
    </w:p>
    <w:p w14:paraId="3FFC3A38" w14:textId="53D76399" w:rsidR="00065F5E" w:rsidRDefault="00065F5E" w:rsidP="00DD6C24">
      <w:pPr>
        <w:pStyle w:val="Bullet1"/>
      </w:pPr>
      <w:r>
        <w:t>Provide</w:t>
      </w:r>
      <w:r w:rsidR="0092503A">
        <w:t>s</w:t>
      </w:r>
      <w:r>
        <w:t xml:space="preserve"> animal welfare verification records, including department</w:t>
      </w:r>
      <w:r w:rsidR="0092503A">
        <w:t>-</w:t>
      </w:r>
      <w:r>
        <w:t xml:space="preserve">issued CARs and AWIRs, at the request of the AUS-MEAT </w:t>
      </w:r>
      <w:r w:rsidR="0092503A">
        <w:t>a</w:t>
      </w:r>
      <w:r>
        <w:t xml:space="preserve">pproved </w:t>
      </w:r>
      <w:r w:rsidR="0092503A">
        <w:t>a</w:t>
      </w:r>
      <w:r>
        <w:t>uditor</w:t>
      </w:r>
      <w:r w:rsidR="0092503A">
        <w:t>.</w:t>
      </w:r>
    </w:p>
    <w:p w14:paraId="7C26F0C5" w14:textId="6A2D7533" w:rsidR="00BE3048" w:rsidRDefault="00BE3048" w:rsidP="00DD6C24">
      <w:pPr>
        <w:pStyle w:val="Bullet1"/>
      </w:pPr>
      <w:bookmarkStart w:id="23" w:name="_Hlk106886902"/>
      <w:r w:rsidRPr="00D9529C">
        <w:t>Where an AAWCS critical non-compliance has been identified during an AUS-MEAT verification audit</w:t>
      </w:r>
      <w:r w:rsidR="00E04EBE" w:rsidRPr="00D9529C">
        <w:t>,</w:t>
      </w:r>
      <w:r w:rsidRPr="00D9529C">
        <w:t xml:space="preserve"> </w:t>
      </w:r>
      <w:r w:rsidR="00384EB7">
        <w:t xml:space="preserve">completes </w:t>
      </w:r>
      <w:r w:rsidRPr="00D9529C">
        <w:t xml:space="preserve">an </w:t>
      </w:r>
      <w:r w:rsidR="0092503A">
        <w:rPr>
          <w:iCs/>
        </w:rPr>
        <w:t>AWIR</w:t>
      </w:r>
      <w:r w:rsidR="00603C1C" w:rsidRPr="00D9529C">
        <w:rPr>
          <w:iCs/>
        </w:rPr>
        <w:t xml:space="preserve"> </w:t>
      </w:r>
      <w:r w:rsidR="00D9529C" w:rsidRPr="00D9529C">
        <w:t xml:space="preserve">in alignment with responsibilities under state/territory and </w:t>
      </w:r>
      <w:r w:rsidR="0092503A">
        <w:t>C</w:t>
      </w:r>
      <w:r w:rsidR="00D9529C" w:rsidRPr="00D9529C">
        <w:t>ommonwealth legislation</w:t>
      </w:r>
      <w:r w:rsidR="0092503A">
        <w:t>.</w:t>
      </w:r>
    </w:p>
    <w:p w14:paraId="6CF605CF" w14:textId="7E0DBE67" w:rsidR="00695FE6" w:rsidRPr="00D9529C" w:rsidRDefault="00695FE6" w:rsidP="00695FE6">
      <w:pPr>
        <w:pStyle w:val="Bullet1"/>
      </w:pPr>
      <w:r>
        <w:t>Provides the AWIR to the OPV for a professional statement (as appropriate)</w:t>
      </w:r>
    </w:p>
    <w:bookmarkEnd w:id="23"/>
    <w:p w14:paraId="52FA8B53" w14:textId="63AACFE5" w:rsidR="00065F5E" w:rsidRPr="00D9529C" w:rsidRDefault="00065F5E" w:rsidP="00DD6C24">
      <w:pPr>
        <w:pStyle w:val="Bullet1"/>
      </w:pPr>
      <w:r w:rsidRPr="00D9529C">
        <w:t>Notif</w:t>
      </w:r>
      <w:r w:rsidR="00384EB7">
        <w:t>ies</w:t>
      </w:r>
      <w:r w:rsidRPr="00D9529C">
        <w:t xml:space="preserve"> the OPV of AAWCS scheduled verification audits at the </w:t>
      </w:r>
      <w:r w:rsidR="00384EB7">
        <w:t>w</w:t>
      </w:r>
      <w:r w:rsidRPr="00D9529C">
        <w:t xml:space="preserve">eekly </w:t>
      </w:r>
      <w:r w:rsidR="00384EB7">
        <w:t>m</w:t>
      </w:r>
      <w:r w:rsidRPr="00D9529C">
        <w:t>eeting</w:t>
      </w:r>
      <w:r w:rsidR="00384EB7">
        <w:t>.</w:t>
      </w:r>
    </w:p>
    <w:p w14:paraId="3B8B7A7E" w14:textId="08791AEF" w:rsidR="00401DD2" w:rsidRPr="00D9529C" w:rsidRDefault="00401DD2" w:rsidP="00DD6C24">
      <w:pPr>
        <w:pStyle w:val="Bullet1"/>
      </w:pPr>
      <w:r w:rsidRPr="00D9529C">
        <w:t>Invite</w:t>
      </w:r>
      <w:r w:rsidR="00384EB7">
        <w:t>s</w:t>
      </w:r>
      <w:r w:rsidRPr="00D9529C">
        <w:t xml:space="preserve"> OPVs </w:t>
      </w:r>
      <w:r w:rsidR="00065F5E" w:rsidRPr="00D9529C">
        <w:t xml:space="preserve">to </w:t>
      </w:r>
      <w:r w:rsidRPr="00D9529C">
        <w:t xml:space="preserve">all </w:t>
      </w:r>
      <w:r w:rsidR="00065F5E" w:rsidRPr="00D9529C">
        <w:t>audit exit meeting</w:t>
      </w:r>
      <w:r w:rsidRPr="00D9529C">
        <w:t>s</w:t>
      </w:r>
      <w:r w:rsidR="00384EB7">
        <w:t>.</w:t>
      </w:r>
      <w:r w:rsidR="00065F5E" w:rsidRPr="00D9529C">
        <w:t xml:space="preserve"> </w:t>
      </w:r>
    </w:p>
    <w:p w14:paraId="0771F6C1" w14:textId="4AE58883" w:rsidR="00065F5E" w:rsidRPr="00D9529C" w:rsidRDefault="00401DD2" w:rsidP="00DD6C24">
      <w:pPr>
        <w:pStyle w:val="Bullet1"/>
      </w:pPr>
      <w:r w:rsidRPr="00D9529C">
        <w:t>Provide</w:t>
      </w:r>
      <w:r w:rsidR="00384EB7">
        <w:t>s</w:t>
      </w:r>
      <w:r w:rsidRPr="00D9529C">
        <w:t xml:space="preserve"> timely written notification to the OPV of all critical non-</w:t>
      </w:r>
      <w:r w:rsidR="00603C1C" w:rsidRPr="00D9529C">
        <w:t xml:space="preserve">compliances </w:t>
      </w:r>
      <w:r w:rsidRPr="00D9529C">
        <w:t xml:space="preserve">if the OPV is unable to attend </w:t>
      </w:r>
      <w:r w:rsidR="00384EB7">
        <w:t xml:space="preserve">the </w:t>
      </w:r>
      <w:r w:rsidRPr="00D9529C">
        <w:t>audit exit meeting</w:t>
      </w:r>
      <w:r w:rsidR="00603C1C" w:rsidRPr="00D9529C">
        <w:t xml:space="preserve"> </w:t>
      </w:r>
      <w:r w:rsidR="00384EB7">
        <w:t>(</w:t>
      </w:r>
      <w:r w:rsidR="008A47A4" w:rsidRPr="00D9529C">
        <w:t xml:space="preserve">if </w:t>
      </w:r>
      <w:r w:rsidRPr="00D9529C">
        <w:t>circumstances</w:t>
      </w:r>
      <w:r w:rsidR="00384EB7">
        <w:t xml:space="preserve">, </w:t>
      </w:r>
      <w:r w:rsidR="008A47A4" w:rsidRPr="00D9529C">
        <w:t>on the rare occasion</w:t>
      </w:r>
      <w:r w:rsidR="00384EB7">
        <w:t>,</w:t>
      </w:r>
      <w:r w:rsidR="008A47A4" w:rsidRPr="00D9529C">
        <w:t xml:space="preserve"> prevent attendance</w:t>
      </w:r>
      <w:r w:rsidR="00384EB7">
        <w:t>).</w:t>
      </w:r>
    </w:p>
    <w:p w14:paraId="2E1A8A8D" w14:textId="4F6112D5" w:rsidR="00BE3048" w:rsidRDefault="00BE3048" w:rsidP="00EE330E">
      <w:pPr>
        <w:pStyle w:val="Bullet1"/>
      </w:pPr>
      <w:r w:rsidRPr="00D9529C">
        <w:t>In all cases of animal welfare non-compliances, immediate</w:t>
      </w:r>
      <w:r w:rsidR="0053002D">
        <w:t>ly takes</w:t>
      </w:r>
      <w:r w:rsidRPr="00D9529C">
        <w:t xml:space="preserve"> corrective actions to alleviate an animal</w:t>
      </w:r>
      <w:r w:rsidR="004744AB">
        <w:t>’</w:t>
      </w:r>
      <w:r w:rsidRPr="00D9529C">
        <w:t>s pain and suffering. For example, emergency or priority slaughter.</w:t>
      </w:r>
    </w:p>
    <w:p w14:paraId="7FC857C1" w14:textId="17339015" w:rsidR="00442F0B" w:rsidRDefault="00065F5E" w:rsidP="00251C66">
      <w:pPr>
        <w:pStyle w:val="Heading3"/>
      </w:pPr>
      <w:bookmarkStart w:id="24" w:name="_Toc130311676"/>
      <w:r>
        <w:t>Export Meat Program</w:t>
      </w:r>
      <w:bookmarkEnd w:id="24"/>
      <w:r>
        <w:t xml:space="preserve"> </w:t>
      </w:r>
    </w:p>
    <w:p w14:paraId="3A13EF34" w14:textId="7BF35BA0" w:rsidR="00065F5E" w:rsidRDefault="00065F5E" w:rsidP="00DD6C24">
      <w:pPr>
        <w:pStyle w:val="Bullet1"/>
      </w:pPr>
      <w:r>
        <w:t>Obtain</w:t>
      </w:r>
      <w:r w:rsidR="00FF3F0C">
        <w:t>s</w:t>
      </w:r>
      <w:r>
        <w:t xml:space="preserve"> an annual copy of the AUS-MEAT AAWCS Register</w:t>
      </w:r>
      <w:r w:rsidR="00070CBD">
        <w:t xml:space="preserve"> online via the AUS-MEAT website</w:t>
      </w:r>
      <w:r w:rsidR="00FF3F0C">
        <w:t>.</w:t>
      </w:r>
    </w:p>
    <w:p w14:paraId="29CC745C" w14:textId="6EE9D316" w:rsidR="00065F5E" w:rsidRDefault="00065F5E" w:rsidP="00DD6C24">
      <w:pPr>
        <w:pStyle w:val="Bullet1"/>
      </w:pPr>
      <w:r>
        <w:t>Obtain</w:t>
      </w:r>
      <w:r w:rsidR="00FF3F0C">
        <w:t>s</w:t>
      </w:r>
      <w:r>
        <w:t xml:space="preserve"> a copy from AUS-MEAT of the AAWCS annual report to the department</w:t>
      </w:r>
      <w:r w:rsidR="00FF3F0C">
        <w:t>.</w:t>
      </w:r>
      <w:r>
        <w:t xml:space="preserve"> </w:t>
      </w:r>
    </w:p>
    <w:p w14:paraId="678F2954" w14:textId="77777777" w:rsidR="001C1C7B" w:rsidRDefault="00065F5E" w:rsidP="00251C66">
      <w:pPr>
        <w:pStyle w:val="Heading3"/>
      </w:pPr>
      <w:bookmarkStart w:id="25" w:name="_Toc130311677"/>
      <w:r>
        <w:t>Field Operations Manager (FOM)</w:t>
      </w:r>
      <w:bookmarkEnd w:id="25"/>
    </w:p>
    <w:p w14:paraId="34E8009F" w14:textId="7B3916B2" w:rsidR="00065F5E" w:rsidRDefault="00065F5E" w:rsidP="00DD6C24">
      <w:pPr>
        <w:pStyle w:val="Bullet1"/>
      </w:pPr>
      <w:r>
        <w:t>Conduct</w:t>
      </w:r>
      <w:r w:rsidR="00A13933">
        <w:t>s</w:t>
      </w:r>
      <w:r>
        <w:t xml:space="preserve"> Critical Incident Response Audits </w:t>
      </w:r>
      <w:r w:rsidR="00A13933">
        <w:t xml:space="preserve">(CIRAs), </w:t>
      </w:r>
      <w:r>
        <w:t>when required</w:t>
      </w:r>
      <w:r w:rsidR="00A13933">
        <w:t>.</w:t>
      </w:r>
      <w:r>
        <w:t xml:space="preserve"> </w:t>
      </w:r>
    </w:p>
    <w:p w14:paraId="160AFEE5" w14:textId="77777777" w:rsidR="001C1C7B" w:rsidRDefault="00065F5E" w:rsidP="00251C66">
      <w:pPr>
        <w:pStyle w:val="Heading3"/>
      </w:pPr>
      <w:bookmarkStart w:id="26" w:name="_Toc130311678"/>
      <w:r>
        <w:t>National Veterinary Technical Manager</w:t>
      </w:r>
      <w:bookmarkEnd w:id="26"/>
      <w:r>
        <w:t xml:space="preserve"> </w:t>
      </w:r>
    </w:p>
    <w:p w14:paraId="436C9121" w14:textId="2A157EEE" w:rsidR="00065F5E" w:rsidRDefault="00065F5E" w:rsidP="00DD6C24">
      <w:pPr>
        <w:pStyle w:val="Bullet1"/>
      </w:pPr>
      <w:r>
        <w:t>Represent</w:t>
      </w:r>
      <w:r w:rsidR="00A13933">
        <w:t>s</w:t>
      </w:r>
      <w:r>
        <w:t xml:space="preserve"> the department on the AMILSC</w:t>
      </w:r>
      <w:r w:rsidR="000B4E9C">
        <w:t xml:space="preserve"> </w:t>
      </w:r>
      <w:r w:rsidR="000B4E9C" w:rsidRPr="003F720C">
        <w:t>(</w:t>
      </w:r>
      <w:r w:rsidR="000B4E9C" w:rsidRPr="00695FE6">
        <w:t xml:space="preserve">and </w:t>
      </w:r>
      <w:r w:rsidR="00070CBD" w:rsidRPr="00695FE6">
        <w:t xml:space="preserve">the </w:t>
      </w:r>
      <w:r w:rsidR="00070CBD">
        <w:t>AWSC</w:t>
      </w:r>
      <w:r w:rsidR="000B4E9C">
        <w:t>)</w:t>
      </w:r>
      <w:r w:rsidR="00A13933">
        <w:t>.</w:t>
      </w:r>
    </w:p>
    <w:p w14:paraId="7793E28E" w14:textId="6E5CD6AF" w:rsidR="00065F5E" w:rsidRDefault="00065F5E" w:rsidP="00DD6C24">
      <w:pPr>
        <w:pStyle w:val="Bullet1"/>
      </w:pPr>
      <w:r>
        <w:t>Advise</w:t>
      </w:r>
      <w:r w:rsidR="00A13933">
        <w:t>s</w:t>
      </w:r>
      <w:r>
        <w:t xml:space="preserve"> the Export Meat Program senior management of outcomes of AMILSC critical non</w:t>
      </w:r>
      <w:r w:rsidR="00A13933">
        <w:noBreakHyphen/>
      </w:r>
      <w:r w:rsidR="000B4E9C">
        <w:t xml:space="preserve">compliance </w:t>
      </w:r>
      <w:r>
        <w:t>reviews</w:t>
      </w:r>
      <w:r w:rsidR="00A13933">
        <w:t>.</w:t>
      </w:r>
      <w:r>
        <w:t xml:space="preserve"> </w:t>
      </w:r>
    </w:p>
    <w:p w14:paraId="68D88230" w14:textId="232FAC52" w:rsidR="00E9503E" w:rsidRDefault="00E9503E" w:rsidP="00DD6C24">
      <w:pPr>
        <w:pStyle w:val="Bullet1"/>
      </w:pPr>
      <w:r>
        <w:t>Assess</w:t>
      </w:r>
      <w:r w:rsidR="00A13933">
        <w:t>es</w:t>
      </w:r>
      <w:r>
        <w:t xml:space="preserve"> changes to the AAWCS program and determine</w:t>
      </w:r>
      <w:r w:rsidR="00A13933">
        <w:t>s</w:t>
      </w:r>
      <w:r>
        <w:t xml:space="preserve"> the impact of the changes on </w:t>
      </w:r>
      <w:r w:rsidR="00A13933">
        <w:t xml:space="preserve">the </w:t>
      </w:r>
      <w:r>
        <w:t xml:space="preserve">ability of the department to continue to recognise the </w:t>
      </w:r>
      <w:r w:rsidR="00A13933">
        <w:t xml:space="preserve">AAWCS </w:t>
      </w:r>
      <w:r>
        <w:t xml:space="preserve">program as </w:t>
      </w:r>
      <w:r w:rsidR="00A13933">
        <w:t xml:space="preserve">an </w:t>
      </w:r>
      <w:r>
        <w:t>appropriate level of assurance of animal welfare outcomes at export meat processing establishments, consistent with legislative requirements.</w:t>
      </w:r>
    </w:p>
    <w:p w14:paraId="6410E068" w14:textId="77777777" w:rsidR="001C1C7B" w:rsidRDefault="00065F5E" w:rsidP="00251C66">
      <w:pPr>
        <w:pStyle w:val="Heading3"/>
      </w:pPr>
      <w:bookmarkStart w:id="27" w:name="_Toc130311679"/>
      <w:r>
        <w:t>On-Plant Veterinarian (OPV)</w:t>
      </w:r>
      <w:bookmarkEnd w:id="27"/>
      <w:r>
        <w:t xml:space="preserve"> </w:t>
      </w:r>
    </w:p>
    <w:p w14:paraId="7F674F34" w14:textId="72A37B9E" w:rsidR="00065F5E" w:rsidRDefault="00065F5E" w:rsidP="00DD6C24">
      <w:pPr>
        <w:pStyle w:val="Bullet1"/>
      </w:pPr>
      <w:r>
        <w:t>Review</w:t>
      </w:r>
      <w:r w:rsidR="00A13933">
        <w:t>s</w:t>
      </w:r>
      <w:r>
        <w:t xml:space="preserve"> AAWCS program section in the establishment</w:t>
      </w:r>
      <w:r w:rsidR="004744AB">
        <w:t>’</w:t>
      </w:r>
      <w:r>
        <w:t>s approved arrangement prior to ATM approval</w:t>
      </w:r>
      <w:r w:rsidR="00A13933">
        <w:t>.</w:t>
      </w:r>
    </w:p>
    <w:p w14:paraId="6B717D7B" w14:textId="4AD2694F" w:rsidR="00603C1C" w:rsidRDefault="00603C1C" w:rsidP="00DD6C24">
      <w:pPr>
        <w:pStyle w:val="Bullet1"/>
      </w:pPr>
      <w:r>
        <w:t>Attend</w:t>
      </w:r>
      <w:r w:rsidR="00A13933">
        <w:t>s</w:t>
      </w:r>
      <w:r>
        <w:t xml:space="preserve"> all verification audit exit meetings (unless circumstances</w:t>
      </w:r>
      <w:r w:rsidR="00A13933">
        <w:t>,</w:t>
      </w:r>
      <w:r>
        <w:t xml:space="preserve"> </w:t>
      </w:r>
      <w:r w:rsidR="008A47A4">
        <w:t>on the rare occasion</w:t>
      </w:r>
      <w:r w:rsidR="00A13933">
        <w:t>,</w:t>
      </w:r>
      <w:r w:rsidR="008A47A4">
        <w:t xml:space="preserve"> </w:t>
      </w:r>
      <w:r>
        <w:t>prevent attendance)</w:t>
      </w:r>
      <w:r w:rsidR="00A13933">
        <w:t>.</w:t>
      </w:r>
    </w:p>
    <w:p w14:paraId="39567434" w14:textId="5A3ABDCF" w:rsidR="00065F5E" w:rsidRDefault="00065F5E" w:rsidP="00DD6C24">
      <w:pPr>
        <w:pStyle w:val="Bullet1"/>
      </w:pPr>
      <w:r>
        <w:t>Monitor</w:t>
      </w:r>
      <w:r w:rsidR="00A13933">
        <w:t>s</w:t>
      </w:r>
      <w:r>
        <w:t xml:space="preserve"> AAWCS verification audit notifications and audit outcomes, including major and critical non-co</w:t>
      </w:r>
      <w:r w:rsidR="000B4E9C">
        <w:t>mpliances</w:t>
      </w:r>
      <w:r>
        <w:t xml:space="preserve"> as well as AAWCS suspensions, during the </w:t>
      </w:r>
      <w:r w:rsidR="00A13933">
        <w:t>w</w:t>
      </w:r>
      <w:r>
        <w:t xml:space="preserve">eekly </w:t>
      </w:r>
      <w:r w:rsidR="00A13933">
        <w:t>m</w:t>
      </w:r>
      <w:r>
        <w:t>eeting with establishment management and notif</w:t>
      </w:r>
      <w:r w:rsidR="00A13933">
        <w:t>ies</w:t>
      </w:r>
      <w:r>
        <w:t xml:space="preserve"> the ATM in the </w:t>
      </w:r>
      <w:r w:rsidR="00A13933">
        <w:t>w</w:t>
      </w:r>
      <w:r>
        <w:t xml:space="preserve">eekly </w:t>
      </w:r>
      <w:r w:rsidR="00A13933">
        <w:t>r</w:t>
      </w:r>
      <w:r>
        <w:t>eport</w:t>
      </w:r>
      <w:r w:rsidR="00A13933">
        <w:t>.</w:t>
      </w:r>
    </w:p>
    <w:p w14:paraId="44B4C189" w14:textId="02D447EE" w:rsidR="00065F5E" w:rsidRPr="00D9529C" w:rsidRDefault="00065F5E" w:rsidP="00DD6C24">
      <w:pPr>
        <w:pStyle w:val="Bullet1"/>
      </w:pPr>
      <w:r>
        <w:t>Conduct</w:t>
      </w:r>
      <w:r w:rsidR="00A13933">
        <w:t>s</w:t>
      </w:r>
      <w:r>
        <w:t xml:space="preserve"> </w:t>
      </w:r>
      <w:r w:rsidRPr="00D9529C">
        <w:t xml:space="preserve">monthly verification of animal welfare in accordance with the MEVS </w:t>
      </w:r>
      <w:r w:rsidR="00A13933">
        <w:t>g</w:t>
      </w:r>
      <w:r w:rsidRPr="00D9529C">
        <w:t>uideline and relevant work instructions</w:t>
      </w:r>
      <w:r w:rsidR="00A13933">
        <w:t>.</w:t>
      </w:r>
    </w:p>
    <w:p w14:paraId="26751179" w14:textId="1A139CAE" w:rsidR="00E156A1" w:rsidRPr="00D9529C" w:rsidRDefault="00E156A1" w:rsidP="00DD6C24">
      <w:pPr>
        <w:pStyle w:val="Bullet1"/>
      </w:pPr>
      <w:r w:rsidRPr="00D9529C">
        <w:lastRenderedPageBreak/>
        <w:t>Submit</w:t>
      </w:r>
      <w:r w:rsidR="00004930">
        <w:t>s</w:t>
      </w:r>
      <w:r w:rsidRPr="00D9529C">
        <w:t xml:space="preserve"> all </w:t>
      </w:r>
      <w:r w:rsidR="00004930">
        <w:t>AWIRs</w:t>
      </w:r>
      <w:r w:rsidRPr="00D9529C">
        <w:t xml:space="preserve"> </w:t>
      </w:r>
      <w:r w:rsidR="008A47A4" w:rsidRPr="00D9529C">
        <w:t xml:space="preserve">on behalf of the </w:t>
      </w:r>
      <w:r w:rsidR="00004930">
        <w:t>e</w:t>
      </w:r>
      <w:r w:rsidR="008A47A4" w:rsidRPr="00D9529C">
        <w:t xml:space="preserve">stablishment </w:t>
      </w:r>
      <w:r w:rsidRPr="00D9529C">
        <w:t xml:space="preserve">to the relevant state authority and the department </w:t>
      </w:r>
      <w:r w:rsidR="00004930">
        <w:t>F</w:t>
      </w:r>
      <w:r w:rsidRPr="00D9529C">
        <w:t xml:space="preserve">ood </w:t>
      </w:r>
      <w:r w:rsidR="00004930">
        <w:t>S</w:t>
      </w:r>
      <w:r w:rsidRPr="00D9529C">
        <w:t xml:space="preserve">afety </w:t>
      </w:r>
      <w:r w:rsidR="00004930">
        <w:t>U</w:t>
      </w:r>
      <w:r w:rsidRPr="00D9529C">
        <w:t>nit</w:t>
      </w:r>
      <w:r w:rsidR="00004930">
        <w:t>.</w:t>
      </w:r>
    </w:p>
    <w:p w14:paraId="65718C05" w14:textId="6DD10F21" w:rsidR="00065F5E" w:rsidRDefault="00065F5E" w:rsidP="00DD6C24">
      <w:pPr>
        <w:pStyle w:val="Bullet1"/>
      </w:pPr>
      <w:r w:rsidRPr="00D9529C">
        <w:t>Raise</w:t>
      </w:r>
      <w:r w:rsidR="00004930">
        <w:t>s</w:t>
      </w:r>
      <w:r w:rsidRPr="00D9529C">
        <w:t xml:space="preserve"> an </w:t>
      </w:r>
      <w:r w:rsidR="00004930">
        <w:t>AWIR</w:t>
      </w:r>
      <w:r w:rsidRPr="00D9529C">
        <w:t xml:space="preserve"> </w:t>
      </w:r>
      <w:r w:rsidR="000B4E9C" w:rsidRPr="00D9529C">
        <w:t>and submit</w:t>
      </w:r>
      <w:r w:rsidR="00004930">
        <w:t>s</w:t>
      </w:r>
      <w:r w:rsidR="000B4E9C" w:rsidRPr="00D9529C">
        <w:t xml:space="preserve"> to </w:t>
      </w:r>
      <w:r w:rsidR="00E156A1" w:rsidRPr="00D9529C">
        <w:t xml:space="preserve">the relevant state authority </w:t>
      </w:r>
      <w:r w:rsidR="000B4E9C" w:rsidRPr="00D9529C">
        <w:t xml:space="preserve">and </w:t>
      </w:r>
      <w:r w:rsidR="00E156A1" w:rsidRPr="00D9529C">
        <w:t xml:space="preserve">the </w:t>
      </w:r>
      <w:r w:rsidR="000B4E9C" w:rsidRPr="00D9529C">
        <w:t xml:space="preserve">department </w:t>
      </w:r>
      <w:r w:rsidR="00004930">
        <w:t>F</w:t>
      </w:r>
      <w:r w:rsidR="000B4E9C" w:rsidRPr="00D9529C">
        <w:t xml:space="preserve">ood </w:t>
      </w:r>
      <w:r w:rsidR="00004930">
        <w:t>S</w:t>
      </w:r>
      <w:r w:rsidR="000B4E9C" w:rsidRPr="00D9529C">
        <w:t xml:space="preserve">afety </w:t>
      </w:r>
      <w:r w:rsidR="00004930">
        <w:t>U</w:t>
      </w:r>
      <w:r w:rsidR="000B4E9C" w:rsidRPr="00D9529C">
        <w:t xml:space="preserve">nit </w:t>
      </w:r>
      <w:r w:rsidRPr="00D9529C">
        <w:t xml:space="preserve">when the establishment fails to identify an animal with an unfit to load condition as identified in the Land Transport Standards or </w:t>
      </w:r>
      <w:r w:rsidR="00004930">
        <w:t xml:space="preserve">when </w:t>
      </w:r>
      <w:r w:rsidRPr="00D9529C">
        <w:t>an act of animal cruelty, neglect</w:t>
      </w:r>
      <w:r>
        <w:t xml:space="preserve"> or abuse occurs on</w:t>
      </w:r>
      <w:r w:rsidR="00004930">
        <w:t>-</w:t>
      </w:r>
      <w:r>
        <w:t xml:space="preserve">plant </w:t>
      </w:r>
      <w:r w:rsidR="00004930">
        <w:t>(</w:t>
      </w:r>
      <w:r>
        <w:t>outside an AAWCS verification audit</w:t>
      </w:r>
      <w:r w:rsidR="00004930">
        <w:t>)</w:t>
      </w:r>
      <w:r>
        <w:t xml:space="preserve"> for certified establishments or non</w:t>
      </w:r>
      <w:r w:rsidR="00004930">
        <w:noBreakHyphen/>
      </w:r>
      <w:r>
        <w:t>certified establishments</w:t>
      </w:r>
      <w:r w:rsidR="00004930">
        <w:t>.</w:t>
      </w:r>
    </w:p>
    <w:p w14:paraId="11B237C7" w14:textId="2202ABA4" w:rsidR="00A848BB" w:rsidRPr="00FE2BF4" w:rsidRDefault="00065F5E" w:rsidP="00FE2BF4">
      <w:pPr>
        <w:pStyle w:val="Bullet1"/>
      </w:pPr>
      <w:r>
        <w:t>Provide</w:t>
      </w:r>
      <w:r w:rsidR="00004930">
        <w:t>s</w:t>
      </w:r>
      <w:r>
        <w:t xml:space="preserve"> a professional statement in </w:t>
      </w:r>
      <w:r w:rsidR="00004930">
        <w:t>AWIRs,</w:t>
      </w:r>
      <w:r>
        <w:t xml:space="preserve"> as appropriate</w:t>
      </w:r>
      <w:bookmarkEnd w:id="16"/>
      <w:r w:rsidR="00004930">
        <w:t>.</w:t>
      </w:r>
    </w:p>
    <w:p w14:paraId="1FCAD6C4" w14:textId="13B7EAAA" w:rsidR="000F14CA" w:rsidRPr="007E3AC5" w:rsidRDefault="00A848BB" w:rsidP="007E3AC5">
      <w:pPr>
        <w:pStyle w:val="Heading2"/>
        <w:ind w:left="993"/>
        <w:rPr>
          <w:b w:val="0"/>
        </w:rPr>
      </w:pPr>
      <w:bookmarkStart w:id="28" w:name="_Toc130311680"/>
      <w:r>
        <w:t>Appendix</w:t>
      </w:r>
      <w:r w:rsidR="000F14CA" w:rsidRPr="003B2B0E">
        <w:t xml:space="preserve"> </w:t>
      </w:r>
      <w:r w:rsidR="000F14CA">
        <w:t>2</w:t>
      </w:r>
      <w:r w:rsidR="000F14CA" w:rsidRPr="003B2B0E">
        <w:t>: Definitions</w:t>
      </w:r>
      <w:bookmarkEnd w:id="28"/>
    </w:p>
    <w:p w14:paraId="552206C4" w14:textId="77777777" w:rsidR="007E3AC5" w:rsidRPr="00EE330E" w:rsidRDefault="007E3AC5" w:rsidP="00EE330E">
      <w:pPr>
        <w:pStyle w:val="Definitionsection-termheadings"/>
      </w:pPr>
      <w:r>
        <w:t>Approved arrangement (AA)</w:t>
      </w:r>
      <w:r>
        <w:tab/>
      </w:r>
    </w:p>
    <w:p w14:paraId="156A6FE3" w14:textId="77777777" w:rsidR="007E3AC5" w:rsidRDefault="007E3AC5" w:rsidP="00EE330E">
      <w:pPr>
        <w:pStyle w:val="Documentbody-bodytext"/>
      </w:pPr>
      <w:r>
        <w:t xml:space="preserve">An approved arrangement under Chapter 5 of the </w:t>
      </w:r>
      <w:r w:rsidRPr="009B2EA5">
        <w:rPr>
          <w:i/>
          <w:iCs/>
        </w:rPr>
        <w:t>Export Control Act 2020</w:t>
      </w:r>
      <w:r>
        <w:t>.</w:t>
      </w:r>
    </w:p>
    <w:p w14:paraId="2F531369" w14:textId="77777777" w:rsidR="007E3AC5" w:rsidRDefault="007E3AC5" w:rsidP="00EE330E">
      <w:pPr>
        <w:pStyle w:val="Documentbody-bodytext"/>
      </w:pPr>
      <w:r>
        <w:t>An arrangement for a kind of export operations in relation to a kind of prescribed goods approved by the secretary.</w:t>
      </w:r>
    </w:p>
    <w:p w14:paraId="33680053" w14:textId="77777777" w:rsidR="00D9529C" w:rsidRDefault="007E3AC5" w:rsidP="00EE330E">
      <w:pPr>
        <w:pStyle w:val="Documentbody-bodytext"/>
      </w:pPr>
      <w:r>
        <w:t>An approved arrangement:</w:t>
      </w:r>
    </w:p>
    <w:p w14:paraId="4B678AB6" w14:textId="77777777" w:rsidR="00D9529C" w:rsidRDefault="007E3AC5" w:rsidP="00EE330E">
      <w:pPr>
        <w:pStyle w:val="Bullet1"/>
      </w:pPr>
      <w:r>
        <w:t>documents the controls and processes to be followed when undertaking export operations in relation to prescribed goods for export</w:t>
      </w:r>
    </w:p>
    <w:p w14:paraId="68AB2138" w14:textId="59592183" w:rsidR="007E3AC5" w:rsidRPr="00D9529C" w:rsidRDefault="007E3AC5" w:rsidP="00EE330E">
      <w:pPr>
        <w:pStyle w:val="Bullet1"/>
        <w:rPr>
          <w:rFonts w:eastAsia="Cambria"/>
          <w:spacing w:val="-4"/>
        </w:rPr>
      </w:pPr>
      <w:r>
        <w:t>enables the secretary to have oversight of specific export operations.</w:t>
      </w:r>
    </w:p>
    <w:p w14:paraId="723871FD" w14:textId="2902BF0F" w:rsidR="00750DE0" w:rsidRPr="00EE330E" w:rsidRDefault="00D73096" w:rsidP="00EE330E">
      <w:pPr>
        <w:pStyle w:val="Definitionsection-termheadings"/>
      </w:pPr>
      <w:r w:rsidRPr="00750DE0">
        <w:t>Animal welfare incident report</w:t>
      </w:r>
    </w:p>
    <w:p w14:paraId="39E4C2E4" w14:textId="67639D54" w:rsidR="00D9529C" w:rsidRDefault="00D73096" w:rsidP="00EE330E">
      <w:pPr>
        <w:pStyle w:val="Documentbody-bodytext"/>
      </w:pPr>
      <w:r w:rsidRPr="00D73096">
        <w:t xml:space="preserve">A report </w:t>
      </w:r>
      <w:r w:rsidR="00DD64A8">
        <w:t>generated</w:t>
      </w:r>
      <w:r w:rsidR="00DD64A8" w:rsidRPr="00D73096">
        <w:t xml:space="preserve"> </w:t>
      </w:r>
      <w:r w:rsidRPr="00D73096">
        <w:t>by either establishment management or a department OPV</w:t>
      </w:r>
      <w:r w:rsidR="00E156A1">
        <w:t xml:space="preserve"> (when the establishment fails to do so)</w:t>
      </w:r>
      <w:r w:rsidRPr="00D73096">
        <w:t xml:space="preserve"> to notify the relevant state/territory animal welfare regulatory agency in the event of</w:t>
      </w:r>
      <w:r w:rsidR="00D72A7A">
        <w:t xml:space="preserve"> either</w:t>
      </w:r>
      <w:r w:rsidRPr="00D73096">
        <w:t xml:space="preserve">: </w:t>
      </w:r>
    </w:p>
    <w:p w14:paraId="299092D4" w14:textId="785A08B6" w:rsidR="00D9529C" w:rsidRDefault="00E156A1" w:rsidP="00695FE6">
      <w:pPr>
        <w:pStyle w:val="Bullet1"/>
      </w:pPr>
      <w:r>
        <w:t>l</w:t>
      </w:r>
      <w:r w:rsidR="00D73096" w:rsidRPr="00750DE0">
        <w:t>ivestock being identified as unfit for an intended journey as per the Land Transport Standards</w:t>
      </w:r>
    </w:p>
    <w:p w14:paraId="2116D34C" w14:textId="084DBE77" w:rsidR="00D73096" w:rsidRPr="00695FE6" w:rsidRDefault="00E156A1" w:rsidP="00695FE6">
      <w:pPr>
        <w:pStyle w:val="Bullet1"/>
      </w:pPr>
      <w:r>
        <w:t>i</w:t>
      </w:r>
      <w:r w:rsidR="00D73096" w:rsidRPr="00750DE0">
        <w:t>mproper handling of livestock by establishment staff.</w:t>
      </w:r>
    </w:p>
    <w:p w14:paraId="354E705F" w14:textId="1D39B38C" w:rsidR="00750DE0" w:rsidRPr="00EE330E" w:rsidRDefault="00D73096" w:rsidP="00EE330E">
      <w:pPr>
        <w:pStyle w:val="Definitionsection-termheadings"/>
      </w:pPr>
      <w:r w:rsidRPr="00750DE0">
        <w:t>Australian Animal Welfare Certification System (AAWCS)</w:t>
      </w:r>
    </w:p>
    <w:p w14:paraId="03B4C595" w14:textId="23FCD39A" w:rsidR="00D73096" w:rsidRPr="00D73096" w:rsidRDefault="00D73096" w:rsidP="00EE330E">
      <w:pPr>
        <w:pStyle w:val="Documentbody-bodytext"/>
      </w:pPr>
      <w:r w:rsidRPr="00D73096">
        <w:t xml:space="preserve">A voluntary program designed to demonstrate industry compliance to animal welfare and compliance with the voluntary Industry Animal Welfare Standards - Livestock Processing Establishments Preparing Meat for Human Consumption (Industry Animal Welfare Standards). </w:t>
      </w:r>
    </w:p>
    <w:p w14:paraId="73B665FC" w14:textId="77777777" w:rsidR="00750DE0" w:rsidRPr="00EE330E" w:rsidRDefault="00D73096" w:rsidP="00EE330E">
      <w:pPr>
        <w:pStyle w:val="Definitionsection-termheadings"/>
      </w:pPr>
      <w:r w:rsidRPr="00750DE0">
        <w:t xml:space="preserve">AAWCS Program Rules </w:t>
      </w:r>
    </w:p>
    <w:p w14:paraId="490C96BB" w14:textId="13DD9D1C" w:rsidR="00D73096" w:rsidRPr="00D73096" w:rsidRDefault="00E156A1" w:rsidP="00EE330E">
      <w:pPr>
        <w:pStyle w:val="Documentbody-bodytext"/>
      </w:pPr>
      <w:r>
        <w:t>T</w:t>
      </w:r>
      <w:r w:rsidR="00D73096" w:rsidRPr="00D73096">
        <w:t xml:space="preserve">he program rules for AAWCS which are administered by the Australian Meat Industry Language and Standards Committee (AMILSC) through AUS-MEAT Limited (AUS-MEAT). </w:t>
      </w:r>
    </w:p>
    <w:p w14:paraId="577B7AC5" w14:textId="6A58761D" w:rsidR="00750DE0" w:rsidRPr="00EE330E" w:rsidRDefault="00D73096" w:rsidP="00EE330E">
      <w:pPr>
        <w:pStyle w:val="Definitionsection-termheadings"/>
      </w:pPr>
      <w:r w:rsidRPr="00750DE0">
        <w:t>AAWCS</w:t>
      </w:r>
      <w:r w:rsidR="0064539A">
        <w:t>-c</w:t>
      </w:r>
      <w:r w:rsidRPr="00750DE0">
        <w:t xml:space="preserve">ertified establishment </w:t>
      </w:r>
    </w:p>
    <w:p w14:paraId="02FF6738" w14:textId="28657663" w:rsidR="00D73096" w:rsidRPr="00D73096" w:rsidRDefault="00D73096" w:rsidP="00EE330E">
      <w:pPr>
        <w:pStyle w:val="Documentbody-bodytext"/>
      </w:pPr>
      <w:r w:rsidRPr="00D73096">
        <w:t xml:space="preserve">Under the AAWCS a certified establishment complies with the voluntary Industry Animal Welfare Standards. </w:t>
      </w:r>
    </w:p>
    <w:p w14:paraId="193911B3" w14:textId="1F380DC0" w:rsidR="00750DE0" w:rsidRPr="00EE330E" w:rsidRDefault="00D73096" w:rsidP="00EE330E">
      <w:pPr>
        <w:pStyle w:val="Definitionsection-termheadings"/>
      </w:pPr>
      <w:r w:rsidRPr="00750DE0">
        <w:t>AAWCS critical non-</w:t>
      </w:r>
      <w:r w:rsidR="00E156A1" w:rsidRPr="00750DE0">
        <w:t>co</w:t>
      </w:r>
      <w:r w:rsidR="00E156A1">
        <w:t>mpliance</w:t>
      </w:r>
    </w:p>
    <w:p w14:paraId="61B4D379" w14:textId="2A42BD1B" w:rsidR="007E3AC5" w:rsidRPr="00A848BB" w:rsidRDefault="00D73096" w:rsidP="00A848BB">
      <w:pPr>
        <w:pStyle w:val="Documentbody-bodytext"/>
      </w:pPr>
      <w:r w:rsidRPr="00D73096">
        <w:t>In the context of the AAWCS, a critical non-</w:t>
      </w:r>
      <w:r w:rsidR="00E156A1" w:rsidRPr="00D73096">
        <w:t>co</w:t>
      </w:r>
      <w:r w:rsidR="00E156A1">
        <w:t>mpliance</w:t>
      </w:r>
      <w:r w:rsidR="00E156A1" w:rsidRPr="00D73096">
        <w:t xml:space="preserve"> </w:t>
      </w:r>
      <w:r w:rsidRPr="00D73096">
        <w:t>includes acts of animal cruelty, neglect or abuse which breaches applicable animal welfare legislation. Critical non-</w:t>
      </w:r>
      <w:r w:rsidR="00E156A1" w:rsidRPr="00D73096">
        <w:t>co</w:t>
      </w:r>
      <w:r w:rsidR="00E156A1">
        <w:t xml:space="preserve">mpliances </w:t>
      </w:r>
      <w:r w:rsidRPr="00D73096">
        <w:t xml:space="preserve">are documented by an AUS-MEAT Critical Incident Report. </w:t>
      </w:r>
    </w:p>
    <w:p w14:paraId="216C6061" w14:textId="77777777" w:rsidR="00A848BB" w:rsidRPr="00EE330E" w:rsidRDefault="00A848BB" w:rsidP="00A848BB">
      <w:pPr>
        <w:pStyle w:val="Definitionsection-termheadings"/>
      </w:pPr>
      <w:r w:rsidRPr="00DF1178">
        <w:t>AAWCS major non-</w:t>
      </w:r>
      <w:r>
        <w:t>compliance</w:t>
      </w:r>
    </w:p>
    <w:p w14:paraId="55BA3763" w14:textId="77777777" w:rsidR="00A848BB" w:rsidRDefault="00A848BB" w:rsidP="00A848BB">
      <w:pPr>
        <w:pStyle w:val="Documentbody-bodytext"/>
      </w:pPr>
      <w:r w:rsidRPr="00D73096">
        <w:t xml:space="preserve">In the context of the AAWCS </w:t>
      </w:r>
      <w:r>
        <w:t xml:space="preserve">program, </w:t>
      </w:r>
      <w:r w:rsidRPr="00D73096">
        <w:t>a major non-co</w:t>
      </w:r>
      <w:r>
        <w:t>mpliance that either</w:t>
      </w:r>
      <w:r w:rsidRPr="00D73096">
        <w:t xml:space="preserve">: </w:t>
      </w:r>
    </w:p>
    <w:p w14:paraId="63EBBC1C" w14:textId="77777777" w:rsidR="00A848BB" w:rsidRDefault="00A848BB" w:rsidP="00A848BB">
      <w:pPr>
        <w:pStyle w:val="Bullet1"/>
      </w:pPr>
      <w:r>
        <w:t>h</w:t>
      </w:r>
      <w:r w:rsidRPr="00DF1178">
        <w:t>as the potential to compromise animal welfare or impinge on the integrity of the Australian meat and livestock industry or AUS-MEAT</w:t>
      </w:r>
    </w:p>
    <w:p w14:paraId="0FE066D1" w14:textId="7121ADCF" w:rsidR="00A848BB" w:rsidRPr="00D97119" w:rsidRDefault="00A848BB" w:rsidP="00A848BB">
      <w:pPr>
        <w:pStyle w:val="Documentbody-bodytext"/>
        <w:ind w:left="0"/>
        <w:rPr>
          <w:b/>
          <w:bCs/>
        </w:rPr>
        <w:sectPr w:rsidR="00A848BB" w:rsidRPr="00D97119" w:rsidSect="00B1456D">
          <w:headerReference w:type="default" r:id="rId34"/>
          <w:footerReference w:type="default" r:id="rId35"/>
          <w:pgSz w:w="11909" w:h="16838" w:code="9"/>
          <w:pgMar w:top="1304" w:right="238" w:bottom="567" w:left="567" w:header="0" w:footer="0" w:gutter="0"/>
          <w:cols w:space="720"/>
          <w:docGrid w:linePitch="299"/>
        </w:sectPr>
      </w:pPr>
    </w:p>
    <w:p w14:paraId="23121C7D" w14:textId="77777777" w:rsidR="00882B94" w:rsidRDefault="00882B94" w:rsidP="00882B94">
      <w:pPr>
        <w:pStyle w:val="Bullet1"/>
      </w:pPr>
      <w:r>
        <w:lastRenderedPageBreak/>
        <w:t>i</w:t>
      </w:r>
      <w:r w:rsidRPr="00DF1178">
        <w:t xml:space="preserve">f not addressed </w:t>
      </w:r>
      <w:r>
        <w:t xml:space="preserve">has the </w:t>
      </w:r>
      <w:r w:rsidRPr="00DF1178">
        <w:t>potential for the non-co</w:t>
      </w:r>
      <w:r>
        <w:t>mpliance</w:t>
      </w:r>
      <w:r w:rsidRPr="00DF1178">
        <w:t xml:space="preserve"> to further compromise the AAWCS Program Rules or the voluntary Industry Animal Welfare Standard</w:t>
      </w:r>
    </w:p>
    <w:p w14:paraId="08DBA635" w14:textId="77777777" w:rsidR="00882B94" w:rsidRDefault="00882B94" w:rsidP="00882B94">
      <w:pPr>
        <w:pStyle w:val="Bullet1"/>
      </w:pPr>
      <w:r>
        <w:t>has</w:t>
      </w:r>
      <w:r w:rsidRPr="00DF1178">
        <w:t xml:space="preserve"> enough non-</w:t>
      </w:r>
      <w:r>
        <w:t xml:space="preserve">compliance </w:t>
      </w:r>
      <w:r w:rsidRPr="00DF1178">
        <w:t>in an element to warrant a systematic major non</w:t>
      </w:r>
      <w:r>
        <w:noBreakHyphen/>
        <w:t>compliance</w:t>
      </w:r>
    </w:p>
    <w:p w14:paraId="6D83E2FE" w14:textId="77777777" w:rsidR="00882B94" w:rsidRPr="00695FE6" w:rsidRDefault="00882B94" w:rsidP="00882B94">
      <w:pPr>
        <w:pStyle w:val="Bullet1"/>
      </w:pPr>
      <w:r>
        <w:t>has r</w:t>
      </w:r>
      <w:r w:rsidRPr="00DF1178">
        <w:t>eoccurring non-co</w:t>
      </w:r>
      <w:r>
        <w:t>mpliances</w:t>
      </w:r>
      <w:r w:rsidRPr="00DF1178">
        <w:t xml:space="preserve"> </w:t>
      </w:r>
      <w:r>
        <w:t>that</w:t>
      </w:r>
      <w:r w:rsidRPr="00DF1178">
        <w:t xml:space="preserve"> have not been addressed by corrective action.</w:t>
      </w:r>
    </w:p>
    <w:p w14:paraId="77A81CC3" w14:textId="77777777" w:rsidR="00882B94" w:rsidRPr="00D73096" w:rsidRDefault="00882B94" w:rsidP="00882B94">
      <w:pPr>
        <w:pStyle w:val="Documentbody-bodytext"/>
      </w:pPr>
      <w:r w:rsidRPr="00D73096">
        <w:t>A major non-</w:t>
      </w:r>
      <w:r>
        <w:t>compliance</w:t>
      </w:r>
      <w:r w:rsidRPr="00D73096">
        <w:t xml:space="preserve"> is documented in an AUS-MEAT Corrective Action Request (CAR). </w:t>
      </w:r>
    </w:p>
    <w:p w14:paraId="0ACC8B60" w14:textId="24FF3FC5" w:rsidR="00D97119" w:rsidRPr="00EE330E" w:rsidRDefault="00D97119" w:rsidP="00EE330E">
      <w:pPr>
        <w:pStyle w:val="Definitionsection-termheadings"/>
      </w:pPr>
      <w:r w:rsidRPr="00D97119">
        <w:t>AAWCS minor non-</w:t>
      </w:r>
      <w:r w:rsidR="00DD64A8">
        <w:t>compliance</w:t>
      </w:r>
      <w:r w:rsidR="00E156A1" w:rsidRPr="00D97119">
        <w:t xml:space="preserve"> </w:t>
      </w:r>
    </w:p>
    <w:p w14:paraId="640B9CD7" w14:textId="5E08153D" w:rsidR="00D97119" w:rsidRPr="00D73096" w:rsidRDefault="00D97119" w:rsidP="00EE330E">
      <w:pPr>
        <w:pStyle w:val="Documentbody-bodytext"/>
      </w:pPr>
      <w:r w:rsidRPr="00D73096">
        <w:t>In the context of the AAWCS</w:t>
      </w:r>
      <w:r w:rsidR="00C612E1">
        <w:t xml:space="preserve"> program, </w:t>
      </w:r>
      <w:r w:rsidRPr="00D73096">
        <w:t>a minor non-</w:t>
      </w:r>
      <w:r w:rsidR="00E156A1" w:rsidRPr="00D73096">
        <w:t>co</w:t>
      </w:r>
      <w:r w:rsidR="00E156A1">
        <w:t>mpliance</w:t>
      </w:r>
      <w:r w:rsidRPr="00D73096">
        <w:t>:</w:t>
      </w:r>
    </w:p>
    <w:p w14:paraId="36672FBE" w14:textId="77777777" w:rsidR="00C612E1" w:rsidRDefault="00D97119" w:rsidP="00C612E1">
      <w:pPr>
        <w:pStyle w:val="Bullet1"/>
      </w:pPr>
      <w:r w:rsidRPr="00D73096">
        <w:t xml:space="preserve">Reflects a variance from the </w:t>
      </w:r>
      <w:r w:rsidR="00C612E1">
        <w:t xml:space="preserve">AAWCS Program </w:t>
      </w:r>
      <w:r w:rsidRPr="00D73096">
        <w:t xml:space="preserve">Rules or the Industry Animal Welfare Standards that is not likely to directly impinge on animal welfare or the integrity of the Australian meat and livestock industry or AUS-MEAT. </w:t>
      </w:r>
    </w:p>
    <w:p w14:paraId="2C8CE270" w14:textId="1E18BF14" w:rsidR="00D97119" w:rsidRPr="00D73096" w:rsidRDefault="00D97119" w:rsidP="00C612E1">
      <w:pPr>
        <w:pStyle w:val="Documentbody-bodytext"/>
      </w:pPr>
      <w:r w:rsidRPr="00D73096">
        <w:t>A minor non-</w:t>
      </w:r>
      <w:r w:rsidR="00E156A1" w:rsidRPr="00D73096">
        <w:t>co</w:t>
      </w:r>
      <w:r w:rsidR="00E156A1">
        <w:t>mpliance</w:t>
      </w:r>
      <w:r w:rsidR="00E156A1" w:rsidRPr="00D73096">
        <w:t xml:space="preserve"> </w:t>
      </w:r>
      <w:r w:rsidRPr="00D73096">
        <w:t xml:space="preserve">is documented in an AUS-MEAT Corrective Action Request (CAR). </w:t>
      </w:r>
    </w:p>
    <w:p w14:paraId="33D79F9B" w14:textId="15D71971" w:rsidR="00D97119" w:rsidRPr="00EE330E" w:rsidRDefault="00D97119" w:rsidP="00EE330E">
      <w:pPr>
        <w:pStyle w:val="Definitionsection-termheadings"/>
      </w:pPr>
      <w:r w:rsidRPr="00D97119">
        <w:t xml:space="preserve">AAWCS </w:t>
      </w:r>
      <w:r w:rsidR="00FF50E2">
        <w:t>n</w:t>
      </w:r>
      <w:r w:rsidRPr="00D97119">
        <w:t xml:space="preserve">on-certified establishment </w:t>
      </w:r>
    </w:p>
    <w:p w14:paraId="7212CAA2" w14:textId="682D74D6" w:rsidR="00D97119" w:rsidRPr="00D73096" w:rsidRDefault="00D97119" w:rsidP="00EE330E">
      <w:pPr>
        <w:pStyle w:val="Documentbody-bodytext"/>
      </w:pPr>
      <w:r w:rsidRPr="00D73096">
        <w:t>An establishment that is not certified for animal welfare by AUS-MEAT under the AAWCS</w:t>
      </w:r>
      <w:r w:rsidR="00FF50E2">
        <w:t xml:space="preserve"> program</w:t>
      </w:r>
      <w:r w:rsidRPr="00D73096">
        <w:t xml:space="preserve">. </w:t>
      </w:r>
    </w:p>
    <w:p w14:paraId="55F49413" w14:textId="77777777" w:rsidR="00D97119" w:rsidRPr="00EE330E" w:rsidRDefault="00D97119" w:rsidP="00EE330E">
      <w:pPr>
        <w:pStyle w:val="Definitionsection-termheadings"/>
      </w:pPr>
      <w:r w:rsidRPr="00D97119">
        <w:t>AAWCS Notification Protocol</w:t>
      </w:r>
    </w:p>
    <w:p w14:paraId="22E1740C" w14:textId="39CAF855" w:rsidR="00D97119" w:rsidRPr="00D73096" w:rsidRDefault="00D97119" w:rsidP="00EE330E">
      <w:pPr>
        <w:pStyle w:val="Documentbody-bodytext"/>
      </w:pPr>
      <w:r w:rsidRPr="00D73096">
        <w:t xml:space="preserve">A document to maintain AUS-MEAT’s obligations relating to the AUS-MEAT Animal Welfare Certification Program Rules for Livestock Processing Establishments. It includes the responsibility of notifying the </w:t>
      </w:r>
      <w:r w:rsidR="00FF50E2">
        <w:t>d</w:t>
      </w:r>
      <w:r w:rsidRPr="00D73096">
        <w:t xml:space="preserve">epartment (or other relevant </w:t>
      </w:r>
      <w:r w:rsidR="00FF50E2">
        <w:t>s</w:t>
      </w:r>
      <w:r w:rsidRPr="00D73096">
        <w:t>tate/territor</w:t>
      </w:r>
      <w:r w:rsidR="00FF50E2">
        <w:t>y</w:t>
      </w:r>
      <w:r w:rsidRPr="00D73096">
        <w:t xml:space="preserve"> </w:t>
      </w:r>
      <w:r w:rsidR="00FF50E2">
        <w:t>g</w:t>
      </w:r>
      <w:r w:rsidRPr="00D73096">
        <w:t xml:space="preserve">overnment </w:t>
      </w:r>
      <w:r w:rsidR="00FF50E2">
        <w:t>a</w:t>
      </w:r>
      <w:r w:rsidRPr="00D73096">
        <w:t xml:space="preserve">gencies) of changes to a </w:t>
      </w:r>
      <w:r w:rsidR="00FF50E2">
        <w:t>l</w:t>
      </w:r>
      <w:r w:rsidRPr="00D73096">
        <w:t xml:space="preserve">ivestock </w:t>
      </w:r>
      <w:r w:rsidR="00FF50E2">
        <w:t>p</w:t>
      </w:r>
      <w:r w:rsidRPr="00D73096">
        <w:t xml:space="preserve">rocessing </w:t>
      </w:r>
      <w:r w:rsidR="00FF50E2">
        <w:t>e</w:t>
      </w:r>
      <w:r w:rsidRPr="00D73096">
        <w:t>stablishment</w:t>
      </w:r>
      <w:r w:rsidR="004744AB">
        <w:t>’</w:t>
      </w:r>
      <w:r w:rsidRPr="00D73096">
        <w:t xml:space="preserve">s </w:t>
      </w:r>
      <w:r w:rsidR="00FF50E2">
        <w:t>a</w:t>
      </w:r>
      <w:r w:rsidRPr="00D73096">
        <w:t xml:space="preserve">nimal </w:t>
      </w:r>
      <w:r w:rsidR="00FF50E2">
        <w:t>w</w:t>
      </w:r>
      <w:r w:rsidRPr="00D73096">
        <w:t xml:space="preserve">elfare </w:t>
      </w:r>
      <w:r w:rsidR="00FF50E2">
        <w:t>c</w:t>
      </w:r>
      <w:r w:rsidRPr="00D73096">
        <w:t xml:space="preserve">ertification status and/or serious cases of </w:t>
      </w:r>
      <w:r w:rsidR="00FF50E2">
        <w:t>a</w:t>
      </w:r>
      <w:r w:rsidRPr="00D73096">
        <w:t xml:space="preserve">nimal </w:t>
      </w:r>
      <w:r w:rsidR="00FF50E2">
        <w:t>w</w:t>
      </w:r>
      <w:r w:rsidRPr="00D73096">
        <w:t xml:space="preserve">elfare </w:t>
      </w:r>
      <w:r w:rsidR="00E156A1">
        <w:t>non-compliance</w:t>
      </w:r>
      <w:r w:rsidRPr="00D73096">
        <w:t xml:space="preserve">. </w:t>
      </w:r>
    </w:p>
    <w:p w14:paraId="3E2DAD5A" w14:textId="77777777" w:rsidR="00D97119" w:rsidRPr="00EE330E" w:rsidRDefault="00D97119" w:rsidP="00EE330E">
      <w:pPr>
        <w:pStyle w:val="Definitionsection-termheadings"/>
      </w:pPr>
      <w:r w:rsidRPr="00D97119">
        <w:t xml:space="preserve">Industry Animal Welfare Standard </w:t>
      </w:r>
    </w:p>
    <w:p w14:paraId="6511B193" w14:textId="77777777" w:rsidR="00450430" w:rsidRDefault="00EF7207" w:rsidP="00450430">
      <w:pPr>
        <w:pStyle w:val="Documentbody-bodytext"/>
      </w:pPr>
      <w:r>
        <w:t xml:space="preserve">Refers to the </w:t>
      </w:r>
      <w:hyperlink r:id="rId36" w:history="1">
        <w:r w:rsidR="00D97119" w:rsidRPr="00300979">
          <w:rPr>
            <w:rStyle w:val="Hyperlink"/>
          </w:rPr>
          <w:t>Industry Animal Welfare Standard</w:t>
        </w:r>
        <w:r w:rsidR="00300979" w:rsidRPr="00300979">
          <w:rPr>
            <w:rStyle w:val="Hyperlink"/>
          </w:rPr>
          <w:t xml:space="preserve"> for </w:t>
        </w:r>
        <w:r w:rsidR="00D97119" w:rsidRPr="00300979">
          <w:rPr>
            <w:rStyle w:val="Hyperlink"/>
          </w:rPr>
          <w:t xml:space="preserve"> Livestock Processing Establishments Preparing Meat for Human Consumption</w:t>
        </w:r>
      </w:hyperlink>
      <w:r w:rsidR="00D97119" w:rsidRPr="00D73096">
        <w:t xml:space="preserve"> (</w:t>
      </w:r>
      <w:r w:rsidR="00B4640F">
        <w:t>3</w:t>
      </w:r>
      <w:r w:rsidR="00B4640F" w:rsidRPr="00EE330E">
        <w:t>rd</w:t>
      </w:r>
      <w:r w:rsidR="00B4640F">
        <w:t xml:space="preserve"> </w:t>
      </w:r>
      <w:r w:rsidR="00D97119" w:rsidRPr="00D73096">
        <w:t xml:space="preserve">Edition). </w:t>
      </w:r>
    </w:p>
    <w:p w14:paraId="00F92C14" w14:textId="77777777" w:rsidR="00450430" w:rsidRPr="00FE2BF4" w:rsidRDefault="00450430" w:rsidP="00FE2BF4">
      <w:pPr>
        <w:pStyle w:val="Definitionsection-termheadings"/>
      </w:pPr>
      <w:r w:rsidRPr="00A848BB">
        <w:t>Tier 2 establishments</w:t>
      </w:r>
    </w:p>
    <w:p w14:paraId="23D8F36C" w14:textId="56CFE7B7" w:rsidR="00450430" w:rsidRDefault="00450430" w:rsidP="00450430">
      <w:pPr>
        <w:pStyle w:val="Documentbody-bodytext"/>
      </w:pPr>
      <w:r w:rsidRPr="00A848BB">
        <w:t>Where importing country authorities require that export registration and oversight of establishments be administered by the Australian government, establishments are regulated by the department under the Tier 2 scheme.</w:t>
      </w:r>
    </w:p>
    <w:p w14:paraId="7937B602" w14:textId="77777777" w:rsidR="00D97119" w:rsidRPr="00EE330E" w:rsidRDefault="00D97119" w:rsidP="00EE330E">
      <w:pPr>
        <w:pStyle w:val="Definitionsection-termheadings"/>
      </w:pPr>
      <w:r w:rsidRPr="00D97119">
        <w:t xml:space="preserve">Withdrawn from AAWCS certification </w:t>
      </w:r>
    </w:p>
    <w:p w14:paraId="694E6887" w14:textId="77777777" w:rsidR="00D97119" w:rsidRDefault="00D97119" w:rsidP="00EE330E">
      <w:pPr>
        <w:pStyle w:val="Documentbody-bodytext"/>
      </w:pPr>
      <w:r w:rsidRPr="00D73096">
        <w:t>AAWCS has been withdrawn either voluntarily or by AUS-MEAT on the advice of the AMILSC.</w:t>
      </w:r>
    </w:p>
    <w:p w14:paraId="289B7142" w14:textId="6E54AD84" w:rsidR="00A0739E" w:rsidRPr="00A0739E" w:rsidRDefault="00A0739E" w:rsidP="00A0739E">
      <w:pPr>
        <w:rPr>
          <w:rFonts w:ascii="Cambria" w:eastAsia="Cambria" w:hAnsi="Cambria"/>
        </w:rPr>
      </w:pPr>
    </w:p>
    <w:p w14:paraId="4191982A" w14:textId="09875CCD" w:rsidR="00A0739E" w:rsidRPr="00A0739E" w:rsidRDefault="00A0739E" w:rsidP="00A0739E">
      <w:pPr>
        <w:rPr>
          <w:rFonts w:ascii="Cambria" w:eastAsia="Cambria" w:hAnsi="Cambria"/>
        </w:rPr>
      </w:pPr>
    </w:p>
    <w:p w14:paraId="28FFDA46" w14:textId="7A6572F0" w:rsidR="00A0739E" w:rsidRPr="00A0739E" w:rsidRDefault="00A0739E" w:rsidP="00A0739E">
      <w:pPr>
        <w:rPr>
          <w:rFonts w:ascii="Cambria" w:eastAsia="Cambria" w:hAnsi="Cambria"/>
        </w:rPr>
      </w:pPr>
    </w:p>
    <w:p w14:paraId="20F75448" w14:textId="77777777" w:rsidR="00A0739E" w:rsidRPr="00A0739E" w:rsidRDefault="00A0739E" w:rsidP="00A0739E">
      <w:pPr>
        <w:rPr>
          <w:rFonts w:ascii="Cambria" w:eastAsia="Cambria" w:hAnsi="Cambria"/>
        </w:rPr>
      </w:pPr>
    </w:p>
    <w:sectPr w:rsidR="00A0739E" w:rsidRPr="00A0739E" w:rsidSect="00703A75">
      <w:footerReference w:type="default" r:id="rId37"/>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172D" w14:textId="77777777" w:rsidR="00D87159" w:rsidRDefault="00D87159" w:rsidP="009D66B3">
      <w:r>
        <w:separator/>
      </w:r>
    </w:p>
  </w:endnote>
  <w:endnote w:type="continuationSeparator" w:id="0">
    <w:p w14:paraId="677B535D" w14:textId="77777777" w:rsidR="00D87159" w:rsidRDefault="00D87159"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75194715"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1.</w:t>
          </w:r>
          <w:r w:rsidR="008B0400">
            <w:rPr>
              <w:rFonts w:ascii="Calibri Light" w:hAnsi="Calibri Light" w:cs="Calibri Light"/>
            </w:rPr>
            <w:t>3</w:t>
          </w:r>
          <w:r>
            <w:rPr>
              <w:rFonts w:ascii="Calibri Light" w:hAnsi="Calibri Light" w:cs="Calibri Light"/>
            </w:rPr>
            <w:t xml:space="preserve"> </w:t>
          </w:r>
          <w:r w:rsidR="008B0400" w:rsidRPr="008B0400">
            <w:rPr>
              <w:rFonts w:ascii="Calibri Light" w:hAnsi="Calibri Light" w:cs="Calibri Light"/>
            </w:rPr>
            <w:t>Department-recognised animal welfare system</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0339C52A" w:rsidR="00D444AC" w:rsidRDefault="00810834"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Pr>
              <w:rFonts w:ascii="Calibri Light" w:hAnsi="Calibri Light" w:cs="Calibri Light"/>
            </w:rPr>
            <w:t>1.</w:t>
          </w:r>
          <w:r w:rsidR="008B0400">
            <w:rPr>
              <w:rFonts w:ascii="Calibri Light" w:hAnsi="Calibri Light" w:cs="Calibri Light"/>
            </w:rPr>
            <w:t xml:space="preserve">3 </w:t>
          </w:r>
          <w:r w:rsidR="008B0400" w:rsidRPr="008B0400">
            <w:rPr>
              <w:rFonts w:ascii="Calibri Light" w:hAnsi="Calibri Light" w:cs="Calibri Light"/>
            </w:rPr>
            <w:t>Department-recognised animal welfare system</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599508D9"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674C06">
            <w:rPr>
              <w:rFonts w:ascii="Calibri Light" w:hAnsi="Calibri Light" w:cs="Calibri Light"/>
            </w:rPr>
            <w:t>1.</w:t>
          </w:r>
          <w:r w:rsidR="008B0400">
            <w:rPr>
              <w:rFonts w:ascii="Calibri Light" w:hAnsi="Calibri Light" w:cs="Calibri Light"/>
            </w:rPr>
            <w:t>3</w:t>
          </w:r>
          <w:r w:rsidR="00674C06">
            <w:rPr>
              <w:rFonts w:ascii="Calibri Light" w:hAnsi="Calibri Light" w:cs="Calibri Light"/>
            </w:rPr>
            <w:t xml:space="preserve"> </w:t>
          </w:r>
          <w:r w:rsidR="008B0400" w:rsidRPr="008B0400">
            <w:rPr>
              <w:rFonts w:ascii="Calibri Light" w:hAnsi="Calibri Light" w:cs="Calibri Light"/>
            </w:rPr>
            <w:t>Department-recognised animal welfare system</w:t>
          </w:r>
          <w:r w:rsidR="00341720">
            <w:rPr>
              <w:rFonts w:ascii="Calibri Light" w:hAnsi="Calibri Light" w:cs="Calibri Light"/>
            </w:rPr>
            <w:t xml:space="preserve">              </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93CBE75"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6C242D">
            <w:rPr>
              <w:rFonts w:ascii="Calibri Light" w:hAnsi="Calibri Light" w:cs="Calibri Light"/>
              <w:b/>
              <w:bCs/>
              <w:color w:val="FFFFFF" w:themeColor="background1"/>
            </w:rPr>
            <w:t xml:space="preserve"> Meat</w:t>
          </w:r>
          <w:r w:rsidR="00A669E6">
            <w:rPr>
              <w:rFonts w:ascii="Calibri Light" w:hAnsi="Calibri Light" w:cs="Calibri Light"/>
              <w:b/>
              <w:bCs/>
              <w:color w:val="FFFFFF" w:themeColor="background1"/>
            </w:rPr>
            <w:t xml:space="preserve"> 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A669E6">
            <w:rPr>
              <w:rFonts w:ascii="Calibri Light" w:hAnsi="Calibri Light" w:cs="Calibri Light"/>
              <w:color w:val="FFFFFF" w:themeColor="background1"/>
            </w:rPr>
            <w:t xml:space="preserve">1.3 </w:t>
          </w:r>
          <w:r w:rsidR="00A669E6" w:rsidRPr="00A669E6">
            <w:rPr>
              <w:rFonts w:ascii="Calibri Light" w:hAnsi="Calibri Light" w:cs="Calibri Light"/>
              <w:color w:val="FFFFFF" w:themeColor="background1"/>
            </w:rPr>
            <w:t>Department-recognised animal welfare system</w:t>
          </w:r>
        </w:p>
        <w:p w14:paraId="39A9833E" w14:textId="4920B864" w:rsidR="0045670C" w:rsidRPr="00C03F16" w:rsidRDefault="00106C4E"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23</w:t>
          </w:r>
          <w:r w:rsidR="004C6A69" w:rsidRPr="00C03F16">
            <w:rPr>
              <w:rFonts w:ascii="Calibri Light" w:hAnsi="Calibri Light" w:cs="Calibri Light"/>
              <w:color w:val="FFFFFF" w:themeColor="background1"/>
            </w:rPr>
            <w:t xml:space="preserve"> </w:t>
          </w:r>
          <w:r w:rsidR="00554711">
            <w:rPr>
              <w:rFonts w:ascii="Calibri Light" w:hAnsi="Calibri Light" w:cs="Calibri Light"/>
              <w:color w:val="FFFFFF" w:themeColor="background1"/>
            </w:rPr>
            <w:t>March</w:t>
          </w:r>
          <w:r w:rsidR="0045670C" w:rsidRPr="00C03F16">
            <w:rPr>
              <w:rFonts w:ascii="Calibri Light" w:hAnsi="Calibri Light" w:cs="Calibri Light"/>
              <w:color w:val="FFFFFF" w:themeColor="background1"/>
            </w:rPr>
            <w:t xml:space="preserve"> 202</w:t>
          </w:r>
          <w:r w:rsidR="00FE2BF4">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46EE76ED"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w:t>
          </w:r>
          <w:r w:rsidRPr="00FE14BF">
            <w:rPr>
              <w:rFonts w:ascii="Calibri Light" w:hAnsi="Calibri Light" w:cs="Calibri Light"/>
              <w:color w:val="FFFFFF" w:themeColor="background1"/>
            </w:rPr>
            <w:t xml:space="preserve">ed on </w:t>
          </w:r>
          <w:hyperlink r:id="rId1" w:history="1">
            <w:r w:rsidRPr="00FE14BF">
              <w:rPr>
                <w:rStyle w:val="Hyperlink"/>
                <w:rFonts w:ascii="Calibri Light" w:hAnsi="Calibri Light" w:cs="Calibri Light"/>
                <w:color w:val="FFFFFF" w:themeColor="background1"/>
                <w:u w:val="none"/>
              </w:rPr>
              <w:t>ELMER 3 – Electronic legislation, manuals and essential refer</w:t>
            </w:r>
            <w:r w:rsidR="00E53ECD" w:rsidRPr="00FE14BF">
              <w:rPr>
                <w:rStyle w:val="Hyperlink"/>
                <w:rFonts w:ascii="Calibri Light" w:hAnsi="Calibri Light" w:cs="Calibri Light"/>
                <w:color w:val="FFFFFF" w:themeColor="background1"/>
                <w:u w:val="none"/>
              </w:rPr>
              <w:t>e</w:t>
            </w:r>
            <w:r w:rsidRPr="00FE14BF">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651B5F79"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6C242D">
            <w:rPr>
              <w:rFonts w:ascii="Calibri Light" w:hAnsi="Calibri Light" w:cs="Calibri Light"/>
              <w:b/>
              <w:bCs/>
              <w:color w:val="FFFFFF" w:themeColor="background1"/>
              <w:sz w:val="18"/>
              <w:szCs w:val="18"/>
              <w:lang w:eastAsia="ja-JP"/>
            </w:rPr>
            <w:t>www.agriculture.g</w:t>
          </w:r>
          <w:r>
            <w:rPr>
              <w:rFonts w:ascii="Calibri Light" w:hAnsi="Calibri Light" w:cs="Calibri Light"/>
              <w:b/>
              <w:bCs/>
              <w:color w:val="FFFFFF" w:themeColor="background1"/>
              <w:sz w:val="18"/>
              <w:szCs w:val="18"/>
              <w:lang w:eastAsia="ja-JP"/>
            </w:rPr>
            <w:t>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FA38" w14:textId="77777777" w:rsidR="00D87159" w:rsidRDefault="00D87159" w:rsidP="009D66B3">
      <w:r>
        <w:separator/>
      </w:r>
    </w:p>
  </w:footnote>
  <w:footnote w:type="continuationSeparator" w:id="0">
    <w:p w14:paraId="7A65C9B6" w14:textId="77777777" w:rsidR="00D87159" w:rsidRDefault="00D87159"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02D9C5AE"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E8858F0"/>
    <w:styleLink w:val="BulletList"/>
    <w:lvl w:ilvl="0">
      <w:start w:val="1"/>
      <w:numFmt w:val="bullet"/>
      <w:lvlText w:val=""/>
      <w:lvlJc w:val="left"/>
      <w:pPr>
        <w:ind w:left="653" w:hanging="369"/>
      </w:pPr>
      <w:rPr>
        <w:rFonts w:ascii="Symbol" w:hAnsi="Symbol" w:hint="default"/>
      </w:rPr>
    </w:lvl>
    <w:lvl w:ilvl="1">
      <w:start w:val="1"/>
      <w:numFmt w:val="decimal"/>
      <w:pStyle w:val="ListBullet2"/>
      <w:lvlText w:val="-"/>
      <w:lvlJc w:val="left"/>
      <w:pPr>
        <w:ind w:left="737" w:hanging="368"/>
      </w:pPr>
    </w:lvl>
    <w:lvl w:ilvl="2">
      <w:start w:val="1"/>
      <w:numFmt w:val="decimal"/>
      <w:lvlText w:val=":"/>
      <w:lvlJc w:val="left"/>
      <w:pPr>
        <w:ind w:left="1106" w:hanging="369"/>
      </w:pPr>
    </w:lvl>
    <w:lvl w:ilvl="3">
      <w:start w:val="1"/>
      <w:numFmt w:val="decimal"/>
      <w:pStyle w:val="ListBullet4"/>
      <w:lvlText w:val=""/>
      <w:lvlJc w:val="left"/>
      <w:pPr>
        <w:ind w:left="1474" w:hanging="368"/>
      </w:pPr>
      <w:rPr>
        <w:color w:val="auto"/>
      </w:rPr>
    </w:lvl>
    <w:lvl w:ilvl="4">
      <w:start w:val="1"/>
      <w:numFmt w:val="decimal"/>
      <w:pStyle w:val="ListBullet5"/>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1" w15:restartNumberingAfterBreak="0">
    <w:nsid w:val="0AE17EDD"/>
    <w:multiLevelType w:val="hybridMultilevel"/>
    <w:tmpl w:val="561A7A78"/>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2" w15:restartNumberingAfterBreak="0">
    <w:nsid w:val="181C2730"/>
    <w:multiLevelType w:val="multilevel"/>
    <w:tmpl w:val="191CB5AC"/>
    <w:lvl w:ilvl="0">
      <w:start w:val="1"/>
      <w:numFmt w:val="bullet"/>
      <w:lvlText w:val=""/>
      <w:lvlJc w:val="left"/>
      <w:pPr>
        <w:ind w:left="653" w:hanging="369"/>
      </w:pPr>
      <w:rPr>
        <w:rFonts w:ascii="Symbol" w:hAnsi="Symbol" w:hint="default"/>
        <w:color w:val="165788"/>
      </w:rPr>
    </w:lvl>
    <w:lvl w:ilvl="1">
      <w:start w:val="1"/>
      <w:numFmt w:val="decimal"/>
      <w:lvlText w:val="-"/>
      <w:lvlJc w:val="left"/>
      <w:pPr>
        <w:ind w:left="737" w:hanging="368"/>
      </w:pPr>
    </w:lvl>
    <w:lvl w:ilvl="2">
      <w:start w:val="1"/>
      <w:numFmt w:val="decimal"/>
      <w:lvlText w:val=":"/>
      <w:lvlJc w:val="left"/>
      <w:pPr>
        <w:ind w:left="1106" w:hanging="369"/>
      </w:pPr>
    </w:lvl>
    <w:lvl w:ilvl="3">
      <w:start w:val="1"/>
      <w:numFmt w:val="decimal"/>
      <w:lvlText w:val=""/>
      <w:lvlJc w:val="left"/>
      <w:pPr>
        <w:ind w:left="1474" w:hanging="368"/>
      </w:pPr>
      <w:rPr>
        <w:color w:val="auto"/>
      </w:rPr>
    </w:lvl>
    <w:lvl w:ilvl="4">
      <w:start w:val="1"/>
      <w:numFmt w:val="decimal"/>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3" w15:restartNumberingAfterBreak="0">
    <w:nsid w:val="1F745BC2"/>
    <w:multiLevelType w:val="hybridMultilevel"/>
    <w:tmpl w:val="EE8858F0"/>
    <w:numStyleLink w:val="BulletList"/>
  </w:abstractNum>
  <w:abstractNum w:abstractNumId="4" w15:restartNumberingAfterBreak="0">
    <w:nsid w:val="217C3DD9"/>
    <w:multiLevelType w:val="hybridMultilevel"/>
    <w:tmpl w:val="DBEA52E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5" w15:restartNumberingAfterBreak="0">
    <w:nsid w:val="253B07F4"/>
    <w:multiLevelType w:val="hybridMultilevel"/>
    <w:tmpl w:val="F20E9538"/>
    <w:lvl w:ilvl="0" w:tplc="0ABC504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F35F1C"/>
    <w:multiLevelType w:val="hybridMultilevel"/>
    <w:tmpl w:val="E7FC3C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556A7F92"/>
    <w:multiLevelType w:val="multilevel"/>
    <w:tmpl w:val="6BC83852"/>
    <w:lvl w:ilvl="0">
      <w:start w:val="1"/>
      <w:numFmt w:val="bullet"/>
      <w:lvlText w:val=""/>
      <w:lvlJc w:val="left"/>
      <w:pPr>
        <w:ind w:left="653" w:hanging="369"/>
      </w:pPr>
      <w:rPr>
        <w:rFonts w:ascii="Symbol" w:hAnsi="Symbol" w:hint="default"/>
        <w:color w:val="165788"/>
      </w:rPr>
    </w:lvl>
    <w:lvl w:ilvl="1">
      <w:start w:val="1"/>
      <w:numFmt w:val="decimal"/>
      <w:lvlText w:val="-"/>
      <w:lvlJc w:val="left"/>
      <w:pPr>
        <w:ind w:left="737" w:hanging="368"/>
      </w:pPr>
    </w:lvl>
    <w:lvl w:ilvl="2">
      <w:start w:val="1"/>
      <w:numFmt w:val="decimal"/>
      <w:lvlText w:val=":"/>
      <w:lvlJc w:val="left"/>
      <w:pPr>
        <w:ind w:left="1106" w:hanging="369"/>
      </w:pPr>
    </w:lvl>
    <w:lvl w:ilvl="3">
      <w:start w:val="1"/>
      <w:numFmt w:val="decimal"/>
      <w:lvlText w:val=""/>
      <w:lvlJc w:val="left"/>
      <w:pPr>
        <w:ind w:left="1474" w:hanging="368"/>
      </w:pPr>
      <w:rPr>
        <w:color w:val="auto"/>
      </w:rPr>
    </w:lvl>
    <w:lvl w:ilvl="4">
      <w:start w:val="1"/>
      <w:numFmt w:val="decimal"/>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8" w15:restartNumberingAfterBreak="0">
    <w:nsid w:val="575D420D"/>
    <w:multiLevelType w:val="multilevel"/>
    <w:tmpl w:val="2876982E"/>
    <w:lvl w:ilvl="0">
      <w:start w:val="1"/>
      <w:numFmt w:val="bullet"/>
      <w:lvlText w:val=""/>
      <w:lvlJc w:val="left"/>
      <w:pPr>
        <w:ind w:left="653" w:hanging="369"/>
      </w:pPr>
      <w:rPr>
        <w:rFonts w:ascii="Symbol" w:hAnsi="Symbol" w:hint="default"/>
        <w:color w:val="165788"/>
      </w:rPr>
    </w:lvl>
    <w:lvl w:ilvl="1">
      <w:start w:val="1"/>
      <w:numFmt w:val="decimal"/>
      <w:lvlText w:val="-"/>
      <w:lvlJc w:val="left"/>
      <w:pPr>
        <w:ind w:left="737" w:hanging="368"/>
      </w:pPr>
    </w:lvl>
    <w:lvl w:ilvl="2">
      <w:start w:val="1"/>
      <w:numFmt w:val="decimal"/>
      <w:lvlText w:val=":"/>
      <w:lvlJc w:val="left"/>
      <w:pPr>
        <w:ind w:left="1106" w:hanging="369"/>
      </w:pPr>
    </w:lvl>
    <w:lvl w:ilvl="3">
      <w:start w:val="1"/>
      <w:numFmt w:val="decimal"/>
      <w:lvlText w:val=""/>
      <w:lvlJc w:val="left"/>
      <w:pPr>
        <w:ind w:left="1474" w:hanging="368"/>
      </w:pPr>
      <w:rPr>
        <w:color w:val="auto"/>
      </w:rPr>
    </w:lvl>
    <w:lvl w:ilvl="4">
      <w:start w:val="1"/>
      <w:numFmt w:val="decimal"/>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9" w15:restartNumberingAfterBreak="0">
    <w:nsid w:val="607F2747"/>
    <w:multiLevelType w:val="hybridMultilevel"/>
    <w:tmpl w:val="4FB64F1C"/>
    <w:lvl w:ilvl="0" w:tplc="4B6AA5A0">
      <w:start w:val="1"/>
      <w:numFmt w:val="bulle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A909B2"/>
    <w:multiLevelType w:val="hybridMultilevel"/>
    <w:tmpl w:val="C06ED02C"/>
    <w:lvl w:ilvl="0" w:tplc="C1AC68D4">
      <w:start w:val="1"/>
      <w:numFmt w:val="bullet"/>
      <w:pStyle w:val="Bullet1"/>
      <w:lvlText w:val=""/>
      <w:lvlJc w:val="left"/>
      <w:pPr>
        <w:ind w:left="1778" w:hanging="360"/>
      </w:pPr>
      <w:rPr>
        <w:rFonts w:ascii="Symbol" w:hAnsi="Symbol" w:hint="default"/>
        <w:color w:val="165788"/>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1" w15:restartNumberingAfterBreak="0">
    <w:nsid w:val="7A89269D"/>
    <w:multiLevelType w:val="multilevel"/>
    <w:tmpl w:val="C6D8F46A"/>
    <w:lvl w:ilvl="0">
      <w:start w:val="1"/>
      <w:numFmt w:val="bullet"/>
      <w:lvlText w:val=""/>
      <w:lvlJc w:val="left"/>
      <w:pPr>
        <w:ind w:left="653" w:hanging="369"/>
      </w:pPr>
      <w:rPr>
        <w:rFonts w:ascii="Symbol" w:hAnsi="Symbol" w:hint="default"/>
        <w:color w:val="165788"/>
      </w:rPr>
    </w:lvl>
    <w:lvl w:ilvl="1">
      <w:start w:val="1"/>
      <w:numFmt w:val="decimal"/>
      <w:lvlText w:val="-"/>
      <w:lvlJc w:val="left"/>
      <w:pPr>
        <w:ind w:left="737" w:hanging="368"/>
      </w:pPr>
    </w:lvl>
    <w:lvl w:ilvl="2">
      <w:start w:val="1"/>
      <w:numFmt w:val="decimal"/>
      <w:lvlText w:val=":"/>
      <w:lvlJc w:val="left"/>
      <w:pPr>
        <w:ind w:left="1106" w:hanging="369"/>
      </w:pPr>
    </w:lvl>
    <w:lvl w:ilvl="3">
      <w:start w:val="1"/>
      <w:numFmt w:val="decimal"/>
      <w:lvlText w:val=""/>
      <w:lvlJc w:val="left"/>
      <w:pPr>
        <w:ind w:left="1474" w:hanging="368"/>
      </w:pPr>
      <w:rPr>
        <w:color w:val="auto"/>
      </w:rPr>
    </w:lvl>
    <w:lvl w:ilvl="4">
      <w:start w:val="1"/>
      <w:numFmt w:val="decimal"/>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12" w15:restartNumberingAfterBreak="0">
    <w:nsid w:val="7DA87349"/>
    <w:multiLevelType w:val="hybridMultilevel"/>
    <w:tmpl w:val="241C9638"/>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3" w15:restartNumberingAfterBreak="0">
    <w:nsid w:val="7FAE0937"/>
    <w:multiLevelType w:val="hybridMultilevel"/>
    <w:tmpl w:val="469E9240"/>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16cid:durableId="512456429">
    <w:abstractNumId w:val="0"/>
  </w:num>
  <w:num w:numId="2" w16cid:durableId="1889488590">
    <w:abstractNumId w:val="3"/>
    <w:lvlOverride w:ilvl="0">
      <w:lvl w:ilvl="0" w:tplc="50FC249E">
        <w:numFmt w:val="bullet"/>
        <w:pStyle w:val="Bullet2"/>
        <w:lvlText w:val=""/>
        <w:lvlJc w:val="left"/>
        <w:pPr>
          <w:ind w:left="369" w:hanging="369"/>
        </w:pPr>
        <w:rPr>
          <w:rFonts w:ascii="Symbol" w:hAnsi="Symbol" w:hint="default"/>
          <w:sz w:val="28"/>
          <w:szCs w:val="28"/>
        </w:rPr>
      </w:lvl>
    </w:lvlOverride>
    <w:lvlOverride w:ilvl="1">
      <w:lvl w:ilvl="1" w:tplc="0A4C6FD0">
        <w:numFmt w:val="decimal"/>
        <w:pStyle w:val="ListBullet2"/>
        <w:lvlText w:val="-"/>
        <w:lvlJc w:val="left"/>
        <w:pPr>
          <w:ind w:left="737" w:hanging="368"/>
        </w:pPr>
        <w:rPr>
          <w:rFonts w:hint="default"/>
          <w:sz w:val="28"/>
          <w:szCs w:val="28"/>
        </w:rPr>
      </w:lvl>
    </w:lvlOverride>
    <w:lvlOverride w:ilvl="2">
      <w:lvl w:ilvl="2" w:tplc="D6E0FCCC">
        <w:numFmt w:val="decimal"/>
        <w:lvlText w:val=":"/>
        <w:lvlJc w:val="left"/>
        <w:pPr>
          <w:ind w:left="1106" w:hanging="369"/>
        </w:pPr>
        <w:rPr>
          <w:rFonts w:hint="default"/>
          <w:sz w:val="28"/>
          <w:szCs w:val="28"/>
        </w:rPr>
      </w:lvl>
    </w:lvlOverride>
    <w:lvlOverride w:ilvl="3">
      <w:lvl w:ilvl="3" w:tplc="B790AF0C">
        <w:numFmt w:val="decimal"/>
        <w:pStyle w:val="ListBullet4"/>
        <w:lvlText w:val=""/>
        <w:lvlJc w:val="left"/>
        <w:pPr>
          <w:ind w:left="1474" w:hanging="368"/>
        </w:pPr>
        <w:rPr>
          <w:rFonts w:hint="default"/>
          <w:color w:val="auto"/>
        </w:rPr>
      </w:lvl>
    </w:lvlOverride>
    <w:lvlOverride w:ilvl="4">
      <w:lvl w:ilvl="4" w:tplc="CF547C88">
        <w:numFmt w:val="decimal"/>
        <w:pStyle w:val="ListBullet5"/>
        <w:lvlText w:val=""/>
        <w:lvlJc w:val="left"/>
        <w:pPr>
          <w:ind w:left="1800" w:hanging="360"/>
        </w:pPr>
        <w:rPr>
          <w:rFonts w:hint="default"/>
          <w:color w:val="auto"/>
        </w:rPr>
      </w:lvl>
    </w:lvlOverride>
    <w:lvlOverride w:ilvl="5">
      <w:lvl w:ilvl="5" w:tplc="15163F62">
        <w:numFmt w:val="decimal"/>
        <w:lvlText w:val=""/>
        <w:lvlJc w:val="left"/>
        <w:pPr>
          <w:ind w:left="2160" w:hanging="360"/>
        </w:pPr>
        <w:rPr>
          <w:rFonts w:hint="default"/>
          <w:color w:val="auto"/>
        </w:rPr>
      </w:lvl>
    </w:lvlOverride>
    <w:lvlOverride w:ilvl="6">
      <w:lvl w:ilvl="6" w:tplc="E222C568">
        <w:numFmt w:val="decimal"/>
        <w:lvlText w:val=""/>
        <w:lvlJc w:val="left"/>
        <w:pPr>
          <w:ind w:left="2520" w:hanging="360"/>
        </w:pPr>
        <w:rPr>
          <w:rFonts w:hint="default"/>
          <w:color w:val="auto"/>
        </w:rPr>
      </w:lvl>
    </w:lvlOverride>
    <w:lvlOverride w:ilvl="7">
      <w:lvl w:ilvl="7" w:tplc="AC0E001C">
        <w:numFmt w:val="decimal"/>
        <w:lvlText w:val=""/>
        <w:lvlJc w:val="left"/>
        <w:pPr>
          <w:ind w:left="2880" w:hanging="360"/>
        </w:pPr>
        <w:rPr>
          <w:rFonts w:hint="default"/>
          <w:color w:val="auto"/>
        </w:rPr>
      </w:lvl>
    </w:lvlOverride>
    <w:lvlOverride w:ilvl="8">
      <w:lvl w:ilvl="8" w:tplc="89B43534">
        <w:numFmt w:val="decimal"/>
        <w:lvlText w:val=""/>
        <w:lvlJc w:val="left"/>
        <w:pPr>
          <w:ind w:left="3240" w:hanging="360"/>
        </w:pPr>
        <w:rPr>
          <w:rFonts w:hint="default"/>
          <w:color w:val="auto"/>
        </w:rPr>
      </w:lvl>
    </w:lvlOverride>
  </w:num>
  <w:num w:numId="3" w16cid:durableId="1809278502">
    <w:abstractNumId w:val="13"/>
  </w:num>
  <w:num w:numId="4" w16cid:durableId="702052432">
    <w:abstractNumId w:val="0"/>
  </w:num>
  <w:num w:numId="5" w16cid:durableId="287200028">
    <w:abstractNumId w:val="6"/>
  </w:num>
  <w:num w:numId="6" w16cid:durableId="952175563">
    <w:abstractNumId w:val="1"/>
  </w:num>
  <w:num w:numId="7" w16cid:durableId="208567524">
    <w:abstractNumId w:val="12"/>
  </w:num>
  <w:num w:numId="8" w16cid:durableId="553665270">
    <w:abstractNumId w:val="4"/>
  </w:num>
  <w:num w:numId="9" w16cid:durableId="800534694">
    <w:abstractNumId w:val="8"/>
  </w:num>
  <w:num w:numId="10" w16cid:durableId="433209163">
    <w:abstractNumId w:val="11"/>
  </w:num>
  <w:num w:numId="11" w16cid:durableId="1468550803">
    <w:abstractNumId w:val="7"/>
  </w:num>
  <w:num w:numId="12" w16cid:durableId="419445900">
    <w:abstractNumId w:val="2"/>
  </w:num>
  <w:num w:numId="13" w16cid:durableId="331570724">
    <w:abstractNumId w:val="10"/>
  </w:num>
  <w:num w:numId="14" w16cid:durableId="1502307713">
    <w:abstractNumId w:val="10"/>
  </w:num>
  <w:num w:numId="15" w16cid:durableId="349261309">
    <w:abstractNumId w:val="10"/>
  </w:num>
  <w:num w:numId="16" w16cid:durableId="1827357050">
    <w:abstractNumId w:val="10"/>
  </w:num>
  <w:num w:numId="17" w16cid:durableId="671297656">
    <w:abstractNumId w:val="5"/>
  </w:num>
  <w:num w:numId="18" w16cid:durableId="758791875">
    <w:abstractNumId w:val="9"/>
  </w:num>
  <w:num w:numId="19" w16cid:durableId="624317341">
    <w:abstractNumId w:val="10"/>
  </w:num>
  <w:num w:numId="20" w16cid:durableId="2065787430">
    <w:abstractNumId w:val="10"/>
  </w:num>
  <w:num w:numId="21" w16cid:durableId="95960666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CCF"/>
    <w:rsid w:val="00004930"/>
    <w:rsid w:val="00005716"/>
    <w:rsid w:val="00005D08"/>
    <w:rsid w:val="000133C9"/>
    <w:rsid w:val="00014181"/>
    <w:rsid w:val="00014EF2"/>
    <w:rsid w:val="00015B2F"/>
    <w:rsid w:val="00015C07"/>
    <w:rsid w:val="00023ECD"/>
    <w:rsid w:val="00024658"/>
    <w:rsid w:val="00025281"/>
    <w:rsid w:val="00025518"/>
    <w:rsid w:val="00037281"/>
    <w:rsid w:val="000412C3"/>
    <w:rsid w:val="0004266D"/>
    <w:rsid w:val="00042EFF"/>
    <w:rsid w:val="0005195E"/>
    <w:rsid w:val="00055D78"/>
    <w:rsid w:val="00055D84"/>
    <w:rsid w:val="00065F5E"/>
    <w:rsid w:val="00070CBD"/>
    <w:rsid w:val="00071DE3"/>
    <w:rsid w:val="00072DAC"/>
    <w:rsid w:val="000736BC"/>
    <w:rsid w:val="00073788"/>
    <w:rsid w:val="00073F22"/>
    <w:rsid w:val="00076C83"/>
    <w:rsid w:val="00076FB0"/>
    <w:rsid w:val="000773F8"/>
    <w:rsid w:val="00080737"/>
    <w:rsid w:val="0008110B"/>
    <w:rsid w:val="00081C94"/>
    <w:rsid w:val="00084A77"/>
    <w:rsid w:val="00087682"/>
    <w:rsid w:val="000877E1"/>
    <w:rsid w:val="000932F5"/>
    <w:rsid w:val="0009408F"/>
    <w:rsid w:val="00095992"/>
    <w:rsid w:val="000A048C"/>
    <w:rsid w:val="000A0D24"/>
    <w:rsid w:val="000A212F"/>
    <w:rsid w:val="000A253E"/>
    <w:rsid w:val="000A2FC9"/>
    <w:rsid w:val="000A3FF0"/>
    <w:rsid w:val="000A4DD4"/>
    <w:rsid w:val="000A5008"/>
    <w:rsid w:val="000B26F5"/>
    <w:rsid w:val="000B355E"/>
    <w:rsid w:val="000B4E9C"/>
    <w:rsid w:val="000B57A6"/>
    <w:rsid w:val="000B6B8A"/>
    <w:rsid w:val="000C1A84"/>
    <w:rsid w:val="000D002C"/>
    <w:rsid w:val="000D0AB9"/>
    <w:rsid w:val="000D1EBD"/>
    <w:rsid w:val="000D2F4E"/>
    <w:rsid w:val="000E13CB"/>
    <w:rsid w:val="000E2D2C"/>
    <w:rsid w:val="000E3605"/>
    <w:rsid w:val="000F14CA"/>
    <w:rsid w:val="000F3064"/>
    <w:rsid w:val="000F3376"/>
    <w:rsid w:val="00100021"/>
    <w:rsid w:val="00106C4E"/>
    <w:rsid w:val="001072B0"/>
    <w:rsid w:val="001122AC"/>
    <w:rsid w:val="001122EC"/>
    <w:rsid w:val="00114145"/>
    <w:rsid w:val="001160FC"/>
    <w:rsid w:val="001164E9"/>
    <w:rsid w:val="00120069"/>
    <w:rsid w:val="0012266B"/>
    <w:rsid w:val="0012341E"/>
    <w:rsid w:val="00123642"/>
    <w:rsid w:val="00126735"/>
    <w:rsid w:val="00135CEA"/>
    <w:rsid w:val="00140D07"/>
    <w:rsid w:val="0014257C"/>
    <w:rsid w:val="001439FE"/>
    <w:rsid w:val="001454B5"/>
    <w:rsid w:val="00146243"/>
    <w:rsid w:val="00146420"/>
    <w:rsid w:val="00147C0D"/>
    <w:rsid w:val="00151182"/>
    <w:rsid w:val="0015543B"/>
    <w:rsid w:val="001554CE"/>
    <w:rsid w:val="0016353C"/>
    <w:rsid w:val="00167C47"/>
    <w:rsid w:val="00171585"/>
    <w:rsid w:val="001716D4"/>
    <w:rsid w:val="00172506"/>
    <w:rsid w:val="00173294"/>
    <w:rsid w:val="0017600F"/>
    <w:rsid w:val="001803D4"/>
    <w:rsid w:val="00182FBA"/>
    <w:rsid w:val="00184044"/>
    <w:rsid w:val="001845DA"/>
    <w:rsid w:val="00194EAF"/>
    <w:rsid w:val="0019752B"/>
    <w:rsid w:val="001A7659"/>
    <w:rsid w:val="001B06F5"/>
    <w:rsid w:val="001B1356"/>
    <w:rsid w:val="001B1F1B"/>
    <w:rsid w:val="001B20D6"/>
    <w:rsid w:val="001B367F"/>
    <w:rsid w:val="001C1C7B"/>
    <w:rsid w:val="001C3B71"/>
    <w:rsid w:val="001C53BB"/>
    <w:rsid w:val="001D01B9"/>
    <w:rsid w:val="001D1171"/>
    <w:rsid w:val="001D2711"/>
    <w:rsid w:val="001E4DCE"/>
    <w:rsid w:val="001E7F3D"/>
    <w:rsid w:val="0020446F"/>
    <w:rsid w:val="00205C06"/>
    <w:rsid w:val="00206368"/>
    <w:rsid w:val="00212E99"/>
    <w:rsid w:val="00224699"/>
    <w:rsid w:val="0022724E"/>
    <w:rsid w:val="00230226"/>
    <w:rsid w:val="002333C3"/>
    <w:rsid w:val="002335C6"/>
    <w:rsid w:val="00234421"/>
    <w:rsid w:val="002356BF"/>
    <w:rsid w:val="00235991"/>
    <w:rsid w:val="00235CC0"/>
    <w:rsid w:val="002415BC"/>
    <w:rsid w:val="00247EEF"/>
    <w:rsid w:val="00251C66"/>
    <w:rsid w:val="00254C00"/>
    <w:rsid w:val="00254D80"/>
    <w:rsid w:val="00255BD2"/>
    <w:rsid w:val="0026334C"/>
    <w:rsid w:val="00271C24"/>
    <w:rsid w:val="00273687"/>
    <w:rsid w:val="00274312"/>
    <w:rsid w:val="002764E4"/>
    <w:rsid w:val="00285A55"/>
    <w:rsid w:val="00285ACA"/>
    <w:rsid w:val="002972B6"/>
    <w:rsid w:val="002A08A1"/>
    <w:rsid w:val="002A19B4"/>
    <w:rsid w:val="002A517F"/>
    <w:rsid w:val="002A7CAB"/>
    <w:rsid w:val="002B2AD9"/>
    <w:rsid w:val="002C2C2E"/>
    <w:rsid w:val="002C4BC7"/>
    <w:rsid w:val="002C72EC"/>
    <w:rsid w:val="002D02B5"/>
    <w:rsid w:val="002D075D"/>
    <w:rsid w:val="002D74EA"/>
    <w:rsid w:val="002E0FD6"/>
    <w:rsid w:val="002E3096"/>
    <w:rsid w:val="002E3AC0"/>
    <w:rsid w:val="002E5439"/>
    <w:rsid w:val="002E6415"/>
    <w:rsid w:val="002E7B37"/>
    <w:rsid w:val="002E7DC7"/>
    <w:rsid w:val="002F0A06"/>
    <w:rsid w:val="002F28E9"/>
    <w:rsid w:val="002F6491"/>
    <w:rsid w:val="00300979"/>
    <w:rsid w:val="00301D55"/>
    <w:rsid w:val="00302231"/>
    <w:rsid w:val="003043DC"/>
    <w:rsid w:val="00306F9C"/>
    <w:rsid w:val="003150FC"/>
    <w:rsid w:val="003201C0"/>
    <w:rsid w:val="003205FF"/>
    <w:rsid w:val="003328AE"/>
    <w:rsid w:val="00333ABC"/>
    <w:rsid w:val="00333FF9"/>
    <w:rsid w:val="00334AAB"/>
    <w:rsid w:val="003355F4"/>
    <w:rsid w:val="00335D7D"/>
    <w:rsid w:val="00341720"/>
    <w:rsid w:val="00345D1B"/>
    <w:rsid w:val="00345ED5"/>
    <w:rsid w:val="003474BF"/>
    <w:rsid w:val="00347BE7"/>
    <w:rsid w:val="00347F23"/>
    <w:rsid w:val="00357541"/>
    <w:rsid w:val="00357E09"/>
    <w:rsid w:val="00360FDD"/>
    <w:rsid w:val="00361037"/>
    <w:rsid w:val="00375701"/>
    <w:rsid w:val="003802A8"/>
    <w:rsid w:val="00381256"/>
    <w:rsid w:val="0038139F"/>
    <w:rsid w:val="003824C6"/>
    <w:rsid w:val="003825E5"/>
    <w:rsid w:val="00383727"/>
    <w:rsid w:val="0038473A"/>
    <w:rsid w:val="00384EB7"/>
    <w:rsid w:val="00385358"/>
    <w:rsid w:val="00391F21"/>
    <w:rsid w:val="0039399F"/>
    <w:rsid w:val="00395435"/>
    <w:rsid w:val="0039736E"/>
    <w:rsid w:val="003A1785"/>
    <w:rsid w:val="003A6AB2"/>
    <w:rsid w:val="003B3338"/>
    <w:rsid w:val="003B7908"/>
    <w:rsid w:val="003C0AC7"/>
    <w:rsid w:val="003D4188"/>
    <w:rsid w:val="003D45DD"/>
    <w:rsid w:val="003E1E4C"/>
    <w:rsid w:val="003E4018"/>
    <w:rsid w:val="003E45EB"/>
    <w:rsid w:val="003F0562"/>
    <w:rsid w:val="003F0909"/>
    <w:rsid w:val="003F0CF8"/>
    <w:rsid w:val="003F17C2"/>
    <w:rsid w:val="003F3405"/>
    <w:rsid w:val="003F3E68"/>
    <w:rsid w:val="003F720C"/>
    <w:rsid w:val="00401730"/>
    <w:rsid w:val="00401DD2"/>
    <w:rsid w:val="004028BF"/>
    <w:rsid w:val="00403BEF"/>
    <w:rsid w:val="004043A8"/>
    <w:rsid w:val="00411DA4"/>
    <w:rsid w:val="0041274F"/>
    <w:rsid w:val="0041436B"/>
    <w:rsid w:val="0041522A"/>
    <w:rsid w:val="00416A6D"/>
    <w:rsid w:val="00420193"/>
    <w:rsid w:val="00424F0F"/>
    <w:rsid w:val="004314B3"/>
    <w:rsid w:val="0043488E"/>
    <w:rsid w:val="00436F25"/>
    <w:rsid w:val="00442F0B"/>
    <w:rsid w:val="004445C4"/>
    <w:rsid w:val="00447DBD"/>
    <w:rsid w:val="00450430"/>
    <w:rsid w:val="00455642"/>
    <w:rsid w:val="0045670C"/>
    <w:rsid w:val="004602E8"/>
    <w:rsid w:val="00462774"/>
    <w:rsid w:val="0046286E"/>
    <w:rsid w:val="00465F6F"/>
    <w:rsid w:val="004667EC"/>
    <w:rsid w:val="004674A2"/>
    <w:rsid w:val="00470C78"/>
    <w:rsid w:val="00471DC1"/>
    <w:rsid w:val="004735FC"/>
    <w:rsid w:val="004744AB"/>
    <w:rsid w:val="004850B6"/>
    <w:rsid w:val="00487B32"/>
    <w:rsid w:val="00490EC5"/>
    <w:rsid w:val="0049146D"/>
    <w:rsid w:val="00491B6F"/>
    <w:rsid w:val="00494FF4"/>
    <w:rsid w:val="00496370"/>
    <w:rsid w:val="00496692"/>
    <w:rsid w:val="004966E5"/>
    <w:rsid w:val="004A30B4"/>
    <w:rsid w:val="004B0441"/>
    <w:rsid w:val="004B52A8"/>
    <w:rsid w:val="004B5B58"/>
    <w:rsid w:val="004C20C9"/>
    <w:rsid w:val="004C2F53"/>
    <w:rsid w:val="004C3E5C"/>
    <w:rsid w:val="004C51ED"/>
    <w:rsid w:val="004C5569"/>
    <w:rsid w:val="004C662C"/>
    <w:rsid w:val="004C6968"/>
    <w:rsid w:val="004C6A69"/>
    <w:rsid w:val="004C6C9B"/>
    <w:rsid w:val="004C7193"/>
    <w:rsid w:val="004D0353"/>
    <w:rsid w:val="004D6FD6"/>
    <w:rsid w:val="004E2C73"/>
    <w:rsid w:val="004E4953"/>
    <w:rsid w:val="004E7DD7"/>
    <w:rsid w:val="004F3F12"/>
    <w:rsid w:val="004F4D26"/>
    <w:rsid w:val="004F6606"/>
    <w:rsid w:val="004F671F"/>
    <w:rsid w:val="004F74F9"/>
    <w:rsid w:val="00502743"/>
    <w:rsid w:val="00514460"/>
    <w:rsid w:val="0052108C"/>
    <w:rsid w:val="00522D87"/>
    <w:rsid w:val="00524613"/>
    <w:rsid w:val="00526367"/>
    <w:rsid w:val="00526975"/>
    <w:rsid w:val="0053002D"/>
    <w:rsid w:val="00532F12"/>
    <w:rsid w:val="00534759"/>
    <w:rsid w:val="00534E7B"/>
    <w:rsid w:val="005368EF"/>
    <w:rsid w:val="00542067"/>
    <w:rsid w:val="0054453C"/>
    <w:rsid w:val="00544737"/>
    <w:rsid w:val="00552D81"/>
    <w:rsid w:val="00554711"/>
    <w:rsid w:val="0056227D"/>
    <w:rsid w:val="0056256F"/>
    <w:rsid w:val="00565A95"/>
    <w:rsid w:val="005707E1"/>
    <w:rsid w:val="00571D6A"/>
    <w:rsid w:val="00574523"/>
    <w:rsid w:val="0057616D"/>
    <w:rsid w:val="0057670D"/>
    <w:rsid w:val="00582DB8"/>
    <w:rsid w:val="00584F33"/>
    <w:rsid w:val="00585FA9"/>
    <w:rsid w:val="00593200"/>
    <w:rsid w:val="00593DCE"/>
    <w:rsid w:val="00594CFC"/>
    <w:rsid w:val="005A03C6"/>
    <w:rsid w:val="005A03CA"/>
    <w:rsid w:val="005A06CC"/>
    <w:rsid w:val="005A67FB"/>
    <w:rsid w:val="005B1F46"/>
    <w:rsid w:val="005B270B"/>
    <w:rsid w:val="005B28C6"/>
    <w:rsid w:val="005C4642"/>
    <w:rsid w:val="005D4667"/>
    <w:rsid w:val="005D686C"/>
    <w:rsid w:val="005E38B7"/>
    <w:rsid w:val="005E4558"/>
    <w:rsid w:val="005F305D"/>
    <w:rsid w:val="005F4A16"/>
    <w:rsid w:val="00601914"/>
    <w:rsid w:val="00603C1C"/>
    <w:rsid w:val="00606AA8"/>
    <w:rsid w:val="00611F8A"/>
    <w:rsid w:val="006160ED"/>
    <w:rsid w:val="0061642D"/>
    <w:rsid w:val="006176DC"/>
    <w:rsid w:val="00620BFC"/>
    <w:rsid w:val="00622589"/>
    <w:rsid w:val="006313CD"/>
    <w:rsid w:val="0063142B"/>
    <w:rsid w:val="0064005B"/>
    <w:rsid w:val="0064539A"/>
    <w:rsid w:val="00645AA3"/>
    <w:rsid w:val="00650282"/>
    <w:rsid w:val="00653533"/>
    <w:rsid w:val="00653C6F"/>
    <w:rsid w:val="00656D21"/>
    <w:rsid w:val="0065725B"/>
    <w:rsid w:val="006578CD"/>
    <w:rsid w:val="00662688"/>
    <w:rsid w:val="00662EEF"/>
    <w:rsid w:val="0066347E"/>
    <w:rsid w:val="00663C39"/>
    <w:rsid w:val="00664E36"/>
    <w:rsid w:val="00674C06"/>
    <w:rsid w:val="00675E66"/>
    <w:rsid w:val="006776F6"/>
    <w:rsid w:val="00684152"/>
    <w:rsid w:val="00685C88"/>
    <w:rsid w:val="00695FE6"/>
    <w:rsid w:val="006972AE"/>
    <w:rsid w:val="006A6788"/>
    <w:rsid w:val="006A6A64"/>
    <w:rsid w:val="006B2CC8"/>
    <w:rsid w:val="006B3921"/>
    <w:rsid w:val="006B6E73"/>
    <w:rsid w:val="006B77CF"/>
    <w:rsid w:val="006C00F1"/>
    <w:rsid w:val="006C242D"/>
    <w:rsid w:val="006C2578"/>
    <w:rsid w:val="006C54F9"/>
    <w:rsid w:val="006C5922"/>
    <w:rsid w:val="006C6159"/>
    <w:rsid w:val="006D2933"/>
    <w:rsid w:val="006D4665"/>
    <w:rsid w:val="006E2DD7"/>
    <w:rsid w:val="006E6578"/>
    <w:rsid w:val="006F1EC3"/>
    <w:rsid w:val="006F27B4"/>
    <w:rsid w:val="006F4334"/>
    <w:rsid w:val="007017B2"/>
    <w:rsid w:val="00703A75"/>
    <w:rsid w:val="0070505D"/>
    <w:rsid w:val="007064EB"/>
    <w:rsid w:val="00712F63"/>
    <w:rsid w:val="00725505"/>
    <w:rsid w:val="007332A5"/>
    <w:rsid w:val="0073388E"/>
    <w:rsid w:val="007433E5"/>
    <w:rsid w:val="00743C69"/>
    <w:rsid w:val="007453F6"/>
    <w:rsid w:val="00745D78"/>
    <w:rsid w:val="00746E56"/>
    <w:rsid w:val="007474E5"/>
    <w:rsid w:val="00747EF6"/>
    <w:rsid w:val="00750DE0"/>
    <w:rsid w:val="007521D0"/>
    <w:rsid w:val="007533A1"/>
    <w:rsid w:val="00756D76"/>
    <w:rsid w:val="00760B0E"/>
    <w:rsid w:val="007623BC"/>
    <w:rsid w:val="00762664"/>
    <w:rsid w:val="00763C18"/>
    <w:rsid w:val="00764423"/>
    <w:rsid w:val="00770F49"/>
    <w:rsid w:val="0078429A"/>
    <w:rsid w:val="0078506A"/>
    <w:rsid w:val="0078793F"/>
    <w:rsid w:val="00791371"/>
    <w:rsid w:val="00793186"/>
    <w:rsid w:val="007968E7"/>
    <w:rsid w:val="00796B7E"/>
    <w:rsid w:val="00797397"/>
    <w:rsid w:val="007A13F6"/>
    <w:rsid w:val="007A2EB7"/>
    <w:rsid w:val="007B18F0"/>
    <w:rsid w:val="007B6686"/>
    <w:rsid w:val="007B7380"/>
    <w:rsid w:val="007B7A36"/>
    <w:rsid w:val="007D02F7"/>
    <w:rsid w:val="007D1693"/>
    <w:rsid w:val="007D2DD4"/>
    <w:rsid w:val="007D4160"/>
    <w:rsid w:val="007E0B98"/>
    <w:rsid w:val="007E35FF"/>
    <w:rsid w:val="007E3AC5"/>
    <w:rsid w:val="007E46BF"/>
    <w:rsid w:val="007E6F6E"/>
    <w:rsid w:val="007E7F57"/>
    <w:rsid w:val="007F2B34"/>
    <w:rsid w:val="008008A2"/>
    <w:rsid w:val="00801751"/>
    <w:rsid w:val="00805700"/>
    <w:rsid w:val="00805D8E"/>
    <w:rsid w:val="00810834"/>
    <w:rsid w:val="008123C0"/>
    <w:rsid w:val="008136E8"/>
    <w:rsid w:val="0081600D"/>
    <w:rsid w:val="00816F3B"/>
    <w:rsid w:val="00817ED9"/>
    <w:rsid w:val="0082037F"/>
    <w:rsid w:val="0082105E"/>
    <w:rsid w:val="00821744"/>
    <w:rsid w:val="00823E06"/>
    <w:rsid w:val="00824BA4"/>
    <w:rsid w:val="008446F8"/>
    <w:rsid w:val="0085146B"/>
    <w:rsid w:val="00861F30"/>
    <w:rsid w:val="00862B64"/>
    <w:rsid w:val="00863151"/>
    <w:rsid w:val="00864C72"/>
    <w:rsid w:val="00867E90"/>
    <w:rsid w:val="00871272"/>
    <w:rsid w:val="008746BF"/>
    <w:rsid w:val="00882B94"/>
    <w:rsid w:val="00885D8B"/>
    <w:rsid w:val="00891663"/>
    <w:rsid w:val="00891F06"/>
    <w:rsid w:val="008934E2"/>
    <w:rsid w:val="00896947"/>
    <w:rsid w:val="008A3C57"/>
    <w:rsid w:val="008A47A4"/>
    <w:rsid w:val="008A55F6"/>
    <w:rsid w:val="008B0400"/>
    <w:rsid w:val="008B1D98"/>
    <w:rsid w:val="008B6669"/>
    <w:rsid w:val="008B76E7"/>
    <w:rsid w:val="008D12DD"/>
    <w:rsid w:val="008D289E"/>
    <w:rsid w:val="008D3CAD"/>
    <w:rsid w:val="008D75E8"/>
    <w:rsid w:val="008D76E0"/>
    <w:rsid w:val="008E3BB1"/>
    <w:rsid w:val="008E5C4E"/>
    <w:rsid w:val="008F74A3"/>
    <w:rsid w:val="008F7F1A"/>
    <w:rsid w:val="008F7FE2"/>
    <w:rsid w:val="0090213E"/>
    <w:rsid w:val="00903922"/>
    <w:rsid w:val="00905928"/>
    <w:rsid w:val="009077D6"/>
    <w:rsid w:val="009206D4"/>
    <w:rsid w:val="0092238A"/>
    <w:rsid w:val="0092503A"/>
    <w:rsid w:val="00925D79"/>
    <w:rsid w:val="00927452"/>
    <w:rsid w:val="00932B1D"/>
    <w:rsid w:val="00933761"/>
    <w:rsid w:val="00946B3B"/>
    <w:rsid w:val="00946FCF"/>
    <w:rsid w:val="009505BD"/>
    <w:rsid w:val="00956212"/>
    <w:rsid w:val="00957238"/>
    <w:rsid w:val="0096166A"/>
    <w:rsid w:val="009650F9"/>
    <w:rsid w:val="00965884"/>
    <w:rsid w:val="00967FCE"/>
    <w:rsid w:val="0097023A"/>
    <w:rsid w:val="00980C1D"/>
    <w:rsid w:val="00982FBF"/>
    <w:rsid w:val="00984C80"/>
    <w:rsid w:val="00987132"/>
    <w:rsid w:val="00987CBC"/>
    <w:rsid w:val="009916E0"/>
    <w:rsid w:val="00991E48"/>
    <w:rsid w:val="0099290E"/>
    <w:rsid w:val="00992A38"/>
    <w:rsid w:val="0099767D"/>
    <w:rsid w:val="009A287B"/>
    <w:rsid w:val="009A2975"/>
    <w:rsid w:val="009B27DE"/>
    <w:rsid w:val="009B2AB9"/>
    <w:rsid w:val="009B2EA5"/>
    <w:rsid w:val="009C1ADA"/>
    <w:rsid w:val="009C34DC"/>
    <w:rsid w:val="009C4F86"/>
    <w:rsid w:val="009D2A0D"/>
    <w:rsid w:val="009D5FE1"/>
    <w:rsid w:val="009D66B3"/>
    <w:rsid w:val="009E0631"/>
    <w:rsid w:val="009E1FB6"/>
    <w:rsid w:val="009E2176"/>
    <w:rsid w:val="009E2A07"/>
    <w:rsid w:val="009E309E"/>
    <w:rsid w:val="009E5E3B"/>
    <w:rsid w:val="009E6E1A"/>
    <w:rsid w:val="009F3243"/>
    <w:rsid w:val="009F4176"/>
    <w:rsid w:val="009F41F7"/>
    <w:rsid w:val="009F4589"/>
    <w:rsid w:val="009F6FAE"/>
    <w:rsid w:val="009F71EF"/>
    <w:rsid w:val="00A00FD7"/>
    <w:rsid w:val="00A02223"/>
    <w:rsid w:val="00A022D1"/>
    <w:rsid w:val="00A027E0"/>
    <w:rsid w:val="00A051BA"/>
    <w:rsid w:val="00A053DE"/>
    <w:rsid w:val="00A0739E"/>
    <w:rsid w:val="00A10422"/>
    <w:rsid w:val="00A1109D"/>
    <w:rsid w:val="00A1109E"/>
    <w:rsid w:val="00A11A4C"/>
    <w:rsid w:val="00A13933"/>
    <w:rsid w:val="00A20B15"/>
    <w:rsid w:val="00A22673"/>
    <w:rsid w:val="00A233D0"/>
    <w:rsid w:val="00A243A9"/>
    <w:rsid w:val="00A245E1"/>
    <w:rsid w:val="00A3102D"/>
    <w:rsid w:val="00A319F1"/>
    <w:rsid w:val="00A34968"/>
    <w:rsid w:val="00A34C80"/>
    <w:rsid w:val="00A36FDF"/>
    <w:rsid w:val="00A4244A"/>
    <w:rsid w:val="00A42ED6"/>
    <w:rsid w:val="00A43F89"/>
    <w:rsid w:val="00A45064"/>
    <w:rsid w:val="00A5229B"/>
    <w:rsid w:val="00A57A9F"/>
    <w:rsid w:val="00A624D2"/>
    <w:rsid w:val="00A62860"/>
    <w:rsid w:val="00A669E6"/>
    <w:rsid w:val="00A80E5F"/>
    <w:rsid w:val="00A82B7E"/>
    <w:rsid w:val="00A848BB"/>
    <w:rsid w:val="00A86CBE"/>
    <w:rsid w:val="00A87D5C"/>
    <w:rsid w:val="00A9178C"/>
    <w:rsid w:val="00A94E93"/>
    <w:rsid w:val="00AA52B2"/>
    <w:rsid w:val="00AA6047"/>
    <w:rsid w:val="00AB437A"/>
    <w:rsid w:val="00AB45AC"/>
    <w:rsid w:val="00AB6791"/>
    <w:rsid w:val="00AC01ED"/>
    <w:rsid w:val="00AC0FA5"/>
    <w:rsid w:val="00AC1628"/>
    <w:rsid w:val="00AC5E14"/>
    <w:rsid w:val="00AC6A08"/>
    <w:rsid w:val="00AD29C6"/>
    <w:rsid w:val="00AD3FF1"/>
    <w:rsid w:val="00AD7991"/>
    <w:rsid w:val="00AE268A"/>
    <w:rsid w:val="00AE436C"/>
    <w:rsid w:val="00AE4418"/>
    <w:rsid w:val="00AF4AE6"/>
    <w:rsid w:val="00AF7FC8"/>
    <w:rsid w:val="00B10A99"/>
    <w:rsid w:val="00B12894"/>
    <w:rsid w:val="00B13F49"/>
    <w:rsid w:val="00B1456D"/>
    <w:rsid w:val="00B21158"/>
    <w:rsid w:val="00B22A17"/>
    <w:rsid w:val="00B22D3B"/>
    <w:rsid w:val="00B2460B"/>
    <w:rsid w:val="00B2658B"/>
    <w:rsid w:val="00B265DF"/>
    <w:rsid w:val="00B30BF6"/>
    <w:rsid w:val="00B31CB1"/>
    <w:rsid w:val="00B36559"/>
    <w:rsid w:val="00B408CA"/>
    <w:rsid w:val="00B4179A"/>
    <w:rsid w:val="00B42D9D"/>
    <w:rsid w:val="00B4640F"/>
    <w:rsid w:val="00B52B89"/>
    <w:rsid w:val="00B52D44"/>
    <w:rsid w:val="00B554ED"/>
    <w:rsid w:val="00B57645"/>
    <w:rsid w:val="00B644C7"/>
    <w:rsid w:val="00B677B7"/>
    <w:rsid w:val="00B707FF"/>
    <w:rsid w:val="00B71C50"/>
    <w:rsid w:val="00B74797"/>
    <w:rsid w:val="00B832EE"/>
    <w:rsid w:val="00B86425"/>
    <w:rsid w:val="00B8782D"/>
    <w:rsid w:val="00B93064"/>
    <w:rsid w:val="00B93FCE"/>
    <w:rsid w:val="00BA1BFE"/>
    <w:rsid w:val="00BA4182"/>
    <w:rsid w:val="00BB0048"/>
    <w:rsid w:val="00BB15A1"/>
    <w:rsid w:val="00BB1C0D"/>
    <w:rsid w:val="00BB2702"/>
    <w:rsid w:val="00BB4417"/>
    <w:rsid w:val="00BB4D6D"/>
    <w:rsid w:val="00BC0EC3"/>
    <w:rsid w:val="00BC297F"/>
    <w:rsid w:val="00BC3A60"/>
    <w:rsid w:val="00BC4AC6"/>
    <w:rsid w:val="00BC5399"/>
    <w:rsid w:val="00BC6793"/>
    <w:rsid w:val="00BC75C9"/>
    <w:rsid w:val="00BD7A74"/>
    <w:rsid w:val="00BE08B8"/>
    <w:rsid w:val="00BE3048"/>
    <w:rsid w:val="00BE7822"/>
    <w:rsid w:val="00BF15E9"/>
    <w:rsid w:val="00BF4059"/>
    <w:rsid w:val="00BF57A9"/>
    <w:rsid w:val="00C01A5A"/>
    <w:rsid w:val="00C03F16"/>
    <w:rsid w:val="00C05E8F"/>
    <w:rsid w:val="00C13195"/>
    <w:rsid w:val="00C13718"/>
    <w:rsid w:val="00C13CAE"/>
    <w:rsid w:val="00C14FCD"/>
    <w:rsid w:val="00C17116"/>
    <w:rsid w:val="00C17C66"/>
    <w:rsid w:val="00C20E3A"/>
    <w:rsid w:val="00C21901"/>
    <w:rsid w:val="00C3177D"/>
    <w:rsid w:val="00C31AA1"/>
    <w:rsid w:val="00C32A6A"/>
    <w:rsid w:val="00C35AC8"/>
    <w:rsid w:val="00C37E9D"/>
    <w:rsid w:val="00C4150A"/>
    <w:rsid w:val="00C50336"/>
    <w:rsid w:val="00C53A26"/>
    <w:rsid w:val="00C53D9D"/>
    <w:rsid w:val="00C56C1B"/>
    <w:rsid w:val="00C56DEE"/>
    <w:rsid w:val="00C612E1"/>
    <w:rsid w:val="00C631FE"/>
    <w:rsid w:val="00C63307"/>
    <w:rsid w:val="00C63663"/>
    <w:rsid w:val="00C653A0"/>
    <w:rsid w:val="00C67817"/>
    <w:rsid w:val="00C7586E"/>
    <w:rsid w:val="00C75F0E"/>
    <w:rsid w:val="00C76DA2"/>
    <w:rsid w:val="00C8048B"/>
    <w:rsid w:val="00C80D71"/>
    <w:rsid w:val="00C851A5"/>
    <w:rsid w:val="00C86A80"/>
    <w:rsid w:val="00C94530"/>
    <w:rsid w:val="00C951FB"/>
    <w:rsid w:val="00C96D4A"/>
    <w:rsid w:val="00C97001"/>
    <w:rsid w:val="00CB1684"/>
    <w:rsid w:val="00CB1CA1"/>
    <w:rsid w:val="00CB3610"/>
    <w:rsid w:val="00CB3BC2"/>
    <w:rsid w:val="00CC445E"/>
    <w:rsid w:val="00CD00BC"/>
    <w:rsid w:val="00CD054A"/>
    <w:rsid w:val="00CD1218"/>
    <w:rsid w:val="00CD2A0A"/>
    <w:rsid w:val="00CD5005"/>
    <w:rsid w:val="00CE016D"/>
    <w:rsid w:val="00CE646B"/>
    <w:rsid w:val="00CE6D6F"/>
    <w:rsid w:val="00CF266F"/>
    <w:rsid w:val="00D000D4"/>
    <w:rsid w:val="00D02350"/>
    <w:rsid w:val="00D121DB"/>
    <w:rsid w:val="00D14E71"/>
    <w:rsid w:val="00D177F7"/>
    <w:rsid w:val="00D2683F"/>
    <w:rsid w:val="00D33104"/>
    <w:rsid w:val="00D34283"/>
    <w:rsid w:val="00D35595"/>
    <w:rsid w:val="00D35A65"/>
    <w:rsid w:val="00D36493"/>
    <w:rsid w:val="00D444AC"/>
    <w:rsid w:val="00D469D1"/>
    <w:rsid w:val="00D47E99"/>
    <w:rsid w:val="00D52426"/>
    <w:rsid w:val="00D52F05"/>
    <w:rsid w:val="00D647D2"/>
    <w:rsid w:val="00D6611D"/>
    <w:rsid w:val="00D674A1"/>
    <w:rsid w:val="00D6799B"/>
    <w:rsid w:val="00D72A7A"/>
    <w:rsid w:val="00D73096"/>
    <w:rsid w:val="00D74911"/>
    <w:rsid w:val="00D75231"/>
    <w:rsid w:val="00D80040"/>
    <w:rsid w:val="00D80620"/>
    <w:rsid w:val="00D87159"/>
    <w:rsid w:val="00D91035"/>
    <w:rsid w:val="00D920E6"/>
    <w:rsid w:val="00D9529C"/>
    <w:rsid w:val="00D97119"/>
    <w:rsid w:val="00DA4B45"/>
    <w:rsid w:val="00DA6073"/>
    <w:rsid w:val="00DA6687"/>
    <w:rsid w:val="00DB0936"/>
    <w:rsid w:val="00DB0AA8"/>
    <w:rsid w:val="00DB120F"/>
    <w:rsid w:val="00DB46C9"/>
    <w:rsid w:val="00DB5BB9"/>
    <w:rsid w:val="00DB7132"/>
    <w:rsid w:val="00DC073E"/>
    <w:rsid w:val="00DC3667"/>
    <w:rsid w:val="00DC5690"/>
    <w:rsid w:val="00DD1607"/>
    <w:rsid w:val="00DD64A8"/>
    <w:rsid w:val="00DD6C24"/>
    <w:rsid w:val="00DE0574"/>
    <w:rsid w:val="00DE7E0B"/>
    <w:rsid w:val="00DF0178"/>
    <w:rsid w:val="00DF1178"/>
    <w:rsid w:val="00DF2FEF"/>
    <w:rsid w:val="00DF3D10"/>
    <w:rsid w:val="00DF47E8"/>
    <w:rsid w:val="00DF5613"/>
    <w:rsid w:val="00E01F8D"/>
    <w:rsid w:val="00E03663"/>
    <w:rsid w:val="00E04DED"/>
    <w:rsid w:val="00E04EBE"/>
    <w:rsid w:val="00E14A21"/>
    <w:rsid w:val="00E1527D"/>
    <w:rsid w:val="00E156A1"/>
    <w:rsid w:val="00E2290A"/>
    <w:rsid w:val="00E23783"/>
    <w:rsid w:val="00E25D21"/>
    <w:rsid w:val="00E31B38"/>
    <w:rsid w:val="00E31EED"/>
    <w:rsid w:val="00E34005"/>
    <w:rsid w:val="00E343C9"/>
    <w:rsid w:val="00E34449"/>
    <w:rsid w:val="00E363BB"/>
    <w:rsid w:val="00E40F75"/>
    <w:rsid w:val="00E4431F"/>
    <w:rsid w:val="00E52B93"/>
    <w:rsid w:val="00E53390"/>
    <w:rsid w:val="00E53ECD"/>
    <w:rsid w:val="00E561DF"/>
    <w:rsid w:val="00E60372"/>
    <w:rsid w:val="00E608EC"/>
    <w:rsid w:val="00E62A71"/>
    <w:rsid w:val="00E72CC1"/>
    <w:rsid w:val="00E82653"/>
    <w:rsid w:val="00E82A79"/>
    <w:rsid w:val="00E84974"/>
    <w:rsid w:val="00E85E3C"/>
    <w:rsid w:val="00E9135C"/>
    <w:rsid w:val="00E9307A"/>
    <w:rsid w:val="00E93C03"/>
    <w:rsid w:val="00E94C62"/>
    <w:rsid w:val="00E9503E"/>
    <w:rsid w:val="00E95824"/>
    <w:rsid w:val="00EA0CCE"/>
    <w:rsid w:val="00EA6C25"/>
    <w:rsid w:val="00EB0DAF"/>
    <w:rsid w:val="00EB24B2"/>
    <w:rsid w:val="00EB6C8D"/>
    <w:rsid w:val="00EB7751"/>
    <w:rsid w:val="00EC2F0B"/>
    <w:rsid w:val="00EC48F1"/>
    <w:rsid w:val="00ED0636"/>
    <w:rsid w:val="00ED1F99"/>
    <w:rsid w:val="00ED2BDA"/>
    <w:rsid w:val="00ED4491"/>
    <w:rsid w:val="00ED4ADD"/>
    <w:rsid w:val="00ED57AA"/>
    <w:rsid w:val="00ED6B1F"/>
    <w:rsid w:val="00ED77E8"/>
    <w:rsid w:val="00EE1617"/>
    <w:rsid w:val="00EE1B95"/>
    <w:rsid w:val="00EE2507"/>
    <w:rsid w:val="00EE2C69"/>
    <w:rsid w:val="00EE330E"/>
    <w:rsid w:val="00EE77A5"/>
    <w:rsid w:val="00EF5EA0"/>
    <w:rsid w:val="00EF7207"/>
    <w:rsid w:val="00F00127"/>
    <w:rsid w:val="00F0014A"/>
    <w:rsid w:val="00F007AF"/>
    <w:rsid w:val="00F01D0A"/>
    <w:rsid w:val="00F01D3A"/>
    <w:rsid w:val="00F02A12"/>
    <w:rsid w:val="00F040E8"/>
    <w:rsid w:val="00F045D1"/>
    <w:rsid w:val="00F04D8C"/>
    <w:rsid w:val="00F05F1B"/>
    <w:rsid w:val="00F1271F"/>
    <w:rsid w:val="00F25380"/>
    <w:rsid w:val="00F26B0F"/>
    <w:rsid w:val="00F32816"/>
    <w:rsid w:val="00F33822"/>
    <w:rsid w:val="00F42FB0"/>
    <w:rsid w:val="00F4340F"/>
    <w:rsid w:val="00F47A55"/>
    <w:rsid w:val="00F5154F"/>
    <w:rsid w:val="00F548A1"/>
    <w:rsid w:val="00F7367A"/>
    <w:rsid w:val="00F7448D"/>
    <w:rsid w:val="00F77E0A"/>
    <w:rsid w:val="00F92AF3"/>
    <w:rsid w:val="00F936BE"/>
    <w:rsid w:val="00F93EB5"/>
    <w:rsid w:val="00F9408A"/>
    <w:rsid w:val="00F97A21"/>
    <w:rsid w:val="00FA2A57"/>
    <w:rsid w:val="00FA6157"/>
    <w:rsid w:val="00FA6DB5"/>
    <w:rsid w:val="00FA7FE1"/>
    <w:rsid w:val="00FB1404"/>
    <w:rsid w:val="00FB6347"/>
    <w:rsid w:val="00FB7263"/>
    <w:rsid w:val="00FC1F72"/>
    <w:rsid w:val="00FD2218"/>
    <w:rsid w:val="00FE00D1"/>
    <w:rsid w:val="00FE14BF"/>
    <w:rsid w:val="00FE17AA"/>
    <w:rsid w:val="00FE2BF4"/>
    <w:rsid w:val="00FF2785"/>
    <w:rsid w:val="00FF3F0C"/>
    <w:rsid w:val="00FF50E2"/>
    <w:rsid w:val="00FF548B"/>
    <w:rsid w:val="00FF71D4"/>
    <w:rsid w:val="06FAC7C1"/>
    <w:rsid w:val="0942049B"/>
    <w:rsid w:val="103DF8D3"/>
    <w:rsid w:val="1274902B"/>
    <w:rsid w:val="12F1C9D6"/>
    <w:rsid w:val="147902D6"/>
    <w:rsid w:val="160BEDC1"/>
    <w:rsid w:val="16A46131"/>
    <w:rsid w:val="17A5317B"/>
    <w:rsid w:val="1B90ED6F"/>
    <w:rsid w:val="20E65EEA"/>
    <w:rsid w:val="244BFA48"/>
    <w:rsid w:val="26C10572"/>
    <w:rsid w:val="2A4D7540"/>
    <w:rsid w:val="2D0D6E04"/>
    <w:rsid w:val="2E3E0C8E"/>
    <w:rsid w:val="2FD4EC8E"/>
    <w:rsid w:val="2FD7AB7E"/>
    <w:rsid w:val="35D8532F"/>
    <w:rsid w:val="3773B1BE"/>
    <w:rsid w:val="38C699B9"/>
    <w:rsid w:val="39D133B5"/>
    <w:rsid w:val="3BC4B2D7"/>
    <w:rsid w:val="3F659B46"/>
    <w:rsid w:val="40789FF3"/>
    <w:rsid w:val="439A85A2"/>
    <w:rsid w:val="46C8558E"/>
    <w:rsid w:val="46D4ED61"/>
    <w:rsid w:val="47A3DE57"/>
    <w:rsid w:val="518BC9AC"/>
    <w:rsid w:val="5529CAC9"/>
    <w:rsid w:val="56C59B2A"/>
    <w:rsid w:val="5B59405D"/>
    <w:rsid w:val="5BF0ED60"/>
    <w:rsid w:val="5D7EA586"/>
    <w:rsid w:val="5E4D1920"/>
    <w:rsid w:val="5E90E11F"/>
    <w:rsid w:val="5FE228A9"/>
    <w:rsid w:val="6056003C"/>
    <w:rsid w:val="61A9DAFC"/>
    <w:rsid w:val="6345AB5D"/>
    <w:rsid w:val="6379FA5B"/>
    <w:rsid w:val="669BF304"/>
    <w:rsid w:val="675652DB"/>
    <w:rsid w:val="691A19A9"/>
    <w:rsid w:val="6A2DD042"/>
    <w:rsid w:val="6AF1A3B5"/>
    <w:rsid w:val="6BDD6E23"/>
    <w:rsid w:val="711F6919"/>
    <w:rsid w:val="715109BB"/>
    <w:rsid w:val="735C8C7F"/>
    <w:rsid w:val="74B33475"/>
    <w:rsid w:val="77336DFD"/>
    <w:rsid w:val="7A9C6845"/>
    <w:rsid w:val="7AC2CEB2"/>
    <w:rsid w:val="7AC45226"/>
    <w:rsid w:val="7EB652BF"/>
    <w:rsid w:val="7EEE0A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72"/>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DD6C24"/>
    <w:pPr>
      <w:numPr>
        <w:numId w:val="13"/>
      </w:numPr>
      <w:tabs>
        <w:tab w:val="left" w:pos="216"/>
        <w:tab w:val="left" w:pos="1418"/>
      </w:tabs>
      <w:spacing w:before="68" w:line="264" w:lineRule="exact"/>
      <w:ind w:right="992"/>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341720"/>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927452"/>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9F4176"/>
    <w:pPr>
      <w:tabs>
        <w:tab w:val="right" w:leader="dot" w:pos="10773"/>
      </w:tabs>
      <w:ind w:left="2268" w:right="1277"/>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DA6687"/>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numbering" w:customStyle="1" w:styleId="BulletList">
    <w:name w:val="Bullet List"/>
    <w:uiPriority w:val="99"/>
    <w:rsid w:val="009F6FAE"/>
    <w:pPr>
      <w:numPr>
        <w:numId w:val="1"/>
      </w:numPr>
    </w:pPr>
  </w:style>
  <w:style w:type="paragraph" w:styleId="ListBullet">
    <w:name w:val="List Bullet"/>
    <w:basedOn w:val="Normal"/>
    <w:uiPriority w:val="99"/>
    <w:unhideWhenUsed/>
    <w:qFormat/>
    <w:rsid w:val="009F6FAE"/>
    <w:pPr>
      <w:spacing w:after="200"/>
      <w:ind w:left="369" w:hanging="369"/>
    </w:pPr>
    <w:rPr>
      <w:rFonts w:ascii="Calibri" w:eastAsia="Calibri" w:hAnsi="Calibri"/>
      <w:sz w:val="24"/>
      <w:szCs w:val="28"/>
      <w:lang w:val="en-AU"/>
    </w:rPr>
  </w:style>
  <w:style w:type="paragraph" w:styleId="ListBullet2">
    <w:name w:val="List Bullet 2"/>
    <w:basedOn w:val="Normal"/>
    <w:autoRedefine/>
    <w:uiPriority w:val="99"/>
    <w:unhideWhenUsed/>
    <w:rsid w:val="009F6FAE"/>
    <w:pPr>
      <w:numPr>
        <w:ilvl w:val="1"/>
        <w:numId w:val="2"/>
      </w:numPr>
      <w:spacing w:after="200" w:line="276" w:lineRule="auto"/>
    </w:pPr>
    <w:rPr>
      <w:rFonts w:ascii="Calibri" w:eastAsia="Calibri" w:hAnsi="Calibri"/>
      <w:sz w:val="24"/>
      <w:szCs w:val="24"/>
      <w:lang w:val="en-AU" w:eastAsia="en-AU"/>
    </w:rPr>
  </w:style>
  <w:style w:type="paragraph" w:styleId="ListBullet4">
    <w:name w:val="List Bullet 4"/>
    <w:basedOn w:val="Normal"/>
    <w:uiPriority w:val="99"/>
    <w:unhideWhenUsed/>
    <w:rsid w:val="009F6FAE"/>
    <w:pPr>
      <w:numPr>
        <w:ilvl w:val="3"/>
        <w:numId w:val="2"/>
      </w:numPr>
      <w:spacing w:after="200"/>
    </w:pPr>
    <w:rPr>
      <w:rFonts w:ascii="Calibri" w:eastAsia="Calibri" w:hAnsi="Calibri"/>
      <w:sz w:val="24"/>
      <w:lang w:val="en-AU"/>
    </w:rPr>
  </w:style>
  <w:style w:type="paragraph" w:styleId="ListBullet5">
    <w:name w:val="List Bullet 5"/>
    <w:basedOn w:val="Normal"/>
    <w:uiPriority w:val="99"/>
    <w:unhideWhenUsed/>
    <w:rsid w:val="009F6FAE"/>
    <w:pPr>
      <w:numPr>
        <w:ilvl w:val="4"/>
        <w:numId w:val="2"/>
      </w:numPr>
      <w:spacing w:after="200"/>
    </w:pPr>
    <w:rPr>
      <w:rFonts w:ascii="Calibri" w:eastAsia="Calibri" w:hAnsi="Calibri"/>
      <w:sz w:val="24"/>
      <w:lang w:val="en-AU"/>
    </w:rPr>
  </w:style>
  <w:style w:type="paragraph" w:customStyle="1" w:styleId="Frontpage-bodytext">
    <w:name w:val="Front page - body text"/>
    <w:basedOn w:val="Normal"/>
    <w:qFormat/>
    <w:rsid w:val="002972B6"/>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2972B6"/>
    <w:pPr>
      <w:tabs>
        <w:tab w:val="left" w:pos="216"/>
        <w:tab w:val="left" w:pos="1418"/>
      </w:tabs>
      <w:spacing w:before="68" w:line="264" w:lineRule="exact"/>
      <w:ind w:right="992"/>
      <w:textAlignment w:val="baseline"/>
    </w:pPr>
    <w:rPr>
      <w:rFonts w:ascii="Cambria" w:hAnsi="Cambria"/>
      <w:color w:val="000000"/>
      <w:spacing w:val="-3"/>
    </w:rPr>
  </w:style>
  <w:style w:type="paragraph" w:customStyle="1" w:styleId="Documentbody-bodytext">
    <w:name w:val="Document body - body text"/>
    <w:basedOn w:val="Normal"/>
    <w:qFormat/>
    <w:rsid w:val="00DD6C24"/>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EE330E"/>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we.gov.au/biosecurity-trade/export/controlled-goods/meat/elmer-3/emsap" TargetMode="External"/><Relationship Id="rId26" Type="http://schemas.openxmlformats.org/officeDocument/2006/relationships/hyperlink" Target="https://coxinall.us7.list-manage.com/track/click?u=87f4462512400a53a67349d86&amp;id=6238d30b0f&amp;e=e6458a291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awcs.com.au/standards/" TargetMode="External"/><Relationship Id="rId34" Type="http://schemas.openxmlformats.org/officeDocument/2006/relationships/header" Target="header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yperlink" Target="http://www.animalwelfarestandards.net.au/land-transport/" TargetMode="External"/><Relationship Id="rId33" Type="http://schemas.openxmlformats.org/officeDocument/2006/relationships/hyperlink" Target="https://aawcs.com.au/wp-content/uploads/2022/02/AUS-MEAT-AAW003-AAWCS-Certification-Program-Rules-December-2021.pdf" TargetMode="External"/><Relationship Id="rId38"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Series/C2020A00012" TargetMode="External"/><Relationship Id="rId29" Type="http://schemas.openxmlformats.org/officeDocument/2006/relationships/hyperlink" Target="https://www.legislation.gov.au/Series/C2011A001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awcs.com.au/" TargetMode="External"/><Relationship Id="rId32" Type="http://schemas.openxmlformats.org/officeDocument/2006/relationships/hyperlink" Target="https://www.ausmeat.com.au/WebDocuments/AAWCS_Notification_Protocol_.pdf"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publish.csiro.au/ebook/download/pdf/5553" TargetMode="External"/><Relationship Id="rId28" Type="http://schemas.openxmlformats.org/officeDocument/2006/relationships/hyperlink" Target="https://www.animalwelfarestandards.net.au/files/2021/06/Land-transport-of-livestock-Standards-and-Guidelines-Version-1.-1-21-September-2012.pdf" TargetMode="External"/><Relationship Id="rId36" Type="http://schemas.openxmlformats.org/officeDocument/2006/relationships/hyperlink" Target="https://aawcs.com.au/wp-content/uploads/2022/05/AMIC-Ed3-Industry-Animal-Welfare-Standard_effective-1-Jan-2022.pdf" TargetMode="External"/><Relationship Id="rId10" Type="http://schemas.openxmlformats.org/officeDocument/2006/relationships/endnotes" Target="endnotes.xml"/><Relationship Id="rId19" Type="http://schemas.openxmlformats.org/officeDocument/2006/relationships/hyperlink" Target="https://www.awe.gov.au/biosecurity-trade/export/controlled-goods/meat/elmer-3/guideline-critical-incident-response" TargetMode="External"/><Relationship Id="rId31" Type="http://schemas.openxmlformats.org/officeDocument/2006/relationships/hyperlink" Target="https://aawcs.com.au/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aawcs.com.au/wp-content/uploads/2022/05/AMIC-Ed3-Industry-Animal-Welfare-Standard_effective-1-Jan-2022.pdf" TargetMode="External"/><Relationship Id="rId27" Type="http://schemas.openxmlformats.org/officeDocument/2006/relationships/hyperlink" Target="https://australianpork.com.au/sites/default/files/2021-06/2020-10_Is_it_fit_for_the_intended_journey.pdf" TargetMode="External"/><Relationship Id="rId30" Type="http://schemas.openxmlformats.org/officeDocument/2006/relationships/hyperlink" Target="https://www.apsc.gov.au/publication/aps-values-and-code-conduct-practice" TargetMode="External"/><Relationship Id="rId35"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p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Ben Robinson</DisplayName>
        <AccountId>23</AccountId>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2EA1E-E5B4-43FB-9E7B-F9A1CEC4DB82}">
  <ds:schemaRefs>
    <ds:schemaRef ds:uri="http://schemas.microsoft.com/office/2006/documentManagement/types"/>
    <ds:schemaRef ds:uri="c95b51c2-b2ac-4224-a5b5-069909057829"/>
    <ds:schemaRef ds:uri="81c01dc6-2c49-4730-b140-874c95cac377"/>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2b53c995-2120-4bc0-8922-c25044d37f65"/>
    <ds:schemaRef ds:uri="http://purl.org/dc/dcmitype/"/>
  </ds:schemaRefs>
</ds:datastoreItem>
</file>

<file path=customXml/itemProps2.xml><?xml version="1.0" encoding="utf-8"?>
<ds:datastoreItem xmlns:ds="http://schemas.openxmlformats.org/officeDocument/2006/customXml" ds:itemID="{C4F3EB2A-704D-419F-8C21-4CF2B655732D}">
  <ds:schemaRefs>
    <ds:schemaRef ds:uri="http://schemas.microsoft.com/sharepoint/v3/contenttype/forms"/>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C0788DBD-CE15-46A7-9F4A-FBEF2F6B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Export Meat Operational Guideline 1.3 Department-recognised animal welfare system</vt:lpstr>
    </vt:vector>
  </TitlesOfParts>
  <Manager>Department of Agriculture, Fisheries and Forestry</Manager>
  <Company>Department of Agriculture Fisheries and Forestry</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1.3 Department-recognised animal welfare system</dc:title>
  <dc:creator>Department of Agriculture, Fisheries and Forestry</dc:creator>
  <cp:lastModifiedBy>Porteous, Fiona</cp:lastModifiedBy>
  <cp:revision>3</cp:revision>
  <cp:lastPrinted>2022-02-07T05:29:00Z</cp:lastPrinted>
  <dcterms:created xsi:type="dcterms:W3CDTF">2023-03-21T06:27:00Z</dcterms:created>
  <dcterms:modified xsi:type="dcterms:W3CDTF">2023-03-22T05:58:00Z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