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90D82" w14:textId="3936C7E7" w:rsidR="003E4788" w:rsidRPr="006609F6" w:rsidRDefault="008E2E05" w:rsidP="00C00365">
      <w:pPr>
        <w:pStyle w:val="Heading1"/>
      </w:pPr>
      <w:r>
        <w:t xml:space="preserve">Export Assurance Reform </w:t>
      </w:r>
      <w:r w:rsidR="00571084">
        <w:t>for</w:t>
      </w:r>
      <w:r w:rsidR="00317212">
        <w:t> </w:t>
      </w:r>
      <w:r w:rsidR="00571084">
        <w:t xml:space="preserve">non-prescribed goods: </w:t>
      </w:r>
      <w:r w:rsidR="00B8193D">
        <w:t>o</w:t>
      </w:r>
      <w:r w:rsidR="003F5C38">
        <w:t xml:space="preserve">utcomes of </w:t>
      </w:r>
      <w:r w:rsidR="00571084">
        <w:t>public consultations and next steps</w:t>
      </w:r>
    </w:p>
    <w:p w14:paraId="33183089" w14:textId="6D6FAF30" w:rsidR="00850465" w:rsidRPr="00850465" w:rsidRDefault="00BF531C" w:rsidP="00850465">
      <w:r>
        <w:rPr>
          <w:noProof/>
        </w:rPr>
        <w:drawing>
          <wp:inline distT="0" distB="0" distL="0" distR="0" wp14:anchorId="3C1D9C2D" wp14:editId="29868286">
            <wp:extent cx="5539105" cy="5358765"/>
            <wp:effectExtent l="0" t="0" r="4445" b="0"/>
            <wp:docPr id="126973487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34878" name="Picture 2">
                      <a:extLst>
                        <a:ext uri="{C183D7F6-B498-43B3-948B-1728B52AA6E4}">
                          <adec:decorative xmlns:adec="http://schemas.microsoft.com/office/drawing/2017/decorative" val="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216" t="6947" r="1602"/>
                    <a:stretch/>
                  </pic:blipFill>
                  <pic:spPr bwMode="auto">
                    <a:xfrm>
                      <a:off x="0" y="0"/>
                      <a:ext cx="5539105" cy="5358765"/>
                    </a:xfrm>
                    <a:prstGeom prst="rect">
                      <a:avLst/>
                    </a:prstGeom>
                    <a:noFill/>
                    <a:ln>
                      <a:noFill/>
                    </a:ln>
                    <a:extLst>
                      <a:ext uri="{53640926-AAD7-44D8-BBD7-CCE9431645EC}">
                        <a14:shadowObscured xmlns:a14="http://schemas.microsoft.com/office/drawing/2010/main"/>
                      </a:ext>
                    </a:extLst>
                  </pic:spPr>
                </pic:pic>
              </a:graphicData>
            </a:graphic>
          </wp:inline>
        </w:drawing>
      </w:r>
    </w:p>
    <w:p w14:paraId="420AB85C" w14:textId="77777777" w:rsidR="003E4788" w:rsidRDefault="005C11E1">
      <w:pPr>
        <w:pStyle w:val="Normalsmall"/>
      </w:pPr>
      <w:r>
        <w:br w:type="page"/>
      </w:r>
      <w:r>
        <w:lastRenderedPageBreak/>
        <w:t xml:space="preserve">© Commonwealth of Australia </w:t>
      </w:r>
      <w:r w:rsidR="00696407">
        <w:t>202</w:t>
      </w:r>
      <w:r w:rsidR="00ED3EA2">
        <w:t>4</w:t>
      </w:r>
    </w:p>
    <w:p w14:paraId="304F6AEE" w14:textId="77777777" w:rsidR="003E4788" w:rsidRDefault="005C11E1">
      <w:pPr>
        <w:pStyle w:val="Normalsmall"/>
        <w:rPr>
          <w:rStyle w:val="Strong"/>
        </w:rPr>
      </w:pPr>
      <w:r>
        <w:rPr>
          <w:rStyle w:val="Strong"/>
        </w:rPr>
        <w:t>Ownership of intellectual property rights</w:t>
      </w:r>
    </w:p>
    <w:p w14:paraId="71C5E734" w14:textId="77777777" w:rsidR="003E4788" w:rsidRDefault="005C11E1">
      <w:pPr>
        <w:pStyle w:val="Normalsmall"/>
      </w:pPr>
      <w:r>
        <w:t>Unless otherwise noted, copyright (and any other intellectual property rights) in this publication is owned by the Commonwealth of Australia (referred to as the Commonwealth).</w:t>
      </w:r>
    </w:p>
    <w:p w14:paraId="50439F50" w14:textId="77777777" w:rsidR="003E4788" w:rsidRDefault="005C11E1">
      <w:pPr>
        <w:pStyle w:val="Normalsmall"/>
        <w:rPr>
          <w:rStyle w:val="Strong"/>
        </w:rPr>
      </w:pPr>
      <w:r>
        <w:rPr>
          <w:rStyle w:val="Strong"/>
        </w:rPr>
        <w:t>Creative Commons licence</w:t>
      </w:r>
    </w:p>
    <w:p w14:paraId="4D43AFC8" w14:textId="77777777" w:rsidR="003E4788" w:rsidRDefault="005C11E1">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38BB5ED4" w14:textId="77777777" w:rsidR="003E4788" w:rsidRDefault="005C11E1">
      <w:pPr>
        <w:pStyle w:val="Normalsmall"/>
      </w:pPr>
      <w:r>
        <w:rPr>
          <w:noProof/>
          <w:lang w:eastAsia="en-AU"/>
        </w:rPr>
        <w:drawing>
          <wp:inline distT="0" distB="0" distL="0" distR="0" wp14:anchorId="459D68CE" wp14:editId="42CA6E2B">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31B653" w14:textId="77777777" w:rsidR="003E4788" w:rsidRDefault="005C11E1">
      <w:pPr>
        <w:pStyle w:val="Normalsmall"/>
        <w:rPr>
          <w:rStyle w:val="Strong"/>
        </w:rPr>
      </w:pPr>
      <w:r>
        <w:rPr>
          <w:rStyle w:val="Strong"/>
        </w:rPr>
        <w:t>Cataloguing data</w:t>
      </w:r>
    </w:p>
    <w:p w14:paraId="192C3053" w14:textId="059FBF64" w:rsidR="003E4788" w:rsidRDefault="005C11E1">
      <w:pPr>
        <w:pStyle w:val="Normalsmall"/>
      </w:pPr>
      <w:r w:rsidRPr="00725CAD">
        <w:t xml:space="preserve">This publication (and any material sourced from it) should be attributed as: </w:t>
      </w:r>
      <w:r w:rsidR="00696407" w:rsidRPr="00725CAD">
        <w:t>D</w:t>
      </w:r>
      <w:r w:rsidR="00095E05" w:rsidRPr="00725CAD">
        <w:t>A</w:t>
      </w:r>
      <w:r w:rsidR="008376D9" w:rsidRPr="00725CAD">
        <w:t>FF</w:t>
      </w:r>
      <w:r w:rsidR="00095E05" w:rsidRPr="00725CAD">
        <w:t xml:space="preserve"> 202</w:t>
      </w:r>
      <w:r w:rsidR="00ED3EA2" w:rsidRPr="00725CAD">
        <w:t>4</w:t>
      </w:r>
      <w:r w:rsidR="0049378A" w:rsidRPr="00725CAD">
        <w:rPr>
          <w:i/>
        </w:rPr>
        <w:t>:</w:t>
      </w:r>
      <w:r w:rsidR="00696407" w:rsidRPr="00725CAD">
        <w:rPr>
          <w:i/>
        </w:rPr>
        <w:t xml:space="preserve"> </w:t>
      </w:r>
      <w:r w:rsidR="00B569D1" w:rsidRPr="00725CAD">
        <w:rPr>
          <w:i/>
        </w:rPr>
        <w:t xml:space="preserve">Export Assurance Reform </w:t>
      </w:r>
      <w:r w:rsidR="00B2309B">
        <w:rPr>
          <w:i/>
        </w:rPr>
        <w:t>for non-prescribed goods</w:t>
      </w:r>
      <w:r w:rsidR="00B569D1" w:rsidRPr="00725CAD">
        <w:rPr>
          <w:i/>
        </w:rPr>
        <w:t xml:space="preserve">: </w:t>
      </w:r>
      <w:r w:rsidR="00B8193D">
        <w:rPr>
          <w:i/>
        </w:rPr>
        <w:t>o</w:t>
      </w:r>
      <w:r w:rsidR="00B2309B">
        <w:rPr>
          <w:i/>
        </w:rPr>
        <w:t>utcomes of public consultations and next steps</w:t>
      </w:r>
      <w:r w:rsidRPr="00725CAD">
        <w:t xml:space="preserve">, </w:t>
      </w:r>
      <w:r w:rsidR="008376D9" w:rsidRPr="00725CAD">
        <w:t>Department of Agriculture, Fisheries and Forestry</w:t>
      </w:r>
      <w:r w:rsidR="00095E05" w:rsidRPr="00725CAD">
        <w:t xml:space="preserve">, </w:t>
      </w:r>
      <w:r w:rsidRPr="00725CAD">
        <w:t>Canberra. CC BY 4.0.</w:t>
      </w:r>
    </w:p>
    <w:p w14:paraId="4F468D09" w14:textId="30D5E42F" w:rsidR="003E4788" w:rsidRDefault="005C11E1">
      <w:pPr>
        <w:pStyle w:val="Normalsmall"/>
      </w:pPr>
      <w:r>
        <w:t xml:space="preserve">This publication is available at </w:t>
      </w:r>
      <w:hyperlink r:id="rId14" w:history="1">
        <w:r w:rsidR="00B8193D" w:rsidRPr="00B8193D">
          <w:rPr>
            <w:rStyle w:val="Hyperlink"/>
          </w:rPr>
          <w:t>agriculture.gov.au/biosecurity-trade/export/controlled-goods/non-prescribed-goods/export-assurance-reform</w:t>
        </w:r>
      </w:hyperlink>
      <w:r w:rsidRPr="00725CAD">
        <w:t>.</w:t>
      </w:r>
    </w:p>
    <w:p w14:paraId="609D648A" w14:textId="77777777" w:rsidR="003E4788" w:rsidRPr="003E7338" w:rsidRDefault="008376D9">
      <w:pPr>
        <w:pStyle w:val="Normalsmall"/>
        <w:spacing w:after="0"/>
      </w:pPr>
      <w:r w:rsidRPr="003E7338">
        <w:t>Department of Agriculture, Fisheries and Forestry</w:t>
      </w:r>
    </w:p>
    <w:p w14:paraId="1126ECE9" w14:textId="77777777" w:rsidR="003E4788" w:rsidRPr="003E7338" w:rsidRDefault="005C11E1">
      <w:pPr>
        <w:pStyle w:val="Normalsmall"/>
        <w:spacing w:after="0"/>
      </w:pPr>
      <w:r w:rsidRPr="003E7338">
        <w:t>GPO Box 858 Canberra ACT 2601</w:t>
      </w:r>
    </w:p>
    <w:p w14:paraId="1D5B53E7" w14:textId="77777777" w:rsidR="003E4788" w:rsidRPr="003E7338" w:rsidRDefault="005C11E1">
      <w:pPr>
        <w:pStyle w:val="Normalsmall"/>
        <w:spacing w:after="0"/>
      </w:pPr>
      <w:r w:rsidRPr="003E7338">
        <w:t>Telephone 1800 900 090</w:t>
      </w:r>
    </w:p>
    <w:p w14:paraId="53AE93AB" w14:textId="77777777" w:rsidR="003E4788" w:rsidRDefault="005C11E1">
      <w:pPr>
        <w:pStyle w:val="Normalsmall"/>
      </w:pPr>
      <w:r w:rsidRPr="003E7338">
        <w:t xml:space="preserve">Web </w:t>
      </w:r>
      <w:hyperlink r:id="rId15" w:history="1">
        <w:r w:rsidR="008376D9" w:rsidRPr="003E7338">
          <w:rPr>
            <w:rStyle w:val="Hyperlink"/>
          </w:rPr>
          <w:t>agriculture.gov.au</w:t>
        </w:r>
      </w:hyperlink>
    </w:p>
    <w:p w14:paraId="6B63DD49" w14:textId="77777777" w:rsidR="00217FAB" w:rsidRDefault="00217FAB" w:rsidP="00217FAB">
      <w:pPr>
        <w:pStyle w:val="Normalsmall"/>
        <w:rPr>
          <w:rStyle w:val="Strong"/>
        </w:rPr>
      </w:pPr>
      <w:r>
        <w:rPr>
          <w:rStyle w:val="Strong"/>
        </w:rPr>
        <w:t>Disclaimer</w:t>
      </w:r>
    </w:p>
    <w:p w14:paraId="712D3560" w14:textId="77777777" w:rsidR="003E4788" w:rsidRDefault="005C11E1">
      <w:pPr>
        <w:pStyle w:val="Normalsmall"/>
      </w:pPr>
      <w:r>
        <w:t xml:space="preserve">The Australian Government acting through the </w:t>
      </w:r>
      <w:r w:rsidR="008376D9" w:rsidRPr="008376D9">
        <w:t>Department of Agriculture, Fisheries and Forestry</w:t>
      </w:r>
      <w:r w:rsidR="00696407">
        <w:t xml:space="preserve"> </w:t>
      </w:r>
      <w:r>
        <w:t xml:space="preserve">has exercised due care and skill in preparing and compiling the information and data in this publication. Notwithstanding, the </w:t>
      </w:r>
      <w:r w:rsidR="008376D9" w:rsidRPr="008376D9">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6E658774" w14:textId="77777777" w:rsidR="003E4788" w:rsidRPr="00933225" w:rsidRDefault="005C11E1">
      <w:pPr>
        <w:pStyle w:val="Normalsmall"/>
        <w:rPr>
          <w:rStyle w:val="Strong"/>
        </w:rPr>
      </w:pPr>
      <w:r w:rsidRPr="00933225">
        <w:rPr>
          <w:rStyle w:val="Strong"/>
        </w:rPr>
        <w:t>Acknowledgements</w:t>
      </w:r>
    </w:p>
    <w:p w14:paraId="480A566A" w14:textId="55B31E2C" w:rsidR="003E4788" w:rsidRDefault="005C11E1">
      <w:pPr>
        <w:pStyle w:val="Normalsmall"/>
      </w:pPr>
      <w:r w:rsidRPr="00933225">
        <w:t>The authors thank interview and survey participants for their input</w:t>
      </w:r>
      <w:r w:rsidR="00761D91">
        <w:t xml:space="preserve"> and the members of the Industry Reform Committee for their wisdom and advice.</w:t>
      </w:r>
    </w:p>
    <w:p w14:paraId="4FA2024A" w14:textId="77777777" w:rsidR="000932E6" w:rsidRDefault="000932E6" w:rsidP="000932E6">
      <w:pPr>
        <w:pStyle w:val="Normalsmall"/>
      </w:pPr>
      <w:r>
        <w:rPr>
          <w:rStyle w:val="Strong"/>
        </w:rPr>
        <w:t>Acknowledgement of Country</w:t>
      </w:r>
    </w:p>
    <w:p w14:paraId="1BD8CBF6" w14:textId="77777777" w:rsidR="00202FC4" w:rsidRDefault="00202FC4" w:rsidP="00202FC4">
      <w:pPr>
        <w:pStyle w:val="Normalsmall"/>
      </w:pPr>
      <w:r w:rsidRPr="00202FC4">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00E15B50" w14:textId="6BA45EE1" w:rsidR="003E4788" w:rsidRDefault="005C11E1">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bCs/>
        </w:rPr>
      </w:sdtEndPr>
      <w:sdtContent>
        <w:p w14:paraId="6078C78E" w14:textId="3CF7525D" w:rsidR="003E4788" w:rsidRDefault="005C11E1">
          <w:pPr>
            <w:pStyle w:val="TOCHeading"/>
          </w:pPr>
          <w:r>
            <w:t>Contents</w:t>
          </w:r>
        </w:p>
        <w:p w14:paraId="2CB962D3" w14:textId="3AD81977" w:rsidR="00722ADA" w:rsidRDefault="005C11E1">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89568539" w:history="1">
            <w:r w:rsidR="00722ADA" w:rsidRPr="00471F9A">
              <w:rPr>
                <w:rStyle w:val="Hyperlink"/>
              </w:rPr>
              <w:t>Introduction</w:t>
            </w:r>
            <w:r w:rsidR="00722ADA">
              <w:rPr>
                <w:webHidden/>
              </w:rPr>
              <w:tab/>
            </w:r>
            <w:r w:rsidR="00722ADA">
              <w:rPr>
                <w:webHidden/>
              </w:rPr>
              <w:fldChar w:fldCharType="begin"/>
            </w:r>
            <w:r w:rsidR="00722ADA">
              <w:rPr>
                <w:webHidden/>
              </w:rPr>
              <w:instrText xml:space="preserve"> PAGEREF _Toc189568539 \h </w:instrText>
            </w:r>
            <w:r w:rsidR="00722ADA">
              <w:rPr>
                <w:webHidden/>
              </w:rPr>
            </w:r>
            <w:r w:rsidR="00722ADA">
              <w:rPr>
                <w:webHidden/>
              </w:rPr>
              <w:fldChar w:fldCharType="separate"/>
            </w:r>
            <w:r w:rsidR="00722ADA">
              <w:rPr>
                <w:webHidden/>
              </w:rPr>
              <w:t>15</w:t>
            </w:r>
            <w:r w:rsidR="00722ADA">
              <w:rPr>
                <w:webHidden/>
              </w:rPr>
              <w:fldChar w:fldCharType="end"/>
            </w:r>
          </w:hyperlink>
        </w:p>
        <w:p w14:paraId="5F10FAE3" w14:textId="0511195C" w:rsidR="00722ADA" w:rsidRDefault="00722ADA">
          <w:pPr>
            <w:pStyle w:val="TOC2"/>
            <w:tabs>
              <w:tab w:val="left" w:pos="1200"/>
            </w:tabs>
            <w:rPr>
              <w:rFonts w:eastAsiaTheme="minorEastAsia"/>
              <w:kern w:val="2"/>
              <w:sz w:val="24"/>
              <w:szCs w:val="24"/>
              <w:lang w:eastAsia="en-AU"/>
              <w14:ligatures w14:val="standardContextual"/>
            </w:rPr>
          </w:pPr>
          <w:hyperlink w:anchor="_Toc189568540" w:history="1">
            <w:r w:rsidRPr="00471F9A">
              <w:rPr>
                <w:rStyle w:val="Hyperlink"/>
              </w:rPr>
              <w:t>1.1</w:t>
            </w:r>
            <w:r>
              <w:rPr>
                <w:rFonts w:eastAsiaTheme="minorEastAsia"/>
                <w:kern w:val="2"/>
                <w:sz w:val="24"/>
                <w:szCs w:val="24"/>
                <w:lang w:eastAsia="en-AU"/>
                <w14:ligatures w14:val="standardContextual"/>
              </w:rPr>
              <w:tab/>
            </w:r>
            <w:r w:rsidRPr="00471F9A">
              <w:rPr>
                <w:rStyle w:val="Hyperlink"/>
              </w:rPr>
              <w:t>Issues with current arrangements</w:t>
            </w:r>
            <w:r>
              <w:rPr>
                <w:webHidden/>
              </w:rPr>
              <w:tab/>
            </w:r>
            <w:r>
              <w:rPr>
                <w:webHidden/>
              </w:rPr>
              <w:fldChar w:fldCharType="begin"/>
            </w:r>
            <w:r>
              <w:rPr>
                <w:webHidden/>
              </w:rPr>
              <w:instrText xml:space="preserve"> PAGEREF _Toc189568540 \h </w:instrText>
            </w:r>
            <w:r>
              <w:rPr>
                <w:webHidden/>
              </w:rPr>
            </w:r>
            <w:r>
              <w:rPr>
                <w:webHidden/>
              </w:rPr>
              <w:fldChar w:fldCharType="separate"/>
            </w:r>
            <w:r>
              <w:rPr>
                <w:webHidden/>
              </w:rPr>
              <w:t>16</w:t>
            </w:r>
            <w:r>
              <w:rPr>
                <w:webHidden/>
              </w:rPr>
              <w:fldChar w:fldCharType="end"/>
            </w:r>
          </w:hyperlink>
        </w:p>
        <w:p w14:paraId="2975C62F" w14:textId="39B6B55E" w:rsidR="00722ADA" w:rsidRDefault="00722ADA">
          <w:pPr>
            <w:pStyle w:val="TOC2"/>
            <w:tabs>
              <w:tab w:val="left" w:pos="1200"/>
            </w:tabs>
            <w:rPr>
              <w:rFonts w:eastAsiaTheme="minorEastAsia"/>
              <w:kern w:val="2"/>
              <w:sz w:val="24"/>
              <w:szCs w:val="24"/>
              <w:lang w:eastAsia="en-AU"/>
              <w14:ligatures w14:val="standardContextual"/>
            </w:rPr>
          </w:pPr>
          <w:hyperlink w:anchor="_Toc189568541" w:history="1">
            <w:r w:rsidRPr="00471F9A">
              <w:rPr>
                <w:rStyle w:val="Hyperlink"/>
              </w:rPr>
              <w:t>1.2</w:t>
            </w:r>
            <w:r>
              <w:rPr>
                <w:rFonts w:eastAsiaTheme="minorEastAsia"/>
                <w:kern w:val="2"/>
                <w:sz w:val="24"/>
                <w:szCs w:val="24"/>
                <w:lang w:eastAsia="en-AU"/>
                <w14:ligatures w14:val="standardContextual"/>
              </w:rPr>
              <w:tab/>
            </w:r>
            <w:r w:rsidRPr="00471F9A">
              <w:rPr>
                <w:rStyle w:val="Hyperlink"/>
              </w:rPr>
              <w:t>Options for reform</w:t>
            </w:r>
            <w:r>
              <w:rPr>
                <w:webHidden/>
              </w:rPr>
              <w:tab/>
            </w:r>
            <w:r>
              <w:rPr>
                <w:webHidden/>
              </w:rPr>
              <w:fldChar w:fldCharType="begin"/>
            </w:r>
            <w:r>
              <w:rPr>
                <w:webHidden/>
              </w:rPr>
              <w:instrText xml:space="preserve"> PAGEREF _Toc189568541 \h </w:instrText>
            </w:r>
            <w:r>
              <w:rPr>
                <w:webHidden/>
              </w:rPr>
            </w:r>
            <w:r>
              <w:rPr>
                <w:webHidden/>
              </w:rPr>
              <w:fldChar w:fldCharType="separate"/>
            </w:r>
            <w:r>
              <w:rPr>
                <w:webHidden/>
              </w:rPr>
              <w:t>16</w:t>
            </w:r>
            <w:r>
              <w:rPr>
                <w:webHidden/>
              </w:rPr>
              <w:fldChar w:fldCharType="end"/>
            </w:r>
          </w:hyperlink>
        </w:p>
        <w:p w14:paraId="2640CC3F" w14:textId="5FD08EDF" w:rsidR="00722ADA" w:rsidRDefault="00722ADA">
          <w:pPr>
            <w:pStyle w:val="TOC2"/>
            <w:tabs>
              <w:tab w:val="left" w:pos="1200"/>
            </w:tabs>
            <w:rPr>
              <w:rFonts w:eastAsiaTheme="minorEastAsia"/>
              <w:kern w:val="2"/>
              <w:sz w:val="24"/>
              <w:szCs w:val="24"/>
              <w:lang w:eastAsia="en-AU"/>
              <w14:ligatures w14:val="standardContextual"/>
            </w:rPr>
          </w:pPr>
          <w:hyperlink w:anchor="_Toc189568542" w:history="1">
            <w:r w:rsidRPr="00471F9A">
              <w:rPr>
                <w:rStyle w:val="Hyperlink"/>
              </w:rPr>
              <w:t>1.3</w:t>
            </w:r>
            <w:r>
              <w:rPr>
                <w:rFonts w:eastAsiaTheme="minorEastAsia"/>
                <w:kern w:val="2"/>
                <w:sz w:val="24"/>
                <w:szCs w:val="24"/>
                <w:lang w:eastAsia="en-AU"/>
                <w14:ligatures w14:val="standardContextual"/>
              </w:rPr>
              <w:tab/>
            </w:r>
            <w:r w:rsidRPr="00471F9A">
              <w:rPr>
                <w:rStyle w:val="Hyperlink"/>
              </w:rPr>
              <w:t>Government response</w:t>
            </w:r>
            <w:r>
              <w:rPr>
                <w:webHidden/>
              </w:rPr>
              <w:tab/>
            </w:r>
            <w:r>
              <w:rPr>
                <w:webHidden/>
              </w:rPr>
              <w:fldChar w:fldCharType="begin"/>
            </w:r>
            <w:r>
              <w:rPr>
                <w:webHidden/>
              </w:rPr>
              <w:instrText xml:space="preserve"> PAGEREF _Toc189568542 \h </w:instrText>
            </w:r>
            <w:r>
              <w:rPr>
                <w:webHidden/>
              </w:rPr>
            </w:r>
            <w:r>
              <w:rPr>
                <w:webHidden/>
              </w:rPr>
              <w:fldChar w:fldCharType="separate"/>
            </w:r>
            <w:r>
              <w:rPr>
                <w:webHidden/>
              </w:rPr>
              <w:t>17</w:t>
            </w:r>
            <w:r>
              <w:rPr>
                <w:webHidden/>
              </w:rPr>
              <w:fldChar w:fldCharType="end"/>
            </w:r>
          </w:hyperlink>
        </w:p>
        <w:p w14:paraId="1EE85831" w14:textId="424412CD" w:rsidR="00722ADA" w:rsidRDefault="00722ADA">
          <w:pPr>
            <w:pStyle w:val="TOC1"/>
            <w:rPr>
              <w:rFonts w:eastAsiaTheme="minorEastAsia"/>
              <w:b w:val="0"/>
              <w:kern w:val="2"/>
              <w:sz w:val="24"/>
              <w:szCs w:val="24"/>
              <w:lang w:eastAsia="en-AU"/>
              <w14:ligatures w14:val="standardContextual"/>
            </w:rPr>
          </w:pPr>
          <w:hyperlink w:anchor="_Toc189568543" w:history="1">
            <w:r w:rsidRPr="00471F9A">
              <w:rPr>
                <w:rStyle w:val="Hyperlink"/>
              </w:rPr>
              <w:t>2</w:t>
            </w:r>
            <w:r>
              <w:rPr>
                <w:rFonts w:eastAsiaTheme="minorEastAsia"/>
                <w:b w:val="0"/>
                <w:kern w:val="2"/>
                <w:sz w:val="24"/>
                <w:szCs w:val="24"/>
                <w:lang w:eastAsia="en-AU"/>
                <w14:ligatures w14:val="standardContextual"/>
              </w:rPr>
              <w:tab/>
            </w:r>
            <w:r w:rsidRPr="00471F9A">
              <w:rPr>
                <w:rStyle w:val="Hyperlink"/>
              </w:rPr>
              <w:t>Regulate to assure goods</w:t>
            </w:r>
            <w:r>
              <w:rPr>
                <w:webHidden/>
              </w:rPr>
              <w:tab/>
            </w:r>
            <w:r>
              <w:rPr>
                <w:webHidden/>
              </w:rPr>
              <w:fldChar w:fldCharType="begin"/>
            </w:r>
            <w:r>
              <w:rPr>
                <w:webHidden/>
              </w:rPr>
              <w:instrText xml:space="preserve"> PAGEREF _Toc189568543 \h </w:instrText>
            </w:r>
            <w:r>
              <w:rPr>
                <w:webHidden/>
              </w:rPr>
            </w:r>
            <w:r>
              <w:rPr>
                <w:webHidden/>
              </w:rPr>
              <w:fldChar w:fldCharType="separate"/>
            </w:r>
            <w:r>
              <w:rPr>
                <w:webHidden/>
              </w:rPr>
              <w:t>18</w:t>
            </w:r>
            <w:r>
              <w:rPr>
                <w:webHidden/>
              </w:rPr>
              <w:fldChar w:fldCharType="end"/>
            </w:r>
          </w:hyperlink>
        </w:p>
        <w:p w14:paraId="528C1855" w14:textId="398D94AE" w:rsidR="00722ADA" w:rsidRDefault="00722ADA">
          <w:pPr>
            <w:pStyle w:val="TOC2"/>
            <w:tabs>
              <w:tab w:val="left" w:pos="1200"/>
            </w:tabs>
            <w:rPr>
              <w:rFonts w:eastAsiaTheme="minorEastAsia"/>
              <w:kern w:val="2"/>
              <w:sz w:val="24"/>
              <w:szCs w:val="24"/>
              <w:lang w:eastAsia="en-AU"/>
              <w14:ligatures w14:val="standardContextual"/>
            </w:rPr>
          </w:pPr>
          <w:hyperlink w:anchor="_Toc189568544" w:history="1">
            <w:r w:rsidRPr="00471F9A">
              <w:rPr>
                <w:rStyle w:val="Hyperlink"/>
                <w:lang w:eastAsia="ja-JP"/>
              </w:rPr>
              <w:t>2.1</w:t>
            </w:r>
            <w:r>
              <w:rPr>
                <w:rFonts w:eastAsiaTheme="minorEastAsia"/>
                <w:kern w:val="2"/>
                <w:sz w:val="24"/>
                <w:szCs w:val="24"/>
                <w:lang w:eastAsia="en-AU"/>
                <w14:ligatures w14:val="standardContextual"/>
              </w:rPr>
              <w:tab/>
            </w:r>
            <w:r w:rsidRPr="00471F9A">
              <w:rPr>
                <w:rStyle w:val="Hyperlink"/>
                <w:lang w:eastAsia="ja-JP"/>
              </w:rPr>
              <w:t>Appropriate regulation</w:t>
            </w:r>
            <w:r>
              <w:rPr>
                <w:webHidden/>
              </w:rPr>
              <w:tab/>
            </w:r>
            <w:r>
              <w:rPr>
                <w:webHidden/>
              </w:rPr>
              <w:fldChar w:fldCharType="begin"/>
            </w:r>
            <w:r>
              <w:rPr>
                <w:webHidden/>
              </w:rPr>
              <w:instrText xml:space="preserve"> PAGEREF _Toc189568544 \h </w:instrText>
            </w:r>
            <w:r>
              <w:rPr>
                <w:webHidden/>
              </w:rPr>
            </w:r>
            <w:r>
              <w:rPr>
                <w:webHidden/>
              </w:rPr>
              <w:fldChar w:fldCharType="separate"/>
            </w:r>
            <w:r>
              <w:rPr>
                <w:webHidden/>
              </w:rPr>
              <w:t>18</w:t>
            </w:r>
            <w:r>
              <w:rPr>
                <w:webHidden/>
              </w:rPr>
              <w:fldChar w:fldCharType="end"/>
            </w:r>
          </w:hyperlink>
        </w:p>
        <w:p w14:paraId="638E481F" w14:textId="7E5E8058" w:rsidR="00722ADA" w:rsidRDefault="00722ADA">
          <w:pPr>
            <w:pStyle w:val="TOC1"/>
            <w:rPr>
              <w:rFonts w:eastAsiaTheme="minorEastAsia"/>
              <w:b w:val="0"/>
              <w:kern w:val="2"/>
              <w:sz w:val="24"/>
              <w:szCs w:val="24"/>
              <w:lang w:eastAsia="en-AU"/>
              <w14:ligatures w14:val="standardContextual"/>
            </w:rPr>
          </w:pPr>
          <w:hyperlink w:anchor="_Toc189568545" w:history="1">
            <w:r w:rsidRPr="00471F9A">
              <w:rPr>
                <w:rStyle w:val="Hyperlink"/>
              </w:rPr>
              <w:t>3</w:t>
            </w:r>
            <w:r>
              <w:rPr>
                <w:rFonts w:eastAsiaTheme="minorEastAsia"/>
                <w:b w:val="0"/>
                <w:kern w:val="2"/>
                <w:sz w:val="24"/>
                <w:szCs w:val="24"/>
                <w:lang w:eastAsia="en-AU"/>
                <w14:ligatures w14:val="standardContextual"/>
              </w:rPr>
              <w:tab/>
            </w:r>
            <w:r w:rsidRPr="00471F9A">
              <w:rPr>
                <w:rStyle w:val="Hyperlink"/>
              </w:rPr>
              <w:t>Impacts for industry</w:t>
            </w:r>
            <w:r>
              <w:rPr>
                <w:webHidden/>
              </w:rPr>
              <w:tab/>
            </w:r>
            <w:r>
              <w:rPr>
                <w:webHidden/>
              </w:rPr>
              <w:fldChar w:fldCharType="begin"/>
            </w:r>
            <w:r>
              <w:rPr>
                <w:webHidden/>
              </w:rPr>
              <w:instrText xml:space="preserve"> PAGEREF _Toc189568545 \h </w:instrText>
            </w:r>
            <w:r>
              <w:rPr>
                <w:webHidden/>
              </w:rPr>
            </w:r>
            <w:r>
              <w:rPr>
                <w:webHidden/>
              </w:rPr>
              <w:fldChar w:fldCharType="separate"/>
            </w:r>
            <w:r>
              <w:rPr>
                <w:webHidden/>
              </w:rPr>
              <w:t>19</w:t>
            </w:r>
            <w:r>
              <w:rPr>
                <w:webHidden/>
              </w:rPr>
              <w:fldChar w:fldCharType="end"/>
            </w:r>
          </w:hyperlink>
        </w:p>
        <w:p w14:paraId="6471C5E5" w14:textId="1F63D293" w:rsidR="00722ADA" w:rsidRDefault="00722ADA">
          <w:pPr>
            <w:pStyle w:val="TOC2"/>
            <w:tabs>
              <w:tab w:val="left" w:pos="1200"/>
            </w:tabs>
            <w:rPr>
              <w:rFonts w:eastAsiaTheme="minorEastAsia"/>
              <w:kern w:val="2"/>
              <w:sz w:val="24"/>
              <w:szCs w:val="24"/>
              <w:lang w:eastAsia="en-AU"/>
              <w14:ligatures w14:val="standardContextual"/>
            </w:rPr>
          </w:pPr>
          <w:hyperlink w:anchor="_Toc189568546" w:history="1">
            <w:r w:rsidRPr="00471F9A">
              <w:rPr>
                <w:rStyle w:val="Hyperlink"/>
                <w:lang w:eastAsia="ja-JP"/>
              </w:rPr>
              <w:t>3.1</w:t>
            </w:r>
            <w:r>
              <w:rPr>
                <w:rFonts w:eastAsiaTheme="minorEastAsia"/>
                <w:kern w:val="2"/>
                <w:sz w:val="24"/>
                <w:szCs w:val="24"/>
                <w:lang w:eastAsia="en-AU"/>
                <w14:ligatures w14:val="standardContextual"/>
              </w:rPr>
              <w:tab/>
            </w:r>
            <w:r w:rsidRPr="00471F9A">
              <w:rPr>
                <w:rStyle w:val="Hyperlink"/>
                <w:lang w:eastAsia="ja-JP"/>
              </w:rPr>
              <w:t>Progressive regulation of commodities</w:t>
            </w:r>
            <w:r>
              <w:rPr>
                <w:webHidden/>
              </w:rPr>
              <w:tab/>
            </w:r>
            <w:r>
              <w:rPr>
                <w:webHidden/>
              </w:rPr>
              <w:fldChar w:fldCharType="begin"/>
            </w:r>
            <w:r>
              <w:rPr>
                <w:webHidden/>
              </w:rPr>
              <w:instrText xml:space="preserve"> PAGEREF _Toc189568546 \h </w:instrText>
            </w:r>
            <w:r>
              <w:rPr>
                <w:webHidden/>
              </w:rPr>
            </w:r>
            <w:r>
              <w:rPr>
                <w:webHidden/>
              </w:rPr>
              <w:fldChar w:fldCharType="separate"/>
            </w:r>
            <w:r>
              <w:rPr>
                <w:webHidden/>
              </w:rPr>
              <w:t>19</w:t>
            </w:r>
            <w:r>
              <w:rPr>
                <w:webHidden/>
              </w:rPr>
              <w:fldChar w:fldCharType="end"/>
            </w:r>
          </w:hyperlink>
        </w:p>
        <w:p w14:paraId="7BC1CCF6" w14:textId="43C25DEA" w:rsidR="00722ADA" w:rsidRDefault="00722ADA">
          <w:pPr>
            <w:pStyle w:val="TOC2"/>
            <w:tabs>
              <w:tab w:val="left" w:pos="1200"/>
            </w:tabs>
            <w:rPr>
              <w:rFonts w:eastAsiaTheme="minorEastAsia"/>
              <w:kern w:val="2"/>
              <w:sz w:val="24"/>
              <w:szCs w:val="24"/>
              <w:lang w:eastAsia="en-AU"/>
              <w14:ligatures w14:val="standardContextual"/>
            </w:rPr>
          </w:pPr>
          <w:hyperlink w:anchor="_Toc189568547" w:history="1">
            <w:r w:rsidRPr="00471F9A">
              <w:rPr>
                <w:rStyle w:val="Hyperlink"/>
                <w:lang w:eastAsia="ja-JP"/>
              </w:rPr>
              <w:t>3.2</w:t>
            </w:r>
            <w:r>
              <w:rPr>
                <w:rFonts w:eastAsiaTheme="minorEastAsia"/>
                <w:kern w:val="2"/>
                <w:sz w:val="24"/>
                <w:szCs w:val="24"/>
                <w:lang w:eastAsia="en-AU"/>
                <w14:ligatures w14:val="standardContextual"/>
              </w:rPr>
              <w:tab/>
            </w:r>
            <w:r w:rsidRPr="00471F9A">
              <w:rPr>
                <w:rStyle w:val="Hyperlink"/>
                <w:lang w:eastAsia="ja-JP"/>
              </w:rPr>
              <w:t>Ongoing impact assessments</w:t>
            </w:r>
            <w:r>
              <w:rPr>
                <w:webHidden/>
              </w:rPr>
              <w:tab/>
            </w:r>
            <w:r>
              <w:rPr>
                <w:webHidden/>
              </w:rPr>
              <w:fldChar w:fldCharType="begin"/>
            </w:r>
            <w:r>
              <w:rPr>
                <w:webHidden/>
              </w:rPr>
              <w:instrText xml:space="preserve"> PAGEREF _Toc189568547 \h </w:instrText>
            </w:r>
            <w:r>
              <w:rPr>
                <w:webHidden/>
              </w:rPr>
            </w:r>
            <w:r>
              <w:rPr>
                <w:webHidden/>
              </w:rPr>
              <w:fldChar w:fldCharType="separate"/>
            </w:r>
            <w:r>
              <w:rPr>
                <w:webHidden/>
              </w:rPr>
              <w:t>19</w:t>
            </w:r>
            <w:r>
              <w:rPr>
                <w:webHidden/>
              </w:rPr>
              <w:fldChar w:fldCharType="end"/>
            </w:r>
          </w:hyperlink>
        </w:p>
        <w:p w14:paraId="54E0F359" w14:textId="65C56F15" w:rsidR="00722ADA" w:rsidRDefault="00722ADA">
          <w:pPr>
            <w:pStyle w:val="TOC2"/>
            <w:tabs>
              <w:tab w:val="left" w:pos="1200"/>
            </w:tabs>
            <w:rPr>
              <w:rFonts w:eastAsiaTheme="minorEastAsia"/>
              <w:kern w:val="2"/>
              <w:sz w:val="24"/>
              <w:szCs w:val="24"/>
              <w:lang w:eastAsia="en-AU"/>
              <w14:ligatures w14:val="standardContextual"/>
            </w:rPr>
          </w:pPr>
          <w:hyperlink w:anchor="_Toc189568548" w:history="1">
            <w:r w:rsidRPr="00471F9A">
              <w:rPr>
                <w:rStyle w:val="Hyperlink"/>
                <w:lang w:eastAsia="ja-JP"/>
              </w:rPr>
              <w:t>3.3</w:t>
            </w:r>
            <w:r>
              <w:rPr>
                <w:rFonts w:eastAsiaTheme="minorEastAsia"/>
                <w:kern w:val="2"/>
                <w:sz w:val="24"/>
                <w:szCs w:val="24"/>
                <w:lang w:eastAsia="en-AU"/>
                <w14:ligatures w14:val="standardContextual"/>
              </w:rPr>
              <w:tab/>
            </w:r>
            <w:r w:rsidRPr="00471F9A">
              <w:rPr>
                <w:rStyle w:val="Hyperlink"/>
                <w:lang w:eastAsia="ja-JP"/>
              </w:rPr>
              <w:t>Fees and charges</w:t>
            </w:r>
            <w:r>
              <w:rPr>
                <w:webHidden/>
              </w:rPr>
              <w:tab/>
            </w:r>
            <w:r>
              <w:rPr>
                <w:webHidden/>
              </w:rPr>
              <w:fldChar w:fldCharType="begin"/>
            </w:r>
            <w:r>
              <w:rPr>
                <w:webHidden/>
              </w:rPr>
              <w:instrText xml:space="preserve"> PAGEREF _Toc189568548 \h </w:instrText>
            </w:r>
            <w:r>
              <w:rPr>
                <w:webHidden/>
              </w:rPr>
            </w:r>
            <w:r>
              <w:rPr>
                <w:webHidden/>
              </w:rPr>
              <w:fldChar w:fldCharType="separate"/>
            </w:r>
            <w:r>
              <w:rPr>
                <w:webHidden/>
              </w:rPr>
              <w:t>19</w:t>
            </w:r>
            <w:r>
              <w:rPr>
                <w:webHidden/>
              </w:rPr>
              <w:fldChar w:fldCharType="end"/>
            </w:r>
          </w:hyperlink>
        </w:p>
        <w:p w14:paraId="54E49272" w14:textId="195F1F33" w:rsidR="00722ADA" w:rsidRDefault="00722ADA">
          <w:pPr>
            <w:pStyle w:val="TOC2"/>
            <w:tabs>
              <w:tab w:val="left" w:pos="1200"/>
            </w:tabs>
            <w:rPr>
              <w:rFonts w:eastAsiaTheme="minorEastAsia"/>
              <w:kern w:val="2"/>
              <w:sz w:val="24"/>
              <w:szCs w:val="24"/>
              <w:lang w:eastAsia="en-AU"/>
              <w14:ligatures w14:val="standardContextual"/>
            </w:rPr>
          </w:pPr>
          <w:hyperlink w:anchor="_Toc189568549" w:history="1">
            <w:r w:rsidRPr="00471F9A">
              <w:rPr>
                <w:rStyle w:val="Hyperlink"/>
                <w:lang w:eastAsia="ja-JP"/>
              </w:rPr>
              <w:t>3.4</w:t>
            </w:r>
            <w:r>
              <w:rPr>
                <w:rFonts w:eastAsiaTheme="minorEastAsia"/>
                <w:kern w:val="2"/>
                <w:sz w:val="24"/>
                <w:szCs w:val="24"/>
                <w:lang w:eastAsia="en-AU"/>
                <w14:ligatures w14:val="standardContextual"/>
              </w:rPr>
              <w:tab/>
            </w:r>
            <w:r w:rsidRPr="00471F9A">
              <w:rPr>
                <w:rStyle w:val="Hyperlink"/>
                <w:lang w:eastAsia="ja-JP"/>
              </w:rPr>
              <w:t>Support for industry</w:t>
            </w:r>
            <w:r>
              <w:rPr>
                <w:webHidden/>
              </w:rPr>
              <w:tab/>
            </w:r>
            <w:r>
              <w:rPr>
                <w:webHidden/>
              </w:rPr>
              <w:fldChar w:fldCharType="begin"/>
            </w:r>
            <w:r>
              <w:rPr>
                <w:webHidden/>
              </w:rPr>
              <w:instrText xml:space="preserve"> PAGEREF _Toc189568549 \h </w:instrText>
            </w:r>
            <w:r>
              <w:rPr>
                <w:webHidden/>
              </w:rPr>
            </w:r>
            <w:r>
              <w:rPr>
                <w:webHidden/>
              </w:rPr>
              <w:fldChar w:fldCharType="separate"/>
            </w:r>
            <w:r>
              <w:rPr>
                <w:webHidden/>
              </w:rPr>
              <w:t>19</w:t>
            </w:r>
            <w:r>
              <w:rPr>
                <w:webHidden/>
              </w:rPr>
              <w:fldChar w:fldCharType="end"/>
            </w:r>
          </w:hyperlink>
        </w:p>
        <w:p w14:paraId="5FD2F594" w14:textId="77A4732B" w:rsidR="00722ADA" w:rsidRDefault="00722ADA">
          <w:pPr>
            <w:pStyle w:val="TOC1"/>
            <w:rPr>
              <w:rFonts w:eastAsiaTheme="minorEastAsia"/>
              <w:b w:val="0"/>
              <w:kern w:val="2"/>
              <w:sz w:val="24"/>
              <w:szCs w:val="24"/>
              <w:lang w:eastAsia="en-AU"/>
              <w14:ligatures w14:val="standardContextual"/>
            </w:rPr>
          </w:pPr>
          <w:hyperlink w:anchor="_Toc189568550" w:history="1">
            <w:r w:rsidRPr="00471F9A">
              <w:rPr>
                <w:rStyle w:val="Hyperlink"/>
              </w:rPr>
              <w:t>4</w:t>
            </w:r>
            <w:r>
              <w:rPr>
                <w:rFonts w:eastAsiaTheme="minorEastAsia"/>
                <w:b w:val="0"/>
                <w:kern w:val="2"/>
                <w:sz w:val="24"/>
                <w:szCs w:val="24"/>
                <w:lang w:eastAsia="en-AU"/>
                <w14:ligatures w14:val="standardContextual"/>
              </w:rPr>
              <w:tab/>
            </w:r>
            <w:r w:rsidRPr="00471F9A">
              <w:rPr>
                <w:rStyle w:val="Hyperlink"/>
              </w:rPr>
              <w:t>Next steps</w:t>
            </w:r>
            <w:r>
              <w:rPr>
                <w:webHidden/>
              </w:rPr>
              <w:tab/>
            </w:r>
            <w:r>
              <w:rPr>
                <w:webHidden/>
              </w:rPr>
              <w:fldChar w:fldCharType="begin"/>
            </w:r>
            <w:r>
              <w:rPr>
                <w:webHidden/>
              </w:rPr>
              <w:instrText xml:space="preserve"> PAGEREF _Toc189568550 \h </w:instrText>
            </w:r>
            <w:r>
              <w:rPr>
                <w:webHidden/>
              </w:rPr>
            </w:r>
            <w:r>
              <w:rPr>
                <w:webHidden/>
              </w:rPr>
              <w:fldChar w:fldCharType="separate"/>
            </w:r>
            <w:r>
              <w:rPr>
                <w:webHidden/>
              </w:rPr>
              <w:t>20</w:t>
            </w:r>
            <w:r>
              <w:rPr>
                <w:webHidden/>
              </w:rPr>
              <w:fldChar w:fldCharType="end"/>
            </w:r>
          </w:hyperlink>
        </w:p>
        <w:p w14:paraId="3B242A9F" w14:textId="3F79777F" w:rsidR="00722ADA" w:rsidRDefault="00722ADA">
          <w:pPr>
            <w:pStyle w:val="TOC2"/>
            <w:tabs>
              <w:tab w:val="left" w:pos="1200"/>
            </w:tabs>
            <w:rPr>
              <w:rFonts w:eastAsiaTheme="minorEastAsia"/>
              <w:kern w:val="2"/>
              <w:sz w:val="24"/>
              <w:szCs w:val="24"/>
              <w:lang w:eastAsia="en-AU"/>
              <w14:ligatures w14:val="standardContextual"/>
            </w:rPr>
          </w:pPr>
          <w:hyperlink w:anchor="_Toc189568551" w:history="1">
            <w:r w:rsidRPr="00471F9A">
              <w:rPr>
                <w:rStyle w:val="Hyperlink"/>
              </w:rPr>
              <w:t>4.1</w:t>
            </w:r>
            <w:r>
              <w:rPr>
                <w:rFonts w:eastAsiaTheme="minorEastAsia"/>
                <w:kern w:val="2"/>
                <w:sz w:val="24"/>
                <w:szCs w:val="24"/>
                <w:lang w:eastAsia="en-AU"/>
                <w14:ligatures w14:val="standardContextual"/>
              </w:rPr>
              <w:tab/>
            </w:r>
            <w:r w:rsidRPr="00471F9A">
              <w:rPr>
                <w:rStyle w:val="Hyperlink"/>
              </w:rPr>
              <w:t>Industry working groups</w:t>
            </w:r>
            <w:r>
              <w:rPr>
                <w:webHidden/>
              </w:rPr>
              <w:tab/>
            </w:r>
            <w:r>
              <w:rPr>
                <w:webHidden/>
              </w:rPr>
              <w:fldChar w:fldCharType="begin"/>
            </w:r>
            <w:r>
              <w:rPr>
                <w:webHidden/>
              </w:rPr>
              <w:instrText xml:space="preserve"> PAGEREF _Toc189568551 \h </w:instrText>
            </w:r>
            <w:r>
              <w:rPr>
                <w:webHidden/>
              </w:rPr>
            </w:r>
            <w:r>
              <w:rPr>
                <w:webHidden/>
              </w:rPr>
              <w:fldChar w:fldCharType="separate"/>
            </w:r>
            <w:r>
              <w:rPr>
                <w:webHidden/>
              </w:rPr>
              <w:t>20</w:t>
            </w:r>
            <w:r>
              <w:rPr>
                <w:webHidden/>
              </w:rPr>
              <w:fldChar w:fldCharType="end"/>
            </w:r>
          </w:hyperlink>
        </w:p>
        <w:p w14:paraId="7583F943" w14:textId="0592994D" w:rsidR="00722ADA" w:rsidRDefault="00722ADA">
          <w:pPr>
            <w:pStyle w:val="TOC2"/>
            <w:tabs>
              <w:tab w:val="left" w:pos="1200"/>
            </w:tabs>
            <w:rPr>
              <w:rFonts w:eastAsiaTheme="minorEastAsia"/>
              <w:kern w:val="2"/>
              <w:sz w:val="24"/>
              <w:szCs w:val="24"/>
              <w:lang w:eastAsia="en-AU"/>
              <w14:ligatures w14:val="standardContextual"/>
            </w:rPr>
          </w:pPr>
          <w:hyperlink w:anchor="_Toc189568552" w:history="1">
            <w:r w:rsidRPr="00471F9A">
              <w:rPr>
                <w:rStyle w:val="Hyperlink"/>
              </w:rPr>
              <w:t>4.2</w:t>
            </w:r>
            <w:r>
              <w:rPr>
                <w:rFonts w:eastAsiaTheme="minorEastAsia"/>
                <w:kern w:val="2"/>
                <w:sz w:val="24"/>
                <w:szCs w:val="24"/>
                <w:lang w:eastAsia="en-AU"/>
                <w14:ligatures w14:val="standardContextual"/>
              </w:rPr>
              <w:tab/>
            </w:r>
            <w:r w:rsidRPr="00471F9A">
              <w:rPr>
                <w:rStyle w:val="Hyperlink"/>
              </w:rPr>
              <w:t>General Products Rule</w:t>
            </w:r>
            <w:r>
              <w:rPr>
                <w:webHidden/>
              </w:rPr>
              <w:tab/>
            </w:r>
            <w:r>
              <w:rPr>
                <w:webHidden/>
              </w:rPr>
              <w:fldChar w:fldCharType="begin"/>
            </w:r>
            <w:r>
              <w:rPr>
                <w:webHidden/>
              </w:rPr>
              <w:instrText xml:space="preserve"> PAGEREF _Toc189568552 \h </w:instrText>
            </w:r>
            <w:r>
              <w:rPr>
                <w:webHidden/>
              </w:rPr>
            </w:r>
            <w:r>
              <w:rPr>
                <w:webHidden/>
              </w:rPr>
              <w:fldChar w:fldCharType="separate"/>
            </w:r>
            <w:r>
              <w:rPr>
                <w:webHidden/>
              </w:rPr>
              <w:t>20</w:t>
            </w:r>
            <w:r>
              <w:rPr>
                <w:webHidden/>
              </w:rPr>
              <w:fldChar w:fldCharType="end"/>
            </w:r>
          </w:hyperlink>
        </w:p>
        <w:p w14:paraId="62FE87EF" w14:textId="2A770FA1" w:rsidR="00722ADA" w:rsidRDefault="00722ADA">
          <w:pPr>
            <w:pStyle w:val="TOC2"/>
            <w:tabs>
              <w:tab w:val="left" w:pos="1200"/>
            </w:tabs>
            <w:rPr>
              <w:rFonts w:eastAsiaTheme="minorEastAsia"/>
              <w:kern w:val="2"/>
              <w:sz w:val="24"/>
              <w:szCs w:val="24"/>
              <w:lang w:eastAsia="en-AU"/>
              <w14:ligatures w14:val="standardContextual"/>
            </w:rPr>
          </w:pPr>
          <w:hyperlink w:anchor="_Toc189568553" w:history="1">
            <w:r w:rsidRPr="00471F9A">
              <w:rPr>
                <w:rStyle w:val="Hyperlink"/>
                <w:lang w:eastAsia="ja-JP"/>
              </w:rPr>
              <w:t>4.3</w:t>
            </w:r>
            <w:r>
              <w:rPr>
                <w:rFonts w:eastAsiaTheme="minorEastAsia"/>
                <w:kern w:val="2"/>
                <w:sz w:val="24"/>
                <w:szCs w:val="24"/>
                <w:lang w:eastAsia="en-AU"/>
                <w14:ligatures w14:val="standardContextual"/>
              </w:rPr>
              <w:tab/>
            </w:r>
            <w:r w:rsidRPr="00471F9A">
              <w:rPr>
                <w:rStyle w:val="Hyperlink"/>
                <w:lang w:eastAsia="ja-JP"/>
              </w:rPr>
              <w:t>More information</w:t>
            </w:r>
            <w:r>
              <w:rPr>
                <w:webHidden/>
              </w:rPr>
              <w:tab/>
            </w:r>
            <w:r>
              <w:rPr>
                <w:webHidden/>
              </w:rPr>
              <w:fldChar w:fldCharType="begin"/>
            </w:r>
            <w:r>
              <w:rPr>
                <w:webHidden/>
              </w:rPr>
              <w:instrText xml:space="preserve"> PAGEREF _Toc189568553 \h </w:instrText>
            </w:r>
            <w:r>
              <w:rPr>
                <w:webHidden/>
              </w:rPr>
            </w:r>
            <w:r>
              <w:rPr>
                <w:webHidden/>
              </w:rPr>
              <w:fldChar w:fldCharType="separate"/>
            </w:r>
            <w:r>
              <w:rPr>
                <w:webHidden/>
              </w:rPr>
              <w:t>20</w:t>
            </w:r>
            <w:r>
              <w:rPr>
                <w:webHidden/>
              </w:rPr>
              <w:fldChar w:fldCharType="end"/>
            </w:r>
          </w:hyperlink>
        </w:p>
        <w:p w14:paraId="59B1BAC2" w14:textId="049DB821" w:rsidR="00722ADA" w:rsidRDefault="00722ADA">
          <w:pPr>
            <w:pStyle w:val="TOC1"/>
            <w:rPr>
              <w:rFonts w:eastAsiaTheme="minorEastAsia"/>
              <w:b w:val="0"/>
              <w:kern w:val="2"/>
              <w:sz w:val="24"/>
              <w:szCs w:val="24"/>
              <w:lang w:eastAsia="en-AU"/>
              <w14:ligatures w14:val="standardContextual"/>
            </w:rPr>
          </w:pPr>
          <w:hyperlink w:anchor="_Toc189568554" w:history="1">
            <w:r w:rsidRPr="00471F9A">
              <w:rPr>
                <w:rStyle w:val="Hyperlink"/>
              </w:rPr>
              <w:t>Appendix A: Consultation</w:t>
            </w:r>
            <w:r>
              <w:rPr>
                <w:webHidden/>
              </w:rPr>
              <w:tab/>
            </w:r>
            <w:r>
              <w:rPr>
                <w:webHidden/>
              </w:rPr>
              <w:fldChar w:fldCharType="begin"/>
            </w:r>
            <w:r>
              <w:rPr>
                <w:webHidden/>
              </w:rPr>
              <w:instrText xml:space="preserve"> PAGEREF _Toc189568554 \h </w:instrText>
            </w:r>
            <w:r>
              <w:rPr>
                <w:webHidden/>
              </w:rPr>
            </w:r>
            <w:r>
              <w:rPr>
                <w:webHidden/>
              </w:rPr>
              <w:fldChar w:fldCharType="separate"/>
            </w:r>
            <w:r>
              <w:rPr>
                <w:webHidden/>
              </w:rPr>
              <w:t>21</w:t>
            </w:r>
            <w:r>
              <w:rPr>
                <w:webHidden/>
              </w:rPr>
              <w:fldChar w:fldCharType="end"/>
            </w:r>
          </w:hyperlink>
        </w:p>
        <w:p w14:paraId="125683A3" w14:textId="5BF25EBC" w:rsidR="00722ADA" w:rsidRDefault="00722ADA">
          <w:pPr>
            <w:pStyle w:val="TOC2"/>
            <w:rPr>
              <w:rFonts w:eastAsiaTheme="minorEastAsia"/>
              <w:kern w:val="2"/>
              <w:sz w:val="24"/>
              <w:szCs w:val="24"/>
              <w:lang w:eastAsia="en-AU"/>
              <w14:ligatures w14:val="standardContextual"/>
            </w:rPr>
          </w:pPr>
          <w:hyperlink w:anchor="_Toc189568555" w:history="1">
            <w:r w:rsidRPr="00471F9A">
              <w:rPr>
                <w:rStyle w:val="Hyperlink"/>
              </w:rPr>
              <w:t>Targeted industry consultation 2023 and 2024</w:t>
            </w:r>
            <w:r>
              <w:rPr>
                <w:webHidden/>
              </w:rPr>
              <w:tab/>
            </w:r>
            <w:r>
              <w:rPr>
                <w:webHidden/>
              </w:rPr>
              <w:fldChar w:fldCharType="begin"/>
            </w:r>
            <w:r>
              <w:rPr>
                <w:webHidden/>
              </w:rPr>
              <w:instrText xml:space="preserve"> PAGEREF _Toc189568555 \h </w:instrText>
            </w:r>
            <w:r>
              <w:rPr>
                <w:webHidden/>
              </w:rPr>
            </w:r>
            <w:r>
              <w:rPr>
                <w:webHidden/>
              </w:rPr>
              <w:fldChar w:fldCharType="separate"/>
            </w:r>
            <w:r>
              <w:rPr>
                <w:webHidden/>
              </w:rPr>
              <w:t>21</w:t>
            </w:r>
            <w:r>
              <w:rPr>
                <w:webHidden/>
              </w:rPr>
              <w:fldChar w:fldCharType="end"/>
            </w:r>
          </w:hyperlink>
        </w:p>
        <w:p w14:paraId="1C04D1EB" w14:textId="39228C93" w:rsidR="00722ADA" w:rsidRDefault="00722ADA">
          <w:pPr>
            <w:pStyle w:val="TOC2"/>
            <w:rPr>
              <w:rFonts w:eastAsiaTheme="minorEastAsia"/>
              <w:kern w:val="2"/>
              <w:sz w:val="24"/>
              <w:szCs w:val="24"/>
              <w:lang w:eastAsia="en-AU"/>
              <w14:ligatures w14:val="standardContextual"/>
            </w:rPr>
          </w:pPr>
          <w:hyperlink w:anchor="_Toc189568556" w:history="1">
            <w:r w:rsidRPr="00471F9A">
              <w:rPr>
                <w:rStyle w:val="Hyperlink"/>
              </w:rPr>
              <w:t>Industry Reform Committee</w:t>
            </w:r>
            <w:r>
              <w:rPr>
                <w:webHidden/>
              </w:rPr>
              <w:tab/>
            </w:r>
            <w:r>
              <w:rPr>
                <w:webHidden/>
              </w:rPr>
              <w:fldChar w:fldCharType="begin"/>
            </w:r>
            <w:r>
              <w:rPr>
                <w:webHidden/>
              </w:rPr>
              <w:instrText xml:space="preserve"> PAGEREF _Toc189568556 \h </w:instrText>
            </w:r>
            <w:r>
              <w:rPr>
                <w:webHidden/>
              </w:rPr>
            </w:r>
            <w:r>
              <w:rPr>
                <w:webHidden/>
              </w:rPr>
              <w:fldChar w:fldCharType="separate"/>
            </w:r>
            <w:r>
              <w:rPr>
                <w:webHidden/>
              </w:rPr>
              <w:t>22</w:t>
            </w:r>
            <w:r>
              <w:rPr>
                <w:webHidden/>
              </w:rPr>
              <w:fldChar w:fldCharType="end"/>
            </w:r>
          </w:hyperlink>
        </w:p>
        <w:p w14:paraId="7FF5E5B4" w14:textId="5A55011B" w:rsidR="00722ADA" w:rsidRDefault="00722ADA">
          <w:pPr>
            <w:pStyle w:val="TOC2"/>
            <w:rPr>
              <w:rFonts w:eastAsiaTheme="minorEastAsia"/>
              <w:kern w:val="2"/>
              <w:sz w:val="24"/>
              <w:szCs w:val="24"/>
              <w:lang w:eastAsia="en-AU"/>
              <w14:ligatures w14:val="standardContextual"/>
            </w:rPr>
          </w:pPr>
          <w:hyperlink w:anchor="_Toc189568557" w:history="1">
            <w:r w:rsidRPr="00471F9A">
              <w:rPr>
                <w:rStyle w:val="Hyperlink"/>
              </w:rPr>
              <w:t>Have Your Say</w:t>
            </w:r>
            <w:r>
              <w:rPr>
                <w:webHidden/>
              </w:rPr>
              <w:tab/>
            </w:r>
            <w:r>
              <w:rPr>
                <w:webHidden/>
              </w:rPr>
              <w:fldChar w:fldCharType="begin"/>
            </w:r>
            <w:r>
              <w:rPr>
                <w:webHidden/>
              </w:rPr>
              <w:instrText xml:space="preserve"> PAGEREF _Toc189568557 \h </w:instrText>
            </w:r>
            <w:r>
              <w:rPr>
                <w:webHidden/>
              </w:rPr>
            </w:r>
            <w:r>
              <w:rPr>
                <w:webHidden/>
              </w:rPr>
              <w:fldChar w:fldCharType="separate"/>
            </w:r>
            <w:r>
              <w:rPr>
                <w:webHidden/>
              </w:rPr>
              <w:t>23</w:t>
            </w:r>
            <w:r>
              <w:rPr>
                <w:webHidden/>
              </w:rPr>
              <w:fldChar w:fldCharType="end"/>
            </w:r>
          </w:hyperlink>
        </w:p>
        <w:p w14:paraId="177A3995" w14:textId="78643E4E" w:rsidR="00722ADA" w:rsidRDefault="00722ADA">
          <w:pPr>
            <w:pStyle w:val="TOC1"/>
            <w:rPr>
              <w:rFonts w:eastAsiaTheme="minorEastAsia"/>
              <w:b w:val="0"/>
              <w:kern w:val="2"/>
              <w:sz w:val="24"/>
              <w:szCs w:val="24"/>
              <w:lang w:eastAsia="en-AU"/>
              <w14:ligatures w14:val="standardContextual"/>
            </w:rPr>
          </w:pPr>
          <w:hyperlink w:anchor="_Toc189568558" w:history="1">
            <w:r w:rsidRPr="00471F9A">
              <w:rPr>
                <w:rStyle w:val="Hyperlink"/>
              </w:rPr>
              <w:t>Appendix B: Have Your Say feedback</w:t>
            </w:r>
            <w:r>
              <w:rPr>
                <w:webHidden/>
              </w:rPr>
              <w:tab/>
            </w:r>
            <w:r>
              <w:rPr>
                <w:webHidden/>
              </w:rPr>
              <w:fldChar w:fldCharType="begin"/>
            </w:r>
            <w:r>
              <w:rPr>
                <w:webHidden/>
              </w:rPr>
              <w:instrText xml:space="preserve"> PAGEREF _Toc189568558 \h </w:instrText>
            </w:r>
            <w:r>
              <w:rPr>
                <w:webHidden/>
              </w:rPr>
            </w:r>
            <w:r>
              <w:rPr>
                <w:webHidden/>
              </w:rPr>
              <w:fldChar w:fldCharType="separate"/>
            </w:r>
            <w:r>
              <w:rPr>
                <w:webHidden/>
              </w:rPr>
              <w:t>24</w:t>
            </w:r>
            <w:r>
              <w:rPr>
                <w:webHidden/>
              </w:rPr>
              <w:fldChar w:fldCharType="end"/>
            </w:r>
          </w:hyperlink>
        </w:p>
        <w:p w14:paraId="46FFC11A" w14:textId="58C02762" w:rsidR="00722ADA" w:rsidRDefault="00722ADA">
          <w:pPr>
            <w:pStyle w:val="TOC2"/>
            <w:rPr>
              <w:rFonts w:eastAsiaTheme="minorEastAsia"/>
              <w:kern w:val="2"/>
              <w:sz w:val="24"/>
              <w:szCs w:val="24"/>
              <w:lang w:eastAsia="en-AU"/>
              <w14:ligatures w14:val="standardContextual"/>
            </w:rPr>
          </w:pPr>
          <w:hyperlink w:anchor="_Toc189568559" w:history="1">
            <w:r w:rsidRPr="00471F9A">
              <w:rPr>
                <w:rStyle w:val="Hyperlink"/>
                <w:lang w:eastAsia="ja-JP"/>
              </w:rPr>
              <w:t>Industries that participated</w:t>
            </w:r>
            <w:r>
              <w:rPr>
                <w:webHidden/>
              </w:rPr>
              <w:tab/>
            </w:r>
            <w:r>
              <w:rPr>
                <w:webHidden/>
              </w:rPr>
              <w:fldChar w:fldCharType="begin"/>
            </w:r>
            <w:r>
              <w:rPr>
                <w:webHidden/>
              </w:rPr>
              <w:instrText xml:space="preserve"> PAGEREF _Toc189568559 \h </w:instrText>
            </w:r>
            <w:r>
              <w:rPr>
                <w:webHidden/>
              </w:rPr>
            </w:r>
            <w:r>
              <w:rPr>
                <w:webHidden/>
              </w:rPr>
              <w:fldChar w:fldCharType="separate"/>
            </w:r>
            <w:r>
              <w:rPr>
                <w:webHidden/>
              </w:rPr>
              <w:t>24</w:t>
            </w:r>
            <w:r>
              <w:rPr>
                <w:webHidden/>
              </w:rPr>
              <w:fldChar w:fldCharType="end"/>
            </w:r>
          </w:hyperlink>
        </w:p>
        <w:p w14:paraId="5C9FD038" w14:textId="4D5259B4" w:rsidR="00722ADA" w:rsidRDefault="00722ADA">
          <w:pPr>
            <w:pStyle w:val="TOC2"/>
            <w:rPr>
              <w:rFonts w:eastAsiaTheme="minorEastAsia"/>
              <w:kern w:val="2"/>
              <w:sz w:val="24"/>
              <w:szCs w:val="24"/>
              <w:lang w:eastAsia="en-AU"/>
              <w14:ligatures w14:val="standardContextual"/>
            </w:rPr>
          </w:pPr>
          <w:hyperlink w:anchor="_Toc189568560" w:history="1">
            <w:r w:rsidRPr="00471F9A">
              <w:rPr>
                <w:rStyle w:val="Hyperlink"/>
                <w:lang w:eastAsia="ja-JP"/>
              </w:rPr>
              <w:t>Commodities represented</w:t>
            </w:r>
            <w:r>
              <w:rPr>
                <w:webHidden/>
              </w:rPr>
              <w:tab/>
            </w:r>
            <w:r>
              <w:rPr>
                <w:webHidden/>
              </w:rPr>
              <w:fldChar w:fldCharType="begin"/>
            </w:r>
            <w:r>
              <w:rPr>
                <w:webHidden/>
              </w:rPr>
              <w:instrText xml:space="preserve"> PAGEREF _Toc189568560 \h </w:instrText>
            </w:r>
            <w:r>
              <w:rPr>
                <w:webHidden/>
              </w:rPr>
            </w:r>
            <w:r>
              <w:rPr>
                <w:webHidden/>
              </w:rPr>
              <w:fldChar w:fldCharType="separate"/>
            </w:r>
            <w:r>
              <w:rPr>
                <w:webHidden/>
              </w:rPr>
              <w:t>24</w:t>
            </w:r>
            <w:r>
              <w:rPr>
                <w:webHidden/>
              </w:rPr>
              <w:fldChar w:fldCharType="end"/>
            </w:r>
          </w:hyperlink>
        </w:p>
        <w:p w14:paraId="7A03E302" w14:textId="1D70BCB4" w:rsidR="00722ADA" w:rsidRDefault="00722ADA">
          <w:pPr>
            <w:pStyle w:val="TOC2"/>
            <w:rPr>
              <w:rFonts w:eastAsiaTheme="minorEastAsia"/>
              <w:kern w:val="2"/>
              <w:sz w:val="24"/>
              <w:szCs w:val="24"/>
              <w:lang w:eastAsia="en-AU"/>
              <w14:ligatures w14:val="standardContextual"/>
            </w:rPr>
          </w:pPr>
          <w:hyperlink w:anchor="_Toc189568561" w:history="1">
            <w:r w:rsidRPr="00471F9A">
              <w:rPr>
                <w:rStyle w:val="Hyperlink"/>
                <w:lang w:eastAsia="ja-JP"/>
              </w:rPr>
              <w:t>Responses to survey questions</w:t>
            </w:r>
            <w:r>
              <w:rPr>
                <w:webHidden/>
              </w:rPr>
              <w:tab/>
            </w:r>
            <w:r>
              <w:rPr>
                <w:webHidden/>
              </w:rPr>
              <w:fldChar w:fldCharType="begin"/>
            </w:r>
            <w:r>
              <w:rPr>
                <w:webHidden/>
              </w:rPr>
              <w:instrText xml:space="preserve"> PAGEREF _Toc189568561 \h </w:instrText>
            </w:r>
            <w:r>
              <w:rPr>
                <w:webHidden/>
              </w:rPr>
            </w:r>
            <w:r>
              <w:rPr>
                <w:webHidden/>
              </w:rPr>
              <w:fldChar w:fldCharType="separate"/>
            </w:r>
            <w:r>
              <w:rPr>
                <w:webHidden/>
              </w:rPr>
              <w:t>25</w:t>
            </w:r>
            <w:r>
              <w:rPr>
                <w:webHidden/>
              </w:rPr>
              <w:fldChar w:fldCharType="end"/>
            </w:r>
          </w:hyperlink>
        </w:p>
        <w:p w14:paraId="0228CECC" w14:textId="229BA015" w:rsidR="00722ADA" w:rsidRDefault="00722ADA">
          <w:pPr>
            <w:pStyle w:val="TOC1"/>
            <w:rPr>
              <w:rFonts w:eastAsiaTheme="minorEastAsia"/>
              <w:b w:val="0"/>
              <w:kern w:val="2"/>
              <w:sz w:val="24"/>
              <w:szCs w:val="24"/>
              <w:lang w:eastAsia="en-AU"/>
              <w14:ligatures w14:val="standardContextual"/>
            </w:rPr>
          </w:pPr>
          <w:hyperlink w:anchor="_Toc189568562" w:history="1">
            <w:r w:rsidRPr="00471F9A">
              <w:rPr>
                <w:rStyle w:val="Hyperlink"/>
              </w:rPr>
              <w:t>Glossary</w:t>
            </w:r>
            <w:r>
              <w:rPr>
                <w:webHidden/>
              </w:rPr>
              <w:tab/>
            </w:r>
            <w:r>
              <w:rPr>
                <w:webHidden/>
              </w:rPr>
              <w:fldChar w:fldCharType="begin"/>
            </w:r>
            <w:r>
              <w:rPr>
                <w:webHidden/>
              </w:rPr>
              <w:instrText xml:space="preserve"> PAGEREF _Toc189568562 \h </w:instrText>
            </w:r>
            <w:r>
              <w:rPr>
                <w:webHidden/>
              </w:rPr>
            </w:r>
            <w:r>
              <w:rPr>
                <w:webHidden/>
              </w:rPr>
              <w:fldChar w:fldCharType="separate"/>
            </w:r>
            <w:r>
              <w:rPr>
                <w:webHidden/>
              </w:rPr>
              <w:t>33</w:t>
            </w:r>
            <w:r>
              <w:rPr>
                <w:webHidden/>
              </w:rPr>
              <w:fldChar w:fldCharType="end"/>
            </w:r>
          </w:hyperlink>
        </w:p>
        <w:p w14:paraId="680AFC9A" w14:textId="77777777" w:rsidR="00722ADA" w:rsidRDefault="005C11E1" w:rsidP="00833183">
          <w:pPr>
            <w:pStyle w:val="TOCHeading2"/>
            <w:rPr>
              <w:noProof/>
            </w:rPr>
          </w:pPr>
          <w:r>
            <w:rPr>
              <w:noProof/>
            </w:rPr>
            <w:fldChar w:fldCharType="end"/>
          </w:r>
          <w:r w:rsidR="003A342A">
            <w:rPr>
              <w:noProof/>
            </w:rPr>
            <w:t>Figures</w:t>
          </w:r>
          <w:r w:rsidR="003A342A">
            <w:rPr>
              <w:noProof/>
            </w:rPr>
            <w:fldChar w:fldCharType="begin"/>
          </w:r>
          <w:r w:rsidR="003A342A">
            <w:rPr>
              <w:noProof/>
            </w:rPr>
            <w:instrText xml:space="preserve"> TOC \h \z \c "Figure" </w:instrText>
          </w:r>
          <w:r w:rsidR="003A342A">
            <w:rPr>
              <w:noProof/>
            </w:rPr>
            <w:fldChar w:fldCharType="separate"/>
          </w:r>
        </w:p>
        <w:p w14:paraId="0889A0AD" w14:textId="083D46FE" w:rsidR="00722ADA" w:rsidRDefault="00722ADA">
          <w:pPr>
            <w:pStyle w:val="TableofFigures"/>
            <w:tabs>
              <w:tab w:val="right" w:leader="dot" w:pos="9060"/>
            </w:tabs>
            <w:rPr>
              <w:rFonts w:eastAsiaTheme="minorEastAsia"/>
              <w:noProof/>
              <w:kern w:val="2"/>
              <w:sz w:val="24"/>
              <w:szCs w:val="24"/>
              <w:lang w:eastAsia="en-AU"/>
              <w14:ligatures w14:val="standardContextual"/>
            </w:rPr>
          </w:pPr>
          <w:hyperlink w:anchor="_Toc189568563" w:history="1">
            <w:r w:rsidRPr="005D79F8">
              <w:rPr>
                <w:rStyle w:val="Hyperlink"/>
                <w:noProof/>
              </w:rPr>
              <w:t>Figure 1 Tiers of regulation under the new regulatory model</w:t>
            </w:r>
            <w:r>
              <w:rPr>
                <w:noProof/>
                <w:webHidden/>
              </w:rPr>
              <w:tab/>
            </w:r>
            <w:r>
              <w:rPr>
                <w:noProof/>
                <w:webHidden/>
              </w:rPr>
              <w:fldChar w:fldCharType="begin"/>
            </w:r>
            <w:r>
              <w:rPr>
                <w:noProof/>
                <w:webHidden/>
              </w:rPr>
              <w:instrText xml:space="preserve"> PAGEREF _Toc189568563 \h </w:instrText>
            </w:r>
            <w:r>
              <w:rPr>
                <w:noProof/>
                <w:webHidden/>
              </w:rPr>
            </w:r>
            <w:r>
              <w:rPr>
                <w:noProof/>
                <w:webHidden/>
              </w:rPr>
              <w:fldChar w:fldCharType="separate"/>
            </w:r>
            <w:r>
              <w:rPr>
                <w:noProof/>
                <w:webHidden/>
              </w:rPr>
              <w:t>18</w:t>
            </w:r>
            <w:r>
              <w:rPr>
                <w:noProof/>
                <w:webHidden/>
              </w:rPr>
              <w:fldChar w:fldCharType="end"/>
            </w:r>
          </w:hyperlink>
        </w:p>
        <w:p w14:paraId="22E5C293" w14:textId="07D22CE6" w:rsidR="00722ADA" w:rsidRDefault="00722ADA">
          <w:pPr>
            <w:pStyle w:val="TableofFigures"/>
            <w:tabs>
              <w:tab w:val="right" w:leader="dot" w:pos="9060"/>
            </w:tabs>
            <w:rPr>
              <w:rFonts w:eastAsiaTheme="minorEastAsia"/>
              <w:noProof/>
              <w:kern w:val="2"/>
              <w:sz w:val="24"/>
              <w:szCs w:val="24"/>
              <w:lang w:eastAsia="en-AU"/>
              <w14:ligatures w14:val="standardContextual"/>
            </w:rPr>
          </w:pPr>
          <w:hyperlink w:anchor="_Toc189568564" w:history="1">
            <w:r w:rsidRPr="005D79F8">
              <w:rPr>
                <w:rStyle w:val="Hyperlink"/>
                <w:noProof/>
              </w:rPr>
              <w:t>Figure 2 Has your organisation been required to meet new importing country requirements in the last 2 years?</w:t>
            </w:r>
            <w:r>
              <w:rPr>
                <w:noProof/>
                <w:webHidden/>
              </w:rPr>
              <w:tab/>
            </w:r>
            <w:r>
              <w:rPr>
                <w:noProof/>
                <w:webHidden/>
              </w:rPr>
              <w:fldChar w:fldCharType="begin"/>
            </w:r>
            <w:r>
              <w:rPr>
                <w:noProof/>
                <w:webHidden/>
              </w:rPr>
              <w:instrText xml:space="preserve"> PAGEREF _Toc189568564 \h </w:instrText>
            </w:r>
            <w:r>
              <w:rPr>
                <w:noProof/>
                <w:webHidden/>
              </w:rPr>
            </w:r>
            <w:r>
              <w:rPr>
                <w:noProof/>
                <w:webHidden/>
              </w:rPr>
              <w:fldChar w:fldCharType="separate"/>
            </w:r>
            <w:r>
              <w:rPr>
                <w:noProof/>
                <w:webHidden/>
              </w:rPr>
              <w:t>25</w:t>
            </w:r>
            <w:r>
              <w:rPr>
                <w:noProof/>
                <w:webHidden/>
              </w:rPr>
              <w:fldChar w:fldCharType="end"/>
            </w:r>
          </w:hyperlink>
        </w:p>
        <w:p w14:paraId="63663DF1" w14:textId="1C921A36" w:rsidR="00722ADA" w:rsidRDefault="00722ADA">
          <w:pPr>
            <w:pStyle w:val="TableofFigures"/>
            <w:tabs>
              <w:tab w:val="right" w:leader="dot" w:pos="9060"/>
            </w:tabs>
            <w:rPr>
              <w:rFonts w:eastAsiaTheme="minorEastAsia"/>
              <w:noProof/>
              <w:kern w:val="2"/>
              <w:sz w:val="24"/>
              <w:szCs w:val="24"/>
              <w:lang w:eastAsia="en-AU"/>
              <w14:ligatures w14:val="standardContextual"/>
            </w:rPr>
          </w:pPr>
          <w:hyperlink w:anchor="_Toc189568565" w:history="1">
            <w:r w:rsidRPr="005D79F8">
              <w:rPr>
                <w:rStyle w:val="Hyperlink"/>
                <w:noProof/>
              </w:rPr>
              <w:t>Figure 3 Are you aware of any export assurance that cannot be met by the provision of a government certificate?</w:t>
            </w:r>
            <w:r>
              <w:rPr>
                <w:noProof/>
                <w:webHidden/>
              </w:rPr>
              <w:tab/>
            </w:r>
            <w:r>
              <w:rPr>
                <w:noProof/>
                <w:webHidden/>
              </w:rPr>
              <w:fldChar w:fldCharType="begin"/>
            </w:r>
            <w:r>
              <w:rPr>
                <w:noProof/>
                <w:webHidden/>
              </w:rPr>
              <w:instrText xml:space="preserve"> PAGEREF _Toc189568565 \h </w:instrText>
            </w:r>
            <w:r>
              <w:rPr>
                <w:noProof/>
                <w:webHidden/>
              </w:rPr>
            </w:r>
            <w:r>
              <w:rPr>
                <w:noProof/>
                <w:webHidden/>
              </w:rPr>
              <w:fldChar w:fldCharType="separate"/>
            </w:r>
            <w:r>
              <w:rPr>
                <w:noProof/>
                <w:webHidden/>
              </w:rPr>
              <w:t>25</w:t>
            </w:r>
            <w:r>
              <w:rPr>
                <w:noProof/>
                <w:webHidden/>
              </w:rPr>
              <w:fldChar w:fldCharType="end"/>
            </w:r>
          </w:hyperlink>
        </w:p>
        <w:p w14:paraId="64633DC3" w14:textId="1E7577FF" w:rsidR="00722ADA" w:rsidRDefault="00722ADA">
          <w:pPr>
            <w:pStyle w:val="TableofFigures"/>
            <w:tabs>
              <w:tab w:val="right" w:leader="dot" w:pos="9060"/>
            </w:tabs>
            <w:rPr>
              <w:rFonts w:eastAsiaTheme="minorEastAsia"/>
              <w:noProof/>
              <w:kern w:val="2"/>
              <w:sz w:val="24"/>
              <w:szCs w:val="24"/>
              <w:lang w:eastAsia="en-AU"/>
              <w14:ligatures w14:val="standardContextual"/>
            </w:rPr>
          </w:pPr>
          <w:hyperlink w:anchor="_Toc189568566" w:history="1">
            <w:r w:rsidRPr="005D79F8">
              <w:rPr>
                <w:rStyle w:val="Hyperlink"/>
                <w:noProof/>
              </w:rPr>
              <w:t>Figure 4 Are there aspects of your industry where additional regulation could improve your industry’s access to new markets?</w:t>
            </w:r>
            <w:r>
              <w:rPr>
                <w:noProof/>
                <w:webHidden/>
              </w:rPr>
              <w:tab/>
            </w:r>
            <w:r>
              <w:rPr>
                <w:noProof/>
                <w:webHidden/>
              </w:rPr>
              <w:fldChar w:fldCharType="begin"/>
            </w:r>
            <w:r>
              <w:rPr>
                <w:noProof/>
                <w:webHidden/>
              </w:rPr>
              <w:instrText xml:space="preserve"> PAGEREF _Toc189568566 \h </w:instrText>
            </w:r>
            <w:r>
              <w:rPr>
                <w:noProof/>
                <w:webHidden/>
              </w:rPr>
            </w:r>
            <w:r>
              <w:rPr>
                <w:noProof/>
                <w:webHidden/>
              </w:rPr>
              <w:fldChar w:fldCharType="separate"/>
            </w:r>
            <w:r>
              <w:rPr>
                <w:noProof/>
                <w:webHidden/>
              </w:rPr>
              <w:t>25</w:t>
            </w:r>
            <w:r>
              <w:rPr>
                <w:noProof/>
                <w:webHidden/>
              </w:rPr>
              <w:fldChar w:fldCharType="end"/>
            </w:r>
          </w:hyperlink>
        </w:p>
        <w:p w14:paraId="4E453B4E" w14:textId="50B594EF" w:rsidR="00722ADA" w:rsidRDefault="00722ADA">
          <w:pPr>
            <w:pStyle w:val="TableofFigures"/>
            <w:tabs>
              <w:tab w:val="right" w:leader="dot" w:pos="9060"/>
            </w:tabs>
            <w:rPr>
              <w:rFonts w:eastAsiaTheme="minorEastAsia"/>
              <w:noProof/>
              <w:kern w:val="2"/>
              <w:sz w:val="24"/>
              <w:szCs w:val="24"/>
              <w:lang w:eastAsia="en-AU"/>
              <w14:ligatures w14:val="standardContextual"/>
            </w:rPr>
          </w:pPr>
          <w:hyperlink w:anchor="_Toc189568567" w:history="1">
            <w:r w:rsidRPr="005D79F8">
              <w:rPr>
                <w:rStyle w:val="Hyperlink"/>
                <w:noProof/>
              </w:rPr>
              <w:t>Figure 5 Do you think that the current sharing of costs is fair throughout the supply chain?</w:t>
            </w:r>
            <w:r>
              <w:rPr>
                <w:noProof/>
                <w:webHidden/>
              </w:rPr>
              <w:tab/>
            </w:r>
            <w:r>
              <w:rPr>
                <w:noProof/>
                <w:webHidden/>
              </w:rPr>
              <w:fldChar w:fldCharType="begin"/>
            </w:r>
            <w:r>
              <w:rPr>
                <w:noProof/>
                <w:webHidden/>
              </w:rPr>
              <w:instrText xml:space="preserve"> PAGEREF _Toc189568567 \h </w:instrText>
            </w:r>
            <w:r>
              <w:rPr>
                <w:noProof/>
                <w:webHidden/>
              </w:rPr>
            </w:r>
            <w:r>
              <w:rPr>
                <w:noProof/>
                <w:webHidden/>
              </w:rPr>
              <w:fldChar w:fldCharType="separate"/>
            </w:r>
            <w:r>
              <w:rPr>
                <w:noProof/>
                <w:webHidden/>
              </w:rPr>
              <w:t>26</w:t>
            </w:r>
            <w:r>
              <w:rPr>
                <w:noProof/>
                <w:webHidden/>
              </w:rPr>
              <w:fldChar w:fldCharType="end"/>
            </w:r>
          </w:hyperlink>
        </w:p>
        <w:p w14:paraId="5100F487" w14:textId="01D8179A" w:rsidR="00722ADA" w:rsidRDefault="00722ADA">
          <w:pPr>
            <w:pStyle w:val="TableofFigures"/>
            <w:tabs>
              <w:tab w:val="right" w:leader="dot" w:pos="9060"/>
            </w:tabs>
            <w:rPr>
              <w:rFonts w:eastAsiaTheme="minorEastAsia"/>
              <w:noProof/>
              <w:kern w:val="2"/>
              <w:sz w:val="24"/>
              <w:szCs w:val="24"/>
              <w:lang w:eastAsia="en-AU"/>
              <w14:ligatures w14:val="standardContextual"/>
            </w:rPr>
          </w:pPr>
          <w:hyperlink w:anchor="_Toc189568568" w:history="1">
            <w:r w:rsidRPr="005D79F8">
              <w:rPr>
                <w:rStyle w:val="Hyperlink"/>
                <w:noProof/>
              </w:rPr>
              <w:t>Figure 6 If we removed admin actions, how would this affect your business?</w:t>
            </w:r>
            <w:r>
              <w:rPr>
                <w:noProof/>
                <w:webHidden/>
              </w:rPr>
              <w:tab/>
            </w:r>
            <w:r>
              <w:rPr>
                <w:noProof/>
                <w:webHidden/>
              </w:rPr>
              <w:fldChar w:fldCharType="begin"/>
            </w:r>
            <w:r>
              <w:rPr>
                <w:noProof/>
                <w:webHidden/>
              </w:rPr>
              <w:instrText xml:space="preserve"> PAGEREF _Toc189568568 \h </w:instrText>
            </w:r>
            <w:r>
              <w:rPr>
                <w:noProof/>
                <w:webHidden/>
              </w:rPr>
            </w:r>
            <w:r>
              <w:rPr>
                <w:noProof/>
                <w:webHidden/>
              </w:rPr>
              <w:fldChar w:fldCharType="separate"/>
            </w:r>
            <w:r>
              <w:rPr>
                <w:noProof/>
                <w:webHidden/>
              </w:rPr>
              <w:t>26</w:t>
            </w:r>
            <w:r>
              <w:rPr>
                <w:noProof/>
                <w:webHidden/>
              </w:rPr>
              <w:fldChar w:fldCharType="end"/>
            </w:r>
          </w:hyperlink>
        </w:p>
        <w:p w14:paraId="2CB1CD0A" w14:textId="2B19CBE2" w:rsidR="00722ADA" w:rsidRDefault="00722ADA">
          <w:pPr>
            <w:pStyle w:val="TableofFigures"/>
            <w:tabs>
              <w:tab w:val="right" w:leader="dot" w:pos="9060"/>
            </w:tabs>
            <w:rPr>
              <w:rFonts w:eastAsiaTheme="minorEastAsia"/>
              <w:noProof/>
              <w:kern w:val="2"/>
              <w:sz w:val="24"/>
              <w:szCs w:val="24"/>
              <w:lang w:eastAsia="en-AU"/>
              <w14:ligatures w14:val="standardContextual"/>
            </w:rPr>
          </w:pPr>
          <w:hyperlink w:anchor="_Toc189568569" w:history="1">
            <w:r w:rsidRPr="005D79F8">
              <w:rPr>
                <w:rStyle w:val="Hyperlink"/>
                <w:noProof/>
              </w:rPr>
              <w:t>Figure 7 Of the 3 options presented, which option is your preferred option?</w:t>
            </w:r>
            <w:r>
              <w:rPr>
                <w:noProof/>
                <w:webHidden/>
              </w:rPr>
              <w:tab/>
            </w:r>
            <w:r>
              <w:rPr>
                <w:noProof/>
                <w:webHidden/>
              </w:rPr>
              <w:fldChar w:fldCharType="begin"/>
            </w:r>
            <w:r>
              <w:rPr>
                <w:noProof/>
                <w:webHidden/>
              </w:rPr>
              <w:instrText xml:space="preserve"> PAGEREF _Toc189568569 \h </w:instrText>
            </w:r>
            <w:r>
              <w:rPr>
                <w:noProof/>
                <w:webHidden/>
              </w:rPr>
            </w:r>
            <w:r>
              <w:rPr>
                <w:noProof/>
                <w:webHidden/>
              </w:rPr>
              <w:fldChar w:fldCharType="separate"/>
            </w:r>
            <w:r>
              <w:rPr>
                <w:noProof/>
                <w:webHidden/>
              </w:rPr>
              <w:t>26</w:t>
            </w:r>
            <w:r>
              <w:rPr>
                <w:noProof/>
                <w:webHidden/>
              </w:rPr>
              <w:fldChar w:fldCharType="end"/>
            </w:r>
          </w:hyperlink>
        </w:p>
        <w:p w14:paraId="0EA3B0AE" w14:textId="5E110BFF" w:rsidR="00833183" w:rsidRDefault="003A342A" w:rsidP="00833183">
          <w:pPr>
            <w:pStyle w:val="TOCHeading2"/>
            <w:rPr>
              <w:noProof/>
            </w:rPr>
          </w:pPr>
          <w:r>
            <w:rPr>
              <w:noProof/>
            </w:rPr>
            <w:fldChar w:fldCharType="end"/>
          </w:r>
          <w:r w:rsidR="00833183">
            <w:rPr>
              <w:noProof/>
            </w:rPr>
            <w:t>Tables</w:t>
          </w:r>
        </w:p>
        <w:p w14:paraId="3C585DC1" w14:textId="08B03986" w:rsidR="00722ADA" w:rsidRDefault="00C053E4">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"Table B" </w:instrText>
          </w:r>
          <w:r>
            <w:fldChar w:fldCharType="separate"/>
          </w:r>
          <w:hyperlink w:anchor="_Toc189568570" w:history="1">
            <w:r w:rsidR="00722ADA" w:rsidRPr="00F24324">
              <w:rPr>
                <w:rStyle w:val="Hyperlink"/>
                <w:noProof/>
              </w:rPr>
              <w:t>Table 1 Summary of responses received from Have Your Say on Export Assurance reform</w:t>
            </w:r>
            <w:r w:rsidR="00722ADA">
              <w:rPr>
                <w:noProof/>
                <w:webHidden/>
              </w:rPr>
              <w:tab/>
            </w:r>
            <w:r w:rsidR="00722ADA">
              <w:rPr>
                <w:noProof/>
                <w:webHidden/>
              </w:rPr>
              <w:fldChar w:fldCharType="begin"/>
            </w:r>
            <w:r w:rsidR="00722ADA">
              <w:rPr>
                <w:noProof/>
                <w:webHidden/>
              </w:rPr>
              <w:instrText xml:space="preserve"> PAGEREF _Toc189568570 \h </w:instrText>
            </w:r>
            <w:r w:rsidR="00722ADA">
              <w:rPr>
                <w:noProof/>
                <w:webHidden/>
              </w:rPr>
            </w:r>
            <w:r w:rsidR="00722ADA">
              <w:rPr>
                <w:noProof/>
                <w:webHidden/>
              </w:rPr>
              <w:fldChar w:fldCharType="separate"/>
            </w:r>
            <w:r w:rsidR="00722ADA">
              <w:rPr>
                <w:noProof/>
                <w:webHidden/>
              </w:rPr>
              <w:t>26</w:t>
            </w:r>
            <w:r w:rsidR="00722ADA">
              <w:rPr>
                <w:noProof/>
                <w:webHidden/>
              </w:rPr>
              <w:fldChar w:fldCharType="end"/>
            </w:r>
          </w:hyperlink>
        </w:p>
        <w:p w14:paraId="420BAEC3" w14:textId="25117E3F" w:rsidR="003E4788" w:rsidRDefault="00C053E4" w:rsidP="00163134">
          <w:pPr>
            <w:pStyle w:val="TableofFigures"/>
            <w:tabs>
              <w:tab w:val="right" w:leader="dot" w:pos="9060"/>
            </w:tabs>
          </w:pPr>
          <w:r>
            <w:fldChar w:fldCharType="end"/>
          </w:r>
        </w:p>
      </w:sdtContent>
    </w:sdt>
    <w:p w14:paraId="56B86652" w14:textId="77777777" w:rsidR="00CD18B3" w:rsidRDefault="00CD18B3" w:rsidP="00CD18B3">
      <w:pPr>
        <w:sectPr w:rsidR="00CD18B3" w:rsidSect="00CD18B3">
          <w:headerReference w:type="default" r:id="rId16"/>
          <w:footerReference w:type="default" r:id="rId17"/>
          <w:headerReference w:type="first" r:id="rId18"/>
          <w:pgSz w:w="11906" w:h="16838"/>
          <w:pgMar w:top="1418" w:right="1418" w:bottom="1418" w:left="1418" w:header="567" w:footer="283" w:gutter="0"/>
          <w:pgNumType w:fmt="lowerRoman"/>
          <w:cols w:space="708"/>
          <w:titlePg/>
          <w:docGrid w:linePitch="360"/>
        </w:sectPr>
      </w:pPr>
      <w:bookmarkStart w:id="0" w:name="_Toc430782151"/>
    </w:p>
    <w:p w14:paraId="2928465E" w14:textId="548E9BE6" w:rsidR="003E4788" w:rsidRDefault="003E408E" w:rsidP="00442688">
      <w:pPr>
        <w:pStyle w:val="Heading2"/>
        <w:numPr>
          <w:ilvl w:val="0"/>
          <w:numId w:val="0"/>
        </w:numPr>
        <w:ind w:left="720" w:hanging="720"/>
      </w:pPr>
      <w:bookmarkStart w:id="1" w:name="_Toc189568539"/>
      <w:r>
        <w:lastRenderedPageBreak/>
        <w:t>Introduction</w:t>
      </w:r>
      <w:bookmarkEnd w:id="0"/>
      <w:bookmarkEnd w:id="1"/>
    </w:p>
    <w:p w14:paraId="4541C4D9" w14:textId="51C74443" w:rsidR="006A5A72" w:rsidRDefault="00554753" w:rsidP="008E2E05">
      <w:pPr>
        <w:rPr>
          <w:rFonts w:ascii="Calibri" w:eastAsia="Calibri" w:hAnsi="Calibri" w:cs="Times New Roman"/>
          <w:lang w:eastAsia="ja-JP"/>
        </w:rPr>
      </w:pPr>
      <w:r w:rsidRPr="00554753">
        <w:rPr>
          <w:rFonts w:ascii="Calibri" w:eastAsia="Calibri" w:hAnsi="Calibri" w:cs="Times New Roman"/>
          <w:lang w:eastAsia="ja-JP"/>
        </w:rPr>
        <w:t xml:space="preserve">Australia needs export assurance systems and processes that are efficient, fit for purpose and flexible enough to accommodate the growing success of our export industries, new products and changing risks. </w:t>
      </w:r>
      <w:r w:rsidR="00C77453">
        <w:rPr>
          <w:rFonts w:ascii="Calibri" w:eastAsia="Calibri" w:hAnsi="Calibri" w:cs="Times New Roman"/>
          <w:lang w:eastAsia="ja-JP"/>
        </w:rPr>
        <w:t>I</w:t>
      </w:r>
      <w:r w:rsidR="00671829">
        <w:rPr>
          <w:rFonts w:ascii="Calibri" w:eastAsia="Calibri" w:hAnsi="Calibri" w:cs="Times New Roman"/>
          <w:lang w:eastAsia="ja-JP"/>
        </w:rPr>
        <w:t>ndustry</w:t>
      </w:r>
      <w:r w:rsidR="0071241E">
        <w:rPr>
          <w:rFonts w:ascii="Calibri" w:eastAsia="Calibri" w:hAnsi="Calibri" w:cs="Times New Roman"/>
          <w:lang w:eastAsia="ja-JP"/>
        </w:rPr>
        <w:t xml:space="preserve"> </w:t>
      </w:r>
      <w:r w:rsidR="00C77453">
        <w:rPr>
          <w:rFonts w:ascii="Calibri" w:eastAsia="Calibri" w:hAnsi="Calibri" w:cs="Times New Roman"/>
          <w:lang w:eastAsia="ja-JP"/>
        </w:rPr>
        <w:t xml:space="preserve">and the department </w:t>
      </w:r>
      <w:r w:rsidR="0071241E">
        <w:rPr>
          <w:rFonts w:ascii="Calibri" w:eastAsia="Calibri" w:hAnsi="Calibri" w:cs="Times New Roman"/>
          <w:lang w:eastAsia="ja-JP"/>
        </w:rPr>
        <w:t xml:space="preserve">are working together to </w:t>
      </w:r>
      <w:r w:rsidR="006A5A72">
        <w:rPr>
          <w:rFonts w:ascii="Calibri" w:eastAsia="Calibri" w:hAnsi="Calibri" w:cs="Times New Roman"/>
          <w:lang w:eastAsia="ja-JP"/>
        </w:rPr>
        <w:t xml:space="preserve">develop a new regulatory model for </w:t>
      </w:r>
      <w:r w:rsidR="006A5A72" w:rsidRPr="004021AE">
        <w:rPr>
          <w:rFonts w:ascii="Calibri" w:eastAsia="Calibri" w:hAnsi="Calibri" w:cs="Times New Roman"/>
          <w:lang w:eastAsia="ja-JP"/>
        </w:rPr>
        <w:t>non</w:t>
      </w:r>
      <w:r w:rsidR="004021AE">
        <w:rPr>
          <w:rFonts w:ascii="Calibri" w:eastAsia="Calibri" w:hAnsi="Calibri" w:cs="Times New Roman"/>
          <w:lang w:eastAsia="ja-JP"/>
        </w:rPr>
        <w:t>-</w:t>
      </w:r>
      <w:r w:rsidR="006A5A72" w:rsidRPr="004021AE">
        <w:rPr>
          <w:rFonts w:ascii="Calibri" w:eastAsia="Calibri" w:hAnsi="Calibri" w:cs="Times New Roman"/>
          <w:lang w:eastAsia="ja-JP"/>
        </w:rPr>
        <w:t>prescribed</w:t>
      </w:r>
      <w:r w:rsidR="006A5A72">
        <w:rPr>
          <w:rFonts w:ascii="Calibri" w:eastAsia="Calibri" w:hAnsi="Calibri" w:cs="Times New Roman"/>
          <w:lang w:eastAsia="ja-JP"/>
        </w:rPr>
        <w:t xml:space="preserve"> goods</w:t>
      </w:r>
      <w:r w:rsidR="00AC70CA">
        <w:rPr>
          <w:rFonts w:ascii="Calibri" w:eastAsia="Calibri" w:hAnsi="Calibri" w:cs="Times New Roman"/>
          <w:lang w:eastAsia="ja-JP"/>
        </w:rPr>
        <w:t xml:space="preserve"> (NPGs)</w:t>
      </w:r>
      <w:r w:rsidR="006A5A72">
        <w:rPr>
          <w:rFonts w:ascii="Calibri" w:eastAsia="Calibri" w:hAnsi="Calibri" w:cs="Times New Roman"/>
          <w:lang w:eastAsia="ja-JP"/>
        </w:rPr>
        <w:t xml:space="preserve">. This paper is a report on the findings of our consultations to date and </w:t>
      </w:r>
      <w:r w:rsidR="00354C7D">
        <w:rPr>
          <w:rFonts w:ascii="Calibri" w:eastAsia="Calibri" w:hAnsi="Calibri" w:cs="Times New Roman"/>
          <w:lang w:eastAsia="ja-JP"/>
        </w:rPr>
        <w:t xml:space="preserve">an </w:t>
      </w:r>
      <w:r w:rsidR="006A5A72">
        <w:rPr>
          <w:rFonts w:ascii="Calibri" w:eastAsia="Calibri" w:hAnsi="Calibri" w:cs="Times New Roman"/>
          <w:lang w:eastAsia="ja-JP"/>
        </w:rPr>
        <w:t xml:space="preserve">outline </w:t>
      </w:r>
      <w:r w:rsidR="003F5E06">
        <w:rPr>
          <w:rFonts w:ascii="Calibri" w:eastAsia="Calibri" w:hAnsi="Calibri" w:cs="Times New Roman"/>
          <w:lang w:eastAsia="ja-JP"/>
        </w:rPr>
        <w:t xml:space="preserve">of </w:t>
      </w:r>
      <w:r w:rsidR="006A5A72">
        <w:rPr>
          <w:rFonts w:ascii="Calibri" w:eastAsia="Calibri" w:hAnsi="Calibri" w:cs="Times New Roman"/>
          <w:lang w:eastAsia="ja-JP"/>
        </w:rPr>
        <w:t>next steps.</w:t>
      </w:r>
    </w:p>
    <w:p w14:paraId="27F8FE7B" w14:textId="7EC600F2" w:rsidR="00A053E3" w:rsidRDefault="00CE08FB" w:rsidP="00CE08FB">
      <w:r w:rsidRPr="00A053E3">
        <w:rPr>
          <w:rFonts w:eastAsia="Calibri" w:cs="Times New Roman"/>
          <w:lang w:eastAsia="ja-JP"/>
        </w:rPr>
        <w:t>Both industry and the department have identified the</w:t>
      </w:r>
      <w:r>
        <w:rPr>
          <w:rFonts w:eastAsia="Calibri" w:cs="Times New Roman"/>
          <w:lang w:eastAsia="ja-JP"/>
        </w:rPr>
        <w:t xml:space="preserve"> </w:t>
      </w:r>
      <w:r w:rsidR="00FA381C">
        <w:rPr>
          <w:rFonts w:eastAsia="Calibri" w:cs="Times New Roman"/>
          <w:lang w:eastAsia="ja-JP"/>
        </w:rPr>
        <w:t>regulatory</w:t>
      </w:r>
      <w:r>
        <w:rPr>
          <w:rFonts w:eastAsia="Calibri" w:cs="Times New Roman"/>
          <w:lang w:eastAsia="ja-JP"/>
        </w:rPr>
        <w:t xml:space="preserve"> framework for the</w:t>
      </w:r>
      <w:r w:rsidRPr="00A053E3">
        <w:rPr>
          <w:rFonts w:eastAsia="Calibri" w:cs="Times New Roman"/>
          <w:lang w:eastAsia="ja-JP"/>
        </w:rPr>
        <w:t xml:space="preserve"> export of </w:t>
      </w:r>
      <w:r>
        <w:rPr>
          <w:rFonts w:eastAsia="Calibri" w:cs="Times New Roman"/>
          <w:lang w:eastAsia="ja-JP"/>
        </w:rPr>
        <w:t xml:space="preserve">NPGs </w:t>
      </w:r>
      <w:r w:rsidRPr="00A053E3">
        <w:rPr>
          <w:rFonts w:eastAsia="Calibri" w:cs="Times New Roman"/>
          <w:lang w:eastAsia="ja-JP"/>
        </w:rPr>
        <w:t>require</w:t>
      </w:r>
      <w:r>
        <w:rPr>
          <w:rFonts w:eastAsia="Calibri" w:cs="Times New Roman"/>
          <w:lang w:eastAsia="ja-JP"/>
        </w:rPr>
        <w:t>s</w:t>
      </w:r>
      <w:r w:rsidRPr="00A053E3">
        <w:rPr>
          <w:rFonts w:eastAsia="Calibri" w:cs="Times New Roman"/>
          <w:lang w:eastAsia="ja-JP"/>
        </w:rPr>
        <w:t xml:space="preserve"> </w:t>
      </w:r>
      <w:r>
        <w:rPr>
          <w:rFonts w:eastAsia="Calibri" w:cs="Times New Roman"/>
          <w:lang w:eastAsia="ja-JP"/>
        </w:rPr>
        <w:t>reform</w:t>
      </w:r>
      <w:r w:rsidRPr="00A053E3">
        <w:rPr>
          <w:rFonts w:eastAsia="Calibri" w:cs="Times New Roman"/>
          <w:lang w:eastAsia="ja-JP"/>
        </w:rPr>
        <w:t>.</w:t>
      </w:r>
      <w:r>
        <w:rPr>
          <w:rFonts w:eastAsia="Calibri" w:cs="Times New Roman"/>
          <w:lang w:eastAsia="ja-JP"/>
        </w:rPr>
        <w:t xml:space="preserve"> </w:t>
      </w:r>
      <w:r w:rsidR="00A3468B" w:rsidRPr="599D9EFD">
        <w:rPr>
          <w:rFonts w:ascii="Calibri" w:eastAsia="Calibri" w:hAnsi="Calibri" w:cs="Calibri"/>
        </w:rPr>
        <w:t>Australian exporters operate within a landscape of ever-changing importing country requirements, which are increasing in number and complexity.</w:t>
      </w:r>
      <w:r w:rsidR="00A3468B">
        <w:rPr>
          <w:rFonts w:ascii="Calibri" w:eastAsia="Calibri" w:hAnsi="Calibri" w:cs="Calibri"/>
        </w:rPr>
        <w:t xml:space="preserve"> </w:t>
      </w:r>
      <w:r w:rsidR="00A3468B" w:rsidRPr="599D9EFD">
        <w:rPr>
          <w:rFonts w:ascii="Calibri" w:eastAsia="Calibri" w:hAnsi="Calibri" w:cs="Calibri"/>
        </w:rPr>
        <w:t>Th</w:t>
      </w:r>
      <w:r w:rsidR="00A3468B">
        <w:rPr>
          <w:rFonts w:ascii="Calibri" w:eastAsia="Calibri" w:hAnsi="Calibri" w:cs="Calibri"/>
        </w:rPr>
        <w:t xml:space="preserve">e </w:t>
      </w:r>
      <w:r w:rsidR="00415696">
        <w:rPr>
          <w:rFonts w:ascii="Calibri" w:eastAsia="Calibri" w:hAnsi="Calibri" w:cs="Calibri"/>
        </w:rPr>
        <w:t xml:space="preserve">success of </w:t>
      </w:r>
      <w:r w:rsidR="00A3468B">
        <w:rPr>
          <w:rFonts w:ascii="Calibri" w:eastAsia="Calibri" w:hAnsi="Calibri" w:cs="Calibri"/>
        </w:rPr>
        <w:t xml:space="preserve">NPG </w:t>
      </w:r>
      <w:r w:rsidR="00202704">
        <w:rPr>
          <w:rFonts w:ascii="Calibri" w:eastAsia="Calibri" w:hAnsi="Calibri" w:cs="Calibri"/>
        </w:rPr>
        <w:t xml:space="preserve">industries reflected through </w:t>
      </w:r>
      <w:r w:rsidR="005F2DBF">
        <w:rPr>
          <w:rFonts w:ascii="Calibri" w:eastAsia="Calibri" w:hAnsi="Calibri" w:cs="Calibri"/>
        </w:rPr>
        <w:t>growth</w:t>
      </w:r>
      <w:r w:rsidR="004E1EB0">
        <w:rPr>
          <w:rFonts w:ascii="Calibri" w:eastAsia="Calibri" w:hAnsi="Calibri" w:cs="Calibri"/>
        </w:rPr>
        <w:t xml:space="preserve"> in </w:t>
      </w:r>
      <w:r w:rsidR="00A3468B">
        <w:rPr>
          <w:rFonts w:ascii="Calibri" w:eastAsia="Calibri" w:hAnsi="Calibri" w:cs="Calibri"/>
        </w:rPr>
        <w:t>trade</w:t>
      </w:r>
      <w:r w:rsidR="004E1EB0">
        <w:rPr>
          <w:rFonts w:ascii="Calibri" w:eastAsia="Calibri" w:hAnsi="Calibri" w:cs="Calibri"/>
        </w:rPr>
        <w:t>,</w:t>
      </w:r>
      <w:r w:rsidR="00A3468B">
        <w:rPr>
          <w:rFonts w:ascii="Calibri" w:eastAsia="Calibri" w:hAnsi="Calibri" w:cs="Calibri"/>
        </w:rPr>
        <w:t xml:space="preserve"> </w:t>
      </w:r>
      <w:r w:rsidR="00A3468B" w:rsidRPr="599D9EFD">
        <w:rPr>
          <w:rFonts w:ascii="Calibri" w:eastAsia="Calibri" w:hAnsi="Calibri" w:cs="Calibri"/>
        </w:rPr>
        <w:t>is expected to continue</w:t>
      </w:r>
      <w:r w:rsidR="00A3468B">
        <w:rPr>
          <w:rFonts w:ascii="Calibri" w:eastAsia="Calibri" w:hAnsi="Calibri" w:cs="Calibri"/>
        </w:rPr>
        <w:t xml:space="preserve"> and as such, the number of assurance activities provided by the government will need to increase.</w:t>
      </w:r>
    </w:p>
    <w:p w14:paraId="61D76B46" w14:textId="12CBB41E" w:rsidR="00051BD8" w:rsidRDefault="00E82E8F" w:rsidP="008E2E05">
      <w:pPr>
        <w:rPr>
          <w:rFonts w:ascii="Calibri" w:eastAsia="Calibri" w:hAnsi="Calibri" w:cs="Arial"/>
          <w:lang w:eastAsia="ja-JP"/>
        </w:rPr>
      </w:pPr>
      <w:r>
        <w:rPr>
          <w:rFonts w:ascii="Calibri" w:eastAsia="Calibri" w:hAnsi="Calibri" w:cs="Arial"/>
          <w:lang w:eastAsia="ja-JP"/>
        </w:rPr>
        <w:t>‘</w:t>
      </w:r>
      <w:r w:rsidR="006F4FE0">
        <w:rPr>
          <w:rFonts w:ascii="Calibri" w:eastAsia="Calibri" w:hAnsi="Calibri" w:cs="Arial"/>
          <w:lang w:eastAsia="ja-JP"/>
        </w:rPr>
        <w:t>Non-prescribed goods</w:t>
      </w:r>
      <w:r>
        <w:rPr>
          <w:rFonts w:ascii="Calibri" w:eastAsia="Calibri" w:hAnsi="Calibri" w:cs="Arial"/>
          <w:lang w:eastAsia="ja-JP"/>
        </w:rPr>
        <w:t>’</w:t>
      </w:r>
      <w:r w:rsidR="006F4FE0">
        <w:rPr>
          <w:rFonts w:ascii="Calibri" w:eastAsia="Calibri" w:hAnsi="Calibri" w:cs="Arial"/>
          <w:lang w:eastAsia="ja-JP"/>
        </w:rPr>
        <w:t xml:space="preserve"> </w:t>
      </w:r>
      <w:r>
        <w:rPr>
          <w:rFonts w:ascii="Calibri" w:eastAsia="Calibri" w:hAnsi="Calibri" w:cs="Arial"/>
          <w:lang w:eastAsia="ja-JP"/>
        </w:rPr>
        <w:t xml:space="preserve">is a category </w:t>
      </w:r>
      <w:r w:rsidR="008020CA">
        <w:rPr>
          <w:rFonts w:ascii="Calibri" w:eastAsia="Calibri" w:hAnsi="Calibri" w:cs="Arial"/>
          <w:lang w:eastAsia="ja-JP"/>
        </w:rPr>
        <w:t xml:space="preserve">of goods defined </w:t>
      </w:r>
      <w:r w:rsidR="006D1373">
        <w:rPr>
          <w:rFonts w:ascii="Calibri" w:eastAsia="Calibri" w:hAnsi="Calibri" w:cs="Arial"/>
          <w:lang w:eastAsia="ja-JP"/>
        </w:rPr>
        <w:t xml:space="preserve">under the </w:t>
      </w:r>
      <w:r w:rsidR="006D1373" w:rsidRPr="004E1903">
        <w:rPr>
          <w:rStyle w:val="Emphasis"/>
        </w:rPr>
        <w:t>Export Control Act 2020</w:t>
      </w:r>
      <w:r w:rsidR="00726901">
        <w:rPr>
          <w:rFonts w:ascii="Calibri" w:eastAsia="Calibri" w:hAnsi="Calibri" w:cs="Arial"/>
          <w:i/>
          <w:iCs/>
          <w:lang w:eastAsia="ja-JP"/>
        </w:rPr>
        <w:t xml:space="preserve"> </w:t>
      </w:r>
      <w:r w:rsidR="00726901">
        <w:rPr>
          <w:rFonts w:ascii="Calibri" w:eastAsia="Calibri" w:hAnsi="Calibri" w:cs="Arial"/>
          <w:lang w:eastAsia="ja-JP"/>
        </w:rPr>
        <w:t>(the Act)</w:t>
      </w:r>
      <w:r w:rsidR="006D1373">
        <w:rPr>
          <w:rFonts w:ascii="Calibri" w:eastAsia="Calibri" w:hAnsi="Calibri" w:cs="Arial"/>
          <w:lang w:eastAsia="ja-JP"/>
        </w:rPr>
        <w:t xml:space="preserve">. </w:t>
      </w:r>
      <w:r w:rsidR="00F8160E">
        <w:rPr>
          <w:rFonts w:ascii="Calibri" w:eastAsia="Calibri" w:hAnsi="Calibri" w:cs="Arial"/>
          <w:lang w:eastAsia="ja-JP"/>
        </w:rPr>
        <w:t xml:space="preserve">The Act </w:t>
      </w:r>
      <w:r w:rsidR="00EF2722" w:rsidRPr="00EF2722">
        <w:rPr>
          <w:rFonts w:ascii="Calibri" w:eastAsia="Calibri" w:hAnsi="Calibri" w:cs="Arial"/>
          <w:lang w:eastAsia="ja-JP"/>
        </w:rPr>
        <w:t>provides the legal framework for the regulation of agricultural exports</w:t>
      </w:r>
      <w:r w:rsidR="004E6BFC">
        <w:rPr>
          <w:rFonts w:ascii="Calibri" w:eastAsia="Calibri" w:hAnsi="Calibri" w:cs="Arial"/>
          <w:lang w:eastAsia="ja-JP"/>
        </w:rPr>
        <w:t>. I</w:t>
      </w:r>
      <w:r w:rsidR="00EF2722">
        <w:rPr>
          <w:rFonts w:ascii="Calibri" w:eastAsia="Calibri" w:hAnsi="Calibri" w:cs="Arial"/>
          <w:lang w:eastAsia="ja-JP"/>
        </w:rPr>
        <w:t xml:space="preserve">t divides these into </w:t>
      </w:r>
      <w:r w:rsidR="00155BB8">
        <w:rPr>
          <w:rFonts w:ascii="Calibri" w:eastAsia="Calibri" w:hAnsi="Calibri" w:cs="Arial"/>
          <w:lang w:eastAsia="ja-JP"/>
        </w:rPr>
        <w:t>2</w:t>
      </w:r>
      <w:r w:rsidR="00EF2722">
        <w:rPr>
          <w:rFonts w:ascii="Calibri" w:eastAsia="Calibri" w:hAnsi="Calibri" w:cs="Arial"/>
          <w:lang w:eastAsia="ja-JP"/>
        </w:rPr>
        <w:t xml:space="preserve"> categories</w:t>
      </w:r>
      <w:r w:rsidR="00155BB8">
        <w:rPr>
          <w:rFonts w:ascii="Calibri" w:eastAsia="Calibri" w:hAnsi="Calibri" w:cs="Arial"/>
          <w:lang w:eastAsia="ja-JP"/>
        </w:rPr>
        <w:t xml:space="preserve"> –</w:t>
      </w:r>
      <w:r w:rsidR="004E6BFC">
        <w:rPr>
          <w:rFonts w:ascii="Calibri" w:eastAsia="Calibri" w:hAnsi="Calibri" w:cs="Arial"/>
          <w:lang w:eastAsia="ja-JP"/>
        </w:rPr>
        <w:t xml:space="preserve"> prescribed and non-prescribed goods.</w:t>
      </w:r>
      <w:r w:rsidR="002E5DAD" w:rsidRPr="002E5DAD">
        <w:t xml:space="preserve"> </w:t>
      </w:r>
      <w:r w:rsidR="002E5DAD" w:rsidRPr="002E5DAD">
        <w:rPr>
          <w:rFonts w:ascii="Calibri" w:eastAsia="Calibri" w:hAnsi="Calibri" w:cs="Arial"/>
          <w:lang w:eastAsia="ja-JP"/>
        </w:rPr>
        <w:t>Prescribed goods</w:t>
      </w:r>
      <w:r w:rsidR="003703DF">
        <w:rPr>
          <w:rFonts w:ascii="Calibri" w:eastAsia="Calibri" w:hAnsi="Calibri" w:cs="Arial"/>
          <w:lang w:eastAsia="ja-JP"/>
        </w:rPr>
        <w:t xml:space="preserve">, such as meat, dairy and </w:t>
      </w:r>
      <w:r w:rsidR="008A2893">
        <w:rPr>
          <w:rFonts w:ascii="Calibri" w:eastAsia="Calibri" w:hAnsi="Calibri" w:cs="Arial"/>
          <w:lang w:eastAsia="ja-JP"/>
        </w:rPr>
        <w:t>fish</w:t>
      </w:r>
      <w:r w:rsidR="002E5DAD" w:rsidRPr="002E5DAD">
        <w:rPr>
          <w:rFonts w:ascii="Calibri" w:eastAsia="Calibri" w:hAnsi="Calibri" w:cs="Arial"/>
          <w:lang w:eastAsia="ja-JP"/>
        </w:rPr>
        <w:t xml:space="preserve"> must meet </w:t>
      </w:r>
      <w:r w:rsidR="003E0E07">
        <w:rPr>
          <w:rFonts w:ascii="Calibri" w:eastAsia="Calibri" w:hAnsi="Calibri" w:cs="Arial"/>
          <w:lang w:eastAsia="ja-JP"/>
        </w:rPr>
        <w:t xml:space="preserve">the </w:t>
      </w:r>
      <w:r w:rsidR="002E5DAD" w:rsidRPr="002E5DAD">
        <w:rPr>
          <w:rFonts w:ascii="Calibri" w:eastAsia="Calibri" w:hAnsi="Calibri" w:cs="Arial"/>
          <w:lang w:eastAsia="ja-JP"/>
        </w:rPr>
        <w:t xml:space="preserve">conditions set </w:t>
      </w:r>
      <w:r w:rsidR="003E0E07">
        <w:rPr>
          <w:rFonts w:ascii="Calibri" w:eastAsia="Calibri" w:hAnsi="Calibri" w:cs="Arial"/>
          <w:lang w:eastAsia="ja-JP"/>
        </w:rPr>
        <w:t xml:space="preserve">out </w:t>
      </w:r>
      <w:r w:rsidR="002E5DAD" w:rsidRPr="002E5DAD">
        <w:rPr>
          <w:rFonts w:ascii="Calibri" w:eastAsia="Calibri" w:hAnsi="Calibri" w:cs="Arial"/>
          <w:lang w:eastAsia="ja-JP"/>
        </w:rPr>
        <w:t xml:space="preserve">in commodity </w:t>
      </w:r>
      <w:r w:rsidR="00C36BD9">
        <w:rPr>
          <w:rFonts w:ascii="Calibri" w:eastAsia="Calibri" w:hAnsi="Calibri" w:cs="Arial"/>
          <w:lang w:eastAsia="ja-JP"/>
        </w:rPr>
        <w:t>r</w:t>
      </w:r>
      <w:r w:rsidR="002E5DAD" w:rsidRPr="002E5DAD">
        <w:rPr>
          <w:rFonts w:ascii="Calibri" w:eastAsia="Calibri" w:hAnsi="Calibri" w:cs="Arial"/>
          <w:lang w:eastAsia="ja-JP"/>
        </w:rPr>
        <w:t xml:space="preserve">ules </w:t>
      </w:r>
      <w:r w:rsidR="00081DA4" w:rsidRPr="002E5DAD">
        <w:rPr>
          <w:rFonts w:ascii="Calibri" w:eastAsia="Calibri" w:hAnsi="Calibri" w:cs="Arial"/>
          <w:lang w:eastAsia="ja-JP"/>
        </w:rPr>
        <w:t>to</w:t>
      </w:r>
      <w:r w:rsidR="002E5DAD" w:rsidRPr="002E5DAD">
        <w:rPr>
          <w:rFonts w:ascii="Calibri" w:eastAsia="Calibri" w:hAnsi="Calibri" w:cs="Arial"/>
          <w:lang w:eastAsia="ja-JP"/>
        </w:rPr>
        <w:t xml:space="preserve"> be exported; for </w:t>
      </w:r>
      <w:r w:rsidR="00A0412E">
        <w:rPr>
          <w:rFonts w:ascii="Calibri" w:eastAsia="Calibri" w:hAnsi="Calibri" w:cs="Arial"/>
          <w:lang w:eastAsia="ja-JP"/>
        </w:rPr>
        <w:t>NPGs</w:t>
      </w:r>
      <w:r w:rsidR="003744B6">
        <w:rPr>
          <w:rFonts w:ascii="Calibri" w:eastAsia="Calibri" w:hAnsi="Calibri" w:cs="Arial"/>
          <w:lang w:eastAsia="ja-JP"/>
        </w:rPr>
        <w:t xml:space="preserve"> </w:t>
      </w:r>
      <w:r w:rsidR="002E5DAD" w:rsidRPr="002E5DAD">
        <w:rPr>
          <w:rFonts w:ascii="Calibri" w:eastAsia="Calibri" w:hAnsi="Calibri" w:cs="Arial"/>
          <w:lang w:eastAsia="ja-JP"/>
        </w:rPr>
        <w:t>there are no prescribed (that is, mandatory) export conditions.</w:t>
      </w:r>
    </w:p>
    <w:p w14:paraId="3785637F" w14:textId="04EB7922" w:rsidR="00D83223" w:rsidRDefault="003744B6" w:rsidP="008E2E05">
      <w:pPr>
        <w:rPr>
          <w:rFonts w:ascii="Calibri" w:eastAsia="Calibri" w:hAnsi="Calibri" w:cs="Arial"/>
          <w:lang w:eastAsia="ja-JP"/>
        </w:rPr>
      </w:pPr>
      <w:r>
        <w:rPr>
          <w:rFonts w:ascii="Calibri" w:eastAsia="Calibri" w:hAnsi="Calibri" w:cs="Arial"/>
          <w:lang w:eastAsia="ja-JP"/>
        </w:rPr>
        <w:t>NPGs</w:t>
      </w:r>
      <w:r w:rsidR="00D40F0E">
        <w:rPr>
          <w:rFonts w:ascii="Calibri" w:eastAsia="Calibri" w:hAnsi="Calibri" w:cs="Arial"/>
          <w:lang w:eastAsia="ja-JP"/>
        </w:rPr>
        <w:t xml:space="preserve"> include wool, </w:t>
      </w:r>
      <w:r w:rsidR="00A54591">
        <w:rPr>
          <w:rFonts w:ascii="Calibri" w:eastAsia="Calibri" w:hAnsi="Calibri" w:cs="Arial"/>
          <w:lang w:eastAsia="ja-JP"/>
        </w:rPr>
        <w:t xml:space="preserve">rendered products, </w:t>
      </w:r>
      <w:r w:rsidR="00B560D9">
        <w:rPr>
          <w:rFonts w:ascii="Calibri" w:eastAsia="Calibri" w:hAnsi="Calibri" w:cs="Arial"/>
          <w:lang w:eastAsia="ja-JP"/>
        </w:rPr>
        <w:t xml:space="preserve">skins and hides, </w:t>
      </w:r>
      <w:r w:rsidR="00A54591">
        <w:rPr>
          <w:rFonts w:ascii="Calibri" w:eastAsia="Calibri" w:hAnsi="Calibri" w:cs="Arial"/>
          <w:lang w:eastAsia="ja-JP"/>
        </w:rPr>
        <w:t>pet food, stock feed, feed additives, honey</w:t>
      </w:r>
      <w:r w:rsidR="00B51CBC">
        <w:rPr>
          <w:rFonts w:ascii="Calibri" w:eastAsia="Calibri" w:hAnsi="Calibri" w:cs="Arial"/>
          <w:lang w:eastAsia="ja-JP"/>
        </w:rPr>
        <w:t>,</w:t>
      </w:r>
      <w:r w:rsidR="00A54591">
        <w:rPr>
          <w:rFonts w:ascii="Calibri" w:eastAsia="Calibri" w:hAnsi="Calibri" w:cs="Arial"/>
          <w:lang w:eastAsia="ja-JP"/>
        </w:rPr>
        <w:t xml:space="preserve"> processed food</w:t>
      </w:r>
      <w:r w:rsidR="00B51CBC">
        <w:rPr>
          <w:rFonts w:ascii="Calibri" w:eastAsia="Calibri" w:hAnsi="Calibri" w:cs="Arial"/>
          <w:lang w:eastAsia="ja-JP"/>
        </w:rPr>
        <w:t>s</w:t>
      </w:r>
      <w:r w:rsidR="00107166">
        <w:rPr>
          <w:rFonts w:ascii="Calibri" w:eastAsia="Calibri" w:hAnsi="Calibri" w:cs="Arial"/>
          <w:lang w:eastAsia="ja-JP"/>
        </w:rPr>
        <w:t xml:space="preserve">, </w:t>
      </w:r>
      <w:r w:rsidR="00B51CBC">
        <w:rPr>
          <w:rFonts w:ascii="Calibri" w:eastAsia="Calibri" w:hAnsi="Calibri" w:cs="Arial"/>
          <w:lang w:eastAsia="ja-JP"/>
        </w:rPr>
        <w:t>blood and pharmaceutical products</w:t>
      </w:r>
      <w:r w:rsidR="00107166">
        <w:rPr>
          <w:rFonts w:ascii="Calibri" w:eastAsia="Calibri" w:hAnsi="Calibri" w:cs="Arial"/>
          <w:lang w:eastAsia="ja-JP"/>
        </w:rPr>
        <w:t xml:space="preserve"> and numerous other products</w:t>
      </w:r>
      <w:r w:rsidR="00A54591">
        <w:rPr>
          <w:rFonts w:ascii="Calibri" w:eastAsia="Calibri" w:hAnsi="Calibri" w:cs="Arial"/>
          <w:lang w:eastAsia="ja-JP"/>
        </w:rPr>
        <w:t xml:space="preserve">. </w:t>
      </w:r>
      <w:r w:rsidR="00A0412E">
        <w:rPr>
          <w:rFonts w:ascii="Calibri" w:eastAsia="Calibri" w:hAnsi="Calibri" w:cs="Arial"/>
          <w:lang w:eastAsia="ja-JP"/>
        </w:rPr>
        <w:t xml:space="preserve">Historically, </w:t>
      </w:r>
      <w:r w:rsidR="00E135EE">
        <w:rPr>
          <w:rFonts w:ascii="Calibri" w:eastAsia="Calibri" w:hAnsi="Calibri" w:cs="Arial"/>
          <w:lang w:eastAsia="ja-JP"/>
        </w:rPr>
        <w:t>these products</w:t>
      </w:r>
      <w:r w:rsidR="00A0412E">
        <w:rPr>
          <w:rFonts w:ascii="Calibri" w:eastAsia="Calibri" w:hAnsi="Calibri" w:cs="Arial"/>
          <w:lang w:eastAsia="ja-JP"/>
        </w:rPr>
        <w:t xml:space="preserve"> have </w:t>
      </w:r>
      <w:r w:rsidR="0095066F">
        <w:rPr>
          <w:rFonts w:ascii="Calibri" w:eastAsia="Calibri" w:hAnsi="Calibri" w:cs="Arial"/>
          <w:lang w:eastAsia="ja-JP"/>
        </w:rPr>
        <w:t xml:space="preserve">required very little regulatory oversight, but this is no longer the case. </w:t>
      </w:r>
      <w:r w:rsidR="0095066F" w:rsidRPr="00081DA4">
        <w:rPr>
          <w:rFonts w:ascii="Calibri" w:eastAsia="Calibri" w:hAnsi="Calibri" w:cs="Arial"/>
          <w:lang w:eastAsia="ja-JP"/>
        </w:rPr>
        <w:t xml:space="preserve">This reform will give </w:t>
      </w:r>
      <w:r w:rsidR="00D055F9">
        <w:rPr>
          <w:rFonts w:ascii="Calibri" w:eastAsia="Calibri" w:hAnsi="Calibri" w:cs="Arial"/>
          <w:lang w:eastAsia="ja-JP"/>
        </w:rPr>
        <w:t>producers of these commodities</w:t>
      </w:r>
      <w:r w:rsidR="0095066F" w:rsidRPr="00081DA4">
        <w:rPr>
          <w:rFonts w:ascii="Calibri" w:eastAsia="Calibri" w:hAnsi="Calibri" w:cs="Arial"/>
          <w:lang w:eastAsia="ja-JP"/>
        </w:rPr>
        <w:t xml:space="preserve"> the government assurances they need to </w:t>
      </w:r>
      <w:r w:rsidR="00747788">
        <w:rPr>
          <w:rFonts w:ascii="Calibri" w:eastAsia="Calibri" w:hAnsi="Calibri" w:cs="Arial"/>
          <w:lang w:eastAsia="ja-JP"/>
        </w:rPr>
        <w:t xml:space="preserve">continue to </w:t>
      </w:r>
      <w:r w:rsidR="002529C2">
        <w:rPr>
          <w:rFonts w:ascii="Calibri" w:eastAsia="Calibri" w:hAnsi="Calibri" w:cs="Arial"/>
          <w:lang w:eastAsia="ja-JP"/>
        </w:rPr>
        <w:t>trade in a changing market environment</w:t>
      </w:r>
      <w:r w:rsidR="0095066F" w:rsidRPr="00081DA4">
        <w:rPr>
          <w:rFonts w:ascii="Calibri" w:eastAsia="Calibri" w:hAnsi="Calibri" w:cs="Arial"/>
          <w:lang w:eastAsia="ja-JP"/>
        </w:rPr>
        <w:t>.</w:t>
      </w:r>
    </w:p>
    <w:p w14:paraId="70058AE8" w14:textId="73554804" w:rsidR="003E408E" w:rsidRPr="006D1373" w:rsidRDefault="003E408E" w:rsidP="008E2E05">
      <w:pPr>
        <w:rPr>
          <w:rFonts w:ascii="Calibri" w:eastAsia="Calibri" w:hAnsi="Calibri" w:cs="Arial"/>
          <w:lang w:eastAsia="ja-JP"/>
        </w:rPr>
      </w:pPr>
      <w:r>
        <w:rPr>
          <w:rFonts w:ascii="Calibri" w:eastAsia="Calibri" w:hAnsi="Calibri" w:cs="Times New Roman"/>
          <w:lang w:eastAsia="ja-JP"/>
        </w:rPr>
        <w:t>Three options for reform were put to industry and consulted</w:t>
      </w:r>
      <w:r w:rsidRPr="008E2E05">
        <w:rPr>
          <w:rFonts w:ascii="Calibri" w:eastAsia="Calibri" w:hAnsi="Calibri" w:cs="Times New Roman"/>
          <w:lang w:eastAsia="ja-JP"/>
        </w:rPr>
        <w:t xml:space="preserve"> </w:t>
      </w:r>
      <w:r>
        <w:rPr>
          <w:rFonts w:ascii="Calibri" w:eastAsia="Calibri" w:hAnsi="Calibri" w:cs="Times New Roman"/>
          <w:lang w:eastAsia="ja-JP"/>
        </w:rPr>
        <w:t>though a Have Your Say survey and submission process in August</w:t>
      </w:r>
      <w:r w:rsidR="00155BB8">
        <w:rPr>
          <w:rFonts w:ascii="Calibri" w:eastAsia="Calibri" w:hAnsi="Calibri" w:cs="Times New Roman"/>
          <w:lang w:eastAsia="ja-JP"/>
        </w:rPr>
        <w:t xml:space="preserve"> and </w:t>
      </w:r>
      <w:r>
        <w:rPr>
          <w:rFonts w:ascii="Calibri" w:eastAsia="Calibri" w:hAnsi="Calibri" w:cs="Times New Roman"/>
          <w:lang w:eastAsia="ja-JP"/>
        </w:rPr>
        <w:t xml:space="preserve">September 2024. </w:t>
      </w:r>
      <w:r w:rsidR="00626A27">
        <w:rPr>
          <w:rFonts w:ascii="Calibri" w:eastAsia="Calibri" w:hAnsi="Calibri" w:cs="Times New Roman"/>
          <w:lang w:eastAsia="ja-JP"/>
        </w:rPr>
        <w:t xml:space="preserve">A summary of the feedback we received through the consultation can be found </w:t>
      </w:r>
      <w:r w:rsidR="00626A27" w:rsidRPr="003C31E2">
        <w:rPr>
          <w:rFonts w:ascii="Calibri" w:eastAsia="Calibri" w:hAnsi="Calibri" w:cs="Times New Roman"/>
          <w:lang w:eastAsia="ja-JP"/>
        </w:rPr>
        <w:t xml:space="preserve">in </w:t>
      </w:r>
      <w:hyperlink w:anchor="_Appendix_A:_Consultation" w:history="1">
        <w:r w:rsidR="00626A27" w:rsidRPr="003C31E2">
          <w:rPr>
            <w:rStyle w:val="Hyperlink"/>
            <w:rFonts w:ascii="Calibri" w:eastAsia="Calibri" w:hAnsi="Calibri" w:cs="Times New Roman"/>
            <w:lang w:eastAsia="ja-JP"/>
          </w:rPr>
          <w:t>Appendix A</w:t>
        </w:r>
      </w:hyperlink>
      <w:r w:rsidR="00626A27" w:rsidRPr="003C31E2">
        <w:rPr>
          <w:rFonts w:ascii="Calibri" w:eastAsia="Calibri" w:hAnsi="Calibri" w:cs="Times New Roman"/>
          <w:lang w:eastAsia="ja-JP"/>
        </w:rPr>
        <w:t>.</w:t>
      </w:r>
      <w:r w:rsidR="00626A27" w:rsidRPr="00FA7F8F">
        <w:rPr>
          <w:rFonts w:ascii="Calibri" w:eastAsia="Calibri" w:hAnsi="Calibri" w:cs="Times New Roman"/>
          <w:lang w:eastAsia="ja-JP"/>
        </w:rPr>
        <w:t xml:space="preserve"> </w:t>
      </w:r>
      <w:r w:rsidR="00DC7CB4">
        <w:rPr>
          <w:rFonts w:ascii="Calibri" w:eastAsia="Calibri" w:hAnsi="Calibri" w:cs="Times New Roman"/>
          <w:lang w:eastAsia="ja-JP"/>
        </w:rPr>
        <w:t>Most</w:t>
      </w:r>
      <w:r w:rsidR="00A87A1A">
        <w:rPr>
          <w:rFonts w:ascii="Calibri" w:eastAsia="Calibri" w:hAnsi="Calibri" w:cs="Times New Roman"/>
          <w:lang w:eastAsia="ja-JP"/>
        </w:rPr>
        <w:t xml:space="preserve"> r</w:t>
      </w:r>
      <w:r w:rsidR="00334473">
        <w:rPr>
          <w:rFonts w:ascii="Calibri" w:eastAsia="Calibri" w:hAnsi="Calibri" w:cs="Times New Roman"/>
          <w:lang w:eastAsia="ja-JP"/>
        </w:rPr>
        <w:t>espondents</w:t>
      </w:r>
      <w:r>
        <w:rPr>
          <w:rFonts w:ascii="Calibri" w:eastAsia="Calibri" w:hAnsi="Calibri" w:cs="Times New Roman"/>
          <w:lang w:eastAsia="ja-JP"/>
        </w:rPr>
        <w:t xml:space="preserve"> identified Option</w:t>
      </w:r>
      <w:r w:rsidR="00A57CC1">
        <w:rPr>
          <w:rFonts w:ascii="Calibri" w:eastAsia="Calibri" w:hAnsi="Calibri" w:cs="Times New Roman"/>
          <w:lang w:eastAsia="ja-JP"/>
        </w:rPr>
        <w:t> </w:t>
      </w:r>
      <w:r>
        <w:rPr>
          <w:rFonts w:ascii="Calibri" w:eastAsia="Calibri" w:hAnsi="Calibri" w:cs="Times New Roman"/>
          <w:lang w:eastAsia="ja-JP"/>
        </w:rPr>
        <w:t>2 (regulate to assure goods) as the preferred option. This option involves a new regulatory model that applies rules based o</w:t>
      </w:r>
      <w:r w:rsidR="005E3D51">
        <w:rPr>
          <w:rFonts w:ascii="Calibri" w:eastAsia="Calibri" w:hAnsi="Calibri" w:cs="Times New Roman"/>
          <w:lang w:eastAsia="ja-JP"/>
        </w:rPr>
        <w:t xml:space="preserve">n </w:t>
      </w:r>
      <w:r>
        <w:rPr>
          <w:rFonts w:ascii="Calibri" w:eastAsia="Calibri" w:hAnsi="Calibri" w:cs="Times New Roman"/>
          <w:lang w:eastAsia="ja-JP"/>
        </w:rPr>
        <w:t>country</w:t>
      </w:r>
      <w:r w:rsidR="005E3D51">
        <w:rPr>
          <w:rFonts w:ascii="Calibri" w:eastAsia="Calibri" w:hAnsi="Calibri" w:cs="Times New Roman"/>
          <w:lang w:eastAsia="ja-JP"/>
        </w:rPr>
        <w:t xml:space="preserve"> and co</w:t>
      </w:r>
      <w:r>
        <w:rPr>
          <w:rFonts w:ascii="Calibri" w:eastAsia="Calibri" w:hAnsi="Calibri" w:cs="Times New Roman"/>
          <w:lang w:eastAsia="ja-JP"/>
        </w:rPr>
        <w:t xml:space="preserve">mmodity combinations. A summary of responses may be found in </w:t>
      </w:r>
      <w:hyperlink w:anchor="_Appendix_B:_Have" w:history="1">
        <w:r w:rsidRPr="00CD34D3">
          <w:rPr>
            <w:rStyle w:val="Hyperlink"/>
            <w:rFonts w:ascii="Calibri" w:eastAsia="Calibri" w:hAnsi="Calibri" w:cs="Times New Roman"/>
            <w:lang w:eastAsia="ja-JP"/>
          </w:rPr>
          <w:t>Appendix B</w:t>
        </w:r>
      </w:hyperlink>
      <w:r>
        <w:rPr>
          <w:rFonts w:ascii="Calibri" w:eastAsia="Calibri" w:hAnsi="Calibri" w:cs="Times New Roman"/>
          <w:lang w:eastAsia="ja-JP"/>
        </w:rPr>
        <w:t>.</w:t>
      </w:r>
    </w:p>
    <w:p w14:paraId="5F5CBBBA" w14:textId="1E011C58" w:rsidR="00DA6A87" w:rsidRDefault="00DA6A87" w:rsidP="002A778A">
      <w:pPr>
        <w:pStyle w:val="Heading3"/>
        <w:pageBreakBefore/>
      </w:pPr>
      <w:bookmarkStart w:id="2" w:name="_Toc189568540"/>
      <w:r w:rsidRPr="00DA6A87">
        <w:lastRenderedPageBreak/>
        <w:t xml:space="preserve">Issues with current </w:t>
      </w:r>
      <w:r>
        <w:t>a</w:t>
      </w:r>
      <w:r w:rsidRPr="00DA6A87">
        <w:t>rrangement</w:t>
      </w:r>
      <w:r>
        <w:t>s</w:t>
      </w:r>
      <w:bookmarkEnd w:id="2"/>
    </w:p>
    <w:p w14:paraId="48622EE2" w14:textId="3878FD1B" w:rsidR="00693C34" w:rsidRDefault="00693C34" w:rsidP="0046708C">
      <w:pPr>
        <w:spacing w:before="240"/>
      </w:pPr>
      <w:r>
        <w:t>T</w:t>
      </w:r>
      <w:r w:rsidR="00074443">
        <w:t xml:space="preserve">his reform addresses </w:t>
      </w:r>
      <w:r w:rsidR="00CD34D3">
        <w:t>3</w:t>
      </w:r>
      <w:r>
        <w:t xml:space="preserve"> </w:t>
      </w:r>
      <w:r w:rsidR="001F7374">
        <w:t>br</w:t>
      </w:r>
      <w:r w:rsidR="00286029">
        <w:t>oad</w:t>
      </w:r>
      <w:r w:rsidR="006A7ED3">
        <w:t xml:space="preserve"> </w:t>
      </w:r>
      <w:r w:rsidR="00652BC1">
        <w:t>issues in the current exporting arrangements</w:t>
      </w:r>
      <w:r w:rsidR="000537EE">
        <w:t>:</w:t>
      </w:r>
    </w:p>
    <w:p w14:paraId="50F3CCD7" w14:textId="374AD80D" w:rsidR="003C4489" w:rsidRPr="00286186" w:rsidRDefault="00F60C9D" w:rsidP="005E3D51">
      <w:pPr>
        <w:pStyle w:val="ListNumber"/>
        <w:rPr>
          <w:rStyle w:val="Strong"/>
        </w:rPr>
      </w:pPr>
      <w:r w:rsidRPr="00286186">
        <w:rPr>
          <w:rStyle w:val="Strong"/>
        </w:rPr>
        <w:t>I</w:t>
      </w:r>
      <w:r w:rsidR="003C4489" w:rsidRPr="00286186">
        <w:rPr>
          <w:rStyle w:val="Strong"/>
        </w:rPr>
        <w:t>mporting countries</w:t>
      </w:r>
      <w:r w:rsidRPr="00286186">
        <w:rPr>
          <w:rStyle w:val="Strong"/>
        </w:rPr>
        <w:t xml:space="preserve"> require more assurances</w:t>
      </w:r>
    </w:p>
    <w:p w14:paraId="34063956" w14:textId="6058B1E5" w:rsidR="003C4489" w:rsidRPr="004C3216" w:rsidRDefault="003C4489" w:rsidP="002A778A">
      <w:r w:rsidRPr="004C3216">
        <w:t xml:space="preserve">Australian exporters operate within a landscape of ever-changing importing country </w:t>
      </w:r>
      <w:r w:rsidRPr="002A778A">
        <w:rPr>
          <w:rFonts w:ascii="Calibri" w:eastAsia="Calibri" w:hAnsi="Calibri" w:cs="Times New Roman"/>
          <w:lang w:eastAsia="ja-JP"/>
        </w:rPr>
        <w:t>requirements</w:t>
      </w:r>
      <w:r w:rsidRPr="004C3216">
        <w:t>, which are increasing in number and complexity. Th</w:t>
      </w:r>
      <w:r>
        <w:t>is trend</w:t>
      </w:r>
      <w:r w:rsidRPr="004C3216">
        <w:t xml:space="preserve"> is expected to continue</w:t>
      </w:r>
      <w:r>
        <w:t>,</w:t>
      </w:r>
      <w:r w:rsidRPr="004C3216">
        <w:t xml:space="preserve"> and </w:t>
      </w:r>
      <w:r>
        <w:t>so</w:t>
      </w:r>
      <w:r w:rsidRPr="004C3216">
        <w:t xml:space="preserve"> the number of assurance activities provided by the government will need to increase.</w:t>
      </w:r>
    </w:p>
    <w:p w14:paraId="6DD25AED" w14:textId="45AD99AC" w:rsidR="003C4489" w:rsidRPr="004C3216" w:rsidRDefault="00324253" w:rsidP="002A778A">
      <w:r>
        <w:t>In addition</w:t>
      </w:r>
      <w:r w:rsidR="003C4489" w:rsidRPr="004C3216">
        <w:t xml:space="preserve">, importing countries now expect new types of government assurances. Historically, countries have used importing country requirements to protect their population, livestock and crops from </w:t>
      </w:r>
      <w:r w:rsidR="003C4489" w:rsidRPr="002A778A">
        <w:rPr>
          <w:rFonts w:ascii="Calibri" w:eastAsia="Calibri" w:hAnsi="Calibri" w:cs="Times New Roman"/>
          <w:lang w:eastAsia="ja-JP"/>
        </w:rPr>
        <w:t>pests</w:t>
      </w:r>
      <w:r w:rsidR="003C4489" w:rsidRPr="004C3216">
        <w:t xml:space="preserve"> and disease. </w:t>
      </w:r>
      <w:r w:rsidR="003C4489">
        <w:t>This is now expanding to address concerns regarding traceability and sustainability, as well as a desire for increased oversight of the production process.</w:t>
      </w:r>
    </w:p>
    <w:p w14:paraId="02ECD145" w14:textId="2FED4283" w:rsidR="00812790" w:rsidRPr="00286186" w:rsidRDefault="00812790" w:rsidP="005E3D51">
      <w:pPr>
        <w:pStyle w:val="ListNumber"/>
        <w:rPr>
          <w:rStyle w:val="Strong"/>
        </w:rPr>
      </w:pPr>
      <w:r w:rsidRPr="00286186">
        <w:rPr>
          <w:rStyle w:val="Strong"/>
        </w:rPr>
        <w:t>Cost recovery</w:t>
      </w:r>
      <w:r w:rsidR="000537EE" w:rsidRPr="00286186">
        <w:rPr>
          <w:rStyle w:val="Strong"/>
        </w:rPr>
        <w:t xml:space="preserve"> is not </w:t>
      </w:r>
      <w:r w:rsidR="00F60C9D" w:rsidRPr="00286186">
        <w:rPr>
          <w:rStyle w:val="Strong"/>
        </w:rPr>
        <w:t>appropriately attributed to where the costs originate</w:t>
      </w:r>
    </w:p>
    <w:p w14:paraId="0437BE7D" w14:textId="073AF336" w:rsidR="00E02ADA" w:rsidRPr="00E02ADA" w:rsidRDefault="008E2E05" w:rsidP="002A778A">
      <w:pPr>
        <w:rPr>
          <w:rFonts w:eastAsia="Calibri" w:cs="Arial"/>
        </w:rPr>
      </w:pPr>
      <w:r w:rsidRPr="00E02ADA">
        <w:rPr>
          <w:rFonts w:eastAsia="Calibri"/>
        </w:rPr>
        <w:t>The current legislative framework creates a single charge point</w:t>
      </w:r>
      <w:r w:rsidR="00AE6752">
        <w:rPr>
          <w:rFonts w:eastAsia="Calibri"/>
        </w:rPr>
        <w:t xml:space="preserve"> for NPGs</w:t>
      </w:r>
      <w:r w:rsidR="005E3D51">
        <w:rPr>
          <w:rFonts w:eastAsia="Calibri"/>
        </w:rPr>
        <w:t xml:space="preserve">, </w:t>
      </w:r>
      <w:r w:rsidR="002667EA">
        <w:rPr>
          <w:rFonts w:eastAsia="Calibri"/>
        </w:rPr>
        <w:t xml:space="preserve">issuing </w:t>
      </w:r>
      <w:r w:rsidRPr="00E02ADA">
        <w:rPr>
          <w:rFonts w:eastAsia="Calibri"/>
        </w:rPr>
        <w:t xml:space="preserve">an export certificate. </w:t>
      </w:r>
      <w:r w:rsidR="00630064">
        <w:rPr>
          <w:rFonts w:eastAsia="Calibri"/>
        </w:rPr>
        <w:t>This</w:t>
      </w:r>
      <w:r w:rsidR="00630064" w:rsidRPr="00E02ADA">
        <w:rPr>
          <w:rFonts w:eastAsia="Calibri"/>
        </w:rPr>
        <w:t xml:space="preserve"> </w:t>
      </w:r>
      <w:r w:rsidRPr="00E02ADA">
        <w:rPr>
          <w:rFonts w:eastAsia="Calibri"/>
        </w:rPr>
        <w:t xml:space="preserve">does not reflect the time and cost to the department of undertaking </w:t>
      </w:r>
      <w:r w:rsidRPr="002A778A">
        <w:rPr>
          <w:rFonts w:ascii="Calibri" w:eastAsia="Calibri" w:hAnsi="Calibri" w:cs="Times New Roman"/>
          <w:lang w:eastAsia="ja-JP"/>
        </w:rPr>
        <w:t>administrative</w:t>
      </w:r>
      <w:r w:rsidRPr="00E02ADA">
        <w:rPr>
          <w:rFonts w:eastAsia="Calibri"/>
        </w:rPr>
        <w:t xml:space="preserve"> activities and providing </w:t>
      </w:r>
      <w:r w:rsidR="00BC52B2">
        <w:rPr>
          <w:rFonts w:eastAsia="Calibri"/>
        </w:rPr>
        <w:t xml:space="preserve">additional </w:t>
      </w:r>
      <w:r w:rsidRPr="00E02ADA">
        <w:rPr>
          <w:rFonts w:eastAsia="Calibri"/>
        </w:rPr>
        <w:t xml:space="preserve">services to assure trading partners. This single charge point also imposes the full cost of the assurance system onto the applicant for a certificate rather than charging at </w:t>
      </w:r>
      <w:r w:rsidR="00647AB7">
        <w:rPr>
          <w:rFonts w:eastAsia="Calibri"/>
        </w:rPr>
        <w:t xml:space="preserve">the </w:t>
      </w:r>
      <w:r w:rsidRPr="00E02ADA">
        <w:rPr>
          <w:rFonts w:eastAsia="Calibri"/>
        </w:rPr>
        <w:t xml:space="preserve">points </w:t>
      </w:r>
      <w:r w:rsidR="00647AB7">
        <w:rPr>
          <w:rFonts w:eastAsia="Calibri"/>
        </w:rPr>
        <w:t>of</w:t>
      </w:r>
      <w:r w:rsidR="00647AB7" w:rsidRPr="00E02ADA">
        <w:rPr>
          <w:rFonts w:eastAsia="Calibri"/>
        </w:rPr>
        <w:t xml:space="preserve"> </w:t>
      </w:r>
      <w:r w:rsidRPr="00E02ADA">
        <w:rPr>
          <w:rFonts w:eastAsia="Calibri"/>
        </w:rPr>
        <w:t xml:space="preserve">the supply chain </w:t>
      </w:r>
      <w:r w:rsidR="00647AB7">
        <w:rPr>
          <w:rFonts w:eastAsia="Calibri"/>
        </w:rPr>
        <w:t xml:space="preserve">where </w:t>
      </w:r>
      <w:r w:rsidRPr="00E02ADA">
        <w:rPr>
          <w:rFonts w:eastAsia="Calibri"/>
        </w:rPr>
        <w:t xml:space="preserve">services </w:t>
      </w:r>
      <w:r w:rsidR="00647AB7">
        <w:rPr>
          <w:rFonts w:eastAsia="Calibri"/>
        </w:rPr>
        <w:t xml:space="preserve">are </w:t>
      </w:r>
      <w:r w:rsidRPr="00E02ADA">
        <w:rPr>
          <w:rFonts w:eastAsia="Calibri"/>
        </w:rPr>
        <w:t xml:space="preserve">provided. In this way, the current system is not </w:t>
      </w:r>
      <w:r w:rsidR="00A75C04">
        <w:rPr>
          <w:rFonts w:eastAsia="Calibri"/>
        </w:rPr>
        <w:t>transparent</w:t>
      </w:r>
      <w:r w:rsidRPr="00E02ADA">
        <w:rPr>
          <w:rFonts w:eastAsia="Calibri"/>
        </w:rPr>
        <w:t xml:space="preserve"> or equitable</w:t>
      </w:r>
      <w:r w:rsidR="00F736AB">
        <w:rPr>
          <w:rFonts w:eastAsia="Calibri"/>
        </w:rPr>
        <w:t xml:space="preserve"> and</w:t>
      </w:r>
      <w:r w:rsidR="00F736AB" w:rsidRPr="00F736AB">
        <w:rPr>
          <w:rFonts w:eastAsia="Calibri" w:cs="Arial"/>
        </w:rPr>
        <w:t xml:space="preserve"> </w:t>
      </w:r>
      <w:r w:rsidR="00F736AB" w:rsidRPr="00E02ADA">
        <w:rPr>
          <w:rFonts w:eastAsia="Calibri" w:cs="Arial"/>
        </w:rPr>
        <w:t xml:space="preserve">does not meet the standards set </w:t>
      </w:r>
      <w:r w:rsidR="00630233">
        <w:rPr>
          <w:rFonts w:eastAsia="Calibri" w:cs="Arial"/>
        </w:rPr>
        <w:t>out</w:t>
      </w:r>
      <w:r w:rsidR="00630233" w:rsidRPr="00E02ADA">
        <w:rPr>
          <w:rFonts w:eastAsia="Calibri" w:cs="Arial"/>
        </w:rPr>
        <w:t xml:space="preserve"> </w:t>
      </w:r>
      <w:r w:rsidR="00F736AB" w:rsidRPr="00E02ADA">
        <w:rPr>
          <w:rFonts w:eastAsia="Calibri" w:cs="Arial"/>
        </w:rPr>
        <w:t xml:space="preserve">in the </w:t>
      </w:r>
      <w:r w:rsidR="00C76C65" w:rsidRPr="0076641A">
        <w:rPr>
          <w:rFonts w:eastAsia="Calibri" w:cs="Arial"/>
        </w:rPr>
        <w:t>Australian Government’s charging framework</w:t>
      </w:r>
      <w:r w:rsidRPr="00E02ADA">
        <w:rPr>
          <w:rFonts w:eastAsia="Calibri"/>
        </w:rPr>
        <w:t>.</w:t>
      </w:r>
    </w:p>
    <w:p w14:paraId="28FAAE07" w14:textId="3C1D6C10" w:rsidR="00F60C9D" w:rsidRPr="00286186" w:rsidRDefault="00F60C9D" w:rsidP="005E3D51">
      <w:pPr>
        <w:pStyle w:val="ListNumber"/>
        <w:rPr>
          <w:rStyle w:val="Strong"/>
        </w:rPr>
      </w:pPr>
      <w:r w:rsidRPr="00286186">
        <w:rPr>
          <w:rStyle w:val="Strong"/>
        </w:rPr>
        <w:t>Unsustainable administrative practises</w:t>
      </w:r>
    </w:p>
    <w:p w14:paraId="7AE3C4A5" w14:textId="76EB6C82" w:rsidR="004D4437" w:rsidRPr="008B2527" w:rsidRDefault="006F5ECB" w:rsidP="002A778A">
      <w:pPr>
        <w:rPr>
          <w:rFonts w:eastAsia="Calibri" w:cs="Arial"/>
          <w:lang w:eastAsia="ja-JP"/>
        </w:rPr>
      </w:pPr>
      <w:r w:rsidRPr="008B2527">
        <w:rPr>
          <w:rFonts w:eastAsia="Calibri" w:cs="Arial"/>
          <w:lang w:eastAsia="ja-JP"/>
        </w:rPr>
        <w:t xml:space="preserve">Under the current system, we issue government certificates under the Act to provide assurances for NPGs to foreign </w:t>
      </w:r>
      <w:r w:rsidRPr="002A778A">
        <w:rPr>
          <w:rFonts w:ascii="Calibri" w:eastAsia="Calibri" w:hAnsi="Calibri" w:cs="Times New Roman"/>
          <w:lang w:eastAsia="ja-JP"/>
        </w:rPr>
        <w:t>countries</w:t>
      </w:r>
      <w:r w:rsidRPr="008B2527">
        <w:rPr>
          <w:rFonts w:eastAsia="Calibri" w:cs="Arial"/>
          <w:lang w:eastAsia="ja-JP"/>
        </w:rPr>
        <w:t>. Where a foreign country requires additional assurances outside of a certificate</w:t>
      </w:r>
      <w:r w:rsidR="00CD53C5">
        <w:rPr>
          <w:rFonts w:eastAsia="Calibri" w:cs="Arial"/>
          <w:lang w:eastAsia="ja-JP"/>
        </w:rPr>
        <w:t xml:space="preserve"> (e.g. </w:t>
      </w:r>
      <w:r w:rsidRPr="008B2527">
        <w:rPr>
          <w:rFonts w:eastAsia="Calibri" w:cs="Arial"/>
          <w:lang w:eastAsia="ja-JP"/>
        </w:rPr>
        <w:t>audit of a manufacturing establishment</w:t>
      </w:r>
      <w:r w:rsidR="00CD53C5">
        <w:rPr>
          <w:rFonts w:eastAsia="Calibri" w:cs="Arial"/>
          <w:lang w:eastAsia="ja-JP"/>
        </w:rPr>
        <w:t>)</w:t>
      </w:r>
      <w:r w:rsidRPr="008B2527">
        <w:rPr>
          <w:rFonts w:eastAsia="Calibri" w:cs="Arial"/>
          <w:lang w:eastAsia="ja-JP"/>
        </w:rPr>
        <w:t>, this assurance is achieved via administrative actions.</w:t>
      </w:r>
    </w:p>
    <w:p w14:paraId="6A5CA5EE" w14:textId="40AEA140" w:rsidR="001705F3" w:rsidRDefault="006F5ECB" w:rsidP="002A778A">
      <w:pPr>
        <w:rPr>
          <w:rFonts w:eastAsia="Calibri" w:cs="Arial"/>
          <w:lang w:eastAsia="ja-JP"/>
        </w:rPr>
      </w:pPr>
      <w:r w:rsidRPr="008B2527">
        <w:rPr>
          <w:rFonts w:eastAsia="Calibri" w:cs="Arial"/>
          <w:lang w:eastAsia="ja-JP"/>
        </w:rPr>
        <w:t>Although effective, due to the growth and now size and complexity of the NPG export sector, this system has become complicated, inequitable and unsustainable. The current system is administratively tedious and burdensome on government and industry. Reform is needed to put a new regulatory system in place that can handle the current size of NPG export industries and allow for future growth.</w:t>
      </w:r>
    </w:p>
    <w:p w14:paraId="2243A170" w14:textId="77777777" w:rsidR="00495A37" w:rsidRDefault="00495A37" w:rsidP="00495A37">
      <w:pPr>
        <w:pStyle w:val="Heading3"/>
      </w:pPr>
      <w:bookmarkStart w:id="3" w:name="_Toc189568541"/>
      <w:r>
        <w:t>Options for reform</w:t>
      </w:r>
      <w:bookmarkEnd w:id="3"/>
    </w:p>
    <w:p w14:paraId="17951D95" w14:textId="7A5BD5E6" w:rsidR="00495A37" w:rsidRPr="00813AE4" w:rsidRDefault="00495A37" w:rsidP="00495A37">
      <w:r w:rsidRPr="00813AE4">
        <w:t xml:space="preserve">In identifying options for reform of the NPG export framework, the department consulted widely </w:t>
      </w:r>
      <w:r>
        <w:t>with industry</w:t>
      </w:r>
      <w:r w:rsidRPr="00813AE4">
        <w:t xml:space="preserve"> and </w:t>
      </w:r>
      <w:r>
        <w:t>within the department</w:t>
      </w:r>
      <w:r w:rsidR="00FD4EF3">
        <w:t xml:space="preserve"> and </w:t>
      </w:r>
      <w:r w:rsidR="00A61B17">
        <w:t>developed</w:t>
      </w:r>
      <w:r w:rsidRPr="00813AE4">
        <w:t xml:space="preserve"> 3 options to achieve the reform objectives</w:t>
      </w:r>
      <w:r w:rsidR="00511D0A">
        <w:t>:</w:t>
      </w:r>
    </w:p>
    <w:p w14:paraId="3BB64A4F" w14:textId="1C19387A" w:rsidR="00C74E67" w:rsidRPr="00156E9A" w:rsidRDefault="005B0AE8" w:rsidP="005E3D51">
      <w:pPr>
        <w:pStyle w:val="ListNumber"/>
        <w:numPr>
          <w:ilvl w:val="0"/>
          <w:numId w:val="58"/>
        </w:numPr>
      </w:pPr>
      <w:r w:rsidRPr="00096006">
        <w:t xml:space="preserve">Maintain current </w:t>
      </w:r>
      <w:r w:rsidR="00CD53C5">
        <w:t>a</w:t>
      </w:r>
      <w:r w:rsidRPr="00096006">
        <w:t xml:space="preserve">dministrative </w:t>
      </w:r>
      <w:r w:rsidR="00CD53C5">
        <w:t>a</w:t>
      </w:r>
      <w:r w:rsidRPr="00096006">
        <w:t>rrangements – This option involves continuing the current system with minimal changes to the administration of NPG export assurance. However, there would be updates to the cost recovery arrangements to seek to properly attribute costs to where they originate. It would mean persisting with administrative actions to manage increased importing country requirements and facing ongoing challenges in cost recovery and efficient regulatory oversight. This option does not address the identified need for reform and is likely to result in continued inefficiencies as we deliver services for the growing NPG industries.</w:t>
      </w:r>
    </w:p>
    <w:p w14:paraId="7AFFE3CE" w14:textId="415B34C1" w:rsidR="005B0AE8" w:rsidRPr="00156E9A" w:rsidRDefault="005B0AE8" w:rsidP="005E3D51">
      <w:pPr>
        <w:pStyle w:val="ListNumber"/>
      </w:pPr>
      <w:r w:rsidRPr="00156E9A">
        <w:lastRenderedPageBreak/>
        <w:t>Regulate to assure exports – This option proposes introducing a new</w:t>
      </w:r>
      <w:r w:rsidR="005E3D51">
        <w:t xml:space="preserve"> </w:t>
      </w:r>
      <w:r w:rsidRPr="00156E9A">
        <w:t xml:space="preserve">commodity and </w:t>
      </w:r>
      <w:r w:rsidR="005E3D51" w:rsidRPr="005E3D51">
        <w:t>country</w:t>
      </w:r>
      <w:r w:rsidR="005E3D51">
        <w:t>-</w:t>
      </w:r>
      <w:r w:rsidR="005E3D51" w:rsidRPr="005E3D51">
        <w:t>based</w:t>
      </w:r>
      <w:r w:rsidRPr="00156E9A">
        <w:t xml:space="preserve"> approach to export assurance. This would involve development of legislation that would see modest changes to the existing system and provide robust assurances to meeting importing country requirements. It is suitable for addressing the identified challenges in the current NPG export system. This option would remove the need for administrative actions, in favour of other regulatory tools. In addition, all exporters will be required to hold an export licence and each consignment exported would require an export permit.</w:t>
      </w:r>
    </w:p>
    <w:p w14:paraId="4B71D078" w14:textId="072919FC" w:rsidR="005B0AE8" w:rsidRDefault="005B0AE8" w:rsidP="005E3D51">
      <w:pPr>
        <w:pStyle w:val="ListNumber"/>
      </w:pPr>
      <w:r w:rsidRPr="00156E9A">
        <w:t xml:space="preserve">Regulate to control exports – This option specifies that legislation would be developed </w:t>
      </w:r>
      <w:r w:rsidR="008911BA" w:rsidRPr="00156E9A">
        <w:t>like</w:t>
      </w:r>
      <w:r w:rsidRPr="00156E9A">
        <w:t xml:space="preserve"> the commodity-specific rules for current prescribed (controlled) goods</w:t>
      </w:r>
      <w:r w:rsidR="00A7361E">
        <w:t>,</w:t>
      </w:r>
      <w:r w:rsidRPr="00156E9A">
        <w:t xml:space="preserve"> such as meat, milk, fish, eggs and plants. Such new legislation would prescribe more comprehensive regulatory requirements for goods exported from Australia, with the intention of providing a higher level of regulation and control and adopting a minimum standard that applies to all NPGs.</w:t>
      </w:r>
    </w:p>
    <w:p w14:paraId="70AE2718" w14:textId="54434EE4" w:rsidR="003E4788" w:rsidRDefault="009D0519" w:rsidP="008E2E05">
      <w:pPr>
        <w:pStyle w:val="Heading3"/>
      </w:pPr>
      <w:bookmarkStart w:id="4" w:name="_Toc176961162"/>
      <w:bookmarkStart w:id="5" w:name="_Toc176961164"/>
      <w:bookmarkStart w:id="6" w:name="_Toc189568542"/>
      <w:bookmarkEnd w:id="4"/>
      <w:bookmarkEnd w:id="5"/>
      <w:r>
        <w:t>Government response</w:t>
      </w:r>
      <w:bookmarkEnd w:id="6"/>
    </w:p>
    <w:p w14:paraId="19A1B1FE" w14:textId="651BF0A6" w:rsidR="00493E0D" w:rsidRDefault="00152E23" w:rsidP="00C33033">
      <w:pPr>
        <w:spacing w:before="240"/>
        <w:rPr>
          <w:rFonts w:ascii="Calibri" w:eastAsia="Calibri" w:hAnsi="Calibri" w:cs="Arial"/>
        </w:rPr>
      </w:pPr>
      <w:r>
        <w:rPr>
          <w:rFonts w:ascii="Calibri" w:eastAsia="Calibri" w:hAnsi="Calibri" w:cs="Arial"/>
        </w:rPr>
        <w:t>The feedback received in the consultation will inform the development of the reform going forward.</w:t>
      </w:r>
      <w:r w:rsidR="00015182">
        <w:rPr>
          <w:rFonts w:ascii="Calibri" w:eastAsia="Calibri" w:hAnsi="Calibri" w:cs="Arial"/>
        </w:rPr>
        <w:t xml:space="preserve"> </w:t>
      </w:r>
      <w:r w:rsidR="00BF758A">
        <w:rPr>
          <w:rFonts w:ascii="Calibri" w:eastAsia="Calibri" w:hAnsi="Calibri" w:cs="Arial"/>
        </w:rPr>
        <w:t xml:space="preserve">The </w:t>
      </w:r>
      <w:r w:rsidR="00D5593E">
        <w:rPr>
          <w:rFonts w:ascii="Calibri" w:eastAsia="Calibri" w:hAnsi="Calibri" w:cs="Arial"/>
        </w:rPr>
        <w:t xml:space="preserve">responses </w:t>
      </w:r>
      <w:r w:rsidR="00483BF6">
        <w:rPr>
          <w:rFonts w:ascii="Calibri" w:eastAsia="Calibri" w:hAnsi="Calibri" w:cs="Arial"/>
        </w:rPr>
        <w:t xml:space="preserve">to the consultation process </w:t>
      </w:r>
      <w:r w:rsidR="00971F47">
        <w:rPr>
          <w:rFonts w:ascii="Calibri" w:eastAsia="Calibri" w:hAnsi="Calibri" w:cs="Arial"/>
        </w:rPr>
        <w:t>generally support</w:t>
      </w:r>
      <w:r w:rsidR="008C1A54">
        <w:rPr>
          <w:rFonts w:ascii="Calibri" w:eastAsia="Calibri" w:hAnsi="Calibri" w:cs="Arial"/>
        </w:rPr>
        <w:t xml:space="preserve"> </w:t>
      </w:r>
      <w:r w:rsidR="00560E31">
        <w:rPr>
          <w:rFonts w:ascii="Calibri" w:eastAsia="Calibri" w:hAnsi="Calibri" w:cs="Arial"/>
        </w:rPr>
        <w:t>Option</w:t>
      </w:r>
      <w:r w:rsidR="00A57CC1">
        <w:rPr>
          <w:rFonts w:ascii="Calibri" w:eastAsia="Calibri" w:hAnsi="Calibri" w:cs="Arial"/>
        </w:rPr>
        <w:t> </w:t>
      </w:r>
      <w:r w:rsidR="00560E31">
        <w:rPr>
          <w:rFonts w:ascii="Calibri" w:eastAsia="Calibri" w:hAnsi="Calibri" w:cs="Arial"/>
        </w:rPr>
        <w:t>2</w:t>
      </w:r>
      <w:r w:rsidR="006D7D18">
        <w:rPr>
          <w:rFonts w:ascii="Calibri" w:eastAsia="Calibri" w:hAnsi="Calibri" w:cs="Arial"/>
        </w:rPr>
        <w:t xml:space="preserve"> (regulate to assure goods)</w:t>
      </w:r>
      <w:r w:rsidR="001F7DD6">
        <w:rPr>
          <w:rFonts w:ascii="Calibri" w:eastAsia="Calibri" w:hAnsi="Calibri" w:cs="Arial"/>
        </w:rPr>
        <w:t xml:space="preserve"> that was proposed in the </w:t>
      </w:r>
      <w:r w:rsidR="001F7DD6" w:rsidRPr="00E66131">
        <w:rPr>
          <w:rFonts w:ascii="Calibri" w:eastAsia="Calibri" w:hAnsi="Calibri" w:cs="Arial"/>
          <w:i/>
        </w:rPr>
        <w:t>Export Assurance Reform: Options Paper</w:t>
      </w:r>
      <w:r w:rsidR="00560E31">
        <w:rPr>
          <w:rFonts w:ascii="Calibri" w:eastAsia="Calibri" w:hAnsi="Calibri" w:cs="Arial"/>
        </w:rPr>
        <w:t xml:space="preserve">. </w:t>
      </w:r>
      <w:r w:rsidR="00E31B51">
        <w:rPr>
          <w:rFonts w:ascii="Calibri" w:eastAsia="Calibri" w:hAnsi="Calibri" w:cs="Arial"/>
        </w:rPr>
        <w:t>T</w:t>
      </w:r>
      <w:r w:rsidR="00115E39">
        <w:rPr>
          <w:rFonts w:ascii="Calibri" w:eastAsia="Calibri" w:hAnsi="Calibri" w:cs="Arial"/>
        </w:rPr>
        <w:t>hose who provided feedback</w:t>
      </w:r>
      <w:r w:rsidR="00791C57">
        <w:rPr>
          <w:rFonts w:ascii="Calibri" w:eastAsia="Calibri" w:hAnsi="Calibri" w:cs="Arial"/>
        </w:rPr>
        <w:t xml:space="preserve"> </w:t>
      </w:r>
      <w:r w:rsidR="006F0086">
        <w:rPr>
          <w:rFonts w:ascii="Calibri" w:eastAsia="Calibri" w:hAnsi="Calibri" w:cs="Arial"/>
        </w:rPr>
        <w:t>largely</w:t>
      </w:r>
      <w:r w:rsidR="00791C57">
        <w:rPr>
          <w:rFonts w:ascii="Calibri" w:eastAsia="Calibri" w:hAnsi="Calibri" w:cs="Arial"/>
        </w:rPr>
        <w:t xml:space="preserve"> agree </w:t>
      </w:r>
      <w:r w:rsidR="00E31B51">
        <w:rPr>
          <w:rFonts w:ascii="Calibri" w:eastAsia="Calibri" w:hAnsi="Calibri" w:cs="Arial"/>
        </w:rPr>
        <w:t>that</w:t>
      </w:r>
      <w:r w:rsidR="00791C57">
        <w:rPr>
          <w:rFonts w:ascii="Calibri" w:eastAsia="Calibri" w:hAnsi="Calibri" w:cs="Arial"/>
        </w:rPr>
        <w:t xml:space="preserve"> </w:t>
      </w:r>
      <w:r w:rsidR="002811DF">
        <w:rPr>
          <w:rFonts w:ascii="Calibri" w:eastAsia="Calibri" w:hAnsi="Calibri" w:cs="Arial"/>
        </w:rPr>
        <w:t xml:space="preserve">a new framework is required to </w:t>
      </w:r>
      <w:r w:rsidR="00493E0D">
        <w:rPr>
          <w:rFonts w:ascii="Calibri" w:eastAsia="Calibri" w:hAnsi="Calibri" w:cs="Arial"/>
        </w:rPr>
        <w:t>resolve the issues with the current system.</w:t>
      </w:r>
    </w:p>
    <w:p w14:paraId="32A9F50E" w14:textId="64D7FE58" w:rsidR="00C33033" w:rsidRPr="008E2E05" w:rsidRDefault="00BC7876" w:rsidP="00C33033">
      <w:pPr>
        <w:spacing w:before="240"/>
        <w:rPr>
          <w:rFonts w:ascii="Calibri" w:eastAsia="Calibri" w:hAnsi="Calibri" w:cs="Arial"/>
        </w:rPr>
      </w:pPr>
      <w:r>
        <w:rPr>
          <w:rFonts w:ascii="Calibri" w:eastAsia="Calibri" w:hAnsi="Calibri" w:cs="Arial"/>
        </w:rPr>
        <w:t>The department will</w:t>
      </w:r>
      <w:r w:rsidR="005E3D51">
        <w:rPr>
          <w:rFonts w:ascii="Calibri" w:eastAsia="Calibri" w:hAnsi="Calibri" w:cs="Arial"/>
        </w:rPr>
        <w:t xml:space="preserve"> look to </w:t>
      </w:r>
      <w:r>
        <w:rPr>
          <w:rFonts w:ascii="Calibri" w:eastAsia="Calibri" w:hAnsi="Calibri" w:cs="Arial"/>
        </w:rPr>
        <w:t xml:space="preserve">implement </w:t>
      </w:r>
      <w:r w:rsidR="00616F5F">
        <w:rPr>
          <w:rFonts w:ascii="Calibri" w:eastAsia="Calibri" w:hAnsi="Calibri" w:cs="Arial"/>
        </w:rPr>
        <w:t>O</w:t>
      </w:r>
      <w:r>
        <w:rPr>
          <w:rFonts w:ascii="Calibri" w:eastAsia="Calibri" w:hAnsi="Calibri" w:cs="Arial"/>
        </w:rPr>
        <w:t>ption</w:t>
      </w:r>
      <w:r w:rsidR="00A57CC1">
        <w:rPr>
          <w:rFonts w:ascii="Calibri" w:eastAsia="Calibri" w:hAnsi="Calibri" w:cs="Arial"/>
        </w:rPr>
        <w:t> </w:t>
      </w:r>
      <w:r w:rsidR="00616F5F">
        <w:rPr>
          <w:rFonts w:ascii="Calibri" w:eastAsia="Calibri" w:hAnsi="Calibri" w:cs="Arial"/>
        </w:rPr>
        <w:t>2</w:t>
      </w:r>
      <w:r w:rsidR="00E66131">
        <w:rPr>
          <w:rFonts w:ascii="Calibri" w:eastAsia="Calibri" w:hAnsi="Calibri" w:cs="Arial"/>
        </w:rPr>
        <w:t xml:space="preserve"> </w:t>
      </w:r>
      <w:r w:rsidR="00252479">
        <w:rPr>
          <w:rFonts w:ascii="Calibri" w:eastAsia="Calibri" w:hAnsi="Calibri" w:cs="Arial"/>
        </w:rPr>
        <w:t xml:space="preserve">and </w:t>
      </w:r>
      <w:r w:rsidR="00660F75">
        <w:rPr>
          <w:rFonts w:ascii="Calibri" w:eastAsia="Calibri" w:hAnsi="Calibri" w:cs="Arial"/>
        </w:rPr>
        <w:t>will</w:t>
      </w:r>
      <w:r w:rsidR="00C33033" w:rsidRPr="008E2E05">
        <w:rPr>
          <w:rFonts w:ascii="Calibri" w:eastAsia="Calibri" w:hAnsi="Calibri" w:cs="Arial"/>
        </w:rPr>
        <w:t xml:space="preserve"> prescribe</w:t>
      </w:r>
      <w:r w:rsidR="009F7338">
        <w:rPr>
          <w:rFonts w:ascii="Calibri" w:eastAsia="Calibri" w:hAnsi="Calibri" w:cs="Arial"/>
        </w:rPr>
        <w:t xml:space="preserve"> </w:t>
      </w:r>
      <w:r w:rsidR="00432A99">
        <w:rPr>
          <w:rFonts w:ascii="Calibri" w:eastAsia="Calibri" w:hAnsi="Calibri" w:cs="Arial"/>
        </w:rPr>
        <w:t xml:space="preserve">NPGs </w:t>
      </w:r>
      <w:r w:rsidR="007A26CF">
        <w:rPr>
          <w:rFonts w:ascii="Calibri" w:eastAsia="Calibri" w:hAnsi="Calibri" w:cs="Arial"/>
        </w:rPr>
        <w:t>using</w:t>
      </w:r>
      <w:r w:rsidR="00432A99">
        <w:rPr>
          <w:rFonts w:ascii="Calibri" w:eastAsia="Calibri" w:hAnsi="Calibri" w:cs="Arial"/>
        </w:rPr>
        <w:t xml:space="preserve"> </w:t>
      </w:r>
      <w:r w:rsidR="0036255D">
        <w:rPr>
          <w:rFonts w:ascii="Calibri" w:eastAsia="Calibri" w:hAnsi="Calibri" w:cs="Arial"/>
        </w:rPr>
        <w:t xml:space="preserve">a </w:t>
      </w:r>
      <w:r w:rsidR="00BA672A">
        <w:rPr>
          <w:rFonts w:ascii="Calibri" w:eastAsia="Calibri" w:hAnsi="Calibri" w:cs="Arial"/>
        </w:rPr>
        <w:t>G</w:t>
      </w:r>
      <w:r w:rsidR="00105BC6">
        <w:rPr>
          <w:rFonts w:ascii="Calibri" w:eastAsia="Calibri" w:hAnsi="Calibri" w:cs="Arial"/>
        </w:rPr>
        <w:t xml:space="preserve">eneral </w:t>
      </w:r>
      <w:r w:rsidR="00CD0F4A">
        <w:rPr>
          <w:rFonts w:ascii="Calibri" w:eastAsia="Calibri" w:hAnsi="Calibri" w:cs="Arial"/>
        </w:rPr>
        <w:t>P</w:t>
      </w:r>
      <w:r w:rsidR="00105BC6">
        <w:rPr>
          <w:rFonts w:ascii="Calibri" w:eastAsia="Calibri" w:hAnsi="Calibri" w:cs="Arial"/>
        </w:rPr>
        <w:t>roducts</w:t>
      </w:r>
      <w:r w:rsidR="00CD0F4A">
        <w:rPr>
          <w:rFonts w:ascii="Calibri" w:eastAsia="Calibri" w:hAnsi="Calibri" w:cs="Arial"/>
        </w:rPr>
        <w:t xml:space="preserve"> R</w:t>
      </w:r>
      <w:r w:rsidR="00C33033" w:rsidRPr="008E2E05">
        <w:rPr>
          <w:rFonts w:ascii="Calibri" w:eastAsia="Calibri" w:hAnsi="Calibri" w:cs="Arial"/>
        </w:rPr>
        <w:t>ule</w:t>
      </w:r>
      <w:r w:rsidR="00E93F19">
        <w:rPr>
          <w:rFonts w:ascii="Calibri" w:eastAsia="Calibri" w:hAnsi="Calibri" w:cs="Arial"/>
        </w:rPr>
        <w:t xml:space="preserve"> under the Act</w:t>
      </w:r>
      <w:r w:rsidR="00823611">
        <w:rPr>
          <w:rFonts w:ascii="Calibri" w:eastAsia="Calibri" w:hAnsi="Calibri" w:cs="Arial"/>
        </w:rPr>
        <w:t xml:space="preserve">. This will </w:t>
      </w:r>
      <w:r w:rsidR="00A62C0D">
        <w:rPr>
          <w:rFonts w:ascii="Calibri" w:eastAsia="Calibri" w:hAnsi="Calibri" w:cs="Arial"/>
        </w:rPr>
        <w:t>appropriat</w:t>
      </w:r>
      <w:r w:rsidR="003109E5">
        <w:rPr>
          <w:rFonts w:ascii="Calibri" w:eastAsia="Calibri" w:hAnsi="Calibri" w:cs="Arial"/>
        </w:rPr>
        <w:t xml:space="preserve">ely address the issues </w:t>
      </w:r>
      <w:r w:rsidR="00B6092B">
        <w:rPr>
          <w:rFonts w:ascii="Calibri" w:eastAsia="Calibri" w:hAnsi="Calibri" w:cs="Arial"/>
        </w:rPr>
        <w:t xml:space="preserve">identified </w:t>
      </w:r>
      <w:r w:rsidR="005E3D51">
        <w:rPr>
          <w:rFonts w:ascii="Calibri" w:eastAsia="Calibri" w:hAnsi="Calibri" w:cs="Arial"/>
        </w:rPr>
        <w:t xml:space="preserve">within this paper </w:t>
      </w:r>
      <w:r w:rsidR="00823611">
        <w:rPr>
          <w:rFonts w:ascii="Calibri" w:eastAsia="Calibri" w:hAnsi="Calibri" w:cs="Arial"/>
        </w:rPr>
        <w:t xml:space="preserve">without introducing </w:t>
      </w:r>
      <w:r w:rsidR="0051248C">
        <w:rPr>
          <w:rFonts w:ascii="Calibri" w:eastAsia="Calibri" w:hAnsi="Calibri" w:cs="Arial"/>
        </w:rPr>
        <w:t xml:space="preserve">unnecessary burden on </w:t>
      </w:r>
      <w:r w:rsidR="00B6092B">
        <w:rPr>
          <w:rFonts w:ascii="Calibri" w:eastAsia="Calibri" w:hAnsi="Calibri" w:cs="Arial"/>
        </w:rPr>
        <w:t>industry</w:t>
      </w:r>
      <w:r w:rsidR="00C33033" w:rsidRPr="008E2E05">
        <w:rPr>
          <w:rFonts w:ascii="Calibri" w:eastAsia="Calibri" w:hAnsi="Calibri" w:cs="Arial"/>
        </w:rPr>
        <w:t>.</w:t>
      </w:r>
    </w:p>
    <w:p w14:paraId="3D2AE3AB" w14:textId="537FC51B" w:rsidR="00C33033" w:rsidRPr="008E2E05" w:rsidRDefault="00C33033" w:rsidP="00852AE5">
      <w:pPr>
        <w:spacing w:after="0"/>
        <w:rPr>
          <w:rFonts w:ascii="Calibri" w:eastAsia="Calibri" w:hAnsi="Calibri" w:cs="Arial"/>
        </w:rPr>
      </w:pPr>
      <w:r w:rsidRPr="008E2E05">
        <w:rPr>
          <w:rFonts w:ascii="Calibri" w:eastAsia="Calibri" w:hAnsi="Calibri" w:cs="Arial"/>
        </w:rPr>
        <w:t>This will be accomplished by:</w:t>
      </w:r>
    </w:p>
    <w:p w14:paraId="37C748AF" w14:textId="233778DD" w:rsidR="00C33033" w:rsidRDefault="00210186" w:rsidP="005E3D51">
      <w:pPr>
        <w:pStyle w:val="ListBullet"/>
        <w:rPr>
          <w:lang w:eastAsia="ja-JP"/>
        </w:rPr>
      </w:pPr>
      <w:r>
        <w:rPr>
          <w:lang w:eastAsia="ja-JP"/>
        </w:rPr>
        <w:t>r</w:t>
      </w:r>
      <w:r w:rsidR="00E21F54">
        <w:rPr>
          <w:lang w:eastAsia="ja-JP"/>
        </w:rPr>
        <w:t>egulating</w:t>
      </w:r>
      <w:r w:rsidR="00C33033" w:rsidRPr="008E2E05">
        <w:rPr>
          <w:lang w:eastAsia="ja-JP"/>
        </w:rPr>
        <w:t xml:space="preserve"> assurance processes to confirm that importing country requirements </w:t>
      </w:r>
      <w:r w:rsidR="003C2AFB">
        <w:rPr>
          <w:lang w:eastAsia="ja-JP"/>
        </w:rPr>
        <w:t>are</w:t>
      </w:r>
      <w:r w:rsidR="00C33033" w:rsidRPr="008E2E05">
        <w:rPr>
          <w:lang w:eastAsia="ja-JP"/>
        </w:rPr>
        <w:t xml:space="preserve"> met</w:t>
      </w:r>
    </w:p>
    <w:p w14:paraId="652B74BB" w14:textId="7156823E" w:rsidR="006B17B8" w:rsidRPr="008E2E05" w:rsidRDefault="00210186" w:rsidP="005E3D51">
      <w:pPr>
        <w:pStyle w:val="ListBullet"/>
        <w:rPr>
          <w:lang w:eastAsia="ja-JP"/>
        </w:rPr>
      </w:pPr>
      <w:r>
        <w:rPr>
          <w:lang w:eastAsia="ja-JP"/>
        </w:rPr>
        <w:t>p</w:t>
      </w:r>
      <w:r w:rsidR="006B17B8">
        <w:rPr>
          <w:lang w:eastAsia="ja-JP"/>
        </w:rPr>
        <w:t xml:space="preserve">rescribing export </w:t>
      </w:r>
      <w:r w:rsidR="00785709">
        <w:rPr>
          <w:lang w:eastAsia="ja-JP"/>
        </w:rPr>
        <w:t xml:space="preserve">conditions </w:t>
      </w:r>
      <w:r w:rsidR="000D4FF3">
        <w:rPr>
          <w:lang w:eastAsia="ja-JP"/>
        </w:rPr>
        <w:t>to meet</w:t>
      </w:r>
      <w:r w:rsidR="00785709">
        <w:rPr>
          <w:lang w:eastAsia="ja-JP"/>
        </w:rPr>
        <w:t xml:space="preserve"> importing country requirements</w:t>
      </w:r>
      <w:r w:rsidR="000D4FF3">
        <w:rPr>
          <w:lang w:eastAsia="ja-JP"/>
        </w:rPr>
        <w:t xml:space="preserve"> when required</w:t>
      </w:r>
    </w:p>
    <w:p w14:paraId="733C2B3A" w14:textId="1ECF7405" w:rsidR="00C33033" w:rsidRPr="008E2E05" w:rsidRDefault="00210186" w:rsidP="005E3D51">
      <w:pPr>
        <w:pStyle w:val="ListBullet"/>
        <w:rPr>
          <w:lang w:eastAsia="ja-JP"/>
        </w:rPr>
      </w:pPr>
      <w:r>
        <w:rPr>
          <w:lang w:eastAsia="ja-JP"/>
        </w:rPr>
        <w:t>p</w:t>
      </w:r>
      <w:r w:rsidR="00C33033" w:rsidRPr="008E2E05">
        <w:rPr>
          <w:lang w:eastAsia="ja-JP"/>
        </w:rPr>
        <w:t>rovid</w:t>
      </w:r>
      <w:r w:rsidR="00B739D4">
        <w:rPr>
          <w:lang w:eastAsia="ja-JP"/>
        </w:rPr>
        <w:t>ing</w:t>
      </w:r>
      <w:r w:rsidR="00C33033" w:rsidRPr="008E2E05">
        <w:rPr>
          <w:lang w:eastAsia="ja-JP"/>
        </w:rPr>
        <w:t xml:space="preserve"> a mechanism for stopping trade </w:t>
      </w:r>
      <w:r w:rsidR="007A26CF">
        <w:rPr>
          <w:lang w:eastAsia="ja-JP"/>
        </w:rPr>
        <w:t>of</w:t>
      </w:r>
      <w:r w:rsidR="007A26CF" w:rsidRPr="008E2E05">
        <w:rPr>
          <w:lang w:eastAsia="ja-JP"/>
        </w:rPr>
        <w:t xml:space="preserve"> </w:t>
      </w:r>
      <w:r w:rsidR="00C33033" w:rsidRPr="008E2E05">
        <w:rPr>
          <w:lang w:eastAsia="ja-JP"/>
        </w:rPr>
        <w:t>specific goods to specific countries</w:t>
      </w:r>
      <w:r w:rsidR="00A45DE0">
        <w:rPr>
          <w:lang w:eastAsia="ja-JP"/>
        </w:rPr>
        <w:t xml:space="preserve"> when required</w:t>
      </w:r>
    </w:p>
    <w:p w14:paraId="66533F1D" w14:textId="17A2A216" w:rsidR="00C33033" w:rsidRDefault="00210186" w:rsidP="005E3D51">
      <w:pPr>
        <w:pStyle w:val="ListBullet"/>
        <w:rPr>
          <w:lang w:eastAsia="ja-JP"/>
        </w:rPr>
      </w:pPr>
      <w:r>
        <w:rPr>
          <w:lang w:eastAsia="ja-JP"/>
        </w:rPr>
        <w:t>p</w:t>
      </w:r>
      <w:r w:rsidR="00C33033" w:rsidRPr="008E2E05">
        <w:rPr>
          <w:lang w:eastAsia="ja-JP"/>
        </w:rPr>
        <w:t>rovid</w:t>
      </w:r>
      <w:r w:rsidR="00B739D4">
        <w:rPr>
          <w:lang w:eastAsia="ja-JP"/>
        </w:rPr>
        <w:t>ing</w:t>
      </w:r>
      <w:r w:rsidR="00C33033" w:rsidRPr="008E2E05">
        <w:rPr>
          <w:lang w:eastAsia="ja-JP"/>
        </w:rPr>
        <w:t xml:space="preserve"> a mechanism to trace </w:t>
      </w:r>
      <w:r w:rsidR="00B73251">
        <w:rPr>
          <w:lang w:eastAsia="ja-JP"/>
        </w:rPr>
        <w:t xml:space="preserve">specific </w:t>
      </w:r>
      <w:r w:rsidR="000D4FF3">
        <w:rPr>
          <w:lang w:eastAsia="ja-JP"/>
        </w:rPr>
        <w:t>consignments</w:t>
      </w:r>
      <w:r w:rsidR="000D4FF3" w:rsidRPr="008E2E05">
        <w:rPr>
          <w:lang w:eastAsia="ja-JP"/>
        </w:rPr>
        <w:t xml:space="preserve"> </w:t>
      </w:r>
      <w:r w:rsidR="00C33033" w:rsidRPr="008E2E05">
        <w:rPr>
          <w:lang w:eastAsia="ja-JP"/>
        </w:rPr>
        <w:t>of goods</w:t>
      </w:r>
    </w:p>
    <w:p w14:paraId="2EC3DA58" w14:textId="5530D74B" w:rsidR="00596D7B" w:rsidRDefault="00210186" w:rsidP="005E3D51">
      <w:pPr>
        <w:pStyle w:val="ListBullet"/>
        <w:rPr>
          <w:lang w:eastAsia="ja-JP"/>
        </w:rPr>
      </w:pPr>
      <w:r>
        <w:rPr>
          <w:lang w:eastAsia="ja-JP"/>
        </w:rPr>
        <w:t>r</w:t>
      </w:r>
      <w:r w:rsidR="00596D7B" w:rsidRPr="008E2E05">
        <w:rPr>
          <w:lang w:eastAsia="ja-JP"/>
        </w:rPr>
        <w:t>emov</w:t>
      </w:r>
      <w:r w:rsidR="00596D7B">
        <w:rPr>
          <w:lang w:eastAsia="ja-JP"/>
        </w:rPr>
        <w:t>ing</w:t>
      </w:r>
      <w:r w:rsidR="00596D7B" w:rsidRPr="008E2E05">
        <w:rPr>
          <w:lang w:eastAsia="ja-JP"/>
        </w:rPr>
        <w:t xml:space="preserve"> reliance on administrative activities</w:t>
      </w:r>
      <w:r w:rsidR="008C0B04">
        <w:rPr>
          <w:lang w:eastAsia="ja-JP"/>
        </w:rPr>
        <w:t>.</w:t>
      </w:r>
    </w:p>
    <w:p w14:paraId="16E761B7" w14:textId="278A5F9F" w:rsidR="009B09A7" w:rsidRPr="00CD34D3" w:rsidRDefault="00C54665" w:rsidP="00CD34D3">
      <w:pPr>
        <w:spacing w:before="240"/>
      </w:pPr>
      <w:r w:rsidRPr="00CD34D3">
        <w:t>In</w:t>
      </w:r>
      <w:r w:rsidR="009B09A7" w:rsidRPr="00CD34D3">
        <w:t xml:space="preserve"> implementing </w:t>
      </w:r>
      <w:r w:rsidRPr="00CD34D3">
        <w:t xml:space="preserve">these </w:t>
      </w:r>
      <w:r w:rsidR="009B09A7" w:rsidRPr="00CD34D3">
        <w:t xml:space="preserve">reforms, the department will seek to </w:t>
      </w:r>
      <w:r w:rsidR="003C2AFB" w:rsidRPr="00CD34D3">
        <w:t>minimise</w:t>
      </w:r>
      <w:r w:rsidR="009B09A7" w:rsidRPr="00CD34D3">
        <w:t xml:space="preserve"> administrative burden </w:t>
      </w:r>
      <w:r w:rsidR="00B73251" w:rsidRPr="00CD34D3">
        <w:t>for</w:t>
      </w:r>
      <w:r w:rsidR="009B09A7" w:rsidRPr="00CD34D3">
        <w:t xml:space="preserve"> industry and the department.</w:t>
      </w:r>
    </w:p>
    <w:p w14:paraId="0735D5C4" w14:textId="55508A2B" w:rsidR="003E4788" w:rsidRDefault="00F64F9D" w:rsidP="008E2E05">
      <w:pPr>
        <w:pStyle w:val="Heading2"/>
      </w:pPr>
      <w:bookmarkStart w:id="7" w:name="_Toc176961167"/>
      <w:bookmarkStart w:id="8" w:name="_Toc176961169"/>
      <w:bookmarkStart w:id="9" w:name="_Toc176961170"/>
      <w:bookmarkStart w:id="10" w:name="_Toc176961171"/>
      <w:bookmarkStart w:id="11" w:name="_Toc189568543"/>
      <w:bookmarkEnd w:id="7"/>
      <w:bookmarkEnd w:id="8"/>
      <w:bookmarkEnd w:id="9"/>
      <w:bookmarkEnd w:id="10"/>
      <w:r>
        <w:lastRenderedPageBreak/>
        <w:t xml:space="preserve">Regulate </w:t>
      </w:r>
      <w:r w:rsidR="0040155D">
        <w:t>to assure goods</w:t>
      </w:r>
      <w:bookmarkEnd w:id="11"/>
    </w:p>
    <w:p w14:paraId="41E8B139" w14:textId="4DC04604" w:rsidR="009D0519" w:rsidRDefault="00E4031D" w:rsidP="009D0519">
      <w:pPr>
        <w:pStyle w:val="Heading3"/>
        <w:rPr>
          <w:lang w:eastAsia="ja-JP"/>
        </w:rPr>
      </w:pPr>
      <w:bookmarkStart w:id="12" w:name="_Toc189568544"/>
      <w:r>
        <w:rPr>
          <w:lang w:eastAsia="ja-JP"/>
        </w:rPr>
        <w:t xml:space="preserve">Appropriate </w:t>
      </w:r>
      <w:r w:rsidR="00DA2B78">
        <w:rPr>
          <w:lang w:eastAsia="ja-JP"/>
        </w:rPr>
        <w:t>r</w:t>
      </w:r>
      <w:r w:rsidR="009D0519">
        <w:rPr>
          <w:lang w:eastAsia="ja-JP"/>
        </w:rPr>
        <w:t>egulation</w:t>
      </w:r>
      <w:bookmarkEnd w:id="12"/>
    </w:p>
    <w:p w14:paraId="23472305" w14:textId="352EBF05" w:rsidR="00DD0B95" w:rsidRDefault="00CB3954" w:rsidP="00DD0B95">
      <w:pPr>
        <w:spacing w:before="240" w:after="0"/>
        <w:rPr>
          <w:lang w:eastAsia="ja-JP"/>
        </w:rPr>
      </w:pPr>
      <w:r>
        <w:rPr>
          <w:lang w:eastAsia="ja-JP"/>
        </w:rPr>
        <w:t xml:space="preserve">The </w:t>
      </w:r>
      <w:r w:rsidR="00E30DA6">
        <w:rPr>
          <w:lang w:eastAsia="ja-JP"/>
        </w:rPr>
        <w:t xml:space="preserve">new </w:t>
      </w:r>
      <w:r>
        <w:rPr>
          <w:lang w:eastAsia="ja-JP"/>
        </w:rPr>
        <w:t>regulatory model</w:t>
      </w:r>
      <w:r w:rsidR="00860642">
        <w:rPr>
          <w:lang w:eastAsia="ja-JP"/>
        </w:rPr>
        <w:t xml:space="preserve"> will</w:t>
      </w:r>
      <w:r w:rsidR="008756B9">
        <w:rPr>
          <w:lang w:eastAsia="ja-JP"/>
        </w:rPr>
        <w:t xml:space="preserve"> prescribe goods </w:t>
      </w:r>
      <w:r w:rsidR="00E22422">
        <w:rPr>
          <w:lang w:eastAsia="ja-JP"/>
        </w:rPr>
        <w:t>to assure</w:t>
      </w:r>
      <w:r w:rsidR="008756B9">
        <w:rPr>
          <w:lang w:eastAsia="ja-JP"/>
        </w:rPr>
        <w:t xml:space="preserve"> importing countr</w:t>
      </w:r>
      <w:r w:rsidR="00E22422">
        <w:rPr>
          <w:lang w:eastAsia="ja-JP"/>
        </w:rPr>
        <w:t>ies that their requirements have been me</w:t>
      </w:r>
      <w:r w:rsidR="00BC0E8F">
        <w:rPr>
          <w:lang w:eastAsia="ja-JP"/>
        </w:rPr>
        <w:t>t</w:t>
      </w:r>
      <w:r w:rsidR="00621250">
        <w:rPr>
          <w:lang w:eastAsia="ja-JP"/>
        </w:rPr>
        <w:t xml:space="preserve"> </w:t>
      </w:r>
      <w:r w:rsidR="008668DC">
        <w:rPr>
          <w:lang w:eastAsia="ja-JP"/>
        </w:rPr>
        <w:t>(</w:t>
      </w:r>
      <w:r w:rsidR="008668DC">
        <w:rPr>
          <w:lang w:eastAsia="ja-JP"/>
        </w:rPr>
        <w:fldChar w:fldCharType="begin"/>
      </w:r>
      <w:r w:rsidR="008668DC">
        <w:rPr>
          <w:lang w:eastAsia="ja-JP"/>
        </w:rPr>
        <w:instrText xml:space="preserve"> REF _Ref188622250 \h </w:instrText>
      </w:r>
      <w:r w:rsidR="008668DC">
        <w:rPr>
          <w:lang w:eastAsia="ja-JP"/>
        </w:rPr>
      </w:r>
      <w:r w:rsidR="008668DC">
        <w:rPr>
          <w:lang w:eastAsia="ja-JP"/>
        </w:rPr>
        <w:fldChar w:fldCharType="separate"/>
      </w:r>
      <w:r w:rsidR="008668DC">
        <w:t xml:space="preserve">Figure </w:t>
      </w:r>
      <w:r w:rsidR="008668DC">
        <w:rPr>
          <w:noProof/>
        </w:rPr>
        <w:t>1</w:t>
      </w:r>
      <w:r w:rsidR="008668DC">
        <w:rPr>
          <w:lang w:eastAsia="ja-JP"/>
        </w:rPr>
        <w:fldChar w:fldCharType="end"/>
      </w:r>
      <w:r w:rsidR="008668DC">
        <w:rPr>
          <w:lang w:eastAsia="ja-JP"/>
        </w:rPr>
        <w:t>)</w:t>
      </w:r>
      <w:r w:rsidR="00C74AE7">
        <w:rPr>
          <w:lang w:eastAsia="ja-JP"/>
        </w:rPr>
        <w:t>.</w:t>
      </w:r>
      <w:r w:rsidR="00E4031D">
        <w:rPr>
          <w:lang w:eastAsia="ja-JP"/>
        </w:rPr>
        <w:t xml:space="preserve"> </w:t>
      </w:r>
      <w:r w:rsidR="00B230D5">
        <w:rPr>
          <w:lang w:eastAsia="ja-JP"/>
        </w:rPr>
        <w:t>This model will ensure regulation</w:t>
      </w:r>
      <w:r w:rsidR="00E4031D" w:rsidRPr="00E4031D">
        <w:rPr>
          <w:lang w:eastAsia="ja-JP"/>
        </w:rPr>
        <w:t xml:space="preserve"> </w:t>
      </w:r>
      <w:r w:rsidR="00E4031D">
        <w:rPr>
          <w:lang w:eastAsia="ja-JP"/>
        </w:rPr>
        <w:t>is as heavy as it needs to be and as light as it can be</w:t>
      </w:r>
      <w:r w:rsidR="00BC0E8F">
        <w:rPr>
          <w:lang w:eastAsia="ja-JP"/>
        </w:rPr>
        <w:t>.</w:t>
      </w:r>
    </w:p>
    <w:p w14:paraId="318FC959" w14:textId="7CFCA063" w:rsidR="00947E59" w:rsidRDefault="005715A2" w:rsidP="005715A2">
      <w:pPr>
        <w:pStyle w:val="Caption"/>
        <w:rPr>
          <w:lang w:eastAsia="ja-JP"/>
        </w:rPr>
      </w:pPr>
      <w:bookmarkStart w:id="13" w:name="_Ref188622250"/>
      <w:bookmarkStart w:id="14" w:name="_Toc189568563"/>
      <w:r>
        <w:t xml:space="preserve">Figure </w:t>
      </w:r>
      <w:r>
        <w:fldChar w:fldCharType="begin"/>
      </w:r>
      <w:r>
        <w:instrText xml:space="preserve"> SEQ Figure \* ARABIC </w:instrText>
      </w:r>
      <w:r>
        <w:fldChar w:fldCharType="separate"/>
      </w:r>
      <w:r w:rsidR="00D216AD">
        <w:rPr>
          <w:noProof/>
        </w:rPr>
        <w:t>1</w:t>
      </w:r>
      <w:r>
        <w:fldChar w:fldCharType="end"/>
      </w:r>
      <w:bookmarkEnd w:id="13"/>
      <w:r w:rsidR="00C20DDB">
        <w:t xml:space="preserve"> </w:t>
      </w:r>
      <w:r w:rsidR="00ED008F">
        <w:t>Tiers of regulation</w:t>
      </w:r>
      <w:r w:rsidR="00C20DDB">
        <w:t xml:space="preserve"> </w:t>
      </w:r>
      <w:r w:rsidR="006C1E57">
        <w:t>under the new regulatory model</w:t>
      </w:r>
      <w:bookmarkEnd w:id="14"/>
    </w:p>
    <w:p w14:paraId="63070229" w14:textId="5D63057F" w:rsidR="00E329D6" w:rsidRPr="00C74AE7" w:rsidRDefault="005715A2" w:rsidP="00505252">
      <w:pPr>
        <w:spacing w:before="240"/>
        <w:rPr>
          <w:iCs/>
          <w:lang w:eastAsia="ja-JP"/>
        </w:rPr>
      </w:pPr>
      <w:r>
        <w:rPr>
          <w:noProof/>
          <w:lang w:eastAsia="ja-JP"/>
        </w:rPr>
        <w:drawing>
          <wp:inline distT="0" distB="0" distL="0" distR="0" wp14:anchorId="23C86D01" wp14:editId="26D6FF39">
            <wp:extent cx="5759450" cy="2593340"/>
            <wp:effectExtent l="0" t="0" r="0" b="0"/>
            <wp:docPr id="1917632481" name="Picture 1" descr="A diagram of the 3 categories of goods under the new regulatory model. &#10;‘Non-prescribed goods’ will be redefined under the current system. Government certificate provisions will remain available, but these goods will be not otherwise regulated. &#10;‘Prescribed (assured) goods’ is a new category of goods for which additional assurance is required. These will be regulated based on their export markets to assure importing countries and manage identified risks using licences, permits, certificates and other tools as needed.&#10;‘Prescribed (controlled) goods’ are regulated through commodity rules, using certificates and other tools to ensure a consistent standard of exported goods to all markets. There will be no change to this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32481" name="Picture 1" descr="A diagram of the 3 categories of goods under the new regulatory model. &#10;‘Non-prescribed goods’ will be redefined under the current system. Government certificate provisions will remain available, but these goods will be not otherwise regulated. &#10;‘Prescribed (assured) goods’ is a new category of goods for which additional assurance is required. These will be regulated based on their export markets to assure importing countries and manage identified risks using licences, permits, certificates and other tools as needed.&#10;‘Prescribed (controlled) goods’ are regulated through commodity rules, using certificates and other tools to ensure a consistent standard of exported goods to all markets. There will be no change to this category.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593340"/>
                    </a:xfrm>
                    <a:prstGeom prst="rect">
                      <a:avLst/>
                    </a:prstGeom>
                  </pic:spPr>
                </pic:pic>
              </a:graphicData>
            </a:graphic>
          </wp:inline>
        </w:drawing>
      </w:r>
    </w:p>
    <w:p w14:paraId="09AAB8ED" w14:textId="148879E5" w:rsidR="00E57DF1" w:rsidRDefault="002664CF" w:rsidP="00505252">
      <w:pPr>
        <w:spacing w:before="240"/>
        <w:rPr>
          <w:lang w:eastAsia="ja-JP"/>
        </w:rPr>
      </w:pPr>
      <w:r>
        <w:rPr>
          <w:lang w:eastAsia="ja-JP"/>
        </w:rPr>
        <w:t xml:space="preserve">The model for </w:t>
      </w:r>
      <w:r w:rsidR="005C4B5C">
        <w:rPr>
          <w:lang w:eastAsia="ja-JP"/>
        </w:rPr>
        <w:t xml:space="preserve">regulating </w:t>
      </w:r>
      <w:r w:rsidR="009D08D9">
        <w:rPr>
          <w:lang w:eastAsia="ja-JP"/>
        </w:rPr>
        <w:t>these goods</w:t>
      </w:r>
      <w:r w:rsidR="005C4B5C">
        <w:rPr>
          <w:lang w:eastAsia="ja-JP"/>
        </w:rPr>
        <w:t xml:space="preserve"> </w:t>
      </w:r>
      <w:r w:rsidR="00D924FA">
        <w:rPr>
          <w:lang w:eastAsia="ja-JP"/>
        </w:rPr>
        <w:t>is</w:t>
      </w:r>
      <w:r>
        <w:rPr>
          <w:lang w:eastAsia="ja-JP"/>
        </w:rPr>
        <w:t xml:space="preserve"> unique</w:t>
      </w:r>
      <w:r w:rsidR="00D924FA">
        <w:rPr>
          <w:lang w:eastAsia="ja-JP"/>
        </w:rPr>
        <w:t xml:space="preserve"> and</w:t>
      </w:r>
      <w:r w:rsidR="00E57DF1">
        <w:rPr>
          <w:lang w:eastAsia="ja-JP"/>
        </w:rPr>
        <w:t xml:space="preserve"> </w:t>
      </w:r>
      <w:r w:rsidR="00135EB8">
        <w:rPr>
          <w:lang w:eastAsia="ja-JP"/>
        </w:rPr>
        <w:t xml:space="preserve">will </w:t>
      </w:r>
      <w:r>
        <w:rPr>
          <w:lang w:eastAsia="ja-JP"/>
        </w:rPr>
        <w:t>use export licences, certificates and permits</w:t>
      </w:r>
      <w:r w:rsidR="00701668">
        <w:rPr>
          <w:lang w:eastAsia="ja-JP"/>
        </w:rPr>
        <w:t xml:space="preserve"> to provide the regulatory basis</w:t>
      </w:r>
      <w:r w:rsidR="00E57DF1">
        <w:rPr>
          <w:lang w:eastAsia="ja-JP"/>
        </w:rPr>
        <w:t xml:space="preserve"> for export. </w:t>
      </w:r>
      <w:r w:rsidR="00986FD6">
        <w:rPr>
          <w:lang w:eastAsia="ja-JP"/>
        </w:rPr>
        <w:t>Additional r</w:t>
      </w:r>
      <w:r w:rsidR="00E57DF1">
        <w:rPr>
          <w:lang w:eastAsia="ja-JP"/>
        </w:rPr>
        <w:t xml:space="preserve">egulatory requirements will be </w:t>
      </w:r>
      <w:r w:rsidR="00916B0F">
        <w:rPr>
          <w:lang w:eastAsia="ja-JP"/>
        </w:rPr>
        <w:t xml:space="preserve">applied </w:t>
      </w:r>
      <w:r w:rsidR="000429E0">
        <w:rPr>
          <w:lang w:eastAsia="ja-JP"/>
        </w:rPr>
        <w:t xml:space="preserve">if </w:t>
      </w:r>
      <w:r w:rsidR="00410FD0">
        <w:rPr>
          <w:lang w:eastAsia="ja-JP"/>
        </w:rPr>
        <w:t>needed to meet</w:t>
      </w:r>
      <w:r w:rsidR="000429E0">
        <w:rPr>
          <w:lang w:eastAsia="ja-JP"/>
        </w:rPr>
        <w:t xml:space="preserve"> an importing country</w:t>
      </w:r>
      <w:r w:rsidR="00410FD0">
        <w:rPr>
          <w:lang w:eastAsia="ja-JP"/>
        </w:rPr>
        <w:t xml:space="preserve"> requirement</w:t>
      </w:r>
      <w:r>
        <w:rPr>
          <w:lang w:eastAsia="ja-JP"/>
        </w:rPr>
        <w:t>.</w:t>
      </w:r>
    </w:p>
    <w:p w14:paraId="39C8B80F" w14:textId="690CBB3A" w:rsidR="009D0519" w:rsidRPr="009D0519" w:rsidRDefault="00B02E12" w:rsidP="009D0519">
      <w:pPr>
        <w:rPr>
          <w:lang w:eastAsia="ja-JP"/>
        </w:rPr>
      </w:pPr>
      <w:r>
        <w:rPr>
          <w:lang w:eastAsia="ja-JP"/>
        </w:rPr>
        <w:t xml:space="preserve">Unlike the </w:t>
      </w:r>
      <w:r w:rsidR="00A320C2">
        <w:rPr>
          <w:lang w:eastAsia="ja-JP"/>
        </w:rPr>
        <w:t xml:space="preserve">current </w:t>
      </w:r>
      <w:r>
        <w:rPr>
          <w:lang w:eastAsia="ja-JP"/>
        </w:rPr>
        <w:t xml:space="preserve">regulatory model for </w:t>
      </w:r>
      <w:r w:rsidR="00A320C2">
        <w:rPr>
          <w:lang w:eastAsia="ja-JP"/>
        </w:rPr>
        <w:t xml:space="preserve">other </w:t>
      </w:r>
      <w:r>
        <w:rPr>
          <w:lang w:eastAsia="ja-JP"/>
        </w:rPr>
        <w:t xml:space="preserve">prescribed commodities, </w:t>
      </w:r>
      <w:r w:rsidR="009B757D">
        <w:rPr>
          <w:lang w:eastAsia="ja-JP"/>
        </w:rPr>
        <w:t xml:space="preserve">we </w:t>
      </w:r>
      <w:r w:rsidR="00A320C2">
        <w:rPr>
          <w:lang w:eastAsia="ja-JP"/>
        </w:rPr>
        <w:t>will impose</w:t>
      </w:r>
      <w:r>
        <w:rPr>
          <w:lang w:eastAsia="ja-JP"/>
        </w:rPr>
        <w:t xml:space="preserve"> minimal requirements </w:t>
      </w:r>
      <w:r w:rsidR="005E3D51">
        <w:rPr>
          <w:lang w:eastAsia="ja-JP"/>
        </w:rPr>
        <w:t xml:space="preserve">that are </w:t>
      </w:r>
      <w:r w:rsidR="00FA44E0">
        <w:rPr>
          <w:lang w:eastAsia="ja-JP"/>
        </w:rPr>
        <w:t>set</w:t>
      </w:r>
      <w:r>
        <w:rPr>
          <w:lang w:eastAsia="ja-JP"/>
        </w:rPr>
        <w:t xml:space="preserve"> by importing countries.</w:t>
      </w:r>
      <w:r w:rsidR="00A320C2" w:rsidRPr="00A320C2">
        <w:rPr>
          <w:lang w:eastAsia="ja-JP"/>
        </w:rPr>
        <w:t xml:space="preserve"> </w:t>
      </w:r>
      <w:r w:rsidR="00BE3D2F">
        <w:rPr>
          <w:lang w:eastAsia="ja-JP"/>
        </w:rPr>
        <w:t xml:space="preserve">Any additional regulatory requirements for specific </w:t>
      </w:r>
      <w:r w:rsidR="00BE3D2F" w:rsidRPr="00A7361E">
        <w:rPr>
          <w:lang w:eastAsia="ja-JP"/>
        </w:rPr>
        <w:t xml:space="preserve">countries will be identified in a schedule to the </w:t>
      </w:r>
      <w:r w:rsidR="009B6436" w:rsidRPr="00A7361E">
        <w:rPr>
          <w:lang w:eastAsia="ja-JP"/>
        </w:rPr>
        <w:t>General Products</w:t>
      </w:r>
      <w:r w:rsidR="00BE3D2F" w:rsidRPr="00A7361E">
        <w:rPr>
          <w:lang w:eastAsia="ja-JP"/>
        </w:rPr>
        <w:t xml:space="preserve"> Rule. </w:t>
      </w:r>
      <w:r w:rsidR="00A320C2" w:rsidRPr="00A7361E">
        <w:rPr>
          <w:lang w:eastAsia="ja-JP"/>
        </w:rPr>
        <w:t xml:space="preserve">This </w:t>
      </w:r>
      <w:r w:rsidR="008167C0" w:rsidRPr="00A7361E">
        <w:rPr>
          <w:lang w:eastAsia="ja-JP"/>
        </w:rPr>
        <w:t>creates</w:t>
      </w:r>
      <w:r w:rsidR="00A320C2">
        <w:rPr>
          <w:lang w:eastAsia="ja-JP"/>
        </w:rPr>
        <w:t xml:space="preserve"> a regulatory environment that is as heavy as it needs to be and as light as it can be.</w:t>
      </w:r>
    </w:p>
    <w:p w14:paraId="2DCF6995" w14:textId="43B769B7" w:rsidR="008E2E05" w:rsidRPr="008E2E05" w:rsidRDefault="008E2E05" w:rsidP="008E2E05">
      <w:pPr>
        <w:pStyle w:val="Heading2"/>
      </w:pPr>
      <w:bookmarkStart w:id="15" w:name="_Toc189568545"/>
      <w:r>
        <w:lastRenderedPageBreak/>
        <w:t>Impact</w:t>
      </w:r>
      <w:r w:rsidR="00027172">
        <w:t>s</w:t>
      </w:r>
      <w:r>
        <w:t xml:space="preserve"> </w:t>
      </w:r>
      <w:r w:rsidR="00027172">
        <w:t>for industry</w:t>
      </w:r>
      <w:bookmarkEnd w:id="15"/>
    </w:p>
    <w:p w14:paraId="1CAD17E4" w14:textId="6AD56496" w:rsidR="0031628A" w:rsidRDefault="002431AA" w:rsidP="0031628A">
      <w:pPr>
        <w:pStyle w:val="Heading3"/>
        <w:rPr>
          <w:lang w:eastAsia="ja-JP"/>
        </w:rPr>
      </w:pPr>
      <w:bookmarkStart w:id="16" w:name="_Toc189568546"/>
      <w:r>
        <w:rPr>
          <w:lang w:eastAsia="ja-JP"/>
        </w:rPr>
        <w:t>P</w:t>
      </w:r>
      <w:r w:rsidR="006D2309">
        <w:rPr>
          <w:lang w:eastAsia="ja-JP"/>
        </w:rPr>
        <w:t xml:space="preserve">rogressive </w:t>
      </w:r>
      <w:r w:rsidR="0031628A">
        <w:rPr>
          <w:lang w:eastAsia="ja-JP"/>
        </w:rPr>
        <w:t>regulat</w:t>
      </w:r>
      <w:r>
        <w:rPr>
          <w:lang w:eastAsia="ja-JP"/>
        </w:rPr>
        <w:t>ion of</w:t>
      </w:r>
      <w:r w:rsidR="0031628A">
        <w:rPr>
          <w:lang w:eastAsia="ja-JP"/>
        </w:rPr>
        <w:t xml:space="preserve"> commodities</w:t>
      </w:r>
      <w:bookmarkEnd w:id="16"/>
    </w:p>
    <w:p w14:paraId="75AC1151" w14:textId="096AFA85" w:rsidR="003114B5" w:rsidRDefault="00CC220F" w:rsidP="0031628A">
      <w:pPr>
        <w:rPr>
          <w:lang w:eastAsia="ja-JP"/>
        </w:rPr>
      </w:pPr>
      <w:r>
        <w:rPr>
          <w:lang w:eastAsia="ja-JP"/>
        </w:rPr>
        <w:t>T</w:t>
      </w:r>
      <w:r w:rsidR="0031628A">
        <w:rPr>
          <w:lang w:eastAsia="ja-JP"/>
        </w:rPr>
        <w:t xml:space="preserve">he department </w:t>
      </w:r>
      <w:r w:rsidR="008061E9">
        <w:rPr>
          <w:lang w:eastAsia="ja-JP"/>
        </w:rPr>
        <w:t>aims</w:t>
      </w:r>
      <w:r w:rsidR="00E15FF8">
        <w:rPr>
          <w:lang w:eastAsia="ja-JP"/>
        </w:rPr>
        <w:t xml:space="preserve"> to</w:t>
      </w:r>
      <w:r w:rsidR="0031628A">
        <w:rPr>
          <w:lang w:eastAsia="ja-JP"/>
        </w:rPr>
        <w:t xml:space="preserve"> prescribe goods </w:t>
      </w:r>
      <w:r w:rsidR="00325C40">
        <w:rPr>
          <w:lang w:eastAsia="ja-JP"/>
        </w:rPr>
        <w:t>industry-by-industry</w:t>
      </w:r>
      <w:r w:rsidR="00F81C8E">
        <w:rPr>
          <w:lang w:eastAsia="ja-JP"/>
        </w:rPr>
        <w:t xml:space="preserve"> </w:t>
      </w:r>
      <w:r w:rsidR="00F26D5F">
        <w:rPr>
          <w:lang w:eastAsia="ja-JP"/>
        </w:rPr>
        <w:t xml:space="preserve">in a staggered rollout </w:t>
      </w:r>
      <w:r w:rsidR="00F81C8E">
        <w:rPr>
          <w:lang w:eastAsia="ja-JP"/>
        </w:rPr>
        <w:t xml:space="preserve">to minimise disruption to trade. We </w:t>
      </w:r>
      <w:r w:rsidR="00A1559D">
        <w:rPr>
          <w:lang w:eastAsia="ja-JP"/>
        </w:rPr>
        <w:t xml:space="preserve">have listened to </w:t>
      </w:r>
      <w:r w:rsidR="000643EF">
        <w:rPr>
          <w:lang w:eastAsia="ja-JP"/>
        </w:rPr>
        <w:t xml:space="preserve">and </w:t>
      </w:r>
      <w:r w:rsidR="00F81C8E">
        <w:rPr>
          <w:lang w:eastAsia="ja-JP"/>
        </w:rPr>
        <w:t xml:space="preserve">will </w:t>
      </w:r>
      <w:r w:rsidR="000643EF">
        <w:rPr>
          <w:lang w:eastAsia="ja-JP"/>
        </w:rPr>
        <w:t>conti</w:t>
      </w:r>
      <w:r w:rsidR="008F1F33">
        <w:rPr>
          <w:lang w:eastAsia="ja-JP"/>
        </w:rPr>
        <w:t xml:space="preserve">nue to </w:t>
      </w:r>
      <w:r w:rsidR="00F81C8E">
        <w:rPr>
          <w:lang w:eastAsia="ja-JP"/>
        </w:rPr>
        <w:t>work</w:t>
      </w:r>
      <w:r w:rsidR="00C70958">
        <w:rPr>
          <w:lang w:eastAsia="ja-JP"/>
        </w:rPr>
        <w:t xml:space="preserve"> closely with </w:t>
      </w:r>
      <w:r w:rsidR="006D2309">
        <w:rPr>
          <w:lang w:eastAsia="ja-JP"/>
        </w:rPr>
        <w:t xml:space="preserve">industry </w:t>
      </w:r>
      <w:r w:rsidR="00180117">
        <w:rPr>
          <w:lang w:eastAsia="ja-JP"/>
        </w:rPr>
        <w:t xml:space="preserve">through the process </w:t>
      </w:r>
      <w:r w:rsidR="00951733">
        <w:rPr>
          <w:lang w:eastAsia="ja-JP"/>
        </w:rPr>
        <w:t xml:space="preserve">to co-design </w:t>
      </w:r>
      <w:r w:rsidR="00D16DE5">
        <w:rPr>
          <w:lang w:eastAsia="ja-JP"/>
        </w:rPr>
        <w:t xml:space="preserve">the implementation of </w:t>
      </w:r>
      <w:r w:rsidR="00897C09">
        <w:rPr>
          <w:lang w:eastAsia="ja-JP"/>
        </w:rPr>
        <w:t>new</w:t>
      </w:r>
      <w:r w:rsidR="00951733">
        <w:rPr>
          <w:lang w:eastAsia="ja-JP"/>
        </w:rPr>
        <w:t xml:space="preserve"> regulatory </w:t>
      </w:r>
      <w:r w:rsidR="00897C09">
        <w:rPr>
          <w:lang w:eastAsia="ja-JP"/>
        </w:rPr>
        <w:t>requirements</w:t>
      </w:r>
      <w:r w:rsidR="00423D00">
        <w:rPr>
          <w:lang w:eastAsia="ja-JP"/>
        </w:rPr>
        <w:t>.</w:t>
      </w:r>
    </w:p>
    <w:p w14:paraId="6B87225F" w14:textId="4D86167E" w:rsidR="0031628A" w:rsidRDefault="0031628A" w:rsidP="0031628A">
      <w:pPr>
        <w:rPr>
          <w:lang w:eastAsia="ja-JP"/>
        </w:rPr>
      </w:pPr>
      <w:r>
        <w:rPr>
          <w:lang w:eastAsia="ja-JP"/>
        </w:rPr>
        <w:t xml:space="preserve">Industries </w:t>
      </w:r>
      <w:r w:rsidR="002049CB">
        <w:rPr>
          <w:lang w:eastAsia="ja-JP"/>
        </w:rPr>
        <w:t>identified for</w:t>
      </w:r>
      <w:r>
        <w:rPr>
          <w:lang w:eastAsia="ja-JP"/>
        </w:rPr>
        <w:t xml:space="preserve"> reform include </w:t>
      </w:r>
      <w:r w:rsidRPr="00773C2C">
        <w:t>wool, rendered products, skins and hides, pet food, stock feed, feed additives, processed foods</w:t>
      </w:r>
      <w:r>
        <w:t xml:space="preserve"> and beverages</w:t>
      </w:r>
      <w:r w:rsidRPr="00773C2C">
        <w:t xml:space="preserve">, honey, </w:t>
      </w:r>
      <w:r w:rsidRPr="00C44E32">
        <w:t>pharmaceutical</w:t>
      </w:r>
      <w:r w:rsidR="005D4442">
        <w:t>,</w:t>
      </w:r>
      <w:r>
        <w:t xml:space="preserve"> technical and </w:t>
      </w:r>
      <w:r w:rsidRPr="00C44E32">
        <w:t>blood products</w:t>
      </w:r>
      <w:r>
        <w:rPr>
          <w:lang w:eastAsia="ja-JP"/>
        </w:rPr>
        <w:t>. The order</w:t>
      </w:r>
      <w:r w:rsidR="00B41F5C">
        <w:rPr>
          <w:lang w:eastAsia="ja-JP"/>
        </w:rPr>
        <w:t xml:space="preserve"> in which</w:t>
      </w:r>
      <w:r>
        <w:rPr>
          <w:lang w:eastAsia="ja-JP"/>
        </w:rPr>
        <w:t xml:space="preserve"> these commodities </w:t>
      </w:r>
      <w:r w:rsidR="00B41F5C">
        <w:rPr>
          <w:lang w:eastAsia="ja-JP"/>
        </w:rPr>
        <w:t>are reformed</w:t>
      </w:r>
      <w:r>
        <w:rPr>
          <w:lang w:eastAsia="ja-JP"/>
        </w:rPr>
        <w:t xml:space="preserve"> will be determined in consultation with industry.</w:t>
      </w:r>
    </w:p>
    <w:p w14:paraId="12DEBFF9" w14:textId="218FC7DE" w:rsidR="0013345D" w:rsidRDefault="0013345D" w:rsidP="0013345D">
      <w:pPr>
        <w:pStyle w:val="Heading3"/>
        <w:rPr>
          <w:lang w:eastAsia="ja-JP"/>
        </w:rPr>
      </w:pPr>
      <w:bookmarkStart w:id="17" w:name="_Toc189568547"/>
      <w:r>
        <w:rPr>
          <w:lang w:eastAsia="ja-JP"/>
        </w:rPr>
        <w:t xml:space="preserve">Ongoing </w:t>
      </w:r>
      <w:r w:rsidR="00CB1E26">
        <w:rPr>
          <w:lang w:eastAsia="ja-JP"/>
        </w:rPr>
        <w:t>i</w:t>
      </w:r>
      <w:r>
        <w:rPr>
          <w:lang w:eastAsia="ja-JP"/>
        </w:rPr>
        <w:t xml:space="preserve">mpact </w:t>
      </w:r>
      <w:r w:rsidR="00CB1E26">
        <w:rPr>
          <w:lang w:eastAsia="ja-JP"/>
        </w:rPr>
        <w:t>a</w:t>
      </w:r>
      <w:r>
        <w:rPr>
          <w:lang w:eastAsia="ja-JP"/>
        </w:rPr>
        <w:t>ssessments</w:t>
      </w:r>
      <w:bookmarkEnd w:id="17"/>
    </w:p>
    <w:p w14:paraId="2FE888A0" w14:textId="0FAAD14D" w:rsidR="34589BEE" w:rsidRDefault="02E68DA3" w:rsidP="31E55C0F">
      <w:r w:rsidRPr="00203E96">
        <w:t>The Office of Impact Analysis (OIA) conducted an early assessment of the reform (</w:t>
      </w:r>
      <w:r w:rsidRPr="005E3D51">
        <w:rPr>
          <w:rStyle w:val="Emphasis"/>
        </w:rPr>
        <w:t xml:space="preserve">OIA23-05843 - Export Assurance Reform </w:t>
      </w:r>
      <w:r w:rsidR="00203E96">
        <w:rPr>
          <w:rStyle w:val="Emphasis"/>
        </w:rPr>
        <w:t>–</w:t>
      </w:r>
      <w:r w:rsidRPr="005E3D51">
        <w:rPr>
          <w:rStyle w:val="Emphasis"/>
        </w:rPr>
        <w:t xml:space="preserve"> Non-prescribed Goods</w:t>
      </w:r>
      <w:r w:rsidRPr="00203E96">
        <w:t xml:space="preserve">) and rated the burden as </w:t>
      </w:r>
      <w:r w:rsidR="00203E96">
        <w:t>‘</w:t>
      </w:r>
      <w:r w:rsidRPr="00203E96">
        <w:t>no more than minimal</w:t>
      </w:r>
      <w:r w:rsidR="00203E96">
        <w:t>’</w:t>
      </w:r>
      <w:r w:rsidRPr="00203E96">
        <w:t xml:space="preserve">. The department has committed to review burden as each commodity is </w:t>
      </w:r>
      <w:r w:rsidR="23A11F81" w:rsidRPr="00203E96">
        <w:t>regulated</w:t>
      </w:r>
      <w:r w:rsidR="0FF5E364" w:rsidRPr="00203E96">
        <w:t>. We will</w:t>
      </w:r>
      <w:r w:rsidRPr="00203E96">
        <w:t xml:space="preserve"> </w:t>
      </w:r>
      <w:r w:rsidR="62FC3685" w:rsidRPr="00203E96">
        <w:t xml:space="preserve">conduct a </w:t>
      </w:r>
      <w:r w:rsidR="0FF5E364" w:rsidRPr="00203E96">
        <w:t>detailed</w:t>
      </w:r>
      <w:r w:rsidR="62FC3685" w:rsidRPr="00203E96">
        <w:t xml:space="preserve"> impact analysis</w:t>
      </w:r>
      <w:r w:rsidRPr="00203E96">
        <w:t xml:space="preserve"> </w:t>
      </w:r>
      <w:r w:rsidR="1EC1A9D1" w:rsidRPr="00203E96">
        <w:t>if there is material change</w:t>
      </w:r>
      <w:r w:rsidRPr="00203E96">
        <w:t>.</w:t>
      </w:r>
    </w:p>
    <w:p w14:paraId="35ADBB95" w14:textId="77E38B8E" w:rsidR="00027172" w:rsidRDefault="55CD256B" w:rsidP="00027172">
      <w:pPr>
        <w:pStyle w:val="Heading3"/>
        <w:rPr>
          <w:lang w:eastAsia="ja-JP"/>
        </w:rPr>
      </w:pPr>
      <w:bookmarkStart w:id="18" w:name="_Toc189568548"/>
      <w:r>
        <w:rPr>
          <w:lang w:eastAsia="ja-JP"/>
        </w:rPr>
        <w:t>Fees and charges</w:t>
      </w:r>
      <w:bookmarkEnd w:id="18"/>
    </w:p>
    <w:p w14:paraId="378F6E53" w14:textId="0645D325" w:rsidR="00962AC2" w:rsidRPr="00962AC2" w:rsidRDefault="00A64491" w:rsidP="00962AC2">
      <w:pPr>
        <w:rPr>
          <w:lang w:eastAsia="ja-JP"/>
        </w:rPr>
      </w:pPr>
      <w:r>
        <w:rPr>
          <w:lang w:eastAsia="ja-JP"/>
        </w:rPr>
        <w:t>C</w:t>
      </w:r>
      <w:r w:rsidR="00206CD8">
        <w:rPr>
          <w:lang w:eastAsia="ja-JP"/>
        </w:rPr>
        <w:t>hanges to fees and charges for departmental services</w:t>
      </w:r>
      <w:r>
        <w:rPr>
          <w:lang w:eastAsia="ja-JP"/>
        </w:rPr>
        <w:t xml:space="preserve"> will</w:t>
      </w:r>
      <w:r w:rsidR="00F9511A">
        <w:rPr>
          <w:lang w:eastAsia="ja-JP"/>
        </w:rPr>
        <w:t xml:space="preserve"> be consulted with industry in line with the department’s </w:t>
      </w:r>
      <w:r w:rsidR="005C57EC">
        <w:rPr>
          <w:lang w:eastAsia="ja-JP"/>
        </w:rPr>
        <w:t xml:space="preserve">Cost Recovery Implementation Statement </w:t>
      </w:r>
      <w:r w:rsidR="00A378AF">
        <w:rPr>
          <w:lang w:eastAsia="ja-JP"/>
        </w:rPr>
        <w:t xml:space="preserve">(CRIS) </w:t>
      </w:r>
      <w:r w:rsidR="005C57EC">
        <w:rPr>
          <w:lang w:eastAsia="ja-JP"/>
        </w:rPr>
        <w:t>process.</w:t>
      </w:r>
    </w:p>
    <w:p w14:paraId="1E37DB18" w14:textId="77777777" w:rsidR="00027172" w:rsidRPr="00181309" w:rsidRDefault="00027172" w:rsidP="00027172">
      <w:pPr>
        <w:pStyle w:val="Heading3"/>
        <w:rPr>
          <w:lang w:eastAsia="ja-JP"/>
        </w:rPr>
      </w:pPr>
      <w:bookmarkStart w:id="19" w:name="_Toc176961192"/>
      <w:bookmarkStart w:id="20" w:name="_Toc189568549"/>
      <w:bookmarkEnd w:id="19"/>
      <w:r>
        <w:rPr>
          <w:lang w:eastAsia="ja-JP"/>
        </w:rPr>
        <w:t>Support for industry</w:t>
      </w:r>
      <w:bookmarkEnd w:id="20"/>
    </w:p>
    <w:p w14:paraId="63FBCDC1" w14:textId="566366DA" w:rsidR="0097618A" w:rsidRDefault="005C728E" w:rsidP="00E11196">
      <w:pPr>
        <w:rPr>
          <w:lang w:eastAsia="ja-JP"/>
        </w:rPr>
      </w:pPr>
      <w:r>
        <w:rPr>
          <w:lang w:eastAsia="ja-JP"/>
        </w:rPr>
        <w:t>T</w:t>
      </w:r>
      <w:r w:rsidR="001C2268">
        <w:rPr>
          <w:lang w:eastAsia="ja-JP"/>
        </w:rPr>
        <w:t xml:space="preserve">he department </w:t>
      </w:r>
      <w:r w:rsidR="00C72D7B">
        <w:rPr>
          <w:lang w:eastAsia="ja-JP"/>
        </w:rPr>
        <w:t xml:space="preserve">will </w:t>
      </w:r>
      <w:r w:rsidR="00C91333">
        <w:rPr>
          <w:lang w:eastAsia="ja-JP"/>
        </w:rPr>
        <w:t xml:space="preserve">work with industry to provide </w:t>
      </w:r>
      <w:r w:rsidR="008F7110">
        <w:rPr>
          <w:lang w:eastAsia="ja-JP"/>
        </w:rPr>
        <w:t>information</w:t>
      </w:r>
      <w:r w:rsidR="00D61AB5">
        <w:rPr>
          <w:lang w:eastAsia="ja-JP"/>
        </w:rPr>
        <w:t xml:space="preserve"> </w:t>
      </w:r>
      <w:r w:rsidR="0097618A">
        <w:rPr>
          <w:lang w:eastAsia="ja-JP"/>
        </w:rPr>
        <w:t xml:space="preserve">throughout the transition </w:t>
      </w:r>
      <w:r w:rsidR="006655DD">
        <w:rPr>
          <w:lang w:eastAsia="ja-JP"/>
        </w:rPr>
        <w:t xml:space="preserve">to the new </w:t>
      </w:r>
      <w:r w:rsidR="00A64BDF">
        <w:rPr>
          <w:lang w:eastAsia="ja-JP"/>
        </w:rPr>
        <w:t xml:space="preserve">regulatory model. </w:t>
      </w:r>
      <w:r w:rsidR="00E370B2">
        <w:rPr>
          <w:lang w:eastAsia="ja-JP"/>
        </w:rPr>
        <w:t>Materials</w:t>
      </w:r>
      <w:r w:rsidR="00A64BDF">
        <w:rPr>
          <w:lang w:eastAsia="ja-JP"/>
        </w:rPr>
        <w:t xml:space="preserve"> will be developed in consultation with industry representatives.</w:t>
      </w:r>
    </w:p>
    <w:p w14:paraId="179051E0" w14:textId="3DD1F50E" w:rsidR="003E4788" w:rsidRDefault="005C11E1" w:rsidP="008E2E05">
      <w:pPr>
        <w:pStyle w:val="Heading2"/>
      </w:pPr>
      <w:bookmarkStart w:id="21" w:name="_Toc189568550"/>
      <w:r>
        <w:lastRenderedPageBreak/>
        <w:t>Next steps</w:t>
      </w:r>
      <w:bookmarkEnd w:id="21"/>
    </w:p>
    <w:p w14:paraId="2EC5773A" w14:textId="372AF511" w:rsidR="31E55C0F" w:rsidRDefault="0033411A" w:rsidP="003E660C">
      <w:r>
        <w:t>The department</w:t>
      </w:r>
      <w:r w:rsidR="00FF3555">
        <w:t xml:space="preserve"> will now begin</w:t>
      </w:r>
      <w:r w:rsidR="00A740D8">
        <w:t xml:space="preserve"> preparing to implement the reforms industry-by-industry</w:t>
      </w:r>
      <w:r w:rsidR="00DF36C9">
        <w:t xml:space="preserve"> beginning with the </w:t>
      </w:r>
      <w:r w:rsidR="00C6233E">
        <w:t>r</w:t>
      </w:r>
      <w:r w:rsidR="00DF36C9">
        <w:t>endered goods industry.</w:t>
      </w:r>
    </w:p>
    <w:p w14:paraId="1F312D88" w14:textId="125D50ED" w:rsidR="003C5DD6" w:rsidRDefault="003C5DD6" w:rsidP="003C5DD6">
      <w:pPr>
        <w:pStyle w:val="Heading3"/>
      </w:pPr>
      <w:bookmarkStart w:id="22" w:name="_Toc189568551"/>
      <w:r>
        <w:t xml:space="preserve">Industry </w:t>
      </w:r>
      <w:r w:rsidR="00C6233E">
        <w:t>w</w:t>
      </w:r>
      <w:r>
        <w:t xml:space="preserve">orking </w:t>
      </w:r>
      <w:r w:rsidR="00C6233E">
        <w:t>g</w:t>
      </w:r>
      <w:r>
        <w:t>roups</w:t>
      </w:r>
      <w:bookmarkEnd w:id="22"/>
    </w:p>
    <w:p w14:paraId="112DD589" w14:textId="7A53BE94" w:rsidR="003C5DD6" w:rsidRDefault="003C5DD6" w:rsidP="00D60C6C">
      <w:pPr>
        <w:rPr>
          <w:lang w:eastAsia="ja-JP"/>
        </w:rPr>
      </w:pPr>
      <w:r w:rsidRPr="31E55C0F">
        <w:rPr>
          <w:lang w:eastAsia="ja-JP"/>
        </w:rPr>
        <w:t>The department will form an Industry Working Group (IWG) for each industry being reformed. Each IWG will be comprised of industry representatives</w:t>
      </w:r>
      <w:r w:rsidR="004441AC" w:rsidRPr="31E55C0F">
        <w:rPr>
          <w:lang w:eastAsia="ja-JP"/>
        </w:rPr>
        <w:t xml:space="preserve"> who will co-design elements of the reform with the department</w:t>
      </w:r>
      <w:r w:rsidRPr="31E55C0F">
        <w:rPr>
          <w:lang w:eastAsia="ja-JP"/>
        </w:rPr>
        <w:t>.</w:t>
      </w:r>
    </w:p>
    <w:p w14:paraId="3ABDC743" w14:textId="3550BF8C" w:rsidR="0038672B" w:rsidRDefault="009F1629" w:rsidP="009B2341">
      <w:pPr>
        <w:pStyle w:val="Heading3"/>
      </w:pPr>
      <w:bookmarkStart w:id="23" w:name="_Toc189568552"/>
      <w:r>
        <w:t>General Products</w:t>
      </w:r>
      <w:r w:rsidR="00CE053B">
        <w:t xml:space="preserve"> Rule</w:t>
      </w:r>
      <w:bookmarkEnd w:id="23"/>
    </w:p>
    <w:p w14:paraId="36A5386F" w14:textId="491A7727" w:rsidR="00B45146" w:rsidRPr="00B45146" w:rsidRDefault="00CE053B" w:rsidP="00A85D8C">
      <w:r>
        <w:t xml:space="preserve">The department is currently working to develop </w:t>
      </w:r>
      <w:r w:rsidR="00A15F3C">
        <w:t xml:space="preserve">a </w:t>
      </w:r>
      <w:r>
        <w:t xml:space="preserve">new </w:t>
      </w:r>
      <w:r w:rsidR="009F1629">
        <w:t>General Products</w:t>
      </w:r>
      <w:r>
        <w:t xml:space="preserve"> Rule </w:t>
      </w:r>
      <w:r w:rsidR="000837EC">
        <w:t xml:space="preserve">which will enable these reforms. </w:t>
      </w:r>
      <w:r w:rsidR="00F52F8F">
        <w:t>We will work with the IWG to</w:t>
      </w:r>
      <w:r w:rsidR="00CA275B">
        <w:t xml:space="preserve"> co-design elements </w:t>
      </w:r>
      <w:r w:rsidR="00675C3C">
        <w:t xml:space="preserve">to ensure </w:t>
      </w:r>
      <w:r w:rsidR="00F52F8F">
        <w:t xml:space="preserve">any new regulation </w:t>
      </w:r>
      <w:r w:rsidR="00A7361E">
        <w:t>are</w:t>
      </w:r>
      <w:r w:rsidR="00173945">
        <w:t xml:space="preserve"> fit for purpose.</w:t>
      </w:r>
    </w:p>
    <w:p w14:paraId="544D8893" w14:textId="21604530" w:rsidR="003E4788" w:rsidRDefault="00D55EAB" w:rsidP="009B2341">
      <w:pPr>
        <w:pStyle w:val="Heading3"/>
        <w:rPr>
          <w:lang w:eastAsia="ja-JP"/>
        </w:rPr>
      </w:pPr>
      <w:bookmarkStart w:id="24" w:name="_Toc189568553"/>
      <w:r>
        <w:rPr>
          <w:lang w:eastAsia="ja-JP"/>
        </w:rPr>
        <w:t>More information</w:t>
      </w:r>
      <w:bookmarkEnd w:id="24"/>
    </w:p>
    <w:p w14:paraId="3D7D45F2" w14:textId="14706AA4" w:rsidR="003E4788" w:rsidRDefault="005C11E1">
      <w:pPr>
        <w:rPr>
          <w:lang w:eastAsia="ja-JP"/>
        </w:rPr>
      </w:pPr>
      <w:r>
        <w:rPr>
          <w:lang w:eastAsia="ja-JP"/>
        </w:rPr>
        <w:t xml:space="preserve">For information about </w:t>
      </w:r>
      <w:r w:rsidR="00D645A8">
        <w:rPr>
          <w:lang w:eastAsia="ja-JP"/>
        </w:rPr>
        <w:t>Export Assurance Reform</w:t>
      </w:r>
      <w:r w:rsidR="00A01C52">
        <w:rPr>
          <w:lang w:eastAsia="ja-JP"/>
        </w:rPr>
        <w:t>,</w:t>
      </w:r>
      <w:r w:rsidR="00D645A8">
        <w:rPr>
          <w:lang w:eastAsia="ja-JP"/>
        </w:rPr>
        <w:t xml:space="preserve"> visit </w:t>
      </w:r>
      <w:hyperlink r:id="rId20" w:history="1">
        <w:r w:rsidR="00C6233E">
          <w:rPr>
            <w:rStyle w:val="Hyperlink"/>
            <w:lang w:eastAsia="ja-JP"/>
          </w:rPr>
          <w:t>Export Assurance Reform for non-prescribed goods</w:t>
        </w:r>
      </w:hyperlink>
      <w:r w:rsidR="001324A9">
        <w:rPr>
          <w:lang w:eastAsia="ja-JP"/>
        </w:rPr>
        <w:t xml:space="preserve"> or</w:t>
      </w:r>
      <w:r>
        <w:rPr>
          <w:lang w:eastAsia="ja-JP"/>
        </w:rPr>
        <w:t xml:space="preserve"> </w:t>
      </w:r>
      <w:r w:rsidRPr="00847F0E">
        <w:rPr>
          <w:lang w:eastAsia="ja-JP"/>
        </w:rPr>
        <w:t xml:space="preserve">email </w:t>
      </w:r>
      <w:r w:rsidR="00085D1E">
        <w:rPr>
          <w:lang w:eastAsia="ja-JP"/>
        </w:rPr>
        <w:t xml:space="preserve">the </w:t>
      </w:r>
      <w:hyperlink r:id="rId21" w:history="1">
        <w:r w:rsidR="00085D1E" w:rsidRPr="00C6233E">
          <w:rPr>
            <w:rStyle w:val="Hyperlink"/>
            <w:lang w:eastAsia="ja-JP"/>
          </w:rPr>
          <w:t>NPGreform@aff.gov.au</w:t>
        </w:r>
      </w:hyperlink>
      <w:r w:rsidRPr="00085D1E">
        <w:rPr>
          <w:lang w:eastAsia="ja-JP"/>
        </w:rPr>
        <w:t>.</w:t>
      </w:r>
      <w:bookmarkStart w:id="25" w:name="Title_Glossary"/>
      <w:bookmarkEnd w:id="25"/>
    </w:p>
    <w:p w14:paraId="34C293C1" w14:textId="77777777" w:rsidR="004E5F28" w:rsidRDefault="004E5F28" w:rsidP="004E5F28">
      <w:pPr>
        <w:pStyle w:val="Heading2"/>
        <w:numPr>
          <w:ilvl w:val="0"/>
          <w:numId w:val="0"/>
        </w:numPr>
        <w:ind w:left="720" w:hanging="720"/>
      </w:pPr>
      <w:bookmarkStart w:id="26" w:name="_Appendix_A:_Consultation"/>
      <w:bookmarkStart w:id="27" w:name="_Toc430782160"/>
      <w:bookmarkStart w:id="28" w:name="_Toc189568554"/>
      <w:bookmarkStart w:id="29" w:name="_Toc401230265"/>
      <w:bookmarkEnd w:id="26"/>
      <w:r>
        <w:lastRenderedPageBreak/>
        <w:t xml:space="preserve">Appendix A: </w:t>
      </w:r>
      <w:bookmarkEnd w:id="27"/>
      <w:r>
        <w:t>Consultation</w:t>
      </w:r>
      <w:bookmarkEnd w:id="28"/>
    </w:p>
    <w:p w14:paraId="56B08023" w14:textId="77777777" w:rsidR="00D0513D" w:rsidRPr="00394060" w:rsidRDefault="00D0513D" w:rsidP="005E3D51">
      <w:pPr>
        <w:pStyle w:val="Heading3"/>
        <w:numPr>
          <w:ilvl w:val="0"/>
          <w:numId w:val="0"/>
        </w:numPr>
        <w:ind w:left="964" w:hanging="964"/>
      </w:pPr>
      <w:bookmarkStart w:id="30" w:name="_Toc189568555"/>
      <w:r w:rsidRPr="00394060">
        <w:t>Targeted industry consultation 2023 and 2024</w:t>
      </w:r>
      <w:bookmarkEnd w:id="30"/>
    </w:p>
    <w:p w14:paraId="4C3090FC" w14:textId="37B7E048" w:rsidR="00D0513D" w:rsidRPr="00BC3F90" w:rsidRDefault="00D0513D" w:rsidP="00D0513D">
      <w:r>
        <w:t xml:space="preserve">In </w:t>
      </w:r>
      <w:r w:rsidRPr="00BC3F90">
        <w:t>March</w:t>
      </w:r>
      <w:r w:rsidR="0038133E">
        <w:t xml:space="preserve"> to </w:t>
      </w:r>
      <w:r>
        <w:t>May</w:t>
      </w:r>
      <w:r w:rsidRPr="00BC3F90">
        <w:t xml:space="preserve"> 2023</w:t>
      </w:r>
      <w:r>
        <w:t>, NPG</w:t>
      </w:r>
      <w:r w:rsidRPr="00BC3F90">
        <w:t xml:space="preserve"> industry representative groups were asked to identify strengths, weaknesses, opportunities and threats to their industry through the lenses of market access and importing country requirements, regulation and assurance.</w:t>
      </w:r>
    </w:p>
    <w:p w14:paraId="5F2AA99B" w14:textId="325D09BD" w:rsidR="00F42373" w:rsidRPr="00BC3F90" w:rsidRDefault="00F42373" w:rsidP="00D0513D">
      <w:r>
        <w:t xml:space="preserve">Feedback from this round of consultation </w:t>
      </w:r>
      <w:r w:rsidR="00DF4179">
        <w:t>produced these themes from industry</w:t>
      </w:r>
      <w:r w:rsidR="000F0E17">
        <w:t>:</w:t>
      </w:r>
    </w:p>
    <w:p w14:paraId="142E94E0" w14:textId="242407AB" w:rsidR="009A29E3" w:rsidRPr="0038133E" w:rsidRDefault="009A29E3" w:rsidP="0038133E">
      <w:pPr>
        <w:pStyle w:val="ListNumber"/>
        <w:numPr>
          <w:ilvl w:val="0"/>
          <w:numId w:val="60"/>
        </w:numPr>
        <w:rPr>
          <w:rFonts w:ascii="Calibri" w:hAnsi="Calibri" w:cs="Calibri"/>
        </w:rPr>
      </w:pPr>
      <w:r w:rsidRPr="009A29E3">
        <w:t>Regulation that delivers and improves</w:t>
      </w:r>
      <w:r w:rsidR="0038133E">
        <w:t xml:space="preserve"> – </w:t>
      </w:r>
      <w:r w:rsidRPr="0038133E">
        <w:rPr>
          <w:rFonts w:ascii="Calibri" w:hAnsi="Calibri" w:cs="Calibri"/>
        </w:rPr>
        <w:t>Industries understand and accept the need for regulation that is appropriate, fit for purpose and that supports and strengthens the reputation and value of their commodities. They see regulation as a means of improving the quality and reputation of goods and the discipline of their industries. However, they also want less paperwork, simpler processes, co-regulation and clear reasons for any increase in regulatory burden.</w:t>
      </w:r>
    </w:p>
    <w:p w14:paraId="0149409B" w14:textId="7B23DE52" w:rsidR="009A29E3" w:rsidRPr="0038133E" w:rsidRDefault="009A29E3" w:rsidP="0038133E">
      <w:pPr>
        <w:pStyle w:val="ListNumber"/>
        <w:rPr>
          <w:rFonts w:ascii="Calibri" w:hAnsi="Calibri" w:cs="Calibri"/>
        </w:rPr>
      </w:pPr>
      <w:r w:rsidRPr="003926FF">
        <w:t>A bolder regulator</w:t>
      </w:r>
      <w:r w:rsidR="0038133E">
        <w:t xml:space="preserve"> – </w:t>
      </w:r>
      <w:r w:rsidRPr="0038133E">
        <w:rPr>
          <w:rFonts w:ascii="Calibri" w:hAnsi="Calibri" w:cs="Calibri"/>
        </w:rPr>
        <w:t>Industries expressed a desire for the department to be bolder in their regulatory activities. This theme was broad and included providing a loud voice for industry in strengthening the national biosecurity system to protect exports from threats posed by animal diseases and animal welfare issues. They want broader government intervention to fight non-tariff barriers to trade</w:t>
      </w:r>
      <w:r w:rsidR="00A01C52">
        <w:rPr>
          <w:rFonts w:ascii="Calibri" w:hAnsi="Calibri" w:cs="Calibri"/>
        </w:rPr>
        <w:t>,</w:t>
      </w:r>
      <w:r w:rsidRPr="0038133E">
        <w:rPr>
          <w:rFonts w:ascii="Calibri" w:hAnsi="Calibri" w:cs="Calibri"/>
        </w:rPr>
        <w:t xml:space="preserve"> including the disclosure of intellectual property when registering products for import.</w:t>
      </w:r>
    </w:p>
    <w:p w14:paraId="7240186D" w14:textId="1546F8F9" w:rsidR="009A29E3" w:rsidRPr="009A29E3" w:rsidRDefault="009A29E3" w:rsidP="005E3D51">
      <w:pPr>
        <w:pStyle w:val="ListNumber"/>
        <w:numPr>
          <w:ilvl w:val="0"/>
          <w:numId w:val="0"/>
        </w:numPr>
        <w:ind w:left="425"/>
        <w:rPr>
          <w:rFonts w:ascii="Calibri" w:hAnsi="Calibri" w:cs="Calibri"/>
        </w:rPr>
      </w:pPr>
      <w:r w:rsidRPr="009A29E3">
        <w:rPr>
          <w:rFonts w:ascii="Calibri" w:hAnsi="Calibri" w:cs="Calibri"/>
        </w:rPr>
        <w:t>They encouraged the department to lobby hard with importing countries for a scientific basis for requirements and consistent interpretation of legislation and importing country requirements. Industries seek regulatory solutions to support product claims, counter fraud and address non-compliance. They want greater involvement from the department in managing detained consignments, working towards simpler listing arrangements, expanding residue monitoring, opening new markets and championing Australia’s production systems.</w:t>
      </w:r>
    </w:p>
    <w:p w14:paraId="3D990D77" w14:textId="25D6E33B" w:rsidR="009A29E3" w:rsidRPr="0038133E" w:rsidRDefault="009A29E3" w:rsidP="0038133E">
      <w:pPr>
        <w:pStyle w:val="ListNumber"/>
        <w:rPr>
          <w:rFonts w:ascii="Calibri" w:hAnsi="Calibri" w:cs="Calibri"/>
        </w:rPr>
      </w:pPr>
      <w:r w:rsidRPr="003926FF">
        <w:t>A regulator that walks the line</w:t>
      </w:r>
      <w:r w:rsidR="0038133E">
        <w:t xml:space="preserve"> – </w:t>
      </w:r>
      <w:r w:rsidRPr="0038133E">
        <w:rPr>
          <w:rFonts w:ascii="Calibri" w:hAnsi="Calibri" w:cs="Calibri"/>
        </w:rPr>
        <w:t xml:space="preserve">Industries are aware of the line that the department walks between fulfilling its regulatory responsibilities and creating the environment for Australian exports to thrive. They are pleased with the close relationship they have with the department and appreciate </w:t>
      </w:r>
      <w:proofErr w:type="spellStart"/>
      <w:r w:rsidRPr="0038133E">
        <w:rPr>
          <w:rFonts w:ascii="Calibri" w:hAnsi="Calibri" w:cs="Calibri"/>
        </w:rPr>
        <w:t>Micor</w:t>
      </w:r>
      <w:proofErr w:type="spellEnd"/>
      <w:r w:rsidRPr="0038133E">
        <w:rPr>
          <w:rFonts w:ascii="Calibri" w:hAnsi="Calibri" w:cs="Calibri"/>
        </w:rPr>
        <w:t xml:space="preserve"> and the flow of information about changes to importing country requirements. They challenged the department to improve by providing single doorways into departmental functions and sharing information on issues, market access activities and disease preparedness.</w:t>
      </w:r>
    </w:p>
    <w:p w14:paraId="1257E7B0" w14:textId="61C4A027" w:rsidR="009A29E3" w:rsidRPr="0038133E" w:rsidRDefault="009A29E3" w:rsidP="0038133E">
      <w:pPr>
        <w:pStyle w:val="ListNumber"/>
        <w:rPr>
          <w:rFonts w:ascii="Calibri" w:hAnsi="Calibri" w:cs="Calibri"/>
        </w:rPr>
      </w:pPr>
      <w:r w:rsidRPr="003926FF">
        <w:t>Competent and compliant industries</w:t>
      </w:r>
      <w:r w:rsidR="0038133E">
        <w:t xml:space="preserve"> – </w:t>
      </w:r>
      <w:r w:rsidRPr="0038133E">
        <w:rPr>
          <w:rFonts w:ascii="Calibri" w:hAnsi="Calibri" w:cs="Calibri"/>
        </w:rPr>
        <w:t>The theme of competent and compliant industries covers the breadth of industry experience and willingness to encourage appropriate regulation to support export activities. These positive attributes should be promoted by the department in gaining and maintaining market access and supporting the good reputation we have as a trading nation.</w:t>
      </w:r>
    </w:p>
    <w:p w14:paraId="6C004B0C" w14:textId="6994463C" w:rsidR="009A29E3" w:rsidRPr="0038133E" w:rsidRDefault="009A29E3" w:rsidP="0038133E">
      <w:pPr>
        <w:pStyle w:val="ListNumber"/>
        <w:rPr>
          <w:rFonts w:ascii="Calibri" w:hAnsi="Calibri" w:cs="Calibri"/>
        </w:rPr>
      </w:pPr>
      <w:r w:rsidRPr="003926FF">
        <w:t>Accreditation and certification</w:t>
      </w:r>
      <w:r w:rsidR="0038133E">
        <w:t xml:space="preserve"> – </w:t>
      </w:r>
      <w:r w:rsidRPr="0038133E">
        <w:rPr>
          <w:rFonts w:ascii="Calibri" w:hAnsi="Calibri" w:cs="Calibri"/>
        </w:rPr>
        <w:t>An opportunity exists to develop or support existing accreditation or certification schemes to demonstrate unique and market-valued aspects of Australian exports. Industries identified a broad range of categories that could benefit</w:t>
      </w:r>
      <w:r w:rsidR="00A01C52">
        <w:rPr>
          <w:rFonts w:ascii="Calibri" w:hAnsi="Calibri" w:cs="Calibri"/>
        </w:rPr>
        <w:t>,</w:t>
      </w:r>
      <w:r w:rsidRPr="0038133E">
        <w:rPr>
          <w:rFonts w:ascii="Calibri" w:hAnsi="Calibri" w:cs="Calibri"/>
        </w:rPr>
        <w:t xml:space="preserve"> including </w:t>
      </w:r>
      <w:r w:rsidRPr="0038133E">
        <w:rPr>
          <w:rFonts w:ascii="Calibri" w:hAnsi="Calibri" w:cs="Calibri"/>
        </w:rPr>
        <w:lastRenderedPageBreak/>
        <w:t>animal welfare, carbon neutrality, deforestation, labour, aspects of sustainability and environmental claims.</w:t>
      </w:r>
    </w:p>
    <w:p w14:paraId="170EAB8C" w14:textId="25F88472" w:rsidR="009A29E3" w:rsidRPr="0038133E" w:rsidRDefault="009A29E3" w:rsidP="0038133E">
      <w:pPr>
        <w:pStyle w:val="ListNumber"/>
        <w:rPr>
          <w:rFonts w:ascii="Calibri" w:hAnsi="Calibri" w:cs="Calibri"/>
        </w:rPr>
      </w:pPr>
      <w:r w:rsidRPr="003926FF">
        <w:t>Formal recognition of third-party systems</w:t>
      </w:r>
      <w:r w:rsidR="005E3D51">
        <w:t xml:space="preserve"> and </w:t>
      </w:r>
      <w:r w:rsidRPr="003926FF">
        <w:t>approaches</w:t>
      </w:r>
      <w:r w:rsidR="0038133E">
        <w:t xml:space="preserve"> –</w:t>
      </w:r>
      <w:r w:rsidRPr="0038133E">
        <w:rPr>
          <w:rFonts w:ascii="Calibri" w:hAnsi="Calibri" w:cs="Calibri"/>
        </w:rPr>
        <w:t>This theme aligns with the department’s future regulatory model and underscores the importance of departmental recognition of industry systems, standards and accreditation schemes to minimise duplication and costs associated with providing assurance and compliance with importing country requirements.</w:t>
      </w:r>
    </w:p>
    <w:p w14:paraId="7B65BCF8" w14:textId="47E65299" w:rsidR="009A29E3" w:rsidRPr="0038133E" w:rsidRDefault="009A29E3" w:rsidP="0038133E">
      <w:pPr>
        <w:pStyle w:val="ListNumber"/>
        <w:rPr>
          <w:rFonts w:ascii="Calibri" w:hAnsi="Calibri" w:cs="Calibri"/>
        </w:rPr>
      </w:pPr>
      <w:r w:rsidRPr="003926FF">
        <w:t>Funding additional services</w:t>
      </w:r>
      <w:r w:rsidR="0038133E">
        <w:t xml:space="preserve"> – </w:t>
      </w:r>
      <w:r w:rsidRPr="0038133E">
        <w:rPr>
          <w:rFonts w:ascii="Calibri" w:hAnsi="Calibri" w:cs="Calibri"/>
        </w:rPr>
        <w:t>This theme was implied more than stated. Industries want the department to do more for them, be able to respond to industries’ needs and work harder to stop markets from closing. There was a general understanding that funding for this work comes from fees and charges imposed by the department (cost recovery). Increases in fees and charges should be planned and expected so that industries can manage any change.</w:t>
      </w:r>
    </w:p>
    <w:p w14:paraId="30BE78D8" w14:textId="760BEB1D" w:rsidR="009A29E3" w:rsidRPr="0038133E" w:rsidRDefault="009A29E3" w:rsidP="0038133E">
      <w:pPr>
        <w:pStyle w:val="ListNumber"/>
        <w:rPr>
          <w:rFonts w:ascii="Calibri" w:hAnsi="Calibri" w:cs="Calibri"/>
        </w:rPr>
      </w:pPr>
      <w:r w:rsidRPr="003926FF">
        <w:t>Digitalisation</w:t>
      </w:r>
      <w:r w:rsidR="0038133E">
        <w:t xml:space="preserve"> – </w:t>
      </w:r>
      <w:r w:rsidRPr="0038133E">
        <w:rPr>
          <w:rFonts w:ascii="Calibri" w:hAnsi="Calibri" w:cs="Calibri"/>
        </w:rPr>
        <w:t xml:space="preserve">Industries accept that technology plays an important part in providing assurance for exports. They would like to see manual applications and certificates eliminated, faster uptake of </w:t>
      </w:r>
      <w:proofErr w:type="spellStart"/>
      <w:r w:rsidRPr="0038133E">
        <w:rPr>
          <w:rFonts w:ascii="Calibri" w:hAnsi="Calibri" w:cs="Calibri"/>
        </w:rPr>
        <w:t>eCert</w:t>
      </w:r>
      <w:proofErr w:type="spellEnd"/>
      <w:r w:rsidRPr="0038133E">
        <w:rPr>
          <w:rFonts w:ascii="Calibri" w:hAnsi="Calibri" w:cs="Calibri"/>
        </w:rPr>
        <w:t xml:space="preserve">, more flexibility in modifying certificates, harmonisation and interoperability between computer </w:t>
      </w:r>
      <w:r w:rsidRPr="0038133E">
        <w:rPr>
          <w:rFonts w:ascii="Calibri" w:hAnsi="Calibri" w:cs="Calibri"/>
          <w:spacing w:val="-2"/>
        </w:rPr>
        <w:t>systems, better traceability and an increase in technology in automating assurance requirements.</w:t>
      </w:r>
    </w:p>
    <w:p w14:paraId="1AB8725E" w14:textId="03537C30" w:rsidR="009A29E3" w:rsidRPr="0038133E" w:rsidRDefault="009A29E3" w:rsidP="0038133E">
      <w:pPr>
        <w:pStyle w:val="ListNumber"/>
        <w:rPr>
          <w:rFonts w:ascii="Calibri" w:hAnsi="Calibri" w:cs="Calibri"/>
        </w:rPr>
      </w:pPr>
      <w:r w:rsidRPr="003926FF">
        <w:t xml:space="preserve">Strategic </w:t>
      </w:r>
      <w:proofErr w:type="spellStart"/>
      <w:r w:rsidR="005E3D51" w:rsidRPr="003926FF">
        <w:t>foresighting</w:t>
      </w:r>
      <w:proofErr w:type="spellEnd"/>
      <w:r w:rsidR="0038133E">
        <w:t xml:space="preserve"> – </w:t>
      </w:r>
      <w:r w:rsidRPr="0038133E">
        <w:rPr>
          <w:rFonts w:ascii="Calibri" w:hAnsi="Calibri" w:cs="Calibri"/>
        </w:rPr>
        <w:t>Industries suggest we seek more research and share information on potential threats and opportunities. They want to know about new assurance requirements and animal disease risks and how they relate to market access. These insights could be sourced from our international posts, research and from the industries themselves. Strategic foresight helps us to anticipate and better prepare and explore different plausible futures that could arise, and the opportunities and challenges they could present.</w:t>
      </w:r>
    </w:p>
    <w:p w14:paraId="5C67A949" w14:textId="77777777" w:rsidR="0006788E" w:rsidRPr="00C34191" w:rsidRDefault="0006788E" w:rsidP="005E3D51">
      <w:pPr>
        <w:pStyle w:val="Heading3"/>
        <w:numPr>
          <w:ilvl w:val="0"/>
          <w:numId w:val="0"/>
        </w:numPr>
        <w:ind w:left="964" w:hanging="964"/>
      </w:pPr>
      <w:bookmarkStart w:id="31" w:name="_Toc189568556"/>
      <w:r w:rsidRPr="00C34191">
        <w:t>Industry Reform Committee</w:t>
      </w:r>
      <w:bookmarkEnd w:id="31"/>
    </w:p>
    <w:p w14:paraId="7EE8F519" w14:textId="6FC6C46A" w:rsidR="00FB10D3" w:rsidRDefault="00490A76" w:rsidP="0065707B">
      <w:pPr>
        <w:rPr>
          <w:lang w:eastAsia="ja-JP"/>
        </w:rPr>
      </w:pPr>
      <w:r>
        <w:rPr>
          <w:lang w:eastAsia="ja-JP"/>
        </w:rPr>
        <w:t>In</w:t>
      </w:r>
      <w:r w:rsidR="00121456">
        <w:rPr>
          <w:lang w:eastAsia="ja-JP"/>
        </w:rPr>
        <w:t xml:space="preserve"> April 2024, </w:t>
      </w:r>
      <w:r w:rsidR="00293E0B">
        <w:rPr>
          <w:lang w:eastAsia="ja-JP"/>
        </w:rPr>
        <w:t>nominations from industry</w:t>
      </w:r>
      <w:r w:rsidR="00604FC8">
        <w:rPr>
          <w:lang w:eastAsia="ja-JP"/>
        </w:rPr>
        <w:t xml:space="preserve"> </w:t>
      </w:r>
      <w:r w:rsidR="00F66886">
        <w:rPr>
          <w:lang w:eastAsia="ja-JP"/>
        </w:rPr>
        <w:t>were sought</w:t>
      </w:r>
      <w:r w:rsidR="00192EA1">
        <w:rPr>
          <w:lang w:eastAsia="ja-JP"/>
        </w:rPr>
        <w:t xml:space="preserve"> to convene</w:t>
      </w:r>
      <w:r w:rsidR="00604FC8">
        <w:rPr>
          <w:lang w:eastAsia="ja-JP"/>
        </w:rPr>
        <w:t xml:space="preserve"> </w:t>
      </w:r>
      <w:r w:rsidR="00C023B7">
        <w:rPr>
          <w:lang w:eastAsia="ja-JP"/>
        </w:rPr>
        <w:t xml:space="preserve">an </w:t>
      </w:r>
      <w:r w:rsidR="00B93707">
        <w:rPr>
          <w:lang w:eastAsia="ja-JP"/>
        </w:rPr>
        <w:t>Industry Reform Committee (IRC)</w:t>
      </w:r>
      <w:r w:rsidR="008B1BEB">
        <w:rPr>
          <w:lang w:eastAsia="ja-JP"/>
        </w:rPr>
        <w:t xml:space="preserve"> </w:t>
      </w:r>
      <w:r w:rsidR="00A63648">
        <w:rPr>
          <w:lang w:eastAsia="ja-JP"/>
        </w:rPr>
        <w:t xml:space="preserve">to provide expert advice and feedback on the </w:t>
      </w:r>
      <w:r w:rsidR="008B011F">
        <w:rPr>
          <w:lang w:eastAsia="ja-JP"/>
        </w:rPr>
        <w:t>choice of a model for reform</w:t>
      </w:r>
      <w:r w:rsidR="002A33E4">
        <w:rPr>
          <w:lang w:eastAsia="ja-JP"/>
        </w:rPr>
        <w:t xml:space="preserve"> and act</w:t>
      </w:r>
      <w:r w:rsidR="00FB10D3">
        <w:rPr>
          <w:lang w:eastAsia="ja-JP"/>
        </w:rPr>
        <w:t xml:space="preserve"> as a conduit between government and industry, providing industry views directly into the</w:t>
      </w:r>
      <w:r w:rsidR="009570D7">
        <w:rPr>
          <w:lang w:eastAsia="ja-JP"/>
        </w:rPr>
        <w:t xml:space="preserve"> reform</w:t>
      </w:r>
      <w:r w:rsidR="00FB10D3">
        <w:rPr>
          <w:lang w:eastAsia="ja-JP"/>
        </w:rPr>
        <w:t xml:space="preserve"> process.</w:t>
      </w:r>
    </w:p>
    <w:p w14:paraId="77F3B3A3" w14:textId="79848C3C" w:rsidR="00FB10D3" w:rsidRDefault="00FB10D3" w:rsidP="00992140">
      <w:pPr>
        <w:spacing w:after="0"/>
        <w:rPr>
          <w:lang w:eastAsia="ja-JP"/>
        </w:rPr>
      </w:pPr>
      <w:r>
        <w:rPr>
          <w:lang w:eastAsia="ja-JP"/>
        </w:rPr>
        <w:t>The following organisations are represented on the IRC:</w:t>
      </w:r>
    </w:p>
    <w:p w14:paraId="2972510A" w14:textId="104E3511" w:rsidR="009D60FA" w:rsidRPr="005E3D51" w:rsidRDefault="009D60FA" w:rsidP="005E3D51">
      <w:pPr>
        <w:pStyle w:val="ListBullet"/>
      </w:pPr>
      <w:r w:rsidRPr="005E3D51">
        <w:t>Australian Council of Wool Exporters and Processors</w:t>
      </w:r>
    </w:p>
    <w:p w14:paraId="219BC6D9" w14:textId="4BA0352A" w:rsidR="009D60FA" w:rsidRPr="005E3D51" w:rsidRDefault="009D60FA" w:rsidP="005E3D51">
      <w:pPr>
        <w:pStyle w:val="ListBullet"/>
      </w:pPr>
      <w:r w:rsidRPr="005E3D51">
        <w:t>Australian Hide, Skin and Leather Exporters Association</w:t>
      </w:r>
    </w:p>
    <w:p w14:paraId="702840FB" w14:textId="5C245D41" w:rsidR="009D60FA" w:rsidRPr="005E3D51" w:rsidRDefault="009D60FA" w:rsidP="005E3D51">
      <w:pPr>
        <w:pStyle w:val="ListBullet"/>
      </w:pPr>
      <w:r w:rsidRPr="005E3D51">
        <w:t xml:space="preserve">Australian </w:t>
      </w:r>
      <w:proofErr w:type="gramStart"/>
      <w:r w:rsidRPr="005E3D51">
        <w:t>Honey Bee</w:t>
      </w:r>
      <w:proofErr w:type="gramEnd"/>
      <w:r w:rsidRPr="005E3D51">
        <w:t xml:space="preserve"> Industry Council</w:t>
      </w:r>
    </w:p>
    <w:p w14:paraId="5351C855" w14:textId="7A1A6E03" w:rsidR="009D60FA" w:rsidRPr="005E3D51" w:rsidRDefault="009D60FA" w:rsidP="005E3D51">
      <w:pPr>
        <w:pStyle w:val="ListBullet"/>
      </w:pPr>
      <w:r w:rsidRPr="005E3D51">
        <w:t>Australian Renderers Association</w:t>
      </w:r>
    </w:p>
    <w:p w14:paraId="037F3522" w14:textId="62FB5C67" w:rsidR="009D60FA" w:rsidRPr="005E3D51" w:rsidRDefault="009D60FA" w:rsidP="005E3D51">
      <w:pPr>
        <w:pStyle w:val="ListBullet"/>
      </w:pPr>
      <w:r w:rsidRPr="005E3D51">
        <w:t>Feed Ingredients and Additives Association Australia</w:t>
      </w:r>
    </w:p>
    <w:p w14:paraId="4225FB12" w14:textId="6014CA3C" w:rsidR="009D60FA" w:rsidRPr="005E3D51" w:rsidRDefault="009D60FA" w:rsidP="005E3D51">
      <w:pPr>
        <w:pStyle w:val="ListBullet"/>
      </w:pPr>
      <w:r w:rsidRPr="005E3D51">
        <w:t>Pet Food Industry Association of Australia</w:t>
      </w:r>
    </w:p>
    <w:p w14:paraId="461DB156" w14:textId="333EC64E" w:rsidR="009D60FA" w:rsidRPr="005E3D51" w:rsidRDefault="009D60FA" w:rsidP="005E3D51">
      <w:pPr>
        <w:pStyle w:val="ListBullet"/>
      </w:pPr>
      <w:r w:rsidRPr="005E3D51">
        <w:t>Stock Feed Manufacturers’ Council of Australia</w:t>
      </w:r>
    </w:p>
    <w:p w14:paraId="1B873CC0" w14:textId="48F1B68C" w:rsidR="009D60FA" w:rsidRPr="005E3D51" w:rsidRDefault="00981D31" w:rsidP="005E3D51">
      <w:pPr>
        <w:pStyle w:val="ListBullet"/>
      </w:pPr>
      <w:r w:rsidRPr="005E3D51">
        <w:t>Animal Medicines Australia (</w:t>
      </w:r>
      <w:r w:rsidR="004304CD" w:rsidRPr="005E3D51">
        <w:t>joined</w:t>
      </w:r>
      <w:r w:rsidRPr="005E3D51">
        <w:t xml:space="preserve"> September 2024).</w:t>
      </w:r>
    </w:p>
    <w:p w14:paraId="531E44CE" w14:textId="0EC8E185" w:rsidR="00693B12" w:rsidRDefault="00C34191" w:rsidP="0065707B">
      <w:pPr>
        <w:rPr>
          <w:lang w:eastAsia="ja-JP"/>
        </w:rPr>
      </w:pPr>
      <w:r>
        <w:rPr>
          <w:lang w:eastAsia="ja-JP"/>
        </w:rPr>
        <w:t>Options</w:t>
      </w:r>
      <w:r w:rsidR="005506D2">
        <w:rPr>
          <w:lang w:eastAsia="ja-JP"/>
        </w:rPr>
        <w:t xml:space="preserve"> for reform were presented to the Industry Reform Committee at its meeting on </w:t>
      </w:r>
      <w:r w:rsidR="008F3E7B">
        <w:rPr>
          <w:lang w:eastAsia="ja-JP"/>
        </w:rPr>
        <w:t>11</w:t>
      </w:r>
      <w:r w:rsidR="003663B5">
        <w:rPr>
          <w:lang w:eastAsia="ja-JP"/>
        </w:rPr>
        <w:t> </w:t>
      </w:r>
      <w:r w:rsidR="008F3E7B">
        <w:rPr>
          <w:lang w:eastAsia="ja-JP"/>
        </w:rPr>
        <w:t>June</w:t>
      </w:r>
      <w:r w:rsidR="003663B5">
        <w:rPr>
          <w:lang w:eastAsia="ja-JP"/>
        </w:rPr>
        <w:t> </w:t>
      </w:r>
      <w:r w:rsidR="008F3E7B">
        <w:rPr>
          <w:lang w:eastAsia="ja-JP"/>
        </w:rPr>
        <w:t>2024</w:t>
      </w:r>
      <w:r w:rsidR="005506D2">
        <w:rPr>
          <w:lang w:eastAsia="ja-JP"/>
        </w:rPr>
        <w:t>. The committee revie</w:t>
      </w:r>
      <w:r w:rsidR="001D7765">
        <w:rPr>
          <w:lang w:eastAsia="ja-JP"/>
        </w:rPr>
        <w:t>we</w:t>
      </w:r>
      <w:r w:rsidR="005506D2">
        <w:rPr>
          <w:lang w:eastAsia="ja-JP"/>
        </w:rPr>
        <w:t xml:space="preserve">d the </w:t>
      </w:r>
      <w:r>
        <w:rPr>
          <w:lang w:eastAsia="ja-JP"/>
        </w:rPr>
        <w:t>department’s</w:t>
      </w:r>
      <w:r w:rsidR="005506D2">
        <w:rPr>
          <w:lang w:eastAsia="ja-JP"/>
        </w:rPr>
        <w:t xml:space="preserve"> proposed options and endorsed the </w:t>
      </w:r>
      <w:r w:rsidR="00062D05">
        <w:rPr>
          <w:lang w:eastAsia="ja-JP"/>
        </w:rPr>
        <w:t>o</w:t>
      </w:r>
      <w:r w:rsidR="005506D2">
        <w:rPr>
          <w:lang w:eastAsia="ja-JP"/>
        </w:rPr>
        <w:t>ptions paper</w:t>
      </w:r>
      <w:r w:rsidR="0099092A">
        <w:rPr>
          <w:lang w:eastAsia="ja-JP"/>
        </w:rPr>
        <w:t xml:space="preserve"> to be presented to industry.</w:t>
      </w:r>
    </w:p>
    <w:p w14:paraId="280481E1" w14:textId="557D034E" w:rsidR="0006788E" w:rsidRPr="00C34191" w:rsidRDefault="0006788E" w:rsidP="005E3D51">
      <w:pPr>
        <w:pStyle w:val="Heading3"/>
        <w:numPr>
          <w:ilvl w:val="0"/>
          <w:numId w:val="0"/>
        </w:numPr>
        <w:ind w:left="964" w:hanging="964"/>
      </w:pPr>
      <w:bookmarkStart w:id="32" w:name="_Toc189568557"/>
      <w:r w:rsidRPr="00C34191">
        <w:lastRenderedPageBreak/>
        <w:t>Have Your Say</w:t>
      </w:r>
      <w:bookmarkEnd w:id="32"/>
    </w:p>
    <w:p w14:paraId="557D6D02" w14:textId="4B8063F6" w:rsidR="0062720B" w:rsidRDefault="0062720B" w:rsidP="0062720B">
      <w:r w:rsidRPr="00153F8F">
        <w:t xml:space="preserve">From 29 July to 6 September 2024, we </w:t>
      </w:r>
      <w:r w:rsidR="00614435">
        <w:t xml:space="preserve">used the </w:t>
      </w:r>
      <w:proofErr w:type="spellStart"/>
      <w:r w:rsidR="00614435">
        <w:t>department’s</w:t>
      </w:r>
      <w:proofErr w:type="spellEnd"/>
      <w:r w:rsidR="00614435">
        <w:t xml:space="preserve"> Have Your Say platform to </w:t>
      </w:r>
      <w:r w:rsidR="003C1DC7">
        <w:t xml:space="preserve">seek </w:t>
      </w:r>
      <w:r w:rsidR="001E6889">
        <w:t xml:space="preserve">public </w:t>
      </w:r>
      <w:r w:rsidR="003C1DC7">
        <w:t xml:space="preserve">feedback </w:t>
      </w:r>
      <w:r w:rsidR="00614435">
        <w:t xml:space="preserve">on the </w:t>
      </w:r>
      <w:r>
        <w:t>Export Assurance Reform Options Paper</w:t>
      </w:r>
      <w:r w:rsidR="00614435">
        <w:t>.</w:t>
      </w:r>
      <w:r>
        <w:t xml:space="preserve"> </w:t>
      </w:r>
      <w:r w:rsidR="003C1DC7">
        <w:t>This paper</w:t>
      </w:r>
      <w:r>
        <w:t xml:space="preserve"> </w:t>
      </w:r>
      <w:r w:rsidRPr="002379F6">
        <w:t>set out</w:t>
      </w:r>
      <w:r>
        <w:t xml:space="preserve"> </w:t>
      </w:r>
      <w:r w:rsidR="003C1DC7">
        <w:t>the</w:t>
      </w:r>
      <w:r>
        <w:t xml:space="preserve"> reasons </w:t>
      </w:r>
      <w:r w:rsidR="003C1DC7">
        <w:t xml:space="preserve">for reform, </w:t>
      </w:r>
      <w:r>
        <w:t xml:space="preserve">and </w:t>
      </w:r>
      <w:r w:rsidR="00363513">
        <w:t>3</w:t>
      </w:r>
      <w:r w:rsidR="003C1DC7">
        <w:t xml:space="preserve"> </w:t>
      </w:r>
      <w:r>
        <w:t>potential options</w:t>
      </w:r>
      <w:r w:rsidRPr="00E45F7B">
        <w:t>:</w:t>
      </w:r>
    </w:p>
    <w:p w14:paraId="47CBB7C6" w14:textId="431D66CF" w:rsidR="0062720B" w:rsidRPr="00363513" w:rsidRDefault="0062720B" w:rsidP="005E3D51">
      <w:pPr>
        <w:pStyle w:val="ListNumber"/>
        <w:numPr>
          <w:ilvl w:val="0"/>
          <w:numId w:val="62"/>
        </w:numPr>
      </w:pPr>
      <w:r w:rsidRPr="00363513">
        <w:t>Minor adjustments to current arrangements – which would maintain current administrative arrangements, with changes to the cost recovery arrangement and minimal changes to administration</w:t>
      </w:r>
    </w:p>
    <w:p w14:paraId="6D55FCCC" w14:textId="2A5968FC" w:rsidR="0062720B" w:rsidRPr="00363513" w:rsidRDefault="0062720B" w:rsidP="00363513">
      <w:pPr>
        <w:pStyle w:val="ListNumber"/>
      </w:pPr>
      <w:r w:rsidRPr="00363513">
        <w:t>Regulate to assure goods – which would introduce a new, commodity and country-based approach to export assurance</w:t>
      </w:r>
    </w:p>
    <w:p w14:paraId="16CFFE18" w14:textId="3D04A2DF" w:rsidR="0062720B" w:rsidRPr="00363513" w:rsidRDefault="0062720B" w:rsidP="00363513">
      <w:pPr>
        <w:pStyle w:val="ListNumber"/>
      </w:pPr>
      <w:r w:rsidRPr="00363513">
        <w:t>Regulate to control goods – which would create an export control rule for each commodity like the commodity-specific rules for currently prescribed goods</w:t>
      </w:r>
      <w:r w:rsidR="004A2EA5" w:rsidRPr="00363513">
        <w:t>.</w:t>
      </w:r>
    </w:p>
    <w:p w14:paraId="4453AC6B" w14:textId="17BBC157" w:rsidR="0062720B" w:rsidRPr="002379F6" w:rsidRDefault="00863A0C" w:rsidP="0062720B">
      <w:bookmarkStart w:id="33" w:name="_Hlk158910949"/>
      <w:r>
        <w:t xml:space="preserve">A summary of feedback from this </w:t>
      </w:r>
      <w:r w:rsidR="00EA4092">
        <w:t>consultation</w:t>
      </w:r>
      <w:r>
        <w:t xml:space="preserve"> process </w:t>
      </w:r>
      <w:r w:rsidR="008432CA">
        <w:t>may be found</w:t>
      </w:r>
      <w:r>
        <w:t xml:space="preserve"> in </w:t>
      </w:r>
      <w:hyperlink w:anchor="_Appendix_B:_Have" w:history="1">
        <w:r w:rsidR="00762942" w:rsidRPr="003C31E2">
          <w:rPr>
            <w:rStyle w:val="Hyperlink"/>
          </w:rPr>
          <w:t>Appendix B</w:t>
        </w:r>
        <w:r w:rsidR="004A2EA5" w:rsidRPr="003C31E2">
          <w:rPr>
            <w:rStyle w:val="Hyperlink"/>
          </w:rPr>
          <w:t>.</w:t>
        </w:r>
      </w:hyperlink>
    </w:p>
    <w:p w14:paraId="27AB338C" w14:textId="408FA02F" w:rsidR="004E5F28" w:rsidRDefault="004E5F28" w:rsidP="004E5F28">
      <w:pPr>
        <w:pStyle w:val="Heading2"/>
        <w:numPr>
          <w:ilvl w:val="0"/>
          <w:numId w:val="0"/>
        </w:numPr>
        <w:ind w:left="720" w:hanging="720"/>
      </w:pPr>
      <w:bookmarkStart w:id="34" w:name="_Appendix_B:_Have"/>
      <w:bookmarkStart w:id="35" w:name="_Ref176166673"/>
      <w:bookmarkStart w:id="36" w:name="_Toc189568558"/>
      <w:bookmarkEnd w:id="33"/>
      <w:bookmarkEnd w:id="34"/>
      <w:r>
        <w:lastRenderedPageBreak/>
        <w:t>Appendix B: Have Your Say</w:t>
      </w:r>
      <w:r w:rsidR="0038672B">
        <w:t xml:space="preserve"> feedback</w:t>
      </w:r>
      <w:bookmarkEnd w:id="35"/>
      <w:bookmarkEnd w:id="36"/>
    </w:p>
    <w:p w14:paraId="43E94A71" w14:textId="77777777" w:rsidR="005A7B44" w:rsidRDefault="00DE122C" w:rsidP="005A7B44">
      <w:r>
        <w:rPr>
          <w:lang w:eastAsia="ja-JP"/>
        </w:rPr>
        <w:t xml:space="preserve">A total of </w:t>
      </w:r>
      <w:r w:rsidR="00C872AD" w:rsidRPr="00C872AD">
        <w:rPr>
          <w:lang w:eastAsia="ja-JP"/>
        </w:rPr>
        <w:t>14</w:t>
      </w:r>
      <w:r w:rsidRPr="00C872AD">
        <w:rPr>
          <w:lang w:eastAsia="ja-JP"/>
        </w:rPr>
        <w:t xml:space="preserve"> </w:t>
      </w:r>
      <w:r w:rsidR="00B3102D">
        <w:rPr>
          <w:lang w:eastAsia="ja-JP"/>
        </w:rPr>
        <w:t xml:space="preserve">unique </w:t>
      </w:r>
      <w:r w:rsidRPr="00C872AD">
        <w:rPr>
          <w:lang w:eastAsia="ja-JP"/>
        </w:rPr>
        <w:t>survey responses</w:t>
      </w:r>
      <w:r w:rsidR="00363513">
        <w:rPr>
          <w:lang w:eastAsia="ja-JP"/>
        </w:rPr>
        <w:t>,</w:t>
      </w:r>
      <w:r w:rsidRPr="00C872AD">
        <w:rPr>
          <w:lang w:eastAsia="ja-JP"/>
        </w:rPr>
        <w:t xml:space="preserve"> </w:t>
      </w:r>
      <w:r w:rsidR="001C2075">
        <w:rPr>
          <w:lang w:eastAsia="ja-JP"/>
        </w:rPr>
        <w:t xml:space="preserve">including </w:t>
      </w:r>
      <w:r w:rsidR="00341340" w:rsidRPr="00C872AD">
        <w:rPr>
          <w:lang w:eastAsia="ja-JP"/>
        </w:rPr>
        <w:t>8</w:t>
      </w:r>
      <w:r w:rsidR="00077054" w:rsidRPr="00C872AD">
        <w:rPr>
          <w:lang w:eastAsia="ja-JP"/>
        </w:rPr>
        <w:t xml:space="preserve"> submission</w:t>
      </w:r>
      <w:r w:rsidR="005C1810" w:rsidRPr="00C872AD">
        <w:rPr>
          <w:lang w:eastAsia="ja-JP"/>
        </w:rPr>
        <w:t>s</w:t>
      </w:r>
      <w:r>
        <w:rPr>
          <w:lang w:eastAsia="ja-JP"/>
        </w:rPr>
        <w:t xml:space="preserve"> were received during the Have Your Say process that ran from </w:t>
      </w:r>
      <w:r w:rsidR="00E847A8">
        <w:rPr>
          <w:lang w:eastAsia="ja-JP"/>
        </w:rPr>
        <w:t>29 July 2024</w:t>
      </w:r>
      <w:r>
        <w:rPr>
          <w:lang w:eastAsia="ja-JP"/>
        </w:rPr>
        <w:t xml:space="preserve"> to 6 September 2024.</w:t>
      </w:r>
      <w:r w:rsidR="000D2E6E">
        <w:rPr>
          <w:lang w:eastAsia="ja-JP"/>
        </w:rPr>
        <w:t xml:space="preserve"> </w:t>
      </w:r>
      <w:r w:rsidR="00B44F7F">
        <w:rPr>
          <w:lang w:eastAsia="ja-JP"/>
        </w:rPr>
        <w:t>Overall</w:t>
      </w:r>
      <w:r w:rsidR="00363513">
        <w:rPr>
          <w:lang w:eastAsia="ja-JP"/>
        </w:rPr>
        <w:t>,</w:t>
      </w:r>
      <w:r w:rsidR="00B44F7F">
        <w:rPr>
          <w:lang w:eastAsia="ja-JP"/>
        </w:rPr>
        <w:t xml:space="preserve"> industry </w:t>
      </w:r>
      <w:r w:rsidR="00E847A8">
        <w:rPr>
          <w:lang w:eastAsia="ja-JP"/>
        </w:rPr>
        <w:t>has</w:t>
      </w:r>
      <w:r w:rsidR="00B44F7F">
        <w:rPr>
          <w:lang w:eastAsia="ja-JP"/>
        </w:rPr>
        <w:t xml:space="preserve"> </w:t>
      </w:r>
      <w:r w:rsidR="00B44F7F" w:rsidRPr="00363513">
        <w:t>chosen Option</w:t>
      </w:r>
      <w:r w:rsidR="00A57CC1" w:rsidRPr="00363513">
        <w:t> </w:t>
      </w:r>
      <w:r w:rsidR="00B44F7F" w:rsidRPr="00363513">
        <w:t xml:space="preserve">2 as their preferred </w:t>
      </w:r>
      <w:r w:rsidR="00464E40" w:rsidRPr="00363513">
        <w:t>method</w:t>
      </w:r>
      <w:r w:rsidR="00B44F7F" w:rsidRPr="00363513">
        <w:t xml:space="preserve"> of </w:t>
      </w:r>
      <w:r w:rsidR="00D23848" w:rsidRPr="00363513">
        <w:t>addressing the issues presented the department’s options paper</w:t>
      </w:r>
      <w:bookmarkStart w:id="37" w:name="_Toc174701123"/>
      <w:r w:rsidR="00DE6C55">
        <w:t>.</w:t>
      </w:r>
    </w:p>
    <w:p w14:paraId="2820EFFE" w14:textId="23385A34" w:rsidR="00211E27" w:rsidRPr="006E6DA1" w:rsidRDefault="00211E27" w:rsidP="00250882">
      <w:pPr>
        <w:pStyle w:val="Heading3"/>
        <w:numPr>
          <w:ilvl w:val="0"/>
          <w:numId w:val="0"/>
        </w:numPr>
        <w:ind w:left="964" w:hanging="964"/>
        <w:rPr>
          <w:lang w:eastAsia="ja-JP"/>
        </w:rPr>
      </w:pPr>
      <w:bookmarkStart w:id="38" w:name="_Toc189568559"/>
      <w:r w:rsidRPr="006E6DA1">
        <w:rPr>
          <w:lang w:eastAsia="ja-JP"/>
        </w:rPr>
        <w:t>Industr</w:t>
      </w:r>
      <w:r w:rsidR="00764F9F">
        <w:rPr>
          <w:lang w:eastAsia="ja-JP"/>
        </w:rPr>
        <w:t xml:space="preserve">ies </w:t>
      </w:r>
      <w:r w:rsidR="00C46EB3">
        <w:rPr>
          <w:lang w:eastAsia="ja-JP"/>
        </w:rPr>
        <w:t>that participated</w:t>
      </w:r>
      <w:bookmarkEnd w:id="38"/>
    </w:p>
    <w:p w14:paraId="2BBB2121" w14:textId="77777777" w:rsidR="001A42A5" w:rsidRDefault="001A42A5" w:rsidP="00163134">
      <w:pPr>
        <w:pStyle w:val="ListBullet"/>
        <w:rPr>
          <w:lang w:eastAsia="ja-JP"/>
        </w:rPr>
      </w:pPr>
      <w:r>
        <w:rPr>
          <w:lang w:eastAsia="ja-JP"/>
        </w:rPr>
        <w:t>Animal feed</w:t>
      </w:r>
    </w:p>
    <w:p w14:paraId="44F2B3D9" w14:textId="4E8F37EE" w:rsidR="001A42A5" w:rsidRDefault="003C2F17" w:rsidP="00163134">
      <w:pPr>
        <w:pStyle w:val="ListBullet"/>
        <w:rPr>
          <w:lang w:eastAsia="ja-JP"/>
        </w:rPr>
      </w:pPr>
      <w:r>
        <w:rPr>
          <w:lang w:eastAsia="ja-JP"/>
        </w:rPr>
        <w:t>Beef Processing</w:t>
      </w:r>
    </w:p>
    <w:p w14:paraId="2DEA62E6" w14:textId="77777777" w:rsidR="003C2F17" w:rsidRDefault="003C2F17" w:rsidP="00163134">
      <w:pPr>
        <w:pStyle w:val="ListBullet"/>
        <w:rPr>
          <w:lang w:eastAsia="ja-JP"/>
        </w:rPr>
      </w:pPr>
      <w:r>
        <w:rPr>
          <w:lang w:eastAsia="ja-JP"/>
        </w:rPr>
        <w:t>Beef Rendering</w:t>
      </w:r>
    </w:p>
    <w:p w14:paraId="13E0EDF2" w14:textId="6FB9DA7E" w:rsidR="001A42A5" w:rsidRDefault="001A42A5" w:rsidP="00163134">
      <w:pPr>
        <w:pStyle w:val="ListBullet"/>
        <w:rPr>
          <w:lang w:eastAsia="ja-JP"/>
        </w:rPr>
      </w:pPr>
      <w:r>
        <w:rPr>
          <w:lang w:eastAsia="ja-JP"/>
        </w:rPr>
        <w:t>Feed Ingredients</w:t>
      </w:r>
    </w:p>
    <w:p w14:paraId="37150EF8" w14:textId="77777777" w:rsidR="001A42A5" w:rsidRDefault="001A42A5" w:rsidP="00163134">
      <w:pPr>
        <w:pStyle w:val="ListBullet"/>
        <w:rPr>
          <w:lang w:eastAsia="ja-JP"/>
        </w:rPr>
      </w:pPr>
      <w:r>
        <w:rPr>
          <w:lang w:eastAsia="ja-JP"/>
        </w:rPr>
        <w:t>Food</w:t>
      </w:r>
    </w:p>
    <w:p w14:paraId="3DEC0075" w14:textId="25815EDE" w:rsidR="001A42A5" w:rsidRDefault="001A42A5" w:rsidP="00163134">
      <w:pPr>
        <w:pStyle w:val="ListBullet"/>
        <w:rPr>
          <w:lang w:eastAsia="ja-JP"/>
        </w:rPr>
      </w:pPr>
      <w:r>
        <w:rPr>
          <w:lang w:eastAsia="ja-JP"/>
        </w:rPr>
        <w:t>Hygiene, personal care, specialty products</w:t>
      </w:r>
    </w:p>
    <w:p w14:paraId="21DA6378" w14:textId="77777777" w:rsidR="003C2F17" w:rsidRDefault="003C2F17" w:rsidP="00163134">
      <w:pPr>
        <w:pStyle w:val="ListBullet"/>
        <w:rPr>
          <w:lang w:eastAsia="ja-JP"/>
        </w:rPr>
      </w:pPr>
      <w:r>
        <w:rPr>
          <w:lang w:eastAsia="ja-JP"/>
        </w:rPr>
        <w:t>Meat</w:t>
      </w:r>
    </w:p>
    <w:p w14:paraId="5226B9B3" w14:textId="77777777" w:rsidR="001A42A5" w:rsidRDefault="001A42A5" w:rsidP="00163134">
      <w:pPr>
        <w:pStyle w:val="ListBullet"/>
        <w:rPr>
          <w:lang w:eastAsia="ja-JP"/>
        </w:rPr>
      </w:pPr>
      <w:r>
        <w:rPr>
          <w:lang w:eastAsia="ja-JP"/>
        </w:rPr>
        <w:t>Pet food</w:t>
      </w:r>
    </w:p>
    <w:p w14:paraId="32AEF054" w14:textId="77777777" w:rsidR="001A42A5" w:rsidRDefault="001A42A5" w:rsidP="00163134">
      <w:pPr>
        <w:pStyle w:val="ListBullet"/>
        <w:rPr>
          <w:lang w:eastAsia="ja-JP"/>
        </w:rPr>
      </w:pPr>
      <w:r>
        <w:rPr>
          <w:lang w:eastAsia="ja-JP"/>
        </w:rPr>
        <w:t>Skins and Hides</w:t>
      </w:r>
    </w:p>
    <w:p w14:paraId="63AE8D2D" w14:textId="35ED8358" w:rsidR="00DE6C55" w:rsidRPr="000E1449" w:rsidRDefault="003C2F17" w:rsidP="000E1449">
      <w:pPr>
        <w:pStyle w:val="ListBullet"/>
        <w:rPr>
          <w:b/>
          <w:lang w:eastAsia="ja-JP"/>
        </w:rPr>
      </w:pPr>
      <w:r>
        <w:rPr>
          <w:lang w:eastAsia="ja-JP"/>
        </w:rPr>
        <w:t>Wool</w:t>
      </w:r>
    </w:p>
    <w:p w14:paraId="109E756B" w14:textId="77777777" w:rsidR="009123EB" w:rsidRPr="006E6DA1" w:rsidRDefault="009123EB" w:rsidP="00250882">
      <w:pPr>
        <w:pStyle w:val="Heading3"/>
        <w:numPr>
          <w:ilvl w:val="0"/>
          <w:numId w:val="0"/>
        </w:numPr>
        <w:ind w:left="964" w:hanging="964"/>
        <w:rPr>
          <w:lang w:eastAsia="ja-JP"/>
        </w:rPr>
      </w:pPr>
      <w:bookmarkStart w:id="39" w:name="_Toc189568560"/>
      <w:r w:rsidRPr="006E6DA1">
        <w:rPr>
          <w:lang w:eastAsia="ja-JP"/>
        </w:rPr>
        <w:t>Commodities</w:t>
      </w:r>
      <w:r>
        <w:rPr>
          <w:lang w:eastAsia="ja-JP"/>
        </w:rPr>
        <w:t xml:space="preserve"> represented</w:t>
      </w:r>
      <w:bookmarkEnd w:id="39"/>
    </w:p>
    <w:p w14:paraId="2A0B4404" w14:textId="77777777" w:rsidR="009123EB" w:rsidRDefault="009123EB" w:rsidP="009123EB">
      <w:pPr>
        <w:pStyle w:val="ListBullet"/>
        <w:rPr>
          <w:lang w:eastAsia="ja-JP"/>
        </w:rPr>
      </w:pPr>
      <w:r>
        <w:rPr>
          <w:lang w:eastAsia="ja-JP"/>
        </w:rPr>
        <w:t>Cosmetics</w:t>
      </w:r>
    </w:p>
    <w:p w14:paraId="0D3D257F" w14:textId="77777777" w:rsidR="009123EB" w:rsidRDefault="009123EB" w:rsidP="009123EB">
      <w:pPr>
        <w:pStyle w:val="ListBullet"/>
        <w:rPr>
          <w:lang w:eastAsia="ja-JP"/>
        </w:rPr>
      </w:pPr>
      <w:r>
        <w:rPr>
          <w:lang w:eastAsia="ja-JP"/>
        </w:rPr>
        <w:t>Cultivated meat</w:t>
      </w:r>
    </w:p>
    <w:p w14:paraId="7DD43D05" w14:textId="77777777" w:rsidR="009123EB" w:rsidRDefault="009123EB" w:rsidP="009123EB">
      <w:pPr>
        <w:pStyle w:val="ListBullet"/>
        <w:rPr>
          <w:lang w:eastAsia="ja-JP"/>
        </w:rPr>
      </w:pPr>
      <w:r>
        <w:rPr>
          <w:lang w:eastAsia="ja-JP"/>
        </w:rPr>
        <w:t>Honey, dressings, sauces, jams</w:t>
      </w:r>
    </w:p>
    <w:p w14:paraId="5235D862" w14:textId="77777777" w:rsidR="009123EB" w:rsidRDefault="009123EB" w:rsidP="009123EB">
      <w:pPr>
        <w:pStyle w:val="ListBullet"/>
        <w:rPr>
          <w:lang w:eastAsia="ja-JP"/>
        </w:rPr>
      </w:pPr>
      <w:r>
        <w:rPr>
          <w:lang w:eastAsia="ja-JP"/>
        </w:rPr>
        <w:t>Inedible meat</w:t>
      </w:r>
    </w:p>
    <w:p w14:paraId="76BB1345" w14:textId="77777777" w:rsidR="009123EB" w:rsidRDefault="009123EB" w:rsidP="009123EB">
      <w:pPr>
        <w:pStyle w:val="ListBullet"/>
        <w:rPr>
          <w:lang w:eastAsia="ja-JP"/>
        </w:rPr>
      </w:pPr>
      <w:r>
        <w:rPr>
          <w:lang w:eastAsia="ja-JP"/>
        </w:rPr>
        <w:t>Meat</w:t>
      </w:r>
    </w:p>
    <w:p w14:paraId="01DF3EF2" w14:textId="77777777" w:rsidR="009123EB" w:rsidRDefault="009123EB" w:rsidP="009123EB">
      <w:pPr>
        <w:pStyle w:val="ListBullet"/>
        <w:rPr>
          <w:lang w:eastAsia="ja-JP"/>
        </w:rPr>
      </w:pPr>
      <w:r>
        <w:rPr>
          <w:lang w:eastAsia="ja-JP"/>
        </w:rPr>
        <w:t>Pet food</w:t>
      </w:r>
    </w:p>
    <w:p w14:paraId="6C7E8D92" w14:textId="77777777" w:rsidR="009123EB" w:rsidRDefault="009123EB" w:rsidP="009123EB">
      <w:pPr>
        <w:pStyle w:val="ListBullet"/>
        <w:rPr>
          <w:lang w:eastAsia="ja-JP"/>
        </w:rPr>
      </w:pPr>
      <w:r>
        <w:rPr>
          <w:lang w:eastAsia="ja-JP"/>
        </w:rPr>
        <w:t>Rendered products</w:t>
      </w:r>
    </w:p>
    <w:p w14:paraId="4E0A1B11" w14:textId="77777777" w:rsidR="009123EB" w:rsidRDefault="009123EB" w:rsidP="009123EB">
      <w:pPr>
        <w:pStyle w:val="ListBullet"/>
        <w:rPr>
          <w:lang w:eastAsia="ja-JP"/>
        </w:rPr>
      </w:pPr>
      <w:r>
        <w:rPr>
          <w:lang w:eastAsia="ja-JP"/>
        </w:rPr>
        <w:t>Skins and hides</w:t>
      </w:r>
    </w:p>
    <w:p w14:paraId="04F15A6F" w14:textId="77777777" w:rsidR="00DE6C55" w:rsidRDefault="009123EB" w:rsidP="00DE6C55">
      <w:pPr>
        <w:pStyle w:val="ListBullet"/>
        <w:rPr>
          <w:lang w:eastAsia="ja-JP"/>
        </w:rPr>
      </w:pPr>
      <w:r>
        <w:rPr>
          <w:lang w:eastAsia="ja-JP"/>
        </w:rPr>
        <w:t>Spray Dried Blood Products</w:t>
      </w:r>
    </w:p>
    <w:p w14:paraId="4F4B2385" w14:textId="633BB73C" w:rsidR="009123EB" w:rsidRDefault="009123EB" w:rsidP="00DE6C55">
      <w:pPr>
        <w:pStyle w:val="ListBullet"/>
        <w:rPr>
          <w:lang w:eastAsia="ja-JP"/>
        </w:rPr>
      </w:pPr>
      <w:r>
        <w:rPr>
          <w:lang w:eastAsia="ja-JP"/>
        </w:rPr>
        <w:t>Wool</w:t>
      </w:r>
    </w:p>
    <w:p w14:paraId="3AB6214A" w14:textId="51AD7BE3" w:rsidR="000E1449" w:rsidRDefault="000E1449" w:rsidP="00250882">
      <w:pPr>
        <w:pStyle w:val="Heading3"/>
        <w:numPr>
          <w:ilvl w:val="0"/>
          <w:numId w:val="0"/>
        </w:numPr>
        <w:ind w:left="964" w:hanging="964"/>
        <w:rPr>
          <w:lang w:eastAsia="ja-JP"/>
        </w:rPr>
      </w:pPr>
      <w:bookmarkStart w:id="40" w:name="_Toc189568561"/>
      <w:r>
        <w:rPr>
          <w:lang w:eastAsia="ja-JP"/>
        </w:rPr>
        <w:lastRenderedPageBreak/>
        <w:t>Responses to survey questions</w:t>
      </w:r>
      <w:bookmarkEnd w:id="40"/>
    </w:p>
    <w:p w14:paraId="7EB5C3E1" w14:textId="2013C50F" w:rsidR="00CC29B5" w:rsidRDefault="00CC29B5" w:rsidP="00CC29B5">
      <w:pPr>
        <w:pStyle w:val="Caption"/>
      </w:pPr>
      <w:bookmarkStart w:id="41" w:name="_Toc189568564"/>
      <w:r>
        <w:t xml:space="preserve">Figure </w:t>
      </w:r>
      <w:r>
        <w:fldChar w:fldCharType="begin"/>
      </w:r>
      <w:r>
        <w:instrText xml:space="preserve"> SEQ Figure \* ARABIC </w:instrText>
      </w:r>
      <w:r>
        <w:fldChar w:fldCharType="separate"/>
      </w:r>
      <w:r w:rsidR="00D216AD">
        <w:rPr>
          <w:noProof/>
        </w:rPr>
        <w:t>2</w:t>
      </w:r>
      <w:r>
        <w:fldChar w:fldCharType="end"/>
      </w:r>
      <w:r w:rsidR="00860498">
        <w:t xml:space="preserve"> Has your organisation been required to meet new importing country requirements in the last 2 years</w:t>
      </w:r>
      <w:r w:rsidR="00771EEB">
        <w:t>?</w:t>
      </w:r>
      <w:bookmarkEnd w:id="41"/>
    </w:p>
    <w:p w14:paraId="5CBDD7D0" w14:textId="368DF326" w:rsidR="00A30627" w:rsidRDefault="00A30627" w:rsidP="00CC29B5">
      <w:pPr>
        <w:pStyle w:val="Caption"/>
        <w:rPr>
          <w:rStyle w:val="Strong"/>
          <w:b/>
          <w:bCs/>
        </w:rPr>
      </w:pPr>
      <w:r>
        <w:rPr>
          <w:rStyle w:val="Strong"/>
          <w:b/>
          <w:bCs/>
          <w:noProof/>
        </w:rPr>
        <w:drawing>
          <wp:inline distT="0" distB="0" distL="0" distR="0" wp14:anchorId="550144F2" wp14:editId="6E544DFD">
            <wp:extent cx="2410691" cy="2061212"/>
            <wp:effectExtent l="0" t="0" r="8890" b="0"/>
            <wp:docPr id="1172095238" name="Picture 1" descr="Pie chart shows that 38% of respondents answered yes, 31% answered no and 31% were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95238" name="Picture 1" descr="Pie chart shows that 38% of respondents answered yes, 31% answered no and 31% were unsure."/>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415195" cy="2065063"/>
                    </a:xfrm>
                    <a:prstGeom prst="rect">
                      <a:avLst/>
                    </a:prstGeom>
                  </pic:spPr>
                </pic:pic>
              </a:graphicData>
            </a:graphic>
          </wp:inline>
        </w:drawing>
      </w:r>
    </w:p>
    <w:p w14:paraId="0C1692A1" w14:textId="35C64EE6" w:rsidR="00AF050F" w:rsidRDefault="00736870" w:rsidP="00736870">
      <w:pPr>
        <w:pStyle w:val="Caption"/>
      </w:pPr>
      <w:bookmarkStart w:id="42" w:name="_Toc189568565"/>
      <w:r>
        <w:t xml:space="preserve">Figure </w:t>
      </w:r>
      <w:r>
        <w:fldChar w:fldCharType="begin"/>
      </w:r>
      <w:r>
        <w:instrText xml:space="preserve"> SEQ Figure \* ARABIC </w:instrText>
      </w:r>
      <w:r>
        <w:fldChar w:fldCharType="separate"/>
      </w:r>
      <w:r w:rsidR="00D216AD">
        <w:rPr>
          <w:noProof/>
        </w:rPr>
        <w:t>3</w:t>
      </w:r>
      <w:r>
        <w:fldChar w:fldCharType="end"/>
      </w:r>
      <w:r w:rsidR="00F225F5">
        <w:t xml:space="preserve"> Are you aware of any export assurance that cannot be met by the provision of a government certificate?</w:t>
      </w:r>
      <w:bookmarkEnd w:id="42"/>
    </w:p>
    <w:p w14:paraId="0D8E8CFC" w14:textId="30C366A8" w:rsidR="00736870" w:rsidRDefault="00736870" w:rsidP="00736870">
      <w:r>
        <w:rPr>
          <w:rStyle w:val="PlaceholderText"/>
          <w:b/>
          <w:bCs/>
          <w:noProof/>
        </w:rPr>
        <w:drawing>
          <wp:inline distT="0" distB="0" distL="0" distR="0" wp14:anchorId="5345FCF8" wp14:editId="1C249F82">
            <wp:extent cx="2415194" cy="2065063"/>
            <wp:effectExtent l="0" t="0" r="4445" b="0"/>
            <wp:docPr id="840276749" name="Picture 1" descr="Pie chart shows that 23% of respondents answered yes and 77% answere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76749" name="Picture 1" descr="Pie chart shows that 23% of respondents answered yes and 77% answered no."/>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415194" cy="2065063"/>
                    </a:xfrm>
                    <a:prstGeom prst="rect">
                      <a:avLst/>
                    </a:prstGeom>
                  </pic:spPr>
                </pic:pic>
              </a:graphicData>
            </a:graphic>
          </wp:inline>
        </w:drawing>
      </w:r>
    </w:p>
    <w:p w14:paraId="271A98C3" w14:textId="235CC900" w:rsidR="007A4230" w:rsidRDefault="007A4230" w:rsidP="007A4230">
      <w:pPr>
        <w:pStyle w:val="Caption"/>
      </w:pPr>
      <w:bookmarkStart w:id="43" w:name="_Toc189568566"/>
      <w:r>
        <w:t xml:space="preserve">Figure </w:t>
      </w:r>
      <w:r>
        <w:fldChar w:fldCharType="begin"/>
      </w:r>
      <w:r>
        <w:instrText xml:space="preserve"> SEQ Figure \* ARABIC </w:instrText>
      </w:r>
      <w:r>
        <w:fldChar w:fldCharType="separate"/>
      </w:r>
      <w:r w:rsidR="00D216AD">
        <w:rPr>
          <w:noProof/>
        </w:rPr>
        <w:t>4</w:t>
      </w:r>
      <w:r>
        <w:fldChar w:fldCharType="end"/>
      </w:r>
      <w:r>
        <w:t xml:space="preserve"> Are </w:t>
      </w:r>
      <w:proofErr w:type="gramStart"/>
      <w:r>
        <w:t>there</w:t>
      </w:r>
      <w:proofErr w:type="gramEnd"/>
      <w:r>
        <w:t xml:space="preserve"> aspects of your industry where additional regulation could improve your industry’s access to new markets?</w:t>
      </w:r>
      <w:bookmarkEnd w:id="43"/>
    </w:p>
    <w:p w14:paraId="3B897488" w14:textId="234854C2" w:rsidR="007A4230" w:rsidRDefault="007A4230" w:rsidP="007A4230">
      <w:r>
        <w:rPr>
          <w:rStyle w:val="PlaceholderText"/>
          <w:b/>
          <w:bCs/>
          <w:noProof/>
        </w:rPr>
        <w:drawing>
          <wp:inline distT="0" distB="0" distL="0" distR="0" wp14:anchorId="28E857AA" wp14:editId="533C6990">
            <wp:extent cx="2415194" cy="2065062"/>
            <wp:effectExtent l="0" t="0" r="4445" b="0"/>
            <wp:docPr id="1552602190" name="Picture 1" descr="Pie chart shows that 39% of respondents answered yes, 38% answered no and 23% were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02190" name="Picture 1" descr="Pie chart shows that 39% of respondents answered yes, 38% answered no and 23% were unsure."/>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415194" cy="2065062"/>
                    </a:xfrm>
                    <a:prstGeom prst="rect">
                      <a:avLst/>
                    </a:prstGeom>
                  </pic:spPr>
                </pic:pic>
              </a:graphicData>
            </a:graphic>
          </wp:inline>
        </w:drawing>
      </w:r>
    </w:p>
    <w:p w14:paraId="3D1041CB" w14:textId="13391AAB" w:rsidR="009913FB" w:rsidRDefault="009913FB" w:rsidP="009913FB">
      <w:pPr>
        <w:pStyle w:val="Caption"/>
      </w:pPr>
      <w:bookmarkStart w:id="44" w:name="_Toc189568567"/>
      <w:r>
        <w:lastRenderedPageBreak/>
        <w:t xml:space="preserve">Figure </w:t>
      </w:r>
      <w:r>
        <w:fldChar w:fldCharType="begin"/>
      </w:r>
      <w:r>
        <w:instrText xml:space="preserve"> SEQ Figure \* ARABIC </w:instrText>
      </w:r>
      <w:r>
        <w:fldChar w:fldCharType="separate"/>
      </w:r>
      <w:r w:rsidR="00D216AD">
        <w:rPr>
          <w:noProof/>
        </w:rPr>
        <w:t>5</w:t>
      </w:r>
      <w:r>
        <w:fldChar w:fldCharType="end"/>
      </w:r>
      <w:r>
        <w:t xml:space="preserve"> </w:t>
      </w:r>
      <w:r w:rsidR="00751ED6">
        <w:t>Do you think that the current sharing of costs is fair throughout the supply chain?</w:t>
      </w:r>
      <w:bookmarkEnd w:id="44"/>
    </w:p>
    <w:p w14:paraId="58D51BEF" w14:textId="393B5769" w:rsidR="00751ED6" w:rsidRDefault="00751ED6" w:rsidP="00751ED6">
      <w:r>
        <w:rPr>
          <w:rStyle w:val="PlaceholderText"/>
          <w:b/>
          <w:bCs/>
          <w:noProof/>
        </w:rPr>
        <w:drawing>
          <wp:inline distT="0" distB="0" distL="0" distR="0" wp14:anchorId="349520A6" wp14:editId="7D5E3A2A">
            <wp:extent cx="2415193" cy="2065062"/>
            <wp:effectExtent l="0" t="0" r="4445" b="0"/>
            <wp:docPr id="1980412863" name="Picture 1" descr="Pie chart shows that 31% of respondents answered yes, 23% answered no and 46% were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12863" name="Picture 1" descr="Pie chart shows that 31% of respondents answered yes, 23% answered no and 46% were unsure."/>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415193" cy="2065062"/>
                    </a:xfrm>
                    <a:prstGeom prst="rect">
                      <a:avLst/>
                    </a:prstGeom>
                  </pic:spPr>
                </pic:pic>
              </a:graphicData>
            </a:graphic>
          </wp:inline>
        </w:drawing>
      </w:r>
    </w:p>
    <w:p w14:paraId="2B63A71F" w14:textId="148EDB93" w:rsidR="00866BBE" w:rsidRDefault="00866BBE" w:rsidP="00866BBE">
      <w:pPr>
        <w:pStyle w:val="Caption"/>
      </w:pPr>
      <w:bookmarkStart w:id="45" w:name="_Toc189568568"/>
      <w:r>
        <w:t xml:space="preserve">Figure </w:t>
      </w:r>
      <w:r>
        <w:fldChar w:fldCharType="begin"/>
      </w:r>
      <w:r>
        <w:instrText xml:space="preserve"> SEQ Figure \* ARABIC </w:instrText>
      </w:r>
      <w:r>
        <w:fldChar w:fldCharType="separate"/>
      </w:r>
      <w:r w:rsidR="00D216AD">
        <w:rPr>
          <w:noProof/>
        </w:rPr>
        <w:t>6</w:t>
      </w:r>
      <w:r>
        <w:fldChar w:fldCharType="end"/>
      </w:r>
      <w:r>
        <w:t xml:space="preserve"> If we removed admin actions, how would this affect your business?</w:t>
      </w:r>
      <w:bookmarkEnd w:id="45"/>
    </w:p>
    <w:p w14:paraId="191969A8" w14:textId="188D9DAC" w:rsidR="00866BBE" w:rsidRDefault="00866BBE" w:rsidP="00866BBE">
      <w:r>
        <w:rPr>
          <w:rStyle w:val="PlaceholderText"/>
          <w:b/>
          <w:bCs/>
          <w:noProof/>
        </w:rPr>
        <w:drawing>
          <wp:inline distT="0" distB="0" distL="0" distR="0" wp14:anchorId="0BE6940C" wp14:editId="082980E4">
            <wp:extent cx="2415193" cy="2065061"/>
            <wp:effectExtent l="0" t="0" r="4445" b="0"/>
            <wp:docPr id="234451725" name="Picture 1" descr="Pie chart shows that 58% of respondents answered that this would be negative, 17% were neutral and 25% said that this would be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51725" name="Picture 1" descr="Pie chart shows that 58% of respondents answered that this would be negative, 17% were neutral and 25% said that this would be positive."/>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415193" cy="2065061"/>
                    </a:xfrm>
                    <a:prstGeom prst="rect">
                      <a:avLst/>
                    </a:prstGeom>
                  </pic:spPr>
                </pic:pic>
              </a:graphicData>
            </a:graphic>
          </wp:inline>
        </w:drawing>
      </w:r>
    </w:p>
    <w:p w14:paraId="63794CFB" w14:textId="1D192417" w:rsidR="00E74389" w:rsidRDefault="00D216AD" w:rsidP="00D216AD">
      <w:pPr>
        <w:pStyle w:val="Caption"/>
      </w:pPr>
      <w:bookmarkStart w:id="46" w:name="_Toc189568569"/>
      <w:r>
        <w:t xml:space="preserve">Figure </w:t>
      </w:r>
      <w:r>
        <w:fldChar w:fldCharType="begin"/>
      </w:r>
      <w:r>
        <w:instrText xml:space="preserve"> SEQ Figure \* ARABIC </w:instrText>
      </w:r>
      <w:r>
        <w:fldChar w:fldCharType="separate"/>
      </w:r>
      <w:r>
        <w:rPr>
          <w:noProof/>
        </w:rPr>
        <w:t>7</w:t>
      </w:r>
      <w:r>
        <w:fldChar w:fldCharType="end"/>
      </w:r>
      <w:r>
        <w:t xml:space="preserve"> Of the 3 options presented, which option is your preferred option?</w:t>
      </w:r>
      <w:bookmarkEnd w:id="46"/>
    </w:p>
    <w:p w14:paraId="1B99DDE1" w14:textId="323E67A8" w:rsidR="00D216AD" w:rsidRPr="00D216AD" w:rsidRDefault="00D216AD" w:rsidP="00D216AD">
      <w:r>
        <w:rPr>
          <w:rStyle w:val="PlaceholderText"/>
          <w:b/>
          <w:bCs/>
          <w:noProof/>
        </w:rPr>
        <w:drawing>
          <wp:inline distT="0" distB="0" distL="0" distR="0" wp14:anchorId="1F1B5C85" wp14:editId="3E9C0076">
            <wp:extent cx="2415192" cy="2065061"/>
            <wp:effectExtent l="0" t="0" r="4445" b="0"/>
            <wp:docPr id="1767688048" name="Picture 1" descr="Pie chart shows that 27% of respondents preferred Option 1, 66% preferred Option 2 and 7% preferred O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88048" name="Picture 1" descr="Pie chart shows that 27% of respondents preferred Option 1, 66% preferred Option 2 and 7% preferred Option 3."/>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415192" cy="2065061"/>
                    </a:xfrm>
                    <a:prstGeom prst="rect">
                      <a:avLst/>
                    </a:prstGeom>
                  </pic:spPr>
                </pic:pic>
              </a:graphicData>
            </a:graphic>
          </wp:inline>
        </w:drawing>
      </w:r>
    </w:p>
    <w:p w14:paraId="3239123D" w14:textId="5622AD5E" w:rsidR="00657EBC" w:rsidRPr="00696C91" w:rsidRDefault="00833183" w:rsidP="00833183">
      <w:pPr>
        <w:pStyle w:val="Caption"/>
      </w:pPr>
      <w:bookmarkStart w:id="47" w:name="_Toc189128932"/>
      <w:bookmarkStart w:id="48" w:name="_Toc189568570"/>
      <w:r>
        <w:t xml:space="preserve">Table </w:t>
      </w:r>
      <w:r>
        <w:fldChar w:fldCharType="begin"/>
      </w:r>
      <w:r>
        <w:instrText xml:space="preserve"> SEQ Table_B \* ARABIC </w:instrText>
      </w:r>
      <w:r>
        <w:fldChar w:fldCharType="separate"/>
      </w:r>
      <w:r>
        <w:rPr>
          <w:noProof/>
        </w:rPr>
        <w:t>1</w:t>
      </w:r>
      <w:r>
        <w:fldChar w:fldCharType="end"/>
      </w:r>
      <w:r w:rsidR="00EB038A">
        <w:t xml:space="preserve"> </w:t>
      </w:r>
      <w:r w:rsidR="00657EBC">
        <w:t>Summary of responses received from Have Your Say on Export Assurance reform</w:t>
      </w:r>
      <w:bookmarkEnd w:id="47"/>
      <w:bookmarkEnd w:id="48"/>
    </w:p>
    <w:tbl>
      <w:tblPr>
        <w:tblW w:w="5000" w:type="pct"/>
        <w:tblBorders>
          <w:top w:val="single" w:sz="6"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6"/>
        <w:gridCol w:w="851"/>
        <w:gridCol w:w="1700"/>
        <w:gridCol w:w="3470"/>
        <w:gridCol w:w="2623"/>
      </w:tblGrid>
      <w:tr w:rsidR="00657EBC" w14:paraId="05FC7AC6" w14:textId="77777777" w:rsidTr="00250882">
        <w:trPr>
          <w:cantSplit/>
          <w:tblHeader/>
        </w:trPr>
        <w:tc>
          <w:tcPr>
            <w:tcW w:w="235" w:type="pct"/>
            <w:tcBorders>
              <w:top w:val="single" w:sz="4" w:space="0" w:color="auto"/>
            </w:tcBorders>
            <w:tcMar>
              <w:left w:w="108" w:type="dxa"/>
              <w:right w:w="108" w:type="dxa"/>
            </w:tcMar>
          </w:tcPr>
          <w:p w14:paraId="527D74F7" w14:textId="77777777" w:rsidR="00657EBC" w:rsidRDefault="00657EBC" w:rsidP="005E3D51">
            <w:pPr>
              <w:pStyle w:val="TableHeading"/>
            </w:pPr>
            <w:bookmarkStart w:id="49" w:name="Title_B1"/>
            <w:bookmarkStart w:id="50" w:name="Title_A1"/>
            <w:bookmarkEnd w:id="49"/>
            <w:bookmarkEnd w:id="50"/>
            <w:r>
              <w:t>ID</w:t>
            </w:r>
          </w:p>
        </w:tc>
        <w:tc>
          <w:tcPr>
            <w:tcW w:w="469" w:type="pct"/>
            <w:tcBorders>
              <w:top w:val="single" w:sz="4" w:space="0" w:color="auto"/>
            </w:tcBorders>
          </w:tcPr>
          <w:p w14:paraId="31FD1A86" w14:textId="77777777" w:rsidR="00657EBC" w:rsidRDefault="00657EBC" w:rsidP="005E3D51">
            <w:pPr>
              <w:pStyle w:val="TableHeading"/>
            </w:pPr>
            <w:r>
              <w:t>Position</w:t>
            </w:r>
          </w:p>
        </w:tc>
        <w:tc>
          <w:tcPr>
            <w:tcW w:w="937" w:type="pct"/>
            <w:tcBorders>
              <w:top w:val="single" w:sz="4" w:space="0" w:color="auto"/>
            </w:tcBorders>
            <w:tcMar>
              <w:left w:w="108" w:type="dxa"/>
              <w:right w:w="108" w:type="dxa"/>
            </w:tcMar>
          </w:tcPr>
          <w:p w14:paraId="55EF44A5" w14:textId="77777777" w:rsidR="00657EBC" w:rsidRDefault="00657EBC" w:rsidP="006D24AA">
            <w:pPr>
              <w:pStyle w:val="TableHeading"/>
            </w:pPr>
            <w:r>
              <w:t>Stakeholder</w:t>
            </w:r>
          </w:p>
        </w:tc>
        <w:tc>
          <w:tcPr>
            <w:tcW w:w="1913" w:type="pct"/>
            <w:tcBorders>
              <w:top w:val="single" w:sz="4" w:space="0" w:color="auto"/>
            </w:tcBorders>
          </w:tcPr>
          <w:p w14:paraId="57295019" w14:textId="77777777" w:rsidR="00657EBC" w:rsidRDefault="00657EBC" w:rsidP="006D24AA">
            <w:pPr>
              <w:pStyle w:val="TableHeading"/>
            </w:pPr>
            <w:r>
              <w:t>Relevant comment</w:t>
            </w:r>
          </w:p>
        </w:tc>
        <w:tc>
          <w:tcPr>
            <w:tcW w:w="1446" w:type="pct"/>
            <w:tcBorders>
              <w:top w:val="single" w:sz="4" w:space="0" w:color="auto"/>
            </w:tcBorders>
          </w:tcPr>
          <w:p w14:paraId="66F2A6F9" w14:textId="77777777" w:rsidR="00657EBC" w:rsidDel="00DD3966" w:rsidRDefault="00657EBC" w:rsidP="006D24AA">
            <w:pPr>
              <w:pStyle w:val="TableHeading"/>
            </w:pPr>
            <w:r>
              <w:t>Departmental response</w:t>
            </w:r>
          </w:p>
        </w:tc>
      </w:tr>
      <w:tr w:rsidR="00657EBC" w14:paraId="37C8D5F5" w14:textId="77777777" w:rsidTr="00250882">
        <w:tc>
          <w:tcPr>
            <w:tcW w:w="235" w:type="pct"/>
            <w:tcMar>
              <w:left w:w="108" w:type="dxa"/>
              <w:right w:w="108" w:type="dxa"/>
            </w:tcMar>
          </w:tcPr>
          <w:p w14:paraId="41FEA903" w14:textId="77777777" w:rsidR="00657EBC" w:rsidRPr="00696C91" w:rsidRDefault="00657EBC" w:rsidP="005E3D51">
            <w:pPr>
              <w:pStyle w:val="TableText"/>
            </w:pPr>
            <w:r>
              <w:t>1</w:t>
            </w:r>
          </w:p>
        </w:tc>
        <w:tc>
          <w:tcPr>
            <w:tcW w:w="469" w:type="pct"/>
          </w:tcPr>
          <w:p w14:paraId="61A6C2F0" w14:textId="288B4F90" w:rsidR="00657EBC" w:rsidRDefault="00657EBC" w:rsidP="005E3D51">
            <w:pPr>
              <w:pStyle w:val="TableText"/>
            </w:pPr>
            <w:r>
              <w:t>Option</w:t>
            </w:r>
            <w:r w:rsidR="00A57CC1">
              <w:t> </w:t>
            </w:r>
            <w:r>
              <w:t>1</w:t>
            </w:r>
          </w:p>
        </w:tc>
        <w:tc>
          <w:tcPr>
            <w:tcW w:w="937" w:type="pct"/>
            <w:tcMar>
              <w:left w:w="108" w:type="dxa"/>
              <w:right w:w="108" w:type="dxa"/>
            </w:tcMar>
          </w:tcPr>
          <w:p w14:paraId="55914BC6" w14:textId="08CDAFA7" w:rsidR="00657EBC" w:rsidRDefault="00657EBC" w:rsidP="006D24AA">
            <w:pPr>
              <w:pStyle w:val="TableText"/>
            </w:pPr>
            <w:r>
              <w:t>Exporter &gt; Inedible meat</w:t>
            </w:r>
          </w:p>
        </w:tc>
        <w:tc>
          <w:tcPr>
            <w:tcW w:w="1913" w:type="pct"/>
          </w:tcPr>
          <w:p w14:paraId="4214DBEC" w14:textId="4FE3C198" w:rsidR="00657EBC" w:rsidRDefault="006F4EEB" w:rsidP="006D24AA">
            <w:pPr>
              <w:pStyle w:val="TableText"/>
            </w:pPr>
            <w:r>
              <w:t>Submission not for publication.</w:t>
            </w:r>
          </w:p>
        </w:tc>
        <w:tc>
          <w:tcPr>
            <w:tcW w:w="1446" w:type="pct"/>
          </w:tcPr>
          <w:p w14:paraId="461F3F36" w14:textId="129A8ACC" w:rsidR="00657EBC" w:rsidRDefault="00A021FA" w:rsidP="006D24AA">
            <w:pPr>
              <w:pStyle w:val="TableText"/>
            </w:pPr>
            <w:r>
              <w:t>N/A</w:t>
            </w:r>
          </w:p>
        </w:tc>
      </w:tr>
      <w:tr w:rsidR="00657EBC" w14:paraId="0576DAC4" w14:textId="77777777" w:rsidTr="00250882">
        <w:tc>
          <w:tcPr>
            <w:tcW w:w="235" w:type="pct"/>
            <w:tcMar>
              <w:left w:w="108" w:type="dxa"/>
              <w:right w:w="108" w:type="dxa"/>
            </w:tcMar>
          </w:tcPr>
          <w:p w14:paraId="2EC4DB97" w14:textId="77777777" w:rsidR="00657EBC" w:rsidRDefault="00657EBC" w:rsidP="005E3D51">
            <w:pPr>
              <w:pStyle w:val="TableText"/>
            </w:pPr>
            <w:r>
              <w:t>2</w:t>
            </w:r>
          </w:p>
        </w:tc>
        <w:tc>
          <w:tcPr>
            <w:tcW w:w="469" w:type="pct"/>
          </w:tcPr>
          <w:p w14:paraId="5129038D" w14:textId="305800F7" w:rsidR="00657EBC" w:rsidRDefault="00657EBC" w:rsidP="005E3D51">
            <w:pPr>
              <w:pStyle w:val="TableText"/>
            </w:pPr>
            <w:r>
              <w:t>Option</w:t>
            </w:r>
            <w:r w:rsidR="00A57CC1">
              <w:t> </w:t>
            </w:r>
            <w:r>
              <w:t>2</w:t>
            </w:r>
          </w:p>
        </w:tc>
        <w:tc>
          <w:tcPr>
            <w:tcW w:w="937" w:type="pct"/>
            <w:tcMar>
              <w:left w:w="108" w:type="dxa"/>
              <w:right w:w="108" w:type="dxa"/>
            </w:tcMar>
          </w:tcPr>
          <w:p w14:paraId="2D7A0DF1" w14:textId="55BB66CD" w:rsidR="00657EBC" w:rsidRDefault="00657EBC" w:rsidP="006D24AA">
            <w:pPr>
              <w:pStyle w:val="TableText"/>
            </w:pPr>
            <w:r>
              <w:t>Processor &gt; Pet food</w:t>
            </w:r>
          </w:p>
        </w:tc>
        <w:tc>
          <w:tcPr>
            <w:tcW w:w="1913" w:type="pct"/>
          </w:tcPr>
          <w:p w14:paraId="3E75A899" w14:textId="7DB2F243" w:rsidR="00657EBC" w:rsidRDefault="00E0393C" w:rsidP="006D24AA">
            <w:pPr>
              <w:pStyle w:val="TableText"/>
            </w:pPr>
            <w:r>
              <w:t>Submission not for publication.</w:t>
            </w:r>
          </w:p>
        </w:tc>
        <w:tc>
          <w:tcPr>
            <w:tcW w:w="1446" w:type="pct"/>
          </w:tcPr>
          <w:p w14:paraId="42D1CB73" w14:textId="73D03CAC" w:rsidR="00657EBC" w:rsidRDefault="00A021FA" w:rsidP="006D24AA">
            <w:pPr>
              <w:pStyle w:val="TableText"/>
            </w:pPr>
            <w:r>
              <w:t>N/A</w:t>
            </w:r>
          </w:p>
        </w:tc>
      </w:tr>
      <w:tr w:rsidR="00657EBC" w14:paraId="0BEC9837" w14:textId="77777777" w:rsidTr="00250882">
        <w:tc>
          <w:tcPr>
            <w:tcW w:w="235" w:type="pct"/>
            <w:tcMar>
              <w:left w:w="108" w:type="dxa"/>
              <w:right w:w="108" w:type="dxa"/>
            </w:tcMar>
          </w:tcPr>
          <w:p w14:paraId="3BB33877" w14:textId="77777777" w:rsidR="00657EBC" w:rsidRDefault="00657EBC" w:rsidP="005E3D51">
            <w:pPr>
              <w:pStyle w:val="TableText"/>
            </w:pPr>
            <w:r>
              <w:t>3</w:t>
            </w:r>
          </w:p>
        </w:tc>
        <w:tc>
          <w:tcPr>
            <w:tcW w:w="469" w:type="pct"/>
          </w:tcPr>
          <w:p w14:paraId="658A0DF6" w14:textId="4E5A1067" w:rsidR="00657EBC" w:rsidRDefault="00657EBC" w:rsidP="005E3D51">
            <w:pPr>
              <w:pStyle w:val="TableText"/>
            </w:pPr>
            <w:r>
              <w:t>Option</w:t>
            </w:r>
            <w:r w:rsidR="00A57CC1">
              <w:t> </w:t>
            </w:r>
            <w:r>
              <w:t>2</w:t>
            </w:r>
          </w:p>
        </w:tc>
        <w:tc>
          <w:tcPr>
            <w:tcW w:w="937" w:type="pct"/>
            <w:tcMar>
              <w:left w:w="108" w:type="dxa"/>
              <w:right w:w="108" w:type="dxa"/>
            </w:tcMar>
          </w:tcPr>
          <w:p w14:paraId="7C46834F" w14:textId="1163B84B" w:rsidR="00657EBC" w:rsidRDefault="00657EBC" w:rsidP="006D24AA">
            <w:pPr>
              <w:pStyle w:val="TableText"/>
            </w:pPr>
            <w:r>
              <w:t xml:space="preserve">NFP &gt; Animal feed </w:t>
            </w:r>
          </w:p>
        </w:tc>
        <w:tc>
          <w:tcPr>
            <w:tcW w:w="1913" w:type="pct"/>
          </w:tcPr>
          <w:p w14:paraId="382871F3" w14:textId="4730D6D8" w:rsidR="00657EBC" w:rsidRDefault="00C964D5" w:rsidP="006D24AA">
            <w:pPr>
              <w:pStyle w:val="TableText"/>
            </w:pPr>
            <w:r>
              <w:t>Submission not for publication.</w:t>
            </w:r>
          </w:p>
        </w:tc>
        <w:tc>
          <w:tcPr>
            <w:tcW w:w="1446" w:type="pct"/>
          </w:tcPr>
          <w:p w14:paraId="02A841AF" w14:textId="328F24F3" w:rsidR="00657EBC" w:rsidRDefault="00A021FA" w:rsidP="006D24AA">
            <w:pPr>
              <w:pStyle w:val="TableText"/>
            </w:pPr>
            <w:r>
              <w:t>N/A</w:t>
            </w:r>
          </w:p>
        </w:tc>
      </w:tr>
      <w:tr w:rsidR="00657EBC" w14:paraId="0DE11936" w14:textId="77777777" w:rsidTr="00250882">
        <w:tc>
          <w:tcPr>
            <w:tcW w:w="235" w:type="pct"/>
            <w:tcMar>
              <w:left w:w="108" w:type="dxa"/>
              <w:right w:w="108" w:type="dxa"/>
            </w:tcMar>
          </w:tcPr>
          <w:p w14:paraId="0E982DF5" w14:textId="77777777" w:rsidR="00657EBC" w:rsidRDefault="00657EBC" w:rsidP="005E3D51">
            <w:pPr>
              <w:pStyle w:val="TableText"/>
            </w:pPr>
            <w:r>
              <w:lastRenderedPageBreak/>
              <w:t>4</w:t>
            </w:r>
          </w:p>
        </w:tc>
        <w:tc>
          <w:tcPr>
            <w:tcW w:w="469" w:type="pct"/>
          </w:tcPr>
          <w:p w14:paraId="7F27CE68" w14:textId="1ABC7F03" w:rsidR="00657EBC" w:rsidRDefault="00657EBC" w:rsidP="005E3D51">
            <w:pPr>
              <w:pStyle w:val="TableText"/>
            </w:pPr>
            <w:r>
              <w:t>Option</w:t>
            </w:r>
            <w:r w:rsidR="00A57CC1">
              <w:t> </w:t>
            </w:r>
            <w:r>
              <w:t>1</w:t>
            </w:r>
          </w:p>
        </w:tc>
        <w:tc>
          <w:tcPr>
            <w:tcW w:w="937" w:type="pct"/>
            <w:tcMar>
              <w:left w:w="108" w:type="dxa"/>
              <w:right w:w="108" w:type="dxa"/>
            </w:tcMar>
          </w:tcPr>
          <w:p w14:paraId="35266880" w14:textId="39A1C55A" w:rsidR="00657EBC" w:rsidRDefault="00657EBC" w:rsidP="006D24AA">
            <w:pPr>
              <w:pStyle w:val="TableText"/>
            </w:pPr>
            <w:r>
              <w:t>Exporter/processor &gt; Meat</w:t>
            </w:r>
          </w:p>
        </w:tc>
        <w:tc>
          <w:tcPr>
            <w:tcW w:w="1913" w:type="pct"/>
          </w:tcPr>
          <w:p w14:paraId="1D83CA59" w14:textId="7FD5AB21" w:rsidR="00657EBC" w:rsidRDefault="00C964D5" w:rsidP="006D24AA">
            <w:pPr>
              <w:pStyle w:val="TableText"/>
            </w:pPr>
            <w:r>
              <w:t>Submission not for publication.</w:t>
            </w:r>
          </w:p>
        </w:tc>
        <w:tc>
          <w:tcPr>
            <w:tcW w:w="1446" w:type="pct"/>
          </w:tcPr>
          <w:p w14:paraId="28603514" w14:textId="664E318D" w:rsidR="00657EBC" w:rsidRDefault="00A021FA" w:rsidP="006D24AA">
            <w:pPr>
              <w:pStyle w:val="TableText"/>
            </w:pPr>
            <w:r>
              <w:t>N/A</w:t>
            </w:r>
          </w:p>
        </w:tc>
      </w:tr>
      <w:tr w:rsidR="00657EBC" w14:paraId="6D406C38" w14:textId="77777777" w:rsidTr="00250882">
        <w:tc>
          <w:tcPr>
            <w:tcW w:w="235" w:type="pct"/>
            <w:tcMar>
              <w:left w:w="108" w:type="dxa"/>
              <w:right w:w="108" w:type="dxa"/>
            </w:tcMar>
          </w:tcPr>
          <w:p w14:paraId="0F90DC8A" w14:textId="77777777" w:rsidR="00657EBC" w:rsidRDefault="00657EBC" w:rsidP="005E3D51">
            <w:pPr>
              <w:pStyle w:val="TableText"/>
            </w:pPr>
            <w:r>
              <w:t>5</w:t>
            </w:r>
          </w:p>
        </w:tc>
        <w:tc>
          <w:tcPr>
            <w:tcW w:w="469" w:type="pct"/>
          </w:tcPr>
          <w:p w14:paraId="43694089" w14:textId="4D277C23" w:rsidR="00657EBC" w:rsidRDefault="00657EBC" w:rsidP="005E3D51">
            <w:pPr>
              <w:pStyle w:val="TableText"/>
            </w:pPr>
            <w:r>
              <w:t>Option</w:t>
            </w:r>
            <w:r w:rsidR="00A57CC1">
              <w:t> </w:t>
            </w:r>
            <w:r>
              <w:t>2</w:t>
            </w:r>
          </w:p>
        </w:tc>
        <w:tc>
          <w:tcPr>
            <w:tcW w:w="937" w:type="pct"/>
            <w:tcMar>
              <w:left w:w="108" w:type="dxa"/>
              <w:right w:w="108" w:type="dxa"/>
            </w:tcMar>
          </w:tcPr>
          <w:p w14:paraId="37DD91E9" w14:textId="77777777" w:rsidR="00657EBC" w:rsidRDefault="00657EBC" w:rsidP="006D24AA">
            <w:pPr>
              <w:pStyle w:val="TableText"/>
            </w:pPr>
            <w:r>
              <w:t>Rendered products &gt; Academic</w:t>
            </w:r>
          </w:p>
        </w:tc>
        <w:tc>
          <w:tcPr>
            <w:tcW w:w="1913" w:type="pct"/>
          </w:tcPr>
          <w:p w14:paraId="4A337A66" w14:textId="77777777" w:rsidR="00657EBC" w:rsidRDefault="00657EBC" w:rsidP="006D24AA">
            <w:pPr>
              <w:pStyle w:val="TableText"/>
            </w:pPr>
            <w:r w:rsidRPr="0086269C">
              <w:t>There needs to be higher standards for the products being exported. Audits for the rendering plants and tighter requirements for exports.</w:t>
            </w:r>
          </w:p>
        </w:tc>
        <w:tc>
          <w:tcPr>
            <w:tcW w:w="1446" w:type="pct"/>
          </w:tcPr>
          <w:p w14:paraId="33EB8454" w14:textId="02D01500" w:rsidR="00657EBC" w:rsidRDefault="00657EBC" w:rsidP="006D24AA">
            <w:pPr>
              <w:pStyle w:val="TableText"/>
            </w:pPr>
            <w:r>
              <w:t>Agree</w:t>
            </w:r>
          </w:p>
        </w:tc>
      </w:tr>
      <w:tr w:rsidR="00793EFF" w14:paraId="1984E7F4" w14:textId="77777777" w:rsidTr="00BA5464">
        <w:trPr>
          <w:trHeight w:val="762"/>
        </w:trPr>
        <w:tc>
          <w:tcPr>
            <w:tcW w:w="235" w:type="pct"/>
            <w:vMerge w:val="restart"/>
            <w:tcMar>
              <w:left w:w="108" w:type="dxa"/>
              <w:right w:w="108" w:type="dxa"/>
            </w:tcMar>
          </w:tcPr>
          <w:p w14:paraId="5B849B26" w14:textId="77777777" w:rsidR="00793EFF" w:rsidRDefault="00793EFF" w:rsidP="005E3D51">
            <w:pPr>
              <w:pStyle w:val="TableText"/>
            </w:pPr>
            <w:r>
              <w:t>6</w:t>
            </w:r>
          </w:p>
        </w:tc>
        <w:tc>
          <w:tcPr>
            <w:tcW w:w="469" w:type="pct"/>
            <w:vMerge w:val="restart"/>
          </w:tcPr>
          <w:p w14:paraId="0940F5EC" w14:textId="60F354AF" w:rsidR="00793EFF" w:rsidRDefault="00793EFF" w:rsidP="005E3D51">
            <w:pPr>
              <w:pStyle w:val="TableText"/>
            </w:pPr>
            <w:r>
              <w:t>Option 2</w:t>
            </w:r>
          </w:p>
        </w:tc>
        <w:tc>
          <w:tcPr>
            <w:tcW w:w="937" w:type="pct"/>
            <w:vMerge w:val="restart"/>
            <w:tcMar>
              <w:left w:w="108" w:type="dxa"/>
              <w:right w:w="108" w:type="dxa"/>
            </w:tcMar>
          </w:tcPr>
          <w:p w14:paraId="1C270E8B" w14:textId="77777777" w:rsidR="00793EFF" w:rsidRDefault="00793EFF" w:rsidP="006D24AA">
            <w:pPr>
              <w:pStyle w:val="TableText"/>
            </w:pPr>
            <w:r>
              <w:t>Wool</w:t>
            </w:r>
          </w:p>
        </w:tc>
        <w:tc>
          <w:tcPr>
            <w:tcW w:w="1913" w:type="pct"/>
          </w:tcPr>
          <w:p w14:paraId="51C372A1" w14:textId="055AD37D" w:rsidR="00793EFF" w:rsidRDefault="00793EFF" w:rsidP="00793EFF">
            <w:pPr>
              <w:pStyle w:val="TableText"/>
            </w:pPr>
            <w:r w:rsidRPr="00F959A1">
              <w:t>Option 1 does not seem to address the problems adequately. Option 3 seems overly heavy-handed and expensive.</w:t>
            </w:r>
          </w:p>
        </w:tc>
        <w:tc>
          <w:tcPr>
            <w:tcW w:w="1446" w:type="pct"/>
          </w:tcPr>
          <w:p w14:paraId="5A08AA94" w14:textId="146D0390" w:rsidR="00793EFF" w:rsidRDefault="00793EFF" w:rsidP="006D24AA">
            <w:pPr>
              <w:pStyle w:val="TableText"/>
            </w:pPr>
            <w:r>
              <w:t>Agree</w:t>
            </w:r>
          </w:p>
        </w:tc>
      </w:tr>
      <w:tr w:rsidR="00793EFF" w14:paraId="62E5F214" w14:textId="77777777" w:rsidTr="00250882">
        <w:trPr>
          <w:trHeight w:val="2017"/>
        </w:trPr>
        <w:tc>
          <w:tcPr>
            <w:tcW w:w="235" w:type="pct"/>
            <w:vMerge/>
            <w:tcMar>
              <w:left w:w="108" w:type="dxa"/>
              <w:right w:w="108" w:type="dxa"/>
            </w:tcMar>
          </w:tcPr>
          <w:p w14:paraId="357EED19" w14:textId="77777777" w:rsidR="00793EFF" w:rsidRDefault="00793EFF" w:rsidP="006D24AA">
            <w:pPr>
              <w:pStyle w:val="TableText"/>
            </w:pPr>
          </w:p>
        </w:tc>
        <w:tc>
          <w:tcPr>
            <w:tcW w:w="469" w:type="pct"/>
            <w:vMerge/>
          </w:tcPr>
          <w:p w14:paraId="615AAA94" w14:textId="77777777" w:rsidR="00793EFF" w:rsidRDefault="00793EFF" w:rsidP="006D24AA">
            <w:pPr>
              <w:pStyle w:val="TableText"/>
            </w:pPr>
          </w:p>
        </w:tc>
        <w:tc>
          <w:tcPr>
            <w:tcW w:w="937" w:type="pct"/>
            <w:vMerge/>
            <w:tcMar>
              <w:left w:w="108" w:type="dxa"/>
              <w:right w:w="108" w:type="dxa"/>
            </w:tcMar>
          </w:tcPr>
          <w:p w14:paraId="6E4EC914" w14:textId="77777777" w:rsidR="00793EFF" w:rsidRDefault="00793EFF" w:rsidP="006D24AA">
            <w:pPr>
              <w:pStyle w:val="TableText"/>
            </w:pPr>
          </w:p>
        </w:tc>
        <w:tc>
          <w:tcPr>
            <w:tcW w:w="1913" w:type="pct"/>
          </w:tcPr>
          <w:p w14:paraId="5F84F1E2" w14:textId="6C7449BE" w:rsidR="00793EFF" w:rsidRPr="00F959A1" w:rsidRDefault="00793EFF" w:rsidP="006D24AA">
            <w:pPr>
              <w:pStyle w:val="TableText"/>
            </w:pPr>
            <w:r w:rsidRPr="00F959A1">
              <w:t>The big uncertainty is the additional costs of export licen</w:t>
            </w:r>
            <w:r>
              <w:t>c</w:t>
            </w:r>
            <w:r w:rsidRPr="00F959A1">
              <w:t>es and permits, and whether they would obviate the need for current certificates (origin, health).</w:t>
            </w:r>
          </w:p>
        </w:tc>
        <w:tc>
          <w:tcPr>
            <w:tcW w:w="1446" w:type="pct"/>
          </w:tcPr>
          <w:p w14:paraId="4A8473CA" w14:textId="77777777" w:rsidR="00793EFF" w:rsidRDefault="00793EFF" w:rsidP="00793EFF">
            <w:pPr>
              <w:pStyle w:val="TableText"/>
            </w:pPr>
            <w:r>
              <w:t>The department acknowledges that t</w:t>
            </w:r>
            <w:r w:rsidRPr="00430124">
              <w:t>here will be changes to fees and charges for departmental services.</w:t>
            </w:r>
          </w:p>
          <w:p w14:paraId="565AF116" w14:textId="77777777" w:rsidR="00793EFF" w:rsidRDefault="00793EFF" w:rsidP="00793EFF">
            <w:pPr>
              <w:pStyle w:val="TableText"/>
            </w:pPr>
            <w:r>
              <w:t>We note that the options paper pre-empted increases in fees and charges regardless of which option was selected.</w:t>
            </w:r>
          </w:p>
          <w:p w14:paraId="0A40616B" w14:textId="79DFB7A0" w:rsidR="00793EFF" w:rsidRDefault="00793EFF" w:rsidP="00793EFF">
            <w:pPr>
              <w:pStyle w:val="TableText"/>
            </w:pPr>
            <w:r w:rsidRPr="00430124">
              <w:t>These will be consulted with industry in line with the department’s consultation through the Cost Recovery Implementation Statement (CRIS) process.</w:t>
            </w:r>
          </w:p>
        </w:tc>
      </w:tr>
      <w:tr w:rsidR="00657EBC" w14:paraId="2A500357" w14:textId="77777777" w:rsidTr="00250882">
        <w:tc>
          <w:tcPr>
            <w:tcW w:w="235" w:type="pct"/>
            <w:tcMar>
              <w:left w:w="108" w:type="dxa"/>
              <w:right w:w="108" w:type="dxa"/>
            </w:tcMar>
          </w:tcPr>
          <w:p w14:paraId="1AC34812" w14:textId="77777777" w:rsidR="00657EBC" w:rsidRDefault="00657EBC" w:rsidP="005E3D51">
            <w:pPr>
              <w:pStyle w:val="TableText"/>
            </w:pPr>
            <w:r>
              <w:t>7</w:t>
            </w:r>
          </w:p>
        </w:tc>
        <w:tc>
          <w:tcPr>
            <w:tcW w:w="469" w:type="pct"/>
          </w:tcPr>
          <w:p w14:paraId="50B09881" w14:textId="388468E6" w:rsidR="00657EBC" w:rsidRDefault="00657EBC" w:rsidP="005E3D51">
            <w:pPr>
              <w:pStyle w:val="TableText"/>
            </w:pPr>
            <w:r>
              <w:t>Option</w:t>
            </w:r>
            <w:r w:rsidR="00A57CC1">
              <w:t> </w:t>
            </w:r>
            <w:r>
              <w:t>2</w:t>
            </w:r>
          </w:p>
        </w:tc>
        <w:tc>
          <w:tcPr>
            <w:tcW w:w="937" w:type="pct"/>
            <w:tcMar>
              <w:left w:w="108" w:type="dxa"/>
              <w:right w:w="108" w:type="dxa"/>
            </w:tcMar>
          </w:tcPr>
          <w:p w14:paraId="21D76F06" w14:textId="77777777" w:rsidR="00657EBC" w:rsidRDefault="00657EBC" w:rsidP="006D24AA">
            <w:pPr>
              <w:pStyle w:val="TableText"/>
            </w:pPr>
            <w:r>
              <w:t>Feed ingredients (blood meal)</w:t>
            </w:r>
          </w:p>
        </w:tc>
        <w:tc>
          <w:tcPr>
            <w:tcW w:w="1913" w:type="pct"/>
          </w:tcPr>
          <w:p w14:paraId="5BBEF59C" w14:textId="5FAE30D5" w:rsidR="00657EBC" w:rsidRDefault="00C964D5" w:rsidP="006D24AA">
            <w:pPr>
              <w:pStyle w:val="TableText"/>
            </w:pPr>
            <w:r>
              <w:t>Submission not for publication.</w:t>
            </w:r>
          </w:p>
        </w:tc>
        <w:tc>
          <w:tcPr>
            <w:tcW w:w="1446" w:type="pct"/>
          </w:tcPr>
          <w:p w14:paraId="0605DF31" w14:textId="56CEA807" w:rsidR="00657EBC" w:rsidRDefault="00A021FA" w:rsidP="006D24AA">
            <w:pPr>
              <w:pStyle w:val="TableText"/>
            </w:pPr>
            <w:r>
              <w:t>N/A</w:t>
            </w:r>
          </w:p>
        </w:tc>
      </w:tr>
      <w:tr w:rsidR="00657EBC" w14:paraId="264E6680" w14:textId="77777777" w:rsidTr="00250882">
        <w:tc>
          <w:tcPr>
            <w:tcW w:w="235" w:type="pct"/>
            <w:tcMar>
              <w:left w:w="108" w:type="dxa"/>
              <w:right w:w="108" w:type="dxa"/>
            </w:tcMar>
          </w:tcPr>
          <w:p w14:paraId="5A9CDE58" w14:textId="77777777" w:rsidR="00657EBC" w:rsidRDefault="00657EBC" w:rsidP="005E3D51">
            <w:pPr>
              <w:pStyle w:val="TableText"/>
            </w:pPr>
            <w:r>
              <w:t>8</w:t>
            </w:r>
          </w:p>
        </w:tc>
        <w:tc>
          <w:tcPr>
            <w:tcW w:w="469" w:type="pct"/>
          </w:tcPr>
          <w:p w14:paraId="4F0AC995" w14:textId="3B2F7C6E" w:rsidR="00657EBC" w:rsidRDefault="00657EBC" w:rsidP="005E3D51">
            <w:pPr>
              <w:pStyle w:val="TableText"/>
            </w:pPr>
            <w:r>
              <w:t>Option</w:t>
            </w:r>
            <w:r w:rsidR="00A57CC1">
              <w:t> </w:t>
            </w:r>
            <w:r>
              <w:t>2</w:t>
            </w:r>
          </w:p>
        </w:tc>
        <w:tc>
          <w:tcPr>
            <w:tcW w:w="937" w:type="pct"/>
            <w:tcMar>
              <w:left w:w="108" w:type="dxa"/>
              <w:right w:w="108" w:type="dxa"/>
            </w:tcMar>
          </w:tcPr>
          <w:p w14:paraId="6BE43D61" w14:textId="54C34C4E" w:rsidR="00657EBC" w:rsidRDefault="00657EBC" w:rsidP="006D24AA">
            <w:pPr>
              <w:pStyle w:val="TableText"/>
            </w:pPr>
            <w:r>
              <w:t>Accord submission</w:t>
            </w:r>
          </w:p>
        </w:tc>
        <w:tc>
          <w:tcPr>
            <w:tcW w:w="1913" w:type="pct"/>
          </w:tcPr>
          <w:p w14:paraId="2E13B3CA" w14:textId="2EF38D12" w:rsidR="00657EBC" w:rsidRDefault="003F27B9" w:rsidP="006D24AA">
            <w:pPr>
              <w:pStyle w:val="TableText"/>
            </w:pPr>
            <w:r>
              <w:t xml:space="preserve">See </w:t>
            </w:r>
            <w:r w:rsidR="00D36700">
              <w:t>S3</w:t>
            </w:r>
          </w:p>
        </w:tc>
        <w:tc>
          <w:tcPr>
            <w:tcW w:w="1446" w:type="pct"/>
          </w:tcPr>
          <w:p w14:paraId="44E52878" w14:textId="7B11E20A" w:rsidR="00657EBC" w:rsidRDefault="00A021FA" w:rsidP="006D24AA">
            <w:pPr>
              <w:pStyle w:val="TableText"/>
            </w:pPr>
            <w:r>
              <w:t>N/A</w:t>
            </w:r>
          </w:p>
        </w:tc>
      </w:tr>
      <w:tr w:rsidR="00657EBC" w14:paraId="40DE2AC6" w14:textId="77777777" w:rsidTr="00250882">
        <w:tc>
          <w:tcPr>
            <w:tcW w:w="235" w:type="pct"/>
            <w:tcMar>
              <w:left w:w="108" w:type="dxa"/>
              <w:right w:w="108" w:type="dxa"/>
            </w:tcMar>
          </w:tcPr>
          <w:p w14:paraId="28BF0D59" w14:textId="77777777" w:rsidR="00657EBC" w:rsidRDefault="00657EBC" w:rsidP="005E3D51">
            <w:pPr>
              <w:pStyle w:val="TableText"/>
            </w:pPr>
            <w:r>
              <w:t>9</w:t>
            </w:r>
          </w:p>
        </w:tc>
        <w:tc>
          <w:tcPr>
            <w:tcW w:w="469" w:type="pct"/>
          </w:tcPr>
          <w:p w14:paraId="446FE8CC" w14:textId="5BAFF6D9" w:rsidR="00657EBC" w:rsidRDefault="00657EBC" w:rsidP="005E3D51">
            <w:pPr>
              <w:pStyle w:val="TableText"/>
            </w:pPr>
            <w:r>
              <w:t>Option</w:t>
            </w:r>
            <w:r w:rsidR="00A57CC1">
              <w:t> </w:t>
            </w:r>
            <w:r>
              <w:t>1</w:t>
            </w:r>
          </w:p>
        </w:tc>
        <w:tc>
          <w:tcPr>
            <w:tcW w:w="937" w:type="pct"/>
            <w:tcMar>
              <w:left w:w="108" w:type="dxa"/>
              <w:right w:w="108" w:type="dxa"/>
            </w:tcMar>
          </w:tcPr>
          <w:p w14:paraId="1442AF4E" w14:textId="4CA454EB" w:rsidR="00657EBC" w:rsidRDefault="00657EBC" w:rsidP="006D24AA">
            <w:pPr>
              <w:pStyle w:val="TableText"/>
            </w:pPr>
            <w:r>
              <w:t>Nolan Meats submission</w:t>
            </w:r>
          </w:p>
        </w:tc>
        <w:tc>
          <w:tcPr>
            <w:tcW w:w="1913" w:type="pct"/>
          </w:tcPr>
          <w:p w14:paraId="5D4C0AF7" w14:textId="7AA1036C" w:rsidR="00657EBC" w:rsidRDefault="003F27B9" w:rsidP="006D24AA">
            <w:pPr>
              <w:pStyle w:val="TableText"/>
            </w:pPr>
            <w:r>
              <w:t>See S</w:t>
            </w:r>
            <w:r w:rsidR="005E44C2">
              <w:t>4</w:t>
            </w:r>
          </w:p>
        </w:tc>
        <w:tc>
          <w:tcPr>
            <w:tcW w:w="1446" w:type="pct"/>
          </w:tcPr>
          <w:p w14:paraId="494D9872" w14:textId="6BB5B7D1" w:rsidR="00657EBC" w:rsidRDefault="00A021FA" w:rsidP="006D24AA">
            <w:pPr>
              <w:pStyle w:val="TableText"/>
            </w:pPr>
            <w:r>
              <w:t>N/A</w:t>
            </w:r>
          </w:p>
        </w:tc>
      </w:tr>
      <w:tr w:rsidR="00657EBC" w14:paraId="4AFDF4DA" w14:textId="77777777" w:rsidTr="00250882">
        <w:tc>
          <w:tcPr>
            <w:tcW w:w="235" w:type="pct"/>
            <w:tcMar>
              <w:left w:w="108" w:type="dxa"/>
              <w:right w:w="108" w:type="dxa"/>
            </w:tcMar>
          </w:tcPr>
          <w:p w14:paraId="261BD435" w14:textId="77777777" w:rsidR="00657EBC" w:rsidRDefault="00657EBC" w:rsidP="005E3D51">
            <w:pPr>
              <w:pStyle w:val="TableText"/>
            </w:pPr>
            <w:r>
              <w:t>10</w:t>
            </w:r>
          </w:p>
        </w:tc>
        <w:tc>
          <w:tcPr>
            <w:tcW w:w="469" w:type="pct"/>
          </w:tcPr>
          <w:p w14:paraId="14A8CCC6" w14:textId="28F6C628" w:rsidR="00657EBC" w:rsidRDefault="00657EBC" w:rsidP="005E3D51">
            <w:pPr>
              <w:pStyle w:val="TableText"/>
            </w:pPr>
            <w:r>
              <w:t>Option</w:t>
            </w:r>
            <w:r w:rsidR="00A57CC1">
              <w:t> </w:t>
            </w:r>
            <w:r>
              <w:t>2</w:t>
            </w:r>
          </w:p>
        </w:tc>
        <w:tc>
          <w:tcPr>
            <w:tcW w:w="937" w:type="pct"/>
            <w:tcMar>
              <w:left w:w="108" w:type="dxa"/>
              <w:right w:w="108" w:type="dxa"/>
            </w:tcMar>
          </w:tcPr>
          <w:p w14:paraId="2AC48167" w14:textId="206ABC64" w:rsidR="00657EBC" w:rsidRDefault="00657EBC" w:rsidP="006D24AA">
            <w:pPr>
              <w:pStyle w:val="TableText"/>
            </w:pPr>
            <w:r>
              <w:t>Cellular Agriculture Australia submission</w:t>
            </w:r>
          </w:p>
        </w:tc>
        <w:tc>
          <w:tcPr>
            <w:tcW w:w="1913" w:type="pct"/>
          </w:tcPr>
          <w:p w14:paraId="4FA50C1B" w14:textId="4E5345BE" w:rsidR="00657EBC" w:rsidRDefault="003F27B9" w:rsidP="006D24AA">
            <w:pPr>
              <w:pStyle w:val="TableText"/>
            </w:pPr>
            <w:r>
              <w:t>See S</w:t>
            </w:r>
            <w:r w:rsidR="005E44C2">
              <w:t>5</w:t>
            </w:r>
          </w:p>
        </w:tc>
        <w:tc>
          <w:tcPr>
            <w:tcW w:w="1446" w:type="pct"/>
          </w:tcPr>
          <w:p w14:paraId="09CE50C9" w14:textId="54888FDF" w:rsidR="00657EBC" w:rsidRDefault="00A021FA" w:rsidP="006D24AA">
            <w:pPr>
              <w:pStyle w:val="TableText"/>
            </w:pPr>
            <w:r>
              <w:t>N/A</w:t>
            </w:r>
          </w:p>
        </w:tc>
      </w:tr>
      <w:tr w:rsidR="00793EFF" w14:paraId="7919B6F9" w14:textId="77777777" w:rsidTr="00250882">
        <w:trPr>
          <w:trHeight w:val="1180"/>
        </w:trPr>
        <w:tc>
          <w:tcPr>
            <w:tcW w:w="235" w:type="pct"/>
            <w:vMerge w:val="restart"/>
            <w:tcMar>
              <w:left w:w="108" w:type="dxa"/>
              <w:right w:w="108" w:type="dxa"/>
            </w:tcMar>
          </w:tcPr>
          <w:p w14:paraId="0BA73421" w14:textId="77777777" w:rsidR="00793EFF" w:rsidRDefault="00793EFF" w:rsidP="005E3D51">
            <w:pPr>
              <w:pStyle w:val="TableText"/>
            </w:pPr>
            <w:r>
              <w:t>11</w:t>
            </w:r>
          </w:p>
        </w:tc>
        <w:tc>
          <w:tcPr>
            <w:tcW w:w="469" w:type="pct"/>
            <w:vMerge w:val="restart"/>
          </w:tcPr>
          <w:p w14:paraId="28877CCE" w14:textId="4B94FA00" w:rsidR="00793EFF" w:rsidRDefault="00793EFF" w:rsidP="005E3D51">
            <w:pPr>
              <w:pStyle w:val="TableText"/>
            </w:pPr>
            <w:r>
              <w:t>Option 2</w:t>
            </w:r>
          </w:p>
        </w:tc>
        <w:tc>
          <w:tcPr>
            <w:tcW w:w="937" w:type="pct"/>
            <w:vMerge w:val="restart"/>
            <w:tcMar>
              <w:left w:w="108" w:type="dxa"/>
              <w:right w:w="108" w:type="dxa"/>
            </w:tcMar>
          </w:tcPr>
          <w:p w14:paraId="70CBA1C1" w14:textId="77777777" w:rsidR="00793EFF" w:rsidRDefault="00793EFF" w:rsidP="006D24AA">
            <w:pPr>
              <w:pStyle w:val="TableText"/>
            </w:pPr>
            <w:proofErr w:type="spellStart"/>
            <w:r w:rsidRPr="007D23E9">
              <w:t>Beerenberg</w:t>
            </w:r>
            <w:proofErr w:type="spellEnd"/>
            <w:r w:rsidRPr="007D23E9">
              <w:t xml:space="preserve"> Family Farm</w:t>
            </w:r>
          </w:p>
        </w:tc>
        <w:tc>
          <w:tcPr>
            <w:tcW w:w="1913" w:type="pct"/>
          </w:tcPr>
          <w:p w14:paraId="53965652" w14:textId="262430BC" w:rsidR="00793EFF" w:rsidRDefault="00793EFF" w:rsidP="006D24AA">
            <w:pPr>
              <w:pStyle w:val="TableText"/>
            </w:pPr>
            <w:r w:rsidRPr="00FB0F05">
              <w:t>NPG products</w:t>
            </w:r>
            <w:r w:rsidR="00FE2674">
              <w:t>,</w:t>
            </w:r>
            <w:r w:rsidRPr="00FB0F05">
              <w:t xml:space="preserve"> particularly honey</w:t>
            </w:r>
            <w:r w:rsidR="00FE2674">
              <w:t>,</w:t>
            </w:r>
            <w:r w:rsidRPr="00FB0F05">
              <w:t xml:space="preserve"> would benefit with regulation to assist exporters</w:t>
            </w:r>
            <w:r w:rsidR="00FE2674">
              <w:t xml:space="preserve"> –</w:t>
            </w:r>
            <w:r w:rsidRPr="00FB0F05">
              <w:t xml:space="preserve"> especially since diseases are coming into Australia that affect honey, eggs and dairy. Food processers like us use these 3 ingredients and it can affect perception of clean products that Australia is famous for.</w:t>
            </w:r>
          </w:p>
        </w:tc>
        <w:tc>
          <w:tcPr>
            <w:tcW w:w="1446" w:type="pct"/>
          </w:tcPr>
          <w:p w14:paraId="497A6FA4" w14:textId="28C6AB56" w:rsidR="00793EFF" w:rsidRDefault="00793EFF" w:rsidP="00793EFF">
            <w:pPr>
              <w:pStyle w:val="TableText"/>
            </w:pPr>
            <w:r>
              <w:t>Agree</w:t>
            </w:r>
          </w:p>
        </w:tc>
      </w:tr>
      <w:tr w:rsidR="00793EFF" w14:paraId="59EAAA77" w14:textId="77777777" w:rsidTr="00FE0D59">
        <w:trPr>
          <w:trHeight w:val="1048"/>
        </w:trPr>
        <w:tc>
          <w:tcPr>
            <w:tcW w:w="235" w:type="pct"/>
            <w:vMerge/>
            <w:tcMar>
              <w:left w:w="108" w:type="dxa"/>
              <w:right w:w="108" w:type="dxa"/>
            </w:tcMar>
          </w:tcPr>
          <w:p w14:paraId="23745C73" w14:textId="77777777" w:rsidR="00793EFF" w:rsidRDefault="00793EFF" w:rsidP="006D24AA">
            <w:pPr>
              <w:pStyle w:val="TableText"/>
            </w:pPr>
          </w:p>
        </w:tc>
        <w:tc>
          <w:tcPr>
            <w:tcW w:w="469" w:type="pct"/>
            <w:vMerge/>
          </w:tcPr>
          <w:p w14:paraId="420B7FBE" w14:textId="77777777" w:rsidR="00793EFF" w:rsidRDefault="00793EFF" w:rsidP="006D24AA">
            <w:pPr>
              <w:pStyle w:val="TableText"/>
            </w:pPr>
          </w:p>
        </w:tc>
        <w:tc>
          <w:tcPr>
            <w:tcW w:w="937" w:type="pct"/>
            <w:vMerge/>
            <w:tcMar>
              <w:left w:w="108" w:type="dxa"/>
              <w:right w:w="108" w:type="dxa"/>
            </w:tcMar>
          </w:tcPr>
          <w:p w14:paraId="4E307F4E" w14:textId="77777777" w:rsidR="00793EFF" w:rsidRPr="007D23E9" w:rsidRDefault="00793EFF" w:rsidP="006D24AA">
            <w:pPr>
              <w:pStyle w:val="TableText"/>
            </w:pPr>
          </w:p>
        </w:tc>
        <w:tc>
          <w:tcPr>
            <w:tcW w:w="1913" w:type="pct"/>
          </w:tcPr>
          <w:p w14:paraId="3590A0AA" w14:textId="0E7C3B19" w:rsidR="00793EFF" w:rsidRPr="00FB0F05" w:rsidRDefault="00793EFF" w:rsidP="00793EFF">
            <w:pPr>
              <w:pStyle w:val="TableText"/>
            </w:pPr>
            <w:r>
              <w:t>T</w:t>
            </w:r>
            <w:r w:rsidRPr="00FB0F05">
              <w:t>here may be an increasing requirement for labelling in foreign languages before export. Standard food labelling with the rest of the world like HS Codes</w:t>
            </w:r>
            <w:r w:rsidR="00FE2674">
              <w:t>.</w:t>
            </w:r>
          </w:p>
        </w:tc>
        <w:tc>
          <w:tcPr>
            <w:tcW w:w="1446" w:type="pct"/>
          </w:tcPr>
          <w:p w14:paraId="08705E9F" w14:textId="1AC72B71" w:rsidR="00793EFF" w:rsidRDefault="00793EFF" w:rsidP="006D24AA">
            <w:pPr>
              <w:pStyle w:val="TableText"/>
            </w:pPr>
            <w:r>
              <w:t>Agree</w:t>
            </w:r>
          </w:p>
        </w:tc>
      </w:tr>
      <w:tr w:rsidR="00793EFF" w14:paraId="7330BD8F" w14:textId="77777777" w:rsidTr="00726717">
        <w:trPr>
          <w:trHeight w:val="994"/>
        </w:trPr>
        <w:tc>
          <w:tcPr>
            <w:tcW w:w="235" w:type="pct"/>
            <w:vMerge/>
            <w:tcMar>
              <w:left w:w="108" w:type="dxa"/>
              <w:right w:w="108" w:type="dxa"/>
            </w:tcMar>
          </w:tcPr>
          <w:p w14:paraId="1A9A739F" w14:textId="77777777" w:rsidR="00793EFF" w:rsidRDefault="00793EFF" w:rsidP="006D24AA">
            <w:pPr>
              <w:pStyle w:val="TableText"/>
            </w:pPr>
          </w:p>
        </w:tc>
        <w:tc>
          <w:tcPr>
            <w:tcW w:w="469" w:type="pct"/>
            <w:vMerge/>
          </w:tcPr>
          <w:p w14:paraId="32524CD1" w14:textId="77777777" w:rsidR="00793EFF" w:rsidRDefault="00793EFF" w:rsidP="006D24AA">
            <w:pPr>
              <w:pStyle w:val="TableText"/>
            </w:pPr>
          </w:p>
        </w:tc>
        <w:tc>
          <w:tcPr>
            <w:tcW w:w="937" w:type="pct"/>
            <w:vMerge/>
            <w:tcMar>
              <w:left w:w="108" w:type="dxa"/>
              <w:right w:w="108" w:type="dxa"/>
            </w:tcMar>
          </w:tcPr>
          <w:p w14:paraId="1A59AE4B" w14:textId="77777777" w:rsidR="00793EFF" w:rsidRPr="007D23E9" w:rsidRDefault="00793EFF" w:rsidP="006D24AA">
            <w:pPr>
              <w:pStyle w:val="TableText"/>
            </w:pPr>
          </w:p>
        </w:tc>
        <w:tc>
          <w:tcPr>
            <w:tcW w:w="1913" w:type="pct"/>
          </w:tcPr>
          <w:p w14:paraId="7D8027D8" w14:textId="53D4C6FE" w:rsidR="00793EFF" w:rsidRPr="00FB0F05" w:rsidRDefault="00793EFF" w:rsidP="006D24AA">
            <w:pPr>
              <w:pStyle w:val="TableText"/>
            </w:pPr>
            <w:r w:rsidRPr="00FB0F05">
              <w:t>Could this be tied in with the Australian Trusted Trader system somehow? Then a one-time export permit would be monitored by the TT system.</w:t>
            </w:r>
          </w:p>
        </w:tc>
        <w:tc>
          <w:tcPr>
            <w:tcW w:w="1446" w:type="pct"/>
          </w:tcPr>
          <w:p w14:paraId="3578112A" w14:textId="77777777" w:rsidR="00793EFF" w:rsidRDefault="00793EFF" w:rsidP="006D24AA">
            <w:pPr>
              <w:pStyle w:val="TableText"/>
            </w:pPr>
            <w:r>
              <w:t>Agree in principle</w:t>
            </w:r>
          </w:p>
          <w:p w14:paraId="388576F1" w14:textId="7AFC2082" w:rsidR="00793EFF" w:rsidRDefault="00793EFF" w:rsidP="006D24AA">
            <w:pPr>
              <w:pStyle w:val="TableText"/>
            </w:pPr>
            <w:r>
              <w:t>We will explore this suggestion</w:t>
            </w:r>
          </w:p>
        </w:tc>
      </w:tr>
      <w:tr w:rsidR="00657EBC" w14:paraId="70CF49A7" w14:textId="77777777" w:rsidTr="00250882">
        <w:tc>
          <w:tcPr>
            <w:tcW w:w="235" w:type="pct"/>
            <w:tcMar>
              <w:left w:w="108" w:type="dxa"/>
              <w:right w:w="108" w:type="dxa"/>
            </w:tcMar>
          </w:tcPr>
          <w:p w14:paraId="6A8D6AD6" w14:textId="77777777" w:rsidR="00657EBC" w:rsidRDefault="00657EBC" w:rsidP="005E3D51">
            <w:pPr>
              <w:pStyle w:val="TableText"/>
            </w:pPr>
            <w:r>
              <w:t>12</w:t>
            </w:r>
          </w:p>
        </w:tc>
        <w:tc>
          <w:tcPr>
            <w:tcW w:w="469" w:type="pct"/>
          </w:tcPr>
          <w:p w14:paraId="4E4881A9" w14:textId="33869289" w:rsidR="00657EBC" w:rsidRDefault="00657EBC" w:rsidP="005E3D51">
            <w:pPr>
              <w:pStyle w:val="TableText"/>
            </w:pPr>
            <w:r>
              <w:t>Option</w:t>
            </w:r>
            <w:r w:rsidR="00A57CC1">
              <w:t xml:space="preserve"> </w:t>
            </w:r>
            <w:r>
              <w:t>3</w:t>
            </w:r>
          </w:p>
        </w:tc>
        <w:tc>
          <w:tcPr>
            <w:tcW w:w="937" w:type="pct"/>
            <w:tcMar>
              <w:left w:w="108" w:type="dxa"/>
              <w:right w:w="108" w:type="dxa"/>
            </w:tcMar>
          </w:tcPr>
          <w:p w14:paraId="4EA31C24" w14:textId="0E1CD8B4" w:rsidR="00657EBC" w:rsidRDefault="00657EBC" w:rsidP="006D24AA">
            <w:pPr>
              <w:pStyle w:val="TableText"/>
            </w:pPr>
            <w:r>
              <w:t>Anon</w:t>
            </w:r>
          </w:p>
        </w:tc>
        <w:tc>
          <w:tcPr>
            <w:tcW w:w="1913" w:type="pct"/>
          </w:tcPr>
          <w:p w14:paraId="04CD5DD8" w14:textId="1399A6A1" w:rsidR="00657EBC" w:rsidRDefault="00C964D5" w:rsidP="006D24AA">
            <w:pPr>
              <w:pStyle w:val="TableText"/>
            </w:pPr>
            <w:r>
              <w:t>Submission not for publication.</w:t>
            </w:r>
          </w:p>
        </w:tc>
        <w:tc>
          <w:tcPr>
            <w:tcW w:w="1446" w:type="pct"/>
          </w:tcPr>
          <w:p w14:paraId="5595D9BF" w14:textId="72514E72" w:rsidR="00657EBC" w:rsidRDefault="00A021FA" w:rsidP="006D24AA">
            <w:pPr>
              <w:pStyle w:val="TableText"/>
            </w:pPr>
            <w:r>
              <w:t>N/A</w:t>
            </w:r>
          </w:p>
        </w:tc>
      </w:tr>
      <w:tr w:rsidR="00657EBC" w14:paraId="2E71D9DC" w14:textId="77777777" w:rsidTr="00250882">
        <w:tc>
          <w:tcPr>
            <w:tcW w:w="235" w:type="pct"/>
            <w:tcMar>
              <w:left w:w="108" w:type="dxa"/>
              <w:right w:w="108" w:type="dxa"/>
            </w:tcMar>
          </w:tcPr>
          <w:p w14:paraId="5B4980A1" w14:textId="77777777" w:rsidR="00657EBC" w:rsidRDefault="00657EBC" w:rsidP="005E3D51">
            <w:pPr>
              <w:pStyle w:val="TableText"/>
            </w:pPr>
            <w:r>
              <w:t>13</w:t>
            </w:r>
          </w:p>
        </w:tc>
        <w:tc>
          <w:tcPr>
            <w:tcW w:w="469" w:type="pct"/>
          </w:tcPr>
          <w:p w14:paraId="2DD88F29" w14:textId="244E71AD" w:rsidR="00657EBC" w:rsidRDefault="00657EBC" w:rsidP="005E3D51">
            <w:pPr>
              <w:pStyle w:val="TableText"/>
            </w:pPr>
            <w:r>
              <w:t>Option</w:t>
            </w:r>
            <w:r w:rsidR="00A57CC1">
              <w:t> </w:t>
            </w:r>
            <w:r>
              <w:t>2</w:t>
            </w:r>
          </w:p>
        </w:tc>
        <w:tc>
          <w:tcPr>
            <w:tcW w:w="937" w:type="pct"/>
            <w:tcMar>
              <w:left w:w="108" w:type="dxa"/>
              <w:right w:w="108" w:type="dxa"/>
            </w:tcMar>
          </w:tcPr>
          <w:p w14:paraId="67F8D63C" w14:textId="77777777" w:rsidR="00657EBC" w:rsidRDefault="00657EBC" w:rsidP="006D24AA">
            <w:pPr>
              <w:pStyle w:val="TableText"/>
            </w:pPr>
            <w:r>
              <w:t>PFIAA Submission (S6)</w:t>
            </w:r>
          </w:p>
        </w:tc>
        <w:tc>
          <w:tcPr>
            <w:tcW w:w="1913" w:type="pct"/>
          </w:tcPr>
          <w:p w14:paraId="503F9A6E" w14:textId="5297AAE0" w:rsidR="00657EBC" w:rsidRPr="003142EF" w:rsidRDefault="009F003D" w:rsidP="006D24AA">
            <w:pPr>
              <w:pStyle w:val="TableText"/>
            </w:pPr>
            <w:r>
              <w:t xml:space="preserve">See </w:t>
            </w:r>
            <w:r w:rsidR="00C964D5">
              <w:t xml:space="preserve">S6 </w:t>
            </w:r>
          </w:p>
        </w:tc>
        <w:tc>
          <w:tcPr>
            <w:tcW w:w="1446" w:type="pct"/>
          </w:tcPr>
          <w:p w14:paraId="3314579C" w14:textId="05787696" w:rsidR="00657EBC" w:rsidRDefault="00A021FA" w:rsidP="006D24AA">
            <w:pPr>
              <w:pStyle w:val="TableText"/>
            </w:pPr>
            <w:r>
              <w:t>N/A</w:t>
            </w:r>
          </w:p>
        </w:tc>
      </w:tr>
      <w:tr w:rsidR="00657EBC" w14:paraId="662DDAFF" w14:textId="77777777" w:rsidTr="00250882">
        <w:tc>
          <w:tcPr>
            <w:tcW w:w="235" w:type="pct"/>
            <w:tcMar>
              <w:left w:w="108" w:type="dxa"/>
              <w:right w:w="108" w:type="dxa"/>
            </w:tcMar>
          </w:tcPr>
          <w:p w14:paraId="60BF8CC2" w14:textId="77777777" w:rsidR="00657EBC" w:rsidRDefault="00657EBC" w:rsidP="005E3D51">
            <w:pPr>
              <w:pStyle w:val="TableText"/>
            </w:pPr>
            <w:r>
              <w:t>14</w:t>
            </w:r>
          </w:p>
        </w:tc>
        <w:tc>
          <w:tcPr>
            <w:tcW w:w="469" w:type="pct"/>
          </w:tcPr>
          <w:p w14:paraId="2F87E564" w14:textId="77777777" w:rsidR="00657EBC" w:rsidRDefault="00657EBC" w:rsidP="005E3D51">
            <w:pPr>
              <w:pStyle w:val="TableText"/>
            </w:pPr>
          </w:p>
        </w:tc>
        <w:tc>
          <w:tcPr>
            <w:tcW w:w="937" w:type="pct"/>
            <w:tcMar>
              <w:left w:w="108" w:type="dxa"/>
              <w:right w:w="108" w:type="dxa"/>
            </w:tcMar>
          </w:tcPr>
          <w:p w14:paraId="0B77EAEC" w14:textId="0AAF1FAC" w:rsidR="00657EBC" w:rsidRDefault="00657EBC" w:rsidP="006D24AA">
            <w:pPr>
              <w:pStyle w:val="TableText"/>
            </w:pPr>
            <w:r>
              <w:t>DUPLICATE</w:t>
            </w:r>
            <w:r w:rsidR="005E44C2">
              <w:t xml:space="preserve"> SUBMISSION</w:t>
            </w:r>
          </w:p>
        </w:tc>
        <w:tc>
          <w:tcPr>
            <w:tcW w:w="1913" w:type="pct"/>
          </w:tcPr>
          <w:p w14:paraId="127C1F0D" w14:textId="62485BA8" w:rsidR="00657EBC" w:rsidRPr="003142EF" w:rsidRDefault="00134CAE" w:rsidP="006D24AA">
            <w:pPr>
              <w:pStyle w:val="TableText"/>
            </w:pPr>
            <w:r>
              <w:t>N/A</w:t>
            </w:r>
          </w:p>
        </w:tc>
        <w:tc>
          <w:tcPr>
            <w:tcW w:w="1446" w:type="pct"/>
          </w:tcPr>
          <w:p w14:paraId="3EBFFBDB" w14:textId="5C4418AF" w:rsidR="00657EBC" w:rsidRDefault="00A021FA" w:rsidP="006D24AA">
            <w:pPr>
              <w:pStyle w:val="TableText"/>
            </w:pPr>
            <w:r>
              <w:t>N/A</w:t>
            </w:r>
          </w:p>
        </w:tc>
      </w:tr>
      <w:tr w:rsidR="00793EFF" w14:paraId="251482CA" w14:textId="77777777" w:rsidTr="00BA5464">
        <w:trPr>
          <w:trHeight w:val="1904"/>
        </w:trPr>
        <w:tc>
          <w:tcPr>
            <w:tcW w:w="235" w:type="pct"/>
            <w:vMerge w:val="restart"/>
            <w:tcMar>
              <w:left w:w="108" w:type="dxa"/>
              <w:right w:w="108" w:type="dxa"/>
            </w:tcMar>
          </w:tcPr>
          <w:p w14:paraId="08374BB2" w14:textId="77777777" w:rsidR="00793EFF" w:rsidRDefault="00793EFF" w:rsidP="005E3D51">
            <w:pPr>
              <w:pStyle w:val="TableText"/>
            </w:pPr>
            <w:r>
              <w:lastRenderedPageBreak/>
              <w:t>15</w:t>
            </w:r>
          </w:p>
        </w:tc>
        <w:tc>
          <w:tcPr>
            <w:tcW w:w="469" w:type="pct"/>
            <w:vMerge w:val="restart"/>
          </w:tcPr>
          <w:p w14:paraId="4C5FA416" w14:textId="62D45784" w:rsidR="00793EFF" w:rsidRDefault="00793EFF" w:rsidP="005E3D51">
            <w:pPr>
              <w:pStyle w:val="TableText"/>
            </w:pPr>
            <w:r>
              <w:t>Option 1</w:t>
            </w:r>
          </w:p>
        </w:tc>
        <w:tc>
          <w:tcPr>
            <w:tcW w:w="937" w:type="pct"/>
            <w:vMerge w:val="restart"/>
            <w:tcMar>
              <w:left w:w="108" w:type="dxa"/>
              <w:right w:w="108" w:type="dxa"/>
            </w:tcMar>
          </w:tcPr>
          <w:p w14:paraId="0C26B138" w14:textId="77777777" w:rsidR="00793EFF" w:rsidRDefault="00793EFF" w:rsidP="006D24AA">
            <w:pPr>
              <w:pStyle w:val="TableText"/>
            </w:pPr>
            <w:proofErr w:type="spellStart"/>
            <w:r>
              <w:t>Vetalogica</w:t>
            </w:r>
            <w:proofErr w:type="spellEnd"/>
          </w:p>
        </w:tc>
        <w:tc>
          <w:tcPr>
            <w:tcW w:w="1913" w:type="pct"/>
          </w:tcPr>
          <w:p w14:paraId="1BEB78E0" w14:textId="3864ACE2" w:rsidR="00793EFF" w:rsidRPr="003142EF" w:rsidRDefault="00793EFF" w:rsidP="006D24AA">
            <w:pPr>
              <w:pStyle w:val="TableText"/>
            </w:pPr>
            <w:r w:rsidRPr="005F7A39">
              <w:t>Whilst administrative costs must be further attributed to the user of such services, the current departmental administrative tools are effective for business. Any further administrative requirement by business will be cumbersome and prove troublesome and inefficient for small/medium businesses such as mine.</w:t>
            </w:r>
          </w:p>
        </w:tc>
        <w:tc>
          <w:tcPr>
            <w:tcW w:w="1446" w:type="pct"/>
          </w:tcPr>
          <w:p w14:paraId="571AD8B9" w14:textId="77777777" w:rsidR="00793EFF" w:rsidRDefault="00793EFF" w:rsidP="006D24AA">
            <w:pPr>
              <w:pStyle w:val="TableText"/>
            </w:pPr>
            <w:r>
              <w:t>Agree with qualification</w:t>
            </w:r>
          </w:p>
          <w:p w14:paraId="3388E060" w14:textId="605C44BB" w:rsidR="00793EFF" w:rsidRDefault="00793EFF" w:rsidP="006D24AA">
            <w:pPr>
              <w:pStyle w:val="TableText"/>
            </w:pPr>
            <w:r>
              <w:t>The department does not believe that the current administrative tools are sustainable.</w:t>
            </w:r>
          </w:p>
        </w:tc>
      </w:tr>
      <w:tr w:rsidR="00793EFF" w14:paraId="1B11D8B1" w14:textId="77777777" w:rsidTr="00250882">
        <w:trPr>
          <w:trHeight w:val="2181"/>
        </w:trPr>
        <w:tc>
          <w:tcPr>
            <w:tcW w:w="235" w:type="pct"/>
            <w:vMerge/>
            <w:tcMar>
              <w:left w:w="108" w:type="dxa"/>
              <w:right w:w="108" w:type="dxa"/>
            </w:tcMar>
          </w:tcPr>
          <w:p w14:paraId="665698BD" w14:textId="77777777" w:rsidR="00793EFF" w:rsidRDefault="00793EFF" w:rsidP="006D24AA">
            <w:pPr>
              <w:pStyle w:val="TableText"/>
            </w:pPr>
          </w:p>
        </w:tc>
        <w:tc>
          <w:tcPr>
            <w:tcW w:w="469" w:type="pct"/>
            <w:vMerge/>
          </w:tcPr>
          <w:p w14:paraId="232E823F" w14:textId="77777777" w:rsidR="00793EFF" w:rsidRDefault="00793EFF" w:rsidP="006D24AA">
            <w:pPr>
              <w:pStyle w:val="TableText"/>
            </w:pPr>
          </w:p>
        </w:tc>
        <w:tc>
          <w:tcPr>
            <w:tcW w:w="937" w:type="pct"/>
            <w:vMerge/>
            <w:tcMar>
              <w:left w:w="108" w:type="dxa"/>
              <w:right w:w="108" w:type="dxa"/>
            </w:tcMar>
          </w:tcPr>
          <w:p w14:paraId="4A4780D4" w14:textId="77777777" w:rsidR="00793EFF" w:rsidRDefault="00793EFF" w:rsidP="006D24AA">
            <w:pPr>
              <w:pStyle w:val="TableText"/>
            </w:pPr>
          </w:p>
        </w:tc>
        <w:tc>
          <w:tcPr>
            <w:tcW w:w="1913" w:type="pct"/>
          </w:tcPr>
          <w:p w14:paraId="34262BF8" w14:textId="5DF78672" w:rsidR="00793EFF" w:rsidRPr="005F7A39" w:rsidRDefault="00793EFF" w:rsidP="00793EFF">
            <w:pPr>
              <w:pStyle w:val="TableText"/>
            </w:pPr>
            <w:r w:rsidRPr="005F7A39">
              <w:t xml:space="preserve">Maintaining the current system would minimise the already </w:t>
            </w:r>
            <w:proofErr w:type="gramStart"/>
            <w:r w:rsidRPr="005F7A39">
              <w:t>myriad</w:t>
            </w:r>
            <w:proofErr w:type="gramEnd"/>
            <w:r w:rsidRPr="005F7A39">
              <w:t xml:space="preserve"> of bureaucracy that small/medium business must endure to conduct their business. Although increasing regulation of NPG would potentially be more beneficial for the department, consideration must also be given to businesses who already suffer increasing bureaucracy and adherence to ever increasing regulation.</w:t>
            </w:r>
          </w:p>
        </w:tc>
        <w:tc>
          <w:tcPr>
            <w:tcW w:w="1446" w:type="pct"/>
          </w:tcPr>
          <w:p w14:paraId="44259B9D" w14:textId="77777777" w:rsidR="00793EFF" w:rsidRDefault="00793EFF" w:rsidP="006D24AA">
            <w:pPr>
              <w:pStyle w:val="TableText"/>
            </w:pPr>
            <w:r>
              <w:t>Agree in principle</w:t>
            </w:r>
          </w:p>
          <w:p w14:paraId="37719299" w14:textId="22A58D2C" w:rsidR="00793EFF" w:rsidRDefault="00793EFF" w:rsidP="006D24AA">
            <w:pPr>
              <w:pStyle w:val="TableText"/>
            </w:pPr>
            <w:r>
              <w:t>The department will introduce regulation that is as heavy as it needs to be and as light as it can be to minimise burden for businesses.</w:t>
            </w:r>
          </w:p>
        </w:tc>
      </w:tr>
      <w:tr w:rsidR="00793EFF" w14:paraId="4AB10AD9" w14:textId="77777777" w:rsidTr="00250882">
        <w:trPr>
          <w:trHeight w:val="2181"/>
        </w:trPr>
        <w:tc>
          <w:tcPr>
            <w:tcW w:w="235" w:type="pct"/>
            <w:vMerge/>
            <w:tcMar>
              <w:left w:w="108" w:type="dxa"/>
              <w:right w:w="108" w:type="dxa"/>
            </w:tcMar>
          </w:tcPr>
          <w:p w14:paraId="16B2C15D" w14:textId="77777777" w:rsidR="00793EFF" w:rsidRDefault="00793EFF" w:rsidP="006D24AA">
            <w:pPr>
              <w:pStyle w:val="TableText"/>
            </w:pPr>
          </w:p>
        </w:tc>
        <w:tc>
          <w:tcPr>
            <w:tcW w:w="469" w:type="pct"/>
            <w:vMerge/>
          </w:tcPr>
          <w:p w14:paraId="62B0D610" w14:textId="77777777" w:rsidR="00793EFF" w:rsidRDefault="00793EFF" w:rsidP="006D24AA">
            <w:pPr>
              <w:pStyle w:val="TableText"/>
            </w:pPr>
          </w:p>
        </w:tc>
        <w:tc>
          <w:tcPr>
            <w:tcW w:w="937" w:type="pct"/>
            <w:vMerge/>
            <w:tcMar>
              <w:left w:w="108" w:type="dxa"/>
              <w:right w:w="108" w:type="dxa"/>
            </w:tcMar>
          </w:tcPr>
          <w:p w14:paraId="35111661" w14:textId="77777777" w:rsidR="00793EFF" w:rsidRDefault="00793EFF" w:rsidP="006D24AA">
            <w:pPr>
              <w:pStyle w:val="TableText"/>
            </w:pPr>
          </w:p>
        </w:tc>
        <w:tc>
          <w:tcPr>
            <w:tcW w:w="1913" w:type="pct"/>
          </w:tcPr>
          <w:p w14:paraId="6B9456A9" w14:textId="79D36046" w:rsidR="00793EFF" w:rsidRPr="005F7A39" w:rsidRDefault="00793EFF" w:rsidP="00793EFF">
            <w:pPr>
              <w:pStyle w:val="TableText"/>
            </w:pPr>
            <w:r w:rsidRPr="005F7A39">
              <w:t>The current system must be assessed for existing complaints from importing countries. If such a change will only serve to slightly increase/or not increase such complaints, then such an endeavour is futile. In effect, if importing countries are experiencing adherence to attestations and declarations then we mustn't change to a more regulatory approach.</w:t>
            </w:r>
          </w:p>
        </w:tc>
        <w:tc>
          <w:tcPr>
            <w:tcW w:w="1446" w:type="pct"/>
          </w:tcPr>
          <w:p w14:paraId="2B512269" w14:textId="77777777" w:rsidR="00793EFF" w:rsidRDefault="00793EFF" w:rsidP="006D24AA">
            <w:pPr>
              <w:pStyle w:val="TableText"/>
            </w:pPr>
            <w:r>
              <w:t>Disagree</w:t>
            </w:r>
          </w:p>
          <w:p w14:paraId="34CD7FEA" w14:textId="74033A06" w:rsidR="00793EFF" w:rsidRDefault="00793EFF" w:rsidP="006D24AA">
            <w:pPr>
              <w:pStyle w:val="TableText"/>
            </w:pPr>
            <w:r>
              <w:t>The department does not believe that the current administrative tools are sustainable given the evolving demands of international trade.</w:t>
            </w:r>
          </w:p>
        </w:tc>
      </w:tr>
      <w:tr w:rsidR="00793EFF" w14:paraId="34DCAC42" w14:textId="77777777" w:rsidTr="00BA5464">
        <w:trPr>
          <w:trHeight w:val="986"/>
        </w:trPr>
        <w:tc>
          <w:tcPr>
            <w:tcW w:w="235" w:type="pct"/>
            <w:vMerge/>
            <w:tcMar>
              <w:left w:w="108" w:type="dxa"/>
              <w:right w:w="108" w:type="dxa"/>
            </w:tcMar>
          </w:tcPr>
          <w:p w14:paraId="04FA14AE" w14:textId="77777777" w:rsidR="00793EFF" w:rsidRDefault="00793EFF" w:rsidP="006D24AA">
            <w:pPr>
              <w:pStyle w:val="TableText"/>
            </w:pPr>
          </w:p>
        </w:tc>
        <w:tc>
          <w:tcPr>
            <w:tcW w:w="469" w:type="pct"/>
            <w:vMerge/>
          </w:tcPr>
          <w:p w14:paraId="08F815A1" w14:textId="77777777" w:rsidR="00793EFF" w:rsidRDefault="00793EFF" w:rsidP="006D24AA">
            <w:pPr>
              <w:pStyle w:val="TableText"/>
            </w:pPr>
          </w:p>
        </w:tc>
        <w:tc>
          <w:tcPr>
            <w:tcW w:w="937" w:type="pct"/>
            <w:vMerge/>
            <w:tcMar>
              <w:left w:w="108" w:type="dxa"/>
              <w:right w:w="108" w:type="dxa"/>
            </w:tcMar>
          </w:tcPr>
          <w:p w14:paraId="306280BB" w14:textId="77777777" w:rsidR="00793EFF" w:rsidRDefault="00793EFF" w:rsidP="006D24AA">
            <w:pPr>
              <w:pStyle w:val="TableText"/>
            </w:pPr>
          </w:p>
        </w:tc>
        <w:tc>
          <w:tcPr>
            <w:tcW w:w="1913" w:type="pct"/>
          </w:tcPr>
          <w:p w14:paraId="4DF14519" w14:textId="66D4819F" w:rsidR="00793EFF" w:rsidRPr="005F7A39" w:rsidRDefault="00793EFF" w:rsidP="00793EFF">
            <w:pPr>
              <w:pStyle w:val="TableText"/>
            </w:pPr>
            <w:r w:rsidRPr="00E86D5A">
              <w:t>Option 1 is ideal. Maintain administrative tools whilst increasing the burden of costs to the user of such services.</w:t>
            </w:r>
          </w:p>
        </w:tc>
        <w:tc>
          <w:tcPr>
            <w:tcW w:w="1446" w:type="pct"/>
          </w:tcPr>
          <w:p w14:paraId="4D8627AF" w14:textId="77777777" w:rsidR="00793EFF" w:rsidRDefault="00793EFF" w:rsidP="00793EFF">
            <w:pPr>
              <w:pStyle w:val="TableText"/>
            </w:pPr>
            <w:r>
              <w:t>Disagree</w:t>
            </w:r>
          </w:p>
          <w:p w14:paraId="3BF4AEA4" w14:textId="67C4975C" w:rsidR="00793EFF" w:rsidRDefault="00793EFF" w:rsidP="00793EFF">
            <w:pPr>
              <w:pStyle w:val="TableText"/>
            </w:pPr>
            <w:r>
              <w:t>The department does not believe that the current administrative tools are sustainable.</w:t>
            </w:r>
          </w:p>
        </w:tc>
      </w:tr>
      <w:tr w:rsidR="00793EFF" w14:paraId="00505FCC" w14:textId="77777777" w:rsidTr="00250882">
        <w:trPr>
          <w:trHeight w:val="2181"/>
        </w:trPr>
        <w:tc>
          <w:tcPr>
            <w:tcW w:w="235" w:type="pct"/>
            <w:vMerge/>
            <w:tcMar>
              <w:left w:w="108" w:type="dxa"/>
              <w:right w:w="108" w:type="dxa"/>
            </w:tcMar>
          </w:tcPr>
          <w:p w14:paraId="10C94249" w14:textId="77777777" w:rsidR="00793EFF" w:rsidRDefault="00793EFF" w:rsidP="006D24AA">
            <w:pPr>
              <w:pStyle w:val="TableText"/>
            </w:pPr>
          </w:p>
        </w:tc>
        <w:tc>
          <w:tcPr>
            <w:tcW w:w="469" w:type="pct"/>
            <w:vMerge/>
          </w:tcPr>
          <w:p w14:paraId="1400A9FD" w14:textId="77777777" w:rsidR="00793EFF" w:rsidRDefault="00793EFF" w:rsidP="006D24AA">
            <w:pPr>
              <w:pStyle w:val="TableText"/>
            </w:pPr>
          </w:p>
        </w:tc>
        <w:tc>
          <w:tcPr>
            <w:tcW w:w="937" w:type="pct"/>
            <w:vMerge/>
            <w:tcMar>
              <w:left w:w="108" w:type="dxa"/>
              <w:right w:w="108" w:type="dxa"/>
            </w:tcMar>
          </w:tcPr>
          <w:p w14:paraId="7885FC9D" w14:textId="77777777" w:rsidR="00793EFF" w:rsidRDefault="00793EFF" w:rsidP="006D24AA">
            <w:pPr>
              <w:pStyle w:val="TableText"/>
            </w:pPr>
          </w:p>
        </w:tc>
        <w:tc>
          <w:tcPr>
            <w:tcW w:w="1913" w:type="pct"/>
          </w:tcPr>
          <w:p w14:paraId="47390B98" w14:textId="146232F8" w:rsidR="00793EFF" w:rsidRPr="005F7A39" w:rsidRDefault="00793EFF" w:rsidP="006D24AA">
            <w:pPr>
              <w:pStyle w:val="TableText"/>
            </w:pPr>
            <w:r w:rsidRPr="00E86D5A">
              <w:t>If an importing country or the Department requires an audit of a manufacturing facility, then such an audit should be allowed to be undertaken by any JSANZ approved auditing firm (that the manufacturing facility elects based on availability of services and costs). All JSANZ approved auditing firms are versed and capable of conducting such auditing services and considering that all JSANZ approved auditing bodies undertake their required compliance and licensing, moving to restrict business to being able to only have their audits conducted by the Department or in the case of the PFIAA, where members are only able to use the services of Aus-meat is senseless. I have always maintained that the PFIAA have created a situation where there is significant conflict with respect to anti-competitive behaviour.</w:t>
            </w:r>
          </w:p>
        </w:tc>
        <w:tc>
          <w:tcPr>
            <w:tcW w:w="1446" w:type="pct"/>
          </w:tcPr>
          <w:p w14:paraId="15F1CB7A" w14:textId="77777777" w:rsidR="00793EFF" w:rsidRDefault="00793EFF" w:rsidP="006D24AA">
            <w:pPr>
              <w:pStyle w:val="TableText"/>
            </w:pPr>
            <w:r>
              <w:t>Agree in principle</w:t>
            </w:r>
          </w:p>
          <w:p w14:paraId="727EAA18" w14:textId="42BE3486" w:rsidR="00793EFF" w:rsidRDefault="00793EFF" w:rsidP="006D24AA">
            <w:pPr>
              <w:pStyle w:val="TableText"/>
            </w:pPr>
            <w:r>
              <w:t>The reform has a principle of reusing existing industry or government schemes before creating anything new. Your comments will be considered by the Industry Working Group</w:t>
            </w:r>
          </w:p>
        </w:tc>
      </w:tr>
      <w:tr w:rsidR="00142593" w14:paraId="21F85B0D" w14:textId="77777777" w:rsidTr="00250882">
        <w:tc>
          <w:tcPr>
            <w:tcW w:w="235" w:type="pct"/>
            <w:tcMar>
              <w:left w:w="108" w:type="dxa"/>
              <w:right w:w="108" w:type="dxa"/>
            </w:tcMar>
          </w:tcPr>
          <w:p w14:paraId="7BDB57E1" w14:textId="20328457" w:rsidR="00142593" w:rsidRDefault="00142593" w:rsidP="005E3D51">
            <w:pPr>
              <w:pStyle w:val="TableText"/>
            </w:pPr>
            <w:r>
              <w:t>16</w:t>
            </w:r>
          </w:p>
        </w:tc>
        <w:tc>
          <w:tcPr>
            <w:tcW w:w="469" w:type="pct"/>
          </w:tcPr>
          <w:p w14:paraId="28C751AB" w14:textId="16E166C3" w:rsidR="00142593" w:rsidRDefault="00142593" w:rsidP="005E3D51">
            <w:pPr>
              <w:pStyle w:val="TableText"/>
            </w:pPr>
            <w:r>
              <w:t>Option</w:t>
            </w:r>
            <w:r w:rsidR="00A57CC1">
              <w:t> </w:t>
            </w:r>
            <w:r>
              <w:t>2</w:t>
            </w:r>
          </w:p>
        </w:tc>
        <w:tc>
          <w:tcPr>
            <w:tcW w:w="937" w:type="pct"/>
            <w:tcMar>
              <w:left w:w="108" w:type="dxa"/>
              <w:right w:w="108" w:type="dxa"/>
            </w:tcMar>
          </w:tcPr>
          <w:p w14:paraId="0194DB93" w14:textId="623D56A2" w:rsidR="00142593" w:rsidRDefault="00DD6295" w:rsidP="006D24AA">
            <w:pPr>
              <w:pStyle w:val="TableText"/>
            </w:pPr>
            <w:r>
              <w:t>Australian Skins, Leather and Hides Exporters Association</w:t>
            </w:r>
          </w:p>
        </w:tc>
        <w:tc>
          <w:tcPr>
            <w:tcW w:w="1913" w:type="pct"/>
          </w:tcPr>
          <w:p w14:paraId="2B5D9275" w14:textId="77777777" w:rsidR="00142593" w:rsidRDefault="00C33AA2" w:rsidP="005E3D51">
            <w:pPr>
              <w:pStyle w:val="TableBullet"/>
            </w:pPr>
            <w:r>
              <w:t>Provide assurance</w:t>
            </w:r>
          </w:p>
          <w:p w14:paraId="58DD4B01" w14:textId="77777777" w:rsidR="00C33AA2" w:rsidRDefault="00C33AA2" w:rsidP="005E3D51">
            <w:pPr>
              <w:pStyle w:val="TableBullet"/>
            </w:pPr>
            <w:r>
              <w:t>Provide confidence</w:t>
            </w:r>
          </w:p>
          <w:p w14:paraId="3990F6DC" w14:textId="77777777" w:rsidR="00C33AA2" w:rsidRDefault="000C51BD" w:rsidP="005E3D51">
            <w:pPr>
              <w:pStyle w:val="TableBullet"/>
            </w:pPr>
            <w:r>
              <w:t>Legal standing</w:t>
            </w:r>
          </w:p>
          <w:p w14:paraId="504A6FA3" w14:textId="77777777" w:rsidR="000C51BD" w:rsidRDefault="000C51BD" w:rsidP="005E3D51">
            <w:pPr>
              <w:pStyle w:val="TableBullet"/>
            </w:pPr>
            <w:r>
              <w:t>Ability to prosecute</w:t>
            </w:r>
          </w:p>
          <w:p w14:paraId="46B850B2" w14:textId="1BD17791" w:rsidR="000C51BD" w:rsidRDefault="000C51BD" w:rsidP="005E3D51">
            <w:pPr>
              <w:pStyle w:val="TableBullet"/>
            </w:pPr>
            <w:r>
              <w:t>Minimal impact on operations</w:t>
            </w:r>
          </w:p>
        </w:tc>
        <w:tc>
          <w:tcPr>
            <w:tcW w:w="1446" w:type="pct"/>
          </w:tcPr>
          <w:p w14:paraId="27FCA2A5" w14:textId="2E4F4EFD" w:rsidR="00142593" w:rsidRDefault="000C51BD" w:rsidP="006D24AA">
            <w:pPr>
              <w:pStyle w:val="TableText"/>
            </w:pPr>
            <w:r>
              <w:t>Agree</w:t>
            </w:r>
          </w:p>
        </w:tc>
      </w:tr>
      <w:tr w:rsidR="00657EBC" w14:paraId="5E9875BE" w14:textId="77777777" w:rsidTr="00250882">
        <w:tc>
          <w:tcPr>
            <w:tcW w:w="235" w:type="pct"/>
            <w:tcMar>
              <w:left w:w="108" w:type="dxa"/>
              <w:right w:w="108" w:type="dxa"/>
            </w:tcMar>
          </w:tcPr>
          <w:p w14:paraId="1EEA56E7" w14:textId="77777777" w:rsidR="00657EBC" w:rsidRDefault="00657EBC" w:rsidP="005E3D51">
            <w:pPr>
              <w:pStyle w:val="TableText"/>
            </w:pPr>
            <w:r>
              <w:t>S1</w:t>
            </w:r>
          </w:p>
        </w:tc>
        <w:tc>
          <w:tcPr>
            <w:tcW w:w="469" w:type="pct"/>
          </w:tcPr>
          <w:p w14:paraId="1F149564" w14:textId="77777777" w:rsidR="00657EBC" w:rsidRDefault="00657EBC" w:rsidP="005E3D51">
            <w:pPr>
              <w:pStyle w:val="TableText"/>
            </w:pPr>
          </w:p>
        </w:tc>
        <w:tc>
          <w:tcPr>
            <w:tcW w:w="937" w:type="pct"/>
            <w:tcMar>
              <w:left w:w="108" w:type="dxa"/>
              <w:right w:w="108" w:type="dxa"/>
            </w:tcMar>
          </w:tcPr>
          <w:p w14:paraId="73B3DD04" w14:textId="77777777" w:rsidR="00657EBC" w:rsidRDefault="00657EBC" w:rsidP="006D24AA">
            <w:pPr>
              <w:pStyle w:val="TableText"/>
            </w:pPr>
            <w:r>
              <w:t>Feed ingredients and additives</w:t>
            </w:r>
          </w:p>
        </w:tc>
        <w:tc>
          <w:tcPr>
            <w:tcW w:w="1913" w:type="pct"/>
          </w:tcPr>
          <w:p w14:paraId="5632CB6D" w14:textId="48D85241" w:rsidR="00657EBC" w:rsidRPr="00E60775" w:rsidRDefault="00657EBC" w:rsidP="006D24AA">
            <w:pPr>
              <w:pStyle w:val="TableText"/>
            </w:pPr>
            <w:r>
              <w:t xml:space="preserve">Questions requirement for </w:t>
            </w:r>
            <w:r w:rsidRPr="00E60775">
              <w:t>a Certificate of Free Sale (CFS)</w:t>
            </w:r>
          </w:p>
          <w:p w14:paraId="75B300DE" w14:textId="77777777" w:rsidR="00657EBC" w:rsidRDefault="00657EBC" w:rsidP="006D24AA">
            <w:pPr>
              <w:pStyle w:val="TableText"/>
            </w:pPr>
            <w:r>
              <w:lastRenderedPageBreak/>
              <w:t xml:space="preserve">CFS should be </w:t>
            </w:r>
            <w:r w:rsidRPr="00E60775">
              <w:t>charged at the same or similar rate as CFS’s provided by the APVMA.</w:t>
            </w:r>
          </w:p>
          <w:p w14:paraId="6F35308B" w14:textId="77777777" w:rsidR="00657EBC" w:rsidRDefault="00657EBC" w:rsidP="006D24AA">
            <w:pPr>
              <w:pStyle w:val="TableText"/>
            </w:pPr>
            <w:r>
              <w:t xml:space="preserve">New rules should </w:t>
            </w:r>
            <w:r w:rsidRPr="00027A99">
              <w:t xml:space="preserve">include a provision </w:t>
            </w:r>
            <w:proofErr w:type="gramStart"/>
            <w:r w:rsidRPr="00027A99">
              <w:t>similar to</w:t>
            </w:r>
            <w:proofErr w:type="gramEnd"/>
            <w:r w:rsidRPr="00027A99">
              <w:t xml:space="preserve"> the APVMA’s legislation for furthering trade and commerce both within and outside of Australia for Australian manufacturers of feed additives</w:t>
            </w:r>
          </w:p>
        </w:tc>
        <w:tc>
          <w:tcPr>
            <w:tcW w:w="1446" w:type="pct"/>
          </w:tcPr>
          <w:p w14:paraId="0EEF9161" w14:textId="4EC5B138" w:rsidR="00793EFF" w:rsidRDefault="003656E0" w:rsidP="006D24AA">
            <w:pPr>
              <w:pStyle w:val="TableText"/>
            </w:pPr>
            <w:r>
              <w:lastRenderedPageBreak/>
              <w:t>Agree in principle</w:t>
            </w:r>
          </w:p>
          <w:p w14:paraId="669433EA" w14:textId="38A78D96" w:rsidR="00657EBC" w:rsidRDefault="00843D07" w:rsidP="006D24AA">
            <w:pPr>
              <w:pStyle w:val="TableText"/>
            </w:pPr>
            <w:r>
              <w:lastRenderedPageBreak/>
              <w:t>S</w:t>
            </w:r>
            <w:r w:rsidR="00657EBC">
              <w:t xml:space="preserve">uggestions will be </w:t>
            </w:r>
            <w:r w:rsidR="00F95131">
              <w:t>considered by</w:t>
            </w:r>
            <w:r w:rsidR="00657EBC">
              <w:t xml:space="preserve"> the Industry Working Group.</w:t>
            </w:r>
          </w:p>
        </w:tc>
      </w:tr>
      <w:tr w:rsidR="00793EFF" w14:paraId="498023BA" w14:textId="77777777" w:rsidTr="00AD25E8">
        <w:trPr>
          <w:trHeight w:val="1359"/>
        </w:trPr>
        <w:tc>
          <w:tcPr>
            <w:tcW w:w="235" w:type="pct"/>
            <w:vMerge w:val="restart"/>
            <w:tcMar>
              <w:left w:w="108" w:type="dxa"/>
              <w:right w:w="108" w:type="dxa"/>
            </w:tcMar>
          </w:tcPr>
          <w:p w14:paraId="19E9DCC8" w14:textId="77777777" w:rsidR="00793EFF" w:rsidRDefault="00793EFF" w:rsidP="005E3D51">
            <w:pPr>
              <w:pStyle w:val="TableText"/>
            </w:pPr>
            <w:r>
              <w:lastRenderedPageBreak/>
              <w:t>S2</w:t>
            </w:r>
          </w:p>
        </w:tc>
        <w:tc>
          <w:tcPr>
            <w:tcW w:w="469" w:type="pct"/>
            <w:vMerge w:val="restart"/>
          </w:tcPr>
          <w:p w14:paraId="3BC7A791" w14:textId="72FA1EB7" w:rsidR="00793EFF" w:rsidRDefault="00793EFF" w:rsidP="005E3D51">
            <w:pPr>
              <w:pStyle w:val="TableText"/>
            </w:pPr>
            <w:r>
              <w:t>Option 2</w:t>
            </w:r>
          </w:p>
        </w:tc>
        <w:tc>
          <w:tcPr>
            <w:tcW w:w="937" w:type="pct"/>
            <w:vMerge w:val="restart"/>
            <w:tcMar>
              <w:left w:w="108" w:type="dxa"/>
              <w:right w:w="108" w:type="dxa"/>
            </w:tcMar>
          </w:tcPr>
          <w:p w14:paraId="08E34F0D" w14:textId="4372E411" w:rsidR="00793EFF" w:rsidRDefault="00793EFF" w:rsidP="006D24AA">
            <w:pPr>
              <w:pStyle w:val="TableText"/>
            </w:pPr>
            <w:r w:rsidRPr="002C754A">
              <w:t>Australian Council of Wool Exporters and Processors (ACWEP)</w:t>
            </w:r>
          </w:p>
        </w:tc>
        <w:tc>
          <w:tcPr>
            <w:tcW w:w="1913" w:type="pct"/>
          </w:tcPr>
          <w:p w14:paraId="0289051A" w14:textId="5FD4EE27" w:rsidR="00793EFF" w:rsidRDefault="00793EFF" w:rsidP="00793EFF">
            <w:pPr>
              <w:pStyle w:val="TableText"/>
            </w:pPr>
            <w:r w:rsidRPr="00C930FD">
              <w:t>ACWEP appreciates and understands the problems for government described in ‘Export assurance reform: options paper’. We accept the need for reform to ensure the export assurance system is sustainable over the long term.</w:t>
            </w:r>
          </w:p>
        </w:tc>
        <w:tc>
          <w:tcPr>
            <w:tcW w:w="1446" w:type="pct"/>
          </w:tcPr>
          <w:p w14:paraId="5D957396" w14:textId="542EBD2C" w:rsidR="00793EFF" w:rsidRDefault="00793EFF" w:rsidP="00793EFF">
            <w:pPr>
              <w:pStyle w:val="TableText"/>
            </w:pPr>
            <w:r>
              <w:t>Agree</w:t>
            </w:r>
          </w:p>
        </w:tc>
      </w:tr>
      <w:tr w:rsidR="00793EFF" w14:paraId="48BEDB53" w14:textId="77777777" w:rsidTr="00250882">
        <w:trPr>
          <w:trHeight w:val="1515"/>
        </w:trPr>
        <w:tc>
          <w:tcPr>
            <w:tcW w:w="235" w:type="pct"/>
            <w:vMerge/>
            <w:tcMar>
              <w:left w:w="108" w:type="dxa"/>
              <w:right w:w="108" w:type="dxa"/>
            </w:tcMar>
          </w:tcPr>
          <w:p w14:paraId="4C2FB849" w14:textId="77777777" w:rsidR="00793EFF" w:rsidRDefault="00793EFF" w:rsidP="006D24AA">
            <w:pPr>
              <w:pStyle w:val="TableText"/>
            </w:pPr>
          </w:p>
        </w:tc>
        <w:tc>
          <w:tcPr>
            <w:tcW w:w="469" w:type="pct"/>
            <w:vMerge/>
          </w:tcPr>
          <w:p w14:paraId="5DBD9A57" w14:textId="77777777" w:rsidR="00793EFF" w:rsidRDefault="00793EFF" w:rsidP="006D24AA">
            <w:pPr>
              <w:pStyle w:val="TableText"/>
            </w:pPr>
          </w:p>
        </w:tc>
        <w:tc>
          <w:tcPr>
            <w:tcW w:w="937" w:type="pct"/>
            <w:vMerge/>
            <w:tcMar>
              <w:left w:w="108" w:type="dxa"/>
              <w:right w:w="108" w:type="dxa"/>
            </w:tcMar>
          </w:tcPr>
          <w:p w14:paraId="4DD6E2EE" w14:textId="77777777" w:rsidR="00793EFF" w:rsidRPr="002C754A" w:rsidRDefault="00793EFF" w:rsidP="006D24AA">
            <w:pPr>
              <w:pStyle w:val="TableText"/>
            </w:pPr>
          </w:p>
        </w:tc>
        <w:tc>
          <w:tcPr>
            <w:tcW w:w="1913" w:type="pct"/>
          </w:tcPr>
          <w:p w14:paraId="47CCB0CF" w14:textId="36D8727F" w:rsidR="00793EFF" w:rsidRPr="00C930FD" w:rsidRDefault="00793EFF" w:rsidP="006D24AA">
            <w:pPr>
              <w:pStyle w:val="TableText"/>
            </w:pPr>
            <w:r w:rsidRPr="00C930FD">
              <w:t xml:space="preserve">Of the </w:t>
            </w:r>
            <w:r w:rsidR="006D2023">
              <w:t>3</w:t>
            </w:r>
            <w:r w:rsidRPr="00C930FD">
              <w:t xml:space="preserve"> options presented in the paper, ACWEP provides in-</w:t>
            </w:r>
            <w:proofErr w:type="gramStart"/>
            <w:r w:rsidRPr="00C930FD">
              <w:t>principle</w:t>
            </w:r>
            <w:proofErr w:type="gramEnd"/>
            <w:r w:rsidRPr="00C930FD">
              <w:t xml:space="preserve"> support for option 2, regulation to assure exports. However, we will be keen to understand the cost implications on wool exporters of new requirements such as export licenses and export permits.</w:t>
            </w:r>
          </w:p>
        </w:tc>
        <w:tc>
          <w:tcPr>
            <w:tcW w:w="1446" w:type="pct"/>
          </w:tcPr>
          <w:p w14:paraId="1C8ACE7D" w14:textId="77777777" w:rsidR="00793EFF" w:rsidRDefault="00793EFF" w:rsidP="006D24AA">
            <w:pPr>
              <w:pStyle w:val="TableText"/>
            </w:pPr>
            <w:r>
              <w:t>Agree</w:t>
            </w:r>
          </w:p>
          <w:p w14:paraId="12A7C1B4" w14:textId="65CDA048" w:rsidR="00793EFF" w:rsidRDefault="00793EFF" w:rsidP="006D24AA">
            <w:pPr>
              <w:pStyle w:val="TableText"/>
            </w:pPr>
            <w:r>
              <w:t>Costs will be determined in consultation with industry</w:t>
            </w:r>
          </w:p>
        </w:tc>
      </w:tr>
      <w:tr w:rsidR="00793EFF" w14:paraId="236521E1" w14:textId="77777777" w:rsidTr="00250882">
        <w:trPr>
          <w:trHeight w:val="1910"/>
        </w:trPr>
        <w:tc>
          <w:tcPr>
            <w:tcW w:w="235" w:type="pct"/>
            <w:vMerge w:val="restart"/>
            <w:tcMar>
              <w:left w:w="108" w:type="dxa"/>
              <w:right w:w="108" w:type="dxa"/>
            </w:tcMar>
          </w:tcPr>
          <w:p w14:paraId="53E76611" w14:textId="77777777" w:rsidR="00793EFF" w:rsidRDefault="00793EFF" w:rsidP="005E3D51">
            <w:pPr>
              <w:pStyle w:val="TableText"/>
            </w:pPr>
            <w:r>
              <w:t>S3</w:t>
            </w:r>
          </w:p>
        </w:tc>
        <w:tc>
          <w:tcPr>
            <w:tcW w:w="469" w:type="pct"/>
            <w:vMerge w:val="restart"/>
          </w:tcPr>
          <w:p w14:paraId="6F438FA9" w14:textId="48F2DA7E" w:rsidR="00793EFF" w:rsidRDefault="00793EFF" w:rsidP="005E3D51">
            <w:pPr>
              <w:pStyle w:val="TableText"/>
            </w:pPr>
            <w:r>
              <w:t>Option 2</w:t>
            </w:r>
          </w:p>
        </w:tc>
        <w:tc>
          <w:tcPr>
            <w:tcW w:w="937" w:type="pct"/>
            <w:vMerge w:val="restart"/>
            <w:tcMar>
              <w:left w:w="108" w:type="dxa"/>
              <w:right w:w="108" w:type="dxa"/>
            </w:tcMar>
          </w:tcPr>
          <w:p w14:paraId="0DEB3F68" w14:textId="57BC0C60" w:rsidR="00793EFF" w:rsidRDefault="00793EFF" w:rsidP="006D24AA">
            <w:pPr>
              <w:pStyle w:val="TableText"/>
            </w:pPr>
            <w:r>
              <w:t>Accord (</w:t>
            </w:r>
            <w:r w:rsidRPr="00BA3987">
              <w:t>peak national industry association representing manufacturers and marketers of hygiene, cosmetic and specialty products</w:t>
            </w:r>
            <w:r>
              <w:t>)</w:t>
            </w:r>
          </w:p>
        </w:tc>
        <w:tc>
          <w:tcPr>
            <w:tcW w:w="1913" w:type="pct"/>
          </w:tcPr>
          <w:p w14:paraId="6B447143" w14:textId="276A3C9E" w:rsidR="00793EFF" w:rsidRDefault="00793EFF" w:rsidP="006D24AA">
            <w:pPr>
              <w:pStyle w:val="TableText"/>
            </w:pPr>
            <w:r w:rsidRPr="00DF7FD4">
              <w:t>Of the options presented in the Options Paper, Accord support Option 2, regulate to assure exports. It is our understanding that Option 2 will provide the necessary certainty and transparency for exporters by providing a regulatory framework, while allowing flexibility to cater to changing needs of commodities, importing countries and exporters. We look forward to working with DAFF to deliver these outcomes.</w:t>
            </w:r>
          </w:p>
        </w:tc>
        <w:tc>
          <w:tcPr>
            <w:tcW w:w="1446" w:type="pct"/>
          </w:tcPr>
          <w:p w14:paraId="56E4D250" w14:textId="7497312E" w:rsidR="00793EFF" w:rsidRDefault="00793EFF" w:rsidP="00793EFF">
            <w:pPr>
              <w:pStyle w:val="TableText"/>
            </w:pPr>
            <w:r>
              <w:t>Agree</w:t>
            </w:r>
          </w:p>
        </w:tc>
      </w:tr>
      <w:tr w:rsidR="00793EFF" w14:paraId="496AB88C" w14:textId="77777777" w:rsidTr="00250882">
        <w:trPr>
          <w:trHeight w:val="1910"/>
        </w:trPr>
        <w:tc>
          <w:tcPr>
            <w:tcW w:w="235" w:type="pct"/>
            <w:vMerge/>
            <w:tcMar>
              <w:left w:w="108" w:type="dxa"/>
              <w:right w:w="108" w:type="dxa"/>
            </w:tcMar>
          </w:tcPr>
          <w:p w14:paraId="3BD06002" w14:textId="77777777" w:rsidR="00793EFF" w:rsidRDefault="00793EFF" w:rsidP="006D24AA">
            <w:pPr>
              <w:pStyle w:val="TableText"/>
            </w:pPr>
          </w:p>
        </w:tc>
        <w:tc>
          <w:tcPr>
            <w:tcW w:w="469" w:type="pct"/>
            <w:vMerge/>
          </w:tcPr>
          <w:p w14:paraId="43FFFF26" w14:textId="77777777" w:rsidR="00793EFF" w:rsidRDefault="00793EFF" w:rsidP="006D24AA">
            <w:pPr>
              <w:pStyle w:val="TableText"/>
            </w:pPr>
          </w:p>
        </w:tc>
        <w:tc>
          <w:tcPr>
            <w:tcW w:w="937" w:type="pct"/>
            <w:vMerge/>
            <w:tcMar>
              <w:left w:w="108" w:type="dxa"/>
              <w:right w:w="108" w:type="dxa"/>
            </w:tcMar>
          </w:tcPr>
          <w:p w14:paraId="4EEC2726" w14:textId="77777777" w:rsidR="00793EFF" w:rsidRDefault="00793EFF" w:rsidP="006D24AA">
            <w:pPr>
              <w:pStyle w:val="TableText"/>
            </w:pPr>
          </w:p>
        </w:tc>
        <w:tc>
          <w:tcPr>
            <w:tcW w:w="1913" w:type="pct"/>
          </w:tcPr>
          <w:p w14:paraId="54A6CE8B" w14:textId="75F8010E" w:rsidR="00793EFF" w:rsidRPr="00DF7FD4" w:rsidRDefault="00793EFF" w:rsidP="00793EFF">
            <w:pPr>
              <w:pStyle w:val="TableText"/>
            </w:pPr>
            <w:r w:rsidRPr="00DF7FD4">
              <w:t>The Options paper notes that under Option 2, all exporters will be required to hold an export licence and each consignment exported would require a permit. We would appreciate further details of this process so that we can better understand the impact on the internal processes for our exporting companies.</w:t>
            </w:r>
          </w:p>
        </w:tc>
        <w:tc>
          <w:tcPr>
            <w:tcW w:w="1446" w:type="pct"/>
          </w:tcPr>
          <w:p w14:paraId="1E4EA05C" w14:textId="2D0BA299" w:rsidR="00793EFF" w:rsidRDefault="00793EFF" w:rsidP="006D24AA">
            <w:pPr>
              <w:pStyle w:val="TableText"/>
            </w:pPr>
            <w:r>
              <w:t>This will be consulted through the Industry Working Group</w:t>
            </w:r>
          </w:p>
        </w:tc>
      </w:tr>
      <w:tr w:rsidR="00793EFF" w14:paraId="2B1E33B4" w14:textId="77777777" w:rsidTr="00250882">
        <w:trPr>
          <w:trHeight w:val="1910"/>
        </w:trPr>
        <w:tc>
          <w:tcPr>
            <w:tcW w:w="235" w:type="pct"/>
            <w:vMerge/>
            <w:tcMar>
              <w:left w:w="108" w:type="dxa"/>
              <w:right w:w="108" w:type="dxa"/>
            </w:tcMar>
          </w:tcPr>
          <w:p w14:paraId="1E36A582" w14:textId="77777777" w:rsidR="00793EFF" w:rsidRDefault="00793EFF" w:rsidP="006D24AA">
            <w:pPr>
              <w:pStyle w:val="TableText"/>
            </w:pPr>
          </w:p>
        </w:tc>
        <w:tc>
          <w:tcPr>
            <w:tcW w:w="469" w:type="pct"/>
            <w:vMerge/>
          </w:tcPr>
          <w:p w14:paraId="31782D1E" w14:textId="77777777" w:rsidR="00793EFF" w:rsidRDefault="00793EFF" w:rsidP="006D24AA">
            <w:pPr>
              <w:pStyle w:val="TableText"/>
            </w:pPr>
          </w:p>
        </w:tc>
        <w:tc>
          <w:tcPr>
            <w:tcW w:w="937" w:type="pct"/>
            <w:vMerge/>
            <w:tcMar>
              <w:left w:w="108" w:type="dxa"/>
              <w:right w:w="108" w:type="dxa"/>
            </w:tcMar>
          </w:tcPr>
          <w:p w14:paraId="6A6796E9" w14:textId="77777777" w:rsidR="00793EFF" w:rsidRDefault="00793EFF" w:rsidP="006D24AA">
            <w:pPr>
              <w:pStyle w:val="TableText"/>
            </w:pPr>
          </w:p>
        </w:tc>
        <w:tc>
          <w:tcPr>
            <w:tcW w:w="1913" w:type="pct"/>
          </w:tcPr>
          <w:p w14:paraId="23155FA2" w14:textId="3DD6CF5D" w:rsidR="00793EFF" w:rsidRPr="00DF7FD4" w:rsidRDefault="00793EFF" w:rsidP="006D24AA">
            <w:pPr>
              <w:pStyle w:val="TableText"/>
            </w:pPr>
            <w:r w:rsidRPr="00DF7FD4">
              <w:t>Accord supports cost recovery of export assurance programme that is financially sustainable. DAFF should cost recover appropriately so that the services it provides for exporters can continue. We look forward to receiving the proposed cost for annual exporter licence fee and export permit fee per consignment in due course.</w:t>
            </w:r>
          </w:p>
        </w:tc>
        <w:tc>
          <w:tcPr>
            <w:tcW w:w="1446" w:type="pct"/>
          </w:tcPr>
          <w:p w14:paraId="06028E6A" w14:textId="41012CF7" w:rsidR="00793EFF" w:rsidRDefault="00793EFF" w:rsidP="006D24AA">
            <w:pPr>
              <w:pStyle w:val="TableText"/>
            </w:pPr>
            <w:r>
              <w:t>Agree</w:t>
            </w:r>
          </w:p>
        </w:tc>
      </w:tr>
      <w:tr w:rsidR="00793EFF" w14:paraId="70C3FABF" w14:textId="77777777" w:rsidTr="00AD25E8">
        <w:trPr>
          <w:trHeight w:val="1195"/>
        </w:trPr>
        <w:tc>
          <w:tcPr>
            <w:tcW w:w="235" w:type="pct"/>
            <w:vMerge w:val="restart"/>
            <w:tcMar>
              <w:left w:w="108" w:type="dxa"/>
              <w:right w:w="108" w:type="dxa"/>
            </w:tcMar>
          </w:tcPr>
          <w:p w14:paraId="79D16DE8" w14:textId="77777777" w:rsidR="00793EFF" w:rsidRDefault="00793EFF" w:rsidP="005E3D51">
            <w:pPr>
              <w:pStyle w:val="TableText"/>
            </w:pPr>
            <w:r>
              <w:t>S4</w:t>
            </w:r>
          </w:p>
        </w:tc>
        <w:tc>
          <w:tcPr>
            <w:tcW w:w="469" w:type="pct"/>
            <w:vMerge w:val="restart"/>
          </w:tcPr>
          <w:p w14:paraId="72724DD2" w14:textId="65BB7E43" w:rsidR="00793EFF" w:rsidRDefault="00793EFF" w:rsidP="005E3D51">
            <w:pPr>
              <w:pStyle w:val="TableText"/>
            </w:pPr>
            <w:r>
              <w:t>Option 1</w:t>
            </w:r>
          </w:p>
        </w:tc>
        <w:tc>
          <w:tcPr>
            <w:tcW w:w="937" w:type="pct"/>
            <w:vMerge w:val="restart"/>
            <w:tcMar>
              <w:left w:w="108" w:type="dxa"/>
              <w:right w:w="108" w:type="dxa"/>
            </w:tcMar>
          </w:tcPr>
          <w:p w14:paraId="26206AE6" w14:textId="77777777" w:rsidR="00793EFF" w:rsidRDefault="00793EFF" w:rsidP="006D24AA">
            <w:pPr>
              <w:pStyle w:val="TableText"/>
            </w:pPr>
            <w:r>
              <w:t>Nolan Meats</w:t>
            </w:r>
          </w:p>
        </w:tc>
        <w:tc>
          <w:tcPr>
            <w:tcW w:w="1913" w:type="pct"/>
          </w:tcPr>
          <w:p w14:paraId="07351CC2" w14:textId="702B7019" w:rsidR="00793EFF" w:rsidRDefault="00793EFF" w:rsidP="006D24AA">
            <w:pPr>
              <w:pStyle w:val="TableText"/>
            </w:pPr>
            <w:r w:rsidRPr="00067447">
              <w:t>Administrative Arrangements is the best of the 3 options put forward. In this the current system is maintained with some increased costs, it does however have the chance that it limits access for some markets.</w:t>
            </w:r>
          </w:p>
        </w:tc>
        <w:tc>
          <w:tcPr>
            <w:tcW w:w="1446" w:type="pct"/>
          </w:tcPr>
          <w:p w14:paraId="031E43CF" w14:textId="4D785D00" w:rsidR="00793EFF" w:rsidRDefault="00793EFF" w:rsidP="006D24AA">
            <w:pPr>
              <w:pStyle w:val="TableText"/>
            </w:pPr>
            <w:r>
              <w:t>Agree in part</w:t>
            </w:r>
          </w:p>
          <w:p w14:paraId="1B9CFDDE" w14:textId="7AD3BD7B" w:rsidR="00793EFF" w:rsidRDefault="00793EFF" w:rsidP="00793EFF">
            <w:pPr>
              <w:pStyle w:val="TableText"/>
            </w:pPr>
            <w:r>
              <w:t>The department does not believe that the current administrative tools are sustainable.</w:t>
            </w:r>
          </w:p>
        </w:tc>
      </w:tr>
      <w:tr w:rsidR="00793EFF" w14:paraId="62C40C17" w14:textId="77777777" w:rsidTr="00670097">
        <w:trPr>
          <w:trHeight w:val="1478"/>
        </w:trPr>
        <w:tc>
          <w:tcPr>
            <w:tcW w:w="235" w:type="pct"/>
            <w:vMerge/>
            <w:tcMar>
              <w:left w:w="108" w:type="dxa"/>
              <w:right w:w="108" w:type="dxa"/>
            </w:tcMar>
          </w:tcPr>
          <w:p w14:paraId="75A921AC" w14:textId="77777777" w:rsidR="00793EFF" w:rsidRDefault="00793EFF" w:rsidP="006D24AA">
            <w:pPr>
              <w:pStyle w:val="TableText"/>
            </w:pPr>
          </w:p>
        </w:tc>
        <w:tc>
          <w:tcPr>
            <w:tcW w:w="469" w:type="pct"/>
            <w:vMerge/>
          </w:tcPr>
          <w:p w14:paraId="747DC915" w14:textId="77777777" w:rsidR="00793EFF" w:rsidRDefault="00793EFF" w:rsidP="006D24AA">
            <w:pPr>
              <w:pStyle w:val="TableText"/>
            </w:pPr>
          </w:p>
        </w:tc>
        <w:tc>
          <w:tcPr>
            <w:tcW w:w="937" w:type="pct"/>
            <w:vMerge/>
            <w:tcMar>
              <w:left w:w="108" w:type="dxa"/>
              <w:right w:w="108" w:type="dxa"/>
            </w:tcMar>
          </w:tcPr>
          <w:p w14:paraId="1898164E" w14:textId="77777777" w:rsidR="00793EFF" w:rsidRDefault="00793EFF" w:rsidP="006D24AA">
            <w:pPr>
              <w:pStyle w:val="TableText"/>
            </w:pPr>
          </w:p>
        </w:tc>
        <w:tc>
          <w:tcPr>
            <w:tcW w:w="1913" w:type="pct"/>
          </w:tcPr>
          <w:p w14:paraId="1D9C6290" w14:textId="0DB9FD50" w:rsidR="00793EFF" w:rsidRPr="00067447" w:rsidRDefault="00793EFF" w:rsidP="006D24AA">
            <w:pPr>
              <w:pStyle w:val="TableText"/>
            </w:pPr>
            <w:r w:rsidRPr="00067447">
              <w:t>Nolan Meats finds options 2 and 3 highly undesirable as both lead to more legislation, more red tape, more costs and less productivity as the papers get shuffled.</w:t>
            </w:r>
          </w:p>
        </w:tc>
        <w:tc>
          <w:tcPr>
            <w:tcW w:w="1446" w:type="pct"/>
          </w:tcPr>
          <w:p w14:paraId="7DD0F923" w14:textId="77777777" w:rsidR="00A01C52" w:rsidRDefault="00793EFF" w:rsidP="006D24AA">
            <w:pPr>
              <w:pStyle w:val="TableText"/>
            </w:pPr>
            <w:r>
              <w:t>Disagree</w:t>
            </w:r>
          </w:p>
          <w:p w14:paraId="137DF8F2" w14:textId="03E831F3" w:rsidR="00793EFF" w:rsidRDefault="00793EFF" w:rsidP="006D24AA">
            <w:pPr>
              <w:pStyle w:val="TableText"/>
            </w:pPr>
            <w:r>
              <w:t>The department will introduce regulation that is as heavy as it needs to be and as light as it can be to minimise burden for businesses.</w:t>
            </w:r>
          </w:p>
        </w:tc>
      </w:tr>
      <w:tr w:rsidR="00793EFF" w14:paraId="24DCC25E" w14:textId="77777777" w:rsidTr="00250882">
        <w:trPr>
          <w:trHeight w:val="1998"/>
        </w:trPr>
        <w:tc>
          <w:tcPr>
            <w:tcW w:w="235" w:type="pct"/>
            <w:vMerge/>
            <w:tcMar>
              <w:left w:w="108" w:type="dxa"/>
              <w:right w:w="108" w:type="dxa"/>
            </w:tcMar>
          </w:tcPr>
          <w:p w14:paraId="1610C6B1" w14:textId="77777777" w:rsidR="00793EFF" w:rsidRDefault="00793EFF" w:rsidP="006D24AA">
            <w:pPr>
              <w:pStyle w:val="TableText"/>
            </w:pPr>
          </w:p>
        </w:tc>
        <w:tc>
          <w:tcPr>
            <w:tcW w:w="469" w:type="pct"/>
            <w:vMerge/>
          </w:tcPr>
          <w:p w14:paraId="1CA34334" w14:textId="77777777" w:rsidR="00793EFF" w:rsidRDefault="00793EFF" w:rsidP="006D24AA">
            <w:pPr>
              <w:pStyle w:val="TableText"/>
            </w:pPr>
          </w:p>
        </w:tc>
        <w:tc>
          <w:tcPr>
            <w:tcW w:w="937" w:type="pct"/>
            <w:vMerge/>
            <w:tcMar>
              <w:left w:w="108" w:type="dxa"/>
              <w:right w:w="108" w:type="dxa"/>
            </w:tcMar>
          </w:tcPr>
          <w:p w14:paraId="3E55DFA2" w14:textId="77777777" w:rsidR="00793EFF" w:rsidRDefault="00793EFF" w:rsidP="006D24AA">
            <w:pPr>
              <w:pStyle w:val="TableText"/>
            </w:pPr>
          </w:p>
        </w:tc>
        <w:tc>
          <w:tcPr>
            <w:tcW w:w="1913" w:type="pct"/>
          </w:tcPr>
          <w:p w14:paraId="7F711719" w14:textId="34997532" w:rsidR="00793EFF" w:rsidRPr="00067447" w:rsidRDefault="00793EFF" w:rsidP="00793EFF">
            <w:pPr>
              <w:pStyle w:val="TableText"/>
            </w:pPr>
            <w:r w:rsidRPr="0081029C">
              <w:t>Nolan Meats has the view that a 4th option has been missed, this is the option where industry takes a proactive lead in demonstrating assurance. History has shown that when industry takes a lead in setting standards and championing a robust assurance system, there are increases in productivity, reductions in cost for both industry and government. Strong industry lead systems supported by 3rd party audits of those systems such as ARA Code of Practice and the supporting audits shifts costs back down the supply chain and costs away from DAFF. With strong industry run programs it allows the department to shift to a systems-based approach. Where the department endorses an industry program standard and then the organisation wishing to export submits evidence of compliance to the industry program as part of their application.</w:t>
            </w:r>
          </w:p>
        </w:tc>
        <w:tc>
          <w:tcPr>
            <w:tcW w:w="1446" w:type="pct"/>
          </w:tcPr>
          <w:p w14:paraId="673906BD" w14:textId="77777777" w:rsidR="00A01C52" w:rsidRDefault="00793EFF" w:rsidP="006D24AA">
            <w:pPr>
              <w:pStyle w:val="TableText"/>
            </w:pPr>
            <w:r>
              <w:t>Agree with qualification</w:t>
            </w:r>
          </w:p>
          <w:p w14:paraId="309024B3" w14:textId="201881D2" w:rsidR="00793EFF" w:rsidRDefault="00793EFF" w:rsidP="006D24AA">
            <w:pPr>
              <w:pStyle w:val="TableText"/>
            </w:pPr>
            <w:r>
              <w:t>The reform has a principle of reusing existing industry or government schemes before creating anything new. Your comments will be considered by the Industry Working Group.</w:t>
            </w:r>
          </w:p>
        </w:tc>
      </w:tr>
      <w:tr w:rsidR="00793EFF" w14:paraId="5B0B4103" w14:textId="77777777" w:rsidTr="00670097">
        <w:trPr>
          <w:trHeight w:val="1407"/>
        </w:trPr>
        <w:tc>
          <w:tcPr>
            <w:tcW w:w="235" w:type="pct"/>
            <w:vMerge/>
            <w:tcMar>
              <w:left w:w="108" w:type="dxa"/>
              <w:right w:w="108" w:type="dxa"/>
            </w:tcMar>
          </w:tcPr>
          <w:p w14:paraId="441953BC" w14:textId="77777777" w:rsidR="00793EFF" w:rsidRDefault="00793EFF" w:rsidP="006D24AA">
            <w:pPr>
              <w:pStyle w:val="TableText"/>
            </w:pPr>
          </w:p>
        </w:tc>
        <w:tc>
          <w:tcPr>
            <w:tcW w:w="469" w:type="pct"/>
            <w:vMerge/>
          </w:tcPr>
          <w:p w14:paraId="1AAE26FF" w14:textId="77777777" w:rsidR="00793EFF" w:rsidRDefault="00793EFF" w:rsidP="006D24AA">
            <w:pPr>
              <w:pStyle w:val="TableText"/>
            </w:pPr>
          </w:p>
        </w:tc>
        <w:tc>
          <w:tcPr>
            <w:tcW w:w="937" w:type="pct"/>
            <w:vMerge/>
            <w:tcMar>
              <w:left w:w="108" w:type="dxa"/>
              <w:right w:w="108" w:type="dxa"/>
            </w:tcMar>
          </w:tcPr>
          <w:p w14:paraId="261AB3FE" w14:textId="77777777" w:rsidR="00793EFF" w:rsidRDefault="00793EFF" w:rsidP="006D24AA">
            <w:pPr>
              <w:pStyle w:val="TableText"/>
            </w:pPr>
          </w:p>
        </w:tc>
        <w:tc>
          <w:tcPr>
            <w:tcW w:w="1913" w:type="pct"/>
          </w:tcPr>
          <w:p w14:paraId="6977E951" w14:textId="5A7149AD" w:rsidR="00793EFF" w:rsidRPr="00067447" w:rsidRDefault="00793EFF" w:rsidP="006D24AA">
            <w:pPr>
              <w:pStyle w:val="TableText"/>
            </w:pPr>
            <w:r w:rsidRPr="0081029C">
              <w:t xml:space="preserve">The industry program approach addresses all </w:t>
            </w:r>
            <w:r w:rsidR="006D2023">
              <w:t>3</w:t>
            </w:r>
            <w:r w:rsidRPr="0081029C">
              <w:t xml:space="preserve"> items raised as the need for reform. It spreads the costs along the supply chain, it increases the assurance of </w:t>
            </w:r>
            <w:proofErr w:type="gramStart"/>
            <w:r w:rsidRPr="0081029C">
              <w:t>goods</w:t>
            </w:r>
            <w:proofErr w:type="gramEnd"/>
            <w:r w:rsidRPr="0081029C">
              <w:t xml:space="preserve"> and it reduces the administrative processes and cost for DAFF</w:t>
            </w:r>
            <w:r>
              <w:t>.</w:t>
            </w:r>
          </w:p>
        </w:tc>
        <w:tc>
          <w:tcPr>
            <w:tcW w:w="1446" w:type="pct"/>
          </w:tcPr>
          <w:p w14:paraId="383EC4A8" w14:textId="680F604C" w:rsidR="00793EFF" w:rsidRDefault="00793EFF" w:rsidP="006D24AA">
            <w:pPr>
              <w:pStyle w:val="TableText"/>
            </w:pPr>
            <w:r>
              <w:t>Agree</w:t>
            </w:r>
          </w:p>
        </w:tc>
      </w:tr>
      <w:tr w:rsidR="00793EFF" w14:paraId="1540BF79" w14:textId="77777777" w:rsidTr="00250882">
        <w:trPr>
          <w:trHeight w:val="1516"/>
        </w:trPr>
        <w:tc>
          <w:tcPr>
            <w:tcW w:w="235" w:type="pct"/>
            <w:vMerge w:val="restart"/>
            <w:tcMar>
              <w:left w:w="108" w:type="dxa"/>
              <w:right w:w="108" w:type="dxa"/>
            </w:tcMar>
          </w:tcPr>
          <w:p w14:paraId="29776E12" w14:textId="77777777" w:rsidR="00793EFF" w:rsidRDefault="00793EFF" w:rsidP="005E3D51">
            <w:pPr>
              <w:pStyle w:val="TableText"/>
            </w:pPr>
            <w:r>
              <w:t>S5</w:t>
            </w:r>
          </w:p>
        </w:tc>
        <w:tc>
          <w:tcPr>
            <w:tcW w:w="469" w:type="pct"/>
            <w:vMerge w:val="restart"/>
          </w:tcPr>
          <w:p w14:paraId="65C6659B" w14:textId="1A9588B5" w:rsidR="00793EFF" w:rsidRDefault="00793EFF" w:rsidP="005E3D51">
            <w:pPr>
              <w:pStyle w:val="TableText"/>
            </w:pPr>
            <w:r>
              <w:t>Option 2</w:t>
            </w:r>
          </w:p>
        </w:tc>
        <w:tc>
          <w:tcPr>
            <w:tcW w:w="937" w:type="pct"/>
            <w:vMerge w:val="restart"/>
            <w:tcMar>
              <w:left w:w="108" w:type="dxa"/>
              <w:right w:w="108" w:type="dxa"/>
            </w:tcMar>
          </w:tcPr>
          <w:p w14:paraId="0734C693" w14:textId="77777777" w:rsidR="00793EFF" w:rsidRDefault="00793EFF" w:rsidP="006D24AA">
            <w:pPr>
              <w:pStyle w:val="TableText"/>
            </w:pPr>
            <w:r>
              <w:t>Cellular Agriculture Australia</w:t>
            </w:r>
          </w:p>
        </w:tc>
        <w:tc>
          <w:tcPr>
            <w:tcW w:w="1913" w:type="pct"/>
          </w:tcPr>
          <w:p w14:paraId="0EB2B206" w14:textId="372D07C4" w:rsidR="00793EFF" w:rsidRPr="009B1A42" w:rsidRDefault="00793EFF" w:rsidP="006D24AA">
            <w:pPr>
              <w:pStyle w:val="TableText"/>
            </w:pPr>
            <w:r w:rsidRPr="009B1A42">
              <w:t xml:space="preserve">Feedback on the </w:t>
            </w:r>
            <w:r w:rsidR="005C1639">
              <w:t>3</w:t>
            </w:r>
            <w:r w:rsidRPr="009B1A42">
              <w:t xml:space="preserve"> </w:t>
            </w:r>
            <w:r w:rsidR="005C1639">
              <w:t>p</w:t>
            </w:r>
            <w:r w:rsidRPr="009B1A42">
              <w:t xml:space="preserve">olicy </w:t>
            </w:r>
            <w:r w:rsidR="005C1639">
              <w:t>o</w:t>
            </w:r>
            <w:r w:rsidRPr="009B1A42">
              <w:t>ptions</w:t>
            </w:r>
          </w:p>
          <w:p w14:paraId="04E274A5" w14:textId="16EF6E0A" w:rsidR="00793EFF" w:rsidRDefault="00793EFF" w:rsidP="006D24AA">
            <w:pPr>
              <w:pStyle w:val="TableText"/>
            </w:pPr>
            <w:r w:rsidRPr="009B1A42">
              <w:t>Option 1. Maintain existing administrative arrangements with changes to cost recovery arrangements and some administrative changes</w:t>
            </w:r>
            <w:r w:rsidRPr="009B1A42">
              <w:br/>
              <w:t>In order to create an efficient and responsive system that underpins new products in export markets, CAA does not support the status quo.</w:t>
            </w:r>
          </w:p>
        </w:tc>
        <w:tc>
          <w:tcPr>
            <w:tcW w:w="1446" w:type="pct"/>
          </w:tcPr>
          <w:p w14:paraId="7EA1838D" w14:textId="49902446" w:rsidR="00793EFF" w:rsidRDefault="00793EFF" w:rsidP="005C1639">
            <w:pPr>
              <w:pStyle w:val="TableText"/>
            </w:pPr>
            <w:r>
              <w:t>Agree</w:t>
            </w:r>
          </w:p>
        </w:tc>
      </w:tr>
      <w:tr w:rsidR="00793EFF" w14:paraId="564C84DA" w14:textId="77777777" w:rsidTr="00250882">
        <w:trPr>
          <w:trHeight w:val="1513"/>
        </w:trPr>
        <w:tc>
          <w:tcPr>
            <w:tcW w:w="235" w:type="pct"/>
            <w:vMerge/>
            <w:tcMar>
              <w:left w:w="108" w:type="dxa"/>
              <w:right w:w="108" w:type="dxa"/>
            </w:tcMar>
          </w:tcPr>
          <w:p w14:paraId="0D95C782" w14:textId="77777777" w:rsidR="00793EFF" w:rsidRDefault="00793EFF" w:rsidP="006D24AA">
            <w:pPr>
              <w:pStyle w:val="TableText"/>
            </w:pPr>
          </w:p>
        </w:tc>
        <w:tc>
          <w:tcPr>
            <w:tcW w:w="469" w:type="pct"/>
            <w:vMerge/>
          </w:tcPr>
          <w:p w14:paraId="46137BCD" w14:textId="77777777" w:rsidR="00793EFF" w:rsidRDefault="00793EFF" w:rsidP="006D24AA">
            <w:pPr>
              <w:pStyle w:val="TableText"/>
            </w:pPr>
          </w:p>
        </w:tc>
        <w:tc>
          <w:tcPr>
            <w:tcW w:w="937" w:type="pct"/>
            <w:vMerge/>
            <w:tcMar>
              <w:left w:w="108" w:type="dxa"/>
              <w:right w:w="108" w:type="dxa"/>
            </w:tcMar>
          </w:tcPr>
          <w:p w14:paraId="74813C70" w14:textId="77777777" w:rsidR="00793EFF" w:rsidRDefault="00793EFF" w:rsidP="006D24AA">
            <w:pPr>
              <w:pStyle w:val="TableText"/>
            </w:pPr>
          </w:p>
        </w:tc>
        <w:tc>
          <w:tcPr>
            <w:tcW w:w="1913" w:type="pct"/>
          </w:tcPr>
          <w:p w14:paraId="7D25B9BD" w14:textId="77777777" w:rsidR="005C1639" w:rsidRDefault="005C1639" w:rsidP="005C1639">
            <w:pPr>
              <w:pStyle w:val="TableText"/>
            </w:pPr>
            <w:r w:rsidRPr="009B1A42">
              <w:t>Option 2. Regulate to assure exports</w:t>
            </w:r>
          </w:p>
          <w:p w14:paraId="1CF89425" w14:textId="2D1AEDE8" w:rsidR="00793EFF" w:rsidRPr="009B1A42" w:rsidRDefault="005C1639" w:rsidP="005C1639">
            <w:pPr>
              <w:pStyle w:val="TableText"/>
            </w:pPr>
            <w:r w:rsidRPr="009B1A42">
              <w:t>This appears to be the most appropriate approach for the cellular agriculture sector in balancing an efficient export system with the safety and quality reputation that comes with government assurance.</w:t>
            </w:r>
          </w:p>
        </w:tc>
        <w:tc>
          <w:tcPr>
            <w:tcW w:w="1446" w:type="pct"/>
          </w:tcPr>
          <w:p w14:paraId="075801DF" w14:textId="11905E23" w:rsidR="00793EFF" w:rsidRDefault="005C1639" w:rsidP="006D24AA">
            <w:pPr>
              <w:pStyle w:val="TableText"/>
            </w:pPr>
            <w:r>
              <w:t>Agree</w:t>
            </w:r>
          </w:p>
        </w:tc>
      </w:tr>
      <w:tr w:rsidR="00793EFF" w14:paraId="08F9E4A7" w14:textId="77777777" w:rsidTr="00250882">
        <w:trPr>
          <w:trHeight w:val="1513"/>
        </w:trPr>
        <w:tc>
          <w:tcPr>
            <w:tcW w:w="235" w:type="pct"/>
            <w:vMerge/>
            <w:tcMar>
              <w:left w:w="108" w:type="dxa"/>
              <w:right w:w="108" w:type="dxa"/>
            </w:tcMar>
          </w:tcPr>
          <w:p w14:paraId="50918BEA" w14:textId="77777777" w:rsidR="00793EFF" w:rsidRDefault="00793EFF" w:rsidP="006D24AA">
            <w:pPr>
              <w:pStyle w:val="TableText"/>
            </w:pPr>
          </w:p>
        </w:tc>
        <w:tc>
          <w:tcPr>
            <w:tcW w:w="469" w:type="pct"/>
            <w:vMerge/>
          </w:tcPr>
          <w:p w14:paraId="7AB17F59" w14:textId="77777777" w:rsidR="00793EFF" w:rsidRDefault="00793EFF" w:rsidP="006D24AA">
            <w:pPr>
              <w:pStyle w:val="TableText"/>
            </w:pPr>
          </w:p>
        </w:tc>
        <w:tc>
          <w:tcPr>
            <w:tcW w:w="937" w:type="pct"/>
            <w:vMerge/>
            <w:tcMar>
              <w:left w:w="108" w:type="dxa"/>
              <w:right w:w="108" w:type="dxa"/>
            </w:tcMar>
          </w:tcPr>
          <w:p w14:paraId="066F7664" w14:textId="77777777" w:rsidR="00793EFF" w:rsidRDefault="00793EFF" w:rsidP="006D24AA">
            <w:pPr>
              <w:pStyle w:val="TableText"/>
            </w:pPr>
          </w:p>
        </w:tc>
        <w:tc>
          <w:tcPr>
            <w:tcW w:w="1913" w:type="pct"/>
          </w:tcPr>
          <w:p w14:paraId="7D1D93F2" w14:textId="7B1A0B96" w:rsidR="00793EFF" w:rsidRPr="009B1A42" w:rsidRDefault="005C1639" w:rsidP="005C1639">
            <w:pPr>
              <w:pStyle w:val="TableText"/>
            </w:pPr>
            <w:r w:rsidRPr="009B1A42">
              <w:t>However, it is critical that the NPG category remains in place. Cellular agriculture products are still in various stages of commercialisation, with limited market approvals globally. Therefore, exporting as a non-prescribed good will be the likely practice in the short to medium term.</w:t>
            </w:r>
          </w:p>
        </w:tc>
        <w:tc>
          <w:tcPr>
            <w:tcW w:w="1446" w:type="pct"/>
          </w:tcPr>
          <w:p w14:paraId="72C19EE6" w14:textId="69906578" w:rsidR="00793EFF" w:rsidRDefault="005C1639" w:rsidP="006D24AA">
            <w:pPr>
              <w:pStyle w:val="TableText"/>
            </w:pPr>
            <w:r>
              <w:t>Agree</w:t>
            </w:r>
          </w:p>
        </w:tc>
      </w:tr>
      <w:tr w:rsidR="00793EFF" w14:paraId="68A541B6" w14:textId="77777777" w:rsidTr="00AD25E8">
        <w:trPr>
          <w:trHeight w:val="486"/>
        </w:trPr>
        <w:tc>
          <w:tcPr>
            <w:tcW w:w="235" w:type="pct"/>
            <w:vMerge/>
            <w:tcMar>
              <w:left w:w="108" w:type="dxa"/>
              <w:right w:w="108" w:type="dxa"/>
            </w:tcMar>
          </w:tcPr>
          <w:p w14:paraId="75C5A153" w14:textId="77777777" w:rsidR="00793EFF" w:rsidRDefault="00793EFF" w:rsidP="006D24AA">
            <w:pPr>
              <w:pStyle w:val="TableText"/>
            </w:pPr>
          </w:p>
        </w:tc>
        <w:tc>
          <w:tcPr>
            <w:tcW w:w="469" w:type="pct"/>
            <w:vMerge/>
          </w:tcPr>
          <w:p w14:paraId="39CAD202" w14:textId="77777777" w:rsidR="00793EFF" w:rsidRDefault="00793EFF" w:rsidP="006D24AA">
            <w:pPr>
              <w:pStyle w:val="TableText"/>
            </w:pPr>
          </w:p>
        </w:tc>
        <w:tc>
          <w:tcPr>
            <w:tcW w:w="937" w:type="pct"/>
            <w:vMerge/>
            <w:tcMar>
              <w:left w:w="108" w:type="dxa"/>
              <w:right w:w="108" w:type="dxa"/>
            </w:tcMar>
          </w:tcPr>
          <w:p w14:paraId="34E75D16" w14:textId="77777777" w:rsidR="00793EFF" w:rsidRDefault="00793EFF" w:rsidP="006D24AA">
            <w:pPr>
              <w:pStyle w:val="TableText"/>
            </w:pPr>
          </w:p>
        </w:tc>
        <w:tc>
          <w:tcPr>
            <w:tcW w:w="1913" w:type="pct"/>
          </w:tcPr>
          <w:p w14:paraId="2AEADDF9" w14:textId="47852FE6" w:rsidR="00793EFF" w:rsidRPr="009B1A42" w:rsidRDefault="005C1639" w:rsidP="005C1639">
            <w:pPr>
              <w:pStyle w:val="TableText"/>
            </w:pPr>
            <w:r w:rsidRPr="009B1A42">
              <w:t xml:space="preserve">CAA would also need clarification on a commodity definition for cellular agriculture products and whether they would qualify for the assured goods category. The technology and manufacture of cellular agriculture products is still evolving, making prescribing regulatory requirements difficult in the short to medium term. Noting items are proposed to be progressively prescribed, the sector would seek to shape the regulatory </w:t>
            </w:r>
            <w:r w:rsidRPr="009B1A42">
              <w:lastRenderedPageBreak/>
              <w:t>requirements (noting this may be some years away).</w:t>
            </w:r>
          </w:p>
        </w:tc>
        <w:tc>
          <w:tcPr>
            <w:tcW w:w="1446" w:type="pct"/>
          </w:tcPr>
          <w:p w14:paraId="0F527027" w14:textId="5ED92782" w:rsidR="00793EFF" w:rsidRDefault="005C1639" w:rsidP="006D24AA">
            <w:pPr>
              <w:pStyle w:val="TableText"/>
            </w:pPr>
            <w:r>
              <w:lastRenderedPageBreak/>
              <w:t>Agree</w:t>
            </w:r>
          </w:p>
        </w:tc>
      </w:tr>
      <w:tr w:rsidR="00793EFF" w14:paraId="0EB5B7E0" w14:textId="77777777" w:rsidTr="00BA5464">
        <w:trPr>
          <w:trHeight w:val="728"/>
        </w:trPr>
        <w:tc>
          <w:tcPr>
            <w:tcW w:w="235" w:type="pct"/>
            <w:vMerge/>
            <w:tcMar>
              <w:left w:w="108" w:type="dxa"/>
              <w:right w:w="108" w:type="dxa"/>
            </w:tcMar>
          </w:tcPr>
          <w:p w14:paraId="26D6D024" w14:textId="77777777" w:rsidR="00793EFF" w:rsidRDefault="00793EFF" w:rsidP="006D24AA">
            <w:pPr>
              <w:pStyle w:val="TableText"/>
            </w:pPr>
          </w:p>
        </w:tc>
        <w:tc>
          <w:tcPr>
            <w:tcW w:w="469" w:type="pct"/>
            <w:vMerge/>
          </w:tcPr>
          <w:p w14:paraId="19FBB392" w14:textId="77777777" w:rsidR="00793EFF" w:rsidRDefault="00793EFF" w:rsidP="006D24AA">
            <w:pPr>
              <w:pStyle w:val="TableText"/>
            </w:pPr>
          </w:p>
        </w:tc>
        <w:tc>
          <w:tcPr>
            <w:tcW w:w="937" w:type="pct"/>
            <w:vMerge/>
            <w:tcMar>
              <w:left w:w="108" w:type="dxa"/>
              <w:right w:w="108" w:type="dxa"/>
            </w:tcMar>
          </w:tcPr>
          <w:p w14:paraId="6824AE3F" w14:textId="77777777" w:rsidR="00793EFF" w:rsidRDefault="00793EFF" w:rsidP="006D24AA">
            <w:pPr>
              <w:pStyle w:val="TableText"/>
            </w:pPr>
          </w:p>
        </w:tc>
        <w:tc>
          <w:tcPr>
            <w:tcW w:w="1913" w:type="pct"/>
          </w:tcPr>
          <w:p w14:paraId="623D884B" w14:textId="745E49F4" w:rsidR="00793EFF" w:rsidRPr="009B1A42" w:rsidRDefault="005C1639" w:rsidP="005C1639">
            <w:pPr>
              <w:pStyle w:val="TableText"/>
            </w:pPr>
            <w:r w:rsidRPr="009B1A42">
              <w:t>As a new and emerging sector, the cost of export assurance must not be a barrier to trade.</w:t>
            </w:r>
          </w:p>
        </w:tc>
        <w:tc>
          <w:tcPr>
            <w:tcW w:w="1446" w:type="pct"/>
          </w:tcPr>
          <w:p w14:paraId="6DA2842E" w14:textId="1D0700D8" w:rsidR="00793EFF" w:rsidRDefault="005C1639" w:rsidP="006D24AA">
            <w:pPr>
              <w:pStyle w:val="TableText"/>
            </w:pPr>
            <w:r>
              <w:t>Agree</w:t>
            </w:r>
          </w:p>
        </w:tc>
      </w:tr>
      <w:tr w:rsidR="00793EFF" w14:paraId="160B7947" w14:textId="77777777" w:rsidTr="00250882">
        <w:trPr>
          <w:trHeight w:val="1513"/>
        </w:trPr>
        <w:tc>
          <w:tcPr>
            <w:tcW w:w="235" w:type="pct"/>
            <w:vMerge/>
            <w:tcMar>
              <w:left w:w="108" w:type="dxa"/>
              <w:right w:w="108" w:type="dxa"/>
            </w:tcMar>
          </w:tcPr>
          <w:p w14:paraId="6C5BB3DC" w14:textId="77777777" w:rsidR="00793EFF" w:rsidRDefault="00793EFF" w:rsidP="006D24AA">
            <w:pPr>
              <w:pStyle w:val="TableText"/>
            </w:pPr>
          </w:p>
        </w:tc>
        <w:tc>
          <w:tcPr>
            <w:tcW w:w="469" w:type="pct"/>
            <w:vMerge/>
          </w:tcPr>
          <w:p w14:paraId="150FF490" w14:textId="77777777" w:rsidR="00793EFF" w:rsidRDefault="00793EFF" w:rsidP="006D24AA">
            <w:pPr>
              <w:pStyle w:val="TableText"/>
            </w:pPr>
          </w:p>
        </w:tc>
        <w:tc>
          <w:tcPr>
            <w:tcW w:w="937" w:type="pct"/>
            <w:vMerge/>
            <w:tcMar>
              <w:left w:w="108" w:type="dxa"/>
              <w:right w:w="108" w:type="dxa"/>
            </w:tcMar>
          </w:tcPr>
          <w:p w14:paraId="2025F2AF" w14:textId="77777777" w:rsidR="00793EFF" w:rsidRDefault="00793EFF" w:rsidP="006D24AA">
            <w:pPr>
              <w:pStyle w:val="TableText"/>
            </w:pPr>
          </w:p>
        </w:tc>
        <w:tc>
          <w:tcPr>
            <w:tcW w:w="1913" w:type="pct"/>
          </w:tcPr>
          <w:p w14:paraId="6ADBEA28" w14:textId="1FE7E30F" w:rsidR="00793EFF" w:rsidRPr="009B1A42" w:rsidRDefault="005C1639" w:rsidP="005C1639">
            <w:pPr>
              <w:pStyle w:val="TableText"/>
            </w:pPr>
            <w:r w:rsidRPr="009B1A42">
              <w:t>Option 3. Regulate to control exports</w:t>
            </w:r>
            <w:r w:rsidRPr="009B1A42">
              <w:br/>
              <w:t>CAA would not support this option, mainly due to the sector’s nascency and diversity, which would make defining a regulatory requirement for all products difficult and costly. It could also lead to regulatory requirements that quickly become no longer fit for purpose as the technologies and products evolve.</w:t>
            </w:r>
          </w:p>
        </w:tc>
        <w:tc>
          <w:tcPr>
            <w:tcW w:w="1446" w:type="pct"/>
          </w:tcPr>
          <w:p w14:paraId="11B2DE6B" w14:textId="4BCD926C" w:rsidR="00793EFF" w:rsidRDefault="005C1639" w:rsidP="006D24AA">
            <w:pPr>
              <w:pStyle w:val="TableText"/>
            </w:pPr>
            <w:r>
              <w:t>Agree</w:t>
            </w:r>
          </w:p>
        </w:tc>
      </w:tr>
      <w:tr w:rsidR="00793EFF" w14:paraId="126F7623" w14:textId="77777777" w:rsidTr="00670097">
        <w:trPr>
          <w:trHeight w:val="1204"/>
        </w:trPr>
        <w:tc>
          <w:tcPr>
            <w:tcW w:w="235" w:type="pct"/>
            <w:vMerge/>
            <w:tcMar>
              <w:left w:w="108" w:type="dxa"/>
              <w:right w:w="108" w:type="dxa"/>
            </w:tcMar>
          </w:tcPr>
          <w:p w14:paraId="51385A6E" w14:textId="77777777" w:rsidR="00793EFF" w:rsidRDefault="00793EFF" w:rsidP="006D24AA">
            <w:pPr>
              <w:pStyle w:val="TableText"/>
            </w:pPr>
          </w:p>
        </w:tc>
        <w:tc>
          <w:tcPr>
            <w:tcW w:w="469" w:type="pct"/>
            <w:vMerge/>
          </w:tcPr>
          <w:p w14:paraId="79F20C4B" w14:textId="77777777" w:rsidR="00793EFF" w:rsidRDefault="00793EFF" w:rsidP="006D24AA">
            <w:pPr>
              <w:pStyle w:val="TableText"/>
            </w:pPr>
          </w:p>
        </w:tc>
        <w:tc>
          <w:tcPr>
            <w:tcW w:w="937" w:type="pct"/>
            <w:vMerge/>
            <w:tcMar>
              <w:left w:w="108" w:type="dxa"/>
              <w:right w:w="108" w:type="dxa"/>
            </w:tcMar>
          </w:tcPr>
          <w:p w14:paraId="55CE8D62" w14:textId="77777777" w:rsidR="00793EFF" w:rsidRDefault="00793EFF" w:rsidP="006D24AA">
            <w:pPr>
              <w:pStyle w:val="TableText"/>
            </w:pPr>
          </w:p>
        </w:tc>
        <w:tc>
          <w:tcPr>
            <w:tcW w:w="1913" w:type="pct"/>
          </w:tcPr>
          <w:p w14:paraId="7A46E89A" w14:textId="77777777" w:rsidR="005C1639" w:rsidRDefault="00793EFF" w:rsidP="00793EFF">
            <w:pPr>
              <w:pStyle w:val="TableText"/>
            </w:pPr>
            <w:r w:rsidRPr="009B1A42">
              <w:t>Conclusion</w:t>
            </w:r>
          </w:p>
          <w:p w14:paraId="7012D76B" w14:textId="0929041C" w:rsidR="00793EFF" w:rsidRPr="009B1A42" w:rsidRDefault="00793EFF" w:rsidP="005C1639">
            <w:pPr>
              <w:pStyle w:val="TableText"/>
            </w:pPr>
            <w:r w:rsidRPr="009B1A42">
              <w:t>The nascency of the cellular agriculture sector means exporting as a non-prescribed good will be the likely practice in the short to medium term.</w:t>
            </w:r>
          </w:p>
        </w:tc>
        <w:tc>
          <w:tcPr>
            <w:tcW w:w="1446" w:type="pct"/>
          </w:tcPr>
          <w:p w14:paraId="1DDF1684" w14:textId="703D2079" w:rsidR="00793EFF" w:rsidRDefault="00793EFF" w:rsidP="006D24AA">
            <w:pPr>
              <w:pStyle w:val="TableText"/>
            </w:pPr>
            <w:r>
              <w:t>Agree</w:t>
            </w:r>
          </w:p>
        </w:tc>
      </w:tr>
      <w:tr w:rsidR="00793EFF" w14:paraId="21F71D11" w14:textId="77777777" w:rsidTr="00250882">
        <w:trPr>
          <w:trHeight w:val="1513"/>
        </w:trPr>
        <w:tc>
          <w:tcPr>
            <w:tcW w:w="235" w:type="pct"/>
            <w:vMerge/>
            <w:tcMar>
              <w:left w:w="108" w:type="dxa"/>
              <w:right w:w="108" w:type="dxa"/>
            </w:tcMar>
          </w:tcPr>
          <w:p w14:paraId="5913C852" w14:textId="77777777" w:rsidR="00793EFF" w:rsidRDefault="00793EFF" w:rsidP="006D24AA">
            <w:pPr>
              <w:pStyle w:val="TableText"/>
            </w:pPr>
          </w:p>
        </w:tc>
        <w:tc>
          <w:tcPr>
            <w:tcW w:w="469" w:type="pct"/>
            <w:vMerge/>
          </w:tcPr>
          <w:p w14:paraId="66F8E70D" w14:textId="77777777" w:rsidR="00793EFF" w:rsidRDefault="00793EFF" w:rsidP="006D24AA">
            <w:pPr>
              <w:pStyle w:val="TableText"/>
            </w:pPr>
          </w:p>
        </w:tc>
        <w:tc>
          <w:tcPr>
            <w:tcW w:w="937" w:type="pct"/>
            <w:vMerge/>
            <w:tcMar>
              <w:left w:w="108" w:type="dxa"/>
              <w:right w:w="108" w:type="dxa"/>
            </w:tcMar>
          </w:tcPr>
          <w:p w14:paraId="75C4C1D3" w14:textId="77777777" w:rsidR="00793EFF" w:rsidRDefault="00793EFF" w:rsidP="006D24AA">
            <w:pPr>
              <w:pStyle w:val="TableText"/>
            </w:pPr>
          </w:p>
        </w:tc>
        <w:tc>
          <w:tcPr>
            <w:tcW w:w="1913" w:type="pct"/>
          </w:tcPr>
          <w:p w14:paraId="184CAF45" w14:textId="022CCD35" w:rsidR="00793EFF" w:rsidRPr="009B1A42" w:rsidRDefault="00793EFF" w:rsidP="005C1639">
            <w:pPr>
              <w:pStyle w:val="TableText"/>
            </w:pPr>
            <w:r w:rsidRPr="009B1A42">
              <w:t xml:space="preserve">CAA agrees that assurance is an important way to build trust in exported products. Of the </w:t>
            </w:r>
            <w:r w:rsidR="006D2023">
              <w:t>3</w:t>
            </w:r>
            <w:r w:rsidRPr="009B1A42">
              <w:t xml:space="preserve"> policy options CAA supports </w:t>
            </w:r>
            <w:r w:rsidR="005C1639">
              <w:t>‘</w:t>
            </w:r>
            <w:r w:rsidRPr="009B1A42">
              <w:t xml:space="preserve">Option 2 </w:t>
            </w:r>
            <w:r w:rsidR="006D2023">
              <w:t>–</w:t>
            </w:r>
            <w:r w:rsidRPr="009B1A42">
              <w:t xml:space="preserve"> Regulate to assure exports,</w:t>
            </w:r>
            <w:r w:rsidR="005C1639">
              <w:t>’</w:t>
            </w:r>
            <w:r w:rsidRPr="009B1A42">
              <w:t xml:space="preserve"> because it maintains the</w:t>
            </w:r>
            <w:r>
              <w:t xml:space="preserve"> </w:t>
            </w:r>
            <w:r w:rsidRPr="009B1A42">
              <w:t>NPG category for new products but provides a pathway to assurance as the sector matures.</w:t>
            </w:r>
          </w:p>
        </w:tc>
        <w:tc>
          <w:tcPr>
            <w:tcW w:w="1446" w:type="pct"/>
          </w:tcPr>
          <w:p w14:paraId="50ECA808" w14:textId="4A26FC5B" w:rsidR="00793EFF" w:rsidRDefault="00793EFF" w:rsidP="006D24AA">
            <w:pPr>
              <w:pStyle w:val="TableText"/>
            </w:pPr>
            <w:r>
              <w:t>Agree</w:t>
            </w:r>
          </w:p>
        </w:tc>
      </w:tr>
      <w:tr w:rsidR="00793EFF" w14:paraId="054FF9F0" w14:textId="77777777" w:rsidTr="00BA5464">
        <w:trPr>
          <w:trHeight w:val="948"/>
        </w:trPr>
        <w:tc>
          <w:tcPr>
            <w:tcW w:w="235" w:type="pct"/>
            <w:vMerge/>
            <w:tcMar>
              <w:left w:w="108" w:type="dxa"/>
              <w:right w:w="108" w:type="dxa"/>
            </w:tcMar>
          </w:tcPr>
          <w:p w14:paraId="2022C6B5" w14:textId="77777777" w:rsidR="00793EFF" w:rsidRDefault="00793EFF" w:rsidP="006D24AA">
            <w:pPr>
              <w:pStyle w:val="TableText"/>
            </w:pPr>
          </w:p>
        </w:tc>
        <w:tc>
          <w:tcPr>
            <w:tcW w:w="469" w:type="pct"/>
            <w:vMerge/>
          </w:tcPr>
          <w:p w14:paraId="712DC3B3" w14:textId="77777777" w:rsidR="00793EFF" w:rsidRDefault="00793EFF" w:rsidP="006D24AA">
            <w:pPr>
              <w:pStyle w:val="TableText"/>
            </w:pPr>
          </w:p>
        </w:tc>
        <w:tc>
          <w:tcPr>
            <w:tcW w:w="937" w:type="pct"/>
            <w:vMerge/>
            <w:tcMar>
              <w:left w:w="108" w:type="dxa"/>
              <w:right w:w="108" w:type="dxa"/>
            </w:tcMar>
          </w:tcPr>
          <w:p w14:paraId="03B9A1D7" w14:textId="77777777" w:rsidR="00793EFF" w:rsidRDefault="00793EFF" w:rsidP="006D24AA">
            <w:pPr>
              <w:pStyle w:val="TableText"/>
            </w:pPr>
          </w:p>
        </w:tc>
        <w:tc>
          <w:tcPr>
            <w:tcW w:w="1913" w:type="pct"/>
          </w:tcPr>
          <w:p w14:paraId="038279AB" w14:textId="6B3D52FB" w:rsidR="00793EFF" w:rsidRPr="009B1A42" w:rsidRDefault="00793EFF" w:rsidP="006D24AA">
            <w:pPr>
              <w:pStyle w:val="TableText"/>
            </w:pPr>
            <w:r>
              <w:t>T</w:t>
            </w:r>
            <w:r w:rsidRPr="009B1A42">
              <w:t>he sector would require additional information about the definitions of commodities and how it could support development of any regulatory requirements.</w:t>
            </w:r>
          </w:p>
        </w:tc>
        <w:tc>
          <w:tcPr>
            <w:tcW w:w="1446" w:type="pct"/>
          </w:tcPr>
          <w:p w14:paraId="3F825051" w14:textId="050A3BE0" w:rsidR="00793EFF" w:rsidRDefault="00793EFF" w:rsidP="006D24AA">
            <w:pPr>
              <w:pStyle w:val="TableText"/>
            </w:pPr>
            <w:r>
              <w:t>Agree</w:t>
            </w:r>
          </w:p>
        </w:tc>
      </w:tr>
      <w:tr w:rsidR="00211DF6" w14:paraId="46066496" w14:textId="77777777" w:rsidTr="00250882">
        <w:trPr>
          <w:trHeight w:val="1389"/>
        </w:trPr>
        <w:tc>
          <w:tcPr>
            <w:tcW w:w="235" w:type="pct"/>
            <w:vMerge w:val="restart"/>
            <w:tcMar>
              <w:left w:w="108" w:type="dxa"/>
              <w:right w:w="108" w:type="dxa"/>
            </w:tcMar>
          </w:tcPr>
          <w:p w14:paraId="6FFE332F" w14:textId="77777777" w:rsidR="00211DF6" w:rsidRDefault="00211DF6" w:rsidP="005E3D51">
            <w:pPr>
              <w:pStyle w:val="TableText"/>
            </w:pPr>
            <w:r>
              <w:t>S6</w:t>
            </w:r>
          </w:p>
        </w:tc>
        <w:tc>
          <w:tcPr>
            <w:tcW w:w="469" w:type="pct"/>
            <w:vMerge w:val="restart"/>
          </w:tcPr>
          <w:p w14:paraId="05FE950E" w14:textId="77777777" w:rsidR="00211DF6" w:rsidRDefault="00211DF6" w:rsidP="005E3D51">
            <w:pPr>
              <w:pStyle w:val="TableText"/>
            </w:pPr>
            <w:r>
              <w:t>Option 2</w:t>
            </w:r>
          </w:p>
        </w:tc>
        <w:tc>
          <w:tcPr>
            <w:tcW w:w="937" w:type="pct"/>
            <w:vMerge w:val="restart"/>
            <w:tcMar>
              <w:left w:w="108" w:type="dxa"/>
              <w:right w:w="108" w:type="dxa"/>
            </w:tcMar>
          </w:tcPr>
          <w:p w14:paraId="12A8DAAF" w14:textId="77777777" w:rsidR="00211DF6" w:rsidRDefault="00211DF6" w:rsidP="006D24AA">
            <w:pPr>
              <w:pStyle w:val="TableText"/>
            </w:pPr>
            <w:r>
              <w:t>PFIAA</w:t>
            </w:r>
          </w:p>
        </w:tc>
        <w:tc>
          <w:tcPr>
            <w:tcW w:w="1913" w:type="pct"/>
          </w:tcPr>
          <w:p w14:paraId="47821025" w14:textId="45A075FE" w:rsidR="00211DF6" w:rsidRDefault="00211DF6" w:rsidP="006D24AA">
            <w:pPr>
              <w:pStyle w:val="TableText"/>
            </w:pPr>
            <w:r w:rsidRPr="004A2D1E">
              <w:t>Government certificates do not assure for pet food safety, whereas AS5812 does maintain the</w:t>
            </w:r>
            <w:r w:rsidRPr="004A2D1E">
              <w:br/>
              <w:t>ingredients, processing (including recipes/formulations) and labelling are fit for purpose, are</w:t>
            </w:r>
            <w:r>
              <w:t xml:space="preserve"> </w:t>
            </w:r>
            <w:r w:rsidRPr="004A2D1E">
              <w:t>understood by pet owners and meet importing country requirements.</w:t>
            </w:r>
          </w:p>
        </w:tc>
        <w:tc>
          <w:tcPr>
            <w:tcW w:w="1446" w:type="pct"/>
          </w:tcPr>
          <w:p w14:paraId="63B230C8" w14:textId="5116B6DA" w:rsidR="00211DF6" w:rsidRDefault="00211DF6" w:rsidP="00211DF6">
            <w:pPr>
              <w:pStyle w:val="TableText"/>
            </w:pPr>
            <w:r>
              <w:t>Agree</w:t>
            </w:r>
          </w:p>
        </w:tc>
      </w:tr>
      <w:tr w:rsidR="00211DF6" w14:paraId="7A5EA4E7" w14:textId="77777777" w:rsidTr="00250882">
        <w:trPr>
          <w:trHeight w:val="1389"/>
        </w:trPr>
        <w:tc>
          <w:tcPr>
            <w:tcW w:w="235" w:type="pct"/>
            <w:vMerge/>
            <w:tcMar>
              <w:left w:w="108" w:type="dxa"/>
              <w:right w:w="108" w:type="dxa"/>
            </w:tcMar>
          </w:tcPr>
          <w:p w14:paraId="5ACE1F65" w14:textId="77777777" w:rsidR="00211DF6" w:rsidRDefault="00211DF6" w:rsidP="006D24AA">
            <w:pPr>
              <w:pStyle w:val="TableText"/>
            </w:pPr>
          </w:p>
        </w:tc>
        <w:tc>
          <w:tcPr>
            <w:tcW w:w="469" w:type="pct"/>
            <w:vMerge/>
          </w:tcPr>
          <w:p w14:paraId="3097564F" w14:textId="77777777" w:rsidR="00211DF6" w:rsidRDefault="00211DF6" w:rsidP="006D24AA">
            <w:pPr>
              <w:pStyle w:val="TableText"/>
            </w:pPr>
          </w:p>
        </w:tc>
        <w:tc>
          <w:tcPr>
            <w:tcW w:w="937" w:type="pct"/>
            <w:vMerge/>
            <w:tcMar>
              <w:left w:w="108" w:type="dxa"/>
              <w:right w:w="108" w:type="dxa"/>
            </w:tcMar>
          </w:tcPr>
          <w:p w14:paraId="38D6EEC4" w14:textId="77777777" w:rsidR="00211DF6" w:rsidRDefault="00211DF6" w:rsidP="006D24AA">
            <w:pPr>
              <w:pStyle w:val="TableText"/>
            </w:pPr>
          </w:p>
        </w:tc>
        <w:tc>
          <w:tcPr>
            <w:tcW w:w="1913" w:type="pct"/>
          </w:tcPr>
          <w:p w14:paraId="2892956B" w14:textId="4246D839" w:rsidR="00211DF6" w:rsidRPr="004A2D1E" w:rsidRDefault="00211DF6" w:rsidP="00211DF6">
            <w:pPr>
              <w:pStyle w:val="TableText"/>
            </w:pPr>
            <w:r w:rsidRPr="00B3016F">
              <w:t>Option 2 provides more flexibility and will introduce options to better ensure the pet food</w:t>
            </w:r>
            <w:r w:rsidRPr="00B3016F">
              <w:br/>
              <w:t>industry more broadly meets expected standards. Addressing the challenges requires a proactive</w:t>
            </w:r>
            <w:r>
              <w:t xml:space="preserve"> </w:t>
            </w:r>
            <w:r w:rsidRPr="00B3016F">
              <w:t>approach, continuous learning, and strategic planning.</w:t>
            </w:r>
          </w:p>
        </w:tc>
        <w:tc>
          <w:tcPr>
            <w:tcW w:w="1446" w:type="pct"/>
          </w:tcPr>
          <w:p w14:paraId="1A7AF6E6" w14:textId="3ABE9D20" w:rsidR="00211DF6" w:rsidRDefault="00211DF6" w:rsidP="00211DF6">
            <w:pPr>
              <w:pStyle w:val="TableText"/>
            </w:pPr>
            <w:r>
              <w:t>Agree</w:t>
            </w:r>
          </w:p>
        </w:tc>
      </w:tr>
      <w:tr w:rsidR="00211DF6" w14:paraId="66F5D239" w14:textId="77777777" w:rsidTr="00BA5464">
        <w:trPr>
          <w:trHeight w:val="1046"/>
        </w:trPr>
        <w:tc>
          <w:tcPr>
            <w:tcW w:w="235" w:type="pct"/>
            <w:vMerge/>
            <w:tcMar>
              <w:left w:w="108" w:type="dxa"/>
              <w:right w:w="108" w:type="dxa"/>
            </w:tcMar>
          </w:tcPr>
          <w:p w14:paraId="1BE91979" w14:textId="77777777" w:rsidR="00211DF6" w:rsidRDefault="00211DF6" w:rsidP="006D24AA">
            <w:pPr>
              <w:pStyle w:val="TableText"/>
            </w:pPr>
          </w:p>
        </w:tc>
        <w:tc>
          <w:tcPr>
            <w:tcW w:w="469" w:type="pct"/>
            <w:vMerge/>
          </w:tcPr>
          <w:p w14:paraId="5882EBA1" w14:textId="77777777" w:rsidR="00211DF6" w:rsidRDefault="00211DF6" w:rsidP="006D24AA">
            <w:pPr>
              <w:pStyle w:val="TableText"/>
            </w:pPr>
          </w:p>
        </w:tc>
        <w:tc>
          <w:tcPr>
            <w:tcW w:w="937" w:type="pct"/>
            <w:vMerge/>
            <w:tcMar>
              <w:left w:w="108" w:type="dxa"/>
              <w:right w:w="108" w:type="dxa"/>
            </w:tcMar>
          </w:tcPr>
          <w:p w14:paraId="319673EE" w14:textId="77777777" w:rsidR="00211DF6" w:rsidRDefault="00211DF6" w:rsidP="006D24AA">
            <w:pPr>
              <w:pStyle w:val="TableText"/>
            </w:pPr>
          </w:p>
        </w:tc>
        <w:tc>
          <w:tcPr>
            <w:tcW w:w="1913" w:type="pct"/>
          </w:tcPr>
          <w:p w14:paraId="73EA2F46" w14:textId="489FEC13" w:rsidR="00211DF6" w:rsidRPr="004A2D1E" w:rsidRDefault="00211DF6" w:rsidP="00211DF6">
            <w:pPr>
              <w:pStyle w:val="TableText"/>
            </w:pPr>
            <w:r w:rsidRPr="00B3016F">
              <w:t>The proposed reforms should typically aim to introduce a more comprehensive regulatory</w:t>
            </w:r>
            <w:r>
              <w:t xml:space="preserve"> </w:t>
            </w:r>
            <w:r w:rsidRPr="00B3016F">
              <w:t>framework to manage and mitigate risks, which benefits exporters and the regulator.</w:t>
            </w:r>
          </w:p>
        </w:tc>
        <w:tc>
          <w:tcPr>
            <w:tcW w:w="1446" w:type="pct"/>
          </w:tcPr>
          <w:p w14:paraId="7A248B02" w14:textId="5799F6F2" w:rsidR="00211DF6" w:rsidRDefault="00211DF6" w:rsidP="006D24AA">
            <w:pPr>
              <w:pStyle w:val="TableText"/>
            </w:pPr>
            <w:r>
              <w:t>Agree</w:t>
            </w:r>
          </w:p>
        </w:tc>
      </w:tr>
      <w:tr w:rsidR="00211DF6" w14:paraId="3BF942C6" w14:textId="77777777" w:rsidTr="00AD25E8">
        <w:trPr>
          <w:trHeight w:val="344"/>
        </w:trPr>
        <w:tc>
          <w:tcPr>
            <w:tcW w:w="235" w:type="pct"/>
            <w:vMerge/>
            <w:tcMar>
              <w:left w:w="108" w:type="dxa"/>
              <w:right w:w="108" w:type="dxa"/>
            </w:tcMar>
          </w:tcPr>
          <w:p w14:paraId="7F8EB057" w14:textId="77777777" w:rsidR="00211DF6" w:rsidRDefault="00211DF6" w:rsidP="006D24AA">
            <w:pPr>
              <w:pStyle w:val="TableText"/>
            </w:pPr>
          </w:p>
        </w:tc>
        <w:tc>
          <w:tcPr>
            <w:tcW w:w="469" w:type="pct"/>
            <w:vMerge/>
          </w:tcPr>
          <w:p w14:paraId="200FFF6E" w14:textId="77777777" w:rsidR="00211DF6" w:rsidRDefault="00211DF6" w:rsidP="006D24AA">
            <w:pPr>
              <w:pStyle w:val="TableText"/>
            </w:pPr>
          </w:p>
        </w:tc>
        <w:tc>
          <w:tcPr>
            <w:tcW w:w="937" w:type="pct"/>
            <w:vMerge/>
            <w:tcMar>
              <w:left w:w="108" w:type="dxa"/>
              <w:right w:w="108" w:type="dxa"/>
            </w:tcMar>
          </w:tcPr>
          <w:p w14:paraId="20C6E253" w14:textId="77777777" w:rsidR="00211DF6" w:rsidRDefault="00211DF6" w:rsidP="006D24AA">
            <w:pPr>
              <w:pStyle w:val="TableText"/>
            </w:pPr>
          </w:p>
        </w:tc>
        <w:tc>
          <w:tcPr>
            <w:tcW w:w="1913" w:type="pct"/>
          </w:tcPr>
          <w:p w14:paraId="08E548F2" w14:textId="46C41346" w:rsidR="00211DF6" w:rsidRPr="004A2D1E" w:rsidRDefault="00211DF6" w:rsidP="00211DF6">
            <w:pPr>
              <w:pStyle w:val="TableText"/>
            </w:pPr>
            <w:r w:rsidRPr="00B3016F">
              <w:t>Introducing the requirement to be audited against AS5812 would ensure all pet food exporters</w:t>
            </w:r>
            <w:r>
              <w:t xml:space="preserve"> </w:t>
            </w:r>
            <w:r w:rsidRPr="00B3016F">
              <w:t>are aligned and compliant with Australian and international standards and meet importing</w:t>
            </w:r>
            <w:r>
              <w:t xml:space="preserve"> </w:t>
            </w:r>
            <w:r w:rsidRPr="00B3016F">
              <w:t>country requirements. These enhanced compliance and quality controls will ensure goods meet</w:t>
            </w:r>
            <w:r>
              <w:t xml:space="preserve"> </w:t>
            </w:r>
            <w:r w:rsidRPr="00B3016F">
              <w:t>the required expectations through a fair and robust system. A more robust framework will</w:t>
            </w:r>
            <w:r>
              <w:t xml:space="preserve"> </w:t>
            </w:r>
            <w:r w:rsidRPr="00B3016F">
              <w:t xml:space="preserve">enhance confidence </w:t>
            </w:r>
            <w:r w:rsidRPr="00B3016F">
              <w:lastRenderedPageBreak/>
              <w:t>among our trading partners, potentially boosting export trade.</w:t>
            </w:r>
          </w:p>
        </w:tc>
        <w:tc>
          <w:tcPr>
            <w:tcW w:w="1446" w:type="pct"/>
          </w:tcPr>
          <w:p w14:paraId="717E3F09" w14:textId="77777777" w:rsidR="00211DF6" w:rsidRDefault="00211DF6" w:rsidP="006D24AA">
            <w:pPr>
              <w:pStyle w:val="TableText"/>
            </w:pPr>
            <w:r>
              <w:lastRenderedPageBreak/>
              <w:t>Agree in principle</w:t>
            </w:r>
          </w:p>
          <w:p w14:paraId="5F2C27A1" w14:textId="32D6B22D" w:rsidR="00211DF6" w:rsidRDefault="00211DF6" w:rsidP="006D24AA">
            <w:pPr>
              <w:pStyle w:val="TableText"/>
            </w:pPr>
            <w:r>
              <w:t>The reform has a principle of reusing existing industry or government schemes before creating anything new. Your comments will be considered by the Industry Working Group.</w:t>
            </w:r>
          </w:p>
        </w:tc>
      </w:tr>
      <w:tr w:rsidR="00211DF6" w14:paraId="3CFAEA27" w14:textId="77777777" w:rsidTr="00BA5464">
        <w:trPr>
          <w:trHeight w:val="997"/>
        </w:trPr>
        <w:tc>
          <w:tcPr>
            <w:tcW w:w="235" w:type="pct"/>
            <w:vMerge/>
            <w:tcMar>
              <w:left w:w="108" w:type="dxa"/>
              <w:right w:w="108" w:type="dxa"/>
            </w:tcMar>
          </w:tcPr>
          <w:p w14:paraId="6483865C" w14:textId="77777777" w:rsidR="00211DF6" w:rsidRDefault="00211DF6" w:rsidP="006D24AA">
            <w:pPr>
              <w:pStyle w:val="TableText"/>
            </w:pPr>
          </w:p>
        </w:tc>
        <w:tc>
          <w:tcPr>
            <w:tcW w:w="469" w:type="pct"/>
            <w:vMerge/>
          </w:tcPr>
          <w:p w14:paraId="24C66EDC" w14:textId="77777777" w:rsidR="00211DF6" w:rsidRDefault="00211DF6" w:rsidP="006D24AA">
            <w:pPr>
              <w:pStyle w:val="TableText"/>
            </w:pPr>
          </w:p>
        </w:tc>
        <w:tc>
          <w:tcPr>
            <w:tcW w:w="937" w:type="pct"/>
            <w:vMerge/>
            <w:tcMar>
              <w:left w:w="108" w:type="dxa"/>
              <w:right w:w="108" w:type="dxa"/>
            </w:tcMar>
          </w:tcPr>
          <w:p w14:paraId="6B97B5ED" w14:textId="77777777" w:rsidR="00211DF6" w:rsidRDefault="00211DF6" w:rsidP="006D24AA">
            <w:pPr>
              <w:pStyle w:val="TableText"/>
            </w:pPr>
          </w:p>
        </w:tc>
        <w:tc>
          <w:tcPr>
            <w:tcW w:w="1913" w:type="pct"/>
          </w:tcPr>
          <w:p w14:paraId="362B344B" w14:textId="10603307" w:rsidR="00211DF6" w:rsidRPr="004A2D1E" w:rsidRDefault="00211DF6" w:rsidP="006D24AA">
            <w:pPr>
              <w:pStyle w:val="TableText"/>
            </w:pPr>
            <w:r w:rsidRPr="00B3016F">
              <w:t>The PFIAA suggests that Option 2 would create a more resilient, quality driven and competitive</w:t>
            </w:r>
            <w:r w:rsidRPr="00B3016F">
              <w:br/>
              <w:t>pet food export sector.</w:t>
            </w:r>
          </w:p>
        </w:tc>
        <w:tc>
          <w:tcPr>
            <w:tcW w:w="1446" w:type="pct"/>
          </w:tcPr>
          <w:p w14:paraId="3281EA01" w14:textId="4B9C4A8A" w:rsidR="00211DF6" w:rsidRDefault="00211DF6" w:rsidP="006D24AA">
            <w:pPr>
              <w:pStyle w:val="TableText"/>
            </w:pPr>
            <w:r>
              <w:t>Agree</w:t>
            </w:r>
          </w:p>
        </w:tc>
      </w:tr>
    </w:tbl>
    <w:p w14:paraId="6CC4A001" w14:textId="08BD37CC" w:rsidR="003E4788" w:rsidRDefault="005C11E1" w:rsidP="00A739FC">
      <w:pPr>
        <w:pStyle w:val="Heading2"/>
        <w:keepNext/>
        <w:numPr>
          <w:ilvl w:val="0"/>
          <w:numId w:val="0"/>
        </w:numPr>
        <w:ind w:left="720" w:hanging="720"/>
      </w:pPr>
      <w:bookmarkStart w:id="51" w:name="_Toc189568562"/>
      <w:bookmarkEnd w:id="29"/>
      <w:bookmarkEnd w:id="37"/>
      <w:r>
        <w:lastRenderedPageBreak/>
        <w:t>Glossary</w:t>
      </w:r>
      <w:bookmarkEnd w:id="51"/>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A739FC" w14:paraId="77777780" w14:textId="77777777" w:rsidTr="005E3D51">
        <w:trPr>
          <w:cantSplit/>
          <w:tblHeader/>
        </w:trPr>
        <w:tc>
          <w:tcPr>
            <w:tcW w:w="1250" w:type="pct"/>
            <w:tcBorders>
              <w:top w:val="single" w:sz="4" w:space="0" w:color="auto"/>
              <w:bottom w:val="single" w:sz="4" w:space="0" w:color="auto"/>
              <w:right w:val="single" w:sz="4" w:space="0" w:color="auto"/>
            </w:tcBorders>
            <w:tcMar>
              <w:left w:w="108" w:type="dxa"/>
              <w:right w:w="108" w:type="dxa"/>
            </w:tcMar>
          </w:tcPr>
          <w:p w14:paraId="2935DA11" w14:textId="77777777" w:rsidR="00A739FC" w:rsidRPr="00A43138" w:rsidRDefault="00A739FC" w:rsidP="00A43138">
            <w:pPr>
              <w:pStyle w:val="TableHeading"/>
            </w:pPr>
            <w:r w:rsidRPr="00A43138">
              <w:t>Term</w:t>
            </w:r>
          </w:p>
        </w:tc>
        <w:tc>
          <w:tcPr>
            <w:tcW w:w="3750" w:type="pct"/>
            <w:tcBorders>
              <w:top w:val="single" w:sz="4" w:space="0" w:color="auto"/>
              <w:bottom w:val="single" w:sz="4" w:space="0" w:color="auto"/>
            </w:tcBorders>
            <w:tcMar>
              <w:left w:w="108" w:type="dxa"/>
              <w:right w:w="108" w:type="dxa"/>
            </w:tcMar>
          </w:tcPr>
          <w:p w14:paraId="11FB79AC" w14:textId="77777777" w:rsidR="00A739FC" w:rsidRPr="00A43138" w:rsidRDefault="00A739FC" w:rsidP="00A43138">
            <w:pPr>
              <w:pStyle w:val="TableHeading"/>
            </w:pPr>
            <w:r>
              <w:t>Definition</w:t>
            </w:r>
          </w:p>
        </w:tc>
      </w:tr>
      <w:tr w:rsidR="00A739FC" w14:paraId="6122C82C"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13DAC79B" w14:textId="159D4CC4" w:rsidR="00A739FC" w:rsidRPr="00A43138" w:rsidRDefault="00A43138" w:rsidP="00A43138">
            <w:pPr>
              <w:pStyle w:val="TableHeading"/>
            </w:pPr>
            <w:r w:rsidRPr="00A43138">
              <w:t>administrative actions</w:t>
            </w:r>
          </w:p>
        </w:tc>
        <w:tc>
          <w:tcPr>
            <w:tcW w:w="3750" w:type="pct"/>
            <w:tcBorders>
              <w:top w:val="single" w:sz="4" w:space="0" w:color="auto"/>
              <w:bottom w:val="single" w:sz="4" w:space="0" w:color="auto"/>
            </w:tcBorders>
            <w:tcMar>
              <w:left w:w="108" w:type="dxa"/>
              <w:right w:w="108" w:type="dxa"/>
            </w:tcMar>
          </w:tcPr>
          <w:p w14:paraId="4B283915" w14:textId="4BA522BE" w:rsidR="00A739FC" w:rsidRDefault="00A739FC" w:rsidP="00A739FC">
            <w:pPr>
              <w:pStyle w:val="TableText"/>
              <w:keepNext/>
            </w:pPr>
            <w:r>
              <w:t xml:space="preserve">Activities conducted by the department that are not specifically required by the </w:t>
            </w:r>
            <w:r w:rsidRPr="005E3D51">
              <w:rPr>
                <w:rStyle w:val="Emphasis"/>
              </w:rPr>
              <w:t>Export Control Act 2020</w:t>
            </w:r>
            <w:r>
              <w:t>, and which industry voluntarily take part in, for example</w:t>
            </w:r>
            <w:r w:rsidR="00FE2674">
              <w:t>,</w:t>
            </w:r>
            <w:r>
              <w:t xml:space="preserve"> maintaining a country listing for a non-prescribed good to a specific market.</w:t>
            </w:r>
          </w:p>
        </w:tc>
      </w:tr>
      <w:tr w:rsidR="00662271" w14:paraId="002EAE9A"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1632B670" w14:textId="2713B167" w:rsidR="00662271" w:rsidRPr="00A43138" w:rsidRDefault="00A57CC1" w:rsidP="00A43138">
            <w:pPr>
              <w:pStyle w:val="TableHeading"/>
            </w:pPr>
            <w:r w:rsidRPr="00A43138">
              <w:t>A</w:t>
            </w:r>
            <w:r w:rsidR="00A43138" w:rsidRPr="00A43138">
              <w:t>ssurance</w:t>
            </w:r>
          </w:p>
        </w:tc>
        <w:tc>
          <w:tcPr>
            <w:tcW w:w="3750" w:type="pct"/>
            <w:tcBorders>
              <w:top w:val="single" w:sz="4" w:space="0" w:color="auto"/>
              <w:bottom w:val="single" w:sz="4" w:space="0" w:color="auto"/>
            </w:tcBorders>
            <w:tcMar>
              <w:left w:w="108" w:type="dxa"/>
              <w:right w:w="108" w:type="dxa"/>
            </w:tcMar>
          </w:tcPr>
          <w:p w14:paraId="328DACE5" w14:textId="77777777" w:rsidR="00662271" w:rsidRDefault="00662271" w:rsidP="00A739FC">
            <w:pPr>
              <w:pStyle w:val="TableText"/>
              <w:keepNext/>
            </w:pPr>
            <w:r>
              <w:t>Where the competent authority confirms that the requirement of an importing country has been met.</w:t>
            </w:r>
          </w:p>
        </w:tc>
      </w:tr>
      <w:tr w:rsidR="00662271" w14:paraId="2248719B"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19ED0285" w14:textId="69AA6972" w:rsidR="00662271" w:rsidRPr="00A43138" w:rsidRDefault="00A57CC1" w:rsidP="00A43138">
            <w:pPr>
              <w:pStyle w:val="TableHeading"/>
            </w:pPr>
            <w:r w:rsidRPr="00A43138">
              <w:t>A</w:t>
            </w:r>
            <w:r w:rsidR="00A43138" w:rsidRPr="00A43138">
              <w:t>udit</w:t>
            </w:r>
          </w:p>
        </w:tc>
        <w:tc>
          <w:tcPr>
            <w:tcW w:w="3750" w:type="pct"/>
            <w:tcBorders>
              <w:top w:val="single" w:sz="4" w:space="0" w:color="auto"/>
              <w:bottom w:val="single" w:sz="4" w:space="0" w:color="auto"/>
            </w:tcBorders>
            <w:tcMar>
              <w:left w:w="108" w:type="dxa"/>
              <w:right w:w="108" w:type="dxa"/>
            </w:tcMar>
          </w:tcPr>
          <w:p w14:paraId="3486611D" w14:textId="77777777" w:rsidR="00662271" w:rsidRDefault="00662271" w:rsidP="00A739FC">
            <w:pPr>
              <w:pStyle w:val="TableText"/>
              <w:keepNext/>
            </w:pPr>
            <w:r>
              <w:t xml:space="preserve">A regulatory tool provided under chapter 9 of the </w:t>
            </w:r>
            <w:r w:rsidRPr="005E3D51">
              <w:rPr>
                <w:rStyle w:val="Emphasis"/>
              </w:rPr>
              <w:t>Export Control Act 2020</w:t>
            </w:r>
            <w:r>
              <w:t xml:space="preserve"> whereby the Secretary may require an audit to be carried out of export operations permitted or approved under the Act, such as at an accredited property, a registered establishment, covered by an approved arrangement, by a person who applied for or has an export permit or government certificate. Activities to facilitate an audit includes onsite visits, taking, testing and analysing samples, examination and verification of records and documents in relation to export operations being carried out. Audits may also be conducted in relation to the performance of functions and the exercise of powers under the Act by certain persons, such as third party authorised assessors.</w:t>
            </w:r>
          </w:p>
        </w:tc>
      </w:tr>
      <w:tr w:rsidR="00662271" w14:paraId="426A54FB"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503B0BB8" w14:textId="1310CEB7" w:rsidR="00662271" w:rsidRPr="00A43138" w:rsidRDefault="00A43138" w:rsidP="00A43138">
            <w:pPr>
              <w:pStyle w:val="TableHeading"/>
            </w:pPr>
            <w:r w:rsidRPr="00A43138">
              <w:t>co-design</w:t>
            </w:r>
          </w:p>
        </w:tc>
        <w:tc>
          <w:tcPr>
            <w:tcW w:w="3750" w:type="pct"/>
            <w:tcBorders>
              <w:top w:val="single" w:sz="4" w:space="0" w:color="auto"/>
              <w:bottom w:val="single" w:sz="4" w:space="0" w:color="auto"/>
            </w:tcBorders>
            <w:tcMar>
              <w:left w:w="108" w:type="dxa"/>
              <w:right w:w="108" w:type="dxa"/>
            </w:tcMar>
          </w:tcPr>
          <w:p w14:paraId="043D6578" w14:textId="77777777" w:rsidR="00662271" w:rsidRDefault="00662271" w:rsidP="00A739FC">
            <w:pPr>
              <w:pStyle w:val="TableText"/>
              <w:keepNext/>
            </w:pPr>
            <w:r>
              <w:t>A consultation process where the department works together with industry to develop an application of the Export Assurance Reform model.</w:t>
            </w:r>
          </w:p>
        </w:tc>
      </w:tr>
      <w:tr w:rsidR="00662271" w14:paraId="5C06CDF1"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044AF75B" w14:textId="07A4668B" w:rsidR="00662271" w:rsidRPr="00A43138" w:rsidRDefault="00A57CC1" w:rsidP="00A43138">
            <w:pPr>
              <w:pStyle w:val="TableHeading"/>
            </w:pPr>
            <w:r w:rsidRPr="00A43138">
              <w:t>C</w:t>
            </w:r>
            <w:r w:rsidR="00A43138" w:rsidRPr="00A43138">
              <w:t>onsult</w:t>
            </w:r>
          </w:p>
        </w:tc>
        <w:tc>
          <w:tcPr>
            <w:tcW w:w="3750" w:type="pct"/>
            <w:tcBorders>
              <w:top w:val="single" w:sz="4" w:space="0" w:color="auto"/>
              <w:bottom w:val="single" w:sz="4" w:space="0" w:color="auto"/>
            </w:tcBorders>
            <w:tcMar>
              <w:left w:w="108" w:type="dxa"/>
              <w:right w:w="108" w:type="dxa"/>
            </w:tcMar>
          </w:tcPr>
          <w:p w14:paraId="4B000D30" w14:textId="7FB32A19" w:rsidR="00662271" w:rsidRDefault="00662271" w:rsidP="00A739FC">
            <w:pPr>
              <w:pStyle w:val="TableText"/>
              <w:keepNext/>
            </w:pPr>
            <w:r>
              <w:t>A process whereby the department seeks information from industry to inform policy development. The Export Assurance Reform project uses the International Association for Public Participation 2 (IAP2) spectrum of public participation to identify the appropriate consultation types to gain the most from the experience and ideas of industry.</w:t>
            </w:r>
          </w:p>
        </w:tc>
      </w:tr>
      <w:tr w:rsidR="00662271" w14:paraId="2F9FF325"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0C1778C9" w14:textId="4469FC0F" w:rsidR="00662271" w:rsidRPr="00A43138" w:rsidRDefault="00A43138" w:rsidP="00A43138">
            <w:pPr>
              <w:pStyle w:val="TableHeading"/>
            </w:pPr>
            <w:r w:rsidRPr="00A43138">
              <w:t>cost recovery</w:t>
            </w:r>
          </w:p>
        </w:tc>
        <w:tc>
          <w:tcPr>
            <w:tcW w:w="3750" w:type="pct"/>
            <w:tcBorders>
              <w:top w:val="single" w:sz="4" w:space="0" w:color="auto"/>
              <w:bottom w:val="single" w:sz="4" w:space="0" w:color="auto"/>
            </w:tcBorders>
            <w:tcMar>
              <w:left w:w="108" w:type="dxa"/>
              <w:right w:w="108" w:type="dxa"/>
            </w:tcMar>
          </w:tcPr>
          <w:p w14:paraId="7B816F83" w14:textId="77777777" w:rsidR="00662271" w:rsidRDefault="00662271" w:rsidP="00A739FC">
            <w:pPr>
              <w:pStyle w:val="TableText"/>
              <w:keepNext/>
            </w:pPr>
            <w:r>
              <w:t xml:space="preserve">Cost recovery involves the Australian Government charging the non-government sector some or </w:t>
            </w:r>
            <w:proofErr w:type="gramStart"/>
            <w:r>
              <w:t>all of</w:t>
            </w:r>
            <w:proofErr w:type="gramEnd"/>
            <w:r>
              <w:t xml:space="preserve"> the efficient costs of a specific government activity. That activity may include the provision of goods, services or regulation, or a combination of them.</w:t>
            </w:r>
          </w:p>
        </w:tc>
      </w:tr>
      <w:tr w:rsidR="00662271" w14:paraId="289420FF"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263FA457" w14:textId="2A475A21" w:rsidR="00662271" w:rsidRPr="00A43138" w:rsidRDefault="00A43138" w:rsidP="00A43138">
            <w:pPr>
              <w:pStyle w:val="TableHeading"/>
            </w:pPr>
            <w:r w:rsidRPr="00A43138">
              <w:t>export licence</w:t>
            </w:r>
          </w:p>
        </w:tc>
        <w:tc>
          <w:tcPr>
            <w:tcW w:w="3750" w:type="pct"/>
            <w:tcBorders>
              <w:top w:val="single" w:sz="4" w:space="0" w:color="auto"/>
              <w:bottom w:val="single" w:sz="4" w:space="0" w:color="auto"/>
            </w:tcBorders>
            <w:tcMar>
              <w:left w:w="108" w:type="dxa"/>
              <w:right w:w="108" w:type="dxa"/>
            </w:tcMar>
          </w:tcPr>
          <w:p w14:paraId="72906589" w14:textId="77777777" w:rsidR="00662271" w:rsidRDefault="00662271" w:rsidP="00A739FC">
            <w:pPr>
              <w:pStyle w:val="TableText"/>
              <w:keepNext/>
            </w:pPr>
            <w:r>
              <w:t xml:space="preserve">A regulatory tool provided under chapter 6 of the </w:t>
            </w:r>
            <w:r w:rsidRPr="005E3D51">
              <w:rPr>
                <w:rStyle w:val="Emphasis"/>
              </w:rPr>
              <w:t>Export Control Act 2020</w:t>
            </w:r>
            <w:r>
              <w:t xml:space="preserve"> whereby the Secretary may grant a licence to carry out one or more kinds of export operations in relation to one or more kinds of prescribed goods.</w:t>
            </w:r>
          </w:p>
        </w:tc>
      </w:tr>
      <w:tr w:rsidR="00662271" w14:paraId="5DB20978"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55C2A396" w14:textId="19936752" w:rsidR="00662271" w:rsidRPr="00A43138" w:rsidRDefault="00A43138" w:rsidP="00A43138">
            <w:pPr>
              <w:pStyle w:val="TableHeading"/>
            </w:pPr>
            <w:r w:rsidRPr="00A43138">
              <w:t>export permit</w:t>
            </w:r>
          </w:p>
        </w:tc>
        <w:tc>
          <w:tcPr>
            <w:tcW w:w="3750" w:type="pct"/>
            <w:tcBorders>
              <w:top w:val="single" w:sz="4" w:space="0" w:color="auto"/>
              <w:bottom w:val="single" w:sz="4" w:space="0" w:color="auto"/>
            </w:tcBorders>
            <w:tcMar>
              <w:left w:w="108" w:type="dxa"/>
              <w:right w:w="108" w:type="dxa"/>
            </w:tcMar>
          </w:tcPr>
          <w:p w14:paraId="270AA03D" w14:textId="77777777" w:rsidR="00662271" w:rsidRDefault="00662271" w:rsidP="00A739FC">
            <w:pPr>
              <w:pStyle w:val="TableText"/>
              <w:keepNext/>
            </w:pPr>
            <w:r>
              <w:t xml:space="preserve">A regulatory tool provided under chapter 7 of the </w:t>
            </w:r>
            <w:r w:rsidRPr="005E3D51">
              <w:rPr>
                <w:rStyle w:val="Emphasis"/>
              </w:rPr>
              <w:t>Export Control Act 2020</w:t>
            </w:r>
            <w:r>
              <w:t xml:space="preserve"> whereby the Secretary may grant a permit to export certain kinds of prescribed goods.</w:t>
            </w:r>
          </w:p>
        </w:tc>
      </w:tr>
      <w:tr w:rsidR="00662271" w14:paraId="64624BEC"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70AA4997" w14:textId="77777777" w:rsidR="00662271" w:rsidRPr="00A43138" w:rsidRDefault="00662271" w:rsidP="00A43138">
            <w:pPr>
              <w:pStyle w:val="TableHeading"/>
            </w:pPr>
            <w:r w:rsidRPr="00A43138">
              <w:t>government certificate</w:t>
            </w:r>
          </w:p>
        </w:tc>
        <w:tc>
          <w:tcPr>
            <w:tcW w:w="3750" w:type="pct"/>
            <w:tcBorders>
              <w:top w:val="single" w:sz="4" w:space="0" w:color="auto"/>
              <w:bottom w:val="single" w:sz="4" w:space="0" w:color="auto"/>
            </w:tcBorders>
            <w:tcMar>
              <w:left w:w="108" w:type="dxa"/>
              <w:right w:w="108" w:type="dxa"/>
            </w:tcMar>
          </w:tcPr>
          <w:p w14:paraId="4FD61EA4" w14:textId="77777777" w:rsidR="00662271" w:rsidRDefault="00662271" w:rsidP="00A739FC">
            <w:pPr>
              <w:pStyle w:val="TableText"/>
              <w:keepNext/>
            </w:pPr>
            <w:r>
              <w:t xml:space="preserve">A regulatory tool provided under part 3 of chapter 2 of the </w:t>
            </w:r>
            <w:r w:rsidRPr="005E3D51">
              <w:rPr>
                <w:rStyle w:val="Emphasis"/>
              </w:rPr>
              <w:t>Export Control Act 2020</w:t>
            </w:r>
            <w:r>
              <w:t xml:space="preserve"> whereby the Secretary may issue a certificate that attests to certain aspects of goods that are to be or have been exported.</w:t>
            </w:r>
          </w:p>
        </w:tc>
      </w:tr>
      <w:tr w:rsidR="00662271" w14:paraId="18A6206B"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2A078E7A" w14:textId="77777777" w:rsidR="00662271" w:rsidRPr="00A43138" w:rsidRDefault="00662271" w:rsidP="00A43138">
            <w:pPr>
              <w:pStyle w:val="TableHeading"/>
            </w:pPr>
            <w:r w:rsidRPr="00A43138">
              <w:t>non-prescribed goods</w:t>
            </w:r>
          </w:p>
        </w:tc>
        <w:tc>
          <w:tcPr>
            <w:tcW w:w="3750" w:type="pct"/>
            <w:tcBorders>
              <w:top w:val="single" w:sz="4" w:space="0" w:color="auto"/>
              <w:bottom w:val="single" w:sz="4" w:space="0" w:color="auto"/>
            </w:tcBorders>
            <w:tcMar>
              <w:left w:w="108" w:type="dxa"/>
              <w:right w:w="108" w:type="dxa"/>
            </w:tcMar>
          </w:tcPr>
          <w:p w14:paraId="7EF1ADD1" w14:textId="77777777" w:rsidR="00662271" w:rsidRDefault="00662271" w:rsidP="00A739FC">
            <w:pPr>
              <w:pStyle w:val="TableText"/>
              <w:keepNext/>
            </w:pPr>
            <w:r>
              <w:t xml:space="preserve">Goods that are not prescribed goods under the </w:t>
            </w:r>
            <w:r w:rsidRPr="005E3D51">
              <w:rPr>
                <w:rStyle w:val="Emphasis"/>
              </w:rPr>
              <w:t>Export Control Act 2020</w:t>
            </w:r>
            <w:r>
              <w:t xml:space="preserve"> and the export control rules.</w:t>
            </w:r>
          </w:p>
        </w:tc>
      </w:tr>
      <w:tr w:rsidR="00662271" w14:paraId="63B00E3F"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38365528" w14:textId="77777777" w:rsidR="00662271" w:rsidRPr="00A43138" w:rsidRDefault="00662271" w:rsidP="00A43138">
            <w:pPr>
              <w:pStyle w:val="TableHeading"/>
            </w:pPr>
            <w:r w:rsidRPr="00A43138">
              <w:t>prescribed goods</w:t>
            </w:r>
          </w:p>
        </w:tc>
        <w:tc>
          <w:tcPr>
            <w:tcW w:w="3750" w:type="pct"/>
            <w:tcBorders>
              <w:top w:val="single" w:sz="4" w:space="0" w:color="auto"/>
              <w:bottom w:val="single" w:sz="4" w:space="0" w:color="auto"/>
            </w:tcBorders>
            <w:tcMar>
              <w:left w:w="108" w:type="dxa"/>
              <w:right w:w="108" w:type="dxa"/>
            </w:tcMar>
          </w:tcPr>
          <w:p w14:paraId="176DA06C" w14:textId="77777777" w:rsidR="00662271" w:rsidRDefault="00662271" w:rsidP="00A739FC">
            <w:pPr>
              <w:pStyle w:val="TableText"/>
              <w:keepNext/>
            </w:pPr>
            <w:r>
              <w:t xml:space="preserve">Goods that are prescribed by the export control rules for the purposes of subsection 28(1) of the </w:t>
            </w:r>
            <w:r w:rsidRPr="005E3D51">
              <w:rPr>
                <w:rStyle w:val="Emphasis"/>
              </w:rPr>
              <w:t>Export Control Act 2020</w:t>
            </w:r>
            <w:r>
              <w:t>.</w:t>
            </w:r>
          </w:p>
        </w:tc>
      </w:tr>
      <w:tr w:rsidR="00662271" w14:paraId="56D37DE6"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12A22E0F" w14:textId="77777777" w:rsidR="00662271" w:rsidRPr="00A43138" w:rsidRDefault="00662271" w:rsidP="00A43138">
            <w:pPr>
              <w:pStyle w:val="TableHeading"/>
            </w:pPr>
            <w:r w:rsidRPr="00A43138">
              <w:t>regulatory model</w:t>
            </w:r>
          </w:p>
        </w:tc>
        <w:tc>
          <w:tcPr>
            <w:tcW w:w="3750" w:type="pct"/>
            <w:tcBorders>
              <w:top w:val="single" w:sz="4" w:space="0" w:color="auto"/>
              <w:bottom w:val="single" w:sz="4" w:space="0" w:color="auto"/>
            </w:tcBorders>
            <w:tcMar>
              <w:left w:w="108" w:type="dxa"/>
              <w:right w:w="108" w:type="dxa"/>
            </w:tcMar>
          </w:tcPr>
          <w:p w14:paraId="72CDA8D9" w14:textId="77777777" w:rsidR="00662271" w:rsidRDefault="00662271" w:rsidP="00A739FC">
            <w:pPr>
              <w:pStyle w:val="TableText"/>
              <w:keepNext/>
            </w:pPr>
            <w:r>
              <w:t xml:space="preserve">The set of regulatory tools needed to regulate a specific good for export. The Export Assurance Reform model refers to prescribing regulatory tools from the </w:t>
            </w:r>
            <w:r w:rsidRPr="005E3D51">
              <w:rPr>
                <w:rStyle w:val="Emphasis"/>
              </w:rPr>
              <w:t>Export Control Act 2020</w:t>
            </w:r>
            <w:r>
              <w:t xml:space="preserve"> in specific country–commodity combinations.</w:t>
            </w:r>
          </w:p>
        </w:tc>
      </w:tr>
      <w:tr w:rsidR="00662271" w14:paraId="4CF825B5"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0A91BE25" w14:textId="77777777" w:rsidR="00662271" w:rsidRPr="00A43138" w:rsidRDefault="00662271" w:rsidP="00A43138">
            <w:pPr>
              <w:pStyle w:val="TableHeading"/>
            </w:pPr>
            <w:r w:rsidRPr="00A43138">
              <w:t>regulatory tool</w:t>
            </w:r>
          </w:p>
        </w:tc>
        <w:tc>
          <w:tcPr>
            <w:tcW w:w="3750" w:type="pct"/>
            <w:tcBorders>
              <w:top w:val="single" w:sz="4" w:space="0" w:color="auto"/>
              <w:bottom w:val="single" w:sz="4" w:space="0" w:color="auto"/>
            </w:tcBorders>
            <w:tcMar>
              <w:left w:w="108" w:type="dxa"/>
              <w:right w:w="108" w:type="dxa"/>
            </w:tcMar>
          </w:tcPr>
          <w:p w14:paraId="14383FE6" w14:textId="77777777" w:rsidR="00662271" w:rsidRDefault="00662271" w:rsidP="00A739FC">
            <w:pPr>
              <w:pStyle w:val="TableText"/>
              <w:keepNext/>
            </w:pPr>
            <w:r>
              <w:t xml:space="preserve">Measures used for the regulation of the export of goods provided by the </w:t>
            </w:r>
            <w:r w:rsidRPr="005E3D51">
              <w:rPr>
                <w:rStyle w:val="Emphasis"/>
              </w:rPr>
              <w:t>Export Control Act 2020</w:t>
            </w:r>
            <w:r>
              <w:t xml:space="preserve"> and export control rules, generally by providing the performance of functions and exercise of powers by certain persons, such as the Secretary.</w:t>
            </w:r>
          </w:p>
        </w:tc>
      </w:tr>
      <w:tr w:rsidR="00662271" w14:paraId="7806D3D4" w14:textId="77777777" w:rsidTr="00A739FC">
        <w:trPr>
          <w:tblHeader/>
        </w:trPr>
        <w:tc>
          <w:tcPr>
            <w:tcW w:w="1250" w:type="pct"/>
            <w:tcBorders>
              <w:top w:val="single" w:sz="4" w:space="0" w:color="auto"/>
              <w:bottom w:val="single" w:sz="4" w:space="0" w:color="auto"/>
              <w:right w:val="single" w:sz="4" w:space="0" w:color="auto"/>
            </w:tcBorders>
            <w:tcMar>
              <w:left w:w="108" w:type="dxa"/>
              <w:right w:w="108" w:type="dxa"/>
            </w:tcMar>
          </w:tcPr>
          <w:p w14:paraId="66CB71B6" w14:textId="0923B6CB" w:rsidR="00662271" w:rsidRPr="00A43138" w:rsidRDefault="00A43138" w:rsidP="00A43138">
            <w:pPr>
              <w:pStyle w:val="TableHeading"/>
            </w:pPr>
            <w:r w:rsidRPr="00A43138">
              <w:t>schedule</w:t>
            </w:r>
          </w:p>
        </w:tc>
        <w:tc>
          <w:tcPr>
            <w:tcW w:w="3750" w:type="pct"/>
            <w:tcBorders>
              <w:top w:val="single" w:sz="4" w:space="0" w:color="auto"/>
              <w:bottom w:val="single" w:sz="4" w:space="0" w:color="auto"/>
            </w:tcBorders>
            <w:tcMar>
              <w:left w:w="108" w:type="dxa"/>
              <w:right w:w="108" w:type="dxa"/>
            </w:tcMar>
          </w:tcPr>
          <w:p w14:paraId="25D62E9B" w14:textId="08844933" w:rsidR="00662271" w:rsidRDefault="00662271" w:rsidP="00A739FC">
            <w:pPr>
              <w:pStyle w:val="TableText"/>
              <w:keepNext/>
            </w:pPr>
            <w:r>
              <w:t>A part of a piece of legislation (e.g. an Act or instrument such as a rules instrument) that attaches to the end of main provisions, which is usually dependant on those provisions, such as where the schedule provides for how those provisions are to apply in specific circumstances.</w:t>
            </w:r>
          </w:p>
          <w:p w14:paraId="24C6C1D5" w14:textId="1E1C07BB" w:rsidR="00662271" w:rsidRDefault="00662271" w:rsidP="00A739FC">
            <w:pPr>
              <w:pStyle w:val="TableText"/>
              <w:keepNext/>
            </w:pPr>
            <w:r>
              <w:t>In the context of the new Export Control Rule, the schedule will be a table that lists the regulatory requirements for export of a particular good to a particular country or countries.</w:t>
            </w:r>
          </w:p>
        </w:tc>
      </w:tr>
    </w:tbl>
    <w:p w14:paraId="722D5138" w14:textId="77777777" w:rsidR="00634CBA" w:rsidRPr="00634CBA" w:rsidRDefault="00634CBA" w:rsidP="00634CBA">
      <w:pPr>
        <w:rPr>
          <w:lang w:eastAsia="ja-JP"/>
        </w:rPr>
      </w:pPr>
    </w:p>
    <w:sectPr w:rsidR="00634CBA" w:rsidRPr="00634CBA" w:rsidSect="00391048">
      <w:headerReference w:type="default" r:id="rId34"/>
      <w:type w:val="continuous"/>
      <w:pgSz w:w="11906" w:h="16838"/>
      <w:pgMar w:top="1418" w:right="1418" w:bottom="1135" w:left="1418" w:header="567" w:footer="283" w:gutter="0"/>
      <w:pgNumType w:start="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8A9E7" w14:textId="77777777" w:rsidR="007A1164" w:rsidRDefault="007A1164">
      <w:r>
        <w:separator/>
      </w:r>
    </w:p>
    <w:p w14:paraId="468ABA71" w14:textId="77777777" w:rsidR="007A1164" w:rsidRDefault="007A1164"/>
    <w:p w14:paraId="531F4B61" w14:textId="77777777" w:rsidR="007A1164" w:rsidRDefault="007A1164"/>
  </w:endnote>
  <w:endnote w:type="continuationSeparator" w:id="0">
    <w:p w14:paraId="58B99E85" w14:textId="77777777" w:rsidR="007A1164" w:rsidRDefault="007A1164">
      <w:r>
        <w:continuationSeparator/>
      </w:r>
    </w:p>
    <w:p w14:paraId="6403483B" w14:textId="77777777" w:rsidR="007A1164" w:rsidRDefault="007A1164"/>
    <w:p w14:paraId="6CF6D932" w14:textId="77777777" w:rsidR="007A1164" w:rsidRDefault="007A1164"/>
  </w:endnote>
  <w:endnote w:type="continuationNotice" w:id="1">
    <w:p w14:paraId="2D016905" w14:textId="77777777" w:rsidR="007A1164" w:rsidRDefault="007A1164">
      <w:pPr>
        <w:pStyle w:val="Footer"/>
      </w:pPr>
    </w:p>
    <w:p w14:paraId="2A26B9A3" w14:textId="77777777" w:rsidR="007A1164" w:rsidRDefault="007A1164"/>
    <w:p w14:paraId="2AAC6D5F" w14:textId="77777777" w:rsidR="007A1164" w:rsidRDefault="007A1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6F3CC" w14:textId="77777777" w:rsidR="00CD18B3" w:rsidRDefault="00CD18B3" w:rsidP="00CD18B3">
    <w:pPr>
      <w:pStyle w:val="Footer"/>
    </w:pPr>
    <w:r>
      <w:rPr>
        <w:noProof/>
      </w:rPr>
      <mc:AlternateContent>
        <mc:Choice Requires="wps">
          <w:drawing>
            <wp:anchor distT="0" distB="0" distL="0" distR="0" simplePos="0" relativeHeight="251659264" behindDoc="0" locked="0" layoutInCell="1" allowOverlap="1" wp14:anchorId="0923C83B" wp14:editId="3CC5414C">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43CB4E" w14:textId="77777777" w:rsidR="00CD18B3" w:rsidRPr="009622CD" w:rsidRDefault="00CD18B3" w:rsidP="00CD18B3">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23C83B" id="_x0000_t202" coordsize="21600,21600" o:spt="202" path="m,l,21600r21600,l21600,xe">
              <v:stroke joinstyle="miter"/>
              <v:path gradientshapeok="t" o:connecttype="rect"/>
            </v:shapetype>
            <v:shape id="Text Box 6" o:spid="_x0000_s1026"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oQCgIAABUEAAAOAAAAZHJzL2Uyb0RvYy54bWysU8Fu2zAMvQ/YPwi6L7aLZGiNOEXWIsOA&#10;oC2QDj0rshQbkERBUmJnXz9KtpOt22nYRaZJ6pF8fFre91qRk3C+BVPRYpZTIgyHujWHin5/3Xy6&#10;pcQHZmqmwIiKnoWn96uPH5adLcUNNKBq4QiCGF92tqJNCLbMMs8boZmfgRUGgxKcZgF/3SGrHesQ&#10;XavsJs8/Zx242jrgwnv0Pg5Bukr4UgoenqX0IhBVUewtpNOlcx/PbLVk5cEx27R8bIP9QxeatQaL&#10;XqAeWWDk6No/oHTLHXiQYcZBZyBly0WaAacp8nfT7BpmRZoFyfH2QpP/f7D86bSzL46E/gv0uMBI&#10;SGd96dEZ5+ml0/GLnRKMI4XnC22iD4Sjc7EobosFJRxD83w+v1tElOx62TofvgrQJBoVdbiVRBY7&#10;bX0YUqeUWMvAplUqbUaZ3xyIGT3ZtcNohX7fj23voT7jNA6GRXvLNy3W3DIfXpjDzeIAqNbwjIdU&#10;0FUURouSBtyPv/ljPhKOUUo6VEpFDUqZEvXN4CKiqCbDTcY+GcVdvsgxbo76AVB/BT4Fy5OJXhfU&#10;ZEoH+g11vI6FMMQMx3IV3U/mQxgki++Ai/U6JaF+LAtbs7M8QkeeIomv/RtzdmQ64IqeYJIRK98R&#10;PuTGm96ujwFpT9uInA5EjlSj9tI+x3cSxf3rf8q6vubVTwAAAP//AwBQSwMEFAAGAAgAAAAhAB9V&#10;og3bAAAAAwEAAA8AAABkcnMvZG93bnJldi54bWxMj8FuwjAQRO+V+g/WVuqtOBA1pWkchJA4UVUC&#10;eunN2EuSEq+jeAPh7+v2Ui4rjWY087ZYjK4VZ+xD40nBdJKAQDLeNlQp+Nyvn+YgAmuyuvWECq4Y&#10;YFHe3xU6t/5CWzzvuBKxhEKuFdTMXS5lMDU6HSa+Q4re0fdOc5R9JW2vL7HctXKWJJl0uqG4UOsO&#10;VzWa025wCp63/D580D79GmfX7023MulxY5R6fBiXbyAYR/4Pwy9+RIcyMh38QDaIVkF8hP9u9ObZ&#10;K4iDgix9AVkW8pa9/AEAAP//AwBQSwECLQAUAAYACAAAACEAtoM4kv4AAADhAQAAEwAAAAAAAAAA&#10;AAAAAAAAAAAAW0NvbnRlbnRfVHlwZXNdLnhtbFBLAQItABQABgAIAAAAIQA4/SH/1gAAAJQBAAAL&#10;AAAAAAAAAAAAAAAAAC8BAABfcmVscy8ucmVsc1BLAQItABQABgAIAAAAIQBWcyoQCgIAABUEAAAO&#10;AAAAAAAAAAAAAAAAAC4CAABkcnMvZTJvRG9jLnhtbFBLAQItABQABgAIAAAAIQAfVaIN2wAAAAMB&#10;AAAPAAAAAAAAAAAAAAAAAGQEAABkcnMvZG93bnJldi54bWxQSwUGAAAAAAQABADzAAAAbAUAAAAA&#10;" filled="f" stroked="f">
              <v:textbox style="mso-fit-shape-to-text:t" inset="0,0,0,15pt">
                <w:txbxContent>
                  <w:p w14:paraId="3743CB4E" w14:textId="77777777" w:rsidR="00CD18B3" w:rsidRPr="009622CD" w:rsidRDefault="00CD18B3" w:rsidP="00CD18B3">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Pr="00DE0AAE">
      <w:t>Department of Agriculture, Fisheries and Forestry</w:t>
    </w:r>
    <w:r>
      <w:tab/>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06186" w14:textId="77777777" w:rsidR="007A1164" w:rsidRDefault="007A1164">
      <w:r>
        <w:separator/>
      </w:r>
    </w:p>
    <w:p w14:paraId="6D8A4657" w14:textId="77777777" w:rsidR="007A1164" w:rsidRDefault="007A1164"/>
    <w:p w14:paraId="6CB970B0" w14:textId="77777777" w:rsidR="007A1164" w:rsidRDefault="007A1164"/>
  </w:footnote>
  <w:footnote w:type="continuationSeparator" w:id="0">
    <w:p w14:paraId="233725DD" w14:textId="77777777" w:rsidR="007A1164" w:rsidRDefault="007A1164">
      <w:r>
        <w:continuationSeparator/>
      </w:r>
    </w:p>
    <w:p w14:paraId="15B46741" w14:textId="77777777" w:rsidR="007A1164" w:rsidRDefault="007A1164"/>
    <w:p w14:paraId="44E9E588" w14:textId="77777777" w:rsidR="007A1164" w:rsidRDefault="007A1164"/>
  </w:footnote>
  <w:footnote w:type="continuationNotice" w:id="1">
    <w:p w14:paraId="07C07429" w14:textId="77777777" w:rsidR="007A1164" w:rsidRDefault="007A1164">
      <w:pPr>
        <w:pStyle w:val="Footer"/>
      </w:pPr>
    </w:p>
    <w:p w14:paraId="7D34F998" w14:textId="77777777" w:rsidR="007A1164" w:rsidRDefault="007A1164"/>
    <w:p w14:paraId="74583EF7" w14:textId="77777777" w:rsidR="007A1164" w:rsidRDefault="007A11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EFC56" w14:textId="55F8E638" w:rsidR="00972EF5" w:rsidRDefault="006421A7">
    <w:pPr>
      <w:pStyle w:val="Header"/>
    </w:pPr>
    <w:r>
      <w:t xml:space="preserve">Export Assurance Reform </w:t>
    </w:r>
    <w:r w:rsidRPr="00693B64">
      <w:t xml:space="preserve">for non-prescribed goods: </w:t>
    </w:r>
    <w:r w:rsidR="00487FC5">
      <w:t>o</w:t>
    </w:r>
    <w:r w:rsidRPr="00693B64">
      <w:t>utcomes of public consultations and next step</w:t>
    </w:r>
    <w: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F65C" w14:textId="12216A34" w:rsidR="00317212" w:rsidRDefault="00317212" w:rsidP="00317212">
    <w:pPr>
      <w:pStyle w:val="Header"/>
      <w:jc w:val="left"/>
    </w:pPr>
    <w:r>
      <w:rPr>
        <w:noProof/>
        <w:lang w:val="en-US"/>
      </w:rPr>
      <w:drawing>
        <wp:inline distT="0" distB="0" distL="0" distR="0" wp14:anchorId="26F3FFFE" wp14:editId="79B08877">
          <wp:extent cx="2438400" cy="708660"/>
          <wp:effectExtent l="0" t="0" r="0" b="0"/>
          <wp:docPr id="183889050" name="Picture 183889050"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56E0" w14:textId="77777777" w:rsidR="00972EF5" w:rsidRDefault="003175CE">
    <w:pPr>
      <w:pStyle w:val="Header"/>
    </w:pPr>
    <w:r>
      <w:t xml:space="preserve">Export Assurance Reform </w:t>
    </w:r>
    <w:r w:rsidRPr="00693B64">
      <w:t>for non-prescribed goods: Outcomes of public consultations and next step</w:t>
    </w:r>
    <w: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86008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19054C"/>
    <w:multiLevelType w:val="hybridMultilevel"/>
    <w:tmpl w:val="DA26979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3283C4F"/>
    <w:multiLevelType w:val="hybridMultilevel"/>
    <w:tmpl w:val="AE7A1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56DAA"/>
    <w:multiLevelType w:val="hybridMultilevel"/>
    <w:tmpl w:val="B1E4269E"/>
    <w:lvl w:ilvl="0" w:tplc="069293A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5187E52"/>
    <w:multiLevelType w:val="hybridMultilevel"/>
    <w:tmpl w:val="17BCFAA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77230AC"/>
    <w:multiLevelType w:val="hybridMultilevel"/>
    <w:tmpl w:val="FB14BC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D5C7BB0"/>
    <w:multiLevelType w:val="hybridMultilevel"/>
    <w:tmpl w:val="DB68A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7425AD"/>
    <w:multiLevelType w:val="hybridMultilevel"/>
    <w:tmpl w:val="926259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E20078"/>
    <w:multiLevelType w:val="multilevel"/>
    <w:tmpl w:val="A73E9A04"/>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3515" w:hanging="964"/>
      </w:p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DF00FF"/>
    <w:multiLevelType w:val="hybridMultilevel"/>
    <w:tmpl w:val="EE2A6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0659FF"/>
    <w:multiLevelType w:val="hybridMultilevel"/>
    <w:tmpl w:val="E37EDB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97582B"/>
    <w:multiLevelType w:val="hybridMultilevel"/>
    <w:tmpl w:val="0D445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757116"/>
    <w:multiLevelType w:val="hybridMultilevel"/>
    <w:tmpl w:val="823C9A8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477D01"/>
    <w:multiLevelType w:val="hybridMultilevel"/>
    <w:tmpl w:val="0D4453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A13390"/>
    <w:multiLevelType w:val="hybridMultilevel"/>
    <w:tmpl w:val="4BD6C86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C35F81"/>
    <w:multiLevelType w:val="hybridMultilevel"/>
    <w:tmpl w:val="565A23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05E8953"/>
    <w:multiLevelType w:val="hybridMultilevel"/>
    <w:tmpl w:val="FFFFFFFF"/>
    <w:lvl w:ilvl="0" w:tplc="C8CEFE1A">
      <w:start w:val="1"/>
      <w:numFmt w:val="decimal"/>
      <w:lvlText w:val="%1)"/>
      <w:lvlJc w:val="left"/>
      <w:pPr>
        <w:ind w:left="720" w:hanging="360"/>
      </w:pPr>
    </w:lvl>
    <w:lvl w:ilvl="1" w:tplc="B0F2EA7E">
      <w:start w:val="1"/>
      <w:numFmt w:val="lowerLetter"/>
      <w:lvlText w:val="%2."/>
      <w:lvlJc w:val="left"/>
      <w:pPr>
        <w:ind w:left="1440" w:hanging="360"/>
      </w:pPr>
    </w:lvl>
    <w:lvl w:ilvl="2" w:tplc="616AA320">
      <w:start w:val="1"/>
      <w:numFmt w:val="lowerRoman"/>
      <w:lvlText w:val="%3."/>
      <w:lvlJc w:val="right"/>
      <w:pPr>
        <w:ind w:left="2160" w:hanging="180"/>
      </w:pPr>
    </w:lvl>
    <w:lvl w:ilvl="3" w:tplc="B00E93CC">
      <w:start w:val="1"/>
      <w:numFmt w:val="decimal"/>
      <w:lvlText w:val="%4."/>
      <w:lvlJc w:val="left"/>
      <w:pPr>
        <w:ind w:left="2880" w:hanging="360"/>
      </w:pPr>
    </w:lvl>
    <w:lvl w:ilvl="4" w:tplc="7A8CB3F6">
      <w:start w:val="1"/>
      <w:numFmt w:val="lowerLetter"/>
      <w:lvlText w:val="%5."/>
      <w:lvlJc w:val="left"/>
      <w:pPr>
        <w:ind w:left="3600" w:hanging="360"/>
      </w:pPr>
    </w:lvl>
    <w:lvl w:ilvl="5" w:tplc="962E033C">
      <w:start w:val="1"/>
      <w:numFmt w:val="lowerRoman"/>
      <w:lvlText w:val="%6."/>
      <w:lvlJc w:val="right"/>
      <w:pPr>
        <w:ind w:left="4320" w:hanging="180"/>
      </w:pPr>
    </w:lvl>
    <w:lvl w:ilvl="6" w:tplc="81365B44">
      <w:start w:val="1"/>
      <w:numFmt w:val="decimal"/>
      <w:lvlText w:val="%7."/>
      <w:lvlJc w:val="left"/>
      <w:pPr>
        <w:ind w:left="5040" w:hanging="360"/>
      </w:pPr>
    </w:lvl>
    <w:lvl w:ilvl="7" w:tplc="B15A7194">
      <w:start w:val="1"/>
      <w:numFmt w:val="lowerLetter"/>
      <w:lvlText w:val="%8."/>
      <w:lvlJc w:val="left"/>
      <w:pPr>
        <w:ind w:left="5760" w:hanging="360"/>
      </w:pPr>
    </w:lvl>
    <w:lvl w:ilvl="8" w:tplc="9886CBA6">
      <w:start w:val="1"/>
      <w:numFmt w:val="lowerRoman"/>
      <w:lvlText w:val="%9."/>
      <w:lvlJc w:val="right"/>
      <w:pPr>
        <w:ind w:left="6480" w:hanging="180"/>
      </w:pPr>
    </w:lvl>
  </w:abstractNum>
  <w:abstractNum w:abstractNumId="18" w15:restartNumberingAfterBreak="0">
    <w:nsid w:val="413B4522"/>
    <w:multiLevelType w:val="hybridMultilevel"/>
    <w:tmpl w:val="E9C01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562FA5"/>
    <w:multiLevelType w:val="hybridMultilevel"/>
    <w:tmpl w:val="D038852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A17EB3"/>
    <w:multiLevelType w:val="hybridMultilevel"/>
    <w:tmpl w:val="C0D2A9AC"/>
    <w:lvl w:ilvl="0" w:tplc="0C090001">
      <w:start w:val="1"/>
      <w:numFmt w:val="bullet"/>
      <w:lvlText w:val=""/>
      <w:lvlJc w:val="left"/>
      <w:pPr>
        <w:ind w:left="828" w:hanging="360"/>
      </w:pPr>
      <w:rPr>
        <w:rFonts w:ascii="Symbol" w:hAnsi="Symbol" w:hint="default"/>
      </w:rPr>
    </w:lvl>
    <w:lvl w:ilvl="1" w:tplc="0C090003">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1"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8F5D245"/>
    <w:multiLevelType w:val="hybridMultilevel"/>
    <w:tmpl w:val="FFFFFFFF"/>
    <w:lvl w:ilvl="0" w:tplc="BFB408AE">
      <w:start w:val="1"/>
      <w:numFmt w:val="bullet"/>
      <w:lvlText w:val="-"/>
      <w:lvlJc w:val="left"/>
      <w:pPr>
        <w:ind w:left="1080" w:hanging="360"/>
      </w:pPr>
      <w:rPr>
        <w:rFonts w:ascii="Aptos" w:hAnsi="Aptos" w:hint="default"/>
      </w:rPr>
    </w:lvl>
    <w:lvl w:ilvl="1" w:tplc="408CA3D2">
      <w:start w:val="1"/>
      <w:numFmt w:val="bullet"/>
      <w:lvlText w:val="o"/>
      <w:lvlJc w:val="left"/>
      <w:pPr>
        <w:ind w:left="1800" w:hanging="360"/>
      </w:pPr>
      <w:rPr>
        <w:rFonts w:ascii="Courier New" w:hAnsi="Courier New" w:hint="default"/>
      </w:rPr>
    </w:lvl>
    <w:lvl w:ilvl="2" w:tplc="177AED1A">
      <w:start w:val="1"/>
      <w:numFmt w:val="bullet"/>
      <w:lvlText w:val=""/>
      <w:lvlJc w:val="left"/>
      <w:pPr>
        <w:ind w:left="2520" w:hanging="360"/>
      </w:pPr>
      <w:rPr>
        <w:rFonts w:ascii="Wingdings" w:hAnsi="Wingdings" w:hint="default"/>
      </w:rPr>
    </w:lvl>
    <w:lvl w:ilvl="3" w:tplc="A2F2A82E">
      <w:start w:val="1"/>
      <w:numFmt w:val="bullet"/>
      <w:lvlText w:val=""/>
      <w:lvlJc w:val="left"/>
      <w:pPr>
        <w:ind w:left="3240" w:hanging="360"/>
      </w:pPr>
      <w:rPr>
        <w:rFonts w:ascii="Symbol" w:hAnsi="Symbol" w:hint="default"/>
      </w:rPr>
    </w:lvl>
    <w:lvl w:ilvl="4" w:tplc="73B8E7CC">
      <w:start w:val="1"/>
      <w:numFmt w:val="bullet"/>
      <w:lvlText w:val="o"/>
      <w:lvlJc w:val="left"/>
      <w:pPr>
        <w:ind w:left="3960" w:hanging="360"/>
      </w:pPr>
      <w:rPr>
        <w:rFonts w:ascii="Courier New" w:hAnsi="Courier New" w:hint="default"/>
      </w:rPr>
    </w:lvl>
    <w:lvl w:ilvl="5" w:tplc="1B168776">
      <w:start w:val="1"/>
      <w:numFmt w:val="bullet"/>
      <w:lvlText w:val=""/>
      <w:lvlJc w:val="left"/>
      <w:pPr>
        <w:ind w:left="4680" w:hanging="360"/>
      </w:pPr>
      <w:rPr>
        <w:rFonts w:ascii="Wingdings" w:hAnsi="Wingdings" w:hint="default"/>
      </w:rPr>
    </w:lvl>
    <w:lvl w:ilvl="6" w:tplc="5DC00D1A">
      <w:start w:val="1"/>
      <w:numFmt w:val="bullet"/>
      <w:lvlText w:val=""/>
      <w:lvlJc w:val="left"/>
      <w:pPr>
        <w:ind w:left="5400" w:hanging="360"/>
      </w:pPr>
      <w:rPr>
        <w:rFonts w:ascii="Symbol" w:hAnsi="Symbol" w:hint="default"/>
      </w:rPr>
    </w:lvl>
    <w:lvl w:ilvl="7" w:tplc="1B9CA00A">
      <w:start w:val="1"/>
      <w:numFmt w:val="bullet"/>
      <w:lvlText w:val="o"/>
      <w:lvlJc w:val="left"/>
      <w:pPr>
        <w:ind w:left="6120" w:hanging="360"/>
      </w:pPr>
      <w:rPr>
        <w:rFonts w:ascii="Courier New" w:hAnsi="Courier New" w:hint="default"/>
      </w:rPr>
    </w:lvl>
    <w:lvl w:ilvl="8" w:tplc="2444BDC8">
      <w:start w:val="1"/>
      <w:numFmt w:val="bullet"/>
      <w:lvlText w:val=""/>
      <w:lvlJc w:val="left"/>
      <w:pPr>
        <w:ind w:left="6840" w:hanging="360"/>
      </w:pPr>
      <w:rPr>
        <w:rFonts w:ascii="Wingdings" w:hAnsi="Wingdings" w:hint="default"/>
      </w:rPr>
    </w:lvl>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D161240"/>
    <w:multiLevelType w:val="multilevel"/>
    <w:tmpl w:val="9F063F4A"/>
    <w:lvl w:ilvl="0">
      <w:start w:val="1"/>
      <w:numFmt w:val="lowerRoman"/>
      <w:lvlText w:val="%1."/>
      <w:lvlJc w:val="right"/>
      <w:pPr>
        <w:ind w:left="425" w:hanging="425"/>
      </w:pPr>
      <w:rPr>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4D527ABF"/>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E2764C4"/>
    <w:multiLevelType w:val="hybridMultilevel"/>
    <w:tmpl w:val="8B28F6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8B541B"/>
    <w:multiLevelType w:val="multilevel"/>
    <w:tmpl w:val="CFE66628"/>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A12966"/>
    <w:multiLevelType w:val="multilevel"/>
    <w:tmpl w:val="1098E9F0"/>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5C351C45"/>
    <w:multiLevelType w:val="multilevel"/>
    <w:tmpl w:val="F58C8024"/>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50A7E1B"/>
    <w:multiLevelType w:val="hybridMultilevel"/>
    <w:tmpl w:val="68C0F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63269ED"/>
    <w:multiLevelType w:val="hybridMultilevel"/>
    <w:tmpl w:val="CC26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E8154C"/>
    <w:multiLevelType w:val="hybridMultilevel"/>
    <w:tmpl w:val="934A0F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BE1B0A"/>
    <w:multiLevelType w:val="hybridMultilevel"/>
    <w:tmpl w:val="306E3816"/>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3301CA"/>
    <w:multiLevelType w:val="hybridMultilevel"/>
    <w:tmpl w:val="B2B66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5B0242"/>
    <w:multiLevelType w:val="hybridMultilevel"/>
    <w:tmpl w:val="B7084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3109B5"/>
    <w:multiLevelType w:val="hybridMultilevel"/>
    <w:tmpl w:val="D014498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C907738"/>
    <w:multiLevelType w:val="hybridMultilevel"/>
    <w:tmpl w:val="DD0A48EA"/>
    <w:lvl w:ilvl="0" w:tplc="CFFCA806">
      <w:start w:val="1"/>
      <w:numFmt w:val="decimal"/>
      <w:lvlText w:val="%1."/>
      <w:lvlJc w:val="left"/>
      <w:pPr>
        <w:ind w:left="1020" w:hanging="360"/>
      </w:pPr>
    </w:lvl>
    <w:lvl w:ilvl="1" w:tplc="97029684">
      <w:start w:val="1"/>
      <w:numFmt w:val="decimal"/>
      <w:lvlText w:val="%2."/>
      <w:lvlJc w:val="left"/>
      <w:pPr>
        <w:ind w:left="1020" w:hanging="360"/>
      </w:pPr>
    </w:lvl>
    <w:lvl w:ilvl="2" w:tplc="BCFA7BBE">
      <w:start w:val="1"/>
      <w:numFmt w:val="decimal"/>
      <w:lvlText w:val="%3."/>
      <w:lvlJc w:val="left"/>
      <w:pPr>
        <w:ind w:left="1020" w:hanging="360"/>
      </w:pPr>
    </w:lvl>
    <w:lvl w:ilvl="3" w:tplc="B6428200">
      <w:start w:val="1"/>
      <w:numFmt w:val="decimal"/>
      <w:lvlText w:val="%4."/>
      <w:lvlJc w:val="left"/>
      <w:pPr>
        <w:ind w:left="1020" w:hanging="360"/>
      </w:pPr>
    </w:lvl>
    <w:lvl w:ilvl="4" w:tplc="CFBE2C70">
      <w:start w:val="1"/>
      <w:numFmt w:val="decimal"/>
      <w:lvlText w:val="%5."/>
      <w:lvlJc w:val="left"/>
      <w:pPr>
        <w:ind w:left="1020" w:hanging="360"/>
      </w:pPr>
    </w:lvl>
    <w:lvl w:ilvl="5" w:tplc="124C739C">
      <w:start w:val="1"/>
      <w:numFmt w:val="decimal"/>
      <w:lvlText w:val="%6."/>
      <w:lvlJc w:val="left"/>
      <w:pPr>
        <w:ind w:left="1020" w:hanging="360"/>
      </w:pPr>
    </w:lvl>
    <w:lvl w:ilvl="6" w:tplc="ADFAF394">
      <w:start w:val="1"/>
      <w:numFmt w:val="decimal"/>
      <w:lvlText w:val="%7."/>
      <w:lvlJc w:val="left"/>
      <w:pPr>
        <w:ind w:left="1020" w:hanging="360"/>
      </w:pPr>
    </w:lvl>
    <w:lvl w:ilvl="7" w:tplc="23EEDFFE">
      <w:start w:val="1"/>
      <w:numFmt w:val="decimal"/>
      <w:lvlText w:val="%8."/>
      <w:lvlJc w:val="left"/>
      <w:pPr>
        <w:ind w:left="1020" w:hanging="360"/>
      </w:pPr>
    </w:lvl>
    <w:lvl w:ilvl="8" w:tplc="A6386104">
      <w:start w:val="1"/>
      <w:numFmt w:val="decimal"/>
      <w:lvlText w:val="%9."/>
      <w:lvlJc w:val="left"/>
      <w:pPr>
        <w:ind w:left="1020" w:hanging="360"/>
      </w:pPr>
    </w:lvl>
  </w:abstractNum>
  <w:abstractNum w:abstractNumId="42" w15:restartNumberingAfterBreak="0">
    <w:nsid w:val="7CA464B5"/>
    <w:multiLevelType w:val="multilevel"/>
    <w:tmpl w:val="6D7A5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F92298"/>
    <w:multiLevelType w:val="hybridMultilevel"/>
    <w:tmpl w:val="5ADAEE5E"/>
    <w:lvl w:ilvl="0" w:tplc="0C090001">
      <w:start w:val="1"/>
      <w:numFmt w:val="bullet"/>
      <w:lvlText w:val=""/>
      <w:lvlJc w:val="left"/>
      <w:pPr>
        <w:ind w:left="196" w:hanging="360"/>
      </w:pPr>
      <w:rPr>
        <w:rFonts w:ascii="Symbol" w:hAnsi="Symbol" w:hint="default"/>
      </w:rPr>
    </w:lvl>
    <w:lvl w:ilvl="1" w:tplc="FFFFFFFF">
      <w:start w:val="1"/>
      <w:numFmt w:val="lowerLetter"/>
      <w:lvlText w:val="%2."/>
      <w:lvlJc w:val="left"/>
      <w:pPr>
        <w:ind w:left="916" w:hanging="360"/>
      </w:pPr>
    </w:lvl>
    <w:lvl w:ilvl="2" w:tplc="FFFFFFFF">
      <w:start w:val="1"/>
      <w:numFmt w:val="lowerRoman"/>
      <w:lvlText w:val="%3."/>
      <w:lvlJc w:val="right"/>
      <w:pPr>
        <w:ind w:left="1636" w:hanging="180"/>
      </w:pPr>
    </w:lvl>
    <w:lvl w:ilvl="3" w:tplc="FFFFFFFF">
      <w:start w:val="1"/>
      <w:numFmt w:val="decimal"/>
      <w:lvlText w:val="%4."/>
      <w:lvlJc w:val="left"/>
      <w:pPr>
        <w:ind w:left="2356" w:hanging="360"/>
      </w:pPr>
    </w:lvl>
    <w:lvl w:ilvl="4" w:tplc="FFFFFFFF">
      <w:start w:val="1"/>
      <w:numFmt w:val="lowerLetter"/>
      <w:lvlText w:val="%5."/>
      <w:lvlJc w:val="left"/>
      <w:pPr>
        <w:ind w:left="3076" w:hanging="360"/>
      </w:pPr>
    </w:lvl>
    <w:lvl w:ilvl="5" w:tplc="FFFFFFFF">
      <w:start w:val="1"/>
      <w:numFmt w:val="lowerRoman"/>
      <w:lvlText w:val="%6."/>
      <w:lvlJc w:val="right"/>
      <w:pPr>
        <w:ind w:left="3796" w:hanging="180"/>
      </w:pPr>
    </w:lvl>
    <w:lvl w:ilvl="6" w:tplc="FFFFFFFF">
      <w:start w:val="1"/>
      <w:numFmt w:val="decimal"/>
      <w:lvlText w:val="%7."/>
      <w:lvlJc w:val="left"/>
      <w:pPr>
        <w:ind w:left="4516" w:hanging="360"/>
      </w:pPr>
    </w:lvl>
    <w:lvl w:ilvl="7" w:tplc="FFFFFFFF">
      <w:start w:val="1"/>
      <w:numFmt w:val="lowerLetter"/>
      <w:lvlText w:val="%8."/>
      <w:lvlJc w:val="left"/>
      <w:pPr>
        <w:ind w:left="5236" w:hanging="360"/>
      </w:pPr>
    </w:lvl>
    <w:lvl w:ilvl="8" w:tplc="FFFFFFFF">
      <w:start w:val="1"/>
      <w:numFmt w:val="lowerRoman"/>
      <w:lvlText w:val="%9."/>
      <w:lvlJc w:val="right"/>
      <w:pPr>
        <w:ind w:left="5956" w:hanging="180"/>
      </w:pPr>
    </w:lvl>
  </w:abstractNum>
  <w:num w:numId="1" w16cid:durableId="926813322">
    <w:abstractNumId w:val="25"/>
  </w:num>
  <w:num w:numId="2" w16cid:durableId="1857496035">
    <w:abstractNumId w:val="28"/>
  </w:num>
  <w:num w:numId="3" w16cid:durableId="582177553">
    <w:abstractNumId w:val="29"/>
  </w:num>
  <w:num w:numId="4" w16cid:durableId="343671981">
    <w:abstractNumId w:val="8"/>
  </w:num>
  <w:num w:numId="5" w16cid:durableId="1373312202">
    <w:abstractNumId w:val="23"/>
  </w:num>
  <w:num w:numId="6" w16cid:durableId="572471579">
    <w:abstractNumId w:val="27"/>
  </w:num>
  <w:num w:numId="7" w16cid:durableId="215288153">
    <w:abstractNumId w:val="21"/>
  </w:num>
  <w:num w:numId="8" w16cid:durableId="1595284182">
    <w:abstractNumId w:val="8"/>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9" w16cid:durableId="1724519758">
    <w:abstractNumId w:val="28"/>
  </w:num>
  <w:num w:numId="10" w16cid:durableId="2018343253">
    <w:abstractNumId w:val="29"/>
  </w:num>
  <w:num w:numId="11" w16cid:durableId="535971525">
    <w:abstractNumId w:val="3"/>
  </w:num>
  <w:num w:numId="12" w16cid:durableId="922686692">
    <w:abstractNumId w:val="15"/>
  </w:num>
  <w:num w:numId="13" w16cid:durableId="1254046189">
    <w:abstractNumId w:val="34"/>
  </w:num>
  <w:num w:numId="14" w16cid:durableId="200410987">
    <w:abstractNumId w:val="40"/>
  </w:num>
  <w:num w:numId="15" w16cid:durableId="1995596876">
    <w:abstractNumId w:val="40"/>
  </w:num>
  <w:num w:numId="16" w16cid:durableId="1361395064">
    <w:abstractNumId w:val="36"/>
  </w:num>
  <w:num w:numId="17" w16cid:durableId="744912342">
    <w:abstractNumId w:val="30"/>
  </w:num>
  <w:num w:numId="18" w16cid:durableId="499542931">
    <w:abstractNumId w:val="28"/>
  </w:num>
  <w:num w:numId="19" w16cid:durableId="1991136232">
    <w:abstractNumId w:val="24"/>
    <w:lvlOverride w:ilvl="0">
      <w:startOverride w:val="1"/>
    </w:lvlOverride>
    <w:lvlOverride w:ilvl="1"/>
    <w:lvlOverride w:ilvl="2"/>
    <w:lvlOverride w:ilvl="3"/>
    <w:lvlOverride w:ilvl="4"/>
    <w:lvlOverride w:ilvl="5"/>
    <w:lvlOverride w:ilvl="6"/>
    <w:lvlOverride w:ilvl="7"/>
    <w:lvlOverride w:ilvl="8"/>
  </w:num>
  <w:num w:numId="20" w16cid:durableId="790827482">
    <w:abstractNumId w:val="31"/>
  </w:num>
  <w:num w:numId="21" w16cid:durableId="1670910202">
    <w:abstractNumId w:val="0"/>
  </w:num>
  <w:num w:numId="22" w16cid:durableId="271743861">
    <w:abstractNumId w:val="27"/>
  </w:num>
  <w:num w:numId="23" w16cid:durableId="213738056">
    <w:abstractNumId w:val="6"/>
  </w:num>
  <w:num w:numId="24" w16cid:durableId="4228013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7845436">
    <w:abstractNumId w:val="22"/>
  </w:num>
  <w:num w:numId="26" w16cid:durableId="1893079808">
    <w:abstractNumId w:val="5"/>
  </w:num>
  <w:num w:numId="27" w16cid:durableId="1572472163">
    <w:abstractNumId w:val="20"/>
  </w:num>
  <w:num w:numId="28" w16cid:durableId="1486125730">
    <w:abstractNumId w:val="19"/>
  </w:num>
  <w:num w:numId="29" w16cid:durableId="1747452879">
    <w:abstractNumId w:val="16"/>
  </w:num>
  <w:num w:numId="30" w16cid:durableId="1186334781">
    <w:abstractNumId w:val="8"/>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1" w16cid:durableId="383261714">
    <w:abstractNumId w:val="8"/>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2" w16cid:durableId="630015997">
    <w:abstractNumId w:val="12"/>
  </w:num>
  <w:num w:numId="33" w16cid:durableId="72090456">
    <w:abstractNumId w:val="33"/>
  </w:num>
  <w:num w:numId="34" w16cid:durableId="331378837">
    <w:abstractNumId w:val="26"/>
  </w:num>
  <w:num w:numId="35" w16cid:durableId="689528244">
    <w:abstractNumId w:val="7"/>
  </w:num>
  <w:num w:numId="36" w16cid:durableId="649792321">
    <w:abstractNumId w:val="39"/>
  </w:num>
  <w:num w:numId="37" w16cid:durableId="1867208266">
    <w:abstractNumId w:val="4"/>
  </w:num>
  <w:num w:numId="38" w16cid:durableId="2142452079">
    <w:abstractNumId w:val="8"/>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9" w16cid:durableId="5636666">
    <w:abstractNumId w:val="14"/>
  </w:num>
  <w:num w:numId="40" w16cid:durableId="10471428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52091148">
    <w:abstractNumId w:val="10"/>
  </w:num>
  <w:num w:numId="42" w16cid:durableId="1128276805">
    <w:abstractNumId w:val="11"/>
  </w:num>
  <w:num w:numId="43" w16cid:durableId="2068145316">
    <w:abstractNumId w:val="1"/>
  </w:num>
  <w:num w:numId="44" w16cid:durableId="1129782384">
    <w:abstractNumId w:val="8"/>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5" w16cid:durableId="2087067786">
    <w:abstractNumId w:val="13"/>
  </w:num>
  <w:num w:numId="46" w16cid:durableId="2076781583">
    <w:abstractNumId w:val="8"/>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16cid:durableId="1027295647">
    <w:abstractNumId w:val="8"/>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8" w16cid:durableId="159006843">
    <w:abstractNumId w:val="32"/>
  </w:num>
  <w:num w:numId="49" w16cid:durableId="1224949364">
    <w:abstractNumId w:val="9"/>
  </w:num>
  <w:num w:numId="50" w16cid:durableId="508060757">
    <w:abstractNumId w:val="37"/>
  </w:num>
  <w:num w:numId="51" w16cid:durableId="1711612248">
    <w:abstractNumId w:val="38"/>
  </w:num>
  <w:num w:numId="52" w16cid:durableId="1042899859">
    <w:abstractNumId w:val="18"/>
  </w:num>
  <w:num w:numId="53" w16cid:durableId="1429036114">
    <w:abstractNumId w:val="2"/>
  </w:num>
  <w:num w:numId="54" w16cid:durableId="1680738081">
    <w:abstractNumId w:val="43"/>
  </w:num>
  <w:num w:numId="55" w16cid:durableId="2069112009">
    <w:abstractNumId w:val="42"/>
  </w:num>
  <w:num w:numId="56" w16cid:durableId="457456797">
    <w:abstractNumId w:val="41"/>
  </w:num>
  <w:num w:numId="57" w16cid:durableId="721444710">
    <w:abstractNumId w:val="35"/>
  </w:num>
  <w:num w:numId="58" w16cid:durableId="7863941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746188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410031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84987152">
    <w:abstractNumId w:val="28"/>
  </w:num>
  <w:num w:numId="62" w16cid:durableId="5617157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E05"/>
    <w:rsid w:val="0000004A"/>
    <w:rsid w:val="00002B9B"/>
    <w:rsid w:val="00002C9E"/>
    <w:rsid w:val="000040A5"/>
    <w:rsid w:val="00004222"/>
    <w:rsid w:val="00005F5E"/>
    <w:rsid w:val="0000655B"/>
    <w:rsid w:val="00010665"/>
    <w:rsid w:val="00010EA3"/>
    <w:rsid w:val="00010FB9"/>
    <w:rsid w:val="0001190D"/>
    <w:rsid w:val="000141E3"/>
    <w:rsid w:val="00015182"/>
    <w:rsid w:val="000174D0"/>
    <w:rsid w:val="00017B9F"/>
    <w:rsid w:val="00017E44"/>
    <w:rsid w:val="00017F9E"/>
    <w:rsid w:val="00020A9D"/>
    <w:rsid w:val="000233C1"/>
    <w:rsid w:val="000249BF"/>
    <w:rsid w:val="00027172"/>
    <w:rsid w:val="00027203"/>
    <w:rsid w:val="00027A99"/>
    <w:rsid w:val="000302EE"/>
    <w:rsid w:val="00031B9E"/>
    <w:rsid w:val="00031BF1"/>
    <w:rsid w:val="00032999"/>
    <w:rsid w:val="00033875"/>
    <w:rsid w:val="0003448F"/>
    <w:rsid w:val="000344D9"/>
    <w:rsid w:val="000358C1"/>
    <w:rsid w:val="0003596D"/>
    <w:rsid w:val="00036E02"/>
    <w:rsid w:val="00037ED2"/>
    <w:rsid w:val="000407AB"/>
    <w:rsid w:val="0004162E"/>
    <w:rsid w:val="00041E28"/>
    <w:rsid w:val="00041F4B"/>
    <w:rsid w:val="000429E0"/>
    <w:rsid w:val="00044CFA"/>
    <w:rsid w:val="0004536A"/>
    <w:rsid w:val="00045894"/>
    <w:rsid w:val="00045A67"/>
    <w:rsid w:val="00046E76"/>
    <w:rsid w:val="000479B6"/>
    <w:rsid w:val="00050868"/>
    <w:rsid w:val="00051611"/>
    <w:rsid w:val="00051BD8"/>
    <w:rsid w:val="000537EE"/>
    <w:rsid w:val="000538A1"/>
    <w:rsid w:val="0005410D"/>
    <w:rsid w:val="00054A9E"/>
    <w:rsid w:val="000552F8"/>
    <w:rsid w:val="0005555B"/>
    <w:rsid w:val="00056AF0"/>
    <w:rsid w:val="00057B1C"/>
    <w:rsid w:val="00057C53"/>
    <w:rsid w:val="00057FDC"/>
    <w:rsid w:val="0006086B"/>
    <w:rsid w:val="00060982"/>
    <w:rsid w:val="00060A0F"/>
    <w:rsid w:val="00061DF9"/>
    <w:rsid w:val="0006204B"/>
    <w:rsid w:val="00062D05"/>
    <w:rsid w:val="00062E3D"/>
    <w:rsid w:val="00062FB0"/>
    <w:rsid w:val="000639D1"/>
    <w:rsid w:val="00063E7E"/>
    <w:rsid w:val="000643EF"/>
    <w:rsid w:val="0006527C"/>
    <w:rsid w:val="00066869"/>
    <w:rsid w:val="0006715B"/>
    <w:rsid w:val="000672EE"/>
    <w:rsid w:val="00067447"/>
    <w:rsid w:val="0006788E"/>
    <w:rsid w:val="00067BA6"/>
    <w:rsid w:val="00067C3A"/>
    <w:rsid w:val="00070103"/>
    <w:rsid w:val="000713D4"/>
    <w:rsid w:val="000715BA"/>
    <w:rsid w:val="00073443"/>
    <w:rsid w:val="00073848"/>
    <w:rsid w:val="0007398A"/>
    <w:rsid w:val="00074443"/>
    <w:rsid w:val="00074A0E"/>
    <w:rsid w:val="00075A83"/>
    <w:rsid w:val="00076F7D"/>
    <w:rsid w:val="00077054"/>
    <w:rsid w:val="0007733E"/>
    <w:rsid w:val="00077DFE"/>
    <w:rsid w:val="00077E72"/>
    <w:rsid w:val="000801FD"/>
    <w:rsid w:val="00080968"/>
    <w:rsid w:val="00080D77"/>
    <w:rsid w:val="00081C72"/>
    <w:rsid w:val="00081DA4"/>
    <w:rsid w:val="00082E04"/>
    <w:rsid w:val="00082E21"/>
    <w:rsid w:val="00083324"/>
    <w:rsid w:val="00083428"/>
    <w:rsid w:val="000837EC"/>
    <w:rsid w:val="00083A2C"/>
    <w:rsid w:val="0008420B"/>
    <w:rsid w:val="00084EB5"/>
    <w:rsid w:val="00085D1E"/>
    <w:rsid w:val="000867BB"/>
    <w:rsid w:val="00086E42"/>
    <w:rsid w:val="00086F92"/>
    <w:rsid w:val="000876D4"/>
    <w:rsid w:val="0009050D"/>
    <w:rsid w:val="000925FE"/>
    <w:rsid w:val="000932E6"/>
    <w:rsid w:val="000936D3"/>
    <w:rsid w:val="0009374C"/>
    <w:rsid w:val="00094153"/>
    <w:rsid w:val="000943AE"/>
    <w:rsid w:val="000948FB"/>
    <w:rsid w:val="00094DA5"/>
    <w:rsid w:val="00094EB9"/>
    <w:rsid w:val="00095B90"/>
    <w:rsid w:val="00095DCE"/>
    <w:rsid w:val="00095E05"/>
    <w:rsid w:val="00096006"/>
    <w:rsid w:val="00096826"/>
    <w:rsid w:val="000A06B4"/>
    <w:rsid w:val="000A0CF4"/>
    <w:rsid w:val="000A10A3"/>
    <w:rsid w:val="000A1C05"/>
    <w:rsid w:val="000A20AF"/>
    <w:rsid w:val="000A3C35"/>
    <w:rsid w:val="000A41CE"/>
    <w:rsid w:val="000A5752"/>
    <w:rsid w:val="000A6AD4"/>
    <w:rsid w:val="000A7033"/>
    <w:rsid w:val="000A7258"/>
    <w:rsid w:val="000A7E26"/>
    <w:rsid w:val="000A7F88"/>
    <w:rsid w:val="000B0054"/>
    <w:rsid w:val="000B0477"/>
    <w:rsid w:val="000B1F4B"/>
    <w:rsid w:val="000B3B48"/>
    <w:rsid w:val="000B3B52"/>
    <w:rsid w:val="000B69B1"/>
    <w:rsid w:val="000B6B2C"/>
    <w:rsid w:val="000C13AF"/>
    <w:rsid w:val="000C1BA1"/>
    <w:rsid w:val="000C3489"/>
    <w:rsid w:val="000C4043"/>
    <w:rsid w:val="000C42CB"/>
    <w:rsid w:val="000C51BD"/>
    <w:rsid w:val="000C5EC9"/>
    <w:rsid w:val="000C6E6D"/>
    <w:rsid w:val="000C730A"/>
    <w:rsid w:val="000C749E"/>
    <w:rsid w:val="000D0096"/>
    <w:rsid w:val="000D25FD"/>
    <w:rsid w:val="000D2E6E"/>
    <w:rsid w:val="000D3E00"/>
    <w:rsid w:val="000D4045"/>
    <w:rsid w:val="000D48AC"/>
    <w:rsid w:val="000D4FF3"/>
    <w:rsid w:val="000D5C22"/>
    <w:rsid w:val="000D5DF8"/>
    <w:rsid w:val="000D688B"/>
    <w:rsid w:val="000E0990"/>
    <w:rsid w:val="000E1449"/>
    <w:rsid w:val="000E1C37"/>
    <w:rsid w:val="000E39AB"/>
    <w:rsid w:val="000E48F8"/>
    <w:rsid w:val="000E497B"/>
    <w:rsid w:val="000E4A01"/>
    <w:rsid w:val="000E4E38"/>
    <w:rsid w:val="000E4EF4"/>
    <w:rsid w:val="000E502F"/>
    <w:rsid w:val="000E5A4B"/>
    <w:rsid w:val="000E5DB5"/>
    <w:rsid w:val="000E7C42"/>
    <w:rsid w:val="000F06E9"/>
    <w:rsid w:val="000F0C54"/>
    <w:rsid w:val="000F0C68"/>
    <w:rsid w:val="000F0E17"/>
    <w:rsid w:val="000F25F9"/>
    <w:rsid w:val="000F32F3"/>
    <w:rsid w:val="000F3438"/>
    <w:rsid w:val="000F44FB"/>
    <w:rsid w:val="000F657C"/>
    <w:rsid w:val="000F79EB"/>
    <w:rsid w:val="001002FD"/>
    <w:rsid w:val="00101183"/>
    <w:rsid w:val="00102226"/>
    <w:rsid w:val="00102DF1"/>
    <w:rsid w:val="0010316A"/>
    <w:rsid w:val="00104423"/>
    <w:rsid w:val="00104B63"/>
    <w:rsid w:val="00104BA5"/>
    <w:rsid w:val="00104DB2"/>
    <w:rsid w:val="001051EF"/>
    <w:rsid w:val="0010554A"/>
    <w:rsid w:val="00105BC6"/>
    <w:rsid w:val="00107166"/>
    <w:rsid w:val="00110524"/>
    <w:rsid w:val="00111592"/>
    <w:rsid w:val="00111E48"/>
    <w:rsid w:val="00111F96"/>
    <w:rsid w:val="001123B2"/>
    <w:rsid w:val="0011250E"/>
    <w:rsid w:val="00113DC6"/>
    <w:rsid w:val="00114017"/>
    <w:rsid w:val="001144CB"/>
    <w:rsid w:val="001147F3"/>
    <w:rsid w:val="00115BCE"/>
    <w:rsid w:val="00115E39"/>
    <w:rsid w:val="001166D6"/>
    <w:rsid w:val="001171B2"/>
    <w:rsid w:val="00117BE1"/>
    <w:rsid w:val="00117F0B"/>
    <w:rsid w:val="0012054F"/>
    <w:rsid w:val="00120727"/>
    <w:rsid w:val="00120ED6"/>
    <w:rsid w:val="00120ED9"/>
    <w:rsid w:val="00121456"/>
    <w:rsid w:val="00122771"/>
    <w:rsid w:val="00122A24"/>
    <w:rsid w:val="00122A76"/>
    <w:rsid w:val="00122F42"/>
    <w:rsid w:val="00124004"/>
    <w:rsid w:val="00124A5C"/>
    <w:rsid w:val="00125A03"/>
    <w:rsid w:val="00125CE7"/>
    <w:rsid w:val="00126E06"/>
    <w:rsid w:val="0012703B"/>
    <w:rsid w:val="001278E0"/>
    <w:rsid w:val="00127EAE"/>
    <w:rsid w:val="001308E5"/>
    <w:rsid w:val="001318CB"/>
    <w:rsid w:val="001324A9"/>
    <w:rsid w:val="0013345D"/>
    <w:rsid w:val="00134CAE"/>
    <w:rsid w:val="001351CB"/>
    <w:rsid w:val="00135EB8"/>
    <w:rsid w:val="00136111"/>
    <w:rsid w:val="00137CF3"/>
    <w:rsid w:val="00140189"/>
    <w:rsid w:val="00140EBE"/>
    <w:rsid w:val="00142593"/>
    <w:rsid w:val="001426F5"/>
    <w:rsid w:val="0014284C"/>
    <w:rsid w:val="00142B14"/>
    <w:rsid w:val="00143584"/>
    <w:rsid w:val="001441BF"/>
    <w:rsid w:val="001442B6"/>
    <w:rsid w:val="00144332"/>
    <w:rsid w:val="00144F22"/>
    <w:rsid w:val="00145602"/>
    <w:rsid w:val="0014634F"/>
    <w:rsid w:val="00146EC3"/>
    <w:rsid w:val="00150A83"/>
    <w:rsid w:val="00151E23"/>
    <w:rsid w:val="00152163"/>
    <w:rsid w:val="0015217A"/>
    <w:rsid w:val="00152E23"/>
    <w:rsid w:val="0015464F"/>
    <w:rsid w:val="0015554E"/>
    <w:rsid w:val="0015555C"/>
    <w:rsid w:val="00155BB8"/>
    <w:rsid w:val="00155D92"/>
    <w:rsid w:val="00155FC9"/>
    <w:rsid w:val="001569DB"/>
    <w:rsid w:val="00156E9A"/>
    <w:rsid w:val="0015733B"/>
    <w:rsid w:val="00157DA6"/>
    <w:rsid w:val="001609C7"/>
    <w:rsid w:val="00160E45"/>
    <w:rsid w:val="00161F31"/>
    <w:rsid w:val="00162437"/>
    <w:rsid w:val="00163134"/>
    <w:rsid w:val="001642CF"/>
    <w:rsid w:val="001643A1"/>
    <w:rsid w:val="00164E8C"/>
    <w:rsid w:val="001651E7"/>
    <w:rsid w:val="001663DC"/>
    <w:rsid w:val="0016679A"/>
    <w:rsid w:val="001705F3"/>
    <w:rsid w:val="00171384"/>
    <w:rsid w:val="001720A8"/>
    <w:rsid w:val="0017284D"/>
    <w:rsid w:val="001734FA"/>
    <w:rsid w:val="00173813"/>
    <w:rsid w:val="00173945"/>
    <w:rsid w:val="00174A9E"/>
    <w:rsid w:val="001759B0"/>
    <w:rsid w:val="0017617F"/>
    <w:rsid w:val="00177042"/>
    <w:rsid w:val="001773EB"/>
    <w:rsid w:val="00177930"/>
    <w:rsid w:val="00177B3E"/>
    <w:rsid w:val="00177D02"/>
    <w:rsid w:val="00180117"/>
    <w:rsid w:val="00180AF3"/>
    <w:rsid w:val="0018104C"/>
    <w:rsid w:val="00181309"/>
    <w:rsid w:val="00181392"/>
    <w:rsid w:val="001818CC"/>
    <w:rsid w:val="00182763"/>
    <w:rsid w:val="00182D06"/>
    <w:rsid w:val="00183789"/>
    <w:rsid w:val="00184976"/>
    <w:rsid w:val="001857F3"/>
    <w:rsid w:val="00186376"/>
    <w:rsid w:val="00187362"/>
    <w:rsid w:val="0018740D"/>
    <w:rsid w:val="00187550"/>
    <w:rsid w:val="001901EB"/>
    <w:rsid w:val="00190A3C"/>
    <w:rsid w:val="00190EA3"/>
    <w:rsid w:val="001915C6"/>
    <w:rsid w:val="00192538"/>
    <w:rsid w:val="00192B82"/>
    <w:rsid w:val="00192EA1"/>
    <w:rsid w:val="001931C0"/>
    <w:rsid w:val="001931F8"/>
    <w:rsid w:val="001950C6"/>
    <w:rsid w:val="0019619E"/>
    <w:rsid w:val="00196361"/>
    <w:rsid w:val="001A148F"/>
    <w:rsid w:val="001A1A76"/>
    <w:rsid w:val="001A1C64"/>
    <w:rsid w:val="001A1F88"/>
    <w:rsid w:val="001A2414"/>
    <w:rsid w:val="001A2AEA"/>
    <w:rsid w:val="001A2B0B"/>
    <w:rsid w:val="001A42A5"/>
    <w:rsid w:val="001A5197"/>
    <w:rsid w:val="001A61F5"/>
    <w:rsid w:val="001A6D4A"/>
    <w:rsid w:val="001A7DED"/>
    <w:rsid w:val="001B06FD"/>
    <w:rsid w:val="001B0F28"/>
    <w:rsid w:val="001B1494"/>
    <w:rsid w:val="001B1BE7"/>
    <w:rsid w:val="001B1FF2"/>
    <w:rsid w:val="001B332B"/>
    <w:rsid w:val="001B369C"/>
    <w:rsid w:val="001B3C20"/>
    <w:rsid w:val="001B41DC"/>
    <w:rsid w:val="001B5E84"/>
    <w:rsid w:val="001B7524"/>
    <w:rsid w:val="001B7B9A"/>
    <w:rsid w:val="001B7C5F"/>
    <w:rsid w:val="001C04AF"/>
    <w:rsid w:val="001C1063"/>
    <w:rsid w:val="001C2075"/>
    <w:rsid w:val="001C2268"/>
    <w:rsid w:val="001C2932"/>
    <w:rsid w:val="001C3D72"/>
    <w:rsid w:val="001C4397"/>
    <w:rsid w:val="001C453E"/>
    <w:rsid w:val="001C5FBB"/>
    <w:rsid w:val="001C713D"/>
    <w:rsid w:val="001C7977"/>
    <w:rsid w:val="001C7C40"/>
    <w:rsid w:val="001D2517"/>
    <w:rsid w:val="001D3655"/>
    <w:rsid w:val="001D38AE"/>
    <w:rsid w:val="001D4A71"/>
    <w:rsid w:val="001D4C14"/>
    <w:rsid w:val="001D6167"/>
    <w:rsid w:val="001D7765"/>
    <w:rsid w:val="001D7D26"/>
    <w:rsid w:val="001E40DA"/>
    <w:rsid w:val="001E5C0C"/>
    <w:rsid w:val="001E5C3C"/>
    <w:rsid w:val="001E6889"/>
    <w:rsid w:val="001E763D"/>
    <w:rsid w:val="001F0869"/>
    <w:rsid w:val="001F13B3"/>
    <w:rsid w:val="001F19C3"/>
    <w:rsid w:val="001F1A64"/>
    <w:rsid w:val="001F46FE"/>
    <w:rsid w:val="001F4ECA"/>
    <w:rsid w:val="001F54B5"/>
    <w:rsid w:val="001F56ED"/>
    <w:rsid w:val="001F618B"/>
    <w:rsid w:val="001F7374"/>
    <w:rsid w:val="001F772D"/>
    <w:rsid w:val="001F7DD6"/>
    <w:rsid w:val="001F7F40"/>
    <w:rsid w:val="00200BA6"/>
    <w:rsid w:val="00201626"/>
    <w:rsid w:val="00202704"/>
    <w:rsid w:val="00202FC4"/>
    <w:rsid w:val="00203E96"/>
    <w:rsid w:val="00203F0E"/>
    <w:rsid w:val="002041BD"/>
    <w:rsid w:val="002049CB"/>
    <w:rsid w:val="002049ED"/>
    <w:rsid w:val="002057DD"/>
    <w:rsid w:val="00205A64"/>
    <w:rsid w:val="00206283"/>
    <w:rsid w:val="00206CD8"/>
    <w:rsid w:val="00206D29"/>
    <w:rsid w:val="00207980"/>
    <w:rsid w:val="00207AD5"/>
    <w:rsid w:val="00210186"/>
    <w:rsid w:val="002108F3"/>
    <w:rsid w:val="00211DF6"/>
    <w:rsid w:val="00211E27"/>
    <w:rsid w:val="0021252F"/>
    <w:rsid w:val="00212AF6"/>
    <w:rsid w:val="00213135"/>
    <w:rsid w:val="0021382F"/>
    <w:rsid w:val="002150BB"/>
    <w:rsid w:val="002168AC"/>
    <w:rsid w:val="002171BF"/>
    <w:rsid w:val="00217FAB"/>
    <w:rsid w:val="00223E89"/>
    <w:rsid w:val="002241A9"/>
    <w:rsid w:val="002257F6"/>
    <w:rsid w:val="0022636F"/>
    <w:rsid w:val="0022760B"/>
    <w:rsid w:val="00230650"/>
    <w:rsid w:val="00231D6A"/>
    <w:rsid w:val="00231E44"/>
    <w:rsid w:val="0023231D"/>
    <w:rsid w:val="0023327A"/>
    <w:rsid w:val="002335A5"/>
    <w:rsid w:val="0023535A"/>
    <w:rsid w:val="00240BAC"/>
    <w:rsid w:val="00240EC2"/>
    <w:rsid w:val="00241971"/>
    <w:rsid w:val="00241DA3"/>
    <w:rsid w:val="00241E68"/>
    <w:rsid w:val="00242A22"/>
    <w:rsid w:val="00242C8B"/>
    <w:rsid w:val="002431AA"/>
    <w:rsid w:val="002434F3"/>
    <w:rsid w:val="00243562"/>
    <w:rsid w:val="002438BA"/>
    <w:rsid w:val="00244561"/>
    <w:rsid w:val="002446A7"/>
    <w:rsid w:val="00244E70"/>
    <w:rsid w:val="0024649B"/>
    <w:rsid w:val="00246CD1"/>
    <w:rsid w:val="00247593"/>
    <w:rsid w:val="00247B73"/>
    <w:rsid w:val="00250882"/>
    <w:rsid w:val="00250F37"/>
    <w:rsid w:val="00251270"/>
    <w:rsid w:val="0025175B"/>
    <w:rsid w:val="00252479"/>
    <w:rsid w:val="002529C2"/>
    <w:rsid w:val="0025309E"/>
    <w:rsid w:val="002538BA"/>
    <w:rsid w:val="00254676"/>
    <w:rsid w:val="0025485A"/>
    <w:rsid w:val="00255F71"/>
    <w:rsid w:val="00256611"/>
    <w:rsid w:val="00256FC5"/>
    <w:rsid w:val="00260258"/>
    <w:rsid w:val="00260381"/>
    <w:rsid w:val="0026127B"/>
    <w:rsid w:val="002614A8"/>
    <w:rsid w:val="00261524"/>
    <w:rsid w:val="002618F9"/>
    <w:rsid w:val="0026277E"/>
    <w:rsid w:val="00263080"/>
    <w:rsid w:val="002652CA"/>
    <w:rsid w:val="00265C5E"/>
    <w:rsid w:val="00266458"/>
    <w:rsid w:val="002664CF"/>
    <w:rsid w:val="002667EA"/>
    <w:rsid w:val="002679D3"/>
    <w:rsid w:val="002706E9"/>
    <w:rsid w:val="0027097C"/>
    <w:rsid w:val="002709E5"/>
    <w:rsid w:val="00272458"/>
    <w:rsid w:val="00273C00"/>
    <w:rsid w:val="0027449E"/>
    <w:rsid w:val="002748C5"/>
    <w:rsid w:val="00276277"/>
    <w:rsid w:val="002764E6"/>
    <w:rsid w:val="00276514"/>
    <w:rsid w:val="00276C6A"/>
    <w:rsid w:val="00276CCE"/>
    <w:rsid w:val="00277615"/>
    <w:rsid w:val="002811DF"/>
    <w:rsid w:val="0028126F"/>
    <w:rsid w:val="00281921"/>
    <w:rsid w:val="00281A63"/>
    <w:rsid w:val="00281D0E"/>
    <w:rsid w:val="0028488C"/>
    <w:rsid w:val="00284D8C"/>
    <w:rsid w:val="002856D8"/>
    <w:rsid w:val="00286029"/>
    <w:rsid w:val="00286186"/>
    <w:rsid w:val="0028696D"/>
    <w:rsid w:val="002879E0"/>
    <w:rsid w:val="00287AA1"/>
    <w:rsid w:val="00290107"/>
    <w:rsid w:val="0029235A"/>
    <w:rsid w:val="00292D06"/>
    <w:rsid w:val="00293742"/>
    <w:rsid w:val="0029392A"/>
    <w:rsid w:val="00293E0B"/>
    <w:rsid w:val="00294315"/>
    <w:rsid w:val="00294837"/>
    <w:rsid w:val="00294A4C"/>
    <w:rsid w:val="00295473"/>
    <w:rsid w:val="00295C63"/>
    <w:rsid w:val="00295FDE"/>
    <w:rsid w:val="002A33E4"/>
    <w:rsid w:val="002A3405"/>
    <w:rsid w:val="002A3D06"/>
    <w:rsid w:val="002A3F88"/>
    <w:rsid w:val="002A53E6"/>
    <w:rsid w:val="002A61F8"/>
    <w:rsid w:val="002A63A7"/>
    <w:rsid w:val="002A63E7"/>
    <w:rsid w:val="002A6977"/>
    <w:rsid w:val="002A6C66"/>
    <w:rsid w:val="002A778A"/>
    <w:rsid w:val="002A7A48"/>
    <w:rsid w:val="002B151D"/>
    <w:rsid w:val="002B3DE2"/>
    <w:rsid w:val="002B3E24"/>
    <w:rsid w:val="002B3E83"/>
    <w:rsid w:val="002B4A47"/>
    <w:rsid w:val="002B4CC7"/>
    <w:rsid w:val="002B5056"/>
    <w:rsid w:val="002B5CE2"/>
    <w:rsid w:val="002B7B10"/>
    <w:rsid w:val="002B7FFE"/>
    <w:rsid w:val="002C0390"/>
    <w:rsid w:val="002C0993"/>
    <w:rsid w:val="002C219A"/>
    <w:rsid w:val="002C4F2E"/>
    <w:rsid w:val="002C5DD9"/>
    <w:rsid w:val="002C72E5"/>
    <w:rsid w:val="002C754A"/>
    <w:rsid w:val="002D0E92"/>
    <w:rsid w:val="002D12DD"/>
    <w:rsid w:val="002D134C"/>
    <w:rsid w:val="002D1F49"/>
    <w:rsid w:val="002D2FC5"/>
    <w:rsid w:val="002D35EA"/>
    <w:rsid w:val="002D3C98"/>
    <w:rsid w:val="002D433A"/>
    <w:rsid w:val="002D4D19"/>
    <w:rsid w:val="002D6621"/>
    <w:rsid w:val="002D79E3"/>
    <w:rsid w:val="002D7A33"/>
    <w:rsid w:val="002D7F47"/>
    <w:rsid w:val="002E0FD1"/>
    <w:rsid w:val="002E10B0"/>
    <w:rsid w:val="002E2C39"/>
    <w:rsid w:val="002E2CDD"/>
    <w:rsid w:val="002E3497"/>
    <w:rsid w:val="002E56EA"/>
    <w:rsid w:val="002E5DAD"/>
    <w:rsid w:val="002E7146"/>
    <w:rsid w:val="002F0D86"/>
    <w:rsid w:val="002F0EA4"/>
    <w:rsid w:val="002F113C"/>
    <w:rsid w:val="002F1E65"/>
    <w:rsid w:val="002F1E84"/>
    <w:rsid w:val="002F26E1"/>
    <w:rsid w:val="002F3FCD"/>
    <w:rsid w:val="002F4B31"/>
    <w:rsid w:val="002F4BED"/>
    <w:rsid w:val="002F67AA"/>
    <w:rsid w:val="002F72AF"/>
    <w:rsid w:val="002F7834"/>
    <w:rsid w:val="002F7C45"/>
    <w:rsid w:val="002F7C51"/>
    <w:rsid w:val="003003C9"/>
    <w:rsid w:val="00301412"/>
    <w:rsid w:val="003015A2"/>
    <w:rsid w:val="00302303"/>
    <w:rsid w:val="0030264F"/>
    <w:rsid w:val="0030458C"/>
    <w:rsid w:val="003051D0"/>
    <w:rsid w:val="00305D2E"/>
    <w:rsid w:val="00307187"/>
    <w:rsid w:val="00307A12"/>
    <w:rsid w:val="00307E2D"/>
    <w:rsid w:val="003109E5"/>
    <w:rsid w:val="003114B5"/>
    <w:rsid w:val="003115BA"/>
    <w:rsid w:val="00311C59"/>
    <w:rsid w:val="00311E0C"/>
    <w:rsid w:val="003120BF"/>
    <w:rsid w:val="00312CBE"/>
    <w:rsid w:val="003139FB"/>
    <w:rsid w:val="003142EF"/>
    <w:rsid w:val="003143BE"/>
    <w:rsid w:val="0031474B"/>
    <w:rsid w:val="00314E62"/>
    <w:rsid w:val="003152F3"/>
    <w:rsid w:val="0031628A"/>
    <w:rsid w:val="00317212"/>
    <w:rsid w:val="00317592"/>
    <w:rsid w:val="003175CE"/>
    <w:rsid w:val="00317913"/>
    <w:rsid w:val="00317D91"/>
    <w:rsid w:val="003200B8"/>
    <w:rsid w:val="00320E98"/>
    <w:rsid w:val="0032166D"/>
    <w:rsid w:val="00322452"/>
    <w:rsid w:val="003229E7"/>
    <w:rsid w:val="00322D53"/>
    <w:rsid w:val="00322DCA"/>
    <w:rsid w:val="00324253"/>
    <w:rsid w:val="00324734"/>
    <w:rsid w:val="0032545A"/>
    <w:rsid w:val="00325979"/>
    <w:rsid w:val="00325C40"/>
    <w:rsid w:val="00330C6D"/>
    <w:rsid w:val="003313FE"/>
    <w:rsid w:val="00331E79"/>
    <w:rsid w:val="00331E86"/>
    <w:rsid w:val="0033283A"/>
    <w:rsid w:val="0033411A"/>
    <w:rsid w:val="00334473"/>
    <w:rsid w:val="003353AC"/>
    <w:rsid w:val="00335559"/>
    <w:rsid w:val="003359C8"/>
    <w:rsid w:val="00335BA3"/>
    <w:rsid w:val="00336F51"/>
    <w:rsid w:val="00337501"/>
    <w:rsid w:val="00337548"/>
    <w:rsid w:val="00340B07"/>
    <w:rsid w:val="00341340"/>
    <w:rsid w:val="00342045"/>
    <w:rsid w:val="0034220A"/>
    <w:rsid w:val="00342A07"/>
    <w:rsid w:val="00346168"/>
    <w:rsid w:val="00346FF8"/>
    <w:rsid w:val="00347D9D"/>
    <w:rsid w:val="00347FE7"/>
    <w:rsid w:val="003503D1"/>
    <w:rsid w:val="00351B0D"/>
    <w:rsid w:val="003520D0"/>
    <w:rsid w:val="00352243"/>
    <w:rsid w:val="00352B85"/>
    <w:rsid w:val="003536E3"/>
    <w:rsid w:val="00354C7D"/>
    <w:rsid w:val="0035552F"/>
    <w:rsid w:val="003555ED"/>
    <w:rsid w:val="003556CC"/>
    <w:rsid w:val="00356060"/>
    <w:rsid w:val="00356690"/>
    <w:rsid w:val="00356A56"/>
    <w:rsid w:val="003604F2"/>
    <w:rsid w:val="00361AD4"/>
    <w:rsid w:val="00361E56"/>
    <w:rsid w:val="0036255D"/>
    <w:rsid w:val="00362D30"/>
    <w:rsid w:val="00362DA2"/>
    <w:rsid w:val="00363513"/>
    <w:rsid w:val="00364B8C"/>
    <w:rsid w:val="003653EE"/>
    <w:rsid w:val="003656E0"/>
    <w:rsid w:val="003658DE"/>
    <w:rsid w:val="00365C61"/>
    <w:rsid w:val="0036631D"/>
    <w:rsid w:val="003663B5"/>
    <w:rsid w:val="00366A7F"/>
    <w:rsid w:val="00367C24"/>
    <w:rsid w:val="00367D1F"/>
    <w:rsid w:val="003703DF"/>
    <w:rsid w:val="00371836"/>
    <w:rsid w:val="003718C3"/>
    <w:rsid w:val="00372790"/>
    <w:rsid w:val="003732AE"/>
    <w:rsid w:val="00373DDD"/>
    <w:rsid w:val="003740C2"/>
    <w:rsid w:val="003743B3"/>
    <w:rsid w:val="003744B6"/>
    <w:rsid w:val="00377DC6"/>
    <w:rsid w:val="003807C4"/>
    <w:rsid w:val="0038130B"/>
    <w:rsid w:val="0038133E"/>
    <w:rsid w:val="0038197F"/>
    <w:rsid w:val="0038273A"/>
    <w:rsid w:val="003835F7"/>
    <w:rsid w:val="003846FE"/>
    <w:rsid w:val="00384BCE"/>
    <w:rsid w:val="00384EEF"/>
    <w:rsid w:val="00385432"/>
    <w:rsid w:val="00385E94"/>
    <w:rsid w:val="0038672B"/>
    <w:rsid w:val="00387C86"/>
    <w:rsid w:val="00390040"/>
    <w:rsid w:val="003907B1"/>
    <w:rsid w:val="00390BB3"/>
    <w:rsid w:val="00391048"/>
    <w:rsid w:val="003926FF"/>
    <w:rsid w:val="003930CB"/>
    <w:rsid w:val="003932AB"/>
    <w:rsid w:val="00393CF3"/>
    <w:rsid w:val="00395314"/>
    <w:rsid w:val="00395AFD"/>
    <w:rsid w:val="003964F8"/>
    <w:rsid w:val="003A13E8"/>
    <w:rsid w:val="003A189A"/>
    <w:rsid w:val="003A2443"/>
    <w:rsid w:val="003A24DC"/>
    <w:rsid w:val="003A342A"/>
    <w:rsid w:val="003A38DE"/>
    <w:rsid w:val="003A3EC1"/>
    <w:rsid w:val="003A46D3"/>
    <w:rsid w:val="003A56B3"/>
    <w:rsid w:val="003A5B37"/>
    <w:rsid w:val="003A72E4"/>
    <w:rsid w:val="003B1662"/>
    <w:rsid w:val="003B17EF"/>
    <w:rsid w:val="003B29F9"/>
    <w:rsid w:val="003B2F5C"/>
    <w:rsid w:val="003B3EB9"/>
    <w:rsid w:val="003B4A9C"/>
    <w:rsid w:val="003B50C2"/>
    <w:rsid w:val="003B554C"/>
    <w:rsid w:val="003B68E3"/>
    <w:rsid w:val="003B6D1C"/>
    <w:rsid w:val="003B6F84"/>
    <w:rsid w:val="003B7BA7"/>
    <w:rsid w:val="003C0556"/>
    <w:rsid w:val="003C173A"/>
    <w:rsid w:val="003C1DC7"/>
    <w:rsid w:val="003C1F7F"/>
    <w:rsid w:val="003C2AFB"/>
    <w:rsid w:val="003C2F17"/>
    <w:rsid w:val="003C31DA"/>
    <w:rsid w:val="003C31E2"/>
    <w:rsid w:val="003C335A"/>
    <w:rsid w:val="003C35EC"/>
    <w:rsid w:val="003C4489"/>
    <w:rsid w:val="003C5DD6"/>
    <w:rsid w:val="003C6BF0"/>
    <w:rsid w:val="003D03A8"/>
    <w:rsid w:val="003D05AB"/>
    <w:rsid w:val="003D35B2"/>
    <w:rsid w:val="003D3AC6"/>
    <w:rsid w:val="003D48F9"/>
    <w:rsid w:val="003D4F13"/>
    <w:rsid w:val="003D4F9C"/>
    <w:rsid w:val="003D5172"/>
    <w:rsid w:val="003D7482"/>
    <w:rsid w:val="003D7921"/>
    <w:rsid w:val="003E063B"/>
    <w:rsid w:val="003E0996"/>
    <w:rsid w:val="003E0E07"/>
    <w:rsid w:val="003E24EB"/>
    <w:rsid w:val="003E3BBB"/>
    <w:rsid w:val="003E408E"/>
    <w:rsid w:val="003E4788"/>
    <w:rsid w:val="003E660C"/>
    <w:rsid w:val="003E7338"/>
    <w:rsid w:val="003E7421"/>
    <w:rsid w:val="003E7657"/>
    <w:rsid w:val="003E7BD0"/>
    <w:rsid w:val="003F00C4"/>
    <w:rsid w:val="003F0714"/>
    <w:rsid w:val="003F237B"/>
    <w:rsid w:val="003F249B"/>
    <w:rsid w:val="003F27B9"/>
    <w:rsid w:val="003F3CB6"/>
    <w:rsid w:val="003F3E51"/>
    <w:rsid w:val="003F4C28"/>
    <w:rsid w:val="003F4C47"/>
    <w:rsid w:val="003F5234"/>
    <w:rsid w:val="003F5C38"/>
    <w:rsid w:val="003F5E06"/>
    <w:rsid w:val="003F6575"/>
    <w:rsid w:val="003F6589"/>
    <w:rsid w:val="003F7CF1"/>
    <w:rsid w:val="00400773"/>
    <w:rsid w:val="00400FC5"/>
    <w:rsid w:val="0040154B"/>
    <w:rsid w:val="0040155D"/>
    <w:rsid w:val="004017FB"/>
    <w:rsid w:val="00401DD6"/>
    <w:rsid w:val="0040218E"/>
    <w:rsid w:val="004021AE"/>
    <w:rsid w:val="00403477"/>
    <w:rsid w:val="00403B2C"/>
    <w:rsid w:val="00405102"/>
    <w:rsid w:val="00405261"/>
    <w:rsid w:val="00405DB0"/>
    <w:rsid w:val="00407105"/>
    <w:rsid w:val="00407A09"/>
    <w:rsid w:val="0041056C"/>
    <w:rsid w:val="004105BE"/>
    <w:rsid w:val="00410FD0"/>
    <w:rsid w:val="00412B4A"/>
    <w:rsid w:val="00413491"/>
    <w:rsid w:val="00415696"/>
    <w:rsid w:val="0041600A"/>
    <w:rsid w:val="004178D5"/>
    <w:rsid w:val="00420414"/>
    <w:rsid w:val="004223B8"/>
    <w:rsid w:val="00422682"/>
    <w:rsid w:val="004232B6"/>
    <w:rsid w:val="00423D00"/>
    <w:rsid w:val="0042427B"/>
    <w:rsid w:val="00425DFA"/>
    <w:rsid w:val="00425EC2"/>
    <w:rsid w:val="00425F79"/>
    <w:rsid w:val="004267FA"/>
    <w:rsid w:val="004270E5"/>
    <w:rsid w:val="00427635"/>
    <w:rsid w:val="00430124"/>
    <w:rsid w:val="00430165"/>
    <w:rsid w:val="004304CD"/>
    <w:rsid w:val="00430E60"/>
    <w:rsid w:val="0043275E"/>
    <w:rsid w:val="00432A99"/>
    <w:rsid w:val="0043350D"/>
    <w:rsid w:val="00434AC2"/>
    <w:rsid w:val="004351D0"/>
    <w:rsid w:val="0043531F"/>
    <w:rsid w:val="00435533"/>
    <w:rsid w:val="00435C61"/>
    <w:rsid w:val="00435D21"/>
    <w:rsid w:val="00437C3D"/>
    <w:rsid w:val="00437DF9"/>
    <w:rsid w:val="00440510"/>
    <w:rsid w:val="004407AB"/>
    <w:rsid w:val="00440D12"/>
    <w:rsid w:val="00442279"/>
    <w:rsid w:val="00442688"/>
    <w:rsid w:val="00443176"/>
    <w:rsid w:val="00443C6E"/>
    <w:rsid w:val="004441AC"/>
    <w:rsid w:val="00444316"/>
    <w:rsid w:val="00445F51"/>
    <w:rsid w:val="004468B2"/>
    <w:rsid w:val="0045000C"/>
    <w:rsid w:val="004514A4"/>
    <w:rsid w:val="004526BC"/>
    <w:rsid w:val="0045275D"/>
    <w:rsid w:val="00452F9F"/>
    <w:rsid w:val="00454D33"/>
    <w:rsid w:val="0045577E"/>
    <w:rsid w:val="00456177"/>
    <w:rsid w:val="00456412"/>
    <w:rsid w:val="004568AB"/>
    <w:rsid w:val="00456A0A"/>
    <w:rsid w:val="00456A9F"/>
    <w:rsid w:val="00460EB2"/>
    <w:rsid w:val="00462FF7"/>
    <w:rsid w:val="004631BF"/>
    <w:rsid w:val="00464E40"/>
    <w:rsid w:val="0046708C"/>
    <w:rsid w:val="004673DA"/>
    <w:rsid w:val="00467FEB"/>
    <w:rsid w:val="004720E8"/>
    <w:rsid w:val="00473F51"/>
    <w:rsid w:val="00475822"/>
    <w:rsid w:val="00476F29"/>
    <w:rsid w:val="00480934"/>
    <w:rsid w:val="00480A74"/>
    <w:rsid w:val="004821A7"/>
    <w:rsid w:val="004829DB"/>
    <w:rsid w:val="00483BF6"/>
    <w:rsid w:val="00483FB6"/>
    <w:rsid w:val="00484060"/>
    <w:rsid w:val="00484DB6"/>
    <w:rsid w:val="00484DD4"/>
    <w:rsid w:val="00485479"/>
    <w:rsid w:val="004854F7"/>
    <w:rsid w:val="004861AA"/>
    <w:rsid w:val="00486D66"/>
    <w:rsid w:val="00487644"/>
    <w:rsid w:val="00487FC5"/>
    <w:rsid w:val="004905A5"/>
    <w:rsid w:val="00490A76"/>
    <w:rsid w:val="00490CEA"/>
    <w:rsid w:val="00490DBA"/>
    <w:rsid w:val="00491BA0"/>
    <w:rsid w:val="0049207C"/>
    <w:rsid w:val="00492494"/>
    <w:rsid w:val="00492919"/>
    <w:rsid w:val="00492A16"/>
    <w:rsid w:val="00492CB5"/>
    <w:rsid w:val="0049378A"/>
    <w:rsid w:val="00493E0D"/>
    <w:rsid w:val="00495A37"/>
    <w:rsid w:val="00495F5C"/>
    <w:rsid w:val="00496DB2"/>
    <w:rsid w:val="004975B0"/>
    <w:rsid w:val="00497F4B"/>
    <w:rsid w:val="004A0FE6"/>
    <w:rsid w:val="004A2186"/>
    <w:rsid w:val="004A2D1E"/>
    <w:rsid w:val="004A2EA5"/>
    <w:rsid w:val="004A4A33"/>
    <w:rsid w:val="004A4A9C"/>
    <w:rsid w:val="004A4E03"/>
    <w:rsid w:val="004A4E32"/>
    <w:rsid w:val="004A6615"/>
    <w:rsid w:val="004A6E12"/>
    <w:rsid w:val="004A7534"/>
    <w:rsid w:val="004A7784"/>
    <w:rsid w:val="004A7797"/>
    <w:rsid w:val="004A7D53"/>
    <w:rsid w:val="004B0DB9"/>
    <w:rsid w:val="004B111C"/>
    <w:rsid w:val="004B1325"/>
    <w:rsid w:val="004B1368"/>
    <w:rsid w:val="004B331D"/>
    <w:rsid w:val="004B3AD0"/>
    <w:rsid w:val="004B3B68"/>
    <w:rsid w:val="004B3CB4"/>
    <w:rsid w:val="004B4CD4"/>
    <w:rsid w:val="004B4D45"/>
    <w:rsid w:val="004B501F"/>
    <w:rsid w:val="004B523E"/>
    <w:rsid w:val="004B55DF"/>
    <w:rsid w:val="004B5F43"/>
    <w:rsid w:val="004B6C85"/>
    <w:rsid w:val="004B7FDA"/>
    <w:rsid w:val="004C060B"/>
    <w:rsid w:val="004C122A"/>
    <w:rsid w:val="004C13DB"/>
    <w:rsid w:val="004C3216"/>
    <w:rsid w:val="004C37E6"/>
    <w:rsid w:val="004C3BD1"/>
    <w:rsid w:val="004C3C29"/>
    <w:rsid w:val="004C3F92"/>
    <w:rsid w:val="004C5C72"/>
    <w:rsid w:val="004C6200"/>
    <w:rsid w:val="004C6275"/>
    <w:rsid w:val="004C6278"/>
    <w:rsid w:val="004D07A9"/>
    <w:rsid w:val="004D0F04"/>
    <w:rsid w:val="004D1268"/>
    <w:rsid w:val="004D18B5"/>
    <w:rsid w:val="004D1974"/>
    <w:rsid w:val="004D343F"/>
    <w:rsid w:val="004D4437"/>
    <w:rsid w:val="004D4C06"/>
    <w:rsid w:val="004D4D64"/>
    <w:rsid w:val="004D5D2C"/>
    <w:rsid w:val="004D5D66"/>
    <w:rsid w:val="004E021D"/>
    <w:rsid w:val="004E1903"/>
    <w:rsid w:val="004E1986"/>
    <w:rsid w:val="004E1EB0"/>
    <w:rsid w:val="004E2A69"/>
    <w:rsid w:val="004E3336"/>
    <w:rsid w:val="004E38FB"/>
    <w:rsid w:val="004E5DD1"/>
    <w:rsid w:val="004E5F28"/>
    <w:rsid w:val="004E66F3"/>
    <w:rsid w:val="004E6BFC"/>
    <w:rsid w:val="004E6C59"/>
    <w:rsid w:val="004E6E58"/>
    <w:rsid w:val="004E7DF9"/>
    <w:rsid w:val="004F18DF"/>
    <w:rsid w:val="004F24C8"/>
    <w:rsid w:val="004F294E"/>
    <w:rsid w:val="004F42B2"/>
    <w:rsid w:val="004F4BD4"/>
    <w:rsid w:val="004F6038"/>
    <w:rsid w:val="004F61D5"/>
    <w:rsid w:val="004F634D"/>
    <w:rsid w:val="004F65C9"/>
    <w:rsid w:val="004F7444"/>
    <w:rsid w:val="00501003"/>
    <w:rsid w:val="005014E2"/>
    <w:rsid w:val="00501694"/>
    <w:rsid w:val="00501D50"/>
    <w:rsid w:val="00502913"/>
    <w:rsid w:val="005033C4"/>
    <w:rsid w:val="00505252"/>
    <w:rsid w:val="00506A2F"/>
    <w:rsid w:val="00507297"/>
    <w:rsid w:val="00507669"/>
    <w:rsid w:val="00510793"/>
    <w:rsid w:val="00510949"/>
    <w:rsid w:val="00510B34"/>
    <w:rsid w:val="00511C9E"/>
    <w:rsid w:val="00511D0A"/>
    <w:rsid w:val="005122F0"/>
    <w:rsid w:val="0051248C"/>
    <w:rsid w:val="00512506"/>
    <w:rsid w:val="0051280E"/>
    <w:rsid w:val="00513900"/>
    <w:rsid w:val="00513AC4"/>
    <w:rsid w:val="00514CFA"/>
    <w:rsid w:val="00514E8B"/>
    <w:rsid w:val="00515246"/>
    <w:rsid w:val="00515F11"/>
    <w:rsid w:val="00516620"/>
    <w:rsid w:val="0051685D"/>
    <w:rsid w:val="00516E90"/>
    <w:rsid w:val="005174A6"/>
    <w:rsid w:val="00517E1B"/>
    <w:rsid w:val="005202C6"/>
    <w:rsid w:val="00520B81"/>
    <w:rsid w:val="00521F1B"/>
    <w:rsid w:val="00523522"/>
    <w:rsid w:val="0052671E"/>
    <w:rsid w:val="00526B8A"/>
    <w:rsid w:val="005274BF"/>
    <w:rsid w:val="005300E2"/>
    <w:rsid w:val="00530650"/>
    <w:rsid w:val="00530ED7"/>
    <w:rsid w:val="00532421"/>
    <w:rsid w:val="00532594"/>
    <w:rsid w:val="00533864"/>
    <w:rsid w:val="0053467A"/>
    <w:rsid w:val="005346C8"/>
    <w:rsid w:val="005346D0"/>
    <w:rsid w:val="0053525E"/>
    <w:rsid w:val="00535842"/>
    <w:rsid w:val="0054014C"/>
    <w:rsid w:val="0054020A"/>
    <w:rsid w:val="0054126F"/>
    <w:rsid w:val="00541A2F"/>
    <w:rsid w:val="00541BFE"/>
    <w:rsid w:val="00543CBD"/>
    <w:rsid w:val="00545403"/>
    <w:rsid w:val="005463F1"/>
    <w:rsid w:val="005469C8"/>
    <w:rsid w:val="005506D2"/>
    <w:rsid w:val="005512CD"/>
    <w:rsid w:val="00552594"/>
    <w:rsid w:val="005538CC"/>
    <w:rsid w:val="00553C24"/>
    <w:rsid w:val="00554753"/>
    <w:rsid w:val="00554C30"/>
    <w:rsid w:val="005550B9"/>
    <w:rsid w:val="00557A0C"/>
    <w:rsid w:val="0056084F"/>
    <w:rsid w:val="00560A37"/>
    <w:rsid w:val="00560AFB"/>
    <w:rsid w:val="00560BBF"/>
    <w:rsid w:val="00560E31"/>
    <w:rsid w:val="00561327"/>
    <w:rsid w:val="00561F7B"/>
    <w:rsid w:val="005625D9"/>
    <w:rsid w:val="00562C8D"/>
    <w:rsid w:val="00564EFE"/>
    <w:rsid w:val="005669A6"/>
    <w:rsid w:val="005669B6"/>
    <w:rsid w:val="0056770A"/>
    <w:rsid w:val="00570508"/>
    <w:rsid w:val="0057050C"/>
    <w:rsid w:val="00570874"/>
    <w:rsid w:val="00571084"/>
    <w:rsid w:val="005715A2"/>
    <w:rsid w:val="0057309B"/>
    <w:rsid w:val="0057332B"/>
    <w:rsid w:val="00574AAA"/>
    <w:rsid w:val="00575E16"/>
    <w:rsid w:val="005775F5"/>
    <w:rsid w:val="00581B17"/>
    <w:rsid w:val="00581DDE"/>
    <w:rsid w:val="005853DF"/>
    <w:rsid w:val="00585D1B"/>
    <w:rsid w:val="00586511"/>
    <w:rsid w:val="00587894"/>
    <w:rsid w:val="00590C62"/>
    <w:rsid w:val="00590F8F"/>
    <w:rsid w:val="005926EE"/>
    <w:rsid w:val="00592A97"/>
    <w:rsid w:val="005931E2"/>
    <w:rsid w:val="0059380F"/>
    <w:rsid w:val="0059472C"/>
    <w:rsid w:val="00594D1E"/>
    <w:rsid w:val="00594EF7"/>
    <w:rsid w:val="00596D7B"/>
    <w:rsid w:val="00597ADD"/>
    <w:rsid w:val="00597B24"/>
    <w:rsid w:val="005A013B"/>
    <w:rsid w:val="005A16B0"/>
    <w:rsid w:val="005A2558"/>
    <w:rsid w:val="005A268A"/>
    <w:rsid w:val="005A3977"/>
    <w:rsid w:val="005A42CB"/>
    <w:rsid w:val="005A42DC"/>
    <w:rsid w:val="005A4DC5"/>
    <w:rsid w:val="005A5D05"/>
    <w:rsid w:val="005A62A5"/>
    <w:rsid w:val="005A7787"/>
    <w:rsid w:val="005A7B44"/>
    <w:rsid w:val="005A7C8B"/>
    <w:rsid w:val="005A7F81"/>
    <w:rsid w:val="005B0AE8"/>
    <w:rsid w:val="005B0D6A"/>
    <w:rsid w:val="005B0FE8"/>
    <w:rsid w:val="005B11A3"/>
    <w:rsid w:val="005B1353"/>
    <w:rsid w:val="005B1F10"/>
    <w:rsid w:val="005B20F4"/>
    <w:rsid w:val="005B288B"/>
    <w:rsid w:val="005B3936"/>
    <w:rsid w:val="005B4057"/>
    <w:rsid w:val="005B411E"/>
    <w:rsid w:val="005B506F"/>
    <w:rsid w:val="005B60E4"/>
    <w:rsid w:val="005B72AC"/>
    <w:rsid w:val="005B72F7"/>
    <w:rsid w:val="005C0E5E"/>
    <w:rsid w:val="005C0FFF"/>
    <w:rsid w:val="005C11E1"/>
    <w:rsid w:val="005C14E1"/>
    <w:rsid w:val="005C1639"/>
    <w:rsid w:val="005C1810"/>
    <w:rsid w:val="005C1B8F"/>
    <w:rsid w:val="005C1EF8"/>
    <w:rsid w:val="005C2880"/>
    <w:rsid w:val="005C2F41"/>
    <w:rsid w:val="005C38CB"/>
    <w:rsid w:val="005C4258"/>
    <w:rsid w:val="005C4603"/>
    <w:rsid w:val="005C4B5C"/>
    <w:rsid w:val="005C4C67"/>
    <w:rsid w:val="005C57EC"/>
    <w:rsid w:val="005C68CF"/>
    <w:rsid w:val="005C728E"/>
    <w:rsid w:val="005C7F0F"/>
    <w:rsid w:val="005D0326"/>
    <w:rsid w:val="005D0A15"/>
    <w:rsid w:val="005D1103"/>
    <w:rsid w:val="005D259F"/>
    <w:rsid w:val="005D2812"/>
    <w:rsid w:val="005D2938"/>
    <w:rsid w:val="005D2BCA"/>
    <w:rsid w:val="005D2D33"/>
    <w:rsid w:val="005D2E84"/>
    <w:rsid w:val="005D31E1"/>
    <w:rsid w:val="005D3375"/>
    <w:rsid w:val="005D35C0"/>
    <w:rsid w:val="005D3B07"/>
    <w:rsid w:val="005D3CE8"/>
    <w:rsid w:val="005D4442"/>
    <w:rsid w:val="005D61F1"/>
    <w:rsid w:val="005D6750"/>
    <w:rsid w:val="005D6D7D"/>
    <w:rsid w:val="005D7698"/>
    <w:rsid w:val="005E078C"/>
    <w:rsid w:val="005E1B4E"/>
    <w:rsid w:val="005E3963"/>
    <w:rsid w:val="005E3D51"/>
    <w:rsid w:val="005E44C2"/>
    <w:rsid w:val="005E4766"/>
    <w:rsid w:val="005E67E3"/>
    <w:rsid w:val="005E6C18"/>
    <w:rsid w:val="005E70BF"/>
    <w:rsid w:val="005F0C47"/>
    <w:rsid w:val="005F19B0"/>
    <w:rsid w:val="005F2736"/>
    <w:rsid w:val="005F2DBF"/>
    <w:rsid w:val="005F2E0C"/>
    <w:rsid w:val="005F2E48"/>
    <w:rsid w:val="005F3593"/>
    <w:rsid w:val="005F37C7"/>
    <w:rsid w:val="005F3C5C"/>
    <w:rsid w:val="005F48CD"/>
    <w:rsid w:val="005F57D4"/>
    <w:rsid w:val="005F62DA"/>
    <w:rsid w:val="005F6C2B"/>
    <w:rsid w:val="005F7624"/>
    <w:rsid w:val="005F7A39"/>
    <w:rsid w:val="00601835"/>
    <w:rsid w:val="00601924"/>
    <w:rsid w:val="00604972"/>
    <w:rsid w:val="00604FC8"/>
    <w:rsid w:val="006070B7"/>
    <w:rsid w:val="006073B7"/>
    <w:rsid w:val="006073E0"/>
    <w:rsid w:val="00607788"/>
    <w:rsid w:val="00607A46"/>
    <w:rsid w:val="006107F5"/>
    <w:rsid w:val="006110BE"/>
    <w:rsid w:val="00612007"/>
    <w:rsid w:val="00612D1E"/>
    <w:rsid w:val="00613779"/>
    <w:rsid w:val="00614435"/>
    <w:rsid w:val="00616F5F"/>
    <w:rsid w:val="00617372"/>
    <w:rsid w:val="00617593"/>
    <w:rsid w:val="00621250"/>
    <w:rsid w:val="00622230"/>
    <w:rsid w:val="00622718"/>
    <w:rsid w:val="00623163"/>
    <w:rsid w:val="00623401"/>
    <w:rsid w:val="00625113"/>
    <w:rsid w:val="006261FD"/>
    <w:rsid w:val="00626716"/>
    <w:rsid w:val="00626A27"/>
    <w:rsid w:val="00627021"/>
    <w:rsid w:val="0062720B"/>
    <w:rsid w:val="00627F25"/>
    <w:rsid w:val="00630064"/>
    <w:rsid w:val="00630233"/>
    <w:rsid w:val="0063128C"/>
    <w:rsid w:val="00631439"/>
    <w:rsid w:val="00631990"/>
    <w:rsid w:val="00632A10"/>
    <w:rsid w:val="00632B1E"/>
    <w:rsid w:val="00634CBA"/>
    <w:rsid w:val="00634E6A"/>
    <w:rsid w:val="00634F01"/>
    <w:rsid w:val="006363C0"/>
    <w:rsid w:val="00637CFA"/>
    <w:rsid w:val="006401E6"/>
    <w:rsid w:val="006403EC"/>
    <w:rsid w:val="00641EB1"/>
    <w:rsid w:val="006421A7"/>
    <w:rsid w:val="006422DA"/>
    <w:rsid w:val="006429E1"/>
    <w:rsid w:val="00642F24"/>
    <w:rsid w:val="006432D7"/>
    <w:rsid w:val="00643844"/>
    <w:rsid w:val="006439BD"/>
    <w:rsid w:val="006444D9"/>
    <w:rsid w:val="00644FC7"/>
    <w:rsid w:val="00645083"/>
    <w:rsid w:val="00646A64"/>
    <w:rsid w:val="0064707B"/>
    <w:rsid w:val="00647233"/>
    <w:rsid w:val="00647AB7"/>
    <w:rsid w:val="00647AC2"/>
    <w:rsid w:val="00647C8D"/>
    <w:rsid w:val="00647E7B"/>
    <w:rsid w:val="00650461"/>
    <w:rsid w:val="00650A24"/>
    <w:rsid w:val="00650F27"/>
    <w:rsid w:val="00652BC1"/>
    <w:rsid w:val="006536F1"/>
    <w:rsid w:val="0065396B"/>
    <w:rsid w:val="00653B05"/>
    <w:rsid w:val="00654BF1"/>
    <w:rsid w:val="00654F54"/>
    <w:rsid w:val="0065565B"/>
    <w:rsid w:val="0065602D"/>
    <w:rsid w:val="0065642F"/>
    <w:rsid w:val="0065707B"/>
    <w:rsid w:val="00657EBC"/>
    <w:rsid w:val="006609F6"/>
    <w:rsid w:val="00660F75"/>
    <w:rsid w:val="00661DD7"/>
    <w:rsid w:val="00662271"/>
    <w:rsid w:val="0066334E"/>
    <w:rsid w:val="006649A2"/>
    <w:rsid w:val="006655DD"/>
    <w:rsid w:val="00665D6F"/>
    <w:rsid w:val="006673C7"/>
    <w:rsid w:val="006677EB"/>
    <w:rsid w:val="00670097"/>
    <w:rsid w:val="006706AD"/>
    <w:rsid w:val="00670BE8"/>
    <w:rsid w:val="00671829"/>
    <w:rsid w:val="00671ED2"/>
    <w:rsid w:val="00672312"/>
    <w:rsid w:val="006723D5"/>
    <w:rsid w:val="00672E44"/>
    <w:rsid w:val="006730BF"/>
    <w:rsid w:val="0067496D"/>
    <w:rsid w:val="0067559E"/>
    <w:rsid w:val="00675C3C"/>
    <w:rsid w:val="006760E3"/>
    <w:rsid w:val="006771B7"/>
    <w:rsid w:val="00677BAA"/>
    <w:rsid w:val="00677C6C"/>
    <w:rsid w:val="006802F9"/>
    <w:rsid w:val="00681A4F"/>
    <w:rsid w:val="006829F9"/>
    <w:rsid w:val="006832AF"/>
    <w:rsid w:val="0068413C"/>
    <w:rsid w:val="00685CC2"/>
    <w:rsid w:val="0068661C"/>
    <w:rsid w:val="00686DEB"/>
    <w:rsid w:val="00690448"/>
    <w:rsid w:val="00690661"/>
    <w:rsid w:val="00690725"/>
    <w:rsid w:val="0069187F"/>
    <w:rsid w:val="00691FB8"/>
    <w:rsid w:val="006925F6"/>
    <w:rsid w:val="00692A09"/>
    <w:rsid w:val="00693B12"/>
    <w:rsid w:val="00693B64"/>
    <w:rsid w:val="00693C34"/>
    <w:rsid w:val="00694D58"/>
    <w:rsid w:val="00696407"/>
    <w:rsid w:val="00696692"/>
    <w:rsid w:val="00696C91"/>
    <w:rsid w:val="006A0A9E"/>
    <w:rsid w:val="006A0FAC"/>
    <w:rsid w:val="006A1B68"/>
    <w:rsid w:val="006A1F65"/>
    <w:rsid w:val="006A5A72"/>
    <w:rsid w:val="006A6DE6"/>
    <w:rsid w:val="006A6E25"/>
    <w:rsid w:val="006A6E5E"/>
    <w:rsid w:val="006A7263"/>
    <w:rsid w:val="006A7ED3"/>
    <w:rsid w:val="006A7FDA"/>
    <w:rsid w:val="006B055C"/>
    <w:rsid w:val="006B13FE"/>
    <w:rsid w:val="006B141E"/>
    <w:rsid w:val="006B15BF"/>
    <w:rsid w:val="006B15F7"/>
    <w:rsid w:val="006B178F"/>
    <w:rsid w:val="006B17B8"/>
    <w:rsid w:val="006B1969"/>
    <w:rsid w:val="006B1F97"/>
    <w:rsid w:val="006B2141"/>
    <w:rsid w:val="006B2145"/>
    <w:rsid w:val="006B23AA"/>
    <w:rsid w:val="006B2738"/>
    <w:rsid w:val="006B34C3"/>
    <w:rsid w:val="006B57AB"/>
    <w:rsid w:val="006B5DE0"/>
    <w:rsid w:val="006B695A"/>
    <w:rsid w:val="006B6C86"/>
    <w:rsid w:val="006B701D"/>
    <w:rsid w:val="006B79C9"/>
    <w:rsid w:val="006C094E"/>
    <w:rsid w:val="006C1E57"/>
    <w:rsid w:val="006C270E"/>
    <w:rsid w:val="006C2E93"/>
    <w:rsid w:val="006C3E71"/>
    <w:rsid w:val="006C44D4"/>
    <w:rsid w:val="006C50F6"/>
    <w:rsid w:val="006C5775"/>
    <w:rsid w:val="006C64C1"/>
    <w:rsid w:val="006C788C"/>
    <w:rsid w:val="006C7AB5"/>
    <w:rsid w:val="006D0B35"/>
    <w:rsid w:val="006D10E7"/>
    <w:rsid w:val="006D1373"/>
    <w:rsid w:val="006D167C"/>
    <w:rsid w:val="006D1804"/>
    <w:rsid w:val="006D2023"/>
    <w:rsid w:val="006D2309"/>
    <w:rsid w:val="006D24AA"/>
    <w:rsid w:val="006D2F9E"/>
    <w:rsid w:val="006D55C1"/>
    <w:rsid w:val="006D5CE6"/>
    <w:rsid w:val="006D615D"/>
    <w:rsid w:val="006D73B2"/>
    <w:rsid w:val="006D7D18"/>
    <w:rsid w:val="006E0478"/>
    <w:rsid w:val="006E06A2"/>
    <w:rsid w:val="006E0AFC"/>
    <w:rsid w:val="006E12B8"/>
    <w:rsid w:val="006E1D55"/>
    <w:rsid w:val="006E4BFD"/>
    <w:rsid w:val="006E4FB7"/>
    <w:rsid w:val="006E5585"/>
    <w:rsid w:val="006E599A"/>
    <w:rsid w:val="006E62CE"/>
    <w:rsid w:val="006E6CD0"/>
    <w:rsid w:val="006E6DA1"/>
    <w:rsid w:val="006E7251"/>
    <w:rsid w:val="006F0086"/>
    <w:rsid w:val="006F042A"/>
    <w:rsid w:val="006F107C"/>
    <w:rsid w:val="006F1570"/>
    <w:rsid w:val="006F190F"/>
    <w:rsid w:val="006F282A"/>
    <w:rsid w:val="006F387F"/>
    <w:rsid w:val="006F3B0D"/>
    <w:rsid w:val="006F4EEB"/>
    <w:rsid w:val="006F4FE0"/>
    <w:rsid w:val="006F5ECB"/>
    <w:rsid w:val="006F6458"/>
    <w:rsid w:val="006F6EAD"/>
    <w:rsid w:val="006F70AA"/>
    <w:rsid w:val="006F7A02"/>
    <w:rsid w:val="006F7A0C"/>
    <w:rsid w:val="006F7A12"/>
    <w:rsid w:val="006F7D17"/>
    <w:rsid w:val="00700E6F"/>
    <w:rsid w:val="00701668"/>
    <w:rsid w:val="00702CEC"/>
    <w:rsid w:val="00704170"/>
    <w:rsid w:val="00705E46"/>
    <w:rsid w:val="007079CC"/>
    <w:rsid w:val="00707F24"/>
    <w:rsid w:val="00710335"/>
    <w:rsid w:val="0071241E"/>
    <w:rsid w:val="007137AA"/>
    <w:rsid w:val="00713FB8"/>
    <w:rsid w:val="00714C97"/>
    <w:rsid w:val="007166FA"/>
    <w:rsid w:val="007172D7"/>
    <w:rsid w:val="00717750"/>
    <w:rsid w:val="00717BED"/>
    <w:rsid w:val="00720E8B"/>
    <w:rsid w:val="00721AD2"/>
    <w:rsid w:val="007225D9"/>
    <w:rsid w:val="00722ADA"/>
    <w:rsid w:val="00723E0A"/>
    <w:rsid w:val="0072455F"/>
    <w:rsid w:val="00725CAD"/>
    <w:rsid w:val="00725F9A"/>
    <w:rsid w:val="00726379"/>
    <w:rsid w:val="00726717"/>
    <w:rsid w:val="00726901"/>
    <w:rsid w:val="00726C7E"/>
    <w:rsid w:val="00731DA4"/>
    <w:rsid w:val="00732EDB"/>
    <w:rsid w:val="0073344A"/>
    <w:rsid w:val="0073363A"/>
    <w:rsid w:val="00733AA7"/>
    <w:rsid w:val="00736870"/>
    <w:rsid w:val="0073691E"/>
    <w:rsid w:val="007369C9"/>
    <w:rsid w:val="007408D7"/>
    <w:rsid w:val="00740DE3"/>
    <w:rsid w:val="007411E9"/>
    <w:rsid w:val="0074141E"/>
    <w:rsid w:val="00742A80"/>
    <w:rsid w:val="00743842"/>
    <w:rsid w:val="00743919"/>
    <w:rsid w:val="007459D8"/>
    <w:rsid w:val="00745A19"/>
    <w:rsid w:val="00747788"/>
    <w:rsid w:val="00747E4A"/>
    <w:rsid w:val="00751120"/>
    <w:rsid w:val="00751474"/>
    <w:rsid w:val="00751ED6"/>
    <w:rsid w:val="0075333D"/>
    <w:rsid w:val="00753455"/>
    <w:rsid w:val="007534B6"/>
    <w:rsid w:val="007542CD"/>
    <w:rsid w:val="007545DF"/>
    <w:rsid w:val="00754A60"/>
    <w:rsid w:val="007554F4"/>
    <w:rsid w:val="00755C2C"/>
    <w:rsid w:val="00755CDD"/>
    <w:rsid w:val="007570A8"/>
    <w:rsid w:val="00757141"/>
    <w:rsid w:val="00757399"/>
    <w:rsid w:val="007576C0"/>
    <w:rsid w:val="00760CE3"/>
    <w:rsid w:val="00761AC1"/>
    <w:rsid w:val="00761D91"/>
    <w:rsid w:val="00762942"/>
    <w:rsid w:val="0076424F"/>
    <w:rsid w:val="0076450E"/>
    <w:rsid w:val="00764EA5"/>
    <w:rsid w:val="00764F9F"/>
    <w:rsid w:val="00765A9D"/>
    <w:rsid w:val="0076641A"/>
    <w:rsid w:val="00767714"/>
    <w:rsid w:val="00767A04"/>
    <w:rsid w:val="0077035C"/>
    <w:rsid w:val="007712BE"/>
    <w:rsid w:val="00771771"/>
    <w:rsid w:val="00771CC2"/>
    <w:rsid w:val="00771EEB"/>
    <w:rsid w:val="00772A98"/>
    <w:rsid w:val="0077434D"/>
    <w:rsid w:val="00774745"/>
    <w:rsid w:val="00776DA9"/>
    <w:rsid w:val="007777E7"/>
    <w:rsid w:val="00781725"/>
    <w:rsid w:val="00781A24"/>
    <w:rsid w:val="00783BA9"/>
    <w:rsid w:val="007840CC"/>
    <w:rsid w:val="00784888"/>
    <w:rsid w:val="0078526A"/>
    <w:rsid w:val="00785709"/>
    <w:rsid w:val="00786435"/>
    <w:rsid w:val="00786976"/>
    <w:rsid w:val="00787D8A"/>
    <w:rsid w:val="00791C57"/>
    <w:rsid w:val="0079304F"/>
    <w:rsid w:val="00793563"/>
    <w:rsid w:val="00793EFF"/>
    <w:rsid w:val="00794317"/>
    <w:rsid w:val="00794EE3"/>
    <w:rsid w:val="00795B45"/>
    <w:rsid w:val="00796945"/>
    <w:rsid w:val="007A1164"/>
    <w:rsid w:val="007A26CF"/>
    <w:rsid w:val="007A398C"/>
    <w:rsid w:val="007A4230"/>
    <w:rsid w:val="007A43E9"/>
    <w:rsid w:val="007A47D9"/>
    <w:rsid w:val="007A5762"/>
    <w:rsid w:val="007A5E75"/>
    <w:rsid w:val="007A6881"/>
    <w:rsid w:val="007A7197"/>
    <w:rsid w:val="007B0F76"/>
    <w:rsid w:val="007B10E8"/>
    <w:rsid w:val="007B16B9"/>
    <w:rsid w:val="007B1A31"/>
    <w:rsid w:val="007B2C2D"/>
    <w:rsid w:val="007B3567"/>
    <w:rsid w:val="007B5059"/>
    <w:rsid w:val="007B74A6"/>
    <w:rsid w:val="007C099B"/>
    <w:rsid w:val="007C22E2"/>
    <w:rsid w:val="007C2A2D"/>
    <w:rsid w:val="007C3167"/>
    <w:rsid w:val="007C3674"/>
    <w:rsid w:val="007C4832"/>
    <w:rsid w:val="007C57E5"/>
    <w:rsid w:val="007C6A07"/>
    <w:rsid w:val="007C716B"/>
    <w:rsid w:val="007C79CC"/>
    <w:rsid w:val="007D0C40"/>
    <w:rsid w:val="007D23E9"/>
    <w:rsid w:val="007D2858"/>
    <w:rsid w:val="007D30B2"/>
    <w:rsid w:val="007D31A1"/>
    <w:rsid w:val="007D4853"/>
    <w:rsid w:val="007D523F"/>
    <w:rsid w:val="007D5E5A"/>
    <w:rsid w:val="007D6AC8"/>
    <w:rsid w:val="007D6B38"/>
    <w:rsid w:val="007D77DC"/>
    <w:rsid w:val="007E09C4"/>
    <w:rsid w:val="007E0CCE"/>
    <w:rsid w:val="007E13DD"/>
    <w:rsid w:val="007E17E5"/>
    <w:rsid w:val="007E1D7F"/>
    <w:rsid w:val="007E2772"/>
    <w:rsid w:val="007E31E2"/>
    <w:rsid w:val="007E329C"/>
    <w:rsid w:val="007E45D9"/>
    <w:rsid w:val="007E588E"/>
    <w:rsid w:val="007E5FEC"/>
    <w:rsid w:val="007E68C4"/>
    <w:rsid w:val="007E71AC"/>
    <w:rsid w:val="007F1091"/>
    <w:rsid w:val="007F127A"/>
    <w:rsid w:val="007F1AF1"/>
    <w:rsid w:val="007F2E81"/>
    <w:rsid w:val="007F3733"/>
    <w:rsid w:val="007F3EEB"/>
    <w:rsid w:val="007F4713"/>
    <w:rsid w:val="007F5233"/>
    <w:rsid w:val="007F5897"/>
    <w:rsid w:val="007F5B0B"/>
    <w:rsid w:val="007F6970"/>
    <w:rsid w:val="007F6CBA"/>
    <w:rsid w:val="007F6EC5"/>
    <w:rsid w:val="007F779F"/>
    <w:rsid w:val="007F7F94"/>
    <w:rsid w:val="008006E2"/>
    <w:rsid w:val="00801143"/>
    <w:rsid w:val="008019D0"/>
    <w:rsid w:val="008020CA"/>
    <w:rsid w:val="00804D54"/>
    <w:rsid w:val="00805464"/>
    <w:rsid w:val="008061E9"/>
    <w:rsid w:val="0080695D"/>
    <w:rsid w:val="00807207"/>
    <w:rsid w:val="0081029C"/>
    <w:rsid w:val="00810681"/>
    <w:rsid w:val="008113F1"/>
    <w:rsid w:val="00811BA7"/>
    <w:rsid w:val="00812790"/>
    <w:rsid w:val="00813AE4"/>
    <w:rsid w:val="00813F25"/>
    <w:rsid w:val="00814840"/>
    <w:rsid w:val="00814E6F"/>
    <w:rsid w:val="00815346"/>
    <w:rsid w:val="00815384"/>
    <w:rsid w:val="008157AA"/>
    <w:rsid w:val="00815C6B"/>
    <w:rsid w:val="008167C0"/>
    <w:rsid w:val="00817588"/>
    <w:rsid w:val="00820499"/>
    <w:rsid w:val="008204CC"/>
    <w:rsid w:val="008208AA"/>
    <w:rsid w:val="00821203"/>
    <w:rsid w:val="008218B1"/>
    <w:rsid w:val="00821DD7"/>
    <w:rsid w:val="008227AE"/>
    <w:rsid w:val="00823611"/>
    <w:rsid w:val="00823991"/>
    <w:rsid w:val="00825A61"/>
    <w:rsid w:val="00830200"/>
    <w:rsid w:val="00830437"/>
    <w:rsid w:val="008305D8"/>
    <w:rsid w:val="00833183"/>
    <w:rsid w:val="00834756"/>
    <w:rsid w:val="008359CC"/>
    <w:rsid w:val="00835CA7"/>
    <w:rsid w:val="00836BC9"/>
    <w:rsid w:val="00837191"/>
    <w:rsid w:val="008376D9"/>
    <w:rsid w:val="00840089"/>
    <w:rsid w:val="00840094"/>
    <w:rsid w:val="00842068"/>
    <w:rsid w:val="00842626"/>
    <w:rsid w:val="0084266E"/>
    <w:rsid w:val="008432CA"/>
    <w:rsid w:val="00843D07"/>
    <w:rsid w:val="00843EC0"/>
    <w:rsid w:val="00845201"/>
    <w:rsid w:val="008462AE"/>
    <w:rsid w:val="008463ED"/>
    <w:rsid w:val="00846CA0"/>
    <w:rsid w:val="00847CDE"/>
    <w:rsid w:val="00847F0E"/>
    <w:rsid w:val="00850465"/>
    <w:rsid w:val="00852385"/>
    <w:rsid w:val="00852AE5"/>
    <w:rsid w:val="00852E35"/>
    <w:rsid w:val="00853483"/>
    <w:rsid w:val="0086012B"/>
    <w:rsid w:val="00860498"/>
    <w:rsid w:val="00860642"/>
    <w:rsid w:val="00861047"/>
    <w:rsid w:val="00861C66"/>
    <w:rsid w:val="00862222"/>
    <w:rsid w:val="0086269C"/>
    <w:rsid w:val="00862BBB"/>
    <w:rsid w:val="008630DE"/>
    <w:rsid w:val="00863A0C"/>
    <w:rsid w:val="00864DA6"/>
    <w:rsid w:val="008655DA"/>
    <w:rsid w:val="00865958"/>
    <w:rsid w:val="00865D42"/>
    <w:rsid w:val="008661D5"/>
    <w:rsid w:val="0086632C"/>
    <w:rsid w:val="008668DC"/>
    <w:rsid w:val="00866BBE"/>
    <w:rsid w:val="0086710F"/>
    <w:rsid w:val="0086745D"/>
    <w:rsid w:val="00872124"/>
    <w:rsid w:val="00872247"/>
    <w:rsid w:val="0087278B"/>
    <w:rsid w:val="00872E28"/>
    <w:rsid w:val="008756B9"/>
    <w:rsid w:val="008769D8"/>
    <w:rsid w:val="0087711E"/>
    <w:rsid w:val="00881056"/>
    <w:rsid w:val="008827BE"/>
    <w:rsid w:val="00882C5D"/>
    <w:rsid w:val="00882D85"/>
    <w:rsid w:val="00883CE0"/>
    <w:rsid w:val="00885F6B"/>
    <w:rsid w:val="00887167"/>
    <w:rsid w:val="00887AFD"/>
    <w:rsid w:val="00887CDC"/>
    <w:rsid w:val="00887DFE"/>
    <w:rsid w:val="00887FEC"/>
    <w:rsid w:val="008907C5"/>
    <w:rsid w:val="008911BA"/>
    <w:rsid w:val="00891857"/>
    <w:rsid w:val="00891ABC"/>
    <w:rsid w:val="00892DF6"/>
    <w:rsid w:val="00893295"/>
    <w:rsid w:val="00893792"/>
    <w:rsid w:val="00893BBD"/>
    <w:rsid w:val="0089503C"/>
    <w:rsid w:val="00895229"/>
    <w:rsid w:val="00895291"/>
    <w:rsid w:val="00895C9A"/>
    <w:rsid w:val="00896DCE"/>
    <w:rsid w:val="00897C09"/>
    <w:rsid w:val="00897C7D"/>
    <w:rsid w:val="008A09F6"/>
    <w:rsid w:val="008A137E"/>
    <w:rsid w:val="008A1567"/>
    <w:rsid w:val="008A21D0"/>
    <w:rsid w:val="008A2893"/>
    <w:rsid w:val="008A28C9"/>
    <w:rsid w:val="008A393A"/>
    <w:rsid w:val="008A4D87"/>
    <w:rsid w:val="008A50E0"/>
    <w:rsid w:val="008A545D"/>
    <w:rsid w:val="008A569F"/>
    <w:rsid w:val="008B011F"/>
    <w:rsid w:val="008B1044"/>
    <w:rsid w:val="008B132B"/>
    <w:rsid w:val="008B1BEB"/>
    <w:rsid w:val="008B2527"/>
    <w:rsid w:val="008B4319"/>
    <w:rsid w:val="008B4985"/>
    <w:rsid w:val="008B4CF3"/>
    <w:rsid w:val="008B53F0"/>
    <w:rsid w:val="008B5805"/>
    <w:rsid w:val="008B601F"/>
    <w:rsid w:val="008B635B"/>
    <w:rsid w:val="008C03BD"/>
    <w:rsid w:val="008C0501"/>
    <w:rsid w:val="008C0B04"/>
    <w:rsid w:val="008C19D8"/>
    <w:rsid w:val="008C1A54"/>
    <w:rsid w:val="008C2E3D"/>
    <w:rsid w:val="008C444C"/>
    <w:rsid w:val="008C5F9C"/>
    <w:rsid w:val="008C6EC0"/>
    <w:rsid w:val="008C7932"/>
    <w:rsid w:val="008D0B4A"/>
    <w:rsid w:val="008D0EC0"/>
    <w:rsid w:val="008D1762"/>
    <w:rsid w:val="008D4AF6"/>
    <w:rsid w:val="008D4F26"/>
    <w:rsid w:val="008D56C4"/>
    <w:rsid w:val="008D5847"/>
    <w:rsid w:val="008D6BD0"/>
    <w:rsid w:val="008D7205"/>
    <w:rsid w:val="008E095F"/>
    <w:rsid w:val="008E157A"/>
    <w:rsid w:val="008E1879"/>
    <w:rsid w:val="008E2184"/>
    <w:rsid w:val="008E29BF"/>
    <w:rsid w:val="008E2E05"/>
    <w:rsid w:val="008E3C1B"/>
    <w:rsid w:val="008E595B"/>
    <w:rsid w:val="008F1F33"/>
    <w:rsid w:val="008F3E7B"/>
    <w:rsid w:val="008F50E6"/>
    <w:rsid w:val="008F5DD7"/>
    <w:rsid w:val="008F62C5"/>
    <w:rsid w:val="008F7087"/>
    <w:rsid w:val="008F7110"/>
    <w:rsid w:val="008F7169"/>
    <w:rsid w:val="008F7717"/>
    <w:rsid w:val="00900E96"/>
    <w:rsid w:val="009014D8"/>
    <w:rsid w:val="0090492B"/>
    <w:rsid w:val="00904E63"/>
    <w:rsid w:val="0090532A"/>
    <w:rsid w:val="00906B07"/>
    <w:rsid w:val="00906C70"/>
    <w:rsid w:val="009071DA"/>
    <w:rsid w:val="009079F4"/>
    <w:rsid w:val="009106BA"/>
    <w:rsid w:val="00911030"/>
    <w:rsid w:val="00911D85"/>
    <w:rsid w:val="00912334"/>
    <w:rsid w:val="009123EB"/>
    <w:rsid w:val="009149F4"/>
    <w:rsid w:val="009155C0"/>
    <w:rsid w:val="0091602D"/>
    <w:rsid w:val="00916B0F"/>
    <w:rsid w:val="00920A3D"/>
    <w:rsid w:val="009212EA"/>
    <w:rsid w:val="00921B24"/>
    <w:rsid w:val="00921D72"/>
    <w:rsid w:val="00922348"/>
    <w:rsid w:val="00922AD7"/>
    <w:rsid w:val="00923C59"/>
    <w:rsid w:val="00924D26"/>
    <w:rsid w:val="0092500D"/>
    <w:rsid w:val="0092531A"/>
    <w:rsid w:val="00925DA5"/>
    <w:rsid w:val="00927CB6"/>
    <w:rsid w:val="00930B29"/>
    <w:rsid w:val="00933225"/>
    <w:rsid w:val="00933F82"/>
    <w:rsid w:val="00934BED"/>
    <w:rsid w:val="00935AA6"/>
    <w:rsid w:val="00935BEA"/>
    <w:rsid w:val="00940718"/>
    <w:rsid w:val="009414EC"/>
    <w:rsid w:val="00941702"/>
    <w:rsid w:val="00942133"/>
    <w:rsid w:val="00942141"/>
    <w:rsid w:val="009433D2"/>
    <w:rsid w:val="00943F64"/>
    <w:rsid w:val="00944088"/>
    <w:rsid w:val="00944222"/>
    <w:rsid w:val="00944FFB"/>
    <w:rsid w:val="009450BB"/>
    <w:rsid w:val="009450E7"/>
    <w:rsid w:val="00946558"/>
    <w:rsid w:val="00946AE5"/>
    <w:rsid w:val="009470A3"/>
    <w:rsid w:val="0094774A"/>
    <w:rsid w:val="00947E59"/>
    <w:rsid w:val="00947F09"/>
    <w:rsid w:val="00947F14"/>
    <w:rsid w:val="0095066F"/>
    <w:rsid w:val="00951733"/>
    <w:rsid w:val="00952081"/>
    <w:rsid w:val="00952223"/>
    <w:rsid w:val="00952A5F"/>
    <w:rsid w:val="0095333A"/>
    <w:rsid w:val="0095346C"/>
    <w:rsid w:val="00954144"/>
    <w:rsid w:val="0095632A"/>
    <w:rsid w:val="009565E4"/>
    <w:rsid w:val="00956971"/>
    <w:rsid w:val="009570D7"/>
    <w:rsid w:val="00957197"/>
    <w:rsid w:val="009604A5"/>
    <w:rsid w:val="009607EE"/>
    <w:rsid w:val="00960CAF"/>
    <w:rsid w:val="00961B90"/>
    <w:rsid w:val="00961BD0"/>
    <w:rsid w:val="00962AC2"/>
    <w:rsid w:val="009635C6"/>
    <w:rsid w:val="00964A4A"/>
    <w:rsid w:val="009656C1"/>
    <w:rsid w:val="00965D37"/>
    <w:rsid w:val="009666D9"/>
    <w:rsid w:val="009671B3"/>
    <w:rsid w:val="009672BF"/>
    <w:rsid w:val="009674FC"/>
    <w:rsid w:val="00971B1D"/>
    <w:rsid w:val="00971F47"/>
    <w:rsid w:val="00971FE0"/>
    <w:rsid w:val="00972EF5"/>
    <w:rsid w:val="00974EB8"/>
    <w:rsid w:val="00975A53"/>
    <w:rsid w:val="0097618A"/>
    <w:rsid w:val="00976AB7"/>
    <w:rsid w:val="009773B7"/>
    <w:rsid w:val="009775B7"/>
    <w:rsid w:val="009776D3"/>
    <w:rsid w:val="00977B31"/>
    <w:rsid w:val="0098048E"/>
    <w:rsid w:val="009805CE"/>
    <w:rsid w:val="00981752"/>
    <w:rsid w:val="00981D31"/>
    <w:rsid w:val="009820DB"/>
    <w:rsid w:val="009829E3"/>
    <w:rsid w:val="009837BB"/>
    <w:rsid w:val="00984F65"/>
    <w:rsid w:val="00985559"/>
    <w:rsid w:val="00985777"/>
    <w:rsid w:val="00986431"/>
    <w:rsid w:val="0098669F"/>
    <w:rsid w:val="00986FD6"/>
    <w:rsid w:val="009905C0"/>
    <w:rsid w:val="0099092A"/>
    <w:rsid w:val="009913FB"/>
    <w:rsid w:val="00992140"/>
    <w:rsid w:val="00992C5D"/>
    <w:rsid w:val="00993718"/>
    <w:rsid w:val="00995F9D"/>
    <w:rsid w:val="009966D4"/>
    <w:rsid w:val="009A006E"/>
    <w:rsid w:val="009A0569"/>
    <w:rsid w:val="009A14D6"/>
    <w:rsid w:val="009A14D7"/>
    <w:rsid w:val="009A1660"/>
    <w:rsid w:val="009A189F"/>
    <w:rsid w:val="009A1A69"/>
    <w:rsid w:val="009A1DB1"/>
    <w:rsid w:val="009A263B"/>
    <w:rsid w:val="009A27C1"/>
    <w:rsid w:val="009A29E3"/>
    <w:rsid w:val="009A3B79"/>
    <w:rsid w:val="009A6FE4"/>
    <w:rsid w:val="009B062D"/>
    <w:rsid w:val="009B09A7"/>
    <w:rsid w:val="009B0C3B"/>
    <w:rsid w:val="009B0F0E"/>
    <w:rsid w:val="009B1055"/>
    <w:rsid w:val="009B1A42"/>
    <w:rsid w:val="009B1D98"/>
    <w:rsid w:val="009B2341"/>
    <w:rsid w:val="009B4C6E"/>
    <w:rsid w:val="009B5805"/>
    <w:rsid w:val="009B6059"/>
    <w:rsid w:val="009B6332"/>
    <w:rsid w:val="009B6436"/>
    <w:rsid w:val="009B6539"/>
    <w:rsid w:val="009B6570"/>
    <w:rsid w:val="009B6E56"/>
    <w:rsid w:val="009B757D"/>
    <w:rsid w:val="009C011B"/>
    <w:rsid w:val="009C0236"/>
    <w:rsid w:val="009C1A3B"/>
    <w:rsid w:val="009C2D3E"/>
    <w:rsid w:val="009C57B9"/>
    <w:rsid w:val="009C6CB3"/>
    <w:rsid w:val="009D0519"/>
    <w:rsid w:val="009D08D9"/>
    <w:rsid w:val="009D0CA9"/>
    <w:rsid w:val="009D172A"/>
    <w:rsid w:val="009D3931"/>
    <w:rsid w:val="009D4AFA"/>
    <w:rsid w:val="009D4DBE"/>
    <w:rsid w:val="009D60FA"/>
    <w:rsid w:val="009D7BAE"/>
    <w:rsid w:val="009D7D41"/>
    <w:rsid w:val="009D7F65"/>
    <w:rsid w:val="009E0A1E"/>
    <w:rsid w:val="009E0A38"/>
    <w:rsid w:val="009E0D22"/>
    <w:rsid w:val="009E13E5"/>
    <w:rsid w:val="009E2D2D"/>
    <w:rsid w:val="009E32A5"/>
    <w:rsid w:val="009E4F86"/>
    <w:rsid w:val="009E5F61"/>
    <w:rsid w:val="009E6A63"/>
    <w:rsid w:val="009E7844"/>
    <w:rsid w:val="009E7D7E"/>
    <w:rsid w:val="009E7E6C"/>
    <w:rsid w:val="009E7FC5"/>
    <w:rsid w:val="009F003D"/>
    <w:rsid w:val="009F09A7"/>
    <w:rsid w:val="009F0FAD"/>
    <w:rsid w:val="009F1629"/>
    <w:rsid w:val="009F1746"/>
    <w:rsid w:val="009F1A8A"/>
    <w:rsid w:val="009F33A8"/>
    <w:rsid w:val="009F5494"/>
    <w:rsid w:val="009F5552"/>
    <w:rsid w:val="009F55D1"/>
    <w:rsid w:val="009F574D"/>
    <w:rsid w:val="009F5F24"/>
    <w:rsid w:val="009F6005"/>
    <w:rsid w:val="009F6468"/>
    <w:rsid w:val="009F66B6"/>
    <w:rsid w:val="009F724E"/>
    <w:rsid w:val="009F7338"/>
    <w:rsid w:val="00A01844"/>
    <w:rsid w:val="00A01C52"/>
    <w:rsid w:val="00A021FA"/>
    <w:rsid w:val="00A0251B"/>
    <w:rsid w:val="00A02B0D"/>
    <w:rsid w:val="00A032A5"/>
    <w:rsid w:val="00A0412E"/>
    <w:rsid w:val="00A0446B"/>
    <w:rsid w:val="00A04904"/>
    <w:rsid w:val="00A0491E"/>
    <w:rsid w:val="00A04E17"/>
    <w:rsid w:val="00A05122"/>
    <w:rsid w:val="00A053E3"/>
    <w:rsid w:val="00A05E93"/>
    <w:rsid w:val="00A06222"/>
    <w:rsid w:val="00A066C3"/>
    <w:rsid w:val="00A068A3"/>
    <w:rsid w:val="00A1022E"/>
    <w:rsid w:val="00A117F1"/>
    <w:rsid w:val="00A13288"/>
    <w:rsid w:val="00A133CB"/>
    <w:rsid w:val="00A14031"/>
    <w:rsid w:val="00A1559D"/>
    <w:rsid w:val="00A15961"/>
    <w:rsid w:val="00A15F3C"/>
    <w:rsid w:val="00A17620"/>
    <w:rsid w:val="00A17879"/>
    <w:rsid w:val="00A17A63"/>
    <w:rsid w:val="00A17E5C"/>
    <w:rsid w:val="00A210F3"/>
    <w:rsid w:val="00A236AF"/>
    <w:rsid w:val="00A24B25"/>
    <w:rsid w:val="00A24D99"/>
    <w:rsid w:val="00A253FD"/>
    <w:rsid w:val="00A25A4A"/>
    <w:rsid w:val="00A2607D"/>
    <w:rsid w:val="00A261DF"/>
    <w:rsid w:val="00A26305"/>
    <w:rsid w:val="00A30627"/>
    <w:rsid w:val="00A30687"/>
    <w:rsid w:val="00A30FE5"/>
    <w:rsid w:val="00A31F8A"/>
    <w:rsid w:val="00A320C2"/>
    <w:rsid w:val="00A33906"/>
    <w:rsid w:val="00A3468B"/>
    <w:rsid w:val="00A34DDB"/>
    <w:rsid w:val="00A35325"/>
    <w:rsid w:val="00A35A60"/>
    <w:rsid w:val="00A35F0D"/>
    <w:rsid w:val="00A35F43"/>
    <w:rsid w:val="00A36397"/>
    <w:rsid w:val="00A376B2"/>
    <w:rsid w:val="00A376E3"/>
    <w:rsid w:val="00A378AF"/>
    <w:rsid w:val="00A37964"/>
    <w:rsid w:val="00A40243"/>
    <w:rsid w:val="00A40897"/>
    <w:rsid w:val="00A408BC"/>
    <w:rsid w:val="00A41A95"/>
    <w:rsid w:val="00A41B24"/>
    <w:rsid w:val="00A43138"/>
    <w:rsid w:val="00A431E8"/>
    <w:rsid w:val="00A443A3"/>
    <w:rsid w:val="00A45DC5"/>
    <w:rsid w:val="00A45DE0"/>
    <w:rsid w:val="00A474BF"/>
    <w:rsid w:val="00A4764F"/>
    <w:rsid w:val="00A47BF7"/>
    <w:rsid w:val="00A47CEB"/>
    <w:rsid w:val="00A506CC"/>
    <w:rsid w:val="00A50779"/>
    <w:rsid w:val="00A5121B"/>
    <w:rsid w:val="00A53B8F"/>
    <w:rsid w:val="00A54591"/>
    <w:rsid w:val="00A55403"/>
    <w:rsid w:val="00A55529"/>
    <w:rsid w:val="00A55901"/>
    <w:rsid w:val="00A5632F"/>
    <w:rsid w:val="00A56532"/>
    <w:rsid w:val="00A56AB9"/>
    <w:rsid w:val="00A57460"/>
    <w:rsid w:val="00A57B97"/>
    <w:rsid w:val="00A57CC1"/>
    <w:rsid w:val="00A57E89"/>
    <w:rsid w:val="00A60555"/>
    <w:rsid w:val="00A60ADC"/>
    <w:rsid w:val="00A61B17"/>
    <w:rsid w:val="00A62C0D"/>
    <w:rsid w:val="00A62C9D"/>
    <w:rsid w:val="00A63636"/>
    <w:rsid w:val="00A63648"/>
    <w:rsid w:val="00A639FF"/>
    <w:rsid w:val="00A63A6D"/>
    <w:rsid w:val="00A64491"/>
    <w:rsid w:val="00A6490A"/>
    <w:rsid w:val="00A64BDF"/>
    <w:rsid w:val="00A64CC8"/>
    <w:rsid w:val="00A66DC6"/>
    <w:rsid w:val="00A66F52"/>
    <w:rsid w:val="00A673DE"/>
    <w:rsid w:val="00A700D7"/>
    <w:rsid w:val="00A70999"/>
    <w:rsid w:val="00A70BF7"/>
    <w:rsid w:val="00A71151"/>
    <w:rsid w:val="00A71986"/>
    <w:rsid w:val="00A723AA"/>
    <w:rsid w:val="00A72B8F"/>
    <w:rsid w:val="00A72DFE"/>
    <w:rsid w:val="00A7361E"/>
    <w:rsid w:val="00A7391B"/>
    <w:rsid w:val="00A739FC"/>
    <w:rsid w:val="00A73DC8"/>
    <w:rsid w:val="00A7409B"/>
    <w:rsid w:val="00A740D8"/>
    <w:rsid w:val="00A74301"/>
    <w:rsid w:val="00A7477E"/>
    <w:rsid w:val="00A74D3B"/>
    <w:rsid w:val="00A75C04"/>
    <w:rsid w:val="00A764AD"/>
    <w:rsid w:val="00A766E7"/>
    <w:rsid w:val="00A767A1"/>
    <w:rsid w:val="00A767F2"/>
    <w:rsid w:val="00A77E55"/>
    <w:rsid w:val="00A81D55"/>
    <w:rsid w:val="00A81DC6"/>
    <w:rsid w:val="00A81EB2"/>
    <w:rsid w:val="00A823A3"/>
    <w:rsid w:val="00A825F6"/>
    <w:rsid w:val="00A82AC9"/>
    <w:rsid w:val="00A8318A"/>
    <w:rsid w:val="00A83F8C"/>
    <w:rsid w:val="00A844CD"/>
    <w:rsid w:val="00A8487C"/>
    <w:rsid w:val="00A851B3"/>
    <w:rsid w:val="00A85231"/>
    <w:rsid w:val="00A8562A"/>
    <w:rsid w:val="00A85D8C"/>
    <w:rsid w:val="00A86A75"/>
    <w:rsid w:val="00A86BE9"/>
    <w:rsid w:val="00A87A1A"/>
    <w:rsid w:val="00A87F7B"/>
    <w:rsid w:val="00A87FC3"/>
    <w:rsid w:val="00A87FC4"/>
    <w:rsid w:val="00A93A1F"/>
    <w:rsid w:val="00A94903"/>
    <w:rsid w:val="00A95FE0"/>
    <w:rsid w:val="00A968DF"/>
    <w:rsid w:val="00A96EFB"/>
    <w:rsid w:val="00A96FC1"/>
    <w:rsid w:val="00A97025"/>
    <w:rsid w:val="00A9788F"/>
    <w:rsid w:val="00AA0ECD"/>
    <w:rsid w:val="00AA3453"/>
    <w:rsid w:val="00AA41F4"/>
    <w:rsid w:val="00AA46B6"/>
    <w:rsid w:val="00AA5BB0"/>
    <w:rsid w:val="00AA7625"/>
    <w:rsid w:val="00AA76A2"/>
    <w:rsid w:val="00AB0383"/>
    <w:rsid w:val="00AB03FD"/>
    <w:rsid w:val="00AB15B5"/>
    <w:rsid w:val="00AB2228"/>
    <w:rsid w:val="00AB2CAB"/>
    <w:rsid w:val="00AB3DA1"/>
    <w:rsid w:val="00AB4DEA"/>
    <w:rsid w:val="00AB54BD"/>
    <w:rsid w:val="00AB56C1"/>
    <w:rsid w:val="00AB589D"/>
    <w:rsid w:val="00AB61A0"/>
    <w:rsid w:val="00AB65C3"/>
    <w:rsid w:val="00AB662B"/>
    <w:rsid w:val="00AB67EA"/>
    <w:rsid w:val="00AB73F6"/>
    <w:rsid w:val="00AC0A20"/>
    <w:rsid w:val="00AC15A7"/>
    <w:rsid w:val="00AC15EB"/>
    <w:rsid w:val="00AC22BA"/>
    <w:rsid w:val="00AC264E"/>
    <w:rsid w:val="00AC48C2"/>
    <w:rsid w:val="00AC4B4D"/>
    <w:rsid w:val="00AC503A"/>
    <w:rsid w:val="00AC5056"/>
    <w:rsid w:val="00AC5611"/>
    <w:rsid w:val="00AC595A"/>
    <w:rsid w:val="00AC6999"/>
    <w:rsid w:val="00AC6A8E"/>
    <w:rsid w:val="00AC70CA"/>
    <w:rsid w:val="00AC795C"/>
    <w:rsid w:val="00AD056D"/>
    <w:rsid w:val="00AD0E43"/>
    <w:rsid w:val="00AD1132"/>
    <w:rsid w:val="00AD25E8"/>
    <w:rsid w:val="00AD2A08"/>
    <w:rsid w:val="00AD3F34"/>
    <w:rsid w:val="00AD5870"/>
    <w:rsid w:val="00AD5ED2"/>
    <w:rsid w:val="00AD6F32"/>
    <w:rsid w:val="00AD7625"/>
    <w:rsid w:val="00AE1068"/>
    <w:rsid w:val="00AE217E"/>
    <w:rsid w:val="00AE3113"/>
    <w:rsid w:val="00AE313E"/>
    <w:rsid w:val="00AE345E"/>
    <w:rsid w:val="00AE34F9"/>
    <w:rsid w:val="00AE398D"/>
    <w:rsid w:val="00AE3F96"/>
    <w:rsid w:val="00AE4AD9"/>
    <w:rsid w:val="00AE56C4"/>
    <w:rsid w:val="00AE6752"/>
    <w:rsid w:val="00AE7D91"/>
    <w:rsid w:val="00AF050F"/>
    <w:rsid w:val="00AF0630"/>
    <w:rsid w:val="00AF08DB"/>
    <w:rsid w:val="00AF0FE8"/>
    <w:rsid w:val="00AF3B67"/>
    <w:rsid w:val="00AF47F0"/>
    <w:rsid w:val="00AF50A5"/>
    <w:rsid w:val="00AF577C"/>
    <w:rsid w:val="00AF57BB"/>
    <w:rsid w:val="00AF5E4F"/>
    <w:rsid w:val="00AF615E"/>
    <w:rsid w:val="00B01136"/>
    <w:rsid w:val="00B01348"/>
    <w:rsid w:val="00B022CC"/>
    <w:rsid w:val="00B02C9C"/>
    <w:rsid w:val="00B02E12"/>
    <w:rsid w:val="00B0363B"/>
    <w:rsid w:val="00B03AE5"/>
    <w:rsid w:val="00B04097"/>
    <w:rsid w:val="00B044D9"/>
    <w:rsid w:val="00B0568E"/>
    <w:rsid w:val="00B05A35"/>
    <w:rsid w:val="00B06A5A"/>
    <w:rsid w:val="00B06EAD"/>
    <w:rsid w:val="00B07E17"/>
    <w:rsid w:val="00B1245F"/>
    <w:rsid w:val="00B127AC"/>
    <w:rsid w:val="00B1315A"/>
    <w:rsid w:val="00B13649"/>
    <w:rsid w:val="00B13870"/>
    <w:rsid w:val="00B146AE"/>
    <w:rsid w:val="00B2002F"/>
    <w:rsid w:val="00B2309B"/>
    <w:rsid w:val="00B230D5"/>
    <w:rsid w:val="00B23EC2"/>
    <w:rsid w:val="00B24CE9"/>
    <w:rsid w:val="00B261CE"/>
    <w:rsid w:val="00B26BB1"/>
    <w:rsid w:val="00B26C4F"/>
    <w:rsid w:val="00B277FB"/>
    <w:rsid w:val="00B3016F"/>
    <w:rsid w:val="00B30A38"/>
    <w:rsid w:val="00B30AF8"/>
    <w:rsid w:val="00B3102D"/>
    <w:rsid w:val="00B31627"/>
    <w:rsid w:val="00B32526"/>
    <w:rsid w:val="00B32A8B"/>
    <w:rsid w:val="00B344FA"/>
    <w:rsid w:val="00B349DC"/>
    <w:rsid w:val="00B353D7"/>
    <w:rsid w:val="00B356FE"/>
    <w:rsid w:val="00B37DF7"/>
    <w:rsid w:val="00B4071F"/>
    <w:rsid w:val="00B4098E"/>
    <w:rsid w:val="00B41F5C"/>
    <w:rsid w:val="00B42F07"/>
    <w:rsid w:val="00B42F88"/>
    <w:rsid w:val="00B43659"/>
    <w:rsid w:val="00B446E9"/>
    <w:rsid w:val="00B44F7F"/>
    <w:rsid w:val="00B45146"/>
    <w:rsid w:val="00B47879"/>
    <w:rsid w:val="00B500CC"/>
    <w:rsid w:val="00B506A1"/>
    <w:rsid w:val="00B5083C"/>
    <w:rsid w:val="00B50A80"/>
    <w:rsid w:val="00B50ABA"/>
    <w:rsid w:val="00B50ACA"/>
    <w:rsid w:val="00B51CBC"/>
    <w:rsid w:val="00B5383A"/>
    <w:rsid w:val="00B53AC7"/>
    <w:rsid w:val="00B53D7B"/>
    <w:rsid w:val="00B54A63"/>
    <w:rsid w:val="00B55751"/>
    <w:rsid w:val="00B560D9"/>
    <w:rsid w:val="00B569D1"/>
    <w:rsid w:val="00B569E5"/>
    <w:rsid w:val="00B57260"/>
    <w:rsid w:val="00B5763C"/>
    <w:rsid w:val="00B5767D"/>
    <w:rsid w:val="00B57A2C"/>
    <w:rsid w:val="00B6092B"/>
    <w:rsid w:val="00B62154"/>
    <w:rsid w:val="00B62C0C"/>
    <w:rsid w:val="00B63456"/>
    <w:rsid w:val="00B6469D"/>
    <w:rsid w:val="00B6478F"/>
    <w:rsid w:val="00B6680A"/>
    <w:rsid w:val="00B67F2C"/>
    <w:rsid w:val="00B703EB"/>
    <w:rsid w:val="00B70412"/>
    <w:rsid w:val="00B71808"/>
    <w:rsid w:val="00B7193A"/>
    <w:rsid w:val="00B720BC"/>
    <w:rsid w:val="00B7237D"/>
    <w:rsid w:val="00B72BCE"/>
    <w:rsid w:val="00B72DA3"/>
    <w:rsid w:val="00B73251"/>
    <w:rsid w:val="00B739D4"/>
    <w:rsid w:val="00B74E32"/>
    <w:rsid w:val="00B75412"/>
    <w:rsid w:val="00B755DC"/>
    <w:rsid w:val="00B76ACD"/>
    <w:rsid w:val="00B76E38"/>
    <w:rsid w:val="00B773BA"/>
    <w:rsid w:val="00B776F5"/>
    <w:rsid w:val="00B80A16"/>
    <w:rsid w:val="00B80CB6"/>
    <w:rsid w:val="00B80D40"/>
    <w:rsid w:val="00B813ED"/>
    <w:rsid w:val="00B8193D"/>
    <w:rsid w:val="00B81E41"/>
    <w:rsid w:val="00B82FA6"/>
    <w:rsid w:val="00B8300B"/>
    <w:rsid w:val="00B8392C"/>
    <w:rsid w:val="00B83DAA"/>
    <w:rsid w:val="00B858F3"/>
    <w:rsid w:val="00B861FB"/>
    <w:rsid w:val="00B86A18"/>
    <w:rsid w:val="00B86D5C"/>
    <w:rsid w:val="00B87452"/>
    <w:rsid w:val="00B9027F"/>
    <w:rsid w:val="00B914FD"/>
    <w:rsid w:val="00B91662"/>
    <w:rsid w:val="00B91EC1"/>
    <w:rsid w:val="00B93707"/>
    <w:rsid w:val="00B93756"/>
    <w:rsid w:val="00B9671C"/>
    <w:rsid w:val="00B96A74"/>
    <w:rsid w:val="00B97918"/>
    <w:rsid w:val="00B97C1F"/>
    <w:rsid w:val="00B97C2D"/>
    <w:rsid w:val="00BA0DEB"/>
    <w:rsid w:val="00BA0ED8"/>
    <w:rsid w:val="00BA1995"/>
    <w:rsid w:val="00BA2527"/>
    <w:rsid w:val="00BA2C22"/>
    <w:rsid w:val="00BA3987"/>
    <w:rsid w:val="00BA4583"/>
    <w:rsid w:val="00BA4A2B"/>
    <w:rsid w:val="00BA4CA6"/>
    <w:rsid w:val="00BA4F09"/>
    <w:rsid w:val="00BA504E"/>
    <w:rsid w:val="00BA5464"/>
    <w:rsid w:val="00BA672A"/>
    <w:rsid w:val="00BA6A09"/>
    <w:rsid w:val="00BA6A51"/>
    <w:rsid w:val="00BA7A71"/>
    <w:rsid w:val="00BB06A0"/>
    <w:rsid w:val="00BB0AD0"/>
    <w:rsid w:val="00BB0C70"/>
    <w:rsid w:val="00BB13BA"/>
    <w:rsid w:val="00BB2B29"/>
    <w:rsid w:val="00BB52AB"/>
    <w:rsid w:val="00BB557A"/>
    <w:rsid w:val="00BB75F0"/>
    <w:rsid w:val="00BC00DA"/>
    <w:rsid w:val="00BC0E8F"/>
    <w:rsid w:val="00BC125D"/>
    <w:rsid w:val="00BC13E4"/>
    <w:rsid w:val="00BC2786"/>
    <w:rsid w:val="00BC35CE"/>
    <w:rsid w:val="00BC5196"/>
    <w:rsid w:val="00BC52B2"/>
    <w:rsid w:val="00BC5C98"/>
    <w:rsid w:val="00BC6139"/>
    <w:rsid w:val="00BC646C"/>
    <w:rsid w:val="00BC6978"/>
    <w:rsid w:val="00BC6AB3"/>
    <w:rsid w:val="00BC6ADA"/>
    <w:rsid w:val="00BC7225"/>
    <w:rsid w:val="00BC734F"/>
    <w:rsid w:val="00BC7876"/>
    <w:rsid w:val="00BC79D2"/>
    <w:rsid w:val="00BC7B67"/>
    <w:rsid w:val="00BC7CD9"/>
    <w:rsid w:val="00BD045A"/>
    <w:rsid w:val="00BD1ED1"/>
    <w:rsid w:val="00BD2DD0"/>
    <w:rsid w:val="00BD34A8"/>
    <w:rsid w:val="00BD488C"/>
    <w:rsid w:val="00BD5BC7"/>
    <w:rsid w:val="00BD7B16"/>
    <w:rsid w:val="00BE139F"/>
    <w:rsid w:val="00BE1804"/>
    <w:rsid w:val="00BE1E53"/>
    <w:rsid w:val="00BE3D2F"/>
    <w:rsid w:val="00BE4DA3"/>
    <w:rsid w:val="00BE61ED"/>
    <w:rsid w:val="00BF0412"/>
    <w:rsid w:val="00BF10A3"/>
    <w:rsid w:val="00BF3925"/>
    <w:rsid w:val="00BF3D96"/>
    <w:rsid w:val="00BF3E0C"/>
    <w:rsid w:val="00BF528D"/>
    <w:rsid w:val="00BF531C"/>
    <w:rsid w:val="00BF758A"/>
    <w:rsid w:val="00C0009F"/>
    <w:rsid w:val="00C00365"/>
    <w:rsid w:val="00C01EAB"/>
    <w:rsid w:val="00C020FA"/>
    <w:rsid w:val="00C021F1"/>
    <w:rsid w:val="00C023B7"/>
    <w:rsid w:val="00C029E7"/>
    <w:rsid w:val="00C03AE8"/>
    <w:rsid w:val="00C03E57"/>
    <w:rsid w:val="00C03FB9"/>
    <w:rsid w:val="00C04AC9"/>
    <w:rsid w:val="00C053E4"/>
    <w:rsid w:val="00C0647D"/>
    <w:rsid w:val="00C066A8"/>
    <w:rsid w:val="00C104B1"/>
    <w:rsid w:val="00C10B3A"/>
    <w:rsid w:val="00C10CA4"/>
    <w:rsid w:val="00C1237C"/>
    <w:rsid w:val="00C13D82"/>
    <w:rsid w:val="00C141CA"/>
    <w:rsid w:val="00C14390"/>
    <w:rsid w:val="00C160EE"/>
    <w:rsid w:val="00C1741C"/>
    <w:rsid w:val="00C17D34"/>
    <w:rsid w:val="00C20887"/>
    <w:rsid w:val="00C20DA6"/>
    <w:rsid w:val="00C20DDB"/>
    <w:rsid w:val="00C218F4"/>
    <w:rsid w:val="00C219D7"/>
    <w:rsid w:val="00C2250D"/>
    <w:rsid w:val="00C23191"/>
    <w:rsid w:val="00C24319"/>
    <w:rsid w:val="00C24D72"/>
    <w:rsid w:val="00C2535E"/>
    <w:rsid w:val="00C25745"/>
    <w:rsid w:val="00C25BAC"/>
    <w:rsid w:val="00C25FF3"/>
    <w:rsid w:val="00C2797A"/>
    <w:rsid w:val="00C30EAC"/>
    <w:rsid w:val="00C310FA"/>
    <w:rsid w:val="00C33033"/>
    <w:rsid w:val="00C332E1"/>
    <w:rsid w:val="00C33AA2"/>
    <w:rsid w:val="00C340CF"/>
    <w:rsid w:val="00C34191"/>
    <w:rsid w:val="00C3435D"/>
    <w:rsid w:val="00C369AA"/>
    <w:rsid w:val="00C36BD9"/>
    <w:rsid w:val="00C40201"/>
    <w:rsid w:val="00C408D6"/>
    <w:rsid w:val="00C4116C"/>
    <w:rsid w:val="00C4199D"/>
    <w:rsid w:val="00C41E91"/>
    <w:rsid w:val="00C42EA9"/>
    <w:rsid w:val="00C431B9"/>
    <w:rsid w:val="00C43F7C"/>
    <w:rsid w:val="00C43FEA"/>
    <w:rsid w:val="00C43FF5"/>
    <w:rsid w:val="00C46431"/>
    <w:rsid w:val="00C46A19"/>
    <w:rsid w:val="00C46C81"/>
    <w:rsid w:val="00C46EB3"/>
    <w:rsid w:val="00C4796D"/>
    <w:rsid w:val="00C47B81"/>
    <w:rsid w:val="00C47E11"/>
    <w:rsid w:val="00C502D3"/>
    <w:rsid w:val="00C502EA"/>
    <w:rsid w:val="00C50673"/>
    <w:rsid w:val="00C5124E"/>
    <w:rsid w:val="00C52883"/>
    <w:rsid w:val="00C52C1B"/>
    <w:rsid w:val="00C5311E"/>
    <w:rsid w:val="00C535B8"/>
    <w:rsid w:val="00C541A2"/>
    <w:rsid w:val="00C54665"/>
    <w:rsid w:val="00C546F4"/>
    <w:rsid w:val="00C54ABE"/>
    <w:rsid w:val="00C56C3B"/>
    <w:rsid w:val="00C57442"/>
    <w:rsid w:val="00C60771"/>
    <w:rsid w:val="00C6233E"/>
    <w:rsid w:val="00C62344"/>
    <w:rsid w:val="00C639AD"/>
    <w:rsid w:val="00C63DDC"/>
    <w:rsid w:val="00C642F0"/>
    <w:rsid w:val="00C651ED"/>
    <w:rsid w:val="00C70958"/>
    <w:rsid w:val="00C7248A"/>
    <w:rsid w:val="00C72D7B"/>
    <w:rsid w:val="00C72F68"/>
    <w:rsid w:val="00C7355A"/>
    <w:rsid w:val="00C73847"/>
    <w:rsid w:val="00C7488F"/>
    <w:rsid w:val="00C74AE7"/>
    <w:rsid w:val="00C74E67"/>
    <w:rsid w:val="00C75DC2"/>
    <w:rsid w:val="00C7615E"/>
    <w:rsid w:val="00C768CA"/>
    <w:rsid w:val="00C76C65"/>
    <w:rsid w:val="00C77453"/>
    <w:rsid w:val="00C80B0A"/>
    <w:rsid w:val="00C81CAF"/>
    <w:rsid w:val="00C8451D"/>
    <w:rsid w:val="00C84641"/>
    <w:rsid w:val="00C8485A"/>
    <w:rsid w:val="00C852A4"/>
    <w:rsid w:val="00C8559F"/>
    <w:rsid w:val="00C86F7A"/>
    <w:rsid w:val="00C872AD"/>
    <w:rsid w:val="00C873A8"/>
    <w:rsid w:val="00C91333"/>
    <w:rsid w:val="00C91C2B"/>
    <w:rsid w:val="00C92ADF"/>
    <w:rsid w:val="00C930FD"/>
    <w:rsid w:val="00C95284"/>
    <w:rsid w:val="00C9541A"/>
    <w:rsid w:val="00C95BD1"/>
    <w:rsid w:val="00C964D5"/>
    <w:rsid w:val="00C9784A"/>
    <w:rsid w:val="00C978CE"/>
    <w:rsid w:val="00CA133F"/>
    <w:rsid w:val="00CA274E"/>
    <w:rsid w:val="00CA275B"/>
    <w:rsid w:val="00CA514B"/>
    <w:rsid w:val="00CA5205"/>
    <w:rsid w:val="00CA58D8"/>
    <w:rsid w:val="00CA5A97"/>
    <w:rsid w:val="00CA5CC1"/>
    <w:rsid w:val="00CA7116"/>
    <w:rsid w:val="00CA7E20"/>
    <w:rsid w:val="00CA7E9B"/>
    <w:rsid w:val="00CB0BDB"/>
    <w:rsid w:val="00CB14B5"/>
    <w:rsid w:val="00CB1E26"/>
    <w:rsid w:val="00CB3488"/>
    <w:rsid w:val="00CB34FC"/>
    <w:rsid w:val="00CB3954"/>
    <w:rsid w:val="00CB4AA4"/>
    <w:rsid w:val="00CB4DE1"/>
    <w:rsid w:val="00CB4F11"/>
    <w:rsid w:val="00CB5359"/>
    <w:rsid w:val="00CB6592"/>
    <w:rsid w:val="00CC02FE"/>
    <w:rsid w:val="00CC1148"/>
    <w:rsid w:val="00CC220F"/>
    <w:rsid w:val="00CC29B5"/>
    <w:rsid w:val="00CC2B85"/>
    <w:rsid w:val="00CC35AE"/>
    <w:rsid w:val="00CC446B"/>
    <w:rsid w:val="00CC5A7B"/>
    <w:rsid w:val="00CC5AB9"/>
    <w:rsid w:val="00CC673A"/>
    <w:rsid w:val="00CD0F4A"/>
    <w:rsid w:val="00CD18B3"/>
    <w:rsid w:val="00CD2B14"/>
    <w:rsid w:val="00CD34D3"/>
    <w:rsid w:val="00CD3FB6"/>
    <w:rsid w:val="00CD5227"/>
    <w:rsid w:val="00CD53C5"/>
    <w:rsid w:val="00CD5614"/>
    <w:rsid w:val="00CD6B48"/>
    <w:rsid w:val="00CE03D5"/>
    <w:rsid w:val="00CE053B"/>
    <w:rsid w:val="00CE06FA"/>
    <w:rsid w:val="00CE08FB"/>
    <w:rsid w:val="00CE1859"/>
    <w:rsid w:val="00CE1A05"/>
    <w:rsid w:val="00CE1CAD"/>
    <w:rsid w:val="00CE310F"/>
    <w:rsid w:val="00CE783D"/>
    <w:rsid w:val="00CF11F9"/>
    <w:rsid w:val="00CF142D"/>
    <w:rsid w:val="00CF23E7"/>
    <w:rsid w:val="00CF2E6B"/>
    <w:rsid w:val="00CF4339"/>
    <w:rsid w:val="00CF6119"/>
    <w:rsid w:val="00CF7165"/>
    <w:rsid w:val="00CF7D0B"/>
    <w:rsid w:val="00CF7FCF"/>
    <w:rsid w:val="00D000A1"/>
    <w:rsid w:val="00D013DD"/>
    <w:rsid w:val="00D017C1"/>
    <w:rsid w:val="00D02D0B"/>
    <w:rsid w:val="00D03D6D"/>
    <w:rsid w:val="00D03E87"/>
    <w:rsid w:val="00D0513D"/>
    <w:rsid w:val="00D054D8"/>
    <w:rsid w:val="00D055F9"/>
    <w:rsid w:val="00D05ADB"/>
    <w:rsid w:val="00D05B4C"/>
    <w:rsid w:val="00D06AE6"/>
    <w:rsid w:val="00D06C6E"/>
    <w:rsid w:val="00D06E0C"/>
    <w:rsid w:val="00D1077C"/>
    <w:rsid w:val="00D108F1"/>
    <w:rsid w:val="00D124FC"/>
    <w:rsid w:val="00D1262F"/>
    <w:rsid w:val="00D12917"/>
    <w:rsid w:val="00D12967"/>
    <w:rsid w:val="00D13339"/>
    <w:rsid w:val="00D13ADF"/>
    <w:rsid w:val="00D13BEB"/>
    <w:rsid w:val="00D15833"/>
    <w:rsid w:val="00D16077"/>
    <w:rsid w:val="00D16DE5"/>
    <w:rsid w:val="00D17151"/>
    <w:rsid w:val="00D171A3"/>
    <w:rsid w:val="00D17CF1"/>
    <w:rsid w:val="00D17D74"/>
    <w:rsid w:val="00D216AD"/>
    <w:rsid w:val="00D21F68"/>
    <w:rsid w:val="00D2352C"/>
    <w:rsid w:val="00D23848"/>
    <w:rsid w:val="00D23D26"/>
    <w:rsid w:val="00D23F07"/>
    <w:rsid w:val="00D2437D"/>
    <w:rsid w:val="00D24715"/>
    <w:rsid w:val="00D250B8"/>
    <w:rsid w:val="00D26AED"/>
    <w:rsid w:val="00D301B2"/>
    <w:rsid w:val="00D32508"/>
    <w:rsid w:val="00D3363E"/>
    <w:rsid w:val="00D34208"/>
    <w:rsid w:val="00D35466"/>
    <w:rsid w:val="00D35501"/>
    <w:rsid w:val="00D3569B"/>
    <w:rsid w:val="00D36700"/>
    <w:rsid w:val="00D4025A"/>
    <w:rsid w:val="00D40F0E"/>
    <w:rsid w:val="00D40F25"/>
    <w:rsid w:val="00D4179B"/>
    <w:rsid w:val="00D420BC"/>
    <w:rsid w:val="00D45C5D"/>
    <w:rsid w:val="00D467F8"/>
    <w:rsid w:val="00D46A6B"/>
    <w:rsid w:val="00D4764C"/>
    <w:rsid w:val="00D476EB"/>
    <w:rsid w:val="00D50E13"/>
    <w:rsid w:val="00D5175F"/>
    <w:rsid w:val="00D51F7F"/>
    <w:rsid w:val="00D53181"/>
    <w:rsid w:val="00D53E43"/>
    <w:rsid w:val="00D540C4"/>
    <w:rsid w:val="00D553E5"/>
    <w:rsid w:val="00D5547D"/>
    <w:rsid w:val="00D5593E"/>
    <w:rsid w:val="00D55E23"/>
    <w:rsid w:val="00D55EAB"/>
    <w:rsid w:val="00D55F58"/>
    <w:rsid w:val="00D56C41"/>
    <w:rsid w:val="00D56CF3"/>
    <w:rsid w:val="00D56DC7"/>
    <w:rsid w:val="00D56FB8"/>
    <w:rsid w:val="00D57349"/>
    <w:rsid w:val="00D57549"/>
    <w:rsid w:val="00D57C97"/>
    <w:rsid w:val="00D6081B"/>
    <w:rsid w:val="00D60C6C"/>
    <w:rsid w:val="00D611E7"/>
    <w:rsid w:val="00D61AB5"/>
    <w:rsid w:val="00D61B2A"/>
    <w:rsid w:val="00D61C19"/>
    <w:rsid w:val="00D61D8C"/>
    <w:rsid w:val="00D61F13"/>
    <w:rsid w:val="00D62389"/>
    <w:rsid w:val="00D6260F"/>
    <w:rsid w:val="00D62EEC"/>
    <w:rsid w:val="00D63FB4"/>
    <w:rsid w:val="00D640D2"/>
    <w:rsid w:val="00D644E5"/>
    <w:rsid w:val="00D645A8"/>
    <w:rsid w:val="00D649EE"/>
    <w:rsid w:val="00D657DD"/>
    <w:rsid w:val="00D65B50"/>
    <w:rsid w:val="00D6609C"/>
    <w:rsid w:val="00D661CC"/>
    <w:rsid w:val="00D66479"/>
    <w:rsid w:val="00D66BF8"/>
    <w:rsid w:val="00D67A40"/>
    <w:rsid w:val="00D713AE"/>
    <w:rsid w:val="00D71565"/>
    <w:rsid w:val="00D71C28"/>
    <w:rsid w:val="00D71D44"/>
    <w:rsid w:val="00D72F1C"/>
    <w:rsid w:val="00D72FDB"/>
    <w:rsid w:val="00D733FC"/>
    <w:rsid w:val="00D73696"/>
    <w:rsid w:val="00D739C1"/>
    <w:rsid w:val="00D73ABE"/>
    <w:rsid w:val="00D741E8"/>
    <w:rsid w:val="00D74416"/>
    <w:rsid w:val="00D74794"/>
    <w:rsid w:val="00D748C4"/>
    <w:rsid w:val="00D74D5D"/>
    <w:rsid w:val="00D7632F"/>
    <w:rsid w:val="00D76402"/>
    <w:rsid w:val="00D76E8E"/>
    <w:rsid w:val="00D7768C"/>
    <w:rsid w:val="00D778F9"/>
    <w:rsid w:val="00D77C3F"/>
    <w:rsid w:val="00D81A7E"/>
    <w:rsid w:val="00D8248C"/>
    <w:rsid w:val="00D82795"/>
    <w:rsid w:val="00D82B8C"/>
    <w:rsid w:val="00D82C20"/>
    <w:rsid w:val="00D83223"/>
    <w:rsid w:val="00D832EC"/>
    <w:rsid w:val="00D85364"/>
    <w:rsid w:val="00D86016"/>
    <w:rsid w:val="00D86052"/>
    <w:rsid w:val="00D865A3"/>
    <w:rsid w:val="00D865E6"/>
    <w:rsid w:val="00D866D8"/>
    <w:rsid w:val="00D867AE"/>
    <w:rsid w:val="00D86F9D"/>
    <w:rsid w:val="00D872D2"/>
    <w:rsid w:val="00D902EA"/>
    <w:rsid w:val="00D91E03"/>
    <w:rsid w:val="00D91E65"/>
    <w:rsid w:val="00D92429"/>
    <w:rsid w:val="00D924FA"/>
    <w:rsid w:val="00D9253D"/>
    <w:rsid w:val="00D9317F"/>
    <w:rsid w:val="00D94BD3"/>
    <w:rsid w:val="00D96661"/>
    <w:rsid w:val="00D976ED"/>
    <w:rsid w:val="00DA0561"/>
    <w:rsid w:val="00DA1274"/>
    <w:rsid w:val="00DA2429"/>
    <w:rsid w:val="00DA2B08"/>
    <w:rsid w:val="00DA2B78"/>
    <w:rsid w:val="00DA4753"/>
    <w:rsid w:val="00DA58C5"/>
    <w:rsid w:val="00DA592E"/>
    <w:rsid w:val="00DA6144"/>
    <w:rsid w:val="00DA6A87"/>
    <w:rsid w:val="00DB0ADC"/>
    <w:rsid w:val="00DB0E11"/>
    <w:rsid w:val="00DB304C"/>
    <w:rsid w:val="00DB309D"/>
    <w:rsid w:val="00DB30EE"/>
    <w:rsid w:val="00DB38B6"/>
    <w:rsid w:val="00DB69D9"/>
    <w:rsid w:val="00DB6B6E"/>
    <w:rsid w:val="00DC0440"/>
    <w:rsid w:val="00DC0877"/>
    <w:rsid w:val="00DC12DF"/>
    <w:rsid w:val="00DC1490"/>
    <w:rsid w:val="00DC2736"/>
    <w:rsid w:val="00DC3195"/>
    <w:rsid w:val="00DC3817"/>
    <w:rsid w:val="00DC3AED"/>
    <w:rsid w:val="00DC3B9B"/>
    <w:rsid w:val="00DC613D"/>
    <w:rsid w:val="00DC6BBA"/>
    <w:rsid w:val="00DC7745"/>
    <w:rsid w:val="00DC7CB4"/>
    <w:rsid w:val="00DD01A4"/>
    <w:rsid w:val="00DD0B95"/>
    <w:rsid w:val="00DD1741"/>
    <w:rsid w:val="00DD1855"/>
    <w:rsid w:val="00DD19DF"/>
    <w:rsid w:val="00DD1D9D"/>
    <w:rsid w:val="00DD1F4D"/>
    <w:rsid w:val="00DD2154"/>
    <w:rsid w:val="00DD2535"/>
    <w:rsid w:val="00DD325C"/>
    <w:rsid w:val="00DD3966"/>
    <w:rsid w:val="00DD55B3"/>
    <w:rsid w:val="00DD5DD0"/>
    <w:rsid w:val="00DD6295"/>
    <w:rsid w:val="00DD7915"/>
    <w:rsid w:val="00DE122C"/>
    <w:rsid w:val="00DE23F1"/>
    <w:rsid w:val="00DE24CB"/>
    <w:rsid w:val="00DE34FD"/>
    <w:rsid w:val="00DE3FF3"/>
    <w:rsid w:val="00DE405D"/>
    <w:rsid w:val="00DE4921"/>
    <w:rsid w:val="00DE4B5F"/>
    <w:rsid w:val="00DE4C4A"/>
    <w:rsid w:val="00DE5D19"/>
    <w:rsid w:val="00DE6C55"/>
    <w:rsid w:val="00DE7087"/>
    <w:rsid w:val="00DE7554"/>
    <w:rsid w:val="00DE7B23"/>
    <w:rsid w:val="00DF1158"/>
    <w:rsid w:val="00DF186A"/>
    <w:rsid w:val="00DF1F36"/>
    <w:rsid w:val="00DF2F84"/>
    <w:rsid w:val="00DF36C9"/>
    <w:rsid w:val="00DF382C"/>
    <w:rsid w:val="00DF3FCF"/>
    <w:rsid w:val="00DF40EF"/>
    <w:rsid w:val="00DF4179"/>
    <w:rsid w:val="00DF429D"/>
    <w:rsid w:val="00DF4C99"/>
    <w:rsid w:val="00DF5BAE"/>
    <w:rsid w:val="00DF6176"/>
    <w:rsid w:val="00DF6C5F"/>
    <w:rsid w:val="00DF723A"/>
    <w:rsid w:val="00DF72C3"/>
    <w:rsid w:val="00DF7FD4"/>
    <w:rsid w:val="00E00093"/>
    <w:rsid w:val="00E008A3"/>
    <w:rsid w:val="00E008BC"/>
    <w:rsid w:val="00E00A43"/>
    <w:rsid w:val="00E00E92"/>
    <w:rsid w:val="00E01160"/>
    <w:rsid w:val="00E0146B"/>
    <w:rsid w:val="00E029AD"/>
    <w:rsid w:val="00E02ADA"/>
    <w:rsid w:val="00E0393C"/>
    <w:rsid w:val="00E03D2F"/>
    <w:rsid w:val="00E04716"/>
    <w:rsid w:val="00E05E5D"/>
    <w:rsid w:val="00E061F1"/>
    <w:rsid w:val="00E067B4"/>
    <w:rsid w:val="00E068DA"/>
    <w:rsid w:val="00E06A37"/>
    <w:rsid w:val="00E070EC"/>
    <w:rsid w:val="00E07333"/>
    <w:rsid w:val="00E10BD3"/>
    <w:rsid w:val="00E11196"/>
    <w:rsid w:val="00E11665"/>
    <w:rsid w:val="00E11AB7"/>
    <w:rsid w:val="00E135EE"/>
    <w:rsid w:val="00E13724"/>
    <w:rsid w:val="00E139F2"/>
    <w:rsid w:val="00E13CAA"/>
    <w:rsid w:val="00E15933"/>
    <w:rsid w:val="00E15FF8"/>
    <w:rsid w:val="00E16C2C"/>
    <w:rsid w:val="00E16C6C"/>
    <w:rsid w:val="00E178F0"/>
    <w:rsid w:val="00E21B85"/>
    <w:rsid w:val="00E21F54"/>
    <w:rsid w:val="00E22017"/>
    <w:rsid w:val="00E223F4"/>
    <w:rsid w:val="00E22422"/>
    <w:rsid w:val="00E2244F"/>
    <w:rsid w:val="00E22554"/>
    <w:rsid w:val="00E23750"/>
    <w:rsid w:val="00E239B1"/>
    <w:rsid w:val="00E23EBA"/>
    <w:rsid w:val="00E25038"/>
    <w:rsid w:val="00E25EC4"/>
    <w:rsid w:val="00E26073"/>
    <w:rsid w:val="00E262AC"/>
    <w:rsid w:val="00E26350"/>
    <w:rsid w:val="00E26877"/>
    <w:rsid w:val="00E26FB0"/>
    <w:rsid w:val="00E27D86"/>
    <w:rsid w:val="00E30DA6"/>
    <w:rsid w:val="00E31B51"/>
    <w:rsid w:val="00E31E2C"/>
    <w:rsid w:val="00E3257E"/>
    <w:rsid w:val="00E329D6"/>
    <w:rsid w:val="00E32F5A"/>
    <w:rsid w:val="00E33385"/>
    <w:rsid w:val="00E33856"/>
    <w:rsid w:val="00E34DBC"/>
    <w:rsid w:val="00E34E74"/>
    <w:rsid w:val="00E35D1E"/>
    <w:rsid w:val="00E35D99"/>
    <w:rsid w:val="00E370B2"/>
    <w:rsid w:val="00E37313"/>
    <w:rsid w:val="00E4031D"/>
    <w:rsid w:val="00E404DD"/>
    <w:rsid w:val="00E40F36"/>
    <w:rsid w:val="00E41104"/>
    <w:rsid w:val="00E412A3"/>
    <w:rsid w:val="00E420B3"/>
    <w:rsid w:val="00E42213"/>
    <w:rsid w:val="00E42334"/>
    <w:rsid w:val="00E4237D"/>
    <w:rsid w:val="00E44FBD"/>
    <w:rsid w:val="00E45A49"/>
    <w:rsid w:val="00E46080"/>
    <w:rsid w:val="00E465C6"/>
    <w:rsid w:val="00E502E7"/>
    <w:rsid w:val="00E506C0"/>
    <w:rsid w:val="00E5093B"/>
    <w:rsid w:val="00E55CCC"/>
    <w:rsid w:val="00E5652F"/>
    <w:rsid w:val="00E56DE7"/>
    <w:rsid w:val="00E57AB1"/>
    <w:rsid w:val="00E57DF1"/>
    <w:rsid w:val="00E60775"/>
    <w:rsid w:val="00E608BC"/>
    <w:rsid w:val="00E61570"/>
    <w:rsid w:val="00E62636"/>
    <w:rsid w:val="00E64B33"/>
    <w:rsid w:val="00E65CF3"/>
    <w:rsid w:val="00E66131"/>
    <w:rsid w:val="00E663EF"/>
    <w:rsid w:val="00E66D31"/>
    <w:rsid w:val="00E71D05"/>
    <w:rsid w:val="00E7290B"/>
    <w:rsid w:val="00E72CB6"/>
    <w:rsid w:val="00E731F3"/>
    <w:rsid w:val="00E73A14"/>
    <w:rsid w:val="00E73F92"/>
    <w:rsid w:val="00E74046"/>
    <w:rsid w:val="00E742BC"/>
    <w:rsid w:val="00E74389"/>
    <w:rsid w:val="00E752B7"/>
    <w:rsid w:val="00E770AA"/>
    <w:rsid w:val="00E77ED7"/>
    <w:rsid w:val="00E77FF0"/>
    <w:rsid w:val="00E8140B"/>
    <w:rsid w:val="00E814C9"/>
    <w:rsid w:val="00E82E8F"/>
    <w:rsid w:val="00E82F4B"/>
    <w:rsid w:val="00E847A8"/>
    <w:rsid w:val="00E854F3"/>
    <w:rsid w:val="00E85EB7"/>
    <w:rsid w:val="00E8613B"/>
    <w:rsid w:val="00E86D5A"/>
    <w:rsid w:val="00E87020"/>
    <w:rsid w:val="00E8784D"/>
    <w:rsid w:val="00E93D50"/>
    <w:rsid w:val="00E93F08"/>
    <w:rsid w:val="00E93F19"/>
    <w:rsid w:val="00E94784"/>
    <w:rsid w:val="00E948A7"/>
    <w:rsid w:val="00E94EE0"/>
    <w:rsid w:val="00E9690B"/>
    <w:rsid w:val="00E96A01"/>
    <w:rsid w:val="00E97B96"/>
    <w:rsid w:val="00EA06F7"/>
    <w:rsid w:val="00EA112D"/>
    <w:rsid w:val="00EA1173"/>
    <w:rsid w:val="00EA144D"/>
    <w:rsid w:val="00EA1B74"/>
    <w:rsid w:val="00EA2307"/>
    <w:rsid w:val="00EA24B9"/>
    <w:rsid w:val="00EA4092"/>
    <w:rsid w:val="00EA43DB"/>
    <w:rsid w:val="00EA60DE"/>
    <w:rsid w:val="00EB0195"/>
    <w:rsid w:val="00EB038A"/>
    <w:rsid w:val="00EB17B6"/>
    <w:rsid w:val="00EB1ED7"/>
    <w:rsid w:val="00EB3F1E"/>
    <w:rsid w:val="00EB41ED"/>
    <w:rsid w:val="00EB4ADC"/>
    <w:rsid w:val="00EB780C"/>
    <w:rsid w:val="00EB7F85"/>
    <w:rsid w:val="00EC0D27"/>
    <w:rsid w:val="00EC2197"/>
    <w:rsid w:val="00EC2CC0"/>
    <w:rsid w:val="00EC2CDA"/>
    <w:rsid w:val="00EC484D"/>
    <w:rsid w:val="00EC4AB4"/>
    <w:rsid w:val="00EC55B0"/>
    <w:rsid w:val="00EC653B"/>
    <w:rsid w:val="00EC695F"/>
    <w:rsid w:val="00EC6C05"/>
    <w:rsid w:val="00ED008F"/>
    <w:rsid w:val="00ED06B0"/>
    <w:rsid w:val="00ED1046"/>
    <w:rsid w:val="00ED36B5"/>
    <w:rsid w:val="00ED3EA2"/>
    <w:rsid w:val="00ED5B4D"/>
    <w:rsid w:val="00ED5B53"/>
    <w:rsid w:val="00ED632C"/>
    <w:rsid w:val="00ED6486"/>
    <w:rsid w:val="00ED6707"/>
    <w:rsid w:val="00ED6936"/>
    <w:rsid w:val="00ED7347"/>
    <w:rsid w:val="00ED77F2"/>
    <w:rsid w:val="00EE07F9"/>
    <w:rsid w:val="00EE1507"/>
    <w:rsid w:val="00EE1EE7"/>
    <w:rsid w:val="00EE22D1"/>
    <w:rsid w:val="00EE2863"/>
    <w:rsid w:val="00EE414E"/>
    <w:rsid w:val="00EE5817"/>
    <w:rsid w:val="00EE5B39"/>
    <w:rsid w:val="00EE61E0"/>
    <w:rsid w:val="00EE6450"/>
    <w:rsid w:val="00EE7A0E"/>
    <w:rsid w:val="00EE7B9C"/>
    <w:rsid w:val="00EE7CBF"/>
    <w:rsid w:val="00EF100C"/>
    <w:rsid w:val="00EF1476"/>
    <w:rsid w:val="00EF16FA"/>
    <w:rsid w:val="00EF18EA"/>
    <w:rsid w:val="00EF1BCA"/>
    <w:rsid w:val="00EF2722"/>
    <w:rsid w:val="00EF3BC4"/>
    <w:rsid w:val="00EF558E"/>
    <w:rsid w:val="00EF616E"/>
    <w:rsid w:val="00EF6454"/>
    <w:rsid w:val="00EF7054"/>
    <w:rsid w:val="00EF7730"/>
    <w:rsid w:val="00EF7DD1"/>
    <w:rsid w:val="00F00326"/>
    <w:rsid w:val="00F00483"/>
    <w:rsid w:val="00F004A2"/>
    <w:rsid w:val="00F0265D"/>
    <w:rsid w:val="00F036FF"/>
    <w:rsid w:val="00F037F8"/>
    <w:rsid w:val="00F0537E"/>
    <w:rsid w:val="00F0626B"/>
    <w:rsid w:val="00F06F04"/>
    <w:rsid w:val="00F070B3"/>
    <w:rsid w:val="00F10AA3"/>
    <w:rsid w:val="00F10EC8"/>
    <w:rsid w:val="00F11B0C"/>
    <w:rsid w:val="00F11B77"/>
    <w:rsid w:val="00F13137"/>
    <w:rsid w:val="00F14D7F"/>
    <w:rsid w:val="00F14F4E"/>
    <w:rsid w:val="00F15A26"/>
    <w:rsid w:val="00F16FC0"/>
    <w:rsid w:val="00F17BB6"/>
    <w:rsid w:val="00F17CEC"/>
    <w:rsid w:val="00F17D0F"/>
    <w:rsid w:val="00F225F5"/>
    <w:rsid w:val="00F24431"/>
    <w:rsid w:val="00F2601B"/>
    <w:rsid w:val="00F26032"/>
    <w:rsid w:val="00F262AB"/>
    <w:rsid w:val="00F26D5F"/>
    <w:rsid w:val="00F27190"/>
    <w:rsid w:val="00F27BD4"/>
    <w:rsid w:val="00F308FA"/>
    <w:rsid w:val="00F31D32"/>
    <w:rsid w:val="00F31FCD"/>
    <w:rsid w:val="00F3220C"/>
    <w:rsid w:val="00F323C4"/>
    <w:rsid w:val="00F324FE"/>
    <w:rsid w:val="00F32C3A"/>
    <w:rsid w:val="00F32D47"/>
    <w:rsid w:val="00F332DC"/>
    <w:rsid w:val="00F333E9"/>
    <w:rsid w:val="00F34B48"/>
    <w:rsid w:val="00F36B3A"/>
    <w:rsid w:val="00F37CC5"/>
    <w:rsid w:val="00F40E6E"/>
    <w:rsid w:val="00F41B66"/>
    <w:rsid w:val="00F41EA8"/>
    <w:rsid w:val="00F42373"/>
    <w:rsid w:val="00F4306B"/>
    <w:rsid w:val="00F437B4"/>
    <w:rsid w:val="00F43AA6"/>
    <w:rsid w:val="00F4439E"/>
    <w:rsid w:val="00F449E1"/>
    <w:rsid w:val="00F44F83"/>
    <w:rsid w:val="00F45027"/>
    <w:rsid w:val="00F46FA4"/>
    <w:rsid w:val="00F50191"/>
    <w:rsid w:val="00F510A9"/>
    <w:rsid w:val="00F51247"/>
    <w:rsid w:val="00F513CA"/>
    <w:rsid w:val="00F52C14"/>
    <w:rsid w:val="00F52F8F"/>
    <w:rsid w:val="00F542D9"/>
    <w:rsid w:val="00F54F82"/>
    <w:rsid w:val="00F550EF"/>
    <w:rsid w:val="00F55238"/>
    <w:rsid w:val="00F5542C"/>
    <w:rsid w:val="00F56571"/>
    <w:rsid w:val="00F56FAC"/>
    <w:rsid w:val="00F57CA7"/>
    <w:rsid w:val="00F60C9D"/>
    <w:rsid w:val="00F6170F"/>
    <w:rsid w:val="00F61DC6"/>
    <w:rsid w:val="00F62885"/>
    <w:rsid w:val="00F64624"/>
    <w:rsid w:val="00F64F9D"/>
    <w:rsid w:val="00F65089"/>
    <w:rsid w:val="00F65E24"/>
    <w:rsid w:val="00F66886"/>
    <w:rsid w:val="00F67BDA"/>
    <w:rsid w:val="00F71BB5"/>
    <w:rsid w:val="00F71C94"/>
    <w:rsid w:val="00F729CE"/>
    <w:rsid w:val="00F73414"/>
    <w:rsid w:val="00F736AB"/>
    <w:rsid w:val="00F73CC5"/>
    <w:rsid w:val="00F746F6"/>
    <w:rsid w:val="00F74B1A"/>
    <w:rsid w:val="00F74B54"/>
    <w:rsid w:val="00F75666"/>
    <w:rsid w:val="00F76414"/>
    <w:rsid w:val="00F772EE"/>
    <w:rsid w:val="00F77FD1"/>
    <w:rsid w:val="00F806BA"/>
    <w:rsid w:val="00F80A5F"/>
    <w:rsid w:val="00F80B41"/>
    <w:rsid w:val="00F8160E"/>
    <w:rsid w:val="00F81BE6"/>
    <w:rsid w:val="00F81C8E"/>
    <w:rsid w:val="00F82089"/>
    <w:rsid w:val="00F82BDD"/>
    <w:rsid w:val="00F83B24"/>
    <w:rsid w:val="00F84282"/>
    <w:rsid w:val="00F84EEE"/>
    <w:rsid w:val="00F8543E"/>
    <w:rsid w:val="00F85B76"/>
    <w:rsid w:val="00F87CE0"/>
    <w:rsid w:val="00F87DBF"/>
    <w:rsid w:val="00F90574"/>
    <w:rsid w:val="00F9102F"/>
    <w:rsid w:val="00F913A5"/>
    <w:rsid w:val="00F931C1"/>
    <w:rsid w:val="00F9326A"/>
    <w:rsid w:val="00F94A53"/>
    <w:rsid w:val="00F94CB9"/>
    <w:rsid w:val="00F94CCC"/>
    <w:rsid w:val="00F94F29"/>
    <w:rsid w:val="00F9511A"/>
    <w:rsid w:val="00F95131"/>
    <w:rsid w:val="00F952BD"/>
    <w:rsid w:val="00F959A1"/>
    <w:rsid w:val="00F95E4D"/>
    <w:rsid w:val="00F97C5C"/>
    <w:rsid w:val="00FA0010"/>
    <w:rsid w:val="00FA02B8"/>
    <w:rsid w:val="00FA03AD"/>
    <w:rsid w:val="00FA381C"/>
    <w:rsid w:val="00FA44E0"/>
    <w:rsid w:val="00FA6919"/>
    <w:rsid w:val="00FA75BF"/>
    <w:rsid w:val="00FA7BC9"/>
    <w:rsid w:val="00FA7F8F"/>
    <w:rsid w:val="00FB0347"/>
    <w:rsid w:val="00FB03ED"/>
    <w:rsid w:val="00FB07DB"/>
    <w:rsid w:val="00FB0A47"/>
    <w:rsid w:val="00FB0F05"/>
    <w:rsid w:val="00FB10D3"/>
    <w:rsid w:val="00FB1572"/>
    <w:rsid w:val="00FB245A"/>
    <w:rsid w:val="00FB2DD6"/>
    <w:rsid w:val="00FB3036"/>
    <w:rsid w:val="00FB3880"/>
    <w:rsid w:val="00FB44D2"/>
    <w:rsid w:val="00FB5217"/>
    <w:rsid w:val="00FB6DED"/>
    <w:rsid w:val="00FB7C92"/>
    <w:rsid w:val="00FC08B6"/>
    <w:rsid w:val="00FC0C82"/>
    <w:rsid w:val="00FC261B"/>
    <w:rsid w:val="00FC3EDB"/>
    <w:rsid w:val="00FC3FF3"/>
    <w:rsid w:val="00FC51A7"/>
    <w:rsid w:val="00FC58EC"/>
    <w:rsid w:val="00FC783F"/>
    <w:rsid w:val="00FC7AE8"/>
    <w:rsid w:val="00FC7F60"/>
    <w:rsid w:val="00FD040E"/>
    <w:rsid w:val="00FD08F4"/>
    <w:rsid w:val="00FD0C61"/>
    <w:rsid w:val="00FD1B5E"/>
    <w:rsid w:val="00FD4EF3"/>
    <w:rsid w:val="00FD4F55"/>
    <w:rsid w:val="00FD52D8"/>
    <w:rsid w:val="00FD591B"/>
    <w:rsid w:val="00FD63BE"/>
    <w:rsid w:val="00FD6594"/>
    <w:rsid w:val="00FD722B"/>
    <w:rsid w:val="00FD7821"/>
    <w:rsid w:val="00FE0D59"/>
    <w:rsid w:val="00FE2674"/>
    <w:rsid w:val="00FE47EB"/>
    <w:rsid w:val="00FE4860"/>
    <w:rsid w:val="00FE510E"/>
    <w:rsid w:val="00FE6A46"/>
    <w:rsid w:val="00FE7427"/>
    <w:rsid w:val="00FE7BF6"/>
    <w:rsid w:val="00FF0445"/>
    <w:rsid w:val="00FF1882"/>
    <w:rsid w:val="00FF1DF9"/>
    <w:rsid w:val="00FF2577"/>
    <w:rsid w:val="00FF29F0"/>
    <w:rsid w:val="00FF3555"/>
    <w:rsid w:val="00FF533A"/>
    <w:rsid w:val="00FF64F6"/>
    <w:rsid w:val="00FF653C"/>
    <w:rsid w:val="00FF6563"/>
    <w:rsid w:val="00FF66F0"/>
    <w:rsid w:val="02E68DA3"/>
    <w:rsid w:val="0FF5E364"/>
    <w:rsid w:val="17EB961D"/>
    <w:rsid w:val="1EC1A9D1"/>
    <w:rsid w:val="23A11F81"/>
    <w:rsid w:val="2FBC9C54"/>
    <w:rsid w:val="31E55C0F"/>
    <w:rsid w:val="34589BEE"/>
    <w:rsid w:val="3FC72872"/>
    <w:rsid w:val="51DD8A5B"/>
    <w:rsid w:val="539BD35D"/>
    <w:rsid w:val="55CD256B"/>
    <w:rsid w:val="5EEB078C"/>
    <w:rsid w:val="62FC3685"/>
    <w:rsid w:val="660BA8B4"/>
    <w:rsid w:val="6852CC5A"/>
    <w:rsid w:val="6E70CAB8"/>
    <w:rsid w:val="746D61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62636"/>
  <w15:docId w15:val="{7D8AB99B-50FA-462A-B977-A7F236B32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183"/>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6609F6"/>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4B501F"/>
    <w:pPr>
      <w:pageBreakBefore/>
      <w:numPr>
        <w:numId w:val="8"/>
      </w:numPr>
      <w:spacing w:after="240" w:line="240" w:lineRule="auto"/>
      <w:outlineLvl w:val="1"/>
    </w:pPr>
    <w:rPr>
      <w:rFonts w:ascii="Calibri" w:eastAsiaTheme="minorEastAsia" w:hAnsi="Calibri"/>
      <w:bCs/>
      <w:sz w:val="56"/>
      <w:szCs w:val="28"/>
      <w:lang w:eastAsia="ja-JP"/>
    </w:rPr>
  </w:style>
  <w:style w:type="paragraph" w:styleId="Heading3">
    <w:name w:val="heading 3"/>
    <w:next w:val="Normal"/>
    <w:link w:val="Heading3Char"/>
    <w:uiPriority w:val="4"/>
    <w:qFormat/>
    <w:rsid w:val="005C0FFF"/>
    <w:pPr>
      <w:keepNext/>
      <w:keepLines/>
      <w:numPr>
        <w:ilvl w:val="1"/>
        <w:numId w:val="8"/>
      </w:numPr>
      <w:ind w:left="964"/>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B93756"/>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B93756"/>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B93756"/>
    <w:pPr>
      <w:keepNext/>
      <w:keepLines/>
      <w:spacing w:before="40" w:after="0"/>
      <w:outlineLvl w:val="5"/>
    </w:pPr>
    <w:rPr>
      <w:rFonts w:ascii="Calibri" w:eastAsiaTheme="majorEastAsia" w:hAnsi="Calibri" w:cstheme="majorBidi"/>
      <w:b/>
      <w:i/>
      <w:sz w:val="24"/>
    </w:rPr>
  </w:style>
  <w:style w:type="paragraph" w:styleId="Heading7">
    <w:name w:val="heading 7"/>
    <w:basedOn w:val="Normal"/>
    <w:next w:val="Normal"/>
    <w:link w:val="Heading7Char"/>
    <w:uiPriority w:val="9"/>
    <w:semiHidden/>
    <w:qFormat/>
    <w:rsid w:val="00B93756"/>
    <w:pPr>
      <w:keepNext/>
      <w:keepLines/>
      <w:spacing w:before="40" w:after="0"/>
      <w:outlineLvl w:val="6"/>
    </w:pPr>
    <w:rPr>
      <w:rFonts w:ascii="Calibri" w:eastAsiaTheme="majorEastAsia" w:hAnsi="Calibri" w:cstheme="majorBidi"/>
      <w:b/>
      <w:iCs/>
      <w:color w:val="243F60" w:themeColor="accent1" w:themeShade="7F"/>
    </w:rPr>
  </w:style>
  <w:style w:type="paragraph" w:styleId="Heading8">
    <w:name w:val="heading 8"/>
    <w:basedOn w:val="Normal"/>
    <w:next w:val="Normal"/>
    <w:link w:val="Heading8Char"/>
    <w:uiPriority w:val="9"/>
    <w:semiHidden/>
    <w:qFormat/>
    <w:rsid w:val="00B93756"/>
    <w:pPr>
      <w:keepNext/>
      <w:keepLines/>
      <w:spacing w:before="40" w:after="0"/>
      <w:outlineLvl w:val="7"/>
    </w:pPr>
    <w:rPr>
      <w:rFonts w:ascii="Calibri" w:eastAsiaTheme="majorEastAsia" w:hAnsi="Calibri" w:cstheme="majorBidi"/>
      <w:b/>
      <w:i/>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0218E"/>
    <w:rPr>
      <w:sz w:val="20"/>
      <w:szCs w:val="20"/>
    </w:rPr>
  </w:style>
  <w:style w:type="character" w:customStyle="1" w:styleId="CommentTextChar">
    <w:name w:val="Comment Text Char"/>
    <w:basedOn w:val="DefaultParagraphFont"/>
    <w:link w:val="CommentText"/>
    <w:uiPriority w:val="99"/>
    <w:rsid w:val="0040218E"/>
    <w:rPr>
      <w:rFonts w:asciiTheme="minorHAnsi" w:eastAsiaTheme="minorHAnsi" w:hAnsiTheme="minorHAnsi" w:cstheme="minorBidi"/>
      <w:lang w:eastAsia="en-US"/>
    </w:rPr>
  </w:style>
  <w:style w:type="paragraph" w:styleId="Header">
    <w:name w:val="header"/>
    <w:basedOn w:val="Normal"/>
    <w:link w:val="HeaderChar"/>
    <w:uiPriority w:val="26"/>
    <w:rsid w:val="00EC4AB4"/>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EC4AB4"/>
    <w:rPr>
      <w:rFonts w:ascii="Calibri" w:eastAsiaTheme="minorHAnsi" w:hAnsi="Calibri" w:cstheme="minorBidi"/>
      <w:szCs w:val="22"/>
      <w:lang w:eastAsia="en-US"/>
    </w:rPr>
  </w:style>
  <w:style w:type="paragraph" w:styleId="Footer">
    <w:name w:val="footer"/>
    <w:basedOn w:val="Normal"/>
    <w:link w:val="FooterChar"/>
    <w:uiPriority w:val="27"/>
    <w:rsid w:val="00EC4AB4"/>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EC4AB4"/>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0218E"/>
    <w:rPr>
      <w:sz w:val="16"/>
      <w:szCs w:val="16"/>
    </w:rPr>
  </w:style>
  <w:style w:type="paragraph" w:styleId="CommentSubject">
    <w:name w:val="annotation subject"/>
    <w:basedOn w:val="CommentText"/>
    <w:next w:val="CommentText"/>
    <w:link w:val="CommentSubjectChar"/>
    <w:uiPriority w:val="99"/>
    <w:semiHidden/>
    <w:unhideWhenUsed/>
    <w:rsid w:val="0040218E"/>
    <w:rPr>
      <w:b/>
      <w:bCs/>
    </w:rPr>
  </w:style>
  <w:style w:type="character" w:customStyle="1" w:styleId="CommentSubjectChar">
    <w:name w:val="Comment Subject Char"/>
    <w:basedOn w:val="CommentTextChar"/>
    <w:link w:val="CommentSubject"/>
    <w:uiPriority w:val="99"/>
    <w:semiHidden/>
    <w:rsid w:val="0040218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0218E"/>
    <w:rPr>
      <w:rFonts w:ascii="Calibri" w:hAnsi="Calibri"/>
      <w:sz w:val="18"/>
      <w:szCs w:val="18"/>
    </w:rPr>
  </w:style>
  <w:style w:type="character" w:customStyle="1" w:styleId="BalloonTextChar">
    <w:name w:val="Balloon Text Char"/>
    <w:basedOn w:val="DefaultParagraphFont"/>
    <w:link w:val="BalloonText"/>
    <w:uiPriority w:val="99"/>
    <w:semiHidden/>
    <w:rsid w:val="0040218E"/>
    <w:rPr>
      <w:rFonts w:ascii="Calibri" w:eastAsiaTheme="minorHAnsi" w:hAnsi="Calibri" w:cstheme="minorBidi"/>
      <w:sz w:val="18"/>
      <w:szCs w:val="18"/>
      <w:lang w:eastAsia="en-US"/>
    </w:rPr>
  </w:style>
  <w:style w:type="table" w:styleId="TableGrid">
    <w:name w:val="Table Grid"/>
    <w:basedOn w:val="TableNormal"/>
    <w:uiPriority w:val="39"/>
    <w:rsid w:val="0040218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0218E"/>
    <w:rPr>
      <w:sz w:val="16"/>
    </w:rPr>
  </w:style>
  <w:style w:type="character" w:customStyle="1" w:styleId="Heading1Char">
    <w:name w:val="Heading 1 Char"/>
    <w:basedOn w:val="DefaultParagraphFont"/>
    <w:link w:val="Heading1"/>
    <w:uiPriority w:val="1"/>
    <w:rsid w:val="006609F6"/>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4B501F"/>
    <w:rPr>
      <w:rFonts w:ascii="Calibri" w:eastAsiaTheme="minorEastAsia" w:hAnsi="Calibri" w:cstheme="minorBidi"/>
      <w:bCs/>
      <w:sz w:val="56"/>
      <w:szCs w:val="28"/>
      <w:lang w:eastAsia="ja-JP"/>
    </w:rPr>
  </w:style>
  <w:style w:type="character" w:customStyle="1" w:styleId="Heading3Char">
    <w:name w:val="Heading 3 Char"/>
    <w:basedOn w:val="DefaultParagraphFont"/>
    <w:link w:val="Heading3"/>
    <w:uiPriority w:val="4"/>
    <w:rsid w:val="00B93756"/>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B93756"/>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B93756"/>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0218E"/>
    <w:pPr>
      <w:ind w:left="709" w:right="567"/>
    </w:pPr>
    <w:rPr>
      <w:iCs/>
      <w:color w:val="000000"/>
    </w:rPr>
  </w:style>
  <w:style w:type="character" w:customStyle="1" w:styleId="QuoteChar">
    <w:name w:val="Quote Char"/>
    <w:basedOn w:val="DefaultParagraphFont"/>
    <w:link w:val="Quote"/>
    <w:uiPriority w:val="18"/>
    <w:rsid w:val="0040218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0218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0218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0218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C22E2"/>
    <w:pPr>
      <w:spacing w:before="120"/>
    </w:pPr>
    <w:rPr>
      <w:b w:val="0"/>
      <w:sz w:val="56"/>
      <w:szCs w:val="56"/>
    </w:rPr>
  </w:style>
  <w:style w:type="character" w:customStyle="1" w:styleId="SubtitleChar">
    <w:name w:val="Subtitle Char"/>
    <w:basedOn w:val="DefaultParagraphFont"/>
    <w:link w:val="Subtitle"/>
    <w:uiPriority w:val="23"/>
    <w:rsid w:val="007C22E2"/>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7C22E2"/>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0218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0218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0218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0218E"/>
    <w:rPr>
      <w:color w:val="165788"/>
      <w:u w:val="single"/>
    </w:rPr>
  </w:style>
  <w:style w:type="paragraph" w:styleId="ListBullet">
    <w:name w:val="List Bullet"/>
    <w:basedOn w:val="Normal"/>
    <w:uiPriority w:val="99"/>
    <w:qFormat/>
    <w:rsid w:val="003663B5"/>
    <w:pPr>
      <w:numPr>
        <w:numId w:val="61"/>
      </w:numPr>
      <w:spacing w:before="120" w:after="120"/>
    </w:pPr>
  </w:style>
  <w:style w:type="paragraph" w:styleId="TableofFigures">
    <w:name w:val="table of figures"/>
    <w:basedOn w:val="Normal"/>
    <w:next w:val="Normal"/>
    <w:uiPriority w:val="99"/>
    <w:rsid w:val="0040218E"/>
    <w:pPr>
      <w:spacing w:before="120" w:after="120" w:line="240" w:lineRule="auto"/>
    </w:pPr>
  </w:style>
  <w:style w:type="paragraph" w:styleId="ListBullet2">
    <w:name w:val="List Bullet 2"/>
    <w:basedOn w:val="Normal"/>
    <w:uiPriority w:val="8"/>
    <w:qFormat/>
    <w:rsid w:val="0040218E"/>
    <w:pPr>
      <w:numPr>
        <w:ilvl w:val="1"/>
        <w:numId w:val="61"/>
      </w:numPr>
      <w:spacing w:before="120" w:after="120"/>
      <w:contextualSpacing/>
    </w:pPr>
  </w:style>
  <w:style w:type="paragraph" w:styleId="ListNumber">
    <w:name w:val="List Number"/>
    <w:basedOn w:val="Normal"/>
    <w:uiPriority w:val="9"/>
    <w:qFormat/>
    <w:rsid w:val="0040218E"/>
    <w:pPr>
      <w:numPr>
        <w:numId w:val="10"/>
      </w:numPr>
      <w:tabs>
        <w:tab w:val="left" w:pos="142"/>
      </w:tabs>
      <w:spacing w:before="120" w:after="120"/>
    </w:pPr>
  </w:style>
  <w:style w:type="paragraph" w:styleId="ListNumber2">
    <w:name w:val="List Number 2"/>
    <w:uiPriority w:val="10"/>
    <w:qFormat/>
    <w:rsid w:val="0040218E"/>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0218E"/>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0218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0218E"/>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A43138"/>
    <w:pPr>
      <w:spacing w:before="60" w:after="60" w:line="240" w:lineRule="auto"/>
    </w:pPr>
    <w:rPr>
      <w:sz w:val="18"/>
    </w:rPr>
  </w:style>
  <w:style w:type="table" w:styleId="TableGrid1">
    <w:name w:val="Table Grid 1"/>
    <w:basedOn w:val="TableNormal"/>
    <w:uiPriority w:val="99"/>
    <w:semiHidden/>
    <w:unhideWhenUsed/>
    <w:rsid w:val="0040218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A43138"/>
    <w:rPr>
      <w:b/>
    </w:rPr>
  </w:style>
  <w:style w:type="character" w:styleId="PlaceholderText">
    <w:name w:val="Placeholder Text"/>
    <w:basedOn w:val="DefaultParagraphFont"/>
    <w:uiPriority w:val="99"/>
    <w:semiHidden/>
    <w:rsid w:val="0040218E"/>
    <w:rPr>
      <w:color w:val="808080"/>
    </w:rPr>
  </w:style>
  <w:style w:type="paragraph" w:customStyle="1" w:styleId="Author">
    <w:name w:val="Author"/>
    <w:basedOn w:val="Normal"/>
    <w:next w:val="Normal"/>
    <w:uiPriority w:val="24"/>
    <w:qFormat/>
    <w:rsid w:val="0040218E"/>
    <w:pPr>
      <w:spacing w:after="60"/>
    </w:pPr>
    <w:rPr>
      <w:b/>
      <w:sz w:val="28"/>
      <w:szCs w:val="28"/>
    </w:rPr>
  </w:style>
  <w:style w:type="paragraph" w:customStyle="1" w:styleId="AuthorOrganisationAffiliation">
    <w:name w:val="Author Organisation/Affiliation"/>
    <w:basedOn w:val="Normal"/>
    <w:next w:val="Normal"/>
    <w:uiPriority w:val="25"/>
    <w:qFormat/>
    <w:rsid w:val="0040218E"/>
    <w:pPr>
      <w:spacing w:after="720"/>
    </w:pPr>
  </w:style>
  <w:style w:type="character" w:styleId="Strong">
    <w:name w:val="Strong"/>
    <w:basedOn w:val="DefaultParagraphFont"/>
    <w:uiPriority w:val="22"/>
    <w:qFormat/>
    <w:rsid w:val="0040218E"/>
    <w:rPr>
      <w:b/>
      <w:bCs/>
    </w:rPr>
  </w:style>
  <w:style w:type="paragraph" w:customStyle="1" w:styleId="Glossary">
    <w:name w:val="Glossary"/>
    <w:basedOn w:val="Normal"/>
    <w:link w:val="GlossaryChar"/>
    <w:uiPriority w:val="28"/>
    <w:semiHidden/>
    <w:locked/>
    <w:rsid w:val="0040218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0218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0218E"/>
    <w:rPr>
      <w:i/>
      <w:iCs/>
    </w:rPr>
  </w:style>
  <w:style w:type="paragraph" w:styleId="TOAHeading">
    <w:name w:val="toa heading"/>
    <w:basedOn w:val="Heading1"/>
    <w:next w:val="Normal"/>
    <w:uiPriority w:val="99"/>
    <w:semiHidden/>
    <w:unhideWhenUsed/>
    <w:rsid w:val="0040218E"/>
    <w:pPr>
      <w:spacing w:before="120"/>
    </w:pPr>
    <w:rPr>
      <w:bCs w:val="0"/>
      <w:sz w:val="24"/>
    </w:rPr>
  </w:style>
  <w:style w:type="paragraph" w:styleId="NormalWeb">
    <w:name w:val="Normal (Web)"/>
    <w:basedOn w:val="Normal"/>
    <w:uiPriority w:val="99"/>
    <w:semiHidden/>
    <w:unhideWhenUsed/>
    <w:rsid w:val="0040218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9671C"/>
    <w:pPr>
      <w:numPr>
        <w:numId w:val="7"/>
      </w:numPr>
      <w:ind w:left="357" w:hanging="357"/>
    </w:pPr>
  </w:style>
  <w:style w:type="paragraph" w:customStyle="1" w:styleId="TableBullet">
    <w:name w:val="Table Bullet"/>
    <w:basedOn w:val="TableText"/>
    <w:uiPriority w:val="15"/>
    <w:qFormat/>
    <w:rsid w:val="00DF382C"/>
    <w:pPr>
      <w:numPr>
        <w:numId w:val="6"/>
      </w:numPr>
    </w:pPr>
  </w:style>
  <w:style w:type="paragraph" w:styleId="DocumentMap">
    <w:name w:val="Document Map"/>
    <w:basedOn w:val="Normal"/>
    <w:link w:val="DocumentMapChar"/>
    <w:uiPriority w:val="99"/>
    <w:semiHidden/>
    <w:unhideWhenUsed/>
    <w:rsid w:val="0040218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218E"/>
    <w:rPr>
      <w:rFonts w:ascii="Tahoma" w:eastAsiaTheme="minorHAnsi" w:hAnsi="Tahoma" w:cs="Tahoma"/>
      <w:sz w:val="16"/>
      <w:szCs w:val="16"/>
      <w:lang w:eastAsia="en-US"/>
    </w:rPr>
  </w:style>
  <w:style w:type="paragraph" w:customStyle="1" w:styleId="BoxHeading">
    <w:name w:val="Box Heading"/>
    <w:basedOn w:val="BoxText"/>
    <w:uiPriority w:val="20"/>
    <w:qFormat/>
    <w:rsid w:val="0040218E"/>
    <w:pPr>
      <w:spacing w:line="240" w:lineRule="auto"/>
    </w:pPr>
    <w:rPr>
      <w:b/>
    </w:rPr>
  </w:style>
  <w:style w:type="paragraph" w:customStyle="1" w:styleId="Securityclassification">
    <w:name w:val="Security classification"/>
    <w:basedOn w:val="Header"/>
    <w:next w:val="Header"/>
    <w:uiPriority w:val="26"/>
    <w:semiHidden/>
    <w:qFormat/>
    <w:rsid w:val="0040218E"/>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0218E"/>
    <w:pPr>
      <w:spacing w:after="0"/>
    </w:pPr>
    <w:rPr>
      <w:b/>
      <w:sz w:val="36"/>
      <w:szCs w:val="36"/>
    </w:rPr>
  </w:style>
  <w:style w:type="paragraph" w:styleId="FootnoteText">
    <w:name w:val="footnote text"/>
    <w:basedOn w:val="Normal"/>
    <w:link w:val="FootnoteTextChar"/>
    <w:uiPriority w:val="99"/>
    <w:unhideWhenUsed/>
    <w:rsid w:val="0040218E"/>
    <w:pPr>
      <w:spacing w:after="60" w:line="264" w:lineRule="auto"/>
    </w:pPr>
    <w:rPr>
      <w:sz w:val="20"/>
      <w:szCs w:val="20"/>
    </w:rPr>
  </w:style>
  <w:style w:type="character" w:customStyle="1" w:styleId="FootnoteTextChar">
    <w:name w:val="Footnote Text Char"/>
    <w:basedOn w:val="DefaultParagraphFont"/>
    <w:link w:val="FootnoteText"/>
    <w:uiPriority w:val="99"/>
    <w:rsid w:val="004021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0218E"/>
    <w:rPr>
      <w:vertAlign w:val="superscript"/>
    </w:rPr>
  </w:style>
  <w:style w:type="character" w:styleId="EndnoteReference">
    <w:name w:val="endnote reference"/>
    <w:basedOn w:val="DefaultParagraphFont"/>
    <w:uiPriority w:val="99"/>
    <w:semiHidden/>
    <w:unhideWhenUsed/>
    <w:rsid w:val="0040218E"/>
    <w:rPr>
      <w:vertAlign w:val="superscript"/>
    </w:rPr>
  </w:style>
  <w:style w:type="character" w:styleId="FollowedHyperlink">
    <w:name w:val="FollowedHyperlink"/>
    <w:basedOn w:val="DefaultParagraphFont"/>
    <w:uiPriority w:val="99"/>
    <w:semiHidden/>
    <w:unhideWhenUsed/>
    <w:rsid w:val="0040218E"/>
    <w:rPr>
      <w:color w:val="800080"/>
      <w:u w:val="single"/>
    </w:rPr>
  </w:style>
  <w:style w:type="paragraph" w:customStyle="1" w:styleId="BoxSource">
    <w:name w:val="Box Source"/>
    <w:basedOn w:val="FigureTableNoteSource"/>
    <w:uiPriority w:val="22"/>
    <w:qFormat/>
    <w:rsid w:val="0040218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0218E"/>
    <w:pPr>
      <w:numPr>
        <w:numId w:val="2"/>
      </w:numPr>
    </w:pPr>
  </w:style>
  <w:style w:type="paragraph" w:styleId="Title">
    <w:name w:val="Title"/>
    <w:basedOn w:val="Normal"/>
    <w:next w:val="Normal"/>
    <w:link w:val="TitleChar"/>
    <w:uiPriority w:val="10"/>
    <w:semiHidden/>
    <w:qFormat/>
    <w:rsid w:val="0040218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0218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F1A8A"/>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0218E"/>
    <w:pPr>
      <w:numPr>
        <w:numId w:val="3"/>
      </w:numPr>
    </w:pPr>
  </w:style>
  <w:style w:type="numbering" w:customStyle="1" w:styleId="Headinglist">
    <w:name w:val="Heading list"/>
    <w:uiPriority w:val="99"/>
    <w:rsid w:val="0040218E"/>
    <w:pPr>
      <w:numPr>
        <w:numId w:val="4"/>
      </w:numPr>
    </w:pPr>
  </w:style>
  <w:style w:type="paragraph" w:customStyle="1" w:styleId="Normalsmall">
    <w:name w:val="Normal small"/>
    <w:qFormat/>
    <w:rsid w:val="0040218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0218E"/>
    <w:pPr>
      <w:numPr>
        <w:ilvl w:val="2"/>
        <w:numId w:val="61"/>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ED3EA2"/>
    <w:pPr>
      <w:numPr>
        <w:numId w:val="15"/>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0218E"/>
    <w:rPr>
      <w:i/>
      <w:iCs/>
      <w:color w:val="4F81BD" w:themeColor="accent1"/>
    </w:rPr>
  </w:style>
  <w:style w:type="paragraph" w:customStyle="1" w:styleId="TableBullet2">
    <w:name w:val="Table Bullet 2"/>
    <w:basedOn w:val="TableBullet"/>
    <w:qFormat/>
    <w:rsid w:val="00DF382C"/>
    <w:pPr>
      <w:numPr>
        <w:numId w:val="11"/>
      </w:numPr>
      <w:tabs>
        <w:tab w:val="num" w:pos="284"/>
      </w:tabs>
      <w:ind w:left="568" w:hanging="284"/>
    </w:pPr>
  </w:style>
  <w:style w:type="numbering" w:customStyle="1" w:styleId="TableBulletlist">
    <w:name w:val="Table Bullet list"/>
    <w:uiPriority w:val="99"/>
    <w:rsid w:val="0040218E"/>
    <w:pPr>
      <w:numPr>
        <w:numId w:val="5"/>
      </w:numPr>
    </w:pPr>
  </w:style>
  <w:style w:type="character" w:styleId="UnresolvedMention">
    <w:name w:val="Unresolved Mention"/>
    <w:basedOn w:val="DefaultParagraphFont"/>
    <w:uiPriority w:val="99"/>
    <w:semiHidden/>
    <w:unhideWhenUsed/>
    <w:rsid w:val="0040218E"/>
    <w:rPr>
      <w:color w:val="605E5C"/>
      <w:shd w:val="clear" w:color="auto" w:fill="E1DFDD"/>
    </w:rPr>
  </w:style>
  <w:style w:type="paragraph" w:styleId="ListParagraph">
    <w:name w:val="List Paragraph"/>
    <w:basedOn w:val="Normal"/>
    <w:uiPriority w:val="34"/>
    <w:qFormat/>
    <w:rsid w:val="0040218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B93756"/>
    <w:rPr>
      <w:rFonts w:ascii="Calibri" w:eastAsiaTheme="majorEastAsia" w:hAnsi="Calibri" w:cstheme="majorBidi"/>
      <w:b/>
      <w:i/>
      <w:sz w:val="24"/>
      <w:szCs w:val="22"/>
      <w:lang w:eastAsia="en-US"/>
    </w:rPr>
  </w:style>
  <w:style w:type="paragraph" w:customStyle="1" w:styleId="TableListNumber2">
    <w:name w:val="Table List Number 2"/>
    <w:basedOn w:val="TableText"/>
    <w:qFormat/>
    <w:rsid w:val="00ED3EA2"/>
    <w:pPr>
      <w:numPr>
        <w:ilvl w:val="1"/>
        <w:numId w:val="15"/>
      </w:numPr>
    </w:pPr>
  </w:style>
  <w:style w:type="paragraph" w:customStyle="1" w:styleId="TableListNumber3">
    <w:name w:val="Table List Number 3"/>
    <w:basedOn w:val="TableText"/>
    <w:qFormat/>
    <w:rsid w:val="00ED3EA2"/>
    <w:pPr>
      <w:numPr>
        <w:ilvl w:val="2"/>
        <w:numId w:val="15"/>
      </w:numPr>
    </w:pPr>
  </w:style>
  <w:style w:type="numbering" w:customStyle="1" w:styleId="Tablenumberedlists">
    <w:name w:val="Table numbered lists"/>
    <w:uiPriority w:val="99"/>
    <w:rsid w:val="00ED3EA2"/>
    <w:pPr>
      <w:numPr>
        <w:numId w:val="14"/>
      </w:numPr>
    </w:pPr>
  </w:style>
  <w:style w:type="character" w:customStyle="1" w:styleId="Heading7Char">
    <w:name w:val="Heading 7 Char"/>
    <w:basedOn w:val="DefaultParagraphFont"/>
    <w:link w:val="Heading7"/>
    <w:uiPriority w:val="9"/>
    <w:semiHidden/>
    <w:rsid w:val="00B93756"/>
    <w:rPr>
      <w:rFonts w:ascii="Calibri" w:eastAsiaTheme="majorEastAsia" w:hAnsi="Calibri" w:cstheme="majorBidi"/>
      <w:b/>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B93756"/>
    <w:rPr>
      <w:rFonts w:ascii="Calibri" w:eastAsiaTheme="majorEastAsia" w:hAnsi="Calibri" w:cstheme="majorBidi"/>
      <w:b/>
      <w:i/>
      <w:color w:val="000000" w:themeColor="text1"/>
      <w:sz w:val="21"/>
      <w:szCs w:val="21"/>
      <w:lang w:eastAsia="en-US"/>
    </w:rPr>
  </w:style>
  <w:style w:type="paragraph" w:customStyle="1" w:styleId="BoxTextNumber">
    <w:name w:val="Box Text Number"/>
    <w:basedOn w:val="BoxText"/>
    <w:qFormat/>
    <w:rsid w:val="004A6E12"/>
    <w:pPr>
      <w:numPr>
        <w:numId w:val="17"/>
      </w:numPr>
    </w:pPr>
  </w:style>
  <w:style w:type="numbering" w:customStyle="1" w:styleId="List11">
    <w:name w:val="List11"/>
    <w:uiPriority w:val="99"/>
    <w:rsid w:val="008E2E05"/>
  </w:style>
  <w:style w:type="paragraph" w:styleId="Revision">
    <w:name w:val="Revision"/>
    <w:hidden/>
    <w:uiPriority w:val="99"/>
    <w:semiHidden/>
    <w:rsid w:val="00B569D1"/>
    <w:rPr>
      <w:rFonts w:asciiTheme="minorHAnsi" w:eastAsiaTheme="minorHAnsi" w:hAnsiTheme="minorHAnsi" w:cstheme="minorBidi"/>
      <w:sz w:val="22"/>
      <w:szCs w:val="22"/>
      <w:lang w:eastAsia="en-US"/>
    </w:rPr>
  </w:style>
  <w:style w:type="paragraph" w:customStyle="1" w:styleId="TableBullet1">
    <w:name w:val="Table Bullet 1"/>
    <w:basedOn w:val="TableText"/>
    <w:uiPriority w:val="15"/>
    <w:qFormat/>
    <w:rsid w:val="00662271"/>
    <w:pPr>
      <w:tabs>
        <w:tab w:val="num" w:pos="284"/>
      </w:tabs>
      <w:ind w:left="284" w:hanging="284"/>
    </w:pPr>
  </w:style>
  <w:style w:type="paragraph" w:customStyle="1" w:styleId="TableParagraph">
    <w:name w:val="Table Paragraph"/>
    <w:basedOn w:val="Normal"/>
    <w:uiPriority w:val="1"/>
    <w:qFormat/>
    <w:rsid w:val="0076450E"/>
    <w:pPr>
      <w:widowControl w:val="0"/>
      <w:autoSpaceDE w:val="0"/>
      <w:autoSpaceDN w:val="0"/>
      <w:spacing w:after="0" w:line="240" w:lineRule="auto"/>
      <w:ind w:left="108"/>
    </w:pPr>
    <w:rPr>
      <w:rFonts w:ascii="Calibri" w:eastAsia="Calibri" w:hAnsi="Calibri" w:cs="Calibri"/>
      <w:lang w:val="en-US"/>
    </w:rPr>
  </w:style>
  <w:style w:type="character" w:styleId="Mention">
    <w:name w:val="Mention"/>
    <w:basedOn w:val="DefaultParagraphFont"/>
    <w:uiPriority w:val="99"/>
    <w:unhideWhenUsed/>
    <w:rsid w:val="0061200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827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6685332">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21289">
      <w:bodyDiv w:val="1"/>
      <w:marLeft w:val="0"/>
      <w:marRight w:val="0"/>
      <w:marTop w:val="0"/>
      <w:marBottom w:val="0"/>
      <w:divBdr>
        <w:top w:val="none" w:sz="0" w:space="0" w:color="auto"/>
        <w:left w:val="none" w:sz="0" w:space="0" w:color="auto"/>
        <w:bottom w:val="none" w:sz="0" w:space="0" w:color="auto"/>
        <w:right w:val="none" w:sz="0" w:space="0" w:color="auto"/>
      </w:divBdr>
    </w:div>
    <w:div w:id="72361709">
      <w:bodyDiv w:val="1"/>
      <w:marLeft w:val="0"/>
      <w:marRight w:val="0"/>
      <w:marTop w:val="0"/>
      <w:marBottom w:val="0"/>
      <w:divBdr>
        <w:top w:val="none" w:sz="0" w:space="0" w:color="auto"/>
        <w:left w:val="none" w:sz="0" w:space="0" w:color="auto"/>
        <w:bottom w:val="none" w:sz="0" w:space="0" w:color="auto"/>
        <w:right w:val="none" w:sz="0" w:space="0" w:color="auto"/>
      </w:divBdr>
    </w:div>
    <w:div w:id="80413241">
      <w:bodyDiv w:val="1"/>
      <w:marLeft w:val="0"/>
      <w:marRight w:val="0"/>
      <w:marTop w:val="0"/>
      <w:marBottom w:val="0"/>
      <w:divBdr>
        <w:top w:val="none" w:sz="0" w:space="0" w:color="auto"/>
        <w:left w:val="none" w:sz="0" w:space="0" w:color="auto"/>
        <w:bottom w:val="none" w:sz="0" w:space="0" w:color="auto"/>
        <w:right w:val="none" w:sz="0" w:space="0" w:color="auto"/>
      </w:divBdr>
    </w:div>
    <w:div w:id="80833927">
      <w:bodyDiv w:val="1"/>
      <w:marLeft w:val="0"/>
      <w:marRight w:val="0"/>
      <w:marTop w:val="0"/>
      <w:marBottom w:val="0"/>
      <w:divBdr>
        <w:top w:val="none" w:sz="0" w:space="0" w:color="auto"/>
        <w:left w:val="none" w:sz="0" w:space="0" w:color="auto"/>
        <w:bottom w:val="none" w:sz="0" w:space="0" w:color="auto"/>
        <w:right w:val="none" w:sz="0" w:space="0" w:color="auto"/>
      </w:divBdr>
    </w:div>
    <w:div w:id="133259703">
      <w:bodyDiv w:val="1"/>
      <w:marLeft w:val="0"/>
      <w:marRight w:val="0"/>
      <w:marTop w:val="0"/>
      <w:marBottom w:val="0"/>
      <w:divBdr>
        <w:top w:val="none" w:sz="0" w:space="0" w:color="auto"/>
        <w:left w:val="none" w:sz="0" w:space="0" w:color="auto"/>
        <w:bottom w:val="none" w:sz="0" w:space="0" w:color="auto"/>
        <w:right w:val="none" w:sz="0" w:space="0" w:color="auto"/>
      </w:divBdr>
    </w:div>
    <w:div w:id="140267655">
      <w:bodyDiv w:val="1"/>
      <w:marLeft w:val="0"/>
      <w:marRight w:val="0"/>
      <w:marTop w:val="0"/>
      <w:marBottom w:val="0"/>
      <w:divBdr>
        <w:top w:val="none" w:sz="0" w:space="0" w:color="auto"/>
        <w:left w:val="none" w:sz="0" w:space="0" w:color="auto"/>
        <w:bottom w:val="none" w:sz="0" w:space="0" w:color="auto"/>
        <w:right w:val="none" w:sz="0" w:space="0" w:color="auto"/>
      </w:divBdr>
    </w:div>
    <w:div w:id="14747563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5181">
      <w:bodyDiv w:val="1"/>
      <w:marLeft w:val="0"/>
      <w:marRight w:val="0"/>
      <w:marTop w:val="0"/>
      <w:marBottom w:val="0"/>
      <w:divBdr>
        <w:top w:val="none" w:sz="0" w:space="0" w:color="auto"/>
        <w:left w:val="none" w:sz="0" w:space="0" w:color="auto"/>
        <w:bottom w:val="none" w:sz="0" w:space="0" w:color="auto"/>
        <w:right w:val="none" w:sz="0" w:space="0" w:color="auto"/>
      </w:divBdr>
      <w:divsChild>
        <w:div w:id="224226835">
          <w:marLeft w:val="0"/>
          <w:marRight w:val="0"/>
          <w:marTop w:val="0"/>
          <w:marBottom w:val="0"/>
          <w:divBdr>
            <w:top w:val="single" w:sz="2" w:space="0" w:color="auto"/>
            <w:left w:val="single" w:sz="2" w:space="0" w:color="auto"/>
            <w:bottom w:val="single" w:sz="2" w:space="0" w:color="auto"/>
            <w:right w:val="single" w:sz="2" w:space="0" w:color="auto"/>
          </w:divBdr>
          <w:divsChild>
            <w:div w:id="105544189">
              <w:marLeft w:val="0"/>
              <w:marRight w:val="0"/>
              <w:marTop w:val="0"/>
              <w:marBottom w:val="0"/>
              <w:divBdr>
                <w:top w:val="single" w:sz="2" w:space="0" w:color="auto"/>
                <w:left w:val="single" w:sz="2" w:space="0" w:color="auto"/>
                <w:bottom w:val="single" w:sz="2" w:space="0" w:color="auto"/>
                <w:right w:val="single" w:sz="2" w:space="0" w:color="auto"/>
              </w:divBdr>
            </w:div>
          </w:divsChild>
        </w:div>
        <w:div w:id="833035249">
          <w:marLeft w:val="0"/>
          <w:marRight w:val="0"/>
          <w:marTop w:val="0"/>
          <w:marBottom w:val="0"/>
          <w:divBdr>
            <w:top w:val="single" w:sz="2" w:space="0" w:color="auto"/>
            <w:left w:val="single" w:sz="2" w:space="0" w:color="auto"/>
            <w:bottom w:val="single" w:sz="2" w:space="0" w:color="auto"/>
            <w:right w:val="single" w:sz="2" w:space="0" w:color="auto"/>
          </w:divBdr>
          <w:divsChild>
            <w:div w:id="1799757817">
              <w:marLeft w:val="0"/>
              <w:marRight w:val="0"/>
              <w:marTop w:val="0"/>
              <w:marBottom w:val="0"/>
              <w:divBdr>
                <w:top w:val="single" w:sz="2" w:space="0" w:color="auto"/>
                <w:left w:val="single" w:sz="2" w:space="0" w:color="auto"/>
                <w:bottom w:val="single" w:sz="2" w:space="0" w:color="auto"/>
                <w:right w:val="single" w:sz="2" w:space="0" w:color="auto"/>
              </w:divBdr>
            </w:div>
          </w:divsChild>
        </w:div>
        <w:div w:id="834613484">
          <w:marLeft w:val="0"/>
          <w:marRight w:val="0"/>
          <w:marTop w:val="0"/>
          <w:marBottom w:val="0"/>
          <w:divBdr>
            <w:top w:val="single" w:sz="2" w:space="0" w:color="auto"/>
            <w:left w:val="single" w:sz="2" w:space="0" w:color="auto"/>
            <w:bottom w:val="single" w:sz="2" w:space="0" w:color="auto"/>
            <w:right w:val="single" w:sz="2" w:space="0" w:color="auto"/>
          </w:divBdr>
          <w:divsChild>
            <w:div w:id="139540679">
              <w:marLeft w:val="0"/>
              <w:marRight w:val="0"/>
              <w:marTop w:val="0"/>
              <w:marBottom w:val="0"/>
              <w:divBdr>
                <w:top w:val="single" w:sz="2" w:space="0" w:color="auto"/>
                <w:left w:val="single" w:sz="2" w:space="0" w:color="auto"/>
                <w:bottom w:val="single" w:sz="2" w:space="0" w:color="auto"/>
                <w:right w:val="single" w:sz="2" w:space="0" w:color="auto"/>
              </w:divBdr>
            </w:div>
          </w:divsChild>
        </w:div>
        <w:div w:id="1111968987">
          <w:marLeft w:val="0"/>
          <w:marRight w:val="0"/>
          <w:marTop w:val="0"/>
          <w:marBottom w:val="0"/>
          <w:divBdr>
            <w:top w:val="single" w:sz="2" w:space="0" w:color="auto"/>
            <w:left w:val="single" w:sz="2" w:space="0" w:color="auto"/>
            <w:bottom w:val="single" w:sz="2" w:space="0" w:color="auto"/>
            <w:right w:val="single" w:sz="2" w:space="0" w:color="auto"/>
          </w:divBdr>
          <w:divsChild>
            <w:div w:id="329062824">
              <w:marLeft w:val="0"/>
              <w:marRight w:val="0"/>
              <w:marTop w:val="0"/>
              <w:marBottom w:val="0"/>
              <w:divBdr>
                <w:top w:val="single" w:sz="2" w:space="0" w:color="auto"/>
                <w:left w:val="single" w:sz="2" w:space="0" w:color="auto"/>
                <w:bottom w:val="single" w:sz="2" w:space="0" w:color="auto"/>
                <w:right w:val="single" w:sz="2" w:space="0" w:color="auto"/>
              </w:divBdr>
            </w:div>
          </w:divsChild>
        </w:div>
        <w:div w:id="1328825001">
          <w:marLeft w:val="0"/>
          <w:marRight w:val="0"/>
          <w:marTop w:val="0"/>
          <w:marBottom w:val="0"/>
          <w:divBdr>
            <w:top w:val="single" w:sz="2" w:space="0" w:color="auto"/>
            <w:left w:val="single" w:sz="2" w:space="0" w:color="auto"/>
            <w:bottom w:val="single" w:sz="2" w:space="0" w:color="auto"/>
            <w:right w:val="single" w:sz="2" w:space="0" w:color="auto"/>
          </w:divBdr>
          <w:divsChild>
            <w:div w:id="2051030396">
              <w:marLeft w:val="0"/>
              <w:marRight w:val="0"/>
              <w:marTop w:val="0"/>
              <w:marBottom w:val="0"/>
              <w:divBdr>
                <w:top w:val="single" w:sz="2" w:space="0" w:color="auto"/>
                <w:left w:val="single" w:sz="2" w:space="0" w:color="auto"/>
                <w:bottom w:val="single" w:sz="2" w:space="0" w:color="auto"/>
                <w:right w:val="single" w:sz="2" w:space="0" w:color="auto"/>
              </w:divBdr>
            </w:div>
          </w:divsChild>
        </w:div>
        <w:div w:id="1520508416">
          <w:marLeft w:val="0"/>
          <w:marRight w:val="0"/>
          <w:marTop w:val="0"/>
          <w:marBottom w:val="0"/>
          <w:divBdr>
            <w:top w:val="single" w:sz="2" w:space="0" w:color="auto"/>
            <w:left w:val="single" w:sz="2" w:space="0" w:color="auto"/>
            <w:bottom w:val="single" w:sz="2" w:space="0" w:color="auto"/>
            <w:right w:val="single" w:sz="2" w:space="0" w:color="auto"/>
          </w:divBdr>
          <w:divsChild>
            <w:div w:id="21401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981105772">
          <w:marLeft w:val="0"/>
          <w:marRight w:val="0"/>
          <w:marTop w:val="0"/>
          <w:marBottom w:val="0"/>
          <w:divBdr>
            <w:top w:val="single" w:sz="2" w:space="0" w:color="auto"/>
            <w:left w:val="single" w:sz="2" w:space="0" w:color="auto"/>
            <w:bottom w:val="single" w:sz="2" w:space="0" w:color="auto"/>
            <w:right w:val="single" w:sz="2" w:space="0" w:color="auto"/>
          </w:divBdr>
          <w:divsChild>
            <w:div w:id="1821775580">
              <w:marLeft w:val="0"/>
              <w:marRight w:val="0"/>
              <w:marTop w:val="0"/>
              <w:marBottom w:val="0"/>
              <w:divBdr>
                <w:top w:val="single" w:sz="2" w:space="0" w:color="auto"/>
                <w:left w:val="single" w:sz="2" w:space="0" w:color="auto"/>
                <w:bottom w:val="single" w:sz="2" w:space="0" w:color="auto"/>
                <w:right w:val="single" w:sz="2" w:space="0" w:color="auto"/>
              </w:divBdr>
            </w:div>
          </w:divsChild>
        </w:div>
        <w:div w:id="2018648994">
          <w:marLeft w:val="0"/>
          <w:marRight w:val="0"/>
          <w:marTop w:val="0"/>
          <w:marBottom w:val="0"/>
          <w:divBdr>
            <w:top w:val="single" w:sz="2" w:space="0" w:color="auto"/>
            <w:left w:val="single" w:sz="2" w:space="0" w:color="auto"/>
            <w:bottom w:val="single" w:sz="2" w:space="0" w:color="auto"/>
            <w:right w:val="single" w:sz="2" w:space="0" w:color="auto"/>
          </w:divBdr>
          <w:divsChild>
            <w:div w:id="1547641935">
              <w:marLeft w:val="0"/>
              <w:marRight w:val="0"/>
              <w:marTop w:val="0"/>
              <w:marBottom w:val="0"/>
              <w:divBdr>
                <w:top w:val="single" w:sz="2" w:space="0" w:color="auto"/>
                <w:left w:val="single" w:sz="2" w:space="0" w:color="auto"/>
                <w:bottom w:val="single" w:sz="2" w:space="0" w:color="auto"/>
                <w:right w:val="single" w:sz="2" w:space="0" w:color="auto"/>
              </w:divBdr>
            </w:div>
          </w:divsChild>
        </w:div>
        <w:div w:id="2117215783">
          <w:marLeft w:val="0"/>
          <w:marRight w:val="0"/>
          <w:marTop w:val="0"/>
          <w:marBottom w:val="0"/>
          <w:divBdr>
            <w:top w:val="single" w:sz="2" w:space="0" w:color="auto"/>
            <w:left w:val="single" w:sz="2" w:space="0" w:color="auto"/>
            <w:bottom w:val="single" w:sz="2" w:space="0" w:color="auto"/>
            <w:right w:val="single" w:sz="2" w:space="0" w:color="auto"/>
          </w:divBdr>
          <w:divsChild>
            <w:div w:id="9935343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710807">
      <w:bodyDiv w:val="1"/>
      <w:marLeft w:val="0"/>
      <w:marRight w:val="0"/>
      <w:marTop w:val="0"/>
      <w:marBottom w:val="0"/>
      <w:divBdr>
        <w:top w:val="none" w:sz="0" w:space="0" w:color="auto"/>
        <w:left w:val="none" w:sz="0" w:space="0" w:color="auto"/>
        <w:bottom w:val="none" w:sz="0" w:space="0" w:color="auto"/>
        <w:right w:val="none" w:sz="0" w:space="0" w:color="auto"/>
      </w:divBdr>
    </w:div>
    <w:div w:id="186676224">
      <w:bodyDiv w:val="1"/>
      <w:marLeft w:val="0"/>
      <w:marRight w:val="0"/>
      <w:marTop w:val="0"/>
      <w:marBottom w:val="0"/>
      <w:divBdr>
        <w:top w:val="none" w:sz="0" w:space="0" w:color="auto"/>
        <w:left w:val="none" w:sz="0" w:space="0" w:color="auto"/>
        <w:bottom w:val="none" w:sz="0" w:space="0" w:color="auto"/>
        <w:right w:val="none" w:sz="0" w:space="0" w:color="auto"/>
      </w:divBdr>
    </w:div>
    <w:div w:id="190460029">
      <w:bodyDiv w:val="1"/>
      <w:marLeft w:val="0"/>
      <w:marRight w:val="0"/>
      <w:marTop w:val="0"/>
      <w:marBottom w:val="0"/>
      <w:divBdr>
        <w:top w:val="none" w:sz="0" w:space="0" w:color="auto"/>
        <w:left w:val="none" w:sz="0" w:space="0" w:color="auto"/>
        <w:bottom w:val="none" w:sz="0" w:space="0" w:color="auto"/>
        <w:right w:val="none" w:sz="0" w:space="0" w:color="auto"/>
      </w:divBdr>
    </w:div>
    <w:div w:id="207373391">
      <w:bodyDiv w:val="1"/>
      <w:marLeft w:val="0"/>
      <w:marRight w:val="0"/>
      <w:marTop w:val="0"/>
      <w:marBottom w:val="0"/>
      <w:divBdr>
        <w:top w:val="none" w:sz="0" w:space="0" w:color="auto"/>
        <w:left w:val="none" w:sz="0" w:space="0" w:color="auto"/>
        <w:bottom w:val="none" w:sz="0" w:space="0" w:color="auto"/>
        <w:right w:val="none" w:sz="0" w:space="0" w:color="auto"/>
      </w:divBdr>
    </w:div>
    <w:div w:id="247421905">
      <w:bodyDiv w:val="1"/>
      <w:marLeft w:val="0"/>
      <w:marRight w:val="0"/>
      <w:marTop w:val="0"/>
      <w:marBottom w:val="0"/>
      <w:divBdr>
        <w:top w:val="none" w:sz="0" w:space="0" w:color="auto"/>
        <w:left w:val="none" w:sz="0" w:space="0" w:color="auto"/>
        <w:bottom w:val="none" w:sz="0" w:space="0" w:color="auto"/>
        <w:right w:val="none" w:sz="0" w:space="0" w:color="auto"/>
      </w:divBdr>
    </w:div>
    <w:div w:id="273828638">
      <w:bodyDiv w:val="1"/>
      <w:marLeft w:val="0"/>
      <w:marRight w:val="0"/>
      <w:marTop w:val="0"/>
      <w:marBottom w:val="0"/>
      <w:divBdr>
        <w:top w:val="none" w:sz="0" w:space="0" w:color="auto"/>
        <w:left w:val="none" w:sz="0" w:space="0" w:color="auto"/>
        <w:bottom w:val="none" w:sz="0" w:space="0" w:color="auto"/>
        <w:right w:val="none" w:sz="0" w:space="0" w:color="auto"/>
      </w:divBdr>
    </w:div>
    <w:div w:id="31827063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355283">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1069708">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4323341">
      <w:bodyDiv w:val="1"/>
      <w:marLeft w:val="0"/>
      <w:marRight w:val="0"/>
      <w:marTop w:val="0"/>
      <w:marBottom w:val="0"/>
      <w:divBdr>
        <w:top w:val="none" w:sz="0" w:space="0" w:color="auto"/>
        <w:left w:val="none" w:sz="0" w:space="0" w:color="auto"/>
        <w:bottom w:val="none" w:sz="0" w:space="0" w:color="auto"/>
        <w:right w:val="none" w:sz="0" w:space="0" w:color="auto"/>
      </w:divBdr>
    </w:div>
    <w:div w:id="440028573">
      <w:bodyDiv w:val="1"/>
      <w:marLeft w:val="0"/>
      <w:marRight w:val="0"/>
      <w:marTop w:val="0"/>
      <w:marBottom w:val="0"/>
      <w:divBdr>
        <w:top w:val="none" w:sz="0" w:space="0" w:color="auto"/>
        <w:left w:val="none" w:sz="0" w:space="0" w:color="auto"/>
        <w:bottom w:val="none" w:sz="0" w:space="0" w:color="auto"/>
        <w:right w:val="none" w:sz="0" w:space="0" w:color="auto"/>
      </w:divBdr>
    </w:div>
    <w:div w:id="440757510">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628214">
      <w:bodyDiv w:val="1"/>
      <w:marLeft w:val="0"/>
      <w:marRight w:val="0"/>
      <w:marTop w:val="0"/>
      <w:marBottom w:val="0"/>
      <w:divBdr>
        <w:top w:val="none" w:sz="0" w:space="0" w:color="auto"/>
        <w:left w:val="none" w:sz="0" w:space="0" w:color="auto"/>
        <w:bottom w:val="none" w:sz="0" w:space="0" w:color="auto"/>
        <w:right w:val="none" w:sz="0" w:space="0" w:color="auto"/>
      </w:divBdr>
    </w:div>
    <w:div w:id="468280527">
      <w:bodyDiv w:val="1"/>
      <w:marLeft w:val="0"/>
      <w:marRight w:val="0"/>
      <w:marTop w:val="0"/>
      <w:marBottom w:val="0"/>
      <w:divBdr>
        <w:top w:val="none" w:sz="0" w:space="0" w:color="auto"/>
        <w:left w:val="none" w:sz="0" w:space="0" w:color="auto"/>
        <w:bottom w:val="none" w:sz="0" w:space="0" w:color="auto"/>
        <w:right w:val="none" w:sz="0" w:space="0" w:color="auto"/>
      </w:divBdr>
    </w:div>
    <w:div w:id="476922320">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8827192">
      <w:bodyDiv w:val="1"/>
      <w:marLeft w:val="0"/>
      <w:marRight w:val="0"/>
      <w:marTop w:val="0"/>
      <w:marBottom w:val="0"/>
      <w:divBdr>
        <w:top w:val="none" w:sz="0" w:space="0" w:color="auto"/>
        <w:left w:val="none" w:sz="0" w:space="0" w:color="auto"/>
        <w:bottom w:val="none" w:sz="0" w:space="0" w:color="auto"/>
        <w:right w:val="none" w:sz="0" w:space="0" w:color="auto"/>
      </w:divBdr>
    </w:div>
    <w:div w:id="572815239">
      <w:bodyDiv w:val="1"/>
      <w:marLeft w:val="0"/>
      <w:marRight w:val="0"/>
      <w:marTop w:val="0"/>
      <w:marBottom w:val="0"/>
      <w:divBdr>
        <w:top w:val="none" w:sz="0" w:space="0" w:color="auto"/>
        <w:left w:val="none" w:sz="0" w:space="0" w:color="auto"/>
        <w:bottom w:val="none" w:sz="0" w:space="0" w:color="auto"/>
        <w:right w:val="none" w:sz="0" w:space="0" w:color="auto"/>
      </w:divBdr>
    </w:div>
    <w:div w:id="60084584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487250">
      <w:bodyDiv w:val="1"/>
      <w:marLeft w:val="0"/>
      <w:marRight w:val="0"/>
      <w:marTop w:val="0"/>
      <w:marBottom w:val="0"/>
      <w:divBdr>
        <w:top w:val="none" w:sz="0" w:space="0" w:color="auto"/>
        <w:left w:val="none" w:sz="0" w:space="0" w:color="auto"/>
        <w:bottom w:val="none" w:sz="0" w:space="0" w:color="auto"/>
        <w:right w:val="none" w:sz="0" w:space="0" w:color="auto"/>
      </w:divBdr>
    </w:div>
    <w:div w:id="668211932">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565761">
      <w:bodyDiv w:val="1"/>
      <w:marLeft w:val="0"/>
      <w:marRight w:val="0"/>
      <w:marTop w:val="0"/>
      <w:marBottom w:val="0"/>
      <w:divBdr>
        <w:top w:val="none" w:sz="0" w:space="0" w:color="auto"/>
        <w:left w:val="none" w:sz="0" w:space="0" w:color="auto"/>
        <w:bottom w:val="none" w:sz="0" w:space="0" w:color="auto"/>
        <w:right w:val="none" w:sz="0" w:space="0" w:color="auto"/>
      </w:divBdr>
    </w:div>
    <w:div w:id="712773068">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270739">
      <w:bodyDiv w:val="1"/>
      <w:marLeft w:val="0"/>
      <w:marRight w:val="0"/>
      <w:marTop w:val="0"/>
      <w:marBottom w:val="0"/>
      <w:divBdr>
        <w:top w:val="none" w:sz="0" w:space="0" w:color="auto"/>
        <w:left w:val="none" w:sz="0" w:space="0" w:color="auto"/>
        <w:bottom w:val="none" w:sz="0" w:space="0" w:color="auto"/>
        <w:right w:val="none" w:sz="0" w:space="0" w:color="auto"/>
      </w:divBdr>
    </w:div>
    <w:div w:id="752556148">
      <w:bodyDiv w:val="1"/>
      <w:marLeft w:val="0"/>
      <w:marRight w:val="0"/>
      <w:marTop w:val="0"/>
      <w:marBottom w:val="0"/>
      <w:divBdr>
        <w:top w:val="none" w:sz="0" w:space="0" w:color="auto"/>
        <w:left w:val="none" w:sz="0" w:space="0" w:color="auto"/>
        <w:bottom w:val="none" w:sz="0" w:space="0" w:color="auto"/>
        <w:right w:val="none" w:sz="0" w:space="0" w:color="auto"/>
      </w:divBdr>
      <w:divsChild>
        <w:div w:id="388266399">
          <w:marLeft w:val="0"/>
          <w:marRight w:val="0"/>
          <w:marTop w:val="0"/>
          <w:marBottom w:val="0"/>
          <w:divBdr>
            <w:top w:val="single" w:sz="2" w:space="0" w:color="auto"/>
            <w:left w:val="single" w:sz="2" w:space="0" w:color="auto"/>
            <w:bottom w:val="single" w:sz="2" w:space="0" w:color="auto"/>
            <w:right w:val="single" w:sz="2" w:space="0" w:color="auto"/>
          </w:divBdr>
          <w:divsChild>
            <w:div w:id="123547528">
              <w:marLeft w:val="0"/>
              <w:marRight w:val="0"/>
              <w:marTop w:val="0"/>
              <w:marBottom w:val="0"/>
              <w:divBdr>
                <w:top w:val="single" w:sz="2" w:space="0" w:color="auto"/>
                <w:left w:val="single" w:sz="2" w:space="0" w:color="auto"/>
                <w:bottom w:val="single" w:sz="2" w:space="0" w:color="auto"/>
                <w:right w:val="single" w:sz="2" w:space="0" w:color="auto"/>
              </w:divBdr>
            </w:div>
          </w:divsChild>
        </w:div>
        <w:div w:id="1330907051">
          <w:marLeft w:val="0"/>
          <w:marRight w:val="0"/>
          <w:marTop w:val="0"/>
          <w:marBottom w:val="0"/>
          <w:divBdr>
            <w:top w:val="single" w:sz="2" w:space="0" w:color="auto"/>
            <w:left w:val="single" w:sz="2" w:space="0" w:color="auto"/>
            <w:bottom w:val="single" w:sz="2" w:space="0" w:color="auto"/>
            <w:right w:val="single" w:sz="2" w:space="0" w:color="auto"/>
          </w:divBdr>
          <w:divsChild>
            <w:div w:id="1969358894">
              <w:marLeft w:val="0"/>
              <w:marRight w:val="0"/>
              <w:marTop w:val="0"/>
              <w:marBottom w:val="0"/>
              <w:divBdr>
                <w:top w:val="single" w:sz="2" w:space="0" w:color="auto"/>
                <w:left w:val="single" w:sz="2" w:space="0" w:color="auto"/>
                <w:bottom w:val="single" w:sz="2" w:space="0" w:color="auto"/>
                <w:right w:val="single" w:sz="2" w:space="0" w:color="auto"/>
              </w:divBdr>
            </w:div>
          </w:divsChild>
        </w:div>
        <w:div w:id="2038961954">
          <w:marLeft w:val="0"/>
          <w:marRight w:val="0"/>
          <w:marTop w:val="0"/>
          <w:marBottom w:val="0"/>
          <w:divBdr>
            <w:top w:val="single" w:sz="2" w:space="0" w:color="auto"/>
            <w:left w:val="single" w:sz="2" w:space="0" w:color="auto"/>
            <w:bottom w:val="single" w:sz="2" w:space="0" w:color="auto"/>
            <w:right w:val="single" w:sz="2" w:space="0" w:color="auto"/>
          </w:divBdr>
          <w:divsChild>
            <w:div w:id="167445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3718419">
      <w:bodyDiv w:val="1"/>
      <w:marLeft w:val="0"/>
      <w:marRight w:val="0"/>
      <w:marTop w:val="0"/>
      <w:marBottom w:val="0"/>
      <w:divBdr>
        <w:top w:val="none" w:sz="0" w:space="0" w:color="auto"/>
        <w:left w:val="none" w:sz="0" w:space="0" w:color="auto"/>
        <w:bottom w:val="none" w:sz="0" w:space="0" w:color="auto"/>
        <w:right w:val="none" w:sz="0" w:space="0" w:color="auto"/>
      </w:divBdr>
      <w:divsChild>
        <w:div w:id="31154429">
          <w:marLeft w:val="0"/>
          <w:marRight w:val="0"/>
          <w:marTop w:val="0"/>
          <w:marBottom w:val="0"/>
          <w:divBdr>
            <w:top w:val="single" w:sz="2" w:space="0" w:color="auto"/>
            <w:left w:val="single" w:sz="2" w:space="0" w:color="auto"/>
            <w:bottom w:val="single" w:sz="2" w:space="0" w:color="auto"/>
            <w:right w:val="single" w:sz="2" w:space="0" w:color="auto"/>
          </w:divBdr>
          <w:divsChild>
            <w:div w:id="999309677">
              <w:marLeft w:val="0"/>
              <w:marRight w:val="0"/>
              <w:marTop w:val="0"/>
              <w:marBottom w:val="0"/>
              <w:divBdr>
                <w:top w:val="single" w:sz="2" w:space="0" w:color="auto"/>
                <w:left w:val="single" w:sz="2" w:space="0" w:color="auto"/>
                <w:bottom w:val="single" w:sz="2" w:space="0" w:color="auto"/>
                <w:right w:val="single" w:sz="2" w:space="0" w:color="auto"/>
              </w:divBdr>
            </w:div>
          </w:divsChild>
        </w:div>
        <w:div w:id="715352821">
          <w:marLeft w:val="0"/>
          <w:marRight w:val="0"/>
          <w:marTop w:val="0"/>
          <w:marBottom w:val="0"/>
          <w:divBdr>
            <w:top w:val="single" w:sz="2" w:space="0" w:color="auto"/>
            <w:left w:val="single" w:sz="2" w:space="0" w:color="auto"/>
            <w:bottom w:val="single" w:sz="2" w:space="0" w:color="auto"/>
            <w:right w:val="single" w:sz="2" w:space="0" w:color="auto"/>
          </w:divBdr>
          <w:divsChild>
            <w:div w:id="1727794665">
              <w:marLeft w:val="0"/>
              <w:marRight w:val="0"/>
              <w:marTop w:val="0"/>
              <w:marBottom w:val="0"/>
              <w:divBdr>
                <w:top w:val="single" w:sz="2" w:space="0" w:color="auto"/>
                <w:left w:val="single" w:sz="2" w:space="0" w:color="auto"/>
                <w:bottom w:val="single" w:sz="2" w:space="0" w:color="auto"/>
                <w:right w:val="single" w:sz="2" w:space="0" w:color="auto"/>
              </w:divBdr>
            </w:div>
          </w:divsChild>
        </w:div>
        <w:div w:id="841431196">
          <w:marLeft w:val="0"/>
          <w:marRight w:val="0"/>
          <w:marTop w:val="0"/>
          <w:marBottom w:val="0"/>
          <w:divBdr>
            <w:top w:val="single" w:sz="2" w:space="0" w:color="auto"/>
            <w:left w:val="single" w:sz="2" w:space="0" w:color="auto"/>
            <w:bottom w:val="single" w:sz="2" w:space="0" w:color="auto"/>
            <w:right w:val="single" w:sz="2" w:space="0" w:color="auto"/>
          </w:divBdr>
          <w:divsChild>
            <w:div w:id="251625005">
              <w:marLeft w:val="0"/>
              <w:marRight w:val="0"/>
              <w:marTop w:val="0"/>
              <w:marBottom w:val="0"/>
              <w:divBdr>
                <w:top w:val="single" w:sz="2" w:space="0" w:color="auto"/>
                <w:left w:val="single" w:sz="2" w:space="0" w:color="auto"/>
                <w:bottom w:val="single" w:sz="2" w:space="0" w:color="auto"/>
                <w:right w:val="single" w:sz="2" w:space="0" w:color="auto"/>
              </w:divBdr>
            </w:div>
          </w:divsChild>
        </w:div>
        <w:div w:id="921599105">
          <w:marLeft w:val="0"/>
          <w:marRight w:val="0"/>
          <w:marTop w:val="0"/>
          <w:marBottom w:val="0"/>
          <w:divBdr>
            <w:top w:val="single" w:sz="2" w:space="0" w:color="auto"/>
            <w:left w:val="single" w:sz="2" w:space="0" w:color="auto"/>
            <w:bottom w:val="single" w:sz="2" w:space="0" w:color="auto"/>
            <w:right w:val="single" w:sz="2" w:space="0" w:color="auto"/>
          </w:divBdr>
          <w:divsChild>
            <w:div w:id="1331641883">
              <w:marLeft w:val="0"/>
              <w:marRight w:val="0"/>
              <w:marTop w:val="0"/>
              <w:marBottom w:val="0"/>
              <w:divBdr>
                <w:top w:val="single" w:sz="2" w:space="0" w:color="auto"/>
                <w:left w:val="single" w:sz="2" w:space="0" w:color="auto"/>
                <w:bottom w:val="single" w:sz="2" w:space="0" w:color="auto"/>
                <w:right w:val="single" w:sz="2" w:space="0" w:color="auto"/>
              </w:divBdr>
            </w:div>
          </w:divsChild>
        </w:div>
        <w:div w:id="975987836">
          <w:marLeft w:val="0"/>
          <w:marRight w:val="0"/>
          <w:marTop w:val="0"/>
          <w:marBottom w:val="0"/>
          <w:divBdr>
            <w:top w:val="single" w:sz="2" w:space="0" w:color="auto"/>
            <w:left w:val="single" w:sz="2" w:space="0" w:color="auto"/>
            <w:bottom w:val="single" w:sz="2" w:space="0" w:color="auto"/>
            <w:right w:val="single" w:sz="2" w:space="0" w:color="auto"/>
          </w:divBdr>
          <w:divsChild>
            <w:div w:id="1406295548">
              <w:marLeft w:val="0"/>
              <w:marRight w:val="0"/>
              <w:marTop w:val="0"/>
              <w:marBottom w:val="0"/>
              <w:divBdr>
                <w:top w:val="single" w:sz="2" w:space="0" w:color="auto"/>
                <w:left w:val="single" w:sz="2" w:space="0" w:color="auto"/>
                <w:bottom w:val="single" w:sz="2" w:space="0" w:color="auto"/>
                <w:right w:val="single" w:sz="2" w:space="0" w:color="auto"/>
              </w:divBdr>
            </w:div>
          </w:divsChild>
        </w:div>
        <w:div w:id="1405763025">
          <w:marLeft w:val="0"/>
          <w:marRight w:val="0"/>
          <w:marTop w:val="0"/>
          <w:marBottom w:val="0"/>
          <w:divBdr>
            <w:top w:val="single" w:sz="2" w:space="0" w:color="auto"/>
            <w:left w:val="single" w:sz="2" w:space="0" w:color="auto"/>
            <w:bottom w:val="single" w:sz="2" w:space="0" w:color="auto"/>
            <w:right w:val="single" w:sz="2" w:space="0" w:color="auto"/>
          </w:divBdr>
          <w:divsChild>
            <w:div w:id="1239091593">
              <w:marLeft w:val="0"/>
              <w:marRight w:val="0"/>
              <w:marTop w:val="0"/>
              <w:marBottom w:val="0"/>
              <w:divBdr>
                <w:top w:val="single" w:sz="2" w:space="0" w:color="auto"/>
                <w:left w:val="single" w:sz="2" w:space="0" w:color="auto"/>
                <w:bottom w:val="single" w:sz="2" w:space="0" w:color="auto"/>
                <w:right w:val="single" w:sz="2" w:space="0" w:color="auto"/>
              </w:divBdr>
            </w:div>
          </w:divsChild>
        </w:div>
        <w:div w:id="1641307014">
          <w:marLeft w:val="0"/>
          <w:marRight w:val="0"/>
          <w:marTop w:val="0"/>
          <w:marBottom w:val="0"/>
          <w:divBdr>
            <w:top w:val="single" w:sz="2" w:space="0" w:color="auto"/>
            <w:left w:val="single" w:sz="2" w:space="0" w:color="auto"/>
            <w:bottom w:val="single" w:sz="2" w:space="0" w:color="auto"/>
            <w:right w:val="single" w:sz="2" w:space="0" w:color="auto"/>
          </w:divBdr>
          <w:divsChild>
            <w:div w:id="25755851">
              <w:marLeft w:val="0"/>
              <w:marRight w:val="0"/>
              <w:marTop w:val="0"/>
              <w:marBottom w:val="0"/>
              <w:divBdr>
                <w:top w:val="single" w:sz="2" w:space="0" w:color="auto"/>
                <w:left w:val="single" w:sz="2" w:space="0" w:color="auto"/>
                <w:bottom w:val="single" w:sz="2" w:space="0" w:color="auto"/>
                <w:right w:val="single" w:sz="2" w:space="0" w:color="auto"/>
              </w:divBdr>
            </w:div>
          </w:divsChild>
        </w:div>
        <w:div w:id="1778136591">
          <w:marLeft w:val="0"/>
          <w:marRight w:val="0"/>
          <w:marTop w:val="0"/>
          <w:marBottom w:val="0"/>
          <w:divBdr>
            <w:top w:val="single" w:sz="2" w:space="0" w:color="auto"/>
            <w:left w:val="single" w:sz="2" w:space="0" w:color="auto"/>
            <w:bottom w:val="single" w:sz="2" w:space="0" w:color="auto"/>
            <w:right w:val="single" w:sz="2" w:space="0" w:color="auto"/>
          </w:divBdr>
          <w:divsChild>
            <w:div w:id="252906750">
              <w:marLeft w:val="0"/>
              <w:marRight w:val="0"/>
              <w:marTop w:val="0"/>
              <w:marBottom w:val="0"/>
              <w:divBdr>
                <w:top w:val="single" w:sz="2" w:space="0" w:color="auto"/>
                <w:left w:val="single" w:sz="2" w:space="0" w:color="auto"/>
                <w:bottom w:val="single" w:sz="2" w:space="0" w:color="auto"/>
                <w:right w:val="single" w:sz="2" w:space="0" w:color="auto"/>
              </w:divBdr>
            </w:div>
          </w:divsChild>
        </w:div>
        <w:div w:id="1822697570">
          <w:marLeft w:val="0"/>
          <w:marRight w:val="0"/>
          <w:marTop w:val="0"/>
          <w:marBottom w:val="0"/>
          <w:divBdr>
            <w:top w:val="single" w:sz="2" w:space="0" w:color="auto"/>
            <w:left w:val="single" w:sz="2" w:space="0" w:color="auto"/>
            <w:bottom w:val="single" w:sz="2" w:space="0" w:color="auto"/>
            <w:right w:val="single" w:sz="2" w:space="0" w:color="auto"/>
          </w:divBdr>
          <w:divsChild>
            <w:div w:id="16718330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97652480">
      <w:bodyDiv w:val="1"/>
      <w:marLeft w:val="0"/>
      <w:marRight w:val="0"/>
      <w:marTop w:val="0"/>
      <w:marBottom w:val="0"/>
      <w:divBdr>
        <w:top w:val="none" w:sz="0" w:space="0" w:color="auto"/>
        <w:left w:val="none" w:sz="0" w:space="0" w:color="auto"/>
        <w:bottom w:val="none" w:sz="0" w:space="0" w:color="auto"/>
        <w:right w:val="none" w:sz="0" w:space="0" w:color="auto"/>
      </w:divBdr>
    </w:div>
    <w:div w:id="799148433">
      <w:bodyDiv w:val="1"/>
      <w:marLeft w:val="0"/>
      <w:marRight w:val="0"/>
      <w:marTop w:val="0"/>
      <w:marBottom w:val="0"/>
      <w:divBdr>
        <w:top w:val="none" w:sz="0" w:space="0" w:color="auto"/>
        <w:left w:val="none" w:sz="0" w:space="0" w:color="auto"/>
        <w:bottom w:val="none" w:sz="0" w:space="0" w:color="auto"/>
        <w:right w:val="none" w:sz="0" w:space="0" w:color="auto"/>
      </w:divBdr>
    </w:div>
    <w:div w:id="827095097">
      <w:bodyDiv w:val="1"/>
      <w:marLeft w:val="0"/>
      <w:marRight w:val="0"/>
      <w:marTop w:val="0"/>
      <w:marBottom w:val="0"/>
      <w:divBdr>
        <w:top w:val="none" w:sz="0" w:space="0" w:color="auto"/>
        <w:left w:val="none" w:sz="0" w:space="0" w:color="auto"/>
        <w:bottom w:val="none" w:sz="0" w:space="0" w:color="auto"/>
        <w:right w:val="none" w:sz="0" w:space="0" w:color="auto"/>
      </w:divBdr>
    </w:div>
    <w:div w:id="82759386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431910">
      <w:bodyDiv w:val="1"/>
      <w:marLeft w:val="0"/>
      <w:marRight w:val="0"/>
      <w:marTop w:val="0"/>
      <w:marBottom w:val="0"/>
      <w:divBdr>
        <w:top w:val="none" w:sz="0" w:space="0" w:color="auto"/>
        <w:left w:val="none" w:sz="0" w:space="0" w:color="auto"/>
        <w:bottom w:val="none" w:sz="0" w:space="0" w:color="auto"/>
        <w:right w:val="none" w:sz="0" w:space="0" w:color="auto"/>
      </w:divBdr>
    </w:div>
    <w:div w:id="843594367">
      <w:bodyDiv w:val="1"/>
      <w:marLeft w:val="0"/>
      <w:marRight w:val="0"/>
      <w:marTop w:val="0"/>
      <w:marBottom w:val="0"/>
      <w:divBdr>
        <w:top w:val="none" w:sz="0" w:space="0" w:color="auto"/>
        <w:left w:val="none" w:sz="0" w:space="0" w:color="auto"/>
        <w:bottom w:val="none" w:sz="0" w:space="0" w:color="auto"/>
        <w:right w:val="none" w:sz="0" w:space="0" w:color="auto"/>
      </w:divBdr>
    </w:div>
    <w:div w:id="87851711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771498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1352789">
      <w:bodyDiv w:val="1"/>
      <w:marLeft w:val="0"/>
      <w:marRight w:val="0"/>
      <w:marTop w:val="0"/>
      <w:marBottom w:val="0"/>
      <w:divBdr>
        <w:top w:val="none" w:sz="0" w:space="0" w:color="auto"/>
        <w:left w:val="none" w:sz="0" w:space="0" w:color="auto"/>
        <w:bottom w:val="none" w:sz="0" w:space="0" w:color="auto"/>
        <w:right w:val="none" w:sz="0" w:space="0" w:color="auto"/>
      </w:divBdr>
    </w:div>
    <w:div w:id="963659492">
      <w:bodyDiv w:val="1"/>
      <w:marLeft w:val="0"/>
      <w:marRight w:val="0"/>
      <w:marTop w:val="0"/>
      <w:marBottom w:val="0"/>
      <w:divBdr>
        <w:top w:val="none" w:sz="0" w:space="0" w:color="auto"/>
        <w:left w:val="none" w:sz="0" w:space="0" w:color="auto"/>
        <w:bottom w:val="none" w:sz="0" w:space="0" w:color="auto"/>
        <w:right w:val="none" w:sz="0" w:space="0" w:color="auto"/>
      </w:divBdr>
    </w:div>
    <w:div w:id="974141245">
      <w:bodyDiv w:val="1"/>
      <w:marLeft w:val="0"/>
      <w:marRight w:val="0"/>
      <w:marTop w:val="0"/>
      <w:marBottom w:val="0"/>
      <w:divBdr>
        <w:top w:val="none" w:sz="0" w:space="0" w:color="auto"/>
        <w:left w:val="none" w:sz="0" w:space="0" w:color="auto"/>
        <w:bottom w:val="none" w:sz="0" w:space="0" w:color="auto"/>
        <w:right w:val="none" w:sz="0" w:space="0" w:color="auto"/>
      </w:divBdr>
      <w:divsChild>
        <w:div w:id="1756126077">
          <w:marLeft w:val="0"/>
          <w:marRight w:val="0"/>
          <w:marTop w:val="0"/>
          <w:marBottom w:val="0"/>
          <w:divBdr>
            <w:top w:val="single" w:sz="2" w:space="0" w:color="auto"/>
            <w:left w:val="single" w:sz="2" w:space="0" w:color="auto"/>
            <w:bottom w:val="single" w:sz="2" w:space="0" w:color="auto"/>
            <w:right w:val="single" w:sz="2" w:space="0" w:color="auto"/>
          </w:divBdr>
          <w:divsChild>
            <w:div w:id="1547257553">
              <w:marLeft w:val="0"/>
              <w:marRight w:val="0"/>
              <w:marTop w:val="0"/>
              <w:marBottom w:val="0"/>
              <w:divBdr>
                <w:top w:val="single" w:sz="2" w:space="0" w:color="auto"/>
                <w:left w:val="single" w:sz="2" w:space="0" w:color="auto"/>
                <w:bottom w:val="single" w:sz="2" w:space="0" w:color="auto"/>
                <w:right w:val="single" w:sz="2" w:space="0" w:color="auto"/>
              </w:divBdr>
              <w:divsChild>
                <w:div w:id="5930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99050">
      <w:bodyDiv w:val="1"/>
      <w:marLeft w:val="0"/>
      <w:marRight w:val="0"/>
      <w:marTop w:val="0"/>
      <w:marBottom w:val="0"/>
      <w:divBdr>
        <w:top w:val="none" w:sz="0" w:space="0" w:color="auto"/>
        <w:left w:val="none" w:sz="0" w:space="0" w:color="auto"/>
        <w:bottom w:val="none" w:sz="0" w:space="0" w:color="auto"/>
        <w:right w:val="none" w:sz="0" w:space="0" w:color="auto"/>
      </w:divBdr>
    </w:div>
    <w:div w:id="99584106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787839">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936851">
      <w:bodyDiv w:val="1"/>
      <w:marLeft w:val="0"/>
      <w:marRight w:val="0"/>
      <w:marTop w:val="0"/>
      <w:marBottom w:val="0"/>
      <w:divBdr>
        <w:top w:val="none" w:sz="0" w:space="0" w:color="auto"/>
        <w:left w:val="none" w:sz="0" w:space="0" w:color="auto"/>
        <w:bottom w:val="none" w:sz="0" w:space="0" w:color="auto"/>
        <w:right w:val="none" w:sz="0" w:space="0" w:color="auto"/>
      </w:divBdr>
    </w:div>
    <w:div w:id="106037265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314045">
      <w:bodyDiv w:val="1"/>
      <w:marLeft w:val="0"/>
      <w:marRight w:val="0"/>
      <w:marTop w:val="0"/>
      <w:marBottom w:val="0"/>
      <w:divBdr>
        <w:top w:val="none" w:sz="0" w:space="0" w:color="auto"/>
        <w:left w:val="none" w:sz="0" w:space="0" w:color="auto"/>
        <w:bottom w:val="none" w:sz="0" w:space="0" w:color="auto"/>
        <w:right w:val="none" w:sz="0" w:space="0" w:color="auto"/>
      </w:divBdr>
    </w:div>
    <w:div w:id="1215889810">
      <w:bodyDiv w:val="1"/>
      <w:marLeft w:val="0"/>
      <w:marRight w:val="0"/>
      <w:marTop w:val="0"/>
      <w:marBottom w:val="0"/>
      <w:divBdr>
        <w:top w:val="none" w:sz="0" w:space="0" w:color="auto"/>
        <w:left w:val="none" w:sz="0" w:space="0" w:color="auto"/>
        <w:bottom w:val="none" w:sz="0" w:space="0" w:color="auto"/>
        <w:right w:val="none" w:sz="0" w:space="0" w:color="auto"/>
      </w:divBdr>
    </w:div>
    <w:div w:id="1221331078">
      <w:bodyDiv w:val="1"/>
      <w:marLeft w:val="0"/>
      <w:marRight w:val="0"/>
      <w:marTop w:val="0"/>
      <w:marBottom w:val="0"/>
      <w:divBdr>
        <w:top w:val="none" w:sz="0" w:space="0" w:color="auto"/>
        <w:left w:val="none" w:sz="0" w:space="0" w:color="auto"/>
        <w:bottom w:val="none" w:sz="0" w:space="0" w:color="auto"/>
        <w:right w:val="none" w:sz="0" w:space="0" w:color="auto"/>
      </w:divBdr>
    </w:div>
    <w:div w:id="1227646880">
      <w:bodyDiv w:val="1"/>
      <w:marLeft w:val="0"/>
      <w:marRight w:val="0"/>
      <w:marTop w:val="0"/>
      <w:marBottom w:val="0"/>
      <w:divBdr>
        <w:top w:val="none" w:sz="0" w:space="0" w:color="auto"/>
        <w:left w:val="none" w:sz="0" w:space="0" w:color="auto"/>
        <w:bottom w:val="none" w:sz="0" w:space="0" w:color="auto"/>
        <w:right w:val="none" w:sz="0" w:space="0" w:color="auto"/>
      </w:divBdr>
    </w:div>
    <w:div w:id="1246299989">
      <w:bodyDiv w:val="1"/>
      <w:marLeft w:val="0"/>
      <w:marRight w:val="0"/>
      <w:marTop w:val="0"/>
      <w:marBottom w:val="0"/>
      <w:divBdr>
        <w:top w:val="none" w:sz="0" w:space="0" w:color="auto"/>
        <w:left w:val="none" w:sz="0" w:space="0" w:color="auto"/>
        <w:bottom w:val="none" w:sz="0" w:space="0" w:color="auto"/>
        <w:right w:val="none" w:sz="0" w:space="0" w:color="auto"/>
      </w:divBdr>
    </w:div>
    <w:div w:id="1273976796">
      <w:bodyDiv w:val="1"/>
      <w:marLeft w:val="0"/>
      <w:marRight w:val="0"/>
      <w:marTop w:val="0"/>
      <w:marBottom w:val="0"/>
      <w:divBdr>
        <w:top w:val="none" w:sz="0" w:space="0" w:color="auto"/>
        <w:left w:val="none" w:sz="0" w:space="0" w:color="auto"/>
        <w:bottom w:val="none" w:sz="0" w:space="0" w:color="auto"/>
        <w:right w:val="none" w:sz="0" w:space="0" w:color="auto"/>
      </w:divBdr>
    </w:div>
    <w:div w:id="1274362288">
      <w:bodyDiv w:val="1"/>
      <w:marLeft w:val="0"/>
      <w:marRight w:val="0"/>
      <w:marTop w:val="0"/>
      <w:marBottom w:val="0"/>
      <w:divBdr>
        <w:top w:val="none" w:sz="0" w:space="0" w:color="auto"/>
        <w:left w:val="none" w:sz="0" w:space="0" w:color="auto"/>
        <w:bottom w:val="none" w:sz="0" w:space="0" w:color="auto"/>
        <w:right w:val="none" w:sz="0" w:space="0" w:color="auto"/>
      </w:divBdr>
    </w:div>
    <w:div w:id="1274821110">
      <w:bodyDiv w:val="1"/>
      <w:marLeft w:val="0"/>
      <w:marRight w:val="0"/>
      <w:marTop w:val="0"/>
      <w:marBottom w:val="0"/>
      <w:divBdr>
        <w:top w:val="none" w:sz="0" w:space="0" w:color="auto"/>
        <w:left w:val="none" w:sz="0" w:space="0" w:color="auto"/>
        <w:bottom w:val="none" w:sz="0" w:space="0" w:color="auto"/>
        <w:right w:val="none" w:sz="0" w:space="0" w:color="auto"/>
      </w:divBdr>
    </w:div>
    <w:div w:id="1278220979">
      <w:bodyDiv w:val="1"/>
      <w:marLeft w:val="0"/>
      <w:marRight w:val="0"/>
      <w:marTop w:val="0"/>
      <w:marBottom w:val="0"/>
      <w:divBdr>
        <w:top w:val="none" w:sz="0" w:space="0" w:color="auto"/>
        <w:left w:val="none" w:sz="0" w:space="0" w:color="auto"/>
        <w:bottom w:val="none" w:sz="0" w:space="0" w:color="auto"/>
        <w:right w:val="none" w:sz="0" w:space="0" w:color="auto"/>
      </w:divBdr>
    </w:div>
    <w:div w:id="128314950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2615556">
      <w:bodyDiv w:val="1"/>
      <w:marLeft w:val="0"/>
      <w:marRight w:val="0"/>
      <w:marTop w:val="0"/>
      <w:marBottom w:val="0"/>
      <w:divBdr>
        <w:top w:val="none" w:sz="0" w:space="0" w:color="auto"/>
        <w:left w:val="none" w:sz="0" w:space="0" w:color="auto"/>
        <w:bottom w:val="none" w:sz="0" w:space="0" w:color="auto"/>
        <w:right w:val="none" w:sz="0" w:space="0" w:color="auto"/>
      </w:divBdr>
    </w:div>
    <w:div w:id="137403724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27624">
      <w:bodyDiv w:val="1"/>
      <w:marLeft w:val="0"/>
      <w:marRight w:val="0"/>
      <w:marTop w:val="0"/>
      <w:marBottom w:val="0"/>
      <w:divBdr>
        <w:top w:val="none" w:sz="0" w:space="0" w:color="auto"/>
        <w:left w:val="none" w:sz="0" w:space="0" w:color="auto"/>
        <w:bottom w:val="none" w:sz="0" w:space="0" w:color="auto"/>
        <w:right w:val="none" w:sz="0" w:space="0" w:color="auto"/>
      </w:divBdr>
    </w:div>
    <w:div w:id="1399673265">
      <w:bodyDiv w:val="1"/>
      <w:marLeft w:val="0"/>
      <w:marRight w:val="0"/>
      <w:marTop w:val="0"/>
      <w:marBottom w:val="0"/>
      <w:divBdr>
        <w:top w:val="none" w:sz="0" w:space="0" w:color="auto"/>
        <w:left w:val="none" w:sz="0" w:space="0" w:color="auto"/>
        <w:bottom w:val="none" w:sz="0" w:space="0" w:color="auto"/>
        <w:right w:val="none" w:sz="0" w:space="0" w:color="auto"/>
      </w:divBdr>
    </w:div>
    <w:div w:id="1412893813">
      <w:bodyDiv w:val="1"/>
      <w:marLeft w:val="0"/>
      <w:marRight w:val="0"/>
      <w:marTop w:val="0"/>
      <w:marBottom w:val="0"/>
      <w:divBdr>
        <w:top w:val="none" w:sz="0" w:space="0" w:color="auto"/>
        <w:left w:val="none" w:sz="0" w:space="0" w:color="auto"/>
        <w:bottom w:val="none" w:sz="0" w:space="0" w:color="auto"/>
        <w:right w:val="none" w:sz="0" w:space="0" w:color="auto"/>
      </w:divBdr>
    </w:div>
    <w:div w:id="1413429089">
      <w:bodyDiv w:val="1"/>
      <w:marLeft w:val="0"/>
      <w:marRight w:val="0"/>
      <w:marTop w:val="0"/>
      <w:marBottom w:val="0"/>
      <w:divBdr>
        <w:top w:val="none" w:sz="0" w:space="0" w:color="auto"/>
        <w:left w:val="none" w:sz="0" w:space="0" w:color="auto"/>
        <w:bottom w:val="none" w:sz="0" w:space="0" w:color="auto"/>
        <w:right w:val="none" w:sz="0" w:space="0" w:color="auto"/>
      </w:divBdr>
    </w:div>
    <w:div w:id="1418868364">
      <w:bodyDiv w:val="1"/>
      <w:marLeft w:val="0"/>
      <w:marRight w:val="0"/>
      <w:marTop w:val="0"/>
      <w:marBottom w:val="0"/>
      <w:divBdr>
        <w:top w:val="none" w:sz="0" w:space="0" w:color="auto"/>
        <w:left w:val="none" w:sz="0" w:space="0" w:color="auto"/>
        <w:bottom w:val="none" w:sz="0" w:space="0" w:color="auto"/>
        <w:right w:val="none" w:sz="0" w:space="0" w:color="auto"/>
      </w:divBdr>
    </w:div>
    <w:div w:id="1439570308">
      <w:bodyDiv w:val="1"/>
      <w:marLeft w:val="0"/>
      <w:marRight w:val="0"/>
      <w:marTop w:val="0"/>
      <w:marBottom w:val="0"/>
      <w:divBdr>
        <w:top w:val="none" w:sz="0" w:space="0" w:color="auto"/>
        <w:left w:val="none" w:sz="0" w:space="0" w:color="auto"/>
        <w:bottom w:val="none" w:sz="0" w:space="0" w:color="auto"/>
        <w:right w:val="none" w:sz="0" w:space="0" w:color="auto"/>
      </w:divBdr>
      <w:divsChild>
        <w:div w:id="418259491">
          <w:marLeft w:val="0"/>
          <w:marRight w:val="0"/>
          <w:marTop w:val="0"/>
          <w:marBottom w:val="0"/>
          <w:divBdr>
            <w:top w:val="single" w:sz="2" w:space="0" w:color="auto"/>
            <w:left w:val="single" w:sz="2" w:space="0" w:color="auto"/>
            <w:bottom w:val="single" w:sz="2" w:space="0" w:color="auto"/>
            <w:right w:val="single" w:sz="2" w:space="0" w:color="auto"/>
          </w:divBdr>
          <w:divsChild>
            <w:div w:id="1078553925">
              <w:marLeft w:val="0"/>
              <w:marRight w:val="0"/>
              <w:marTop w:val="0"/>
              <w:marBottom w:val="0"/>
              <w:divBdr>
                <w:top w:val="single" w:sz="2" w:space="0" w:color="auto"/>
                <w:left w:val="single" w:sz="2" w:space="0" w:color="auto"/>
                <w:bottom w:val="single" w:sz="2" w:space="0" w:color="auto"/>
                <w:right w:val="single" w:sz="2" w:space="0" w:color="auto"/>
              </w:divBdr>
            </w:div>
          </w:divsChild>
        </w:div>
        <w:div w:id="443111906">
          <w:marLeft w:val="0"/>
          <w:marRight w:val="0"/>
          <w:marTop w:val="0"/>
          <w:marBottom w:val="0"/>
          <w:divBdr>
            <w:top w:val="single" w:sz="2" w:space="0" w:color="auto"/>
            <w:left w:val="single" w:sz="2" w:space="0" w:color="auto"/>
            <w:bottom w:val="single" w:sz="2" w:space="0" w:color="auto"/>
            <w:right w:val="single" w:sz="2" w:space="0" w:color="auto"/>
          </w:divBdr>
          <w:divsChild>
            <w:div w:id="430711334">
              <w:marLeft w:val="0"/>
              <w:marRight w:val="0"/>
              <w:marTop w:val="0"/>
              <w:marBottom w:val="0"/>
              <w:divBdr>
                <w:top w:val="single" w:sz="2" w:space="0" w:color="auto"/>
                <w:left w:val="single" w:sz="2" w:space="0" w:color="auto"/>
                <w:bottom w:val="single" w:sz="2" w:space="0" w:color="auto"/>
                <w:right w:val="single" w:sz="2" w:space="0" w:color="auto"/>
              </w:divBdr>
            </w:div>
          </w:divsChild>
        </w:div>
        <w:div w:id="530919235">
          <w:marLeft w:val="0"/>
          <w:marRight w:val="0"/>
          <w:marTop w:val="0"/>
          <w:marBottom w:val="0"/>
          <w:divBdr>
            <w:top w:val="single" w:sz="2" w:space="0" w:color="auto"/>
            <w:left w:val="single" w:sz="2" w:space="0" w:color="auto"/>
            <w:bottom w:val="single" w:sz="2" w:space="0" w:color="auto"/>
            <w:right w:val="single" w:sz="2" w:space="0" w:color="auto"/>
          </w:divBdr>
          <w:divsChild>
            <w:div w:id="1022974986">
              <w:marLeft w:val="0"/>
              <w:marRight w:val="0"/>
              <w:marTop w:val="0"/>
              <w:marBottom w:val="0"/>
              <w:divBdr>
                <w:top w:val="single" w:sz="2" w:space="0" w:color="auto"/>
                <w:left w:val="single" w:sz="2" w:space="0" w:color="auto"/>
                <w:bottom w:val="single" w:sz="2" w:space="0" w:color="auto"/>
                <w:right w:val="single" w:sz="2" w:space="0" w:color="auto"/>
              </w:divBdr>
            </w:div>
          </w:divsChild>
        </w:div>
        <w:div w:id="797456522">
          <w:marLeft w:val="0"/>
          <w:marRight w:val="0"/>
          <w:marTop w:val="0"/>
          <w:marBottom w:val="0"/>
          <w:divBdr>
            <w:top w:val="single" w:sz="2" w:space="0" w:color="auto"/>
            <w:left w:val="single" w:sz="2" w:space="0" w:color="auto"/>
            <w:bottom w:val="single" w:sz="2" w:space="0" w:color="auto"/>
            <w:right w:val="single" w:sz="2" w:space="0" w:color="auto"/>
          </w:divBdr>
          <w:divsChild>
            <w:div w:id="434597663">
              <w:marLeft w:val="0"/>
              <w:marRight w:val="0"/>
              <w:marTop w:val="0"/>
              <w:marBottom w:val="0"/>
              <w:divBdr>
                <w:top w:val="single" w:sz="2" w:space="0" w:color="auto"/>
                <w:left w:val="single" w:sz="2" w:space="0" w:color="auto"/>
                <w:bottom w:val="single" w:sz="2" w:space="0" w:color="auto"/>
                <w:right w:val="single" w:sz="2" w:space="0" w:color="auto"/>
              </w:divBdr>
            </w:div>
          </w:divsChild>
        </w:div>
        <w:div w:id="1198812709">
          <w:marLeft w:val="0"/>
          <w:marRight w:val="0"/>
          <w:marTop w:val="0"/>
          <w:marBottom w:val="0"/>
          <w:divBdr>
            <w:top w:val="single" w:sz="2" w:space="0" w:color="auto"/>
            <w:left w:val="single" w:sz="2" w:space="0" w:color="auto"/>
            <w:bottom w:val="single" w:sz="2" w:space="0" w:color="auto"/>
            <w:right w:val="single" w:sz="2" w:space="0" w:color="auto"/>
          </w:divBdr>
          <w:divsChild>
            <w:div w:id="1638142796">
              <w:marLeft w:val="0"/>
              <w:marRight w:val="0"/>
              <w:marTop w:val="0"/>
              <w:marBottom w:val="0"/>
              <w:divBdr>
                <w:top w:val="single" w:sz="2" w:space="0" w:color="auto"/>
                <w:left w:val="single" w:sz="2" w:space="0" w:color="auto"/>
                <w:bottom w:val="single" w:sz="2" w:space="0" w:color="auto"/>
                <w:right w:val="single" w:sz="2" w:space="0" w:color="auto"/>
              </w:divBdr>
            </w:div>
          </w:divsChild>
        </w:div>
        <w:div w:id="1493252992">
          <w:marLeft w:val="0"/>
          <w:marRight w:val="0"/>
          <w:marTop w:val="0"/>
          <w:marBottom w:val="0"/>
          <w:divBdr>
            <w:top w:val="single" w:sz="2" w:space="0" w:color="auto"/>
            <w:left w:val="single" w:sz="2" w:space="0" w:color="auto"/>
            <w:bottom w:val="single" w:sz="2" w:space="0" w:color="auto"/>
            <w:right w:val="single" w:sz="2" w:space="0" w:color="auto"/>
          </w:divBdr>
          <w:divsChild>
            <w:div w:id="588470868">
              <w:marLeft w:val="0"/>
              <w:marRight w:val="0"/>
              <w:marTop w:val="0"/>
              <w:marBottom w:val="0"/>
              <w:divBdr>
                <w:top w:val="single" w:sz="2" w:space="0" w:color="auto"/>
                <w:left w:val="single" w:sz="2" w:space="0" w:color="auto"/>
                <w:bottom w:val="single" w:sz="2" w:space="0" w:color="auto"/>
                <w:right w:val="single" w:sz="2" w:space="0" w:color="auto"/>
              </w:divBdr>
            </w:div>
          </w:divsChild>
        </w:div>
        <w:div w:id="1642691763">
          <w:marLeft w:val="0"/>
          <w:marRight w:val="0"/>
          <w:marTop w:val="0"/>
          <w:marBottom w:val="0"/>
          <w:divBdr>
            <w:top w:val="single" w:sz="2" w:space="0" w:color="auto"/>
            <w:left w:val="single" w:sz="2" w:space="0" w:color="auto"/>
            <w:bottom w:val="single" w:sz="2" w:space="0" w:color="auto"/>
            <w:right w:val="single" w:sz="2" w:space="0" w:color="auto"/>
          </w:divBdr>
          <w:divsChild>
            <w:div w:id="930166180">
              <w:marLeft w:val="0"/>
              <w:marRight w:val="0"/>
              <w:marTop w:val="0"/>
              <w:marBottom w:val="0"/>
              <w:divBdr>
                <w:top w:val="single" w:sz="2" w:space="0" w:color="auto"/>
                <w:left w:val="single" w:sz="2" w:space="0" w:color="auto"/>
                <w:bottom w:val="single" w:sz="2" w:space="0" w:color="auto"/>
                <w:right w:val="single" w:sz="2" w:space="0" w:color="auto"/>
              </w:divBdr>
            </w:div>
          </w:divsChild>
        </w:div>
        <w:div w:id="1692998555">
          <w:marLeft w:val="0"/>
          <w:marRight w:val="0"/>
          <w:marTop w:val="0"/>
          <w:marBottom w:val="0"/>
          <w:divBdr>
            <w:top w:val="single" w:sz="2" w:space="0" w:color="auto"/>
            <w:left w:val="single" w:sz="2" w:space="0" w:color="auto"/>
            <w:bottom w:val="single" w:sz="2" w:space="0" w:color="auto"/>
            <w:right w:val="single" w:sz="2" w:space="0" w:color="auto"/>
          </w:divBdr>
          <w:divsChild>
            <w:div w:id="1307316261">
              <w:marLeft w:val="0"/>
              <w:marRight w:val="0"/>
              <w:marTop w:val="0"/>
              <w:marBottom w:val="0"/>
              <w:divBdr>
                <w:top w:val="single" w:sz="2" w:space="0" w:color="auto"/>
                <w:left w:val="single" w:sz="2" w:space="0" w:color="auto"/>
                <w:bottom w:val="single" w:sz="2" w:space="0" w:color="auto"/>
                <w:right w:val="single" w:sz="2" w:space="0" w:color="auto"/>
              </w:divBdr>
            </w:div>
          </w:divsChild>
        </w:div>
        <w:div w:id="1899588701">
          <w:marLeft w:val="0"/>
          <w:marRight w:val="0"/>
          <w:marTop w:val="0"/>
          <w:marBottom w:val="0"/>
          <w:divBdr>
            <w:top w:val="single" w:sz="2" w:space="0" w:color="auto"/>
            <w:left w:val="single" w:sz="2" w:space="0" w:color="auto"/>
            <w:bottom w:val="single" w:sz="2" w:space="0" w:color="auto"/>
            <w:right w:val="single" w:sz="2" w:space="0" w:color="auto"/>
          </w:divBdr>
          <w:divsChild>
            <w:div w:id="5758661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79960858">
      <w:bodyDiv w:val="1"/>
      <w:marLeft w:val="0"/>
      <w:marRight w:val="0"/>
      <w:marTop w:val="0"/>
      <w:marBottom w:val="0"/>
      <w:divBdr>
        <w:top w:val="none" w:sz="0" w:space="0" w:color="auto"/>
        <w:left w:val="none" w:sz="0" w:space="0" w:color="auto"/>
        <w:bottom w:val="none" w:sz="0" w:space="0" w:color="auto"/>
        <w:right w:val="none" w:sz="0" w:space="0" w:color="auto"/>
      </w:divBdr>
    </w:div>
    <w:div w:id="149109239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1264944">
      <w:bodyDiv w:val="1"/>
      <w:marLeft w:val="0"/>
      <w:marRight w:val="0"/>
      <w:marTop w:val="0"/>
      <w:marBottom w:val="0"/>
      <w:divBdr>
        <w:top w:val="none" w:sz="0" w:space="0" w:color="auto"/>
        <w:left w:val="none" w:sz="0" w:space="0" w:color="auto"/>
        <w:bottom w:val="none" w:sz="0" w:space="0" w:color="auto"/>
        <w:right w:val="none" w:sz="0" w:space="0" w:color="auto"/>
      </w:divBdr>
    </w:div>
    <w:div w:id="1567951810">
      <w:bodyDiv w:val="1"/>
      <w:marLeft w:val="0"/>
      <w:marRight w:val="0"/>
      <w:marTop w:val="0"/>
      <w:marBottom w:val="0"/>
      <w:divBdr>
        <w:top w:val="none" w:sz="0" w:space="0" w:color="auto"/>
        <w:left w:val="none" w:sz="0" w:space="0" w:color="auto"/>
        <w:bottom w:val="none" w:sz="0" w:space="0" w:color="auto"/>
        <w:right w:val="none" w:sz="0" w:space="0" w:color="auto"/>
      </w:divBdr>
    </w:div>
    <w:div w:id="1641157390">
      <w:bodyDiv w:val="1"/>
      <w:marLeft w:val="0"/>
      <w:marRight w:val="0"/>
      <w:marTop w:val="0"/>
      <w:marBottom w:val="0"/>
      <w:divBdr>
        <w:top w:val="none" w:sz="0" w:space="0" w:color="auto"/>
        <w:left w:val="none" w:sz="0" w:space="0" w:color="auto"/>
        <w:bottom w:val="none" w:sz="0" w:space="0" w:color="auto"/>
        <w:right w:val="none" w:sz="0" w:space="0" w:color="auto"/>
      </w:divBdr>
    </w:div>
    <w:div w:id="1671833863">
      <w:bodyDiv w:val="1"/>
      <w:marLeft w:val="0"/>
      <w:marRight w:val="0"/>
      <w:marTop w:val="0"/>
      <w:marBottom w:val="0"/>
      <w:divBdr>
        <w:top w:val="none" w:sz="0" w:space="0" w:color="auto"/>
        <w:left w:val="none" w:sz="0" w:space="0" w:color="auto"/>
        <w:bottom w:val="none" w:sz="0" w:space="0" w:color="auto"/>
        <w:right w:val="none" w:sz="0" w:space="0" w:color="auto"/>
      </w:divBdr>
    </w:div>
    <w:div w:id="1677729025">
      <w:bodyDiv w:val="1"/>
      <w:marLeft w:val="0"/>
      <w:marRight w:val="0"/>
      <w:marTop w:val="0"/>
      <w:marBottom w:val="0"/>
      <w:divBdr>
        <w:top w:val="none" w:sz="0" w:space="0" w:color="auto"/>
        <w:left w:val="none" w:sz="0" w:space="0" w:color="auto"/>
        <w:bottom w:val="none" w:sz="0" w:space="0" w:color="auto"/>
        <w:right w:val="none" w:sz="0" w:space="0" w:color="auto"/>
      </w:divBdr>
    </w:div>
    <w:div w:id="168297268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50261">
      <w:bodyDiv w:val="1"/>
      <w:marLeft w:val="0"/>
      <w:marRight w:val="0"/>
      <w:marTop w:val="0"/>
      <w:marBottom w:val="0"/>
      <w:divBdr>
        <w:top w:val="none" w:sz="0" w:space="0" w:color="auto"/>
        <w:left w:val="none" w:sz="0" w:space="0" w:color="auto"/>
        <w:bottom w:val="none" w:sz="0" w:space="0" w:color="auto"/>
        <w:right w:val="none" w:sz="0" w:space="0" w:color="auto"/>
      </w:divBdr>
    </w:div>
    <w:div w:id="1764522333">
      <w:bodyDiv w:val="1"/>
      <w:marLeft w:val="0"/>
      <w:marRight w:val="0"/>
      <w:marTop w:val="0"/>
      <w:marBottom w:val="0"/>
      <w:divBdr>
        <w:top w:val="none" w:sz="0" w:space="0" w:color="auto"/>
        <w:left w:val="none" w:sz="0" w:space="0" w:color="auto"/>
        <w:bottom w:val="none" w:sz="0" w:space="0" w:color="auto"/>
        <w:right w:val="none" w:sz="0" w:space="0" w:color="auto"/>
      </w:divBdr>
    </w:div>
    <w:div w:id="1781948721">
      <w:bodyDiv w:val="1"/>
      <w:marLeft w:val="0"/>
      <w:marRight w:val="0"/>
      <w:marTop w:val="0"/>
      <w:marBottom w:val="0"/>
      <w:divBdr>
        <w:top w:val="none" w:sz="0" w:space="0" w:color="auto"/>
        <w:left w:val="none" w:sz="0" w:space="0" w:color="auto"/>
        <w:bottom w:val="none" w:sz="0" w:space="0" w:color="auto"/>
        <w:right w:val="none" w:sz="0" w:space="0" w:color="auto"/>
      </w:divBdr>
    </w:div>
    <w:div w:id="1793162354">
      <w:bodyDiv w:val="1"/>
      <w:marLeft w:val="0"/>
      <w:marRight w:val="0"/>
      <w:marTop w:val="0"/>
      <w:marBottom w:val="0"/>
      <w:divBdr>
        <w:top w:val="none" w:sz="0" w:space="0" w:color="auto"/>
        <w:left w:val="none" w:sz="0" w:space="0" w:color="auto"/>
        <w:bottom w:val="none" w:sz="0" w:space="0" w:color="auto"/>
        <w:right w:val="none" w:sz="0" w:space="0" w:color="auto"/>
      </w:divBdr>
    </w:div>
    <w:div w:id="1795708789">
      <w:bodyDiv w:val="1"/>
      <w:marLeft w:val="0"/>
      <w:marRight w:val="0"/>
      <w:marTop w:val="0"/>
      <w:marBottom w:val="0"/>
      <w:divBdr>
        <w:top w:val="none" w:sz="0" w:space="0" w:color="auto"/>
        <w:left w:val="none" w:sz="0" w:space="0" w:color="auto"/>
        <w:bottom w:val="none" w:sz="0" w:space="0" w:color="auto"/>
        <w:right w:val="none" w:sz="0" w:space="0" w:color="auto"/>
      </w:divBdr>
    </w:div>
    <w:div w:id="1797748307">
      <w:bodyDiv w:val="1"/>
      <w:marLeft w:val="0"/>
      <w:marRight w:val="0"/>
      <w:marTop w:val="0"/>
      <w:marBottom w:val="0"/>
      <w:divBdr>
        <w:top w:val="none" w:sz="0" w:space="0" w:color="auto"/>
        <w:left w:val="none" w:sz="0" w:space="0" w:color="auto"/>
        <w:bottom w:val="none" w:sz="0" w:space="0" w:color="auto"/>
        <w:right w:val="none" w:sz="0" w:space="0" w:color="auto"/>
      </w:divBdr>
    </w:div>
    <w:div w:id="1798260908">
      <w:bodyDiv w:val="1"/>
      <w:marLeft w:val="0"/>
      <w:marRight w:val="0"/>
      <w:marTop w:val="0"/>
      <w:marBottom w:val="0"/>
      <w:divBdr>
        <w:top w:val="none" w:sz="0" w:space="0" w:color="auto"/>
        <w:left w:val="none" w:sz="0" w:space="0" w:color="auto"/>
        <w:bottom w:val="none" w:sz="0" w:space="0" w:color="auto"/>
        <w:right w:val="none" w:sz="0" w:space="0" w:color="auto"/>
      </w:divBdr>
    </w:div>
    <w:div w:id="1804157994">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799454">
      <w:bodyDiv w:val="1"/>
      <w:marLeft w:val="0"/>
      <w:marRight w:val="0"/>
      <w:marTop w:val="0"/>
      <w:marBottom w:val="0"/>
      <w:divBdr>
        <w:top w:val="none" w:sz="0" w:space="0" w:color="auto"/>
        <w:left w:val="none" w:sz="0" w:space="0" w:color="auto"/>
        <w:bottom w:val="none" w:sz="0" w:space="0" w:color="auto"/>
        <w:right w:val="none" w:sz="0" w:space="0" w:color="auto"/>
      </w:divBdr>
    </w:div>
    <w:div w:id="1855265426">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2762">
      <w:bodyDiv w:val="1"/>
      <w:marLeft w:val="0"/>
      <w:marRight w:val="0"/>
      <w:marTop w:val="0"/>
      <w:marBottom w:val="0"/>
      <w:divBdr>
        <w:top w:val="none" w:sz="0" w:space="0" w:color="auto"/>
        <w:left w:val="none" w:sz="0" w:space="0" w:color="auto"/>
        <w:bottom w:val="none" w:sz="0" w:space="0" w:color="auto"/>
        <w:right w:val="none" w:sz="0" w:space="0" w:color="auto"/>
      </w:divBdr>
    </w:div>
    <w:div w:id="1909655021">
      <w:bodyDiv w:val="1"/>
      <w:marLeft w:val="0"/>
      <w:marRight w:val="0"/>
      <w:marTop w:val="0"/>
      <w:marBottom w:val="0"/>
      <w:divBdr>
        <w:top w:val="none" w:sz="0" w:space="0" w:color="auto"/>
        <w:left w:val="none" w:sz="0" w:space="0" w:color="auto"/>
        <w:bottom w:val="none" w:sz="0" w:space="0" w:color="auto"/>
        <w:right w:val="none" w:sz="0" w:space="0" w:color="auto"/>
      </w:divBdr>
      <w:divsChild>
        <w:div w:id="1339039015">
          <w:marLeft w:val="0"/>
          <w:marRight w:val="0"/>
          <w:marTop w:val="0"/>
          <w:marBottom w:val="0"/>
          <w:divBdr>
            <w:top w:val="single" w:sz="2" w:space="0" w:color="auto"/>
            <w:left w:val="single" w:sz="2" w:space="0" w:color="auto"/>
            <w:bottom w:val="single" w:sz="2" w:space="0" w:color="auto"/>
            <w:right w:val="single" w:sz="2" w:space="0" w:color="auto"/>
          </w:divBdr>
          <w:divsChild>
            <w:div w:id="858204495">
              <w:marLeft w:val="0"/>
              <w:marRight w:val="0"/>
              <w:marTop w:val="0"/>
              <w:marBottom w:val="0"/>
              <w:divBdr>
                <w:top w:val="single" w:sz="2" w:space="0" w:color="auto"/>
                <w:left w:val="single" w:sz="2" w:space="0" w:color="auto"/>
                <w:bottom w:val="single" w:sz="2" w:space="0" w:color="auto"/>
                <w:right w:val="single" w:sz="2" w:space="0" w:color="auto"/>
              </w:divBdr>
              <w:divsChild>
                <w:div w:id="10725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80178">
      <w:bodyDiv w:val="1"/>
      <w:marLeft w:val="0"/>
      <w:marRight w:val="0"/>
      <w:marTop w:val="0"/>
      <w:marBottom w:val="0"/>
      <w:divBdr>
        <w:top w:val="none" w:sz="0" w:space="0" w:color="auto"/>
        <w:left w:val="none" w:sz="0" w:space="0" w:color="auto"/>
        <w:bottom w:val="none" w:sz="0" w:space="0" w:color="auto"/>
        <w:right w:val="none" w:sz="0" w:space="0" w:color="auto"/>
      </w:divBdr>
    </w:div>
    <w:div w:id="1964386613">
      <w:bodyDiv w:val="1"/>
      <w:marLeft w:val="0"/>
      <w:marRight w:val="0"/>
      <w:marTop w:val="0"/>
      <w:marBottom w:val="0"/>
      <w:divBdr>
        <w:top w:val="none" w:sz="0" w:space="0" w:color="auto"/>
        <w:left w:val="none" w:sz="0" w:space="0" w:color="auto"/>
        <w:bottom w:val="none" w:sz="0" w:space="0" w:color="auto"/>
        <w:right w:val="none" w:sz="0" w:space="0" w:color="auto"/>
      </w:divBdr>
    </w:div>
    <w:div w:id="1967857279">
      <w:bodyDiv w:val="1"/>
      <w:marLeft w:val="0"/>
      <w:marRight w:val="0"/>
      <w:marTop w:val="0"/>
      <w:marBottom w:val="0"/>
      <w:divBdr>
        <w:top w:val="none" w:sz="0" w:space="0" w:color="auto"/>
        <w:left w:val="none" w:sz="0" w:space="0" w:color="auto"/>
        <w:bottom w:val="none" w:sz="0" w:space="0" w:color="auto"/>
        <w:right w:val="none" w:sz="0" w:space="0" w:color="auto"/>
      </w:divBdr>
      <w:divsChild>
        <w:div w:id="223417040">
          <w:marLeft w:val="0"/>
          <w:marRight w:val="0"/>
          <w:marTop w:val="0"/>
          <w:marBottom w:val="0"/>
          <w:divBdr>
            <w:top w:val="single" w:sz="2" w:space="0" w:color="auto"/>
            <w:left w:val="single" w:sz="2" w:space="0" w:color="auto"/>
            <w:bottom w:val="single" w:sz="2" w:space="0" w:color="auto"/>
            <w:right w:val="single" w:sz="2" w:space="0" w:color="auto"/>
          </w:divBdr>
          <w:divsChild>
            <w:div w:id="965935127">
              <w:marLeft w:val="0"/>
              <w:marRight w:val="0"/>
              <w:marTop w:val="0"/>
              <w:marBottom w:val="0"/>
              <w:divBdr>
                <w:top w:val="single" w:sz="2" w:space="0" w:color="auto"/>
                <w:left w:val="single" w:sz="2" w:space="0" w:color="auto"/>
                <w:bottom w:val="single" w:sz="2" w:space="0" w:color="auto"/>
                <w:right w:val="single" w:sz="2" w:space="0" w:color="auto"/>
              </w:divBdr>
            </w:div>
          </w:divsChild>
        </w:div>
        <w:div w:id="322469801">
          <w:marLeft w:val="0"/>
          <w:marRight w:val="0"/>
          <w:marTop w:val="0"/>
          <w:marBottom w:val="0"/>
          <w:divBdr>
            <w:top w:val="single" w:sz="2" w:space="0" w:color="auto"/>
            <w:left w:val="single" w:sz="2" w:space="0" w:color="auto"/>
            <w:bottom w:val="single" w:sz="2" w:space="0" w:color="auto"/>
            <w:right w:val="single" w:sz="2" w:space="0" w:color="auto"/>
          </w:divBdr>
          <w:divsChild>
            <w:div w:id="443229597">
              <w:marLeft w:val="0"/>
              <w:marRight w:val="0"/>
              <w:marTop w:val="0"/>
              <w:marBottom w:val="0"/>
              <w:divBdr>
                <w:top w:val="single" w:sz="2" w:space="0" w:color="auto"/>
                <w:left w:val="single" w:sz="2" w:space="0" w:color="auto"/>
                <w:bottom w:val="single" w:sz="2" w:space="0" w:color="auto"/>
                <w:right w:val="single" w:sz="2" w:space="0" w:color="auto"/>
              </w:divBdr>
            </w:div>
          </w:divsChild>
        </w:div>
        <w:div w:id="695737407">
          <w:marLeft w:val="0"/>
          <w:marRight w:val="0"/>
          <w:marTop w:val="0"/>
          <w:marBottom w:val="0"/>
          <w:divBdr>
            <w:top w:val="single" w:sz="2" w:space="0" w:color="auto"/>
            <w:left w:val="single" w:sz="2" w:space="0" w:color="auto"/>
            <w:bottom w:val="single" w:sz="2" w:space="0" w:color="auto"/>
            <w:right w:val="single" w:sz="2" w:space="0" w:color="auto"/>
          </w:divBdr>
          <w:divsChild>
            <w:div w:id="179703313">
              <w:marLeft w:val="0"/>
              <w:marRight w:val="0"/>
              <w:marTop w:val="0"/>
              <w:marBottom w:val="0"/>
              <w:divBdr>
                <w:top w:val="single" w:sz="2" w:space="0" w:color="auto"/>
                <w:left w:val="single" w:sz="2" w:space="0" w:color="auto"/>
                <w:bottom w:val="single" w:sz="2" w:space="0" w:color="auto"/>
                <w:right w:val="single" w:sz="2" w:space="0" w:color="auto"/>
              </w:divBdr>
            </w:div>
          </w:divsChild>
        </w:div>
        <w:div w:id="753749709">
          <w:marLeft w:val="0"/>
          <w:marRight w:val="0"/>
          <w:marTop w:val="0"/>
          <w:marBottom w:val="0"/>
          <w:divBdr>
            <w:top w:val="single" w:sz="2" w:space="0" w:color="auto"/>
            <w:left w:val="single" w:sz="2" w:space="0" w:color="auto"/>
            <w:bottom w:val="single" w:sz="2" w:space="0" w:color="auto"/>
            <w:right w:val="single" w:sz="2" w:space="0" w:color="auto"/>
          </w:divBdr>
          <w:divsChild>
            <w:div w:id="185288376">
              <w:marLeft w:val="0"/>
              <w:marRight w:val="0"/>
              <w:marTop w:val="0"/>
              <w:marBottom w:val="0"/>
              <w:divBdr>
                <w:top w:val="single" w:sz="2" w:space="0" w:color="auto"/>
                <w:left w:val="single" w:sz="2" w:space="0" w:color="auto"/>
                <w:bottom w:val="single" w:sz="2" w:space="0" w:color="auto"/>
                <w:right w:val="single" w:sz="2" w:space="0" w:color="auto"/>
              </w:divBdr>
            </w:div>
          </w:divsChild>
        </w:div>
        <w:div w:id="1105079208">
          <w:marLeft w:val="0"/>
          <w:marRight w:val="0"/>
          <w:marTop w:val="0"/>
          <w:marBottom w:val="0"/>
          <w:divBdr>
            <w:top w:val="single" w:sz="2" w:space="0" w:color="auto"/>
            <w:left w:val="single" w:sz="2" w:space="0" w:color="auto"/>
            <w:bottom w:val="single" w:sz="2" w:space="0" w:color="auto"/>
            <w:right w:val="single" w:sz="2" w:space="0" w:color="auto"/>
          </w:divBdr>
          <w:divsChild>
            <w:div w:id="744496228">
              <w:marLeft w:val="0"/>
              <w:marRight w:val="0"/>
              <w:marTop w:val="0"/>
              <w:marBottom w:val="0"/>
              <w:divBdr>
                <w:top w:val="single" w:sz="2" w:space="0" w:color="auto"/>
                <w:left w:val="single" w:sz="2" w:space="0" w:color="auto"/>
                <w:bottom w:val="single" w:sz="2" w:space="0" w:color="auto"/>
                <w:right w:val="single" w:sz="2" w:space="0" w:color="auto"/>
              </w:divBdr>
            </w:div>
          </w:divsChild>
        </w:div>
        <w:div w:id="1148286067">
          <w:marLeft w:val="0"/>
          <w:marRight w:val="0"/>
          <w:marTop w:val="0"/>
          <w:marBottom w:val="0"/>
          <w:divBdr>
            <w:top w:val="single" w:sz="2" w:space="0" w:color="auto"/>
            <w:left w:val="single" w:sz="2" w:space="0" w:color="auto"/>
            <w:bottom w:val="single" w:sz="2" w:space="0" w:color="auto"/>
            <w:right w:val="single" w:sz="2" w:space="0" w:color="auto"/>
          </w:divBdr>
          <w:divsChild>
            <w:div w:id="1243637772">
              <w:marLeft w:val="0"/>
              <w:marRight w:val="0"/>
              <w:marTop w:val="0"/>
              <w:marBottom w:val="0"/>
              <w:divBdr>
                <w:top w:val="single" w:sz="2" w:space="0" w:color="auto"/>
                <w:left w:val="single" w:sz="2" w:space="0" w:color="auto"/>
                <w:bottom w:val="single" w:sz="2" w:space="0" w:color="auto"/>
                <w:right w:val="single" w:sz="2" w:space="0" w:color="auto"/>
              </w:divBdr>
            </w:div>
          </w:divsChild>
        </w:div>
        <w:div w:id="1462115278">
          <w:marLeft w:val="0"/>
          <w:marRight w:val="0"/>
          <w:marTop w:val="0"/>
          <w:marBottom w:val="0"/>
          <w:divBdr>
            <w:top w:val="single" w:sz="2" w:space="0" w:color="auto"/>
            <w:left w:val="single" w:sz="2" w:space="0" w:color="auto"/>
            <w:bottom w:val="single" w:sz="2" w:space="0" w:color="auto"/>
            <w:right w:val="single" w:sz="2" w:space="0" w:color="auto"/>
          </w:divBdr>
          <w:divsChild>
            <w:div w:id="337271466">
              <w:marLeft w:val="0"/>
              <w:marRight w:val="0"/>
              <w:marTop w:val="0"/>
              <w:marBottom w:val="0"/>
              <w:divBdr>
                <w:top w:val="single" w:sz="2" w:space="0" w:color="auto"/>
                <w:left w:val="single" w:sz="2" w:space="0" w:color="auto"/>
                <w:bottom w:val="single" w:sz="2" w:space="0" w:color="auto"/>
                <w:right w:val="single" w:sz="2" w:space="0" w:color="auto"/>
              </w:divBdr>
            </w:div>
          </w:divsChild>
        </w:div>
        <w:div w:id="1688824062">
          <w:marLeft w:val="0"/>
          <w:marRight w:val="0"/>
          <w:marTop w:val="0"/>
          <w:marBottom w:val="0"/>
          <w:divBdr>
            <w:top w:val="single" w:sz="2" w:space="0" w:color="auto"/>
            <w:left w:val="single" w:sz="2" w:space="0" w:color="auto"/>
            <w:bottom w:val="single" w:sz="2" w:space="0" w:color="auto"/>
            <w:right w:val="single" w:sz="2" w:space="0" w:color="auto"/>
          </w:divBdr>
          <w:divsChild>
            <w:div w:id="941105931">
              <w:marLeft w:val="0"/>
              <w:marRight w:val="0"/>
              <w:marTop w:val="0"/>
              <w:marBottom w:val="0"/>
              <w:divBdr>
                <w:top w:val="single" w:sz="2" w:space="0" w:color="auto"/>
                <w:left w:val="single" w:sz="2" w:space="0" w:color="auto"/>
                <w:bottom w:val="single" w:sz="2" w:space="0" w:color="auto"/>
                <w:right w:val="single" w:sz="2" w:space="0" w:color="auto"/>
              </w:divBdr>
            </w:div>
          </w:divsChild>
        </w:div>
        <w:div w:id="1954749226">
          <w:marLeft w:val="0"/>
          <w:marRight w:val="0"/>
          <w:marTop w:val="0"/>
          <w:marBottom w:val="0"/>
          <w:divBdr>
            <w:top w:val="single" w:sz="2" w:space="0" w:color="auto"/>
            <w:left w:val="single" w:sz="2" w:space="0" w:color="auto"/>
            <w:bottom w:val="single" w:sz="2" w:space="0" w:color="auto"/>
            <w:right w:val="single" w:sz="2" w:space="0" w:color="auto"/>
          </w:divBdr>
          <w:divsChild>
            <w:div w:id="4807739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8586394">
      <w:bodyDiv w:val="1"/>
      <w:marLeft w:val="0"/>
      <w:marRight w:val="0"/>
      <w:marTop w:val="0"/>
      <w:marBottom w:val="0"/>
      <w:divBdr>
        <w:top w:val="none" w:sz="0" w:space="0" w:color="auto"/>
        <w:left w:val="none" w:sz="0" w:space="0" w:color="auto"/>
        <w:bottom w:val="none" w:sz="0" w:space="0" w:color="auto"/>
        <w:right w:val="none" w:sz="0" w:space="0" w:color="auto"/>
      </w:divBdr>
    </w:div>
    <w:div w:id="1973947088">
      <w:bodyDiv w:val="1"/>
      <w:marLeft w:val="0"/>
      <w:marRight w:val="0"/>
      <w:marTop w:val="0"/>
      <w:marBottom w:val="0"/>
      <w:divBdr>
        <w:top w:val="none" w:sz="0" w:space="0" w:color="auto"/>
        <w:left w:val="none" w:sz="0" w:space="0" w:color="auto"/>
        <w:bottom w:val="none" w:sz="0" w:space="0" w:color="auto"/>
        <w:right w:val="none" w:sz="0" w:space="0" w:color="auto"/>
      </w:divBdr>
    </w:div>
    <w:div w:id="1992253537">
      <w:bodyDiv w:val="1"/>
      <w:marLeft w:val="0"/>
      <w:marRight w:val="0"/>
      <w:marTop w:val="0"/>
      <w:marBottom w:val="0"/>
      <w:divBdr>
        <w:top w:val="none" w:sz="0" w:space="0" w:color="auto"/>
        <w:left w:val="none" w:sz="0" w:space="0" w:color="auto"/>
        <w:bottom w:val="none" w:sz="0" w:space="0" w:color="auto"/>
        <w:right w:val="none" w:sz="0" w:space="0" w:color="auto"/>
      </w:divBdr>
    </w:div>
    <w:div w:id="2025011748">
      <w:bodyDiv w:val="1"/>
      <w:marLeft w:val="0"/>
      <w:marRight w:val="0"/>
      <w:marTop w:val="0"/>
      <w:marBottom w:val="0"/>
      <w:divBdr>
        <w:top w:val="none" w:sz="0" w:space="0" w:color="auto"/>
        <w:left w:val="none" w:sz="0" w:space="0" w:color="auto"/>
        <w:bottom w:val="none" w:sz="0" w:space="0" w:color="auto"/>
        <w:right w:val="none" w:sz="0" w:space="0" w:color="auto"/>
      </w:divBdr>
    </w:div>
    <w:div w:id="202574690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7951364">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133210">
      <w:bodyDiv w:val="1"/>
      <w:marLeft w:val="0"/>
      <w:marRight w:val="0"/>
      <w:marTop w:val="0"/>
      <w:marBottom w:val="0"/>
      <w:divBdr>
        <w:top w:val="none" w:sz="0" w:space="0" w:color="auto"/>
        <w:left w:val="none" w:sz="0" w:space="0" w:color="auto"/>
        <w:bottom w:val="none" w:sz="0" w:space="0" w:color="auto"/>
        <w:right w:val="none" w:sz="0" w:space="0" w:color="auto"/>
      </w:divBdr>
    </w:div>
    <w:div w:id="2090303413">
      <w:bodyDiv w:val="1"/>
      <w:marLeft w:val="0"/>
      <w:marRight w:val="0"/>
      <w:marTop w:val="0"/>
      <w:marBottom w:val="0"/>
      <w:divBdr>
        <w:top w:val="none" w:sz="0" w:space="0" w:color="auto"/>
        <w:left w:val="none" w:sz="0" w:space="0" w:color="auto"/>
        <w:bottom w:val="none" w:sz="0" w:space="0" w:color="auto"/>
        <w:right w:val="none" w:sz="0" w:space="0" w:color="auto"/>
      </w:divBdr>
    </w:div>
    <w:div w:id="2103378283">
      <w:bodyDiv w:val="1"/>
      <w:marLeft w:val="0"/>
      <w:marRight w:val="0"/>
      <w:marTop w:val="0"/>
      <w:marBottom w:val="0"/>
      <w:divBdr>
        <w:top w:val="none" w:sz="0" w:space="0" w:color="auto"/>
        <w:left w:val="none" w:sz="0" w:space="0" w:color="auto"/>
        <w:bottom w:val="none" w:sz="0" w:space="0" w:color="auto"/>
        <w:right w:val="none" w:sz="0" w:space="0" w:color="auto"/>
      </w:divBdr>
    </w:div>
    <w:div w:id="2114591042">
      <w:bodyDiv w:val="1"/>
      <w:marLeft w:val="0"/>
      <w:marRight w:val="0"/>
      <w:marTop w:val="0"/>
      <w:marBottom w:val="0"/>
      <w:divBdr>
        <w:top w:val="none" w:sz="0" w:space="0" w:color="auto"/>
        <w:left w:val="none" w:sz="0" w:space="0" w:color="auto"/>
        <w:bottom w:val="none" w:sz="0" w:space="0" w:color="auto"/>
        <w:right w:val="none" w:sz="0" w:space="0" w:color="auto"/>
      </w:divBdr>
    </w:div>
    <w:div w:id="2121365691">
      <w:bodyDiv w:val="1"/>
      <w:marLeft w:val="0"/>
      <w:marRight w:val="0"/>
      <w:marTop w:val="0"/>
      <w:marBottom w:val="0"/>
      <w:divBdr>
        <w:top w:val="none" w:sz="0" w:space="0" w:color="auto"/>
        <w:left w:val="none" w:sz="0" w:space="0" w:color="auto"/>
        <w:bottom w:val="none" w:sz="0" w:space="0" w:color="auto"/>
        <w:right w:val="none" w:sz="0" w:space="0" w:color="auto"/>
      </w:divBdr>
    </w:div>
    <w:div w:id="214330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NPGreform@aff.gov.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image" Target="media/image8.svg"/><Relationship Id="rId33" Type="http://schemas.openxmlformats.org/officeDocument/2006/relationships/image" Target="media/image16.sv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agriculture.gov.au/biosecurity-trade/export/controlled-goods/non-prescribed-goods/export-assurance-reform" TargetMode="External"/><Relationship Id="rId29"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https://www.agriculture.gov.au/publications" TargetMode="External"/><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biosecurity-trade/export/controlled-goods/non-prescribed-goods/export-assurance-reform" TargetMode="Externa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Discussion_paper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380AE43180B05F488CF909607B569E01" ma:contentTypeVersion="15" ma:contentTypeDescription="Create a new document." ma:contentTypeScope="" ma:versionID="cb088a9247732701a653c427eed1b904">
  <xsd:schema xmlns:xsd="http://www.w3.org/2001/XMLSchema" xmlns:xs="http://www.w3.org/2001/XMLSchema" xmlns:p="http://schemas.microsoft.com/office/2006/metadata/properties" xmlns:ns2="b342a6d7-03b4-4b69-aa17-84f60e1134c0" xmlns:ns3="81c01dc6-2c49-4730-b140-874c95cac377" xmlns:ns4="588bda36-003c-4202-9eb7-bfcac190ee19" targetNamespace="http://schemas.microsoft.com/office/2006/metadata/properties" ma:root="true" ma:fieldsID="1e736f47c2bc9615790bacae1d6041f8" ns2:_="" ns3:_="" ns4:_="">
    <xsd:import namespace="b342a6d7-03b4-4b69-aa17-84f60e1134c0"/>
    <xsd:import namespace="81c01dc6-2c49-4730-b140-874c95cac377"/>
    <xsd:import namespace="588bda36-003c-4202-9eb7-bfcac190ee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4:SharedWithUsers" minOccurs="0"/>
                <xsd:element ref="ns4:SharedWithDetails" minOccurs="0"/>
                <xsd:element ref="ns2:MediaServiceDateTaken" minOccurs="0"/>
                <xsd:element ref="ns2:MediaLengthInSeconds" minOccurs="0"/>
                <xsd:element ref="ns2:InCM9"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2a6d7-03b4-4b69-aa17-84f60e113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InCM9" ma:index="20" nillable="true" ma:displayName="In CM9" ma:default="0" ma:format="Dropdown" ma:internalName="InCM9">
      <xsd:simpleType>
        <xsd:restriction base="dms:Boolea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6a903da-c1ba-4c19-b7dc-1ab1f185f6e9}" ma:internalName="TaxCatchAll" ma:showField="CatchAllData" ma:web="588bda36-003c-4202-9eb7-bfcac190ee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bda36-003c-4202-9eb7-bfcac190ee1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42a6d7-03b4-4b69-aa17-84f60e1134c0">
      <Terms xmlns="http://schemas.microsoft.com/office/infopath/2007/PartnerControls"/>
    </lcf76f155ced4ddcb4097134ff3c332f>
    <InCM9 xmlns="b342a6d7-03b4-4b69-aa17-84f60e1134c0">false</InCM9>
    <TaxCatchAll xmlns="81c01dc6-2c49-4730-b140-874c95cac377" xsi:nil="true"/>
  </documentManagement>
</p:properties>
</file>

<file path=customXml/itemProps1.xml><?xml version="1.0" encoding="utf-8"?>
<ds:datastoreItem xmlns:ds="http://schemas.openxmlformats.org/officeDocument/2006/customXml" ds:itemID="{AB906D28-7772-4C1A-9DB0-B7AC53ED2899}">
  <ds:schemaRefs>
    <ds:schemaRef ds:uri="http://schemas.openxmlformats.org/officeDocument/2006/bibliography"/>
  </ds:schemaRefs>
</ds:datastoreItem>
</file>

<file path=customXml/itemProps2.xml><?xml version="1.0" encoding="utf-8"?>
<ds:datastoreItem xmlns:ds="http://schemas.openxmlformats.org/officeDocument/2006/customXml" ds:itemID="{FCCD380F-5E50-457A-94E4-DD7FC15C2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2a6d7-03b4-4b69-aa17-84f60e1134c0"/>
    <ds:schemaRef ds:uri="81c01dc6-2c49-4730-b140-874c95cac377"/>
    <ds:schemaRef ds:uri="588bda36-003c-4202-9eb7-bfcac190e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b342a6d7-03b4-4b69-aa17-84f60e1134c0"/>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Discussion_paper_template_2</Template>
  <TotalTime>236</TotalTime>
  <Pages>23</Pages>
  <Words>6343</Words>
  <Characters>36161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Export Assurance Reform for non-prescribed goods: outcomes of public consultations and next steps</vt:lpstr>
    </vt:vector>
  </TitlesOfParts>
  <Company/>
  <LinksUpToDate>false</LinksUpToDate>
  <CharactersWithSpaces>42420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Export Assurance Reform for non-prescribed goods: outcomes of public consultations and next steps</dc:title>
  <dc:subject/>
  <dc:creator>Department of Agriculture, Fisheries and Forestry</dc:creator>
  <cp:keywords/>
  <cp:lastModifiedBy>NPG Reform</cp:lastModifiedBy>
  <cp:revision>57</cp:revision>
  <cp:lastPrinted>2020-11-25T17:42:00Z</cp:lastPrinted>
  <dcterms:created xsi:type="dcterms:W3CDTF">2025-01-30T05:16:00Z</dcterms:created>
  <dcterms:modified xsi:type="dcterms:W3CDTF">2025-02-20T22:36:00Z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0x010100380AE43180B05F488CF909607B569E01</vt:lpwstr>
  </property>
  <property fmtid="{D5CDD505-2E9C-101B-9397-08002B2CF9AE}" pid="3" name="ClassificationContentMarkingHeaderShapeIds">
    <vt:lpwstr>75e4460,4e8cc720,755ce2bc,153bdbba,6b35e847</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42944f14,703615eb,fa56fca,43980573,3a99d080</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2024-07-12T06:32:34Z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696ce254-7eaa-4a58-ba00-2f45ed6368ad</vt:lpwstr>
  </property>
  <property fmtid="{D5CDD505-2E9C-101B-9397-08002B2CF9AE}" pid="15" name="MSIP_Label_933d8be6-3c40-4052-87a2-9c2adcba8759_ContentBits">
    <vt:lpwstr>3</vt:lpwstr>
  </property>
  <property fmtid="{D5CDD505-2E9C-101B-9397-08002B2CF9AE}" pid="16" name="MediaServiceImageTags">
    <vt:lpwstr/>
  </property>
</Properties>
</file>