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23A58" w14:textId="72002C77" w:rsidR="00E1033B" w:rsidRDefault="000B73B2" w:rsidP="001C6F43">
      <w:pPr>
        <w:pStyle w:val="Title"/>
      </w:pPr>
      <w:r>
        <w:rPr>
          <w:noProof/>
        </w:rPr>
        <w:drawing>
          <wp:anchor distT="0" distB="0" distL="114300" distR="114300" simplePos="0" relativeHeight="251658241" behindDoc="1" locked="0" layoutInCell="1" allowOverlap="1" wp14:anchorId="0BB6C752" wp14:editId="298CE102">
            <wp:simplePos x="0" y="0"/>
            <wp:positionH relativeFrom="margin">
              <wp:posOffset>-1066800</wp:posOffset>
            </wp:positionH>
            <wp:positionV relativeFrom="paragraph">
              <wp:posOffset>-7126605</wp:posOffset>
            </wp:positionV>
            <wp:extent cx="8840470" cy="7124405"/>
            <wp:effectExtent l="0" t="0" r="0" b="635"/>
            <wp:wrapNone/>
            <wp:docPr id="696144527" name="Picture 1" descr="A bird flying over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rotWithShape="1">
                    <a:blip r:embed="rId11">
                      <a:extLst>
                        <a:ext uri="{28A0092B-C50C-407E-A947-70E740481C1C}">
                          <a14:useLocalDpi xmlns:a14="http://schemas.microsoft.com/office/drawing/2010/main" val="0"/>
                        </a:ext>
                      </a:extLst>
                    </a:blip>
                    <a:srcRect l="4107" t="150" r="43369" b="9307"/>
                    <a:stretch/>
                  </pic:blipFill>
                  <pic:spPr bwMode="auto">
                    <a:xfrm>
                      <a:off x="0" y="0"/>
                      <a:ext cx="8840470" cy="71244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40BDC">
        <w:rPr>
          <w:noProof/>
        </w:rPr>
        <w:drawing>
          <wp:anchor distT="0" distB="0" distL="114300" distR="114300" simplePos="0" relativeHeight="251658240" behindDoc="1" locked="0" layoutInCell="1" allowOverlap="1" wp14:anchorId="39BCC292" wp14:editId="057198D1">
            <wp:simplePos x="0" y="0"/>
            <wp:positionH relativeFrom="margin">
              <wp:align>center</wp:align>
            </wp:positionH>
            <wp:positionV relativeFrom="paragraph">
              <wp:posOffset>-6762115</wp:posOffset>
            </wp:positionV>
            <wp:extent cx="4708724" cy="799988"/>
            <wp:effectExtent l="0" t="0" r="0" b="0"/>
            <wp:wrapNone/>
            <wp:docPr id="93838907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389079" name="Picture 1" descr="A black and white 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708724" cy="799988"/>
                    </a:xfrm>
                    <a:prstGeom prst="rect">
                      <a:avLst/>
                    </a:prstGeom>
                  </pic:spPr>
                </pic:pic>
              </a:graphicData>
            </a:graphic>
            <wp14:sizeRelH relativeFrom="page">
              <wp14:pctWidth>0</wp14:pctWidth>
            </wp14:sizeRelH>
            <wp14:sizeRelV relativeFrom="page">
              <wp14:pctHeight>0</wp14:pctHeight>
            </wp14:sizeRelV>
          </wp:anchor>
        </w:drawing>
      </w:r>
      <w:r w:rsidR="00640BDC" w:rsidRPr="00640BDC">
        <w:rPr>
          <w:noProof/>
        </w:rPr>
        <w:t xml:space="preserve"> </w:t>
      </w:r>
      <w:bookmarkStart w:id="0" w:name="_Hlk180067011"/>
      <w:bookmarkEnd w:id="0"/>
      <w:r w:rsidR="00640BDC">
        <w:t xml:space="preserve"> </w:t>
      </w:r>
      <w:r w:rsidR="008E032A">
        <w:t>Webinar Summary</w:t>
      </w:r>
    </w:p>
    <w:p w14:paraId="0B24F1ED" w14:textId="40177838" w:rsidR="007A76E3" w:rsidRDefault="008E032A" w:rsidP="008E032A">
      <w:pPr>
        <w:pStyle w:val="Subtitle"/>
        <w:spacing w:line="240" w:lineRule="auto"/>
      </w:pPr>
      <w:r>
        <w:t xml:space="preserve">Strengthening Australia’s preparedness for </w:t>
      </w:r>
      <w:r w:rsidR="00C44ABD">
        <w:t xml:space="preserve">H5 </w:t>
      </w:r>
      <w:r>
        <w:t>avian influenza (</w:t>
      </w:r>
      <w:r w:rsidR="00C44ABD">
        <w:t>bird flu</w:t>
      </w:r>
      <w:r>
        <w:t xml:space="preserve">) </w:t>
      </w:r>
    </w:p>
    <w:p w14:paraId="0168D59C" w14:textId="77777777" w:rsidR="00C01C64" w:rsidRDefault="00C01C64" w:rsidP="009E0DF7">
      <w:pPr>
        <w:pStyle w:val="Date"/>
        <w:rPr>
          <w:color w:val="auto"/>
          <w:sz w:val="28"/>
          <w:szCs w:val="28"/>
          <w:lang w:val="en-GB"/>
        </w:rPr>
      </w:pPr>
      <w:r w:rsidRPr="00C01C64">
        <w:rPr>
          <w:color w:val="auto"/>
          <w:sz w:val="28"/>
          <w:szCs w:val="28"/>
          <w:lang w:val="en-GB"/>
        </w:rPr>
        <w:t>HPAI Preparedness Taskforce</w:t>
      </w:r>
    </w:p>
    <w:p w14:paraId="7F980E5C" w14:textId="2E6293EA" w:rsidR="008C78E4" w:rsidRPr="008C78E4" w:rsidRDefault="008C78E4" w:rsidP="008C78E4">
      <w:pPr>
        <w:pStyle w:val="Subtitle"/>
        <w:rPr>
          <w:lang w:val="en-GB"/>
        </w:rPr>
      </w:pPr>
      <w:r>
        <w:rPr>
          <w:lang w:val="en-GB"/>
        </w:rPr>
        <w:t>16 December 2024</w:t>
      </w:r>
    </w:p>
    <w:p w14:paraId="2F4A92E8" w14:textId="77777777" w:rsidR="00C01C64" w:rsidRDefault="00C01C64" w:rsidP="00255E2E"/>
    <w:p w14:paraId="779A5D4B" w14:textId="77777777" w:rsidR="00C01C64" w:rsidRDefault="00C01C64" w:rsidP="00255E2E">
      <w:pPr>
        <w:sectPr w:rsidR="00C01C64" w:rsidSect="004740C9">
          <w:headerReference w:type="even" r:id="rId13"/>
          <w:headerReference w:type="default" r:id="rId14"/>
          <w:footerReference w:type="even" r:id="rId15"/>
          <w:footerReference w:type="default" r:id="rId16"/>
          <w:headerReference w:type="first" r:id="rId17"/>
          <w:footerReference w:type="first" r:id="rId18"/>
          <w:pgSz w:w="11907" w:h="16839" w:code="9"/>
          <w:pgMar w:top="10773" w:right="1134" w:bottom="1134" w:left="1134" w:header="709" w:footer="709" w:gutter="0"/>
          <w:paperSrc w:first="15"/>
          <w:cols w:space="708"/>
          <w:docGrid w:linePitch="360"/>
        </w:sectPr>
      </w:pPr>
    </w:p>
    <w:p w14:paraId="77FA047F" w14:textId="77777777" w:rsidR="00BA572C" w:rsidRDefault="0063122B" w:rsidP="0063122B">
      <w:pPr>
        <w:pStyle w:val="Heading1"/>
        <w:spacing w:before="0"/>
      </w:pPr>
      <w:bookmarkStart w:id="1" w:name="_Toc180054461"/>
      <w:bookmarkStart w:id="2" w:name="_Toc180063106"/>
      <w:bookmarkStart w:id="3" w:name="_Toc180063162"/>
      <w:bookmarkStart w:id="4" w:name="_Toc187650572"/>
      <w:r>
        <w:lastRenderedPageBreak/>
        <w:t>Contents</w:t>
      </w:r>
      <w:bookmarkEnd w:id="1"/>
      <w:bookmarkEnd w:id="2"/>
      <w:bookmarkEnd w:id="3"/>
      <w:bookmarkEnd w:id="4"/>
    </w:p>
    <w:bookmarkStart w:id="5" w:name="_Toc180063107" w:displacedByCustomXml="next"/>
    <w:sdt>
      <w:sdtPr>
        <w:rPr>
          <w:rFonts w:ascii="Aptos" w:eastAsiaTheme="minorEastAsia" w:hAnsi="Aptos" w:cstheme="minorBidi"/>
          <w:b w:val="0"/>
          <w:bCs w:val="0"/>
          <w:color w:val="auto"/>
          <w:kern w:val="2"/>
          <w:sz w:val="22"/>
          <w:szCs w:val="22"/>
          <w:lang w:val="en-AU"/>
          <w14:ligatures w14:val="standardContextual"/>
        </w:rPr>
        <w:id w:val="-839006151"/>
        <w:docPartObj>
          <w:docPartGallery w:val="Table of Contents"/>
          <w:docPartUnique/>
        </w:docPartObj>
      </w:sdtPr>
      <w:sdtContent>
        <w:p w14:paraId="0986E535" w14:textId="175F9A8C" w:rsidR="00152015" w:rsidRDefault="00152015">
          <w:pPr>
            <w:pStyle w:val="TOCHeading"/>
          </w:pPr>
        </w:p>
        <w:p w14:paraId="1C97E9C0" w14:textId="7C84341D" w:rsidR="00591403" w:rsidRDefault="00152015">
          <w:pPr>
            <w:pStyle w:val="TOC1"/>
            <w:tabs>
              <w:tab w:val="right" w:leader="dot" w:pos="9629"/>
            </w:tabs>
            <w:rPr>
              <w:rFonts w:eastAsiaTheme="minorEastAsia" w:cstheme="minorBidi"/>
              <w:b w:val="0"/>
              <w:bCs w:val="0"/>
              <w:i w:val="0"/>
              <w:iCs w:val="0"/>
              <w:noProof/>
              <w:lang w:eastAsia="en-AU"/>
            </w:rPr>
          </w:pPr>
          <w:r>
            <w:rPr>
              <w:b w:val="0"/>
              <w:bCs w:val="0"/>
            </w:rPr>
            <w:fldChar w:fldCharType="begin"/>
          </w:r>
          <w:r>
            <w:instrText xml:space="preserve"> TOC \o "1-3" \h \z \u </w:instrText>
          </w:r>
          <w:r>
            <w:rPr>
              <w:b w:val="0"/>
              <w:bCs w:val="0"/>
            </w:rPr>
            <w:fldChar w:fldCharType="separate"/>
          </w:r>
          <w:hyperlink w:anchor="_Toc187650572" w:history="1">
            <w:r w:rsidR="00591403" w:rsidRPr="00D6226B">
              <w:rPr>
                <w:rStyle w:val="Hyperlink"/>
                <w:noProof/>
              </w:rPr>
              <w:t>Contents</w:t>
            </w:r>
            <w:r w:rsidR="00591403">
              <w:rPr>
                <w:noProof/>
                <w:webHidden/>
              </w:rPr>
              <w:tab/>
            </w:r>
            <w:r w:rsidR="00591403">
              <w:rPr>
                <w:noProof/>
                <w:webHidden/>
              </w:rPr>
              <w:fldChar w:fldCharType="begin"/>
            </w:r>
            <w:r w:rsidR="00591403">
              <w:rPr>
                <w:noProof/>
                <w:webHidden/>
              </w:rPr>
              <w:instrText xml:space="preserve"> PAGEREF _Toc187650572 \h </w:instrText>
            </w:r>
            <w:r w:rsidR="00591403">
              <w:rPr>
                <w:noProof/>
                <w:webHidden/>
              </w:rPr>
            </w:r>
            <w:r w:rsidR="00591403">
              <w:rPr>
                <w:noProof/>
                <w:webHidden/>
              </w:rPr>
              <w:fldChar w:fldCharType="separate"/>
            </w:r>
            <w:r w:rsidR="00591403">
              <w:rPr>
                <w:noProof/>
                <w:webHidden/>
              </w:rPr>
              <w:t>2</w:t>
            </w:r>
            <w:r w:rsidR="00591403">
              <w:rPr>
                <w:noProof/>
                <w:webHidden/>
              </w:rPr>
              <w:fldChar w:fldCharType="end"/>
            </w:r>
          </w:hyperlink>
        </w:p>
        <w:p w14:paraId="0AEF359B" w14:textId="735DB49E" w:rsidR="00591403" w:rsidRDefault="00591403">
          <w:pPr>
            <w:pStyle w:val="TOC1"/>
            <w:tabs>
              <w:tab w:val="right" w:leader="dot" w:pos="9629"/>
            </w:tabs>
            <w:rPr>
              <w:rFonts w:eastAsiaTheme="minorEastAsia" w:cstheme="minorBidi"/>
              <w:b w:val="0"/>
              <w:bCs w:val="0"/>
              <w:i w:val="0"/>
              <w:iCs w:val="0"/>
              <w:noProof/>
              <w:lang w:eastAsia="en-AU"/>
            </w:rPr>
          </w:pPr>
          <w:hyperlink w:anchor="_Toc187650573" w:history="1">
            <w:r w:rsidRPr="00D6226B">
              <w:rPr>
                <w:rStyle w:val="Hyperlink"/>
                <w:rFonts w:ascii="Aptos" w:hAnsi="Aptos"/>
                <w:noProof/>
              </w:rPr>
              <w:t>Webinar Summary</w:t>
            </w:r>
            <w:r>
              <w:rPr>
                <w:noProof/>
                <w:webHidden/>
              </w:rPr>
              <w:tab/>
            </w:r>
            <w:r>
              <w:rPr>
                <w:noProof/>
                <w:webHidden/>
              </w:rPr>
              <w:fldChar w:fldCharType="begin"/>
            </w:r>
            <w:r>
              <w:rPr>
                <w:noProof/>
                <w:webHidden/>
              </w:rPr>
              <w:instrText xml:space="preserve"> PAGEREF _Toc187650573 \h </w:instrText>
            </w:r>
            <w:r>
              <w:rPr>
                <w:noProof/>
                <w:webHidden/>
              </w:rPr>
            </w:r>
            <w:r>
              <w:rPr>
                <w:noProof/>
                <w:webHidden/>
              </w:rPr>
              <w:fldChar w:fldCharType="separate"/>
            </w:r>
            <w:r>
              <w:rPr>
                <w:noProof/>
                <w:webHidden/>
              </w:rPr>
              <w:t>3</w:t>
            </w:r>
            <w:r>
              <w:rPr>
                <w:noProof/>
                <w:webHidden/>
              </w:rPr>
              <w:fldChar w:fldCharType="end"/>
            </w:r>
          </w:hyperlink>
        </w:p>
        <w:p w14:paraId="15E84065" w14:textId="429E2700" w:rsidR="00591403" w:rsidRDefault="00591403">
          <w:pPr>
            <w:pStyle w:val="TOC2"/>
            <w:tabs>
              <w:tab w:val="right" w:leader="dot" w:pos="9629"/>
            </w:tabs>
            <w:rPr>
              <w:rFonts w:eastAsiaTheme="minorEastAsia" w:cstheme="minorBidi"/>
              <w:b w:val="0"/>
              <w:bCs w:val="0"/>
              <w:noProof/>
              <w:sz w:val="24"/>
              <w:szCs w:val="24"/>
              <w:lang w:eastAsia="en-AU"/>
            </w:rPr>
          </w:pPr>
          <w:hyperlink w:anchor="_Toc187650574" w:history="1">
            <w:r w:rsidRPr="00D6226B">
              <w:rPr>
                <w:rStyle w:val="Hyperlink"/>
                <w:rFonts w:ascii="Aptos" w:hAnsi="Aptos"/>
                <w:noProof/>
                <w:lang w:val="en-GB"/>
              </w:rPr>
              <w:t>Global H5 Bird Flu Situation and Surveillance</w:t>
            </w:r>
            <w:r>
              <w:rPr>
                <w:noProof/>
                <w:webHidden/>
              </w:rPr>
              <w:tab/>
            </w:r>
            <w:r>
              <w:rPr>
                <w:noProof/>
                <w:webHidden/>
              </w:rPr>
              <w:fldChar w:fldCharType="begin"/>
            </w:r>
            <w:r>
              <w:rPr>
                <w:noProof/>
                <w:webHidden/>
              </w:rPr>
              <w:instrText xml:space="preserve"> PAGEREF _Toc187650574 \h </w:instrText>
            </w:r>
            <w:r>
              <w:rPr>
                <w:noProof/>
                <w:webHidden/>
              </w:rPr>
            </w:r>
            <w:r>
              <w:rPr>
                <w:noProof/>
                <w:webHidden/>
              </w:rPr>
              <w:fldChar w:fldCharType="separate"/>
            </w:r>
            <w:r>
              <w:rPr>
                <w:noProof/>
                <w:webHidden/>
              </w:rPr>
              <w:t>3</w:t>
            </w:r>
            <w:r>
              <w:rPr>
                <w:noProof/>
                <w:webHidden/>
              </w:rPr>
              <w:fldChar w:fldCharType="end"/>
            </w:r>
          </w:hyperlink>
        </w:p>
        <w:p w14:paraId="09FB284E" w14:textId="7E1C100D" w:rsidR="00591403" w:rsidRDefault="00591403">
          <w:pPr>
            <w:pStyle w:val="TOC2"/>
            <w:tabs>
              <w:tab w:val="right" w:leader="dot" w:pos="9629"/>
            </w:tabs>
            <w:rPr>
              <w:rFonts w:eastAsiaTheme="minorEastAsia" w:cstheme="minorBidi"/>
              <w:b w:val="0"/>
              <w:bCs w:val="0"/>
              <w:noProof/>
              <w:sz w:val="24"/>
              <w:szCs w:val="24"/>
              <w:lang w:eastAsia="en-AU"/>
            </w:rPr>
          </w:pPr>
          <w:hyperlink w:anchor="_Toc187650575" w:history="1">
            <w:r w:rsidRPr="00D6226B">
              <w:rPr>
                <w:rStyle w:val="Hyperlink"/>
                <w:rFonts w:ascii="Aptos" w:hAnsi="Aptos"/>
                <w:noProof/>
                <w:lang w:val="en-GB"/>
              </w:rPr>
              <w:t>Scenario walk through - national, jurisdictional, and local</w:t>
            </w:r>
            <w:r>
              <w:rPr>
                <w:noProof/>
                <w:webHidden/>
              </w:rPr>
              <w:tab/>
            </w:r>
            <w:r>
              <w:rPr>
                <w:noProof/>
                <w:webHidden/>
              </w:rPr>
              <w:fldChar w:fldCharType="begin"/>
            </w:r>
            <w:r>
              <w:rPr>
                <w:noProof/>
                <w:webHidden/>
              </w:rPr>
              <w:instrText xml:space="preserve"> PAGEREF _Toc187650575 \h </w:instrText>
            </w:r>
            <w:r>
              <w:rPr>
                <w:noProof/>
                <w:webHidden/>
              </w:rPr>
            </w:r>
            <w:r>
              <w:rPr>
                <w:noProof/>
                <w:webHidden/>
              </w:rPr>
              <w:fldChar w:fldCharType="separate"/>
            </w:r>
            <w:r>
              <w:rPr>
                <w:noProof/>
                <w:webHidden/>
              </w:rPr>
              <w:t>4</w:t>
            </w:r>
            <w:r>
              <w:rPr>
                <w:noProof/>
                <w:webHidden/>
              </w:rPr>
              <w:fldChar w:fldCharType="end"/>
            </w:r>
          </w:hyperlink>
        </w:p>
        <w:p w14:paraId="0345E200" w14:textId="483D6F8A" w:rsidR="00591403" w:rsidRDefault="00591403">
          <w:pPr>
            <w:pStyle w:val="TOC2"/>
            <w:tabs>
              <w:tab w:val="right" w:leader="dot" w:pos="9629"/>
            </w:tabs>
            <w:rPr>
              <w:rFonts w:eastAsiaTheme="minorEastAsia" w:cstheme="minorBidi"/>
              <w:b w:val="0"/>
              <w:bCs w:val="0"/>
              <w:noProof/>
              <w:sz w:val="24"/>
              <w:szCs w:val="24"/>
              <w:lang w:eastAsia="en-AU"/>
            </w:rPr>
          </w:pPr>
          <w:hyperlink w:anchor="_Toc187650576" w:history="1">
            <w:r w:rsidRPr="00D6226B">
              <w:rPr>
                <w:rStyle w:val="Hyperlink"/>
                <w:rFonts w:ascii="Aptos" w:hAnsi="Aptos"/>
                <w:noProof/>
                <w:lang w:val="en-GB"/>
              </w:rPr>
              <w:t>Conclusion</w:t>
            </w:r>
            <w:r>
              <w:rPr>
                <w:noProof/>
                <w:webHidden/>
              </w:rPr>
              <w:tab/>
            </w:r>
            <w:r>
              <w:rPr>
                <w:noProof/>
                <w:webHidden/>
              </w:rPr>
              <w:fldChar w:fldCharType="begin"/>
            </w:r>
            <w:r>
              <w:rPr>
                <w:noProof/>
                <w:webHidden/>
              </w:rPr>
              <w:instrText xml:space="preserve"> PAGEREF _Toc187650576 \h </w:instrText>
            </w:r>
            <w:r>
              <w:rPr>
                <w:noProof/>
                <w:webHidden/>
              </w:rPr>
            </w:r>
            <w:r>
              <w:rPr>
                <w:noProof/>
                <w:webHidden/>
              </w:rPr>
              <w:fldChar w:fldCharType="separate"/>
            </w:r>
            <w:r>
              <w:rPr>
                <w:noProof/>
                <w:webHidden/>
              </w:rPr>
              <w:t>5</w:t>
            </w:r>
            <w:r>
              <w:rPr>
                <w:noProof/>
                <w:webHidden/>
              </w:rPr>
              <w:fldChar w:fldCharType="end"/>
            </w:r>
          </w:hyperlink>
        </w:p>
        <w:p w14:paraId="1713E17F" w14:textId="5D4CFC14" w:rsidR="00152015" w:rsidRDefault="00152015">
          <w:r>
            <w:rPr>
              <w:b/>
              <w:bCs/>
              <w:noProof/>
            </w:rPr>
            <w:fldChar w:fldCharType="end"/>
          </w:r>
        </w:p>
      </w:sdtContent>
    </w:sdt>
    <w:p w14:paraId="7554A04B" w14:textId="77777777" w:rsidR="00152015" w:rsidRDefault="00152015">
      <w:pPr>
        <w:spacing w:after="160"/>
        <w:rPr>
          <w:rFonts w:eastAsiaTheme="majorEastAsia" w:cstheme="majorBidi"/>
          <w:color w:val="2486B7" w:themeColor="accent1"/>
          <w:spacing w:val="10"/>
          <w:sz w:val="48"/>
          <w:szCs w:val="40"/>
        </w:rPr>
      </w:pPr>
      <w:r>
        <w:br w:type="page"/>
      </w:r>
    </w:p>
    <w:p w14:paraId="4128B216" w14:textId="2C027524" w:rsidR="00A9522F" w:rsidRPr="00D1628C" w:rsidRDefault="00BA04F7" w:rsidP="0063122B">
      <w:pPr>
        <w:pStyle w:val="Heading1"/>
        <w:rPr>
          <w:rFonts w:ascii="Aptos" w:hAnsi="Aptos"/>
        </w:rPr>
      </w:pPr>
      <w:bookmarkStart w:id="6" w:name="_Toc187650573"/>
      <w:r w:rsidRPr="00D1628C">
        <w:rPr>
          <w:rFonts w:ascii="Aptos" w:hAnsi="Aptos"/>
        </w:rPr>
        <w:lastRenderedPageBreak/>
        <w:t>Webinar Summary</w:t>
      </w:r>
      <w:bookmarkEnd w:id="5"/>
      <w:bookmarkEnd w:id="6"/>
    </w:p>
    <w:p w14:paraId="62ED869A" w14:textId="6ECD7310" w:rsidR="00BA04F7" w:rsidRDefault="00BA04F7" w:rsidP="00BA04F7">
      <w:pPr>
        <w:spacing w:after="160" w:line="278" w:lineRule="auto"/>
        <w:rPr>
          <w:rFonts w:cs="Calibri"/>
          <w:lang w:val="en-GB"/>
        </w:rPr>
      </w:pPr>
      <w:r w:rsidRPr="00D1628C">
        <w:rPr>
          <w:rFonts w:cs="Calibri"/>
          <w:lang w:val="en-GB"/>
        </w:rPr>
        <w:t xml:space="preserve">The Department of Agriculture, Fisheries and Forestry (DAFF) hosted a webinar on October 4, 2024, to discuss Australia’s preparedness for </w:t>
      </w:r>
      <w:r w:rsidR="00C44ABD">
        <w:t xml:space="preserve">H5 bird flu </w:t>
      </w:r>
      <w:r w:rsidRPr="00D1628C">
        <w:rPr>
          <w:rFonts w:cs="Calibri"/>
          <w:lang w:val="en-GB"/>
        </w:rPr>
        <w:t xml:space="preserve">and key outcomes from the simulation exercise "Exercise Volare." The event brought together experts in animal and wildlife health, public health, and biosecurity to provide updates on the global </w:t>
      </w:r>
      <w:r w:rsidR="00C44ABD">
        <w:t>H5 bird flu</w:t>
      </w:r>
      <w:r w:rsidR="00C44ABD" w:rsidRPr="00D1628C" w:rsidDel="00C44ABD">
        <w:rPr>
          <w:rFonts w:cs="Calibri"/>
          <w:lang w:val="en-GB"/>
        </w:rPr>
        <w:t xml:space="preserve"> </w:t>
      </w:r>
      <w:r w:rsidRPr="00D1628C">
        <w:rPr>
          <w:rFonts w:cs="Calibri"/>
          <w:lang w:val="en-GB"/>
        </w:rPr>
        <w:t>situation, national response strategies, and preparedness measures.</w:t>
      </w:r>
    </w:p>
    <w:p w14:paraId="750A647D" w14:textId="0898FA05" w:rsidR="0047146D" w:rsidRPr="00D1628C" w:rsidRDefault="0047146D" w:rsidP="00BA04F7">
      <w:pPr>
        <w:spacing w:after="160" w:line="278" w:lineRule="auto"/>
        <w:rPr>
          <w:rFonts w:cs="Calibri"/>
          <w:lang w:val="en-GB"/>
        </w:rPr>
      </w:pPr>
      <w:r>
        <w:rPr>
          <w:rFonts w:cs="Calibri"/>
          <w:lang w:val="en-GB"/>
        </w:rPr>
        <w:t>R</w:t>
      </w:r>
      <w:r w:rsidRPr="00640BDC">
        <w:rPr>
          <w:rFonts w:cs="Calibri"/>
          <w:lang w:val="en-GB"/>
        </w:rPr>
        <w:t xml:space="preserve">eport prepared by </w:t>
      </w:r>
      <w:r>
        <w:rPr>
          <w:rFonts w:cs="Calibri"/>
          <w:lang w:val="en-GB"/>
        </w:rPr>
        <w:t>C</w:t>
      </w:r>
      <w:r w:rsidRPr="00640BDC">
        <w:rPr>
          <w:rFonts w:cs="Calibri"/>
          <w:lang w:val="en-GB"/>
        </w:rPr>
        <w:t>ontent</w:t>
      </w:r>
      <w:r>
        <w:rPr>
          <w:rFonts w:cs="Calibri"/>
          <w:lang w:val="en-GB"/>
        </w:rPr>
        <w:t>G</w:t>
      </w:r>
      <w:r w:rsidRPr="00640BDC">
        <w:rPr>
          <w:rFonts w:cs="Calibri"/>
          <w:lang w:val="en-GB"/>
        </w:rPr>
        <w:t>roup on behalf of the HPAI</w:t>
      </w:r>
      <w:r w:rsidR="006E7B01">
        <w:rPr>
          <w:rFonts w:cs="Calibri"/>
          <w:lang w:val="en-GB"/>
        </w:rPr>
        <w:t xml:space="preserve"> Preparedness</w:t>
      </w:r>
      <w:r w:rsidRPr="00640BDC">
        <w:rPr>
          <w:rFonts w:cs="Calibri"/>
          <w:lang w:val="en-GB"/>
        </w:rPr>
        <w:t xml:space="preserve"> Taskforce</w:t>
      </w:r>
      <w:r>
        <w:rPr>
          <w:rFonts w:cs="Calibri"/>
          <w:lang w:val="en-GB"/>
        </w:rPr>
        <w:t>.</w:t>
      </w:r>
    </w:p>
    <w:p w14:paraId="4D51A0A7" w14:textId="1D6AC7A1" w:rsidR="00BA04F7" w:rsidRPr="00D1628C" w:rsidRDefault="00BA04F7" w:rsidP="00BA04F7">
      <w:pPr>
        <w:pStyle w:val="Heading2"/>
        <w:rPr>
          <w:rFonts w:ascii="Aptos" w:hAnsi="Aptos"/>
          <w:lang w:val="en-GB"/>
        </w:rPr>
      </w:pPr>
      <w:bookmarkStart w:id="7" w:name="_Toc180063108"/>
      <w:bookmarkStart w:id="8" w:name="_Toc187650574"/>
      <w:r w:rsidRPr="00D1628C">
        <w:rPr>
          <w:rFonts w:ascii="Aptos" w:hAnsi="Aptos"/>
          <w:lang w:val="en-GB"/>
        </w:rPr>
        <w:t xml:space="preserve">Global H5 </w:t>
      </w:r>
      <w:r w:rsidR="00C44ABD">
        <w:rPr>
          <w:rFonts w:ascii="Aptos" w:hAnsi="Aptos"/>
          <w:lang w:val="en-GB"/>
        </w:rPr>
        <w:t>Bird Flu</w:t>
      </w:r>
      <w:r w:rsidR="00C44ABD" w:rsidRPr="00D1628C">
        <w:rPr>
          <w:rFonts w:ascii="Aptos" w:hAnsi="Aptos"/>
          <w:lang w:val="en-GB"/>
        </w:rPr>
        <w:t xml:space="preserve"> </w:t>
      </w:r>
      <w:r w:rsidRPr="00D1628C">
        <w:rPr>
          <w:rFonts w:ascii="Aptos" w:hAnsi="Aptos"/>
          <w:lang w:val="en-GB"/>
        </w:rPr>
        <w:t>Situation and Surveillance</w:t>
      </w:r>
      <w:bookmarkEnd w:id="7"/>
      <w:bookmarkEnd w:id="8"/>
      <w:r w:rsidRPr="00D1628C">
        <w:rPr>
          <w:rFonts w:ascii="Aptos" w:hAnsi="Aptos"/>
          <w:lang w:val="en-GB"/>
        </w:rPr>
        <w:t xml:space="preserve"> </w:t>
      </w:r>
    </w:p>
    <w:p w14:paraId="4F8D1749" w14:textId="77777777" w:rsidR="00BA04F7" w:rsidRPr="00D1628C" w:rsidRDefault="00BA04F7" w:rsidP="00BA04F7">
      <w:pPr>
        <w:rPr>
          <w:rFonts w:cs="Calibri"/>
          <w:lang w:val="en-GB"/>
        </w:rPr>
      </w:pPr>
    </w:p>
    <w:p w14:paraId="72C32595" w14:textId="77777777" w:rsidR="00BA04F7" w:rsidRPr="00D1628C" w:rsidRDefault="00BA04F7" w:rsidP="00BA04F7">
      <w:pPr>
        <w:spacing w:after="160" w:line="278" w:lineRule="auto"/>
        <w:rPr>
          <w:rFonts w:cs="Calibri"/>
          <w:b/>
          <w:bCs/>
        </w:rPr>
      </w:pPr>
      <w:r w:rsidRPr="00D1628C">
        <w:rPr>
          <w:rFonts w:cs="Calibri"/>
          <w:b/>
          <w:bCs/>
        </w:rPr>
        <w:t xml:space="preserve">Global H5 HPAI situation, impacts, entry pathways </w:t>
      </w:r>
      <w:r w:rsidRPr="00D1628C">
        <w:rPr>
          <w:rFonts w:cs="Calibri"/>
          <w:lang w:val="en-GB"/>
        </w:rPr>
        <w:t>(2:30)</w:t>
      </w:r>
    </w:p>
    <w:p w14:paraId="4385ABB5" w14:textId="15B24BEE" w:rsidR="00BA04F7" w:rsidRPr="00D1628C" w:rsidRDefault="00BA04F7" w:rsidP="00BA04F7">
      <w:pPr>
        <w:spacing w:after="160" w:line="278" w:lineRule="auto"/>
        <w:rPr>
          <w:rFonts w:cs="Calibri"/>
          <w:lang w:val="en-GB"/>
        </w:rPr>
      </w:pPr>
      <w:r w:rsidRPr="00D1628C">
        <w:rPr>
          <w:rFonts w:cs="Calibri"/>
          <w:lang w:val="en-GB"/>
        </w:rPr>
        <w:t xml:space="preserve">Dr. Tiggy Grillo, a veterinarian from Wildlife Health Australia, provided an overview of the global situation of </w:t>
      </w:r>
      <w:r w:rsidR="00C44ABD">
        <w:t>H5 bird flu</w:t>
      </w:r>
      <w:r w:rsidRPr="00D1628C">
        <w:rPr>
          <w:rFonts w:cs="Calibri"/>
          <w:lang w:val="en-GB"/>
        </w:rPr>
        <w:t>. The current strain, H5N1 clade 2.3.4.4b, has spread rapidly since 2021, affecting wildlife in Asia, Europe, Africa, North and South America, and recently reaching Antarctica. Australia remains one of the few continents free of this strain, though its proximity to infected migratory birds poses a significant risk. Dr Grillo explained that migratory birds from Asia and North America could introduce the virus, making constant surveillance and preparedness essential.</w:t>
      </w:r>
    </w:p>
    <w:p w14:paraId="7A190BDA" w14:textId="77777777" w:rsidR="00BA04F7" w:rsidRPr="00D1628C" w:rsidRDefault="00BA04F7" w:rsidP="00BA04F7">
      <w:pPr>
        <w:spacing w:after="160" w:line="278" w:lineRule="auto"/>
        <w:rPr>
          <w:rFonts w:cs="Calibri"/>
          <w:b/>
          <w:bCs/>
          <w:lang w:val="en-GB"/>
        </w:rPr>
      </w:pPr>
      <w:r w:rsidRPr="00D1628C">
        <w:rPr>
          <w:rFonts w:cs="Calibri"/>
          <w:b/>
          <w:bCs/>
          <w:lang w:val="en-GB"/>
        </w:rPr>
        <w:t xml:space="preserve">Surveillance in Australia </w:t>
      </w:r>
      <w:r w:rsidRPr="00D1628C">
        <w:rPr>
          <w:rFonts w:cs="Calibri"/>
          <w:lang w:val="en-GB"/>
        </w:rPr>
        <w:t xml:space="preserve">(8:25) </w:t>
      </w:r>
    </w:p>
    <w:p w14:paraId="2DE8A6E1" w14:textId="0191AFBD" w:rsidR="00BA04F7" w:rsidRPr="00D1628C" w:rsidRDefault="00BA04F7" w:rsidP="00BA04F7">
      <w:pPr>
        <w:spacing w:after="160" w:line="278" w:lineRule="auto"/>
        <w:rPr>
          <w:rFonts w:cs="Calibri"/>
          <w:lang w:val="en-GB"/>
        </w:rPr>
      </w:pPr>
      <w:r w:rsidRPr="00D1628C">
        <w:rPr>
          <w:rFonts w:cs="Calibri"/>
          <w:lang w:val="en-GB"/>
        </w:rPr>
        <w:t xml:space="preserve">Dr. Guy Weerasinghe from DAFF’s Northern Australia Quarantine Strategy (NAQS) discussed the surveillance efforts underway in Northern Australia to detect early signs of </w:t>
      </w:r>
      <w:r w:rsidR="00C44ABD">
        <w:t>H5 bird flu</w:t>
      </w:r>
      <w:r w:rsidRPr="00D1628C">
        <w:rPr>
          <w:rFonts w:cs="Calibri"/>
          <w:lang w:val="en-GB"/>
        </w:rPr>
        <w:t>. His team collaborates with 65 indigenous ranger groups to monitor wildlife and migratory birds. This strategy aims to detect diseases that could enter the country through unregulated means, and their surveillance network has been expanded to include seabirds and other wildlife along the coastline</w:t>
      </w:r>
      <w:r w:rsidRPr="00D1628C">
        <w:rPr>
          <w:rFonts w:ascii="Arial" w:hAnsi="Arial" w:cs="Arial"/>
          <w:lang w:val="en-GB"/>
        </w:rPr>
        <w:t>​</w:t>
      </w:r>
      <w:r w:rsidRPr="00D1628C">
        <w:rPr>
          <w:rFonts w:cs="Calibri"/>
          <w:lang w:val="en-GB"/>
        </w:rPr>
        <w:t>.</w:t>
      </w:r>
    </w:p>
    <w:p w14:paraId="5156C2CE" w14:textId="77777777" w:rsidR="00BA04F7" w:rsidRPr="00D1628C" w:rsidRDefault="00BA04F7" w:rsidP="00BA04F7">
      <w:pPr>
        <w:spacing w:after="160" w:line="278" w:lineRule="auto"/>
        <w:rPr>
          <w:rFonts w:cs="Calibri"/>
          <w:b/>
          <w:bCs/>
          <w:lang w:val="en-GB"/>
        </w:rPr>
      </w:pPr>
      <w:r w:rsidRPr="00D1628C">
        <w:rPr>
          <w:rFonts w:cs="Calibri"/>
          <w:b/>
          <w:bCs/>
          <w:lang w:val="en-GB"/>
        </w:rPr>
        <w:t>National crisis arrangements</w:t>
      </w:r>
      <w:r w:rsidRPr="00D1628C">
        <w:rPr>
          <w:rFonts w:cs="Calibri"/>
          <w:lang w:val="en-GB"/>
        </w:rPr>
        <w:t xml:space="preserve"> (15:37) </w:t>
      </w:r>
    </w:p>
    <w:p w14:paraId="087C341A" w14:textId="00DFCC35" w:rsidR="00BA04F7" w:rsidRPr="00D1628C" w:rsidRDefault="00BA04F7" w:rsidP="00BA04F7">
      <w:pPr>
        <w:spacing w:after="160" w:line="278" w:lineRule="auto"/>
        <w:rPr>
          <w:rFonts w:cs="Calibri"/>
          <w:lang w:val="en-GB"/>
        </w:rPr>
      </w:pPr>
      <w:r w:rsidRPr="00D1628C">
        <w:rPr>
          <w:rFonts w:cs="Calibri"/>
          <w:lang w:val="en-GB"/>
        </w:rPr>
        <w:t xml:space="preserve">Joe Buffone, Deputy Coordinator General from the National Emergency Management Agency, discussed how Australia’s national crisis management framework supports biosecurity efforts in the face of </w:t>
      </w:r>
      <w:r w:rsidR="00C44ABD">
        <w:t>H5 bird flu</w:t>
      </w:r>
      <w:r w:rsidRPr="00D1628C">
        <w:rPr>
          <w:rFonts w:cs="Calibri"/>
          <w:lang w:val="en-GB"/>
        </w:rPr>
        <w:t>. Buffone emphasised coordination, collaboration, and communication as the central pillars of the national response to crises. He also outlined the scalable, tiered approach used by the federal government to ensure national and state coordination during preparedness and potential outbreaks</w:t>
      </w:r>
      <w:r w:rsidRPr="00D1628C">
        <w:rPr>
          <w:rFonts w:ascii="Arial" w:hAnsi="Arial" w:cs="Arial"/>
          <w:lang w:val="en-GB"/>
        </w:rPr>
        <w:t>​</w:t>
      </w:r>
      <w:r w:rsidRPr="00D1628C">
        <w:rPr>
          <w:rFonts w:cs="Calibri"/>
          <w:lang w:val="en-GB"/>
        </w:rPr>
        <w:t xml:space="preserve">. </w:t>
      </w:r>
    </w:p>
    <w:p w14:paraId="1FE78611" w14:textId="7B9CC732" w:rsidR="00BA04F7" w:rsidRPr="00D1628C" w:rsidRDefault="00BA04F7" w:rsidP="00BA04F7">
      <w:pPr>
        <w:spacing w:after="160" w:line="278" w:lineRule="auto"/>
        <w:rPr>
          <w:rFonts w:cs="Calibri"/>
          <w:b/>
          <w:bCs/>
          <w:lang w:val="en-GB"/>
        </w:rPr>
      </w:pPr>
      <w:r w:rsidRPr="00D1628C">
        <w:rPr>
          <w:rFonts w:cs="Calibri"/>
          <w:b/>
          <w:bCs/>
          <w:lang w:val="en-GB"/>
        </w:rPr>
        <w:t xml:space="preserve">Exercise Volare – what, when, who, why </w:t>
      </w:r>
      <w:r w:rsidRPr="00D1628C">
        <w:rPr>
          <w:rFonts w:cs="Calibri"/>
          <w:lang w:val="en-GB"/>
        </w:rPr>
        <w:t>(23:00)</w:t>
      </w:r>
      <w:r w:rsidR="00C44ABD">
        <w:rPr>
          <w:rFonts w:cs="Calibri"/>
          <w:lang w:val="en-GB"/>
        </w:rPr>
        <w:t xml:space="preserve">  </w:t>
      </w:r>
    </w:p>
    <w:p w14:paraId="100EEBA2" w14:textId="53CE95EB" w:rsidR="00BA04F7" w:rsidRPr="00D1628C" w:rsidRDefault="00BA04F7" w:rsidP="00BA04F7">
      <w:pPr>
        <w:spacing w:after="160" w:line="278" w:lineRule="auto"/>
        <w:rPr>
          <w:rFonts w:cs="Calibri"/>
        </w:rPr>
      </w:pPr>
      <w:r w:rsidRPr="00D1628C">
        <w:rPr>
          <w:rFonts w:cs="Calibri"/>
          <w:lang w:val="en-GB"/>
        </w:rPr>
        <w:t xml:space="preserve">Brant Smith, First Assistant Secretary of the Biosecurity Animal Division within DAFF, along with Dr. Bertie Hennecke, Chief Environmental Biosecurity Officer, and Dr Beth Cookson, Chief Veterinary Officer, provided an overview of Exercise Volare, a series of scenario-based discussion exercises which explored Australia's response to a hypothetical </w:t>
      </w:r>
      <w:r w:rsidR="00C44ABD">
        <w:rPr>
          <w:rFonts w:cs="Calibri"/>
          <w:lang w:val="en-GB"/>
        </w:rPr>
        <w:t>incursion</w:t>
      </w:r>
      <w:r w:rsidR="00C44ABD" w:rsidRPr="00D1628C">
        <w:rPr>
          <w:rFonts w:cs="Calibri"/>
          <w:lang w:val="en-GB"/>
        </w:rPr>
        <w:t xml:space="preserve"> </w:t>
      </w:r>
      <w:r w:rsidRPr="00D1628C">
        <w:rPr>
          <w:rFonts w:cs="Calibri"/>
          <w:lang w:val="en-GB"/>
        </w:rPr>
        <w:t xml:space="preserve">of </w:t>
      </w:r>
      <w:r w:rsidR="00C44ABD">
        <w:t>H5 bird flu</w:t>
      </w:r>
      <w:r w:rsidR="00C44ABD" w:rsidRPr="00D1628C" w:rsidDel="00C44ABD">
        <w:rPr>
          <w:rFonts w:cs="Calibri"/>
          <w:lang w:val="en-GB"/>
        </w:rPr>
        <w:t xml:space="preserve"> </w:t>
      </w:r>
      <w:r w:rsidRPr="00D1628C">
        <w:rPr>
          <w:rFonts w:cs="Calibri"/>
          <w:lang w:val="en-GB"/>
        </w:rPr>
        <w:t>in wildlife.</w:t>
      </w:r>
      <w:r w:rsidRPr="00D1628C">
        <w:rPr>
          <w:rFonts w:cs="Calibri"/>
        </w:rPr>
        <w:t xml:space="preserve"> These exercises brought together representatives from the environment, agriculture, and health sectors across all levels of government, as well as industry stakeholders, to discuss what a coordinated national response would look like if the virus were detected in Australian wildlife. </w:t>
      </w:r>
      <w:r w:rsidR="00C44ABD">
        <w:rPr>
          <w:rFonts w:cs="Calibri"/>
        </w:rPr>
        <w:t xml:space="preserve"> </w:t>
      </w:r>
    </w:p>
    <w:p w14:paraId="277254D5" w14:textId="77777777" w:rsidR="00BA04F7" w:rsidRPr="00D1628C" w:rsidRDefault="00BA04F7" w:rsidP="00BA04F7">
      <w:pPr>
        <w:spacing w:after="160" w:line="278" w:lineRule="auto"/>
        <w:rPr>
          <w:rFonts w:cs="Calibri"/>
          <w:lang w:val="en-GB"/>
        </w:rPr>
      </w:pPr>
      <w:r w:rsidRPr="00D1628C">
        <w:rPr>
          <w:rFonts w:cs="Calibri"/>
          <w:lang w:val="en-GB"/>
        </w:rPr>
        <w:t xml:space="preserve">The exercise simulated an outbreak in South Australia’s Coorong National Park, focusing on how to manage an influx of cases in both wildlife and humans. The results highlighted the need for national </w:t>
      </w:r>
      <w:r w:rsidRPr="00D1628C">
        <w:rPr>
          <w:rFonts w:cs="Calibri"/>
          <w:lang w:val="en-GB"/>
        </w:rPr>
        <w:lastRenderedPageBreak/>
        <w:t>coordination and rapid response in the event of an outbreak, with particular emphasis on shared situational awareness, unified communications, and cross-sectoral collaboration</w:t>
      </w:r>
      <w:r w:rsidRPr="00D1628C">
        <w:rPr>
          <w:rFonts w:ascii="Arial" w:hAnsi="Arial" w:cs="Arial"/>
          <w:lang w:val="en-GB"/>
        </w:rPr>
        <w:t>​</w:t>
      </w:r>
      <w:r w:rsidRPr="00D1628C">
        <w:rPr>
          <w:rFonts w:cs="Calibri"/>
          <w:lang w:val="en-GB"/>
        </w:rPr>
        <w:t>.</w:t>
      </w:r>
    </w:p>
    <w:p w14:paraId="2BBAE264" w14:textId="11779142" w:rsidR="00BA04F7" w:rsidRPr="00D1628C" w:rsidRDefault="00BA04F7" w:rsidP="00D1628C">
      <w:pPr>
        <w:pStyle w:val="Heading2"/>
        <w:rPr>
          <w:rFonts w:ascii="Aptos" w:hAnsi="Aptos"/>
          <w:lang w:val="en-GB"/>
        </w:rPr>
      </w:pPr>
      <w:bookmarkStart w:id="9" w:name="_Toc180063109"/>
      <w:bookmarkStart w:id="10" w:name="_Toc187650575"/>
      <w:r w:rsidRPr="00D1628C">
        <w:rPr>
          <w:rFonts w:ascii="Aptos" w:hAnsi="Aptos"/>
          <w:lang w:val="en-GB"/>
        </w:rPr>
        <w:t>Scenario walk through - national, jurisdictional, and local</w:t>
      </w:r>
      <w:bookmarkEnd w:id="9"/>
      <w:bookmarkEnd w:id="10"/>
      <w:r w:rsidRPr="00D1628C">
        <w:rPr>
          <w:rFonts w:ascii="Aptos" w:hAnsi="Aptos"/>
          <w:lang w:val="en-GB"/>
        </w:rPr>
        <w:t xml:space="preserve"> </w:t>
      </w:r>
    </w:p>
    <w:p w14:paraId="3B8BCE13" w14:textId="77777777" w:rsidR="00BA04F7" w:rsidRPr="00D1628C" w:rsidRDefault="00BA04F7" w:rsidP="00BA04F7">
      <w:pPr>
        <w:spacing w:after="160" w:line="278" w:lineRule="auto"/>
        <w:rPr>
          <w:rFonts w:cs="Calibri"/>
          <w:b/>
          <w:bCs/>
          <w:lang w:val="en-GB"/>
        </w:rPr>
      </w:pPr>
      <w:r w:rsidRPr="00D1628C">
        <w:rPr>
          <w:rFonts w:cs="Calibri"/>
          <w:b/>
          <w:bCs/>
          <w:lang w:val="en-GB"/>
        </w:rPr>
        <w:t xml:space="preserve">Introduction to scenario </w:t>
      </w:r>
      <w:r w:rsidRPr="00D1628C">
        <w:rPr>
          <w:rFonts w:cs="Calibri"/>
          <w:lang w:val="en-GB"/>
        </w:rPr>
        <w:t>(25.33)</w:t>
      </w:r>
    </w:p>
    <w:p w14:paraId="7D6D8E22" w14:textId="11004AE5" w:rsidR="00BA04F7" w:rsidRPr="00D1628C" w:rsidRDefault="00BA04F7" w:rsidP="00BA04F7">
      <w:pPr>
        <w:spacing w:after="160" w:line="278" w:lineRule="auto"/>
        <w:rPr>
          <w:rFonts w:cs="Calibri"/>
        </w:rPr>
      </w:pPr>
      <w:r w:rsidRPr="00D1628C">
        <w:rPr>
          <w:rFonts w:cs="Calibri"/>
        </w:rPr>
        <w:t xml:space="preserve">Dr. Bertie Henneke provided an overview of the simulated scenario used in Exercise Volare, which involved an outbreak of H5 </w:t>
      </w:r>
      <w:r w:rsidR="00C44ABD">
        <w:t>bird flu</w:t>
      </w:r>
      <w:r w:rsidR="00C44ABD" w:rsidRPr="00D1628C" w:rsidDel="00C44ABD">
        <w:rPr>
          <w:rFonts w:cs="Calibri"/>
        </w:rPr>
        <w:t xml:space="preserve"> </w:t>
      </w:r>
      <w:r w:rsidRPr="00D1628C">
        <w:rPr>
          <w:rFonts w:cs="Calibri"/>
        </w:rPr>
        <w:t xml:space="preserve">in South Australia's Coorong National Park. Dr. Henneke described how the virus would be detected in wildlife, such as birds and marine mammals, and the subsequent steps that would be taken in response, including sample collection, testing, and coordination with various agencies. </w:t>
      </w:r>
      <w:r w:rsidR="00C44ABD">
        <w:rPr>
          <w:rFonts w:cs="Calibri"/>
        </w:rPr>
        <w:t>H</w:t>
      </w:r>
      <w:r w:rsidRPr="00D1628C">
        <w:rPr>
          <w:rFonts w:cs="Calibri"/>
        </w:rPr>
        <w:t>e emphasised the importance of a nationally coordinated response and detailed the potential impacts of such an outbreak on both wildlife and human populations, stressing the need for effective communication and collaboration across sectors.</w:t>
      </w:r>
    </w:p>
    <w:p w14:paraId="6EF2A962" w14:textId="77777777" w:rsidR="00BA04F7" w:rsidRPr="00D1628C" w:rsidRDefault="00BA04F7" w:rsidP="00BA04F7">
      <w:pPr>
        <w:rPr>
          <w:lang w:val="en-GB"/>
        </w:rPr>
      </w:pPr>
    </w:p>
    <w:p w14:paraId="6E58F854" w14:textId="77777777" w:rsidR="00BA04F7" w:rsidRPr="00D1628C" w:rsidRDefault="00BA04F7" w:rsidP="00BA04F7">
      <w:pPr>
        <w:spacing w:after="160" w:line="278" w:lineRule="auto"/>
        <w:rPr>
          <w:rFonts w:cs="Calibri"/>
          <w:b/>
          <w:bCs/>
        </w:rPr>
      </w:pPr>
      <w:r w:rsidRPr="00D1628C">
        <w:rPr>
          <w:rFonts w:cs="Calibri"/>
          <w:b/>
          <w:bCs/>
        </w:rPr>
        <w:t xml:space="preserve">Initial reporting and national response arrangements </w:t>
      </w:r>
      <w:r w:rsidRPr="00D1628C">
        <w:rPr>
          <w:rFonts w:cs="Calibri"/>
        </w:rPr>
        <w:t>(28.26)</w:t>
      </w:r>
    </w:p>
    <w:p w14:paraId="663BA5B9" w14:textId="174FC4B4" w:rsidR="00BA04F7" w:rsidRPr="00D1628C" w:rsidRDefault="00BA04F7" w:rsidP="00BA04F7">
      <w:pPr>
        <w:spacing w:after="160" w:line="278" w:lineRule="auto"/>
        <w:rPr>
          <w:rFonts w:cs="Calibri"/>
          <w:lang w:val="en-GB"/>
        </w:rPr>
      </w:pPr>
      <w:r w:rsidRPr="00D1628C">
        <w:rPr>
          <w:rFonts w:cs="Calibri"/>
          <w:lang w:val="en-GB"/>
        </w:rPr>
        <w:t>Dr. Beth Cookson, Australia</w:t>
      </w:r>
      <w:r w:rsidR="002B347A">
        <w:rPr>
          <w:rFonts w:cs="Calibri"/>
          <w:lang w:val="en-GB"/>
        </w:rPr>
        <w:t>n</w:t>
      </w:r>
      <w:r w:rsidRPr="00D1628C">
        <w:rPr>
          <w:rFonts w:cs="Calibri"/>
          <w:lang w:val="en-GB"/>
        </w:rPr>
        <w:t xml:space="preserve"> Chief Veterinary Officer, outlined the response protocols to a potential H5 </w:t>
      </w:r>
      <w:r w:rsidR="002B347A">
        <w:rPr>
          <w:rFonts w:cs="Calibri"/>
          <w:lang w:val="en-GB"/>
        </w:rPr>
        <w:t>bird flu</w:t>
      </w:r>
      <w:r w:rsidRPr="00D1628C">
        <w:rPr>
          <w:rFonts w:cs="Calibri"/>
          <w:lang w:val="en-GB"/>
        </w:rPr>
        <w:t xml:space="preserve"> outbreak. She explained that state and territory biosecurity agencies would lead the on-ground response, supported by national coordination. In the event of an outbreak, the first response would involve collecting samples for testing, with confirmatory results processed at the CSIRO’s Australian Centre for Disease Preparedness. Dr. Cookson highlighted the importance of the Emergency Animal Disease Response Agreement (EADRA), which facilitates a collective response by governments and industry. She also discussed the need for collaboration across agriculture, environment, and health sectors under a One Health approach, emphasising Australia's international obligations to report confirmed cases to the World Organisation for Animal Health. Additionally, she noted that wildlife would be a significant focus of monitoring and management, as the virus could pose long-term threats to both wildlife populations and public health.</w:t>
      </w:r>
    </w:p>
    <w:p w14:paraId="1951AA1D" w14:textId="77777777" w:rsidR="00BA04F7" w:rsidRPr="00D1628C" w:rsidRDefault="00BA04F7" w:rsidP="00BA04F7">
      <w:pPr>
        <w:rPr>
          <w:lang w:val="en-GB"/>
        </w:rPr>
      </w:pPr>
    </w:p>
    <w:p w14:paraId="6CF7D055" w14:textId="77777777" w:rsidR="00BA04F7" w:rsidRPr="00D1628C" w:rsidRDefault="00BA04F7" w:rsidP="00BA04F7">
      <w:pPr>
        <w:spacing w:after="160" w:line="278" w:lineRule="auto"/>
        <w:rPr>
          <w:rFonts w:cs="Calibri"/>
          <w:b/>
          <w:bCs/>
        </w:rPr>
      </w:pPr>
      <w:r w:rsidRPr="00D1628C">
        <w:rPr>
          <w:rFonts w:cs="Calibri"/>
          <w:b/>
          <w:bCs/>
        </w:rPr>
        <w:t xml:space="preserve">Planning and response for threatened species </w:t>
      </w:r>
      <w:r w:rsidRPr="00D1628C">
        <w:rPr>
          <w:rFonts w:cs="Calibri"/>
          <w:lang w:val="en-GB"/>
        </w:rPr>
        <w:t>(47:03)</w:t>
      </w:r>
    </w:p>
    <w:p w14:paraId="7A0036C0" w14:textId="392557F1" w:rsidR="00BA04F7" w:rsidRPr="00D1628C" w:rsidRDefault="00BA04F7" w:rsidP="00BA04F7">
      <w:pPr>
        <w:spacing w:after="160" w:line="278" w:lineRule="auto"/>
        <w:rPr>
          <w:rFonts w:cs="Calibri"/>
        </w:rPr>
      </w:pPr>
      <w:r w:rsidRPr="00D1628C">
        <w:rPr>
          <w:rFonts w:cs="Calibri"/>
          <w:lang w:val="en-GB"/>
        </w:rPr>
        <w:t xml:space="preserve">Dr. Fiona Fraser, Australia’s Threatened Species Commissioner, discussed </w:t>
      </w:r>
      <w:r w:rsidRPr="00D1628C">
        <w:rPr>
          <w:rFonts w:cs="Calibri"/>
        </w:rPr>
        <w:t xml:space="preserve">the potentially severe impact of </w:t>
      </w:r>
      <w:r w:rsidR="002B347A">
        <w:t>H5 bird flu</w:t>
      </w:r>
      <w:r w:rsidR="002B347A" w:rsidRPr="00D1628C" w:rsidDel="002B347A">
        <w:rPr>
          <w:rFonts w:cs="Calibri"/>
        </w:rPr>
        <w:t xml:space="preserve"> </w:t>
      </w:r>
      <w:r w:rsidRPr="00D1628C">
        <w:rPr>
          <w:rFonts w:cs="Calibri"/>
        </w:rPr>
        <w:t xml:space="preserve">on Australia’s unique and already vulnerable wildlife. With over 500 bird species and 56 mammal species affected globally, the disease could have devastating consequences for species like the Australian sea lion, which are already endangered. Fraser discussed the importance of a proactive approach, including species-specific risk assessments, to identify which wildlife populations are most at risk. These efforts include prioritising biosecurity measures, habitat protection, and mitigating other threats like predation or environmental degradation that could exacerbate the impacts of an </w:t>
      </w:r>
      <w:r w:rsidR="002B347A">
        <w:t>H5 bird flu</w:t>
      </w:r>
      <w:r w:rsidR="002B347A" w:rsidRPr="00D1628C" w:rsidDel="002B347A">
        <w:rPr>
          <w:rFonts w:cs="Calibri"/>
        </w:rPr>
        <w:t xml:space="preserve"> </w:t>
      </w:r>
      <w:r w:rsidRPr="00D1628C">
        <w:rPr>
          <w:rFonts w:cs="Calibri"/>
        </w:rPr>
        <w:t xml:space="preserve">outbreak. Additionally, she highlighted efforts to boost the resilience of species, particularly those in captivity, through enhanced biosecurity practices and vaccination trials. Collaborating with stakeholders, such as zoos and aquariums, forms a critical part of preparedness to protect Australia's irreplaceable biodiversity from the threat of </w:t>
      </w:r>
      <w:r w:rsidR="002B347A">
        <w:t>H5 bird flu</w:t>
      </w:r>
      <w:r w:rsidRPr="00D1628C">
        <w:rPr>
          <w:rFonts w:cs="Calibri"/>
        </w:rPr>
        <w:t>.</w:t>
      </w:r>
    </w:p>
    <w:p w14:paraId="754156E9" w14:textId="5111C5AC" w:rsidR="00BA04F7" w:rsidRPr="00D1628C" w:rsidRDefault="00BA04F7" w:rsidP="00BA04F7">
      <w:pPr>
        <w:spacing w:after="160" w:line="278" w:lineRule="auto"/>
        <w:rPr>
          <w:rFonts w:cs="Calibri"/>
          <w:b/>
          <w:bCs/>
        </w:rPr>
      </w:pPr>
      <w:r w:rsidRPr="00D1628C">
        <w:rPr>
          <w:rFonts w:cs="Calibri"/>
          <w:b/>
          <w:bCs/>
        </w:rPr>
        <w:t xml:space="preserve">Combat jurisdiction in managing an outbreak in wildlife </w:t>
      </w:r>
      <w:r w:rsidR="002B347A">
        <w:rPr>
          <w:rFonts w:cs="Calibri"/>
          <w:b/>
          <w:bCs/>
        </w:rPr>
        <w:t xml:space="preserve"> </w:t>
      </w:r>
    </w:p>
    <w:p w14:paraId="66B02FE3" w14:textId="18F4307F" w:rsidR="00BA04F7" w:rsidRPr="00D1628C" w:rsidRDefault="00BA04F7" w:rsidP="00BA04F7">
      <w:pPr>
        <w:spacing w:after="160" w:line="278" w:lineRule="auto"/>
        <w:rPr>
          <w:rFonts w:cs="Calibri"/>
        </w:rPr>
      </w:pPr>
      <w:r w:rsidRPr="00D1628C">
        <w:rPr>
          <w:rFonts w:cs="Calibri"/>
        </w:rPr>
        <w:t xml:space="preserve">Dr. Sophie Bass from South Australia's Department of Environment and Water discussed the preparedness and response measures for an H5 </w:t>
      </w:r>
      <w:r w:rsidR="002B347A">
        <w:rPr>
          <w:rFonts w:cs="Calibri"/>
        </w:rPr>
        <w:t>bird flu</w:t>
      </w:r>
      <w:r w:rsidRPr="00D1628C">
        <w:rPr>
          <w:rFonts w:cs="Calibri"/>
        </w:rPr>
        <w:t xml:space="preserve"> outbreak, focusing on key sites such as the Coorong National Park and Seal Bay Conservation Park. She outlined the importance of site-specific </w:t>
      </w:r>
      <w:r w:rsidRPr="00D1628C">
        <w:rPr>
          <w:rFonts w:cs="Calibri"/>
        </w:rPr>
        <w:lastRenderedPageBreak/>
        <w:t>risk assessments, response planning, and surveillance efforts, especially concerning threatened species and areas with high wildlife and public interaction. Sophie also emphasised the need for careful carcass management and potential public access restrictions to mitigate the spread of the virus while balancing conservation efforts with public health concerns.</w:t>
      </w:r>
    </w:p>
    <w:p w14:paraId="102A126D" w14:textId="77777777" w:rsidR="00BA04F7" w:rsidRPr="00D1628C" w:rsidRDefault="00BA04F7" w:rsidP="00BA04F7">
      <w:pPr>
        <w:spacing w:after="160" w:line="278" w:lineRule="auto"/>
        <w:rPr>
          <w:rFonts w:cs="Calibri"/>
          <w:b/>
          <w:bCs/>
        </w:rPr>
      </w:pPr>
      <w:r w:rsidRPr="00D1628C">
        <w:rPr>
          <w:rFonts w:cs="Calibri"/>
          <w:b/>
          <w:bCs/>
        </w:rPr>
        <w:t xml:space="preserve">What do we anticipate? </w:t>
      </w:r>
      <w:r w:rsidRPr="00D1628C">
        <w:rPr>
          <w:rFonts w:cs="Calibri"/>
          <w:lang w:val="en-GB"/>
        </w:rPr>
        <w:t xml:space="preserve">(54:03) </w:t>
      </w:r>
    </w:p>
    <w:p w14:paraId="391195D9" w14:textId="17847D3F" w:rsidR="00BA04F7" w:rsidRPr="00D1628C" w:rsidRDefault="00BA04F7" w:rsidP="00BA04F7">
      <w:pPr>
        <w:spacing w:after="160" w:line="278" w:lineRule="auto"/>
        <w:rPr>
          <w:rFonts w:cs="Calibri"/>
          <w:lang w:val="en-GB"/>
        </w:rPr>
      </w:pPr>
      <w:r w:rsidRPr="00D1628C">
        <w:rPr>
          <w:rFonts w:cs="Calibri"/>
          <w:lang w:val="en-GB"/>
        </w:rPr>
        <w:t xml:space="preserve">Simone Vitali from Wildlife Health Australia provided insight into the potential impact of mass mortality events on wildlife if </w:t>
      </w:r>
      <w:r w:rsidR="002B347A">
        <w:t>H5 bird flu</w:t>
      </w:r>
      <w:r w:rsidR="002B347A" w:rsidRPr="00D1628C" w:rsidDel="002B347A">
        <w:rPr>
          <w:rFonts w:cs="Calibri"/>
          <w:lang w:val="en-GB"/>
        </w:rPr>
        <w:t xml:space="preserve"> </w:t>
      </w:r>
      <w:r w:rsidRPr="00D1628C">
        <w:rPr>
          <w:rFonts w:cs="Calibri"/>
          <w:lang w:val="en-GB"/>
        </w:rPr>
        <w:t>reaches Australia. She discussed the difficulty in managing such events, noting that the prognosis for infected birds and mammals is extremely poor, and most infected individuals would not survive. Vitali emphasised the importance of promoting wildlife resilience and preparedness to manage the inevitable consequences of an outbreak</w:t>
      </w:r>
      <w:r w:rsidRPr="00D1628C">
        <w:rPr>
          <w:rFonts w:ascii="Arial" w:hAnsi="Arial" w:cs="Arial"/>
          <w:lang w:val="en-GB"/>
        </w:rPr>
        <w:t>​</w:t>
      </w:r>
      <w:r w:rsidRPr="00D1628C">
        <w:rPr>
          <w:rFonts w:cs="Calibri"/>
          <w:lang w:val="en-GB"/>
        </w:rPr>
        <w:t>.</w:t>
      </w:r>
    </w:p>
    <w:p w14:paraId="72AE6CC9" w14:textId="503FA1A5" w:rsidR="00BA04F7" w:rsidRPr="00D1628C" w:rsidRDefault="00BA04F7" w:rsidP="00BA04F7">
      <w:pPr>
        <w:spacing w:after="160" w:line="278" w:lineRule="auto"/>
        <w:rPr>
          <w:rFonts w:cs="Calibri"/>
          <w:b/>
          <w:bCs/>
        </w:rPr>
      </w:pPr>
      <w:r w:rsidRPr="00D1628C">
        <w:rPr>
          <w:rFonts w:cs="Calibri"/>
          <w:b/>
          <w:bCs/>
        </w:rPr>
        <w:t xml:space="preserve">Coordinated communications </w:t>
      </w:r>
      <w:r w:rsidRPr="00D1628C">
        <w:rPr>
          <w:rFonts w:cs="Calibri"/>
          <w:lang w:val="en-GB"/>
        </w:rPr>
        <w:t xml:space="preserve">(1:03:00) </w:t>
      </w:r>
      <w:r w:rsidR="002B347A">
        <w:rPr>
          <w:rFonts w:cs="Calibri"/>
          <w:lang w:val="en-GB"/>
        </w:rPr>
        <w:t xml:space="preserve"> </w:t>
      </w:r>
    </w:p>
    <w:p w14:paraId="28905BC0" w14:textId="0D199623" w:rsidR="00BA04F7" w:rsidRPr="00D1628C" w:rsidRDefault="00BA04F7" w:rsidP="00BA04F7">
      <w:pPr>
        <w:spacing w:after="160" w:line="278" w:lineRule="auto"/>
        <w:rPr>
          <w:rFonts w:cs="Calibri"/>
        </w:rPr>
      </w:pPr>
      <w:r w:rsidRPr="00D1628C">
        <w:rPr>
          <w:rFonts w:cs="Calibri"/>
        </w:rPr>
        <w:t xml:space="preserve">Carmel Curran, Assistant Secretary of the Communication and Media Branch at DAFF, discussed the coordination of government communications in the event of an H5 </w:t>
      </w:r>
      <w:r w:rsidR="002B347A">
        <w:rPr>
          <w:rFonts w:cs="Calibri"/>
        </w:rPr>
        <w:t>bird flu</w:t>
      </w:r>
      <w:r w:rsidRPr="00D1628C">
        <w:rPr>
          <w:rFonts w:cs="Calibri"/>
        </w:rPr>
        <w:t xml:space="preserve"> outbreak. She emphasised the importance of clear, consistent, and accessible information during crises. To achieve this, a national approach is being taken through the National Biosecurity Communication and Engagement Network, which includes representatives from states, territories, and key organisations. This network is developing national talking points and communication products tailored to various sectors, such as wildlife carers, poultry workers, and First Nations people. Carmel also highlighted the need to counter misinformation, the use of trusted information sources, and the deployment of communication channels like print, radio, television, and social media to reach diverse audiences.</w:t>
      </w:r>
    </w:p>
    <w:p w14:paraId="451C8AA0" w14:textId="77777777" w:rsidR="00BA04F7" w:rsidRPr="00D1628C" w:rsidRDefault="00BA04F7" w:rsidP="00BA04F7">
      <w:pPr>
        <w:spacing w:after="160" w:line="278" w:lineRule="auto"/>
        <w:rPr>
          <w:rFonts w:cs="Calibri"/>
          <w:b/>
          <w:bCs/>
          <w:lang w:val="en-GB"/>
        </w:rPr>
      </w:pPr>
      <w:r w:rsidRPr="00D1628C">
        <w:rPr>
          <w:rFonts w:cs="Calibri"/>
          <w:b/>
          <w:bCs/>
          <w:lang w:val="en-GB"/>
        </w:rPr>
        <w:t xml:space="preserve">Human health </w:t>
      </w:r>
      <w:r w:rsidRPr="00D1628C">
        <w:rPr>
          <w:rFonts w:cs="Calibri"/>
          <w:lang w:val="en-GB"/>
        </w:rPr>
        <w:t>(1:07:02)</w:t>
      </w:r>
    </w:p>
    <w:p w14:paraId="72FEE69A" w14:textId="2161594A" w:rsidR="00BA04F7" w:rsidRPr="00D1628C" w:rsidRDefault="00BA04F7" w:rsidP="00BA04F7">
      <w:pPr>
        <w:spacing w:after="160" w:line="278" w:lineRule="auto"/>
        <w:rPr>
          <w:rFonts w:cs="Calibri"/>
          <w:lang w:val="en-GB"/>
        </w:rPr>
      </w:pPr>
      <w:r w:rsidRPr="00D1628C">
        <w:rPr>
          <w:rFonts w:cs="Calibri"/>
          <w:lang w:val="en-GB"/>
        </w:rPr>
        <w:t xml:space="preserve">Dr. Sarah Britton from the interim Australian Centre for Disease Control (CDC) highlighted the potential human health risks associated with </w:t>
      </w:r>
      <w:r w:rsidR="002B347A">
        <w:t>H5 bird flu</w:t>
      </w:r>
      <w:r w:rsidRPr="00D1628C">
        <w:rPr>
          <w:rFonts w:cs="Calibri"/>
          <w:lang w:val="en-GB"/>
        </w:rPr>
        <w:t xml:space="preserve">. Although the risk of human-to-human transmission remains low, cases of human infection have been reported globally, particularly among individuals in close contact with infected birds. The CDC is working closely with agricultural and environmental sectors to ensure a One Health approach, integrating animal, human, and environmental health in the response to </w:t>
      </w:r>
      <w:r w:rsidR="002B347A">
        <w:t>H5 bird flu</w:t>
      </w:r>
      <w:r w:rsidR="002B347A" w:rsidRPr="00D1628C" w:rsidDel="002B347A">
        <w:rPr>
          <w:rFonts w:cs="Calibri"/>
          <w:lang w:val="en-GB"/>
        </w:rPr>
        <w:t xml:space="preserve"> </w:t>
      </w:r>
      <w:r w:rsidRPr="00D1628C">
        <w:rPr>
          <w:rFonts w:ascii="Arial" w:hAnsi="Arial" w:cs="Arial"/>
          <w:lang w:val="en-GB"/>
        </w:rPr>
        <w:t>​</w:t>
      </w:r>
      <w:r w:rsidRPr="00D1628C">
        <w:rPr>
          <w:rFonts w:cs="Calibri"/>
          <w:lang w:val="en-GB"/>
        </w:rPr>
        <w:t>.</w:t>
      </w:r>
    </w:p>
    <w:p w14:paraId="37E190EA" w14:textId="77777777" w:rsidR="00BA04F7" w:rsidRPr="00D1628C" w:rsidRDefault="00BA04F7" w:rsidP="00BA04F7">
      <w:pPr>
        <w:pStyle w:val="Heading2"/>
        <w:rPr>
          <w:rFonts w:ascii="Aptos" w:hAnsi="Aptos"/>
          <w:lang w:val="en-GB"/>
        </w:rPr>
      </w:pPr>
      <w:bookmarkStart w:id="11" w:name="_Toc180063110"/>
      <w:bookmarkStart w:id="12" w:name="_Toc187650576"/>
      <w:r w:rsidRPr="00D1628C">
        <w:rPr>
          <w:rFonts w:ascii="Aptos" w:hAnsi="Aptos"/>
          <w:lang w:val="en-GB"/>
        </w:rPr>
        <w:t>Conclusion</w:t>
      </w:r>
      <w:bookmarkEnd w:id="11"/>
      <w:bookmarkEnd w:id="12"/>
    </w:p>
    <w:p w14:paraId="63813B4B" w14:textId="77777777" w:rsidR="00BA04F7" w:rsidRPr="00D1628C" w:rsidRDefault="00BA04F7" w:rsidP="00BA04F7">
      <w:pPr>
        <w:spacing w:after="160" w:line="278" w:lineRule="auto"/>
        <w:rPr>
          <w:rFonts w:cs="Calibri"/>
          <w:b/>
          <w:bCs/>
        </w:rPr>
      </w:pPr>
      <w:r w:rsidRPr="00D1628C">
        <w:rPr>
          <w:rFonts w:cs="Calibri"/>
          <w:b/>
          <w:bCs/>
        </w:rPr>
        <w:t xml:space="preserve">Summary of the session, themes, work and high-level next steps </w:t>
      </w:r>
      <w:r w:rsidRPr="00D1628C">
        <w:rPr>
          <w:rFonts w:cs="Calibri"/>
          <w:lang w:val="en-GB"/>
        </w:rPr>
        <w:t>(1:12:20)</w:t>
      </w:r>
    </w:p>
    <w:p w14:paraId="63F6BB24" w14:textId="5B2B7F64" w:rsidR="00CC7603" w:rsidRPr="00D1628C" w:rsidRDefault="00BA04F7" w:rsidP="00BA04F7">
      <w:pPr>
        <w:spacing w:after="160" w:line="278" w:lineRule="auto"/>
        <w:rPr>
          <w:rFonts w:cs="Calibri"/>
        </w:rPr>
      </w:pPr>
      <w:r w:rsidRPr="00D1628C">
        <w:rPr>
          <w:rFonts w:cs="Calibri"/>
        </w:rPr>
        <w:t xml:space="preserve">Justine Saunders, Deputy Secretary at the Department of Agriculture, Fisheries and Forestry (DAFF), provided a summary of the key themes and outcomes from Exercise Volare, focusing on Australia's preparedness for a </w:t>
      </w:r>
      <w:r w:rsidR="002B347A">
        <w:t>H5 bird flu</w:t>
      </w:r>
      <w:r w:rsidR="002B347A" w:rsidRPr="00D1628C" w:rsidDel="002B347A">
        <w:rPr>
          <w:rFonts w:cs="Calibri"/>
        </w:rPr>
        <w:t xml:space="preserve"> </w:t>
      </w:r>
      <w:r w:rsidRPr="00D1628C">
        <w:rPr>
          <w:rFonts w:cs="Calibri"/>
        </w:rPr>
        <w:t xml:space="preserve">outbreak. She emphasised that an incursion would require a complex, cross-sectoral response involving agriculture, wildlife, and human health sectors. </w:t>
      </w:r>
      <w:r w:rsidR="002B347A">
        <w:rPr>
          <w:rFonts w:cs="Calibri"/>
        </w:rPr>
        <w:t xml:space="preserve">Ms </w:t>
      </w:r>
      <w:r w:rsidRPr="00D1628C">
        <w:rPr>
          <w:rFonts w:cs="Calibri"/>
        </w:rPr>
        <w:t>Saunders discussed the need for improved national coordination, communication, and collaboration across state and federal levels, including better alignment with emergency management mechanisms. Key preparedness actions include boosting surveillance, establishing sustainable governance frameworks, developing site- and species-specific response plans, and exploring vaccination options for both poultry and threatened wildlife species. She also highlighted the importance of integrating Indigenous knowledge into the planning process and ensuring that all stakeholders are prepared to respond swiftly to an outbreak, with a particular focus on communication strategies and education.</w:t>
      </w:r>
    </w:p>
    <w:p w14:paraId="194B7199" w14:textId="5A0AA4D1" w:rsidR="00BA04F7" w:rsidRPr="00D1628C" w:rsidRDefault="00475096" w:rsidP="00BA04F7">
      <w:pPr>
        <w:spacing w:after="160" w:line="278" w:lineRule="auto"/>
        <w:rPr>
          <w:rFonts w:cs="Calibri"/>
        </w:rPr>
      </w:pPr>
      <w:r>
        <w:rPr>
          <w:rFonts w:cs="Calibri"/>
          <w:b/>
          <w:bCs/>
        </w:rPr>
        <w:lastRenderedPageBreak/>
        <w:br/>
      </w:r>
      <w:r w:rsidR="00BA04F7" w:rsidRPr="00D1628C">
        <w:rPr>
          <w:rFonts w:cs="Calibri"/>
          <w:b/>
          <w:bCs/>
        </w:rPr>
        <w:t xml:space="preserve">Q&amp;A with Speakers </w:t>
      </w:r>
      <w:r w:rsidR="00BA04F7" w:rsidRPr="00D1628C">
        <w:rPr>
          <w:rFonts w:cs="Calibri"/>
        </w:rPr>
        <w:t>(1:17:40)</w:t>
      </w:r>
    </w:p>
    <w:p w14:paraId="7E51CB20" w14:textId="2209E1D4" w:rsidR="00BA04F7" w:rsidRPr="005B2C3E" w:rsidRDefault="00BA04F7" w:rsidP="00BA04F7">
      <w:pPr>
        <w:pStyle w:val="NormalWeb"/>
        <w:rPr>
          <w:rFonts w:ascii="Aptos" w:hAnsi="Aptos" w:cs="Calibri"/>
          <w:sz w:val="22"/>
          <w:szCs w:val="22"/>
        </w:rPr>
      </w:pPr>
      <w:r w:rsidRPr="005B2C3E">
        <w:rPr>
          <w:rFonts w:ascii="Aptos" w:hAnsi="Aptos" w:cs="Calibri"/>
          <w:sz w:val="22"/>
          <w:szCs w:val="22"/>
        </w:rPr>
        <w:t xml:space="preserve">The Q&amp;A session of the webinar focused on various technical and operational aspects related to Australia’s preparedness for </w:t>
      </w:r>
      <w:r w:rsidR="002B347A" w:rsidRPr="007863C3">
        <w:rPr>
          <w:rFonts w:ascii="Aptos" w:hAnsi="Aptos" w:cs="Calibri"/>
          <w:sz w:val="22"/>
          <w:szCs w:val="22"/>
        </w:rPr>
        <w:t>H5 bird flu</w:t>
      </w:r>
      <w:r w:rsidRPr="005B2C3E">
        <w:rPr>
          <w:rFonts w:ascii="Aptos" w:hAnsi="Aptos" w:cs="Calibri"/>
          <w:sz w:val="22"/>
          <w:szCs w:val="22"/>
        </w:rPr>
        <w:t>. Here is a summary and overview of the questions that were addressed:</w:t>
      </w:r>
    </w:p>
    <w:p w14:paraId="22EA94F2" w14:textId="77777777" w:rsidR="00BA04F7" w:rsidRPr="005B2C3E" w:rsidRDefault="00BA04F7" w:rsidP="00BA04F7">
      <w:pPr>
        <w:pStyle w:val="NormalWeb"/>
        <w:numPr>
          <w:ilvl w:val="0"/>
          <w:numId w:val="19"/>
        </w:numPr>
        <w:rPr>
          <w:rFonts w:ascii="Aptos" w:hAnsi="Aptos" w:cs="Calibri"/>
          <w:sz w:val="22"/>
          <w:szCs w:val="22"/>
        </w:rPr>
      </w:pPr>
      <w:r w:rsidRPr="005B2C3E">
        <w:rPr>
          <w:rStyle w:val="Strong"/>
          <w:rFonts w:ascii="Aptos" w:eastAsiaTheme="majorEastAsia" w:hAnsi="Aptos" w:cs="Calibri"/>
          <w:b w:val="0"/>
          <w:bCs w:val="0"/>
          <w:sz w:val="22"/>
          <w:szCs w:val="22"/>
        </w:rPr>
        <w:t>Lab Preparedness and Network:</w:t>
      </w:r>
    </w:p>
    <w:p w14:paraId="1C60C761" w14:textId="02C18F5C" w:rsidR="00BA04F7" w:rsidRPr="005B2C3E" w:rsidRDefault="00BA04F7" w:rsidP="00BA04F7">
      <w:pPr>
        <w:numPr>
          <w:ilvl w:val="1"/>
          <w:numId w:val="19"/>
        </w:numPr>
        <w:spacing w:before="100" w:beforeAutospacing="1" w:after="100" w:afterAutospacing="1" w:line="240" w:lineRule="auto"/>
        <w:rPr>
          <w:rFonts w:cs="Calibri"/>
        </w:rPr>
      </w:pPr>
      <w:r w:rsidRPr="005B2C3E">
        <w:rPr>
          <w:rFonts w:cs="Calibri"/>
        </w:rPr>
        <w:t xml:space="preserve">A question </w:t>
      </w:r>
      <w:r w:rsidR="002B347A">
        <w:rPr>
          <w:rFonts w:cs="Calibri"/>
        </w:rPr>
        <w:t xml:space="preserve">was asked about </w:t>
      </w:r>
      <w:r w:rsidRPr="005B2C3E">
        <w:rPr>
          <w:rFonts w:cs="Calibri"/>
        </w:rPr>
        <w:t>the size and preparedness of the veterinary lab network in Australia. The response highlighted a robust network of state and territory labs, coordinated by the Australian Centre for Disease Preparedness, with capacity tested in previous exercises like Exercise Waterhole.</w:t>
      </w:r>
    </w:p>
    <w:p w14:paraId="47CDA84F" w14:textId="77777777" w:rsidR="00BA04F7" w:rsidRPr="005B2C3E" w:rsidRDefault="00BA04F7" w:rsidP="00BA04F7">
      <w:pPr>
        <w:pStyle w:val="NormalWeb"/>
        <w:numPr>
          <w:ilvl w:val="0"/>
          <w:numId w:val="19"/>
        </w:numPr>
        <w:rPr>
          <w:rFonts w:ascii="Aptos" w:hAnsi="Aptos" w:cs="Calibri"/>
          <w:sz w:val="22"/>
          <w:szCs w:val="22"/>
        </w:rPr>
      </w:pPr>
      <w:r w:rsidRPr="005B2C3E">
        <w:rPr>
          <w:rStyle w:val="Strong"/>
          <w:rFonts w:ascii="Aptos" w:eastAsiaTheme="majorEastAsia" w:hAnsi="Aptos" w:cs="Calibri"/>
          <w:b w:val="0"/>
          <w:bCs w:val="0"/>
          <w:sz w:val="22"/>
          <w:szCs w:val="22"/>
        </w:rPr>
        <w:t>Vaccine Emergency Registration:</w:t>
      </w:r>
    </w:p>
    <w:p w14:paraId="37BEB0E5" w14:textId="77777777" w:rsidR="00BA04F7" w:rsidRPr="005B2C3E" w:rsidRDefault="00BA04F7" w:rsidP="00BA04F7">
      <w:pPr>
        <w:numPr>
          <w:ilvl w:val="1"/>
          <w:numId w:val="19"/>
        </w:numPr>
        <w:spacing w:before="100" w:beforeAutospacing="1" w:after="100" w:afterAutospacing="1" w:line="240" w:lineRule="auto"/>
        <w:rPr>
          <w:rFonts w:cs="Calibri"/>
        </w:rPr>
      </w:pPr>
      <w:r w:rsidRPr="005B2C3E">
        <w:rPr>
          <w:rFonts w:cs="Calibri"/>
        </w:rPr>
        <w:t>There was an inquiry about whether emergency registration had been sought for vaccines. The response confirmed ongoing assessments and planning for the use of vaccines in captive wildlife populations, particularly threatened species, with examples drawn from practices in other countries.</w:t>
      </w:r>
    </w:p>
    <w:p w14:paraId="299524FF" w14:textId="77777777" w:rsidR="00BA04F7" w:rsidRPr="005B2C3E" w:rsidRDefault="00BA04F7" w:rsidP="00BA04F7">
      <w:pPr>
        <w:pStyle w:val="NormalWeb"/>
        <w:numPr>
          <w:ilvl w:val="0"/>
          <w:numId w:val="19"/>
        </w:numPr>
        <w:rPr>
          <w:rFonts w:ascii="Aptos" w:hAnsi="Aptos" w:cs="Calibri"/>
          <w:sz w:val="22"/>
          <w:szCs w:val="22"/>
        </w:rPr>
      </w:pPr>
      <w:r w:rsidRPr="005B2C3E">
        <w:rPr>
          <w:rStyle w:val="Strong"/>
          <w:rFonts w:ascii="Aptos" w:eastAsiaTheme="majorEastAsia" w:hAnsi="Aptos" w:cs="Calibri"/>
          <w:b w:val="0"/>
          <w:bCs w:val="0"/>
          <w:sz w:val="22"/>
          <w:szCs w:val="22"/>
        </w:rPr>
        <w:t>Bird Banders' Role:</w:t>
      </w:r>
    </w:p>
    <w:p w14:paraId="59B92260" w14:textId="17361589" w:rsidR="00BA04F7" w:rsidRPr="005B2C3E" w:rsidRDefault="002B347A" w:rsidP="00BA04F7">
      <w:pPr>
        <w:numPr>
          <w:ilvl w:val="1"/>
          <w:numId w:val="19"/>
        </w:numPr>
        <w:spacing w:before="100" w:beforeAutospacing="1" w:after="100" w:afterAutospacing="1" w:line="240" w:lineRule="auto"/>
        <w:rPr>
          <w:rFonts w:cs="Calibri"/>
        </w:rPr>
      </w:pPr>
      <w:r>
        <w:rPr>
          <w:rFonts w:cs="Calibri"/>
        </w:rPr>
        <w:t>T</w:t>
      </w:r>
      <w:r w:rsidR="00BA04F7" w:rsidRPr="005B2C3E">
        <w:rPr>
          <w:rFonts w:cs="Calibri"/>
        </w:rPr>
        <w:t>he involvement of the federal bird and bat banding office in monitoring</w:t>
      </w:r>
      <w:r>
        <w:rPr>
          <w:rFonts w:cs="Calibri"/>
        </w:rPr>
        <w:t xml:space="preserve"> was also queried</w:t>
      </w:r>
      <w:r w:rsidR="00BA04F7" w:rsidRPr="005B2C3E">
        <w:rPr>
          <w:rFonts w:cs="Calibri"/>
        </w:rPr>
        <w:t xml:space="preserve">. It was confirmed that communication with bird banders is ongoing, with information being distributed via newsletters like </w:t>
      </w:r>
      <w:r w:rsidR="00BA04F7" w:rsidRPr="005B2C3E">
        <w:rPr>
          <w:rStyle w:val="Emphasis"/>
          <w:rFonts w:eastAsiaTheme="majorEastAsia" w:cs="Calibri"/>
        </w:rPr>
        <w:t>Flightlines</w:t>
      </w:r>
      <w:r w:rsidR="00BA04F7" w:rsidRPr="005B2C3E">
        <w:rPr>
          <w:rFonts w:cs="Calibri"/>
        </w:rPr>
        <w:t>.</w:t>
      </w:r>
    </w:p>
    <w:p w14:paraId="2E68B19D" w14:textId="77777777" w:rsidR="00BA04F7" w:rsidRPr="005B2C3E" w:rsidRDefault="00BA04F7" w:rsidP="00BA04F7">
      <w:pPr>
        <w:pStyle w:val="NormalWeb"/>
        <w:numPr>
          <w:ilvl w:val="0"/>
          <w:numId w:val="19"/>
        </w:numPr>
        <w:rPr>
          <w:rFonts w:ascii="Aptos" w:hAnsi="Aptos" w:cs="Calibri"/>
          <w:sz w:val="22"/>
          <w:szCs w:val="22"/>
        </w:rPr>
      </w:pPr>
      <w:r w:rsidRPr="005B2C3E">
        <w:rPr>
          <w:rStyle w:val="Strong"/>
          <w:rFonts w:ascii="Aptos" w:eastAsiaTheme="majorEastAsia" w:hAnsi="Aptos" w:cs="Calibri"/>
          <w:b w:val="0"/>
          <w:bCs w:val="0"/>
          <w:sz w:val="22"/>
          <w:szCs w:val="22"/>
        </w:rPr>
        <w:t>Environmental Decision-making Framework:</w:t>
      </w:r>
    </w:p>
    <w:p w14:paraId="0172ADBA" w14:textId="77777777" w:rsidR="00BA04F7" w:rsidRPr="005B2C3E" w:rsidRDefault="00BA04F7" w:rsidP="00BA04F7">
      <w:pPr>
        <w:numPr>
          <w:ilvl w:val="1"/>
          <w:numId w:val="19"/>
        </w:numPr>
        <w:spacing w:before="100" w:beforeAutospacing="1" w:after="100" w:afterAutospacing="1" w:line="240" w:lineRule="auto"/>
        <w:rPr>
          <w:rFonts w:cs="Calibri"/>
        </w:rPr>
      </w:pPr>
      <w:r w:rsidRPr="005B2C3E">
        <w:rPr>
          <w:rFonts w:cs="Calibri"/>
        </w:rPr>
        <w:t>The integration of environmental and wildlife-related actions into the broader biosecurity framework was discussed. The response clarified that a susceptibility analysis is being conducted to guide decisions on threatened species and significant sites, ensuring agencies are empowered to take prompt actions.</w:t>
      </w:r>
    </w:p>
    <w:p w14:paraId="277F7C4F" w14:textId="77777777" w:rsidR="00BA04F7" w:rsidRPr="005B2C3E" w:rsidRDefault="00BA04F7" w:rsidP="00BA04F7">
      <w:pPr>
        <w:pStyle w:val="NormalWeb"/>
        <w:numPr>
          <w:ilvl w:val="0"/>
          <w:numId w:val="19"/>
        </w:numPr>
        <w:rPr>
          <w:rFonts w:ascii="Aptos" w:hAnsi="Aptos" w:cs="Calibri"/>
          <w:sz w:val="22"/>
          <w:szCs w:val="22"/>
        </w:rPr>
      </w:pPr>
      <w:r w:rsidRPr="005B2C3E">
        <w:rPr>
          <w:rStyle w:val="Strong"/>
          <w:rFonts w:ascii="Aptos" w:eastAsiaTheme="majorEastAsia" w:hAnsi="Aptos" w:cs="Calibri"/>
          <w:b w:val="0"/>
          <w:bCs w:val="0"/>
          <w:sz w:val="22"/>
          <w:szCs w:val="22"/>
        </w:rPr>
        <w:t>Human Health Risk from H5 Exposure:</w:t>
      </w:r>
    </w:p>
    <w:p w14:paraId="60D09DF8" w14:textId="77777777" w:rsidR="00BA04F7" w:rsidRPr="005B2C3E" w:rsidRDefault="00BA04F7" w:rsidP="00BA04F7">
      <w:pPr>
        <w:numPr>
          <w:ilvl w:val="1"/>
          <w:numId w:val="19"/>
        </w:numPr>
        <w:spacing w:before="100" w:beforeAutospacing="1" w:after="100" w:afterAutospacing="1" w:line="240" w:lineRule="auto"/>
        <w:rPr>
          <w:rFonts w:cs="Calibri"/>
        </w:rPr>
      </w:pPr>
      <w:r w:rsidRPr="005B2C3E">
        <w:rPr>
          <w:rFonts w:cs="Calibri"/>
        </w:rPr>
        <w:t>An inquiry about the primary mode of human H5 exposure (direct contact vs airborne transmission) was addressed. It was explained that exposure could occur through direct contact with infected animals or contaminated surfaces, and potentially through aerosolised droplets.</w:t>
      </w:r>
    </w:p>
    <w:p w14:paraId="3E490C12" w14:textId="77777777" w:rsidR="00BA04F7" w:rsidRPr="005B2C3E" w:rsidRDefault="00BA04F7" w:rsidP="00BA04F7">
      <w:pPr>
        <w:pStyle w:val="NormalWeb"/>
        <w:numPr>
          <w:ilvl w:val="0"/>
          <w:numId w:val="19"/>
        </w:numPr>
        <w:rPr>
          <w:rFonts w:ascii="Aptos" w:hAnsi="Aptos" w:cs="Calibri"/>
          <w:sz w:val="22"/>
          <w:szCs w:val="22"/>
        </w:rPr>
      </w:pPr>
      <w:r w:rsidRPr="005B2C3E">
        <w:rPr>
          <w:rStyle w:val="Strong"/>
          <w:rFonts w:ascii="Aptos" w:eastAsiaTheme="majorEastAsia" w:hAnsi="Aptos" w:cs="Calibri"/>
          <w:b w:val="0"/>
          <w:bCs w:val="0"/>
          <w:sz w:val="22"/>
          <w:szCs w:val="22"/>
        </w:rPr>
        <w:t>Inclusion of First Nations People:</w:t>
      </w:r>
    </w:p>
    <w:p w14:paraId="1360EFF3" w14:textId="77777777" w:rsidR="00BA04F7" w:rsidRPr="005B2C3E" w:rsidRDefault="00BA04F7" w:rsidP="00BA04F7">
      <w:pPr>
        <w:numPr>
          <w:ilvl w:val="1"/>
          <w:numId w:val="19"/>
        </w:numPr>
        <w:spacing w:before="100" w:beforeAutospacing="1" w:after="100" w:afterAutospacing="1" w:line="240" w:lineRule="auto"/>
        <w:rPr>
          <w:rFonts w:cs="Calibri"/>
        </w:rPr>
      </w:pPr>
      <w:r w:rsidRPr="005B2C3E">
        <w:rPr>
          <w:rFonts w:cs="Calibri"/>
        </w:rPr>
        <w:t xml:space="preserve">A critical question regarding the meaningful inclusion of First Nations people in state-level response frameworks, especially </w:t>
      </w:r>
      <w:proofErr w:type="gramStart"/>
      <w:r w:rsidRPr="005B2C3E">
        <w:rPr>
          <w:rFonts w:cs="Calibri"/>
        </w:rPr>
        <w:t>in light of</w:t>
      </w:r>
      <w:proofErr w:type="gramEnd"/>
      <w:r w:rsidRPr="005B2C3E">
        <w:rPr>
          <w:rFonts w:cs="Calibri"/>
        </w:rPr>
        <w:t xml:space="preserve"> ongoing truth-telling processes, was raised. The response outlined various collaborative mechanisms, including partnerships with the National Indigenous Australian Agency and direct engagement through ranger programs.</w:t>
      </w:r>
    </w:p>
    <w:p w14:paraId="5FA164FD" w14:textId="541B086C" w:rsidR="00F12685" w:rsidRDefault="00BA04F7" w:rsidP="00BA04F7">
      <w:pPr>
        <w:spacing w:after="160" w:line="278" w:lineRule="auto"/>
        <w:rPr>
          <w:rFonts w:cs="Calibri"/>
          <w:lang w:val="en-GB"/>
        </w:rPr>
      </w:pPr>
      <w:r w:rsidRPr="00D1628C">
        <w:rPr>
          <w:rFonts w:cs="Calibri"/>
          <w:lang w:val="en-GB"/>
        </w:rPr>
        <w:t xml:space="preserve">The webinar provided a comprehensive overview of Australia’s efforts to prepare for an </w:t>
      </w:r>
      <w:r w:rsidR="002B347A">
        <w:t>H5 bird flu</w:t>
      </w:r>
      <w:r w:rsidR="002B347A" w:rsidRPr="00D1628C" w:rsidDel="002B347A">
        <w:rPr>
          <w:rFonts w:cs="Calibri"/>
          <w:lang w:val="en-GB"/>
        </w:rPr>
        <w:t xml:space="preserve"> </w:t>
      </w:r>
      <w:r w:rsidRPr="00D1628C">
        <w:rPr>
          <w:rFonts w:cs="Calibri"/>
          <w:lang w:val="en-GB"/>
        </w:rPr>
        <w:t xml:space="preserve">outbreak, emphasising the importance of national coordination, cross-sectoral collaboration, and proactive planning. Through initiatives like Exercise Volare and ongoing surveillance efforts, the country is working to mitigate the risks posed by </w:t>
      </w:r>
      <w:r w:rsidR="002B347A">
        <w:t>H5 bird flu</w:t>
      </w:r>
      <w:r w:rsidR="002B347A" w:rsidRPr="00D1628C" w:rsidDel="002B347A">
        <w:rPr>
          <w:rFonts w:cs="Calibri"/>
          <w:lang w:val="en-GB"/>
        </w:rPr>
        <w:t xml:space="preserve"> </w:t>
      </w:r>
      <w:r w:rsidRPr="00D1628C">
        <w:rPr>
          <w:rFonts w:cs="Calibri"/>
          <w:lang w:val="en-GB"/>
        </w:rPr>
        <w:t>and protect its wildlife, agricultural industries, and human populations.</w:t>
      </w:r>
    </w:p>
    <w:p w14:paraId="4F7BAC80" w14:textId="0B805B27" w:rsidR="00111879" w:rsidRPr="00E40BF4" w:rsidRDefault="00111879" w:rsidP="00E40BF4">
      <w:pPr>
        <w:spacing w:after="160"/>
        <w:rPr>
          <w:rFonts w:cs="Calibri"/>
          <w:lang w:val="en-GB"/>
        </w:rPr>
      </w:pPr>
    </w:p>
    <w:sectPr w:rsidR="00111879" w:rsidRPr="00E40BF4" w:rsidSect="00681C1A">
      <w:headerReference w:type="even" r:id="rId19"/>
      <w:headerReference w:type="default" r:id="rId20"/>
      <w:footerReference w:type="even" r:id="rId21"/>
      <w:footerReference w:type="default" r:id="rId22"/>
      <w:headerReference w:type="first" r:id="rId23"/>
      <w:footerReference w:type="first" r:id="rId24"/>
      <w:type w:val="continuous"/>
      <w:pgSz w:w="11907" w:h="16839" w:code="9"/>
      <w:pgMar w:top="1134" w:right="1134" w:bottom="1134" w:left="1134" w:header="709" w:footer="709" w:gutter="0"/>
      <w:paperSrc w:first="7"/>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CA985" w14:textId="77777777" w:rsidR="00020E5A" w:rsidRDefault="00020E5A" w:rsidP="003940C1">
      <w:pPr>
        <w:spacing w:after="0" w:line="240" w:lineRule="auto"/>
      </w:pPr>
      <w:r>
        <w:separator/>
      </w:r>
    </w:p>
  </w:endnote>
  <w:endnote w:type="continuationSeparator" w:id="0">
    <w:p w14:paraId="33C84D87" w14:textId="77777777" w:rsidR="00020E5A" w:rsidRDefault="00020E5A" w:rsidP="003940C1">
      <w:pPr>
        <w:spacing w:after="0" w:line="240" w:lineRule="auto"/>
      </w:pPr>
      <w:r>
        <w:continuationSeparator/>
      </w:r>
    </w:p>
  </w:endnote>
  <w:endnote w:type="continuationNotice" w:id="1">
    <w:p w14:paraId="5B4868C6" w14:textId="77777777" w:rsidR="00020E5A" w:rsidRDefault="00020E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Light">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264AB" w14:textId="5371C271" w:rsidR="0086761F" w:rsidRDefault="0086761F">
    <w:pPr>
      <w:pStyle w:val="Footer"/>
    </w:pPr>
    <w:r>
      <w:rPr>
        <w:noProof/>
      </w:rPr>
      <mc:AlternateContent>
        <mc:Choice Requires="wps">
          <w:drawing>
            <wp:anchor distT="0" distB="0" distL="0" distR="0" simplePos="0" relativeHeight="251658247" behindDoc="0" locked="0" layoutInCell="1" allowOverlap="1" wp14:anchorId="4E3D452B" wp14:editId="52582A44">
              <wp:simplePos x="635" y="635"/>
              <wp:positionH relativeFrom="page">
                <wp:align>center</wp:align>
              </wp:positionH>
              <wp:positionV relativeFrom="page">
                <wp:align>bottom</wp:align>
              </wp:positionV>
              <wp:extent cx="551815" cy="391160"/>
              <wp:effectExtent l="0" t="0" r="635" b="0"/>
              <wp:wrapNone/>
              <wp:docPr id="890932116"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A667450" w14:textId="77891B44" w:rsidR="0086761F" w:rsidRPr="0086761F" w:rsidRDefault="0086761F" w:rsidP="0086761F">
                          <w:pPr>
                            <w:spacing w:after="0"/>
                            <w:rPr>
                              <w:rFonts w:ascii="Calibri" w:eastAsia="Calibri" w:hAnsi="Calibri" w:cs="Calibri"/>
                              <w:noProof/>
                              <w:color w:val="FF0000"/>
                              <w:sz w:val="24"/>
                              <w:szCs w:val="24"/>
                            </w:rPr>
                          </w:pPr>
                          <w:r w:rsidRPr="0086761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3D452B" id="_x0000_t202" coordsize="21600,21600" o:spt="202" path="m,l,21600r21600,l21600,xe">
              <v:stroke joinstyle="miter"/>
              <v:path gradientshapeok="t" o:connecttype="rect"/>
            </v:shapetype>
            <v:shape id="Text Box 8" o:spid="_x0000_s1028" type="#_x0000_t202" alt="OFFICIAL" style="position:absolute;margin-left:0;margin-top:0;width:43.45pt;height:30.8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filled="f" stroked="f">
              <v:textbox style="mso-fit-shape-to-text:t" inset="0,0,0,15pt">
                <w:txbxContent>
                  <w:p w14:paraId="6A667450" w14:textId="77891B44" w:rsidR="0086761F" w:rsidRPr="0086761F" w:rsidRDefault="0086761F" w:rsidP="0086761F">
                    <w:pPr>
                      <w:spacing w:after="0"/>
                      <w:rPr>
                        <w:rFonts w:ascii="Calibri" w:eastAsia="Calibri" w:hAnsi="Calibri" w:cs="Calibri"/>
                        <w:noProof/>
                        <w:color w:val="FF0000"/>
                        <w:sz w:val="24"/>
                        <w:szCs w:val="24"/>
                      </w:rPr>
                    </w:pPr>
                    <w:r w:rsidRPr="0086761F">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79D2C" w14:textId="751FD7AC" w:rsidR="0086761F" w:rsidRDefault="0086761F">
    <w:pPr>
      <w:pStyle w:val="Footer"/>
    </w:pPr>
    <w:r>
      <w:rPr>
        <w:noProof/>
      </w:rPr>
      <mc:AlternateContent>
        <mc:Choice Requires="wps">
          <w:drawing>
            <wp:anchor distT="0" distB="0" distL="0" distR="0" simplePos="0" relativeHeight="251658248" behindDoc="0" locked="0" layoutInCell="1" allowOverlap="1" wp14:anchorId="61A1DEFD" wp14:editId="02663448">
              <wp:simplePos x="720725" y="10015220"/>
              <wp:positionH relativeFrom="page">
                <wp:align>center</wp:align>
              </wp:positionH>
              <wp:positionV relativeFrom="page">
                <wp:align>bottom</wp:align>
              </wp:positionV>
              <wp:extent cx="551815" cy="391160"/>
              <wp:effectExtent l="0" t="0" r="635" b="0"/>
              <wp:wrapNone/>
              <wp:docPr id="2018052238"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24346A0" w14:textId="19F9664F" w:rsidR="0086761F" w:rsidRPr="0086761F" w:rsidRDefault="0086761F" w:rsidP="0086761F">
                          <w:pPr>
                            <w:spacing w:after="0"/>
                            <w:rPr>
                              <w:rFonts w:ascii="Calibri" w:eastAsia="Calibri" w:hAnsi="Calibri" w:cs="Calibri"/>
                              <w:noProof/>
                              <w:color w:val="FF0000"/>
                              <w:sz w:val="24"/>
                              <w:szCs w:val="24"/>
                            </w:rPr>
                          </w:pPr>
                          <w:r w:rsidRPr="0086761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A1DEFD" id="_x0000_t202" coordsize="21600,21600" o:spt="202" path="m,l,21600r21600,l21600,xe">
              <v:stroke joinstyle="miter"/>
              <v:path gradientshapeok="t" o:connecttype="rect"/>
            </v:shapetype>
            <v:shape id="Text Box 9" o:spid="_x0000_s1029" type="#_x0000_t202" alt="OFFICIAL" style="position:absolute;margin-left:0;margin-top:0;width:43.45pt;height:30.8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textbox style="mso-fit-shape-to-text:t" inset="0,0,0,15pt">
                <w:txbxContent>
                  <w:p w14:paraId="724346A0" w14:textId="19F9664F" w:rsidR="0086761F" w:rsidRPr="0086761F" w:rsidRDefault="0086761F" w:rsidP="0086761F">
                    <w:pPr>
                      <w:spacing w:after="0"/>
                      <w:rPr>
                        <w:rFonts w:ascii="Calibri" w:eastAsia="Calibri" w:hAnsi="Calibri" w:cs="Calibri"/>
                        <w:noProof/>
                        <w:color w:val="FF0000"/>
                        <w:sz w:val="24"/>
                        <w:szCs w:val="24"/>
                      </w:rPr>
                    </w:pPr>
                    <w:r w:rsidRPr="0086761F">
                      <w:rPr>
                        <w:rFonts w:ascii="Calibri" w:eastAsia="Calibri" w:hAnsi="Calibri" w:cs="Calibri"/>
                        <w:noProof/>
                        <w:color w:val="FF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93455" w14:textId="27278241" w:rsidR="0086761F" w:rsidRDefault="0086761F">
    <w:pPr>
      <w:pStyle w:val="Footer"/>
    </w:pPr>
    <w:r>
      <w:rPr>
        <w:noProof/>
      </w:rPr>
      <mc:AlternateContent>
        <mc:Choice Requires="wps">
          <w:drawing>
            <wp:anchor distT="0" distB="0" distL="0" distR="0" simplePos="0" relativeHeight="251658246" behindDoc="0" locked="0" layoutInCell="1" allowOverlap="1" wp14:anchorId="31BCCD2F" wp14:editId="00DBAC51">
              <wp:simplePos x="635" y="635"/>
              <wp:positionH relativeFrom="page">
                <wp:align>center</wp:align>
              </wp:positionH>
              <wp:positionV relativeFrom="page">
                <wp:align>bottom</wp:align>
              </wp:positionV>
              <wp:extent cx="551815" cy="391160"/>
              <wp:effectExtent l="0" t="0" r="635" b="0"/>
              <wp:wrapNone/>
              <wp:docPr id="1537900302"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91E174F" w14:textId="0271065F" w:rsidR="0086761F" w:rsidRPr="0086761F" w:rsidRDefault="0086761F" w:rsidP="0086761F">
                          <w:pPr>
                            <w:spacing w:after="0"/>
                            <w:rPr>
                              <w:rFonts w:ascii="Calibri" w:eastAsia="Calibri" w:hAnsi="Calibri" w:cs="Calibri"/>
                              <w:noProof/>
                              <w:color w:val="FF0000"/>
                              <w:sz w:val="24"/>
                              <w:szCs w:val="24"/>
                            </w:rPr>
                          </w:pPr>
                          <w:r w:rsidRPr="0086761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BCCD2F" id="_x0000_t202" coordsize="21600,21600" o:spt="202" path="m,l,21600r21600,l21600,xe">
              <v:stroke joinstyle="miter"/>
              <v:path gradientshapeok="t" o:connecttype="rect"/>
            </v:shapetype>
            <v:shape id="Text Box 7" o:spid="_x0000_s1031" type="#_x0000_t202" alt="OFFICIAL" style="position:absolute;margin-left:0;margin-top:0;width:43.45pt;height:30.8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7F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Mg4/QbqAy2FcOTbO7lsqfVK+PAikAimPUi0&#10;4ZkObaCvOJwszhrAn//yx3zCnaKc9SSYiltSNGfmuyU+orZGA0djk4ziNp/mFLe77gFIhgW9CCeT&#10;SV4MZjQ1QvdGcl7ERhQSVlK7im9G8yEclUvPQarFIiWRjJwIK7t2MpaOcEUsX4c3ge4EeCCmnmBU&#10;kyjf4X7MjTe9W+wCoZ9IidAegTwhThJMXJ2eS9T47/8p6/Ko57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xpk7FDgIAABwE&#10;AAAOAAAAAAAAAAAAAAAAAC4CAABkcnMvZTJvRG9jLnhtbFBLAQItABQABgAIAAAAIQDLo44Q2gAA&#10;AAMBAAAPAAAAAAAAAAAAAAAAAGgEAABkcnMvZG93bnJldi54bWxQSwUGAAAAAAQABADzAAAAbwUA&#10;AAAA&#10;" filled="f" stroked="f">
              <v:textbox style="mso-fit-shape-to-text:t" inset="0,0,0,15pt">
                <w:txbxContent>
                  <w:p w14:paraId="291E174F" w14:textId="0271065F" w:rsidR="0086761F" w:rsidRPr="0086761F" w:rsidRDefault="0086761F" w:rsidP="0086761F">
                    <w:pPr>
                      <w:spacing w:after="0"/>
                      <w:rPr>
                        <w:rFonts w:ascii="Calibri" w:eastAsia="Calibri" w:hAnsi="Calibri" w:cs="Calibri"/>
                        <w:noProof/>
                        <w:color w:val="FF0000"/>
                        <w:sz w:val="24"/>
                        <w:szCs w:val="24"/>
                      </w:rPr>
                    </w:pPr>
                    <w:r w:rsidRPr="0086761F">
                      <w:rPr>
                        <w:rFonts w:ascii="Calibri" w:eastAsia="Calibri" w:hAnsi="Calibri" w:cs="Calibri"/>
                        <w:noProof/>
                        <w:color w:val="FF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EF6FD" w14:textId="50E46DEA" w:rsidR="0086761F" w:rsidRDefault="0086761F">
    <w:pPr>
      <w:pStyle w:val="Footer"/>
    </w:pPr>
    <w:r>
      <w:rPr>
        <w:noProof/>
      </w:rPr>
      <mc:AlternateContent>
        <mc:Choice Requires="wps">
          <w:drawing>
            <wp:anchor distT="0" distB="0" distL="0" distR="0" simplePos="0" relativeHeight="251658250" behindDoc="0" locked="0" layoutInCell="1" allowOverlap="1" wp14:anchorId="66599048" wp14:editId="22A510DD">
              <wp:simplePos x="635" y="635"/>
              <wp:positionH relativeFrom="page">
                <wp:align>center</wp:align>
              </wp:positionH>
              <wp:positionV relativeFrom="page">
                <wp:align>bottom</wp:align>
              </wp:positionV>
              <wp:extent cx="551815" cy="391160"/>
              <wp:effectExtent l="0" t="0" r="635" b="0"/>
              <wp:wrapNone/>
              <wp:docPr id="2101968215"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045587F" w14:textId="3F60E91D" w:rsidR="0086761F" w:rsidRPr="0086761F" w:rsidRDefault="0086761F" w:rsidP="0086761F">
                          <w:pPr>
                            <w:spacing w:after="0"/>
                            <w:rPr>
                              <w:rFonts w:ascii="Calibri" w:eastAsia="Calibri" w:hAnsi="Calibri" w:cs="Calibri"/>
                              <w:noProof/>
                              <w:color w:val="FF0000"/>
                              <w:sz w:val="24"/>
                              <w:szCs w:val="24"/>
                            </w:rPr>
                          </w:pPr>
                          <w:r w:rsidRPr="0086761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599048" id="_x0000_t202" coordsize="21600,21600" o:spt="202" path="m,l,21600r21600,l21600,xe">
              <v:stroke joinstyle="miter"/>
              <v:path gradientshapeok="t" o:connecttype="rect"/>
            </v:shapetype>
            <v:shape id="Text Box 11" o:spid="_x0000_s1034" type="#_x0000_t202" alt="OFFICIAL" style="position:absolute;margin-left:0;margin-top:0;width:43.45pt;height:30.8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CBGdI4DgIAABwE&#10;AAAOAAAAAAAAAAAAAAAAAC4CAABkcnMvZTJvRG9jLnhtbFBLAQItABQABgAIAAAAIQDLo44Q2gAA&#10;AAMBAAAPAAAAAAAAAAAAAAAAAGgEAABkcnMvZG93bnJldi54bWxQSwUGAAAAAAQABADzAAAAbwUA&#10;AAAA&#10;" filled="f" stroked="f">
              <v:textbox style="mso-fit-shape-to-text:t" inset="0,0,0,15pt">
                <w:txbxContent>
                  <w:p w14:paraId="4045587F" w14:textId="3F60E91D" w:rsidR="0086761F" w:rsidRPr="0086761F" w:rsidRDefault="0086761F" w:rsidP="0086761F">
                    <w:pPr>
                      <w:spacing w:after="0"/>
                      <w:rPr>
                        <w:rFonts w:ascii="Calibri" w:eastAsia="Calibri" w:hAnsi="Calibri" w:cs="Calibri"/>
                        <w:noProof/>
                        <w:color w:val="FF0000"/>
                        <w:sz w:val="24"/>
                        <w:szCs w:val="24"/>
                      </w:rPr>
                    </w:pPr>
                    <w:r w:rsidRPr="0086761F">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E4174" w14:textId="4918FDAF" w:rsidR="004740C9" w:rsidRDefault="0086761F" w:rsidP="000C73EB">
    <w:pPr>
      <w:pStyle w:val="Footer"/>
      <w:tabs>
        <w:tab w:val="clear" w:pos="4513"/>
        <w:tab w:val="center" w:pos="8931"/>
      </w:tabs>
    </w:pPr>
    <w:r>
      <w:rPr>
        <w:noProof/>
        <w:lang w:val="en-GB"/>
      </w:rPr>
      <mc:AlternateContent>
        <mc:Choice Requires="wps">
          <w:drawing>
            <wp:anchor distT="0" distB="0" distL="0" distR="0" simplePos="0" relativeHeight="251658251" behindDoc="0" locked="0" layoutInCell="1" allowOverlap="1" wp14:anchorId="5EC8F5AB" wp14:editId="619105A1">
              <wp:simplePos x="723900" y="10010775"/>
              <wp:positionH relativeFrom="page">
                <wp:align>center</wp:align>
              </wp:positionH>
              <wp:positionV relativeFrom="page">
                <wp:align>bottom</wp:align>
              </wp:positionV>
              <wp:extent cx="551815" cy="391160"/>
              <wp:effectExtent l="0" t="0" r="635" b="0"/>
              <wp:wrapNone/>
              <wp:docPr id="1202763893"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FD6C76D" w14:textId="3DAD5007" w:rsidR="0086761F" w:rsidRPr="0086761F" w:rsidRDefault="0086761F" w:rsidP="0086761F">
                          <w:pPr>
                            <w:spacing w:after="0"/>
                            <w:rPr>
                              <w:rFonts w:ascii="Calibri" w:eastAsia="Calibri" w:hAnsi="Calibri" w:cs="Calibri"/>
                              <w:noProof/>
                              <w:color w:val="FF0000"/>
                              <w:sz w:val="24"/>
                              <w:szCs w:val="24"/>
                            </w:rPr>
                          </w:pPr>
                          <w:r w:rsidRPr="0086761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C8F5AB" id="_x0000_t202" coordsize="21600,21600" o:spt="202" path="m,l,21600r21600,l21600,xe">
              <v:stroke joinstyle="miter"/>
              <v:path gradientshapeok="t" o:connecttype="rect"/>
            </v:shapetype>
            <v:shape id="Text Box 12" o:spid="_x0000_s1035" type="#_x0000_t202" alt="OFFICIAL" style="position:absolute;margin-left:0;margin-top:0;width:43.45pt;height:30.8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DspmAFDgIAABwE&#10;AAAOAAAAAAAAAAAAAAAAAC4CAABkcnMvZTJvRG9jLnhtbFBLAQItABQABgAIAAAAIQDLo44Q2gAA&#10;AAMBAAAPAAAAAAAAAAAAAAAAAGgEAABkcnMvZG93bnJldi54bWxQSwUGAAAAAAQABADzAAAAbwUA&#10;AAAA&#10;" filled="f" stroked="f">
              <v:textbox style="mso-fit-shape-to-text:t" inset="0,0,0,15pt">
                <w:txbxContent>
                  <w:p w14:paraId="0FD6C76D" w14:textId="3DAD5007" w:rsidR="0086761F" w:rsidRPr="0086761F" w:rsidRDefault="0086761F" w:rsidP="0086761F">
                    <w:pPr>
                      <w:spacing w:after="0"/>
                      <w:rPr>
                        <w:rFonts w:ascii="Calibri" w:eastAsia="Calibri" w:hAnsi="Calibri" w:cs="Calibri"/>
                        <w:noProof/>
                        <w:color w:val="FF0000"/>
                        <w:sz w:val="24"/>
                        <w:szCs w:val="24"/>
                      </w:rPr>
                    </w:pPr>
                    <w:r w:rsidRPr="0086761F">
                      <w:rPr>
                        <w:rFonts w:ascii="Calibri" w:eastAsia="Calibri" w:hAnsi="Calibri" w:cs="Calibri"/>
                        <w:noProof/>
                        <w:color w:val="FF0000"/>
                        <w:sz w:val="24"/>
                        <w:szCs w:val="24"/>
                      </w:rPr>
                      <w:t>OFFICIAL</w:t>
                    </w:r>
                  </w:p>
                </w:txbxContent>
              </v:textbox>
              <w10:wrap anchorx="page" anchory="page"/>
            </v:shape>
          </w:pict>
        </mc:Fallback>
      </mc:AlternateContent>
    </w:r>
    <w:r w:rsidR="00C01C64" w:rsidRPr="001938C1">
      <w:rPr>
        <w:lang w:val="en-GB"/>
      </w:rPr>
      <w:t xml:space="preserve">Exercise Volare </w:t>
    </w:r>
    <w:r w:rsidR="00C01C64">
      <w:rPr>
        <w:lang w:val="en-GB"/>
      </w:rPr>
      <w:t>W</w:t>
    </w:r>
    <w:r w:rsidR="00C01C64" w:rsidRPr="001938C1">
      <w:rPr>
        <w:lang w:val="en-GB"/>
      </w:rPr>
      <w:t xml:space="preserve">ebinar </w:t>
    </w:r>
    <w:r w:rsidR="00C01C64">
      <w:rPr>
        <w:lang w:val="en-GB"/>
      </w:rPr>
      <w:t>–</w:t>
    </w:r>
    <w:r w:rsidR="00553405">
      <w:rPr>
        <w:lang w:val="en-GB"/>
      </w:rPr>
      <w:t xml:space="preserve"> </w:t>
    </w:r>
    <w:r w:rsidR="007B18FE">
      <w:rPr>
        <w:lang w:val="en-GB"/>
      </w:rPr>
      <w:t>Summary</w:t>
    </w:r>
    <w:r w:rsidR="00C01C64">
      <w:rPr>
        <w:lang w:val="en-GB"/>
      </w:rPr>
      <w:t xml:space="preserve"> R</w:t>
    </w:r>
    <w:r w:rsidR="00C01C64" w:rsidRPr="001938C1">
      <w:rPr>
        <w:lang w:val="en-GB"/>
      </w:rPr>
      <w:t>eport</w:t>
    </w:r>
    <w:r w:rsidR="004740C9" w:rsidRPr="00D6487D">
      <w:rPr>
        <w:color w:val="808080" w:themeColor="text2"/>
      </w:rPr>
      <w:tab/>
    </w:r>
    <w:r w:rsidR="004740C9" w:rsidRPr="00AC3E39">
      <w:rPr>
        <w:color w:val="808080" w:themeColor="text2"/>
      </w:rPr>
      <w:t xml:space="preserve">|  </w:t>
    </w:r>
    <w:sdt>
      <w:sdtPr>
        <w:id w:val="1035232972"/>
        <w:docPartObj>
          <w:docPartGallery w:val="Page Numbers (Bottom of Page)"/>
          <w:docPartUnique/>
        </w:docPartObj>
      </w:sdtPr>
      <w:sdtContent>
        <w:r w:rsidR="004740C9">
          <w:fldChar w:fldCharType="begin"/>
        </w:r>
        <w:r w:rsidR="004740C9">
          <w:instrText>PAGE   \* MERGEFORMAT</w:instrText>
        </w:r>
        <w:r w:rsidR="004740C9">
          <w:fldChar w:fldCharType="separate"/>
        </w:r>
        <w:r w:rsidR="004740C9">
          <w:rPr>
            <w:lang w:val="en-GB"/>
          </w:rPr>
          <w:t>2</w:t>
        </w:r>
        <w:r w:rsidR="004740C9">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04B7" w14:textId="20DEE66C" w:rsidR="0086761F" w:rsidRDefault="0086761F">
    <w:pPr>
      <w:pStyle w:val="Footer"/>
    </w:pPr>
    <w:r>
      <w:rPr>
        <w:noProof/>
      </w:rPr>
      <mc:AlternateContent>
        <mc:Choice Requires="wps">
          <w:drawing>
            <wp:anchor distT="0" distB="0" distL="0" distR="0" simplePos="0" relativeHeight="251658249" behindDoc="0" locked="0" layoutInCell="1" allowOverlap="1" wp14:anchorId="223A8C5C" wp14:editId="3E4D26B0">
              <wp:simplePos x="635" y="635"/>
              <wp:positionH relativeFrom="page">
                <wp:align>center</wp:align>
              </wp:positionH>
              <wp:positionV relativeFrom="page">
                <wp:align>bottom</wp:align>
              </wp:positionV>
              <wp:extent cx="551815" cy="391160"/>
              <wp:effectExtent l="0" t="0" r="635" b="0"/>
              <wp:wrapNone/>
              <wp:docPr id="553420097"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86139F9" w14:textId="24F9FC85" w:rsidR="0086761F" w:rsidRPr="0086761F" w:rsidRDefault="0086761F" w:rsidP="0086761F">
                          <w:pPr>
                            <w:spacing w:after="0"/>
                            <w:rPr>
                              <w:rFonts w:ascii="Calibri" w:eastAsia="Calibri" w:hAnsi="Calibri" w:cs="Calibri"/>
                              <w:noProof/>
                              <w:color w:val="FF0000"/>
                              <w:sz w:val="24"/>
                              <w:szCs w:val="24"/>
                            </w:rPr>
                          </w:pPr>
                          <w:r w:rsidRPr="0086761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3A8C5C" id="_x0000_t202" coordsize="21600,21600" o:spt="202" path="m,l,21600r21600,l21600,xe">
              <v:stroke joinstyle="miter"/>
              <v:path gradientshapeok="t" o:connecttype="rect"/>
            </v:shapetype>
            <v:shape id="Text Box 10" o:spid="_x0000_s1037" type="#_x0000_t202" alt="OFFICIAL" style="position:absolute;margin-left:0;margin-top:0;width:43.45pt;height:30.8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R9JDgIAAB0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P15/A3UB9oK4Ui4d3LZUu+V8OFFIDFMi5Bq&#10;wzMd2kBfcThZnDWAP//lj/kEPEU560kxFbckac7Md0uERHGNBo7GJhnFbT7NKW533QOQDgt6Ek4m&#10;k7wYzGhqhO6N9LyIjSgkrKR2Fd+M5kM4Spfeg1SLRUoiHTkRVnbtZCwd8Ypgvg5vAt0J8UBUPcEo&#10;J1G+A/6YG296t9gFgj+xErE9AnmCnDSYyDq9lyjy3/9T1uVVz38B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6aR9JDgIAAB0E&#10;AAAOAAAAAAAAAAAAAAAAAC4CAABkcnMvZTJvRG9jLnhtbFBLAQItABQABgAIAAAAIQDLo44Q2gAA&#10;AAMBAAAPAAAAAAAAAAAAAAAAAGgEAABkcnMvZG93bnJldi54bWxQSwUGAAAAAAQABADzAAAAbwUA&#10;AAAA&#10;" filled="f" stroked="f">
              <v:textbox style="mso-fit-shape-to-text:t" inset="0,0,0,15pt">
                <w:txbxContent>
                  <w:p w14:paraId="586139F9" w14:textId="24F9FC85" w:rsidR="0086761F" w:rsidRPr="0086761F" w:rsidRDefault="0086761F" w:rsidP="0086761F">
                    <w:pPr>
                      <w:spacing w:after="0"/>
                      <w:rPr>
                        <w:rFonts w:ascii="Calibri" w:eastAsia="Calibri" w:hAnsi="Calibri" w:cs="Calibri"/>
                        <w:noProof/>
                        <w:color w:val="FF0000"/>
                        <w:sz w:val="24"/>
                        <w:szCs w:val="24"/>
                      </w:rPr>
                    </w:pPr>
                    <w:r w:rsidRPr="0086761F">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E943A" w14:textId="77777777" w:rsidR="00020E5A" w:rsidRDefault="00020E5A" w:rsidP="003940C1">
      <w:pPr>
        <w:spacing w:after="0" w:line="240" w:lineRule="auto"/>
      </w:pPr>
      <w:r>
        <w:separator/>
      </w:r>
    </w:p>
  </w:footnote>
  <w:footnote w:type="continuationSeparator" w:id="0">
    <w:p w14:paraId="29C5E9F8" w14:textId="77777777" w:rsidR="00020E5A" w:rsidRDefault="00020E5A" w:rsidP="003940C1">
      <w:pPr>
        <w:spacing w:after="0" w:line="240" w:lineRule="auto"/>
      </w:pPr>
      <w:r>
        <w:continuationSeparator/>
      </w:r>
    </w:p>
  </w:footnote>
  <w:footnote w:type="continuationNotice" w:id="1">
    <w:p w14:paraId="262E8D6A" w14:textId="77777777" w:rsidR="00020E5A" w:rsidRDefault="00020E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F49FB" w14:textId="5EBC954B" w:rsidR="0086761F" w:rsidRDefault="0086761F">
    <w:pPr>
      <w:pStyle w:val="Header"/>
    </w:pPr>
    <w:r>
      <w:rPr>
        <w:noProof/>
      </w:rPr>
      <mc:AlternateContent>
        <mc:Choice Requires="wps">
          <w:drawing>
            <wp:anchor distT="0" distB="0" distL="0" distR="0" simplePos="0" relativeHeight="251658241" behindDoc="0" locked="0" layoutInCell="1" allowOverlap="1" wp14:anchorId="03B83B9C" wp14:editId="6832EF0A">
              <wp:simplePos x="635" y="635"/>
              <wp:positionH relativeFrom="page">
                <wp:align>center</wp:align>
              </wp:positionH>
              <wp:positionV relativeFrom="page">
                <wp:align>top</wp:align>
              </wp:positionV>
              <wp:extent cx="551815" cy="391160"/>
              <wp:effectExtent l="0" t="0" r="635" b="8890"/>
              <wp:wrapNone/>
              <wp:docPr id="96821098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1BC3D90" w14:textId="1D927D01" w:rsidR="0086761F" w:rsidRPr="0086761F" w:rsidRDefault="0086761F" w:rsidP="0086761F">
                          <w:pPr>
                            <w:spacing w:after="0"/>
                            <w:rPr>
                              <w:rFonts w:ascii="Calibri" w:eastAsia="Calibri" w:hAnsi="Calibri" w:cs="Calibri"/>
                              <w:noProof/>
                              <w:color w:val="FF0000"/>
                              <w:sz w:val="24"/>
                              <w:szCs w:val="24"/>
                            </w:rPr>
                          </w:pPr>
                          <w:r w:rsidRPr="0086761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B83B9C"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31BC3D90" w14:textId="1D927D01" w:rsidR="0086761F" w:rsidRPr="0086761F" w:rsidRDefault="0086761F" w:rsidP="0086761F">
                    <w:pPr>
                      <w:spacing w:after="0"/>
                      <w:rPr>
                        <w:rFonts w:ascii="Calibri" w:eastAsia="Calibri" w:hAnsi="Calibri" w:cs="Calibri"/>
                        <w:noProof/>
                        <w:color w:val="FF0000"/>
                        <w:sz w:val="24"/>
                        <w:szCs w:val="24"/>
                      </w:rPr>
                    </w:pPr>
                    <w:r w:rsidRPr="0086761F">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3DABB" w14:textId="4C4F4BE1" w:rsidR="00640BDC" w:rsidRDefault="0086761F" w:rsidP="00640BDC">
    <w:pPr>
      <w:pStyle w:val="Header"/>
      <w:jc w:val="center"/>
    </w:pPr>
    <w:r>
      <w:rPr>
        <w:noProof/>
      </w:rPr>
      <mc:AlternateContent>
        <mc:Choice Requires="wps">
          <w:drawing>
            <wp:anchor distT="0" distB="0" distL="0" distR="0" simplePos="0" relativeHeight="251658242" behindDoc="0" locked="0" layoutInCell="1" allowOverlap="1" wp14:anchorId="191ECBB6" wp14:editId="1A19BA38">
              <wp:simplePos x="723900" y="447675"/>
              <wp:positionH relativeFrom="page">
                <wp:align>center</wp:align>
              </wp:positionH>
              <wp:positionV relativeFrom="page">
                <wp:align>top</wp:align>
              </wp:positionV>
              <wp:extent cx="551815" cy="391160"/>
              <wp:effectExtent l="0" t="0" r="635" b="8890"/>
              <wp:wrapNone/>
              <wp:docPr id="124556798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A56914F" w14:textId="1611748B" w:rsidR="0086761F" w:rsidRPr="0086761F" w:rsidRDefault="0086761F" w:rsidP="0086761F">
                          <w:pPr>
                            <w:spacing w:after="0"/>
                            <w:rPr>
                              <w:rFonts w:ascii="Calibri" w:eastAsia="Calibri" w:hAnsi="Calibri" w:cs="Calibri"/>
                              <w:noProof/>
                              <w:color w:val="FF0000"/>
                              <w:sz w:val="24"/>
                              <w:szCs w:val="24"/>
                            </w:rPr>
                          </w:pPr>
                          <w:r w:rsidRPr="0086761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1ECBB6"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0.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textbox style="mso-fit-shape-to-text:t" inset="0,15pt,0,0">
                <w:txbxContent>
                  <w:p w14:paraId="6A56914F" w14:textId="1611748B" w:rsidR="0086761F" w:rsidRPr="0086761F" w:rsidRDefault="0086761F" w:rsidP="0086761F">
                    <w:pPr>
                      <w:spacing w:after="0"/>
                      <w:rPr>
                        <w:rFonts w:ascii="Calibri" w:eastAsia="Calibri" w:hAnsi="Calibri" w:cs="Calibri"/>
                        <w:noProof/>
                        <w:color w:val="FF0000"/>
                        <w:sz w:val="24"/>
                        <w:szCs w:val="24"/>
                      </w:rPr>
                    </w:pPr>
                    <w:r w:rsidRPr="0086761F">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AC93C" w14:textId="5FE9E85A" w:rsidR="0086761F" w:rsidRDefault="0086761F">
    <w:pPr>
      <w:pStyle w:val="Header"/>
    </w:pPr>
    <w:r>
      <w:rPr>
        <w:noProof/>
      </w:rPr>
      <mc:AlternateContent>
        <mc:Choice Requires="wps">
          <w:drawing>
            <wp:anchor distT="0" distB="0" distL="0" distR="0" simplePos="0" relativeHeight="251658240" behindDoc="0" locked="0" layoutInCell="1" allowOverlap="1" wp14:anchorId="2B83C041" wp14:editId="63DA3DDE">
              <wp:simplePos x="635" y="635"/>
              <wp:positionH relativeFrom="page">
                <wp:align>center</wp:align>
              </wp:positionH>
              <wp:positionV relativeFrom="page">
                <wp:align>top</wp:align>
              </wp:positionV>
              <wp:extent cx="551815" cy="391160"/>
              <wp:effectExtent l="0" t="0" r="635" b="8890"/>
              <wp:wrapNone/>
              <wp:docPr id="71337543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6AA5798" w14:textId="2FEF4F8A" w:rsidR="0086761F" w:rsidRPr="0086761F" w:rsidRDefault="0086761F" w:rsidP="0086761F">
                          <w:pPr>
                            <w:spacing w:after="0"/>
                            <w:rPr>
                              <w:rFonts w:ascii="Calibri" w:eastAsia="Calibri" w:hAnsi="Calibri" w:cs="Calibri"/>
                              <w:noProof/>
                              <w:color w:val="FF0000"/>
                              <w:sz w:val="24"/>
                              <w:szCs w:val="24"/>
                            </w:rPr>
                          </w:pPr>
                          <w:r w:rsidRPr="0086761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83C041" id="_x0000_t202" coordsize="21600,21600" o:spt="202" path="m,l,21600r21600,l21600,xe">
              <v:stroke joinstyle="miter"/>
              <v:path gradientshapeok="t" o:connecttype="rect"/>
            </v:shapetype>
            <v:shape id="Text Box 1" o:spid="_x0000_s1030"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ILerUwOAgAAHAQA&#10;AA4AAAAAAAAAAAAAAAAALgIAAGRycy9lMm9Eb2MueG1sUEsBAi0AFAAGAAgAAAAhAChQUq/ZAAAA&#10;AwEAAA8AAAAAAAAAAAAAAAAAaAQAAGRycy9kb3ducmV2LnhtbFBLBQYAAAAABAAEAPMAAABuBQAA&#10;AAA=&#10;" filled="f" stroked="f">
              <v:textbox style="mso-fit-shape-to-text:t" inset="0,15pt,0,0">
                <w:txbxContent>
                  <w:p w14:paraId="66AA5798" w14:textId="2FEF4F8A" w:rsidR="0086761F" w:rsidRPr="0086761F" w:rsidRDefault="0086761F" w:rsidP="0086761F">
                    <w:pPr>
                      <w:spacing w:after="0"/>
                      <w:rPr>
                        <w:rFonts w:ascii="Calibri" w:eastAsia="Calibri" w:hAnsi="Calibri" w:cs="Calibri"/>
                        <w:noProof/>
                        <w:color w:val="FF0000"/>
                        <w:sz w:val="24"/>
                        <w:szCs w:val="24"/>
                      </w:rPr>
                    </w:pPr>
                    <w:r w:rsidRPr="0086761F">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7EAD0" w14:textId="0286FDD0" w:rsidR="0086761F" w:rsidRDefault="0086761F">
    <w:pPr>
      <w:pStyle w:val="Header"/>
    </w:pPr>
    <w:r>
      <w:rPr>
        <w:noProof/>
      </w:rPr>
      <mc:AlternateContent>
        <mc:Choice Requires="wps">
          <w:drawing>
            <wp:anchor distT="0" distB="0" distL="0" distR="0" simplePos="0" relativeHeight="251658244" behindDoc="0" locked="0" layoutInCell="1" allowOverlap="1" wp14:anchorId="0FC3BCBA" wp14:editId="21C22F3A">
              <wp:simplePos x="635" y="635"/>
              <wp:positionH relativeFrom="page">
                <wp:align>center</wp:align>
              </wp:positionH>
              <wp:positionV relativeFrom="page">
                <wp:align>top</wp:align>
              </wp:positionV>
              <wp:extent cx="551815" cy="391160"/>
              <wp:effectExtent l="0" t="0" r="635" b="8890"/>
              <wp:wrapNone/>
              <wp:docPr id="94418362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2F51D7B" w14:textId="10789895" w:rsidR="0086761F" w:rsidRPr="0086761F" w:rsidRDefault="0086761F" w:rsidP="0086761F">
                          <w:pPr>
                            <w:spacing w:after="0"/>
                            <w:rPr>
                              <w:rFonts w:ascii="Calibri" w:eastAsia="Calibri" w:hAnsi="Calibri" w:cs="Calibri"/>
                              <w:noProof/>
                              <w:color w:val="FF0000"/>
                              <w:sz w:val="24"/>
                              <w:szCs w:val="24"/>
                            </w:rPr>
                          </w:pPr>
                          <w:r w:rsidRPr="0086761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C3BCBA" id="_x0000_t202" coordsize="21600,21600" o:spt="202" path="m,l,21600r21600,l21600,xe">
              <v:stroke joinstyle="miter"/>
              <v:path gradientshapeok="t" o:connecttype="rect"/>
            </v:shapetype>
            <v:shape id="Text Box 5" o:spid="_x0000_s1032" type="#_x0000_t202" alt="OFFICIAL" style="position:absolute;margin-left:0;margin-top:0;width:43.45pt;height:30.8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FigyDcOAgAAHAQA&#10;AA4AAAAAAAAAAAAAAAAALgIAAGRycy9lMm9Eb2MueG1sUEsBAi0AFAAGAAgAAAAhAChQUq/ZAAAA&#10;AwEAAA8AAAAAAAAAAAAAAAAAaAQAAGRycy9kb3ducmV2LnhtbFBLBQYAAAAABAAEAPMAAABuBQAA&#10;AAA=&#10;" filled="f" stroked="f">
              <v:textbox style="mso-fit-shape-to-text:t" inset="0,15pt,0,0">
                <w:txbxContent>
                  <w:p w14:paraId="02F51D7B" w14:textId="10789895" w:rsidR="0086761F" w:rsidRPr="0086761F" w:rsidRDefault="0086761F" w:rsidP="0086761F">
                    <w:pPr>
                      <w:spacing w:after="0"/>
                      <w:rPr>
                        <w:rFonts w:ascii="Calibri" w:eastAsia="Calibri" w:hAnsi="Calibri" w:cs="Calibri"/>
                        <w:noProof/>
                        <w:color w:val="FF0000"/>
                        <w:sz w:val="24"/>
                        <w:szCs w:val="24"/>
                      </w:rPr>
                    </w:pPr>
                    <w:r w:rsidRPr="0086761F">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DD2C5" w14:textId="559AC410" w:rsidR="0086761F" w:rsidRDefault="0086761F">
    <w:pPr>
      <w:pStyle w:val="Header"/>
    </w:pPr>
    <w:r>
      <w:rPr>
        <w:noProof/>
      </w:rPr>
      <mc:AlternateContent>
        <mc:Choice Requires="wps">
          <w:drawing>
            <wp:anchor distT="0" distB="0" distL="0" distR="0" simplePos="0" relativeHeight="251658245" behindDoc="0" locked="0" layoutInCell="1" allowOverlap="1" wp14:anchorId="2D607A8C" wp14:editId="2B25EAA0">
              <wp:simplePos x="723900" y="447675"/>
              <wp:positionH relativeFrom="page">
                <wp:align>center</wp:align>
              </wp:positionH>
              <wp:positionV relativeFrom="page">
                <wp:align>top</wp:align>
              </wp:positionV>
              <wp:extent cx="551815" cy="391160"/>
              <wp:effectExtent l="0" t="0" r="635" b="8890"/>
              <wp:wrapNone/>
              <wp:docPr id="1922980985"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F8B109E" w14:textId="250955E4" w:rsidR="0086761F" w:rsidRPr="0086761F" w:rsidRDefault="0086761F" w:rsidP="0086761F">
                          <w:pPr>
                            <w:spacing w:after="0"/>
                            <w:rPr>
                              <w:rFonts w:ascii="Calibri" w:eastAsia="Calibri" w:hAnsi="Calibri" w:cs="Calibri"/>
                              <w:noProof/>
                              <w:color w:val="FF0000"/>
                              <w:sz w:val="24"/>
                              <w:szCs w:val="24"/>
                            </w:rPr>
                          </w:pPr>
                          <w:r w:rsidRPr="0086761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607A8C" id="_x0000_t202" coordsize="21600,21600" o:spt="202" path="m,l,21600r21600,l21600,xe">
              <v:stroke joinstyle="miter"/>
              <v:path gradientshapeok="t" o:connecttype="rect"/>
            </v:shapetype>
            <v:shape id="Text Box 6" o:spid="_x0000_s1033" type="#_x0000_t202" alt="OFFICIAL" style="position:absolute;margin-left:0;margin-top:0;width:43.45pt;height:30.8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DUfegoOAgAAHAQA&#10;AA4AAAAAAAAAAAAAAAAALgIAAGRycy9lMm9Eb2MueG1sUEsBAi0AFAAGAAgAAAAhAChQUq/ZAAAA&#10;AwEAAA8AAAAAAAAAAAAAAAAAaAQAAGRycy9kb3ducmV2LnhtbFBLBQYAAAAABAAEAPMAAABuBQAA&#10;AAA=&#10;" filled="f" stroked="f">
              <v:textbox style="mso-fit-shape-to-text:t" inset="0,15pt,0,0">
                <w:txbxContent>
                  <w:p w14:paraId="4F8B109E" w14:textId="250955E4" w:rsidR="0086761F" w:rsidRPr="0086761F" w:rsidRDefault="0086761F" w:rsidP="0086761F">
                    <w:pPr>
                      <w:spacing w:after="0"/>
                      <w:rPr>
                        <w:rFonts w:ascii="Calibri" w:eastAsia="Calibri" w:hAnsi="Calibri" w:cs="Calibri"/>
                        <w:noProof/>
                        <w:color w:val="FF0000"/>
                        <w:sz w:val="24"/>
                        <w:szCs w:val="24"/>
                      </w:rPr>
                    </w:pPr>
                    <w:r w:rsidRPr="0086761F">
                      <w:rPr>
                        <w:rFonts w:ascii="Calibri" w:eastAsia="Calibri" w:hAnsi="Calibri" w:cs="Calibri"/>
                        <w:noProof/>
                        <w:color w:val="FF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DE5E8" w14:textId="21FD8AE6" w:rsidR="0086761F" w:rsidRDefault="0086761F">
    <w:pPr>
      <w:pStyle w:val="Header"/>
    </w:pPr>
    <w:r>
      <w:rPr>
        <w:noProof/>
      </w:rPr>
      <mc:AlternateContent>
        <mc:Choice Requires="wps">
          <w:drawing>
            <wp:anchor distT="0" distB="0" distL="0" distR="0" simplePos="0" relativeHeight="251658243" behindDoc="0" locked="0" layoutInCell="1" allowOverlap="1" wp14:anchorId="16C654FA" wp14:editId="678098C0">
              <wp:simplePos x="635" y="635"/>
              <wp:positionH relativeFrom="page">
                <wp:align>center</wp:align>
              </wp:positionH>
              <wp:positionV relativeFrom="page">
                <wp:align>top</wp:align>
              </wp:positionV>
              <wp:extent cx="551815" cy="391160"/>
              <wp:effectExtent l="0" t="0" r="635" b="8890"/>
              <wp:wrapNone/>
              <wp:docPr id="89093052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F6C323F" w14:textId="24D09758" w:rsidR="0086761F" w:rsidRPr="0086761F" w:rsidRDefault="0086761F" w:rsidP="0086761F">
                          <w:pPr>
                            <w:spacing w:after="0"/>
                            <w:rPr>
                              <w:rFonts w:ascii="Calibri" w:eastAsia="Calibri" w:hAnsi="Calibri" w:cs="Calibri"/>
                              <w:noProof/>
                              <w:color w:val="FF0000"/>
                              <w:sz w:val="24"/>
                              <w:szCs w:val="24"/>
                            </w:rPr>
                          </w:pPr>
                          <w:r w:rsidRPr="0086761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C654FA" id="_x0000_t202" coordsize="21600,21600" o:spt="202" path="m,l,21600r21600,l21600,xe">
              <v:stroke joinstyle="miter"/>
              <v:path gradientshapeok="t" o:connecttype="rect"/>
            </v:shapetype>
            <v:shape id="Text Box 4" o:spid="_x0000_s1036" type="#_x0000_t202" alt="OFFICIAL" style="position:absolute;margin-left:0;margin-top:0;width:43.45pt;height:30.8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" filled="f" stroked="f">
              <v:textbox style="mso-fit-shape-to-text:t" inset="0,15pt,0,0">
                <w:txbxContent>
                  <w:p w14:paraId="6F6C323F" w14:textId="24D09758" w:rsidR="0086761F" w:rsidRPr="0086761F" w:rsidRDefault="0086761F" w:rsidP="0086761F">
                    <w:pPr>
                      <w:spacing w:after="0"/>
                      <w:rPr>
                        <w:rFonts w:ascii="Calibri" w:eastAsia="Calibri" w:hAnsi="Calibri" w:cs="Calibri"/>
                        <w:noProof/>
                        <w:color w:val="FF0000"/>
                        <w:sz w:val="24"/>
                        <w:szCs w:val="24"/>
                      </w:rPr>
                    </w:pPr>
                    <w:r w:rsidRPr="0086761F">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70AAB"/>
    <w:multiLevelType w:val="multilevel"/>
    <w:tmpl w:val="E6A4B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6D6A25"/>
    <w:multiLevelType w:val="multilevel"/>
    <w:tmpl w:val="CD5E0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CF2901"/>
    <w:multiLevelType w:val="multilevel"/>
    <w:tmpl w:val="197ABC58"/>
    <w:styleLink w:val="BulletStyle2"/>
    <w:lvl w:ilvl="0">
      <w:start w:val="1"/>
      <w:numFmt w:val="bullet"/>
      <w:lvlText w:val="✓"/>
      <w:lvlJc w:val="left"/>
      <w:pPr>
        <w:ind w:left="680" w:hanging="340"/>
      </w:pPr>
      <w:rPr>
        <w:rFonts w:ascii="Segoe UI Symbol" w:hAnsi="Segoe UI Symbol" w:hint="default"/>
        <w:b/>
        <w:i w:val="0"/>
        <w:color w:val="2486B7" w:themeColor="accent1"/>
        <w:sz w:val="19"/>
      </w:rPr>
    </w:lvl>
    <w:lvl w:ilvl="1">
      <w:start w:val="1"/>
      <w:numFmt w:val="bullet"/>
      <w:lvlText w:val="o"/>
      <w:lvlJc w:val="left"/>
      <w:pPr>
        <w:ind w:left="1361" w:hanging="340"/>
      </w:pPr>
      <w:rPr>
        <w:rFonts w:ascii="Courier New" w:hAnsi="Courier New" w:hint="default"/>
        <w:b w:val="0"/>
        <w:i w:val="0"/>
        <w:color w:val="2486B7" w:themeColor="accent1"/>
      </w:rPr>
    </w:lvl>
    <w:lvl w:ilvl="2">
      <w:start w:val="1"/>
      <w:numFmt w:val="bullet"/>
      <w:lvlText w:val=""/>
      <w:lvlJc w:val="left"/>
      <w:pPr>
        <w:ind w:left="2041" w:hanging="340"/>
      </w:pPr>
      <w:rPr>
        <w:rFonts w:ascii="Wingdings" w:hAnsi="Wingdings" w:hint="default"/>
        <w:color w:val="2486B7" w:themeColor="accen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120DDB"/>
    <w:multiLevelType w:val="multilevel"/>
    <w:tmpl w:val="1374A9C8"/>
    <w:styleLink w:val="BulletStyle1"/>
    <w:lvl w:ilvl="0">
      <w:start w:val="1"/>
      <w:numFmt w:val="bullet"/>
      <w:lvlText w:val=""/>
      <w:lvlJc w:val="left"/>
      <w:pPr>
        <w:ind w:left="680" w:hanging="340"/>
      </w:pPr>
      <w:rPr>
        <w:rFonts w:ascii="Symbol" w:hAnsi="Symbol"/>
        <w:b/>
        <w:i w:val="0"/>
        <w:color w:val="2486B7" w:themeColor="accent1"/>
        <w:sz w:val="19"/>
      </w:rPr>
    </w:lvl>
    <w:lvl w:ilvl="1">
      <w:start w:val="1"/>
      <w:numFmt w:val="bullet"/>
      <w:lvlText w:val="o"/>
      <w:lvlJc w:val="left"/>
      <w:pPr>
        <w:ind w:left="1361" w:hanging="340"/>
      </w:pPr>
      <w:rPr>
        <w:rFonts w:ascii="Courier New" w:hAnsi="Courier New" w:hint="default"/>
        <w:b w:val="0"/>
        <w:i w:val="0"/>
        <w:color w:val="2486B7" w:themeColor="accent1"/>
      </w:rPr>
    </w:lvl>
    <w:lvl w:ilvl="2">
      <w:start w:val="1"/>
      <w:numFmt w:val="bullet"/>
      <w:lvlText w:val=""/>
      <w:lvlJc w:val="left"/>
      <w:pPr>
        <w:ind w:left="2041" w:hanging="340"/>
      </w:pPr>
      <w:rPr>
        <w:rFonts w:ascii="Wingdings" w:hAnsi="Wingdings" w:hint="default"/>
        <w:color w:val="2486B7" w:themeColor="accen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003CD4"/>
    <w:multiLevelType w:val="multilevel"/>
    <w:tmpl w:val="738077E0"/>
    <w:numStyleLink w:val="NumberingMulti-Level"/>
  </w:abstractNum>
  <w:abstractNum w:abstractNumId="5" w15:restartNumberingAfterBreak="0">
    <w:nsid w:val="1DD94792"/>
    <w:multiLevelType w:val="multilevel"/>
    <w:tmpl w:val="197ABC58"/>
    <w:numStyleLink w:val="BulletStyle2"/>
  </w:abstractNum>
  <w:abstractNum w:abstractNumId="6" w15:restartNumberingAfterBreak="0">
    <w:nsid w:val="1E654FE8"/>
    <w:multiLevelType w:val="multilevel"/>
    <w:tmpl w:val="738077E0"/>
    <w:styleLink w:val="NumberingMulti-Level"/>
    <w:lvl w:ilvl="0">
      <w:start w:val="1"/>
      <w:numFmt w:val="decimal"/>
      <w:lvlText w:val="%1."/>
      <w:lvlJc w:val="left"/>
      <w:pPr>
        <w:ind w:left="680" w:hanging="340"/>
      </w:pPr>
      <w:rPr>
        <w:rFonts w:hint="default"/>
        <w:b/>
        <w:bCs/>
        <w:i w:val="0"/>
        <w:color w:val="2486B7" w:themeColor="accent1"/>
      </w:rPr>
    </w:lvl>
    <w:lvl w:ilvl="1">
      <w:start w:val="1"/>
      <w:numFmt w:val="decimal"/>
      <w:lvlText w:val="%1.%2."/>
      <w:lvlJc w:val="left"/>
      <w:pPr>
        <w:ind w:left="1361" w:hanging="510"/>
      </w:pPr>
      <w:rPr>
        <w:rFonts w:hint="default"/>
        <w:b/>
        <w:i w:val="0"/>
        <w:color w:val="2486B7" w:themeColor="accent1"/>
      </w:rPr>
    </w:lvl>
    <w:lvl w:ilvl="2">
      <w:start w:val="1"/>
      <w:numFmt w:val="decimal"/>
      <w:lvlText w:val="%1.%2.%3."/>
      <w:lvlJc w:val="left"/>
      <w:pPr>
        <w:ind w:left="2041" w:hanging="680"/>
      </w:pPr>
      <w:rPr>
        <w:rFonts w:hint="default"/>
        <w:b/>
        <w:i w:val="0"/>
        <w:color w:val="2486B7" w:themeColor="accent1"/>
      </w:rPr>
    </w:lvl>
    <w:lvl w:ilvl="3">
      <w:start w:val="1"/>
      <w:numFmt w:val="decimal"/>
      <w:lvlText w:val="%1.%2.%3.%4."/>
      <w:lvlJc w:val="left"/>
      <w:pPr>
        <w:ind w:left="2892" w:hanging="851"/>
      </w:pPr>
      <w:rPr>
        <w:rFonts w:ascii="Aptos" w:hAnsi="Aptos" w:hint="default"/>
        <w:b/>
        <w:i w:val="0"/>
        <w:color w:val="2486B7" w:themeColor="accent1"/>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31E131F2"/>
    <w:multiLevelType w:val="multilevel"/>
    <w:tmpl w:val="0BD0AFFE"/>
    <w:styleLink w:val="NumberingRoman"/>
    <w:lvl w:ilvl="0">
      <w:start w:val="1"/>
      <w:numFmt w:val="lowerRoman"/>
      <w:lvlText w:val="%1."/>
      <w:lvlJc w:val="right"/>
      <w:pPr>
        <w:ind w:left="680" w:hanging="170"/>
      </w:pPr>
      <w:rPr>
        <w:rFonts w:hint="default"/>
        <w:b/>
        <w:bCs/>
        <w:i w:val="0"/>
        <w:color w:val="2486B7" w:themeColor="accent1"/>
      </w:rPr>
    </w:lvl>
    <w:lvl w:ilvl="1">
      <w:start w:val="1"/>
      <w:numFmt w:val="decimal"/>
      <w:lvlText w:val="%2."/>
      <w:lvlJc w:val="left"/>
      <w:pPr>
        <w:ind w:left="1361" w:hanging="340"/>
      </w:pPr>
      <w:rPr>
        <w:rFonts w:hint="default"/>
        <w:b/>
        <w:i w:val="0"/>
        <w:color w:val="2486B7" w:themeColor="accent1"/>
      </w:rPr>
    </w:lvl>
    <w:lvl w:ilvl="2">
      <w:start w:val="1"/>
      <w:numFmt w:val="lowerLetter"/>
      <w:lvlText w:val="%3."/>
      <w:lvlJc w:val="left"/>
      <w:pPr>
        <w:ind w:left="2041" w:hanging="340"/>
      </w:pPr>
      <w:rPr>
        <w:rFonts w:hint="default"/>
        <w:b/>
        <w:i w:val="0"/>
        <w:color w:val="2486B7" w:themeColor="accent1"/>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32371BF7"/>
    <w:multiLevelType w:val="multilevel"/>
    <w:tmpl w:val="1374A9C8"/>
    <w:numStyleLink w:val="BulletStyle1"/>
  </w:abstractNum>
  <w:abstractNum w:abstractNumId="9" w15:restartNumberingAfterBreak="0">
    <w:nsid w:val="348D3CC3"/>
    <w:multiLevelType w:val="multilevel"/>
    <w:tmpl w:val="873EEC68"/>
    <w:lvl w:ilvl="0">
      <w:start w:val="1"/>
      <w:numFmt w:val="lowerLetter"/>
      <w:lvlText w:val="%1."/>
      <w:lvlJc w:val="left"/>
      <w:pPr>
        <w:ind w:left="680" w:hanging="340"/>
      </w:pPr>
      <w:rPr>
        <w:rFonts w:hint="default"/>
        <w:b/>
        <w:bCs/>
        <w:i w:val="0"/>
        <w:color w:val="2486B7" w:themeColor="accent1"/>
      </w:rPr>
    </w:lvl>
    <w:lvl w:ilvl="1">
      <w:start w:val="1"/>
      <w:numFmt w:val="decimal"/>
      <w:lvlText w:val="%2."/>
      <w:lvlJc w:val="left"/>
      <w:pPr>
        <w:ind w:left="1361" w:hanging="340"/>
      </w:pPr>
      <w:rPr>
        <w:rFonts w:hint="default"/>
        <w:b/>
        <w:i w:val="0"/>
        <w:color w:val="2486B7" w:themeColor="accent1"/>
      </w:rPr>
    </w:lvl>
    <w:lvl w:ilvl="2">
      <w:start w:val="1"/>
      <w:numFmt w:val="lowerRoman"/>
      <w:lvlText w:val="%3."/>
      <w:lvlJc w:val="right"/>
      <w:pPr>
        <w:ind w:left="2041" w:hanging="170"/>
      </w:pPr>
      <w:rPr>
        <w:rFonts w:hint="default"/>
        <w:b/>
        <w:i w:val="0"/>
        <w:color w:val="2486B7" w:themeColor="accent1"/>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15:restartNumberingAfterBreak="0">
    <w:nsid w:val="39BB0065"/>
    <w:multiLevelType w:val="multilevel"/>
    <w:tmpl w:val="177C5CE2"/>
    <w:numStyleLink w:val="BulletStyle3"/>
  </w:abstractNum>
  <w:abstractNum w:abstractNumId="11" w15:restartNumberingAfterBreak="0">
    <w:nsid w:val="3E7A031A"/>
    <w:multiLevelType w:val="multilevel"/>
    <w:tmpl w:val="48E602B6"/>
    <w:numStyleLink w:val="Numbering"/>
  </w:abstractNum>
  <w:abstractNum w:abstractNumId="12" w15:restartNumberingAfterBreak="0">
    <w:nsid w:val="4F5364B1"/>
    <w:multiLevelType w:val="multilevel"/>
    <w:tmpl w:val="177C5CE2"/>
    <w:styleLink w:val="BulletStyle3"/>
    <w:lvl w:ilvl="0">
      <w:start w:val="1"/>
      <w:numFmt w:val="bullet"/>
      <w:lvlText w:val="»"/>
      <w:lvlJc w:val="left"/>
      <w:pPr>
        <w:ind w:left="680" w:hanging="340"/>
      </w:pPr>
      <w:rPr>
        <w:rFonts w:ascii="Segoe UI Symbol" w:hAnsi="Segoe UI Symbol"/>
        <w:b/>
        <w:i w:val="0"/>
        <w:color w:val="2486B7" w:themeColor="accent1"/>
        <w:position w:val="0"/>
        <w:sz w:val="19"/>
      </w:rPr>
    </w:lvl>
    <w:lvl w:ilvl="1">
      <w:start w:val="1"/>
      <w:numFmt w:val="bullet"/>
      <w:lvlText w:val="o"/>
      <w:lvlJc w:val="left"/>
      <w:pPr>
        <w:ind w:left="1361" w:hanging="340"/>
      </w:pPr>
      <w:rPr>
        <w:rFonts w:ascii="Courier New" w:hAnsi="Courier New" w:hint="default"/>
        <w:b w:val="0"/>
        <w:i w:val="0"/>
        <w:color w:val="2486B7" w:themeColor="accent1"/>
      </w:rPr>
    </w:lvl>
    <w:lvl w:ilvl="2">
      <w:start w:val="1"/>
      <w:numFmt w:val="bullet"/>
      <w:lvlText w:val=""/>
      <w:lvlJc w:val="left"/>
      <w:pPr>
        <w:ind w:left="2041" w:hanging="340"/>
      </w:pPr>
      <w:rPr>
        <w:rFonts w:ascii="Wingdings" w:hAnsi="Wingdings" w:hint="default"/>
        <w:color w:val="2486B7" w:themeColor="accen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2375EC0"/>
    <w:multiLevelType w:val="multilevel"/>
    <w:tmpl w:val="48E602B6"/>
    <w:styleLink w:val="Numbering"/>
    <w:lvl w:ilvl="0">
      <w:start w:val="1"/>
      <w:numFmt w:val="decimal"/>
      <w:lvlText w:val="%1."/>
      <w:lvlJc w:val="left"/>
      <w:pPr>
        <w:ind w:left="680" w:hanging="340"/>
      </w:pPr>
      <w:rPr>
        <w:rFonts w:hint="default"/>
        <w:b/>
        <w:bCs/>
        <w:i w:val="0"/>
        <w:color w:val="2486B7" w:themeColor="accent1"/>
      </w:rPr>
    </w:lvl>
    <w:lvl w:ilvl="1">
      <w:start w:val="1"/>
      <w:numFmt w:val="lowerLetter"/>
      <w:lvlText w:val="%2."/>
      <w:lvlJc w:val="left"/>
      <w:pPr>
        <w:ind w:left="1361" w:hanging="340"/>
      </w:pPr>
      <w:rPr>
        <w:rFonts w:hint="default"/>
        <w:b/>
        <w:i w:val="0"/>
        <w:color w:val="2486B7" w:themeColor="accent1"/>
      </w:rPr>
    </w:lvl>
    <w:lvl w:ilvl="2">
      <w:start w:val="1"/>
      <w:numFmt w:val="lowerRoman"/>
      <w:lvlText w:val="%3."/>
      <w:lvlJc w:val="right"/>
      <w:pPr>
        <w:ind w:left="2041" w:hanging="170"/>
      </w:pPr>
      <w:rPr>
        <w:rFonts w:hint="default"/>
        <w:b/>
        <w:i w:val="0"/>
        <w:color w:val="2486B7" w:themeColor="accent1"/>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52891392"/>
    <w:multiLevelType w:val="multilevel"/>
    <w:tmpl w:val="873EEC68"/>
    <w:numStyleLink w:val="NumberingAlpha"/>
  </w:abstractNum>
  <w:abstractNum w:abstractNumId="15" w15:restartNumberingAfterBreak="0">
    <w:nsid w:val="53A407FB"/>
    <w:multiLevelType w:val="hybridMultilevel"/>
    <w:tmpl w:val="C2945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846FAE"/>
    <w:multiLevelType w:val="multilevel"/>
    <w:tmpl w:val="873EEC68"/>
    <w:numStyleLink w:val="NumberingAlpha"/>
  </w:abstractNum>
  <w:abstractNum w:abstractNumId="17" w15:restartNumberingAfterBreak="0">
    <w:nsid w:val="5F0F1DEB"/>
    <w:multiLevelType w:val="multilevel"/>
    <w:tmpl w:val="CC6030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AF2B86"/>
    <w:multiLevelType w:val="multilevel"/>
    <w:tmpl w:val="48E602B6"/>
    <w:numStyleLink w:val="Numbering"/>
  </w:abstractNum>
  <w:abstractNum w:abstractNumId="19" w15:restartNumberingAfterBreak="0">
    <w:nsid w:val="6D4E2101"/>
    <w:multiLevelType w:val="hybridMultilevel"/>
    <w:tmpl w:val="B52C00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61C5FDF"/>
    <w:multiLevelType w:val="multilevel"/>
    <w:tmpl w:val="0BD0AFFE"/>
    <w:numStyleLink w:val="NumberingRoman"/>
  </w:abstractNum>
  <w:abstractNum w:abstractNumId="21" w15:restartNumberingAfterBreak="0">
    <w:nsid w:val="77F71558"/>
    <w:multiLevelType w:val="multilevel"/>
    <w:tmpl w:val="873EEC68"/>
    <w:styleLink w:val="NumberingAlpha"/>
    <w:lvl w:ilvl="0">
      <w:start w:val="1"/>
      <w:numFmt w:val="lowerLetter"/>
      <w:lvlText w:val="%1."/>
      <w:lvlJc w:val="left"/>
      <w:pPr>
        <w:ind w:left="680" w:hanging="340"/>
      </w:pPr>
      <w:rPr>
        <w:rFonts w:hint="default"/>
        <w:b/>
        <w:bCs/>
        <w:i w:val="0"/>
        <w:color w:val="2486B7" w:themeColor="accent1"/>
      </w:rPr>
    </w:lvl>
    <w:lvl w:ilvl="1">
      <w:start w:val="1"/>
      <w:numFmt w:val="decimal"/>
      <w:lvlText w:val="%2."/>
      <w:lvlJc w:val="left"/>
      <w:pPr>
        <w:ind w:left="1361" w:hanging="340"/>
      </w:pPr>
      <w:rPr>
        <w:rFonts w:hint="default"/>
        <w:b/>
        <w:i w:val="0"/>
        <w:color w:val="2486B7" w:themeColor="accent1"/>
      </w:rPr>
    </w:lvl>
    <w:lvl w:ilvl="2">
      <w:start w:val="1"/>
      <w:numFmt w:val="lowerRoman"/>
      <w:lvlText w:val="%3."/>
      <w:lvlJc w:val="right"/>
      <w:pPr>
        <w:ind w:left="2041" w:hanging="170"/>
      </w:pPr>
      <w:rPr>
        <w:rFonts w:hint="default"/>
        <w:b/>
        <w:i w:val="0"/>
        <w:color w:val="2486B7" w:themeColor="accent1"/>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16cid:durableId="704869950">
    <w:abstractNumId w:val="13"/>
  </w:num>
  <w:num w:numId="2" w16cid:durableId="695619847">
    <w:abstractNumId w:val="21"/>
  </w:num>
  <w:num w:numId="3" w16cid:durableId="2110544737">
    <w:abstractNumId w:val="7"/>
  </w:num>
  <w:num w:numId="4" w16cid:durableId="504052308">
    <w:abstractNumId w:val="6"/>
  </w:num>
  <w:num w:numId="5" w16cid:durableId="764150910">
    <w:abstractNumId w:val="3"/>
  </w:num>
  <w:num w:numId="6" w16cid:durableId="883520244">
    <w:abstractNumId w:val="2"/>
  </w:num>
  <w:num w:numId="7" w16cid:durableId="1834683646">
    <w:abstractNumId w:val="12"/>
  </w:num>
  <w:num w:numId="8" w16cid:durableId="490030049">
    <w:abstractNumId w:val="15"/>
  </w:num>
  <w:num w:numId="9" w16cid:durableId="1753509489">
    <w:abstractNumId w:val="8"/>
  </w:num>
  <w:num w:numId="10" w16cid:durableId="1573585947">
    <w:abstractNumId w:val="5"/>
  </w:num>
  <w:num w:numId="11" w16cid:durableId="277220507">
    <w:abstractNumId w:val="10"/>
  </w:num>
  <w:num w:numId="12" w16cid:durableId="656230028">
    <w:abstractNumId w:val="11"/>
  </w:num>
  <w:num w:numId="13" w16cid:durableId="1387335175">
    <w:abstractNumId w:val="14"/>
  </w:num>
  <w:num w:numId="14" w16cid:durableId="2117360291">
    <w:abstractNumId w:val="20"/>
  </w:num>
  <w:num w:numId="15" w16cid:durableId="120342683">
    <w:abstractNumId w:val="4"/>
  </w:num>
  <w:num w:numId="16" w16cid:durableId="229316828">
    <w:abstractNumId w:val="18"/>
  </w:num>
  <w:num w:numId="17" w16cid:durableId="900746570">
    <w:abstractNumId w:val="16"/>
  </w:num>
  <w:num w:numId="18" w16cid:durableId="1338531741">
    <w:abstractNumId w:val="9"/>
  </w:num>
  <w:num w:numId="19" w16cid:durableId="671106305">
    <w:abstractNumId w:val="17"/>
  </w:num>
  <w:num w:numId="20" w16cid:durableId="1857234809">
    <w:abstractNumId w:val="1"/>
  </w:num>
  <w:num w:numId="21" w16cid:durableId="1929461616">
    <w:abstractNumId w:val="0"/>
  </w:num>
  <w:num w:numId="22" w16cid:durableId="850989182">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CC0"/>
    <w:rsid w:val="000037BA"/>
    <w:rsid w:val="00004C48"/>
    <w:rsid w:val="00016AC7"/>
    <w:rsid w:val="0002060E"/>
    <w:rsid w:val="00020E5A"/>
    <w:rsid w:val="00032EB5"/>
    <w:rsid w:val="00036968"/>
    <w:rsid w:val="00037A44"/>
    <w:rsid w:val="00042453"/>
    <w:rsid w:val="00043A83"/>
    <w:rsid w:val="00044D69"/>
    <w:rsid w:val="0005388D"/>
    <w:rsid w:val="00054994"/>
    <w:rsid w:val="00055198"/>
    <w:rsid w:val="00055E4E"/>
    <w:rsid w:val="000609B5"/>
    <w:rsid w:val="0006579C"/>
    <w:rsid w:val="000710C8"/>
    <w:rsid w:val="00071EE3"/>
    <w:rsid w:val="00071F03"/>
    <w:rsid w:val="00073861"/>
    <w:rsid w:val="000768F4"/>
    <w:rsid w:val="0007745B"/>
    <w:rsid w:val="0008066A"/>
    <w:rsid w:val="00086EB8"/>
    <w:rsid w:val="00087F4C"/>
    <w:rsid w:val="00090D6D"/>
    <w:rsid w:val="000952AC"/>
    <w:rsid w:val="000A0ECE"/>
    <w:rsid w:val="000A4594"/>
    <w:rsid w:val="000A4790"/>
    <w:rsid w:val="000A5072"/>
    <w:rsid w:val="000A7E64"/>
    <w:rsid w:val="000B73B2"/>
    <w:rsid w:val="000C73EB"/>
    <w:rsid w:val="000D386D"/>
    <w:rsid w:val="000D4712"/>
    <w:rsid w:val="000D774E"/>
    <w:rsid w:val="000E7F97"/>
    <w:rsid w:val="000F2D02"/>
    <w:rsid w:val="000F4917"/>
    <w:rsid w:val="001028E1"/>
    <w:rsid w:val="00104BD1"/>
    <w:rsid w:val="00105122"/>
    <w:rsid w:val="001105C2"/>
    <w:rsid w:val="00110F5F"/>
    <w:rsid w:val="00111879"/>
    <w:rsid w:val="00112C57"/>
    <w:rsid w:val="0011778A"/>
    <w:rsid w:val="0012340C"/>
    <w:rsid w:val="001253E7"/>
    <w:rsid w:val="00140314"/>
    <w:rsid w:val="00143BBC"/>
    <w:rsid w:val="00152015"/>
    <w:rsid w:val="00154968"/>
    <w:rsid w:val="00161C3D"/>
    <w:rsid w:val="00170904"/>
    <w:rsid w:val="00173767"/>
    <w:rsid w:val="001777AF"/>
    <w:rsid w:val="00185AAC"/>
    <w:rsid w:val="00190E27"/>
    <w:rsid w:val="00191D3E"/>
    <w:rsid w:val="001930A3"/>
    <w:rsid w:val="001A2EE2"/>
    <w:rsid w:val="001A634F"/>
    <w:rsid w:val="001B1557"/>
    <w:rsid w:val="001B3565"/>
    <w:rsid w:val="001C03D7"/>
    <w:rsid w:val="001C6F43"/>
    <w:rsid w:val="001D7D3F"/>
    <w:rsid w:val="001F1459"/>
    <w:rsid w:val="001F19A9"/>
    <w:rsid w:val="001F496F"/>
    <w:rsid w:val="001F5B1E"/>
    <w:rsid w:val="00201207"/>
    <w:rsid w:val="00203632"/>
    <w:rsid w:val="002056E0"/>
    <w:rsid w:val="00206CC8"/>
    <w:rsid w:val="00207FE4"/>
    <w:rsid w:val="002130F7"/>
    <w:rsid w:val="00225CC7"/>
    <w:rsid w:val="00227F01"/>
    <w:rsid w:val="002302FC"/>
    <w:rsid w:val="00231D50"/>
    <w:rsid w:val="00237595"/>
    <w:rsid w:val="00237B03"/>
    <w:rsid w:val="00246FD5"/>
    <w:rsid w:val="00253579"/>
    <w:rsid w:val="00254570"/>
    <w:rsid w:val="00255E2E"/>
    <w:rsid w:val="00256F70"/>
    <w:rsid w:val="00260E08"/>
    <w:rsid w:val="00271120"/>
    <w:rsid w:val="002774D2"/>
    <w:rsid w:val="00282423"/>
    <w:rsid w:val="00291B66"/>
    <w:rsid w:val="00292E35"/>
    <w:rsid w:val="0029347C"/>
    <w:rsid w:val="0029369E"/>
    <w:rsid w:val="00294D54"/>
    <w:rsid w:val="00296884"/>
    <w:rsid w:val="002A4427"/>
    <w:rsid w:val="002B1128"/>
    <w:rsid w:val="002B12AB"/>
    <w:rsid w:val="002B301B"/>
    <w:rsid w:val="002B347A"/>
    <w:rsid w:val="002B424D"/>
    <w:rsid w:val="002C1351"/>
    <w:rsid w:val="002D3987"/>
    <w:rsid w:val="002D4BF8"/>
    <w:rsid w:val="002E4C39"/>
    <w:rsid w:val="002E5C25"/>
    <w:rsid w:val="002F3400"/>
    <w:rsid w:val="002F41F9"/>
    <w:rsid w:val="002F47C9"/>
    <w:rsid w:val="00305DA8"/>
    <w:rsid w:val="00306765"/>
    <w:rsid w:val="00316563"/>
    <w:rsid w:val="00337010"/>
    <w:rsid w:val="00342BE4"/>
    <w:rsid w:val="00344D47"/>
    <w:rsid w:val="0036054E"/>
    <w:rsid w:val="00370EFF"/>
    <w:rsid w:val="0037705F"/>
    <w:rsid w:val="00380521"/>
    <w:rsid w:val="00390DC5"/>
    <w:rsid w:val="0039327C"/>
    <w:rsid w:val="003940C1"/>
    <w:rsid w:val="00394F6A"/>
    <w:rsid w:val="003954E0"/>
    <w:rsid w:val="00396A0C"/>
    <w:rsid w:val="00396BC4"/>
    <w:rsid w:val="003A1413"/>
    <w:rsid w:val="003A4ED5"/>
    <w:rsid w:val="003C48BC"/>
    <w:rsid w:val="003D3286"/>
    <w:rsid w:val="003D346B"/>
    <w:rsid w:val="003D51D0"/>
    <w:rsid w:val="003D649A"/>
    <w:rsid w:val="003E3462"/>
    <w:rsid w:val="003E59CA"/>
    <w:rsid w:val="003F040B"/>
    <w:rsid w:val="0040156E"/>
    <w:rsid w:val="00401AEC"/>
    <w:rsid w:val="004023B6"/>
    <w:rsid w:val="00414030"/>
    <w:rsid w:val="004143ED"/>
    <w:rsid w:val="00415157"/>
    <w:rsid w:val="004156B1"/>
    <w:rsid w:val="00417BEA"/>
    <w:rsid w:val="004239DA"/>
    <w:rsid w:val="00431F6F"/>
    <w:rsid w:val="00432482"/>
    <w:rsid w:val="00447824"/>
    <w:rsid w:val="00450DDF"/>
    <w:rsid w:val="00451081"/>
    <w:rsid w:val="004526C3"/>
    <w:rsid w:val="004576CD"/>
    <w:rsid w:val="004604AF"/>
    <w:rsid w:val="004622EA"/>
    <w:rsid w:val="00467A54"/>
    <w:rsid w:val="0047045A"/>
    <w:rsid w:val="0047146D"/>
    <w:rsid w:val="004740C9"/>
    <w:rsid w:val="00475096"/>
    <w:rsid w:val="00493566"/>
    <w:rsid w:val="004938AF"/>
    <w:rsid w:val="00495413"/>
    <w:rsid w:val="004958BB"/>
    <w:rsid w:val="00496F19"/>
    <w:rsid w:val="004A41E0"/>
    <w:rsid w:val="004A559C"/>
    <w:rsid w:val="004C0E08"/>
    <w:rsid w:val="004D5059"/>
    <w:rsid w:val="004D695A"/>
    <w:rsid w:val="004D762F"/>
    <w:rsid w:val="004E33F1"/>
    <w:rsid w:val="004F1E89"/>
    <w:rsid w:val="004F45FC"/>
    <w:rsid w:val="005013F3"/>
    <w:rsid w:val="00503169"/>
    <w:rsid w:val="00506238"/>
    <w:rsid w:val="005063E5"/>
    <w:rsid w:val="00507317"/>
    <w:rsid w:val="00511A7E"/>
    <w:rsid w:val="00511DF0"/>
    <w:rsid w:val="00517060"/>
    <w:rsid w:val="00517C11"/>
    <w:rsid w:val="00517D19"/>
    <w:rsid w:val="0052202B"/>
    <w:rsid w:val="00523811"/>
    <w:rsid w:val="00524AB8"/>
    <w:rsid w:val="0052607F"/>
    <w:rsid w:val="005338A3"/>
    <w:rsid w:val="00533DD5"/>
    <w:rsid w:val="00535370"/>
    <w:rsid w:val="00537AD7"/>
    <w:rsid w:val="005441AB"/>
    <w:rsid w:val="005442BF"/>
    <w:rsid w:val="00546EEA"/>
    <w:rsid w:val="00550E81"/>
    <w:rsid w:val="00553405"/>
    <w:rsid w:val="00565366"/>
    <w:rsid w:val="0056606A"/>
    <w:rsid w:val="005665C6"/>
    <w:rsid w:val="00570621"/>
    <w:rsid w:val="005740A8"/>
    <w:rsid w:val="00577353"/>
    <w:rsid w:val="0058063E"/>
    <w:rsid w:val="00591403"/>
    <w:rsid w:val="005914EC"/>
    <w:rsid w:val="00594375"/>
    <w:rsid w:val="00596863"/>
    <w:rsid w:val="005B073B"/>
    <w:rsid w:val="005B2C3E"/>
    <w:rsid w:val="005B5EFB"/>
    <w:rsid w:val="005C1E4B"/>
    <w:rsid w:val="005C41B5"/>
    <w:rsid w:val="005C4FB9"/>
    <w:rsid w:val="005D3F33"/>
    <w:rsid w:val="005E0053"/>
    <w:rsid w:val="005E0465"/>
    <w:rsid w:val="005E16FA"/>
    <w:rsid w:val="005E1B22"/>
    <w:rsid w:val="005E253D"/>
    <w:rsid w:val="005F0753"/>
    <w:rsid w:val="005F4397"/>
    <w:rsid w:val="00601222"/>
    <w:rsid w:val="00615224"/>
    <w:rsid w:val="006158EC"/>
    <w:rsid w:val="00615E71"/>
    <w:rsid w:val="00617DF1"/>
    <w:rsid w:val="006244B7"/>
    <w:rsid w:val="00625837"/>
    <w:rsid w:val="0063122B"/>
    <w:rsid w:val="00640BDC"/>
    <w:rsid w:val="00647D82"/>
    <w:rsid w:val="00654C03"/>
    <w:rsid w:val="00661046"/>
    <w:rsid w:val="00671D56"/>
    <w:rsid w:val="00673A95"/>
    <w:rsid w:val="00681C1A"/>
    <w:rsid w:val="00691AA7"/>
    <w:rsid w:val="0069223D"/>
    <w:rsid w:val="00693209"/>
    <w:rsid w:val="00697DD5"/>
    <w:rsid w:val="006A5AFF"/>
    <w:rsid w:val="006A6794"/>
    <w:rsid w:val="006B2360"/>
    <w:rsid w:val="006B583F"/>
    <w:rsid w:val="006C0258"/>
    <w:rsid w:val="006C02CE"/>
    <w:rsid w:val="006C051F"/>
    <w:rsid w:val="006C5894"/>
    <w:rsid w:val="006E7B01"/>
    <w:rsid w:val="006F2B3B"/>
    <w:rsid w:val="00704464"/>
    <w:rsid w:val="00707660"/>
    <w:rsid w:val="00720B45"/>
    <w:rsid w:val="007235D4"/>
    <w:rsid w:val="00730184"/>
    <w:rsid w:val="00734AE7"/>
    <w:rsid w:val="007460D2"/>
    <w:rsid w:val="00752DAF"/>
    <w:rsid w:val="00753557"/>
    <w:rsid w:val="007564F6"/>
    <w:rsid w:val="00774BCE"/>
    <w:rsid w:val="00783544"/>
    <w:rsid w:val="007856EA"/>
    <w:rsid w:val="007863C3"/>
    <w:rsid w:val="00787C5E"/>
    <w:rsid w:val="00792C72"/>
    <w:rsid w:val="00795B89"/>
    <w:rsid w:val="007A76E3"/>
    <w:rsid w:val="007B18FE"/>
    <w:rsid w:val="007B3706"/>
    <w:rsid w:val="007B7B75"/>
    <w:rsid w:val="007D50F8"/>
    <w:rsid w:val="007E0408"/>
    <w:rsid w:val="007E2993"/>
    <w:rsid w:val="007E4001"/>
    <w:rsid w:val="007E4698"/>
    <w:rsid w:val="007F1F8C"/>
    <w:rsid w:val="00803211"/>
    <w:rsid w:val="00817BA5"/>
    <w:rsid w:val="00820C1A"/>
    <w:rsid w:val="00826503"/>
    <w:rsid w:val="00834283"/>
    <w:rsid w:val="00835421"/>
    <w:rsid w:val="00837C69"/>
    <w:rsid w:val="00854F05"/>
    <w:rsid w:val="008550F2"/>
    <w:rsid w:val="008560AF"/>
    <w:rsid w:val="008647B5"/>
    <w:rsid w:val="0086761F"/>
    <w:rsid w:val="00870599"/>
    <w:rsid w:val="00870BB4"/>
    <w:rsid w:val="0087473E"/>
    <w:rsid w:val="00876C5B"/>
    <w:rsid w:val="00877762"/>
    <w:rsid w:val="00881F47"/>
    <w:rsid w:val="008940A7"/>
    <w:rsid w:val="00896C27"/>
    <w:rsid w:val="00896DF5"/>
    <w:rsid w:val="008A2777"/>
    <w:rsid w:val="008A57D1"/>
    <w:rsid w:val="008A7483"/>
    <w:rsid w:val="008B1DC0"/>
    <w:rsid w:val="008B7EC4"/>
    <w:rsid w:val="008C077E"/>
    <w:rsid w:val="008C14CC"/>
    <w:rsid w:val="008C78E4"/>
    <w:rsid w:val="008D72F0"/>
    <w:rsid w:val="008E032A"/>
    <w:rsid w:val="008E3B19"/>
    <w:rsid w:val="008E5D2F"/>
    <w:rsid w:val="008F3627"/>
    <w:rsid w:val="009032D3"/>
    <w:rsid w:val="00906EA8"/>
    <w:rsid w:val="00913E34"/>
    <w:rsid w:val="009240AB"/>
    <w:rsid w:val="009366BF"/>
    <w:rsid w:val="00937B2D"/>
    <w:rsid w:val="009509E3"/>
    <w:rsid w:val="00951EF3"/>
    <w:rsid w:val="009520B2"/>
    <w:rsid w:val="00955F23"/>
    <w:rsid w:val="009730AD"/>
    <w:rsid w:val="00976D4A"/>
    <w:rsid w:val="00976FB6"/>
    <w:rsid w:val="00982D71"/>
    <w:rsid w:val="00983995"/>
    <w:rsid w:val="009A0C7D"/>
    <w:rsid w:val="009A140D"/>
    <w:rsid w:val="009A1E46"/>
    <w:rsid w:val="009A2E04"/>
    <w:rsid w:val="009A6172"/>
    <w:rsid w:val="009B21FA"/>
    <w:rsid w:val="009D0445"/>
    <w:rsid w:val="009D3F93"/>
    <w:rsid w:val="009E0DF7"/>
    <w:rsid w:val="009E4112"/>
    <w:rsid w:val="009E57FE"/>
    <w:rsid w:val="009F058C"/>
    <w:rsid w:val="009F20A0"/>
    <w:rsid w:val="009F2886"/>
    <w:rsid w:val="009F431A"/>
    <w:rsid w:val="009F7FF6"/>
    <w:rsid w:val="00A0129C"/>
    <w:rsid w:val="00A170E6"/>
    <w:rsid w:val="00A25D80"/>
    <w:rsid w:val="00A35FAE"/>
    <w:rsid w:val="00A41431"/>
    <w:rsid w:val="00A41459"/>
    <w:rsid w:val="00A4430E"/>
    <w:rsid w:val="00A45CC0"/>
    <w:rsid w:val="00A5330D"/>
    <w:rsid w:val="00A54672"/>
    <w:rsid w:val="00A57701"/>
    <w:rsid w:val="00A648EA"/>
    <w:rsid w:val="00A654AE"/>
    <w:rsid w:val="00A91966"/>
    <w:rsid w:val="00A939FA"/>
    <w:rsid w:val="00A9522F"/>
    <w:rsid w:val="00AA0193"/>
    <w:rsid w:val="00AA7D6A"/>
    <w:rsid w:val="00AB08C6"/>
    <w:rsid w:val="00AB454E"/>
    <w:rsid w:val="00AC3E39"/>
    <w:rsid w:val="00AC4B50"/>
    <w:rsid w:val="00AC5515"/>
    <w:rsid w:val="00AD64F5"/>
    <w:rsid w:val="00AE2225"/>
    <w:rsid w:val="00AF7C78"/>
    <w:rsid w:val="00B00CF5"/>
    <w:rsid w:val="00B0447B"/>
    <w:rsid w:val="00B10F25"/>
    <w:rsid w:val="00B13295"/>
    <w:rsid w:val="00B1361D"/>
    <w:rsid w:val="00B1467A"/>
    <w:rsid w:val="00B203D6"/>
    <w:rsid w:val="00B20ED9"/>
    <w:rsid w:val="00B26DE8"/>
    <w:rsid w:val="00B30AE7"/>
    <w:rsid w:val="00B34B63"/>
    <w:rsid w:val="00B364BC"/>
    <w:rsid w:val="00B37939"/>
    <w:rsid w:val="00B421E4"/>
    <w:rsid w:val="00B462AF"/>
    <w:rsid w:val="00B47975"/>
    <w:rsid w:val="00B515E8"/>
    <w:rsid w:val="00B53AD9"/>
    <w:rsid w:val="00B62812"/>
    <w:rsid w:val="00B706D7"/>
    <w:rsid w:val="00B71B90"/>
    <w:rsid w:val="00B73641"/>
    <w:rsid w:val="00B75398"/>
    <w:rsid w:val="00B8099D"/>
    <w:rsid w:val="00B80B55"/>
    <w:rsid w:val="00B904E1"/>
    <w:rsid w:val="00B921B4"/>
    <w:rsid w:val="00B943D9"/>
    <w:rsid w:val="00BA04F7"/>
    <w:rsid w:val="00BA4E79"/>
    <w:rsid w:val="00BA572C"/>
    <w:rsid w:val="00BA7076"/>
    <w:rsid w:val="00BA7F87"/>
    <w:rsid w:val="00BB3280"/>
    <w:rsid w:val="00BB624D"/>
    <w:rsid w:val="00BD06C5"/>
    <w:rsid w:val="00BD4110"/>
    <w:rsid w:val="00BD6A7A"/>
    <w:rsid w:val="00BD7174"/>
    <w:rsid w:val="00BE4C07"/>
    <w:rsid w:val="00BE5918"/>
    <w:rsid w:val="00BF2981"/>
    <w:rsid w:val="00BF3F02"/>
    <w:rsid w:val="00BF4D6C"/>
    <w:rsid w:val="00BF4E3A"/>
    <w:rsid w:val="00BF6F29"/>
    <w:rsid w:val="00BF7971"/>
    <w:rsid w:val="00C004C9"/>
    <w:rsid w:val="00C00CAD"/>
    <w:rsid w:val="00C01BA5"/>
    <w:rsid w:val="00C01C64"/>
    <w:rsid w:val="00C05058"/>
    <w:rsid w:val="00C1135B"/>
    <w:rsid w:val="00C1165F"/>
    <w:rsid w:val="00C11DCA"/>
    <w:rsid w:val="00C14CD1"/>
    <w:rsid w:val="00C1633B"/>
    <w:rsid w:val="00C16406"/>
    <w:rsid w:val="00C16CAA"/>
    <w:rsid w:val="00C1763B"/>
    <w:rsid w:val="00C226F4"/>
    <w:rsid w:val="00C2475F"/>
    <w:rsid w:val="00C268BD"/>
    <w:rsid w:val="00C27EFB"/>
    <w:rsid w:val="00C27F56"/>
    <w:rsid w:val="00C44179"/>
    <w:rsid w:val="00C44ABD"/>
    <w:rsid w:val="00C53168"/>
    <w:rsid w:val="00C5660A"/>
    <w:rsid w:val="00C6100D"/>
    <w:rsid w:val="00C61415"/>
    <w:rsid w:val="00C677D4"/>
    <w:rsid w:val="00C703A7"/>
    <w:rsid w:val="00C7348C"/>
    <w:rsid w:val="00C75BFB"/>
    <w:rsid w:val="00C843B1"/>
    <w:rsid w:val="00C8648E"/>
    <w:rsid w:val="00C8703F"/>
    <w:rsid w:val="00C906ED"/>
    <w:rsid w:val="00C9286C"/>
    <w:rsid w:val="00C9401C"/>
    <w:rsid w:val="00CA3E3D"/>
    <w:rsid w:val="00CB23F6"/>
    <w:rsid w:val="00CB4C1F"/>
    <w:rsid w:val="00CC0486"/>
    <w:rsid w:val="00CC0BCD"/>
    <w:rsid w:val="00CC7603"/>
    <w:rsid w:val="00CD00D5"/>
    <w:rsid w:val="00CD19D8"/>
    <w:rsid w:val="00CD5989"/>
    <w:rsid w:val="00CF1B87"/>
    <w:rsid w:val="00D04458"/>
    <w:rsid w:val="00D06EE4"/>
    <w:rsid w:val="00D1015D"/>
    <w:rsid w:val="00D1066A"/>
    <w:rsid w:val="00D158E8"/>
    <w:rsid w:val="00D16273"/>
    <w:rsid w:val="00D1628C"/>
    <w:rsid w:val="00D1655A"/>
    <w:rsid w:val="00D220ED"/>
    <w:rsid w:val="00D240D1"/>
    <w:rsid w:val="00D30976"/>
    <w:rsid w:val="00D4028B"/>
    <w:rsid w:val="00D423BB"/>
    <w:rsid w:val="00D44A48"/>
    <w:rsid w:val="00D45262"/>
    <w:rsid w:val="00D47BB9"/>
    <w:rsid w:val="00D50F52"/>
    <w:rsid w:val="00D57968"/>
    <w:rsid w:val="00D601C6"/>
    <w:rsid w:val="00D6487D"/>
    <w:rsid w:val="00D6510F"/>
    <w:rsid w:val="00D823F8"/>
    <w:rsid w:val="00D8440C"/>
    <w:rsid w:val="00D9027B"/>
    <w:rsid w:val="00DA0B71"/>
    <w:rsid w:val="00DA110B"/>
    <w:rsid w:val="00DA20C8"/>
    <w:rsid w:val="00DA25EA"/>
    <w:rsid w:val="00DB33EF"/>
    <w:rsid w:val="00DC1FC5"/>
    <w:rsid w:val="00DD151E"/>
    <w:rsid w:val="00DD170E"/>
    <w:rsid w:val="00DD4261"/>
    <w:rsid w:val="00DD4CEF"/>
    <w:rsid w:val="00DD6FBB"/>
    <w:rsid w:val="00DD709E"/>
    <w:rsid w:val="00DD7AB0"/>
    <w:rsid w:val="00DE3E56"/>
    <w:rsid w:val="00DE716F"/>
    <w:rsid w:val="00DF44ED"/>
    <w:rsid w:val="00E05A10"/>
    <w:rsid w:val="00E1033B"/>
    <w:rsid w:val="00E1231E"/>
    <w:rsid w:val="00E12680"/>
    <w:rsid w:val="00E12E74"/>
    <w:rsid w:val="00E13C81"/>
    <w:rsid w:val="00E1517F"/>
    <w:rsid w:val="00E237AD"/>
    <w:rsid w:val="00E24CCD"/>
    <w:rsid w:val="00E27043"/>
    <w:rsid w:val="00E36463"/>
    <w:rsid w:val="00E366FD"/>
    <w:rsid w:val="00E40BF4"/>
    <w:rsid w:val="00E45BC7"/>
    <w:rsid w:val="00E50BA8"/>
    <w:rsid w:val="00E63B10"/>
    <w:rsid w:val="00E640C1"/>
    <w:rsid w:val="00E64D43"/>
    <w:rsid w:val="00E6594A"/>
    <w:rsid w:val="00E660FF"/>
    <w:rsid w:val="00E7339F"/>
    <w:rsid w:val="00EA1B5B"/>
    <w:rsid w:val="00EA21DC"/>
    <w:rsid w:val="00EA229C"/>
    <w:rsid w:val="00EA65E7"/>
    <w:rsid w:val="00EB5BAA"/>
    <w:rsid w:val="00EB6878"/>
    <w:rsid w:val="00ED1B5E"/>
    <w:rsid w:val="00ED20F6"/>
    <w:rsid w:val="00ED578F"/>
    <w:rsid w:val="00ED5DA5"/>
    <w:rsid w:val="00ED6377"/>
    <w:rsid w:val="00EE1865"/>
    <w:rsid w:val="00EE2023"/>
    <w:rsid w:val="00EE62A7"/>
    <w:rsid w:val="00EE7A3F"/>
    <w:rsid w:val="00EF2D17"/>
    <w:rsid w:val="00EF49D8"/>
    <w:rsid w:val="00EF55D6"/>
    <w:rsid w:val="00EF71FC"/>
    <w:rsid w:val="00F0295F"/>
    <w:rsid w:val="00F04C67"/>
    <w:rsid w:val="00F04CD0"/>
    <w:rsid w:val="00F05834"/>
    <w:rsid w:val="00F05BBA"/>
    <w:rsid w:val="00F061C3"/>
    <w:rsid w:val="00F0690F"/>
    <w:rsid w:val="00F1168B"/>
    <w:rsid w:val="00F11F2D"/>
    <w:rsid w:val="00F12685"/>
    <w:rsid w:val="00F150F7"/>
    <w:rsid w:val="00F153CA"/>
    <w:rsid w:val="00F1734D"/>
    <w:rsid w:val="00F20BC8"/>
    <w:rsid w:val="00F259CF"/>
    <w:rsid w:val="00F36B93"/>
    <w:rsid w:val="00F408C6"/>
    <w:rsid w:val="00F4225B"/>
    <w:rsid w:val="00F5230F"/>
    <w:rsid w:val="00F52C06"/>
    <w:rsid w:val="00F57F60"/>
    <w:rsid w:val="00F62F81"/>
    <w:rsid w:val="00F63A43"/>
    <w:rsid w:val="00F708C9"/>
    <w:rsid w:val="00F76B4B"/>
    <w:rsid w:val="00F81398"/>
    <w:rsid w:val="00F82D0F"/>
    <w:rsid w:val="00F9134B"/>
    <w:rsid w:val="00FA748D"/>
    <w:rsid w:val="00FB0277"/>
    <w:rsid w:val="00FB2558"/>
    <w:rsid w:val="00FB6441"/>
    <w:rsid w:val="00FC67F4"/>
    <w:rsid w:val="00FD74C1"/>
    <w:rsid w:val="00FE0A8D"/>
    <w:rsid w:val="00FE244A"/>
    <w:rsid w:val="00FE34AA"/>
    <w:rsid w:val="00FE5E2D"/>
    <w:rsid w:val="00FE6AB1"/>
    <w:rsid w:val="00FF0C1C"/>
    <w:rsid w:val="00FF3329"/>
    <w:rsid w:val="00FF5525"/>
    <w:rsid w:val="0BF40D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BDA4F"/>
  <w15:chartTrackingRefBased/>
  <w15:docId w15:val="{7807F59F-28B3-1541-87B7-DFF753D2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8EC"/>
    <w:pPr>
      <w:spacing w:after="120"/>
    </w:pPr>
    <w:rPr>
      <w:rFonts w:ascii="Aptos" w:hAnsi="Aptos"/>
    </w:rPr>
  </w:style>
  <w:style w:type="paragraph" w:styleId="Heading1">
    <w:name w:val="heading 1"/>
    <w:basedOn w:val="Normal"/>
    <w:next w:val="Normal"/>
    <w:link w:val="Heading1Char"/>
    <w:uiPriority w:val="9"/>
    <w:qFormat/>
    <w:rsid w:val="00896C27"/>
    <w:pPr>
      <w:keepNext/>
      <w:keepLines/>
      <w:spacing w:before="360" w:after="80" w:line="240" w:lineRule="auto"/>
      <w:outlineLvl w:val="0"/>
    </w:pPr>
    <w:rPr>
      <w:rFonts w:ascii="Aptos Light" w:eastAsiaTheme="majorEastAsia" w:hAnsi="Aptos Light" w:cstheme="majorBidi"/>
      <w:color w:val="2486B7" w:themeColor="accent1"/>
      <w:spacing w:val="10"/>
      <w:sz w:val="48"/>
      <w:szCs w:val="40"/>
    </w:rPr>
  </w:style>
  <w:style w:type="paragraph" w:styleId="Heading2">
    <w:name w:val="heading 2"/>
    <w:basedOn w:val="Normal"/>
    <w:next w:val="Normal"/>
    <w:link w:val="Heading2Char"/>
    <w:uiPriority w:val="9"/>
    <w:unhideWhenUsed/>
    <w:qFormat/>
    <w:rsid w:val="007564F6"/>
    <w:pPr>
      <w:keepNext/>
      <w:keepLines/>
      <w:spacing w:before="240" w:after="80" w:line="240" w:lineRule="auto"/>
      <w:outlineLvl w:val="1"/>
    </w:pPr>
    <w:rPr>
      <w:rFonts w:ascii="Aptos Light" w:eastAsiaTheme="majorEastAsia" w:hAnsi="Aptos Light" w:cstheme="majorBidi"/>
      <w:color w:val="2486B7" w:themeColor="accent1"/>
      <w:sz w:val="36"/>
      <w:szCs w:val="32"/>
    </w:rPr>
  </w:style>
  <w:style w:type="paragraph" w:styleId="Heading3">
    <w:name w:val="heading 3"/>
    <w:basedOn w:val="Normal"/>
    <w:next w:val="Normal"/>
    <w:link w:val="Heading3Char"/>
    <w:uiPriority w:val="9"/>
    <w:unhideWhenUsed/>
    <w:qFormat/>
    <w:rsid w:val="00F62F81"/>
    <w:pPr>
      <w:keepNext/>
      <w:keepLines/>
      <w:spacing w:before="160" w:after="80" w:line="240" w:lineRule="auto"/>
      <w:outlineLvl w:val="2"/>
    </w:pPr>
    <w:rPr>
      <w:rFonts w:eastAsiaTheme="majorEastAsia" w:cstheme="majorBidi"/>
      <w:color w:val="003C69" w:themeColor="accent2"/>
      <w:spacing w:val="5"/>
      <w:sz w:val="30"/>
      <w:szCs w:val="28"/>
    </w:rPr>
  </w:style>
  <w:style w:type="paragraph" w:styleId="Heading4">
    <w:name w:val="heading 4"/>
    <w:basedOn w:val="Normal"/>
    <w:next w:val="Normal"/>
    <w:link w:val="Heading4Char"/>
    <w:uiPriority w:val="9"/>
    <w:unhideWhenUsed/>
    <w:qFormat/>
    <w:rsid w:val="00D601C6"/>
    <w:pPr>
      <w:keepNext/>
      <w:keepLines/>
      <w:spacing w:before="120" w:after="40" w:line="240" w:lineRule="auto"/>
      <w:outlineLvl w:val="3"/>
    </w:pPr>
    <w:rPr>
      <w:rFonts w:eastAsiaTheme="majorEastAsia" w:cstheme="majorBidi"/>
      <w:b/>
      <w:iCs/>
      <w:color w:val="003C69" w:themeColor="accent2"/>
      <w:sz w:val="24"/>
    </w:rPr>
  </w:style>
  <w:style w:type="paragraph" w:styleId="Heading5">
    <w:name w:val="heading 5"/>
    <w:basedOn w:val="Normal"/>
    <w:next w:val="Normal"/>
    <w:link w:val="Heading5Char"/>
    <w:uiPriority w:val="9"/>
    <w:unhideWhenUsed/>
    <w:qFormat/>
    <w:rsid w:val="00F62F81"/>
    <w:pPr>
      <w:keepNext/>
      <w:keepLines/>
      <w:spacing w:before="80" w:after="40" w:line="240" w:lineRule="auto"/>
      <w:outlineLvl w:val="4"/>
    </w:pPr>
    <w:rPr>
      <w:rFonts w:eastAsiaTheme="majorEastAsia" w:cstheme="majorBidi"/>
      <w:b/>
      <w:color w:val="2486B7" w:themeColor="accent1"/>
    </w:rPr>
  </w:style>
  <w:style w:type="paragraph" w:styleId="Heading6">
    <w:name w:val="heading 6"/>
    <w:basedOn w:val="Normal"/>
    <w:next w:val="Normal"/>
    <w:link w:val="Heading6Char"/>
    <w:uiPriority w:val="9"/>
    <w:unhideWhenUsed/>
    <w:qFormat/>
    <w:rsid w:val="00F62F81"/>
    <w:pPr>
      <w:keepNext/>
      <w:keepLines/>
      <w:spacing w:before="40" w:after="0" w:line="240" w:lineRule="auto"/>
      <w:outlineLvl w:val="5"/>
    </w:pPr>
    <w:rPr>
      <w:rFonts w:eastAsiaTheme="majorEastAsia" w:cstheme="majorBidi"/>
      <w:i/>
      <w:iCs/>
      <w:color w:val="003C69" w:themeColor="accent2"/>
    </w:rPr>
  </w:style>
  <w:style w:type="paragraph" w:styleId="Heading7">
    <w:name w:val="heading 7"/>
    <w:basedOn w:val="Normal"/>
    <w:next w:val="Normal"/>
    <w:link w:val="Heading7Char"/>
    <w:uiPriority w:val="9"/>
    <w:unhideWhenUsed/>
    <w:qFormat/>
    <w:rsid w:val="00A952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52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52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C27"/>
    <w:rPr>
      <w:rFonts w:ascii="Aptos Light" w:eastAsiaTheme="majorEastAsia" w:hAnsi="Aptos Light" w:cstheme="majorBidi"/>
      <w:color w:val="2486B7" w:themeColor="accent1"/>
      <w:spacing w:val="10"/>
      <w:sz w:val="48"/>
      <w:szCs w:val="40"/>
    </w:rPr>
  </w:style>
  <w:style w:type="character" w:customStyle="1" w:styleId="Heading2Char">
    <w:name w:val="Heading 2 Char"/>
    <w:basedOn w:val="DefaultParagraphFont"/>
    <w:link w:val="Heading2"/>
    <w:uiPriority w:val="9"/>
    <w:rsid w:val="007564F6"/>
    <w:rPr>
      <w:rFonts w:ascii="Aptos Light" w:eastAsiaTheme="majorEastAsia" w:hAnsi="Aptos Light" w:cstheme="majorBidi"/>
      <w:color w:val="2486B7" w:themeColor="accent1"/>
      <w:sz w:val="36"/>
      <w:szCs w:val="32"/>
    </w:rPr>
  </w:style>
  <w:style w:type="character" w:customStyle="1" w:styleId="Heading3Char">
    <w:name w:val="Heading 3 Char"/>
    <w:basedOn w:val="DefaultParagraphFont"/>
    <w:link w:val="Heading3"/>
    <w:uiPriority w:val="9"/>
    <w:rsid w:val="00F62F81"/>
    <w:rPr>
      <w:rFonts w:ascii="Calibri" w:eastAsiaTheme="majorEastAsia" w:hAnsi="Calibri" w:cstheme="majorBidi"/>
      <w:color w:val="003C69" w:themeColor="accent2"/>
      <w:spacing w:val="5"/>
      <w:sz w:val="30"/>
      <w:szCs w:val="28"/>
    </w:rPr>
  </w:style>
  <w:style w:type="character" w:customStyle="1" w:styleId="Heading4Char">
    <w:name w:val="Heading 4 Char"/>
    <w:basedOn w:val="DefaultParagraphFont"/>
    <w:link w:val="Heading4"/>
    <w:uiPriority w:val="9"/>
    <w:rsid w:val="00D601C6"/>
    <w:rPr>
      <w:rFonts w:ascii="Aptos" w:eastAsiaTheme="majorEastAsia" w:hAnsi="Aptos" w:cstheme="majorBidi"/>
      <w:b/>
      <w:iCs/>
      <w:color w:val="003C69" w:themeColor="accent2"/>
      <w:sz w:val="24"/>
    </w:rPr>
  </w:style>
  <w:style w:type="character" w:customStyle="1" w:styleId="Heading5Char">
    <w:name w:val="Heading 5 Char"/>
    <w:basedOn w:val="DefaultParagraphFont"/>
    <w:link w:val="Heading5"/>
    <w:uiPriority w:val="9"/>
    <w:rsid w:val="00F62F81"/>
    <w:rPr>
      <w:rFonts w:ascii="Calibri" w:eastAsiaTheme="majorEastAsia" w:hAnsi="Calibri" w:cstheme="majorBidi"/>
      <w:b/>
      <w:color w:val="2486B7" w:themeColor="accent1"/>
    </w:rPr>
  </w:style>
  <w:style w:type="character" w:customStyle="1" w:styleId="Heading6Char">
    <w:name w:val="Heading 6 Char"/>
    <w:basedOn w:val="DefaultParagraphFont"/>
    <w:link w:val="Heading6"/>
    <w:uiPriority w:val="9"/>
    <w:rsid w:val="00F62F81"/>
    <w:rPr>
      <w:rFonts w:ascii="Calibri" w:eastAsiaTheme="majorEastAsia" w:hAnsi="Calibri" w:cstheme="majorBidi"/>
      <w:i/>
      <w:iCs/>
      <w:color w:val="003C69" w:themeColor="accent2"/>
    </w:rPr>
  </w:style>
  <w:style w:type="character" w:customStyle="1" w:styleId="Heading7Char">
    <w:name w:val="Heading 7 Char"/>
    <w:basedOn w:val="DefaultParagraphFont"/>
    <w:link w:val="Heading7"/>
    <w:uiPriority w:val="9"/>
    <w:rsid w:val="00A952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52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522F"/>
    <w:rPr>
      <w:rFonts w:eastAsiaTheme="majorEastAsia" w:cstheme="majorBidi"/>
      <w:color w:val="272727" w:themeColor="text1" w:themeTint="D8"/>
    </w:rPr>
  </w:style>
  <w:style w:type="paragraph" w:styleId="Title">
    <w:name w:val="Title"/>
    <w:basedOn w:val="Normal"/>
    <w:next w:val="Normal"/>
    <w:link w:val="TitleChar"/>
    <w:uiPriority w:val="10"/>
    <w:qFormat/>
    <w:rsid w:val="00DE3E56"/>
    <w:pPr>
      <w:spacing w:before="240" w:after="240" w:line="240" w:lineRule="auto"/>
      <w:contextualSpacing/>
      <w:jc w:val="center"/>
    </w:pPr>
    <w:rPr>
      <w:rFonts w:ascii="Aptos Light" w:eastAsiaTheme="majorEastAsia" w:hAnsi="Aptos Light" w:cstheme="majorBidi"/>
      <w:color w:val="2486B7" w:themeColor="accent1"/>
      <w:spacing w:val="10"/>
      <w:kern w:val="28"/>
      <w:sz w:val="64"/>
      <w:szCs w:val="56"/>
    </w:rPr>
  </w:style>
  <w:style w:type="character" w:customStyle="1" w:styleId="TitleChar">
    <w:name w:val="Title Char"/>
    <w:basedOn w:val="DefaultParagraphFont"/>
    <w:link w:val="Title"/>
    <w:uiPriority w:val="10"/>
    <w:rsid w:val="00DE3E56"/>
    <w:rPr>
      <w:rFonts w:ascii="Aptos Light" w:eastAsiaTheme="majorEastAsia" w:hAnsi="Aptos Light" w:cstheme="majorBidi"/>
      <w:color w:val="2486B7" w:themeColor="accent1"/>
      <w:spacing w:val="10"/>
      <w:kern w:val="28"/>
      <w:sz w:val="64"/>
      <w:szCs w:val="56"/>
    </w:rPr>
  </w:style>
  <w:style w:type="paragraph" w:styleId="Subtitle">
    <w:name w:val="Subtitle"/>
    <w:basedOn w:val="Normal"/>
    <w:next w:val="Normal"/>
    <w:link w:val="SubtitleChar"/>
    <w:uiPriority w:val="11"/>
    <w:qFormat/>
    <w:rsid w:val="000A5072"/>
    <w:pPr>
      <w:numPr>
        <w:ilvl w:val="1"/>
      </w:numPr>
      <w:spacing w:after="240"/>
      <w:jc w:val="center"/>
    </w:pPr>
    <w:rPr>
      <w:rFonts w:eastAsiaTheme="majorEastAsia" w:cstheme="majorBidi"/>
      <w:color w:val="595959" w:themeColor="text1" w:themeTint="A6"/>
      <w:spacing w:val="15"/>
      <w:sz w:val="32"/>
      <w:szCs w:val="28"/>
    </w:rPr>
  </w:style>
  <w:style w:type="character" w:customStyle="1" w:styleId="SubtitleChar">
    <w:name w:val="Subtitle Char"/>
    <w:basedOn w:val="DefaultParagraphFont"/>
    <w:link w:val="Subtitle"/>
    <w:uiPriority w:val="11"/>
    <w:rsid w:val="000A5072"/>
    <w:rPr>
      <w:rFonts w:ascii="Aptos" w:eastAsiaTheme="majorEastAsia" w:hAnsi="Aptos" w:cstheme="majorBidi"/>
      <w:color w:val="595959" w:themeColor="text1" w:themeTint="A6"/>
      <w:spacing w:val="15"/>
      <w:sz w:val="32"/>
      <w:szCs w:val="28"/>
    </w:rPr>
  </w:style>
  <w:style w:type="paragraph" w:styleId="Quote">
    <w:name w:val="Quote"/>
    <w:basedOn w:val="Normal"/>
    <w:next w:val="Normal"/>
    <w:link w:val="QuoteChar"/>
    <w:uiPriority w:val="29"/>
    <w:qFormat/>
    <w:rsid w:val="00517C11"/>
    <w:pPr>
      <w:pBdr>
        <w:left w:val="single" w:sz="18" w:space="4" w:color="2486B7" w:themeColor="accent1"/>
      </w:pBdr>
      <w:spacing w:before="80" w:line="240" w:lineRule="auto"/>
      <w:ind w:left="170"/>
    </w:pPr>
    <w:rPr>
      <w:rFonts w:ascii="Calibri" w:hAnsi="Calibri"/>
      <w:b/>
      <w:iCs/>
      <w:color w:val="000000" w:themeColor="text1"/>
      <w:kern w:val="0"/>
      <w:sz w:val="24"/>
      <w:lang w:eastAsia="en-GB"/>
      <w14:ligatures w14:val="none"/>
    </w:rPr>
  </w:style>
  <w:style w:type="character" w:customStyle="1" w:styleId="QuoteChar">
    <w:name w:val="Quote Char"/>
    <w:basedOn w:val="DefaultParagraphFont"/>
    <w:link w:val="Quote"/>
    <w:uiPriority w:val="29"/>
    <w:rsid w:val="00517C11"/>
    <w:rPr>
      <w:rFonts w:ascii="Calibri" w:hAnsi="Calibri"/>
      <w:b/>
      <w:iCs/>
      <w:color w:val="000000" w:themeColor="text1"/>
      <w:kern w:val="0"/>
      <w:sz w:val="24"/>
      <w:lang w:eastAsia="en-GB"/>
      <w14:ligatures w14:val="none"/>
    </w:rPr>
  </w:style>
  <w:style w:type="paragraph" w:styleId="ListParagraph">
    <w:name w:val="List Paragraph"/>
    <w:basedOn w:val="Normal"/>
    <w:uiPriority w:val="34"/>
    <w:qFormat/>
    <w:rsid w:val="00C2475F"/>
  </w:style>
  <w:style w:type="character" w:styleId="IntenseEmphasis">
    <w:name w:val="Intense Emphasis"/>
    <w:basedOn w:val="DefaultParagraphFont"/>
    <w:uiPriority w:val="21"/>
    <w:qFormat/>
    <w:rsid w:val="00A9522F"/>
    <w:rPr>
      <w:i/>
      <w:iCs/>
      <w:color w:val="1B6488" w:themeColor="accent1" w:themeShade="BF"/>
    </w:rPr>
  </w:style>
  <w:style w:type="paragraph" w:styleId="IntenseQuote">
    <w:name w:val="Intense Quote"/>
    <w:basedOn w:val="Normal"/>
    <w:next w:val="Normal"/>
    <w:link w:val="IntenseQuoteChar"/>
    <w:uiPriority w:val="31"/>
    <w:qFormat/>
    <w:rsid w:val="00F1734D"/>
    <w:pPr>
      <w:pBdr>
        <w:top w:val="single" w:sz="4" w:space="10" w:color="003C69" w:themeColor="accent2"/>
        <w:bottom w:val="single" w:sz="4" w:space="10" w:color="003C69" w:themeColor="accent2"/>
      </w:pBdr>
      <w:spacing w:before="360" w:after="360"/>
      <w:ind w:left="864" w:right="864"/>
      <w:jc w:val="center"/>
    </w:pPr>
    <w:rPr>
      <w:i/>
      <w:iCs/>
      <w:color w:val="003C69" w:themeColor="accent2"/>
    </w:rPr>
  </w:style>
  <w:style w:type="character" w:customStyle="1" w:styleId="IntenseQuoteChar">
    <w:name w:val="Intense Quote Char"/>
    <w:basedOn w:val="DefaultParagraphFont"/>
    <w:link w:val="IntenseQuote"/>
    <w:uiPriority w:val="31"/>
    <w:rsid w:val="00F1734D"/>
    <w:rPr>
      <w:rFonts w:ascii="Aptos" w:hAnsi="Aptos"/>
      <w:i/>
      <w:iCs/>
      <w:color w:val="003C69" w:themeColor="accent2"/>
    </w:rPr>
  </w:style>
  <w:style w:type="character" w:styleId="IntenseReference">
    <w:name w:val="Intense Reference"/>
    <w:basedOn w:val="DefaultParagraphFont"/>
    <w:uiPriority w:val="32"/>
    <w:qFormat/>
    <w:rsid w:val="00F1734D"/>
    <w:rPr>
      <w:b/>
      <w:bCs/>
      <w:caps w:val="0"/>
      <w:smallCaps w:val="0"/>
      <w:color w:val="003C69" w:themeColor="accent2"/>
      <w:spacing w:val="5"/>
    </w:rPr>
  </w:style>
  <w:style w:type="paragraph" w:styleId="NoSpacing">
    <w:name w:val="No Spacing"/>
    <w:uiPriority w:val="1"/>
    <w:qFormat/>
    <w:rsid w:val="00191D3E"/>
    <w:pPr>
      <w:spacing w:after="0" w:line="276" w:lineRule="auto"/>
    </w:pPr>
    <w:rPr>
      <w:rFonts w:ascii="Calibri" w:hAnsi="Calibri"/>
    </w:rPr>
  </w:style>
  <w:style w:type="table" w:styleId="TableGridLight">
    <w:name w:val="Grid Table Light"/>
    <w:aliases w:val="cg Blue Header"/>
    <w:basedOn w:val="TableNormal"/>
    <w:uiPriority w:val="40"/>
    <w:rsid w:val="00260E08"/>
    <w:pPr>
      <w:snapToGrid w:val="0"/>
      <w:spacing w:after="0" w:line="240" w:lineRule="auto"/>
      <w:contextualSpacing/>
    </w:pPr>
    <w:rPr>
      <w:kern w:val="0"/>
      <w:lang w:val="en-US"/>
      <w14:ligatures w14:val="none"/>
    </w:rPr>
    <w:tblPr>
      <w:tblStyleRowBandSize w:val="1"/>
      <w:tblStyleColBandSize w:val="1"/>
      <w:tblBorders>
        <w:top w:val="single" w:sz="18" w:space="0" w:color="2486B7" w:themeColor="accent1"/>
        <w:bottom w:val="single" w:sz="18" w:space="0" w:color="2486B7" w:themeColor="accent1"/>
        <w:insideH w:val="single" w:sz="4" w:space="0" w:color="D9D9D9" w:themeColor="background1" w:themeShade="D9"/>
      </w:tblBorders>
      <w:tblCellMar>
        <w:top w:w="57" w:type="dxa"/>
        <w:left w:w="85" w:type="dxa"/>
        <w:bottom w:w="57" w:type="dxa"/>
        <w:right w:w="85" w:type="dxa"/>
      </w:tblCellMar>
    </w:tblPr>
    <w:tcPr>
      <w:vAlign w:val="center"/>
    </w:tcPr>
    <w:tblStylePr w:type="firstRow">
      <w:pPr>
        <w:wordWrap/>
        <w:snapToGrid w:val="0"/>
        <w:spacing w:beforeLines="0" w:before="0" w:beforeAutospacing="0" w:afterLines="0" w:after="0" w:afterAutospacing="0" w:line="240" w:lineRule="auto"/>
        <w:contextualSpacing/>
        <w:jc w:val="left"/>
      </w:pPr>
      <w:rPr>
        <w:rFonts w:asciiTheme="majorHAnsi" w:hAnsiTheme="majorHAnsi"/>
        <w:b/>
        <w:i w:val="0"/>
        <w:caps w:val="0"/>
        <w:smallCaps w:val="0"/>
        <w:color w:val="FFFFFF" w:themeColor="background1"/>
        <w:spacing w:val="0"/>
        <w:sz w:val="22"/>
      </w:rPr>
      <w:tblPr/>
      <w:tcPr>
        <w:tcBorders>
          <w:top w:val="nil"/>
          <w:left w:val="nil"/>
          <w:bottom w:val="nil"/>
          <w:right w:val="nil"/>
          <w:insideH w:val="nil"/>
          <w:insideV w:val="nil"/>
          <w:tl2br w:val="nil"/>
          <w:tr2bl w:val="nil"/>
        </w:tcBorders>
        <w:shd w:val="clear" w:color="auto" w:fill="2486B7" w:themeFill="accent1"/>
      </w:tcPr>
    </w:tblStylePr>
    <w:tblStylePr w:type="lastRow">
      <w:tblPr/>
      <w:tcPr>
        <w:shd w:val="clear" w:color="auto" w:fill="F2F2F2" w:themeFill="background1" w:themeFillShade="F2"/>
      </w:tcPr>
    </w:tblStylePr>
    <w:tblStylePr w:type="firstCol">
      <w:tblPr/>
      <w:tcPr>
        <w:shd w:val="clear" w:color="auto" w:fill="F2F2F2" w:themeFill="background1" w:themeFillShade="F2"/>
      </w:tcPr>
    </w:tblStylePr>
    <w:tblStylePr w:type="lastCol">
      <w:tblPr/>
      <w:tcPr>
        <w:shd w:val="clear" w:color="auto" w:fill="F2F2F2" w:themeFill="background1" w:themeFillShade="F2"/>
      </w:tcPr>
    </w:tblStylePr>
    <w:tblStylePr w:type="band2Vert">
      <w:tblPr/>
      <w:tcPr>
        <w:shd w:val="clear" w:color="auto" w:fill="F2F2F2" w:themeFill="background1" w:themeFillShade="F2"/>
      </w:tcPr>
    </w:tblStylePr>
    <w:tblStylePr w:type="band1Horz">
      <w:pPr>
        <w:wordWrap/>
        <w:spacing w:beforeLines="0" w:before="60" w:beforeAutospacing="0" w:afterLines="0" w:after="60" w:afterAutospacing="0" w:line="240" w:lineRule="auto"/>
      </w:pPr>
      <w:tblPr/>
      <w:tcPr>
        <w:shd w:val="clear" w:color="auto" w:fill="F2F2F2" w:themeFill="background1" w:themeFillShade="F2"/>
      </w:tcPr>
    </w:tblStylePr>
    <w:tblStylePr w:type="band2Horz">
      <w:pPr>
        <w:wordWrap/>
        <w:spacing w:beforeLines="0" w:before="60" w:beforeAutospacing="0" w:afterLines="0" w:after="60" w:afterAutospacing="0" w:line="240" w:lineRule="auto"/>
      </w:pPr>
    </w:tblStylePr>
  </w:style>
  <w:style w:type="table" w:styleId="TableGrid">
    <w:name w:val="Table Grid"/>
    <w:aliases w:val="cg Grey Table"/>
    <w:basedOn w:val="TableNormal"/>
    <w:uiPriority w:val="39"/>
    <w:rsid w:val="00601222"/>
    <w:pPr>
      <w:spacing w:after="0" w:line="240" w:lineRule="auto"/>
      <w:contextualSpacing/>
    </w:pPr>
    <w:tblPr>
      <w:tblStyleRowBandSize w:val="1"/>
      <w:tblStyleColBandSize w:val="1"/>
      <w:tblBorders>
        <w:top w:val="single" w:sz="4" w:space="0" w:color="808080" w:themeColor="text2"/>
        <w:left w:val="single" w:sz="4" w:space="0" w:color="808080" w:themeColor="text2"/>
        <w:bottom w:val="single" w:sz="4" w:space="0" w:color="808080" w:themeColor="text2"/>
        <w:right w:val="single" w:sz="4" w:space="0" w:color="808080" w:themeColor="text2"/>
        <w:insideH w:val="single" w:sz="4" w:space="0" w:color="808080" w:themeColor="text2"/>
        <w:insideV w:val="single" w:sz="4" w:space="0" w:color="808080" w:themeColor="text2"/>
      </w:tblBorders>
      <w:tblCellMar>
        <w:top w:w="57" w:type="dxa"/>
        <w:left w:w="85" w:type="dxa"/>
        <w:bottom w:w="57" w:type="dxa"/>
        <w:right w:w="85" w:type="dxa"/>
      </w:tblCellMar>
    </w:tblPr>
    <w:tblStylePr w:type="firstRow">
      <w:pPr>
        <w:wordWrap/>
        <w:spacing w:afterLines="0" w:after="0" w:afterAutospacing="0"/>
      </w:pPr>
      <w:rPr>
        <w:b/>
      </w:rPr>
      <w:tblPr/>
      <w:tcPr>
        <w:tcBorders>
          <w:top w:val="single" w:sz="4" w:space="0" w:color="808080" w:themeColor="text2"/>
          <w:left w:val="single" w:sz="4" w:space="0" w:color="808080" w:themeColor="text2"/>
          <w:bottom w:val="single" w:sz="4" w:space="0" w:color="808080" w:themeColor="text2"/>
          <w:right w:val="single" w:sz="4" w:space="0" w:color="808080" w:themeColor="text2"/>
          <w:insideH w:val="single" w:sz="4" w:space="0" w:color="808080" w:themeColor="text2"/>
          <w:insideV w:val="single" w:sz="4" w:space="0" w:color="808080" w:themeColor="text2"/>
          <w:tl2br w:val="nil"/>
          <w:tr2bl w:val="nil"/>
        </w:tcBorders>
        <w:shd w:val="clear" w:color="auto" w:fill="F2F2F2" w:themeFill="background1" w:themeFillShade="F2"/>
      </w:tcPr>
    </w:tblStylePr>
    <w:tblStylePr w:type="lastRow">
      <w:tblPr/>
      <w:tcPr>
        <w:tcBorders>
          <w:top w:val="single" w:sz="4" w:space="0" w:color="808080" w:themeColor="text2"/>
          <w:left w:val="single" w:sz="4" w:space="0" w:color="808080" w:themeColor="text2"/>
          <w:bottom w:val="single" w:sz="4" w:space="0" w:color="808080" w:themeColor="text2"/>
          <w:right w:val="single" w:sz="4" w:space="0" w:color="808080" w:themeColor="text2"/>
          <w:insideH w:val="single" w:sz="4" w:space="0" w:color="808080" w:themeColor="text2"/>
          <w:insideV w:val="single" w:sz="4" w:space="0" w:color="808080" w:themeColor="text2"/>
          <w:tl2br w:val="nil"/>
          <w:tr2bl w:val="nil"/>
        </w:tcBorders>
        <w:shd w:val="clear" w:color="auto" w:fill="F2F2F2" w:themeFill="background1" w:themeFillShade="F2"/>
      </w:tcPr>
    </w:tblStylePr>
    <w:tblStylePr w:type="fir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tblStylePr w:type="la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tblStylePr w:type="band1Horz">
      <w:pPr>
        <w:wordWrap/>
        <w:spacing w:afterLines="0"/>
      </w:pPr>
      <w:tblPr/>
      <w:tcPr>
        <w:tcBorders>
          <w:top w:val="single" w:sz="4" w:space="0" w:color="808080" w:themeColor="text2"/>
          <w:left w:val="single" w:sz="4" w:space="0" w:color="808080" w:themeColor="text2"/>
          <w:bottom w:val="single" w:sz="4" w:space="0" w:color="808080" w:themeColor="text2"/>
          <w:right w:val="single" w:sz="4" w:space="0" w:color="808080" w:themeColor="text2"/>
          <w:insideH w:val="nil"/>
          <w:insideV w:val="single" w:sz="4" w:space="0" w:color="808080" w:themeColor="text2"/>
          <w:tl2br w:val="nil"/>
          <w:tr2bl w:val="nil"/>
        </w:tcBorders>
      </w:tcPr>
    </w:tblStylePr>
    <w:tblStylePr w:type="band2Horz">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F2F2F2" w:themeFill="background1" w:themeFillShade="F2"/>
      </w:tcPr>
    </w:tblStylePr>
  </w:style>
  <w:style w:type="table" w:styleId="PlainTable1">
    <w:name w:val="Plain Table 1"/>
    <w:basedOn w:val="TableNormal"/>
    <w:uiPriority w:val="41"/>
    <w:rsid w:val="002B301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1">
    <w:name w:val="toc 1"/>
    <w:basedOn w:val="Normal"/>
    <w:next w:val="Normal"/>
    <w:autoRedefine/>
    <w:uiPriority w:val="39"/>
    <w:unhideWhenUsed/>
    <w:rsid w:val="005740A8"/>
    <w:pPr>
      <w:spacing w:before="120" w:after="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5740A8"/>
    <w:pPr>
      <w:spacing w:before="120" w:after="0"/>
      <w:ind w:left="220"/>
    </w:pPr>
    <w:rPr>
      <w:rFonts w:asciiTheme="minorHAnsi" w:hAnsiTheme="minorHAnsi" w:cstheme="minorHAnsi"/>
      <w:b/>
      <w:bCs/>
    </w:rPr>
  </w:style>
  <w:style w:type="paragraph" w:styleId="TOC3">
    <w:name w:val="toc 3"/>
    <w:basedOn w:val="Normal"/>
    <w:next w:val="Normal"/>
    <w:autoRedefine/>
    <w:uiPriority w:val="39"/>
    <w:unhideWhenUsed/>
    <w:rsid w:val="00FE34AA"/>
    <w:pPr>
      <w:spacing w:after="0"/>
      <w:ind w:left="440"/>
    </w:pPr>
    <w:rPr>
      <w:rFonts w:asciiTheme="minorHAnsi" w:hAnsiTheme="minorHAnsi" w:cstheme="minorHAnsi"/>
      <w:sz w:val="20"/>
      <w:szCs w:val="20"/>
    </w:rPr>
  </w:style>
  <w:style w:type="character" w:styleId="Hyperlink">
    <w:name w:val="Hyperlink"/>
    <w:basedOn w:val="DefaultParagraphFont"/>
    <w:uiPriority w:val="99"/>
    <w:unhideWhenUsed/>
    <w:rsid w:val="005740A8"/>
    <w:rPr>
      <w:color w:val="2486B7" w:themeColor="hyperlink"/>
      <w:u w:val="single"/>
    </w:rPr>
  </w:style>
  <w:style w:type="character" w:styleId="Strong">
    <w:name w:val="Strong"/>
    <w:basedOn w:val="DefaultParagraphFont"/>
    <w:uiPriority w:val="22"/>
    <w:qFormat/>
    <w:rsid w:val="00734AE7"/>
    <w:rPr>
      <w:b/>
      <w:bCs/>
    </w:rPr>
  </w:style>
  <w:style w:type="character" w:styleId="SubtleEmphasis">
    <w:name w:val="Subtle Emphasis"/>
    <w:basedOn w:val="DefaultParagraphFont"/>
    <w:uiPriority w:val="19"/>
    <w:qFormat/>
    <w:rsid w:val="00734AE7"/>
    <w:rPr>
      <w:i/>
      <w:iCs/>
      <w:color w:val="404040" w:themeColor="text1" w:themeTint="BF"/>
    </w:rPr>
  </w:style>
  <w:style w:type="character" w:styleId="Emphasis">
    <w:name w:val="Emphasis"/>
    <w:basedOn w:val="DefaultParagraphFont"/>
    <w:uiPriority w:val="20"/>
    <w:qFormat/>
    <w:rsid w:val="00734AE7"/>
    <w:rPr>
      <w:i/>
      <w:iCs/>
    </w:rPr>
  </w:style>
  <w:style w:type="paragraph" w:customStyle="1" w:styleId="Quoteattribute1">
    <w:name w:val="Quote attribute 1"/>
    <w:basedOn w:val="Normal"/>
    <w:uiPriority w:val="29"/>
    <w:qFormat/>
    <w:rsid w:val="00517C11"/>
    <w:pPr>
      <w:pBdr>
        <w:left w:val="single" w:sz="18" w:space="4" w:color="2486B7" w:themeColor="accent1"/>
      </w:pBdr>
      <w:spacing w:before="120" w:after="0" w:line="240" w:lineRule="auto"/>
      <w:ind w:left="170"/>
    </w:pPr>
    <w:rPr>
      <w:rFonts w:ascii="Calibri" w:hAnsi="Calibri" w:cs="Times New Roman (Body CS)"/>
      <w:b/>
      <w:iCs/>
      <w:color w:val="2486B7" w:themeColor="accent1"/>
      <w:spacing w:val="6"/>
      <w:kern w:val="0"/>
      <w:lang w:eastAsia="en-GB"/>
      <w14:ligatures w14:val="none"/>
    </w:rPr>
  </w:style>
  <w:style w:type="paragraph" w:customStyle="1" w:styleId="Quoteattribute2">
    <w:name w:val="Quote attribute 2"/>
    <w:basedOn w:val="Quoteattribute1"/>
    <w:uiPriority w:val="29"/>
    <w:qFormat/>
    <w:rsid w:val="009F058C"/>
    <w:pPr>
      <w:spacing w:before="0"/>
    </w:pPr>
    <w:rPr>
      <w:b w:val="0"/>
      <w:i/>
      <w:color w:val="808080" w:themeColor="text2"/>
    </w:rPr>
  </w:style>
  <w:style w:type="paragraph" w:customStyle="1" w:styleId="Quoteattributeright1">
    <w:name w:val="Quote attribute right 1"/>
    <w:basedOn w:val="Quoteattribute1"/>
    <w:uiPriority w:val="30"/>
    <w:qFormat/>
    <w:rsid w:val="009F058C"/>
    <w:pPr>
      <w:pBdr>
        <w:left w:val="none" w:sz="0" w:space="0" w:color="auto"/>
        <w:right w:val="single" w:sz="18" w:space="4" w:color="2486B7" w:themeColor="accent1"/>
      </w:pBdr>
      <w:ind w:left="0" w:right="170"/>
      <w:jc w:val="right"/>
    </w:pPr>
    <w:rPr>
      <w:rFonts w:cs="Calibri"/>
      <w:iCs w:val="0"/>
    </w:rPr>
  </w:style>
  <w:style w:type="paragraph" w:customStyle="1" w:styleId="Quoteattributeright2">
    <w:name w:val="Quote attribute right 2"/>
    <w:basedOn w:val="Quoteattributeright1"/>
    <w:uiPriority w:val="30"/>
    <w:qFormat/>
    <w:rsid w:val="009F058C"/>
    <w:pPr>
      <w:spacing w:before="0"/>
    </w:pPr>
    <w:rPr>
      <w:b w:val="0"/>
      <w:i/>
      <w:color w:val="808080" w:themeColor="text2"/>
    </w:rPr>
  </w:style>
  <w:style w:type="paragraph" w:customStyle="1" w:styleId="Quoteright">
    <w:name w:val="Quote right"/>
    <w:basedOn w:val="Quote"/>
    <w:uiPriority w:val="29"/>
    <w:qFormat/>
    <w:rsid w:val="009F058C"/>
    <w:pPr>
      <w:pBdr>
        <w:left w:val="none" w:sz="0" w:space="0" w:color="auto"/>
        <w:right w:val="single" w:sz="18" w:space="4" w:color="2486B7" w:themeColor="accent1"/>
      </w:pBdr>
      <w:spacing w:after="0"/>
      <w:ind w:left="0" w:right="170"/>
      <w:jc w:val="right"/>
    </w:pPr>
    <w:rPr>
      <w:bCs/>
      <w:iCs w:val="0"/>
      <w:szCs w:val="24"/>
    </w:rPr>
  </w:style>
  <w:style w:type="numbering" w:customStyle="1" w:styleId="Numbering">
    <w:name w:val="Numbering"/>
    <w:uiPriority w:val="99"/>
    <w:rsid w:val="00D50F52"/>
    <w:pPr>
      <w:numPr>
        <w:numId w:val="1"/>
      </w:numPr>
    </w:pPr>
  </w:style>
  <w:style w:type="paragraph" w:styleId="Header">
    <w:name w:val="header"/>
    <w:basedOn w:val="Normal"/>
    <w:link w:val="HeaderChar"/>
    <w:uiPriority w:val="99"/>
    <w:unhideWhenUsed/>
    <w:rsid w:val="003940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0C1"/>
    <w:rPr>
      <w:rFonts w:ascii="Aptos" w:hAnsi="Aptos"/>
    </w:rPr>
  </w:style>
  <w:style w:type="paragraph" w:styleId="Footer">
    <w:name w:val="footer"/>
    <w:basedOn w:val="Normal"/>
    <w:link w:val="FooterChar"/>
    <w:uiPriority w:val="99"/>
    <w:unhideWhenUsed/>
    <w:rsid w:val="00697DD5"/>
    <w:pPr>
      <w:pBdr>
        <w:top w:val="single" w:sz="4" w:space="4" w:color="auto"/>
      </w:pBdr>
      <w:tabs>
        <w:tab w:val="center" w:pos="4513"/>
        <w:tab w:val="right" w:pos="9026"/>
      </w:tabs>
      <w:spacing w:after="0" w:line="240" w:lineRule="auto"/>
    </w:pPr>
  </w:style>
  <w:style w:type="character" w:customStyle="1" w:styleId="FooterChar">
    <w:name w:val="Footer Char"/>
    <w:basedOn w:val="DefaultParagraphFont"/>
    <w:link w:val="Footer"/>
    <w:uiPriority w:val="99"/>
    <w:rsid w:val="00697DD5"/>
    <w:rPr>
      <w:rFonts w:ascii="Aptos" w:hAnsi="Aptos"/>
    </w:rPr>
  </w:style>
  <w:style w:type="numbering" w:customStyle="1" w:styleId="NumberingAlpha">
    <w:name w:val="Numbering Alpha"/>
    <w:uiPriority w:val="99"/>
    <w:rsid w:val="00D50F52"/>
    <w:pPr>
      <w:numPr>
        <w:numId w:val="2"/>
      </w:numPr>
    </w:pPr>
  </w:style>
  <w:style w:type="numbering" w:customStyle="1" w:styleId="NumberingRoman">
    <w:name w:val="Numbering Roman"/>
    <w:uiPriority w:val="99"/>
    <w:rsid w:val="00D50F52"/>
    <w:pPr>
      <w:numPr>
        <w:numId w:val="3"/>
      </w:numPr>
    </w:pPr>
  </w:style>
  <w:style w:type="numbering" w:customStyle="1" w:styleId="NumberingMulti-Level">
    <w:name w:val="Numbering Multi-Level"/>
    <w:uiPriority w:val="99"/>
    <w:rsid w:val="0037705F"/>
    <w:pPr>
      <w:numPr>
        <w:numId w:val="4"/>
      </w:numPr>
    </w:pPr>
  </w:style>
  <w:style w:type="numbering" w:customStyle="1" w:styleId="BulletStyle1">
    <w:name w:val="Bullet Style 1"/>
    <w:uiPriority w:val="99"/>
    <w:rsid w:val="00DE716F"/>
    <w:pPr>
      <w:numPr>
        <w:numId w:val="5"/>
      </w:numPr>
    </w:pPr>
  </w:style>
  <w:style w:type="numbering" w:customStyle="1" w:styleId="BulletStyle2">
    <w:name w:val="Bullet Style 2"/>
    <w:uiPriority w:val="99"/>
    <w:rsid w:val="00F20BC8"/>
    <w:pPr>
      <w:numPr>
        <w:numId w:val="6"/>
      </w:numPr>
    </w:pPr>
  </w:style>
  <w:style w:type="numbering" w:customStyle="1" w:styleId="BulletStyle3">
    <w:name w:val="Bullet Style 3"/>
    <w:uiPriority w:val="99"/>
    <w:rsid w:val="00F76B4B"/>
    <w:pPr>
      <w:numPr>
        <w:numId w:val="7"/>
      </w:numPr>
    </w:pPr>
  </w:style>
  <w:style w:type="paragraph" w:styleId="CommentText">
    <w:name w:val="annotation text"/>
    <w:basedOn w:val="Normal"/>
    <w:link w:val="CommentTextChar"/>
    <w:uiPriority w:val="99"/>
    <w:unhideWhenUsed/>
    <w:rsid w:val="00546EEA"/>
    <w:pPr>
      <w:spacing w:line="240" w:lineRule="auto"/>
    </w:pPr>
    <w:rPr>
      <w:sz w:val="20"/>
      <w:szCs w:val="20"/>
    </w:rPr>
  </w:style>
  <w:style w:type="character" w:customStyle="1" w:styleId="CommentTextChar">
    <w:name w:val="Comment Text Char"/>
    <w:basedOn w:val="DefaultParagraphFont"/>
    <w:link w:val="CommentText"/>
    <w:uiPriority w:val="99"/>
    <w:rsid w:val="00546EEA"/>
    <w:rPr>
      <w:rFonts w:ascii="Aptos" w:hAnsi="Aptos"/>
      <w:sz w:val="20"/>
      <w:szCs w:val="20"/>
    </w:rPr>
  </w:style>
  <w:style w:type="paragraph" w:styleId="Date">
    <w:name w:val="Date"/>
    <w:basedOn w:val="Normal"/>
    <w:next w:val="Normal"/>
    <w:link w:val="DateChar"/>
    <w:uiPriority w:val="99"/>
    <w:unhideWhenUsed/>
    <w:rsid w:val="00C16CAA"/>
    <w:pPr>
      <w:spacing w:before="480"/>
      <w:jc w:val="center"/>
    </w:pPr>
    <w:rPr>
      <w:color w:val="595959"/>
      <w:sz w:val="26"/>
    </w:rPr>
  </w:style>
  <w:style w:type="character" w:customStyle="1" w:styleId="DateChar">
    <w:name w:val="Date Char"/>
    <w:basedOn w:val="DefaultParagraphFont"/>
    <w:link w:val="Date"/>
    <w:uiPriority w:val="99"/>
    <w:rsid w:val="00C16CAA"/>
    <w:rPr>
      <w:rFonts w:ascii="Aptos" w:hAnsi="Aptos"/>
      <w:color w:val="595959"/>
      <w:sz w:val="26"/>
    </w:rPr>
  </w:style>
  <w:style w:type="paragraph" w:customStyle="1" w:styleId="Frontcoverlogo">
    <w:name w:val="Front cover logo"/>
    <w:basedOn w:val="Normal"/>
    <w:qFormat/>
    <w:rsid w:val="009366BF"/>
    <w:pPr>
      <w:spacing w:before="600" w:after="360"/>
      <w:jc w:val="center"/>
    </w:pPr>
  </w:style>
  <w:style w:type="paragraph" w:styleId="Index3">
    <w:name w:val="index 3"/>
    <w:basedOn w:val="Normal"/>
    <w:next w:val="Normal"/>
    <w:autoRedefine/>
    <w:uiPriority w:val="99"/>
    <w:unhideWhenUsed/>
    <w:rsid w:val="0063122B"/>
    <w:pPr>
      <w:spacing w:after="0" w:line="240" w:lineRule="auto"/>
      <w:ind w:left="660" w:hanging="220"/>
    </w:pPr>
  </w:style>
  <w:style w:type="paragraph" w:styleId="NormalWeb">
    <w:name w:val="Normal (Web)"/>
    <w:basedOn w:val="Normal"/>
    <w:uiPriority w:val="99"/>
    <w:unhideWhenUsed/>
    <w:rsid w:val="00BA04F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TOCHeading">
    <w:name w:val="TOC Heading"/>
    <w:basedOn w:val="Heading1"/>
    <w:next w:val="Normal"/>
    <w:uiPriority w:val="39"/>
    <w:unhideWhenUsed/>
    <w:qFormat/>
    <w:rsid w:val="00E12680"/>
    <w:pPr>
      <w:spacing w:before="480" w:after="0" w:line="276" w:lineRule="auto"/>
      <w:outlineLvl w:val="9"/>
    </w:pPr>
    <w:rPr>
      <w:rFonts w:asciiTheme="majorHAnsi" w:hAnsiTheme="majorHAnsi"/>
      <w:b/>
      <w:bCs/>
      <w:color w:val="1B6488" w:themeColor="accent1" w:themeShade="BF"/>
      <w:spacing w:val="0"/>
      <w:kern w:val="0"/>
      <w:sz w:val="28"/>
      <w:szCs w:val="28"/>
      <w:lang w:val="en-US"/>
      <w14:ligatures w14:val="none"/>
    </w:rPr>
  </w:style>
  <w:style w:type="paragraph" w:styleId="TOC4">
    <w:name w:val="toc 4"/>
    <w:basedOn w:val="Normal"/>
    <w:next w:val="Normal"/>
    <w:autoRedefine/>
    <w:uiPriority w:val="39"/>
    <w:semiHidden/>
    <w:unhideWhenUsed/>
    <w:rsid w:val="00E12680"/>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E12680"/>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E12680"/>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E12680"/>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E12680"/>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E12680"/>
    <w:pPr>
      <w:spacing w:after="0"/>
      <w:ind w:left="1760"/>
    </w:pPr>
    <w:rPr>
      <w:rFonts w:asciiTheme="minorHAnsi" w:hAnsiTheme="minorHAnsi" w:cstheme="minorHAnsi"/>
      <w:sz w:val="20"/>
      <w:szCs w:val="20"/>
    </w:rPr>
  </w:style>
  <w:style w:type="paragraph" w:styleId="Revision">
    <w:name w:val="Revision"/>
    <w:hidden/>
    <w:uiPriority w:val="99"/>
    <w:semiHidden/>
    <w:rsid w:val="00C44ABD"/>
    <w:pPr>
      <w:spacing w:after="0" w:line="240" w:lineRule="auto"/>
    </w:pPr>
    <w:rPr>
      <w:rFonts w:ascii="Aptos" w:hAnsi="Aptos"/>
    </w:rPr>
  </w:style>
  <w:style w:type="character" w:styleId="CommentReference">
    <w:name w:val="annotation reference"/>
    <w:basedOn w:val="DefaultParagraphFont"/>
    <w:uiPriority w:val="99"/>
    <w:semiHidden/>
    <w:unhideWhenUsed/>
    <w:rsid w:val="002B347A"/>
    <w:rPr>
      <w:sz w:val="16"/>
      <w:szCs w:val="16"/>
    </w:rPr>
  </w:style>
  <w:style w:type="paragraph" w:styleId="CommentSubject">
    <w:name w:val="annotation subject"/>
    <w:basedOn w:val="CommentText"/>
    <w:next w:val="CommentText"/>
    <w:link w:val="CommentSubjectChar"/>
    <w:uiPriority w:val="99"/>
    <w:semiHidden/>
    <w:unhideWhenUsed/>
    <w:rsid w:val="002B347A"/>
    <w:rPr>
      <w:b/>
      <w:bCs/>
    </w:rPr>
  </w:style>
  <w:style w:type="character" w:customStyle="1" w:styleId="CommentSubjectChar">
    <w:name w:val="Comment Subject Char"/>
    <w:basedOn w:val="CommentTextChar"/>
    <w:link w:val="CommentSubject"/>
    <w:uiPriority w:val="99"/>
    <w:semiHidden/>
    <w:rsid w:val="002B347A"/>
    <w:rPr>
      <w:rFonts w:ascii="Aptos" w:hAnsi="Apto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244517">
      <w:bodyDiv w:val="1"/>
      <w:marLeft w:val="0"/>
      <w:marRight w:val="0"/>
      <w:marTop w:val="0"/>
      <w:marBottom w:val="0"/>
      <w:divBdr>
        <w:top w:val="none" w:sz="0" w:space="0" w:color="auto"/>
        <w:left w:val="none" w:sz="0" w:space="0" w:color="auto"/>
        <w:bottom w:val="none" w:sz="0" w:space="0" w:color="auto"/>
        <w:right w:val="none" w:sz="0" w:space="0" w:color="auto"/>
      </w:divBdr>
    </w:div>
    <w:div w:id="228537743">
      <w:bodyDiv w:val="1"/>
      <w:marLeft w:val="0"/>
      <w:marRight w:val="0"/>
      <w:marTop w:val="0"/>
      <w:marBottom w:val="0"/>
      <w:divBdr>
        <w:top w:val="none" w:sz="0" w:space="0" w:color="auto"/>
        <w:left w:val="none" w:sz="0" w:space="0" w:color="auto"/>
        <w:bottom w:val="none" w:sz="0" w:space="0" w:color="auto"/>
        <w:right w:val="none" w:sz="0" w:space="0" w:color="auto"/>
      </w:divBdr>
    </w:div>
    <w:div w:id="244731988">
      <w:bodyDiv w:val="1"/>
      <w:marLeft w:val="0"/>
      <w:marRight w:val="0"/>
      <w:marTop w:val="0"/>
      <w:marBottom w:val="0"/>
      <w:divBdr>
        <w:top w:val="none" w:sz="0" w:space="0" w:color="auto"/>
        <w:left w:val="none" w:sz="0" w:space="0" w:color="auto"/>
        <w:bottom w:val="none" w:sz="0" w:space="0" w:color="auto"/>
        <w:right w:val="none" w:sz="0" w:space="0" w:color="auto"/>
      </w:divBdr>
      <w:divsChild>
        <w:div w:id="505217885">
          <w:marLeft w:val="0"/>
          <w:marRight w:val="0"/>
          <w:marTop w:val="0"/>
          <w:marBottom w:val="0"/>
          <w:divBdr>
            <w:top w:val="none" w:sz="0" w:space="0" w:color="auto"/>
            <w:left w:val="none" w:sz="0" w:space="0" w:color="auto"/>
            <w:bottom w:val="none" w:sz="0" w:space="0" w:color="auto"/>
            <w:right w:val="none" w:sz="0" w:space="0" w:color="auto"/>
          </w:divBdr>
          <w:divsChild>
            <w:div w:id="800924632">
              <w:marLeft w:val="0"/>
              <w:marRight w:val="0"/>
              <w:marTop w:val="0"/>
              <w:marBottom w:val="0"/>
              <w:divBdr>
                <w:top w:val="none" w:sz="0" w:space="0" w:color="auto"/>
                <w:left w:val="none" w:sz="0" w:space="0" w:color="auto"/>
                <w:bottom w:val="none" w:sz="0" w:space="0" w:color="auto"/>
                <w:right w:val="none" w:sz="0" w:space="0" w:color="auto"/>
              </w:divBdr>
              <w:divsChild>
                <w:div w:id="65497250">
                  <w:marLeft w:val="0"/>
                  <w:marRight w:val="0"/>
                  <w:marTop w:val="0"/>
                  <w:marBottom w:val="0"/>
                  <w:divBdr>
                    <w:top w:val="none" w:sz="0" w:space="0" w:color="auto"/>
                    <w:left w:val="none" w:sz="0" w:space="0" w:color="auto"/>
                    <w:bottom w:val="none" w:sz="0" w:space="0" w:color="auto"/>
                    <w:right w:val="none" w:sz="0" w:space="0" w:color="auto"/>
                  </w:divBdr>
                  <w:divsChild>
                    <w:div w:id="750659356">
                      <w:marLeft w:val="0"/>
                      <w:marRight w:val="0"/>
                      <w:marTop w:val="0"/>
                      <w:marBottom w:val="0"/>
                      <w:divBdr>
                        <w:top w:val="none" w:sz="0" w:space="0" w:color="auto"/>
                        <w:left w:val="none" w:sz="0" w:space="0" w:color="auto"/>
                        <w:bottom w:val="none" w:sz="0" w:space="0" w:color="auto"/>
                        <w:right w:val="none" w:sz="0" w:space="0" w:color="auto"/>
                      </w:divBdr>
                      <w:divsChild>
                        <w:div w:id="1317881638">
                          <w:marLeft w:val="0"/>
                          <w:marRight w:val="0"/>
                          <w:marTop w:val="0"/>
                          <w:marBottom w:val="0"/>
                          <w:divBdr>
                            <w:top w:val="none" w:sz="0" w:space="0" w:color="auto"/>
                            <w:left w:val="none" w:sz="0" w:space="0" w:color="auto"/>
                            <w:bottom w:val="none" w:sz="0" w:space="0" w:color="auto"/>
                            <w:right w:val="none" w:sz="0" w:space="0" w:color="auto"/>
                          </w:divBdr>
                          <w:divsChild>
                            <w:div w:id="120822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170693">
      <w:bodyDiv w:val="1"/>
      <w:marLeft w:val="0"/>
      <w:marRight w:val="0"/>
      <w:marTop w:val="0"/>
      <w:marBottom w:val="0"/>
      <w:divBdr>
        <w:top w:val="none" w:sz="0" w:space="0" w:color="auto"/>
        <w:left w:val="none" w:sz="0" w:space="0" w:color="auto"/>
        <w:bottom w:val="none" w:sz="0" w:space="0" w:color="auto"/>
        <w:right w:val="none" w:sz="0" w:space="0" w:color="auto"/>
      </w:divBdr>
    </w:div>
    <w:div w:id="289094099">
      <w:bodyDiv w:val="1"/>
      <w:marLeft w:val="0"/>
      <w:marRight w:val="0"/>
      <w:marTop w:val="0"/>
      <w:marBottom w:val="0"/>
      <w:divBdr>
        <w:top w:val="none" w:sz="0" w:space="0" w:color="auto"/>
        <w:left w:val="none" w:sz="0" w:space="0" w:color="auto"/>
        <w:bottom w:val="none" w:sz="0" w:space="0" w:color="auto"/>
        <w:right w:val="none" w:sz="0" w:space="0" w:color="auto"/>
      </w:divBdr>
      <w:divsChild>
        <w:div w:id="614600595">
          <w:marLeft w:val="0"/>
          <w:marRight w:val="0"/>
          <w:marTop w:val="0"/>
          <w:marBottom w:val="0"/>
          <w:divBdr>
            <w:top w:val="none" w:sz="0" w:space="0" w:color="auto"/>
            <w:left w:val="none" w:sz="0" w:space="0" w:color="auto"/>
            <w:bottom w:val="none" w:sz="0" w:space="0" w:color="auto"/>
            <w:right w:val="none" w:sz="0" w:space="0" w:color="auto"/>
          </w:divBdr>
          <w:divsChild>
            <w:div w:id="1930770160">
              <w:marLeft w:val="0"/>
              <w:marRight w:val="0"/>
              <w:marTop w:val="0"/>
              <w:marBottom w:val="0"/>
              <w:divBdr>
                <w:top w:val="none" w:sz="0" w:space="0" w:color="auto"/>
                <w:left w:val="none" w:sz="0" w:space="0" w:color="auto"/>
                <w:bottom w:val="none" w:sz="0" w:space="0" w:color="auto"/>
                <w:right w:val="none" w:sz="0" w:space="0" w:color="auto"/>
              </w:divBdr>
              <w:divsChild>
                <w:div w:id="1979727796">
                  <w:marLeft w:val="0"/>
                  <w:marRight w:val="0"/>
                  <w:marTop w:val="0"/>
                  <w:marBottom w:val="0"/>
                  <w:divBdr>
                    <w:top w:val="none" w:sz="0" w:space="0" w:color="auto"/>
                    <w:left w:val="none" w:sz="0" w:space="0" w:color="auto"/>
                    <w:bottom w:val="none" w:sz="0" w:space="0" w:color="auto"/>
                    <w:right w:val="none" w:sz="0" w:space="0" w:color="auto"/>
                  </w:divBdr>
                  <w:divsChild>
                    <w:div w:id="1340237898">
                      <w:marLeft w:val="0"/>
                      <w:marRight w:val="0"/>
                      <w:marTop w:val="0"/>
                      <w:marBottom w:val="0"/>
                      <w:divBdr>
                        <w:top w:val="none" w:sz="0" w:space="0" w:color="auto"/>
                        <w:left w:val="none" w:sz="0" w:space="0" w:color="auto"/>
                        <w:bottom w:val="none" w:sz="0" w:space="0" w:color="auto"/>
                        <w:right w:val="none" w:sz="0" w:space="0" w:color="auto"/>
                      </w:divBdr>
                      <w:divsChild>
                        <w:div w:id="871066684">
                          <w:marLeft w:val="0"/>
                          <w:marRight w:val="0"/>
                          <w:marTop w:val="0"/>
                          <w:marBottom w:val="0"/>
                          <w:divBdr>
                            <w:top w:val="none" w:sz="0" w:space="0" w:color="auto"/>
                            <w:left w:val="none" w:sz="0" w:space="0" w:color="auto"/>
                            <w:bottom w:val="none" w:sz="0" w:space="0" w:color="auto"/>
                            <w:right w:val="none" w:sz="0" w:space="0" w:color="auto"/>
                          </w:divBdr>
                          <w:divsChild>
                            <w:div w:id="7590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897145">
      <w:bodyDiv w:val="1"/>
      <w:marLeft w:val="0"/>
      <w:marRight w:val="0"/>
      <w:marTop w:val="0"/>
      <w:marBottom w:val="0"/>
      <w:divBdr>
        <w:top w:val="none" w:sz="0" w:space="0" w:color="auto"/>
        <w:left w:val="none" w:sz="0" w:space="0" w:color="auto"/>
        <w:bottom w:val="none" w:sz="0" w:space="0" w:color="auto"/>
        <w:right w:val="none" w:sz="0" w:space="0" w:color="auto"/>
      </w:divBdr>
    </w:div>
    <w:div w:id="440996716">
      <w:bodyDiv w:val="1"/>
      <w:marLeft w:val="0"/>
      <w:marRight w:val="0"/>
      <w:marTop w:val="0"/>
      <w:marBottom w:val="0"/>
      <w:divBdr>
        <w:top w:val="none" w:sz="0" w:space="0" w:color="auto"/>
        <w:left w:val="none" w:sz="0" w:space="0" w:color="auto"/>
        <w:bottom w:val="none" w:sz="0" w:space="0" w:color="auto"/>
        <w:right w:val="none" w:sz="0" w:space="0" w:color="auto"/>
      </w:divBdr>
    </w:div>
    <w:div w:id="482891134">
      <w:bodyDiv w:val="1"/>
      <w:marLeft w:val="0"/>
      <w:marRight w:val="0"/>
      <w:marTop w:val="0"/>
      <w:marBottom w:val="0"/>
      <w:divBdr>
        <w:top w:val="none" w:sz="0" w:space="0" w:color="auto"/>
        <w:left w:val="none" w:sz="0" w:space="0" w:color="auto"/>
        <w:bottom w:val="none" w:sz="0" w:space="0" w:color="auto"/>
        <w:right w:val="none" w:sz="0" w:space="0" w:color="auto"/>
      </w:divBdr>
    </w:div>
    <w:div w:id="534268829">
      <w:bodyDiv w:val="1"/>
      <w:marLeft w:val="0"/>
      <w:marRight w:val="0"/>
      <w:marTop w:val="0"/>
      <w:marBottom w:val="0"/>
      <w:divBdr>
        <w:top w:val="none" w:sz="0" w:space="0" w:color="auto"/>
        <w:left w:val="none" w:sz="0" w:space="0" w:color="auto"/>
        <w:bottom w:val="none" w:sz="0" w:space="0" w:color="auto"/>
        <w:right w:val="none" w:sz="0" w:space="0" w:color="auto"/>
      </w:divBdr>
    </w:div>
    <w:div w:id="536502986">
      <w:bodyDiv w:val="1"/>
      <w:marLeft w:val="0"/>
      <w:marRight w:val="0"/>
      <w:marTop w:val="0"/>
      <w:marBottom w:val="0"/>
      <w:divBdr>
        <w:top w:val="none" w:sz="0" w:space="0" w:color="auto"/>
        <w:left w:val="none" w:sz="0" w:space="0" w:color="auto"/>
        <w:bottom w:val="none" w:sz="0" w:space="0" w:color="auto"/>
        <w:right w:val="none" w:sz="0" w:space="0" w:color="auto"/>
      </w:divBdr>
    </w:div>
    <w:div w:id="635141691">
      <w:bodyDiv w:val="1"/>
      <w:marLeft w:val="0"/>
      <w:marRight w:val="0"/>
      <w:marTop w:val="0"/>
      <w:marBottom w:val="0"/>
      <w:divBdr>
        <w:top w:val="none" w:sz="0" w:space="0" w:color="auto"/>
        <w:left w:val="none" w:sz="0" w:space="0" w:color="auto"/>
        <w:bottom w:val="none" w:sz="0" w:space="0" w:color="auto"/>
        <w:right w:val="none" w:sz="0" w:space="0" w:color="auto"/>
      </w:divBdr>
      <w:divsChild>
        <w:div w:id="748775542">
          <w:marLeft w:val="0"/>
          <w:marRight w:val="0"/>
          <w:marTop w:val="0"/>
          <w:marBottom w:val="0"/>
          <w:divBdr>
            <w:top w:val="none" w:sz="0" w:space="0" w:color="auto"/>
            <w:left w:val="none" w:sz="0" w:space="0" w:color="auto"/>
            <w:bottom w:val="none" w:sz="0" w:space="0" w:color="auto"/>
            <w:right w:val="none" w:sz="0" w:space="0" w:color="auto"/>
          </w:divBdr>
          <w:divsChild>
            <w:div w:id="1756515241">
              <w:marLeft w:val="0"/>
              <w:marRight w:val="0"/>
              <w:marTop w:val="0"/>
              <w:marBottom w:val="0"/>
              <w:divBdr>
                <w:top w:val="none" w:sz="0" w:space="0" w:color="auto"/>
                <w:left w:val="none" w:sz="0" w:space="0" w:color="auto"/>
                <w:bottom w:val="none" w:sz="0" w:space="0" w:color="auto"/>
                <w:right w:val="none" w:sz="0" w:space="0" w:color="auto"/>
              </w:divBdr>
              <w:divsChild>
                <w:div w:id="1664698402">
                  <w:marLeft w:val="0"/>
                  <w:marRight w:val="0"/>
                  <w:marTop w:val="0"/>
                  <w:marBottom w:val="0"/>
                  <w:divBdr>
                    <w:top w:val="none" w:sz="0" w:space="0" w:color="auto"/>
                    <w:left w:val="none" w:sz="0" w:space="0" w:color="auto"/>
                    <w:bottom w:val="none" w:sz="0" w:space="0" w:color="auto"/>
                    <w:right w:val="none" w:sz="0" w:space="0" w:color="auto"/>
                  </w:divBdr>
                  <w:divsChild>
                    <w:div w:id="1109080184">
                      <w:marLeft w:val="0"/>
                      <w:marRight w:val="0"/>
                      <w:marTop w:val="0"/>
                      <w:marBottom w:val="0"/>
                      <w:divBdr>
                        <w:top w:val="none" w:sz="0" w:space="0" w:color="auto"/>
                        <w:left w:val="none" w:sz="0" w:space="0" w:color="auto"/>
                        <w:bottom w:val="none" w:sz="0" w:space="0" w:color="auto"/>
                        <w:right w:val="none" w:sz="0" w:space="0" w:color="auto"/>
                      </w:divBdr>
                      <w:divsChild>
                        <w:div w:id="1982267761">
                          <w:marLeft w:val="0"/>
                          <w:marRight w:val="0"/>
                          <w:marTop w:val="0"/>
                          <w:marBottom w:val="0"/>
                          <w:divBdr>
                            <w:top w:val="none" w:sz="0" w:space="0" w:color="auto"/>
                            <w:left w:val="none" w:sz="0" w:space="0" w:color="auto"/>
                            <w:bottom w:val="none" w:sz="0" w:space="0" w:color="auto"/>
                            <w:right w:val="none" w:sz="0" w:space="0" w:color="auto"/>
                          </w:divBdr>
                          <w:divsChild>
                            <w:div w:id="125771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852417">
      <w:bodyDiv w:val="1"/>
      <w:marLeft w:val="0"/>
      <w:marRight w:val="0"/>
      <w:marTop w:val="0"/>
      <w:marBottom w:val="0"/>
      <w:divBdr>
        <w:top w:val="none" w:sz="0" w:space="0" w:color="auto"/>
        <w:left w:val="none" w:sz="0" w:space="0" w:color="auto"/>
        <w:bottom w:val="none" w:sz="0" w:space="0" w:color="auto"/>
        <w:right w:val="none" w:sz="0" w:space="0" w:color="auto"/>
      </w:divBdr>
    </w:div>
    <w:div w:id="854227042">
      <w:bodyDiv w:val="1"/>
      <w:marLeft w:val="0"/>
      <w:marRight w:val="0"/>
      <w:marTop w:val="0"/>
      <w:marBottom w:val="0"/>
      <w:divBdr>
        <w:top w:val="none" w:sz="0" w:space="0" w:color="auto"/>
        <w:left w:val="none" w:sz="0" w:space="0" w:color="auto"/>
        <w:bottom w:val="none" w:sz="0" w:space="0" w:color="auto"/>
        <w:right w:val="none" w:sz="0" w:space="0" w:color="auto"/>
      </w:divBdr>
      <w:divsChild>
        <w:div w:id="1146625010">
          <w:marLeft w:val="0"/>
          <w:marRight w:val="0"/>
          <w:marTop w:val="0"/>
          <w:marBottom w:val="0"/>
          <w:divBdr>
            <w:top w:val="none" w:sz="0" w:space="0" w:color="auto"/>
            <w:left w:val="none" w:sz="0" w:space="0" w:color="auto"/>
            <w:bottom w:val="none" w:sz="0" w:space="0" w:color="auto"/>
            <w:right w:val="none" w:sz="0" w:space="0" w:color="auto"/>
          </w:divBdr>
          <w:divsChild>
            <w:div w:id="936061733">
              <w:marLeft w:val="0"/>
              <w:marRight w:val="0"/>
              <w:marTop w:val="0"/>
              <w:marBottom w:val="0"/>
              <w:divBdr>
                <w:top w:val="none" w:sz="0" w:space="0" w:color="auto"/>
                <w:left w:val="none" w:sz="0" w:space="0" w:color="auto"/>
                <w:bottom w:val="none" w:sz="0" w:space="0" w:color="auto"/>
                <w:right w:val="none" w:sz="0" w:space="0" w:color="auto"/>
              </w:divBdr>
              <w:divsChild>
                <w:div w:id="933781225">
                  <w:marLeft w:val="0"/>
                  <w:marRight w:val="0"/>
                  <w:marTop w:val="0"/>
                  <w:marBottom w:val="0"/>
                  <w:divBdr>
                    <w:top w:val="none" w:sz="0" w:space="0" w:color="auto"/>
                    <w:left w:val="none" w:sz="0" w:space="0" w:color="auto"/>
                    <w:bottom w:val="none" w:sz="0" w:space="0" w:color="auto"/>
                    <w:right w:val="none" w:sz="0" w:space="0" w:color="auto"/>
                  </w:divBdr>
                  <w:divsChild>
                    <w:div w:id="752437535">
                      <w:marLeft w:val="0"/>
                      <w:marRight w:val="0"/>
                      <w:marTop w:val="0"/>
                      <w:marBottom w:val="0"/>
                      <w:divBdr>
                        <w:top w:val="none" w:sz="0" w:space="0" w:color="auto"/>
                        <w:left w:val="none" w:sz="0" w:space="0" w:color="auto"/>
                        <w:bottom w:val="none" w:sz="0" w:space="0" w:color="auto"/>
                        <w:right w:val="none" w:sz="0" w:space="0" w:color="auto"/>
                      </w:divBdr>
                      <w:divsChild>
                        <w:div w:id="500047959">
                          <w:marLeft w:val="0"/>
                          <w:marRight w:val="0"/>
                          <w:marTop w:val="0"/>
                          <w:marBottom w:val="0"/>
                          <w:divBdr>
                            <w:top w:val="none" w:sz="0" w:space="0" w:color="auto"/>
                            <w:left w:val="none" w:sz="0" w:space="0" w:color="auto"/>
                            <w:bottom w:val="none" w:sz="0" w:space="0" w:color="auto"/>
                            <w:right w:val="none" w:sz="0" w:space="0" w:color="auto"/>
                          </w:divBdr>
                          <w:divsChild>
                            <w:div w:id="232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689491">
      <w:bodyDiv w:val="1"/>
      <w:marLeft w:val="0"/>
      <w:marRight w:val="0"/>
      <w:marTop w:val="0"/>
      <w:marBottom w:val="0"/>
      <w:divBdr>
        <w:top w:val="none" w:sz="0" w:space="0" w:color="auto"/>
        <w:left w:val="none" w:sz="0" w:space="0" w:color="auto"/>
        <w:bottom w:val="none" w:sz="0" w:space="0" w:color="auto"/>
        <w:right w:val="none" w:sz="0" w:space="0" w:color="auto"/>
      </w:divBdr>
    </w:div>
    <w:div w:id="1240484837">
      <w:bodyDiv w:val="1"/>
      <w:marLeft w:val="0"/>
      <w:marRight w:val="0"/>
      <w:marTop w:val="0"/>
      <w:marBottom w:val="0"/>
      <w:divBdr>
        <w:top w:val="none" w:sz="0" w:space="0" w:color="auto"/>
        <w:left w:val="none" w:sz="0" w:space="0" w:color="auto"/>
        <w:bottom w:val="none" w:sz="0" w:space="0" w:color="auto"/>
        <w:right w:val="none" w:sz="0" w:space="0" w:color="auto"/>
      </w:divBdr>
      <w:divsChild>
        <w:div w:id="1491481649">
          <w:marLeft w:val="0"/>
          <w:marRight w:val="0"/>
          <w:marTop w:val="0"/>
          <w:marBottom w:val="0"/>
          <w:divBdr>
            <w:top w:val="none" w:sz="0" w:space="0" w:color="auto"/>
            <w:left w:val="none" w:sz="0" w:space="0" w:color="auto"/>
            <w:bottom w:val="none" w:sz="0" w:space="0" w:color="auto"/>
            <w:right w:val="none" w:sz="0" w:space="0" w:color="auto"/>
          </w:divBdr>
          <w:divsChild>
            <w:div w:id="1923104998">
              <w:marLeft w:val="0"/>
              <w:marRight w:val="0"/>
              <w:marTop w:val="0"/>
              <w:marBottom w:val="0"/>
              <w:divBdr>
                <w:top w:val="none" w:sz="0" w:space="0" w:color="auto"/>
                <w:left w:val="none" w:sz="0" w:space="0" w:color="auto"/>
                <w:bottom w:val="none" w:sz="0" w:space="0" w:color="auto"/>
                <w:right w:val="none" w:sz="0" w:space="0" w:color="auto"/>
              </w:divBdr>
              <w:divsChild>
                <w:div w:id="4215093">
                  <w:marLeft w:val="0"/>
                  <w:marRight w:val="0"/>
                  <w:marTop w:val="0"/>
                  <w:marBottom w:val="0"/>
                  <w:divBdr>
                    <w:top w:val="none" w:sz="0" w:space="0" w:color="auto"/>
                    <w:left w:val="none" w:sz="0" w:space="0" w:color="auto"/>
                    <w:bottom w:val="none" w:sz="0" w:space="0" w:color="auto"/>
                    <w:right w:val="none" w:sz="0" w:space="0" w:color="auto"/>
                  </w:divBdr>
                  <w:divsChild>
                    <w:div w:id="1634408209">
                      <w:marLeft w:val="0"/>
                      <w:marRight w:val="0"/>
                      <w:marTop w:val="0"/>
                      <w:marBottom w:val="0"/>
                      <w:divBdr>
                        <w:top w:val="none" w:sz="0" w:space="0" w:color="auto"/>
                        <w:left w:val="none" w:sz="0" w:space="0" w:color="auto"/>
                        <w:bottom w:val="none" w:sz="0" w:space="0" w:color="auto"/>
                        <w:right w:val="none" w:sz="0" w:space="0" w:color="auto"/>
                      </w:divBdr>
                      <w:divsChild>
                        <w:div w:id="714475186">
                          <w:marLeft w:val="0"/>
                          <w:marRight w:val="0"/>
                          <w:marTop w:val="0"/>
                          <w:marBottom w:val="0"/>
                          <w:divBdr>
                            <w:top w:val="none" w:sz="0" w:space="0" w:color="auto"/>
                            <w:left w:val="none" w:sz="0" w:space="0" w:color="auto"/>
                            <w:bottom w:val="none" w:sz="0" w:space="0" w:color="auto"/>
                            <w:right w:val="none" w:sz="0" w:space="0" w:color="auto"/>
                          </w:divBdr>
                          <w:divsChild>
                            <w:div w:id="58715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673053">
      <w:bodyDiv w:val="1"/>
      <w:marLeft w:val="0"/>
      <w:marRight w:val="0"/>
      <w:marTop w:val="0"/>
      <w:marBottom w:val="0"/>
      <w:divBdr>
        <w:top w:val="none" w:sz="0" w:space="0" w:color="auto"/>
        <w:left w:val="none" w:sz="0" w:space="0" w:color="auto"/>
        <w:bottom w:val="none" w:sz="0" w:space="0" w:color="auto"/>
        <w:right w:val="none" w:sz="0" w:space="0" w:color="auto"/>
      </w:divBdr>
    </w:div>
    <w:div w:id="1869752166">
      <w:bodyDiv w:val="1"/>
      <w:marLeft w:val="0"/>
      <w:marRight w:val="0"/>
      <w:marTop w:val="0"/>
      <w:marBottom w:val="0"/>
      <w:divBdr>
        <w:top w:val="none" w:sz="0" w:space="0" w:color="auto"/>
        <w:left w:val="none" w:sz="0" w:space="0" w:color="auto"/>
        <w:bottom w:val="none" w:sz="0" w:space="0" w:color="auto"/>
        <w:right w:val="none" w:sz="0" w:space="0" w:color="auto"/>
      </w:divBdr>
    </w:div>
    <w:div w:id="1953978152">
      <w:bodyDiv w:val="1"/>
      <w:marLeft w:val="0"/>
      <w:marRight w:val="0"/>
      <w:marTop w:val="0"/>
      <w:marBottom w:val="0"/>
      <w:divBdr>
        <w:top w:val="none" w:sz="0" w:space="0" w:color="auto"/>
        <w:left w:val="none" w:sz="0" w:space="0" w:color="auto"/>
        <w:bottom w:val="none" w:sz="0" w:space="0" w:color="auto"/>
        <w:right w:val="none" w:sz="0" w:space="0" w:color="auto"/>
      </w:divBdr>
    </w:div>
    <w:div w:id="1993169851">
      <w:bodyDiv w:val="1"/>
      <w:marLeft w:val="0"/>
      <w:marRight w:val="0"/>
      <w:marTop w:val="0"/>
      <w:marBottom w:val="0"/>
      <w:divBdr>
        <w:top w:val="none" w:sz="0" w:space="0" w:color="auto"/>
        <w:left w:val="none" w:sz="0" w:space="0" w:color="auto"/>
        <w:bottom w:val="none" w:sz="0" w:space="0" w:color="auto"/>
        <w:right w:val="none" w:sz="0" w:space="0" w:color="auto"/>
      </w:divBdr>
      <w:divsChild>
        <w:div w:id="2118594466">
          <w:marLeft w:val="0"/>
          <w:marRight w:val="0"/>
          <w:marTop w:val="0"/>
          <w:marBottom w:val="0"/>
          <w:divBdr>
            <w:top w:val="none" w:sz="0" w:space="0" w:color="auto"/>
            <w:left w:val="none" w:sz="0" w:space="0" w:color="auto"/>
            <w:bottom w:val="none" w:sz="0" w:space="0" w:color="auto"/>
            <w:right w:val="none" w:sz="0" w:space="0" w:color="auto"/>
          </w:divBdr>
          <w:divsChild>
            <w:div w:id="1432047361">
              <w:marLeft w:val="0"/>
              <w:marRight w:val="0"/>
              <w:marTop w:val="0"/>
              <w:marBottom w:val="0"/>
              <w:divBdr>
                <w:top w:val="none" w:sz="0" w:space="0" w:color="auto"/>
                <w:left w:val="none" w:sz="0" w:space="0" w:color="auto"/>
                <w:bottom w:val="none" w:sz="0" w:space="0" w:color="auto"/>
                <w:right w:val="none" w:sz="0" w:space="0" w:color="auto"/>
              </w:divBdr>
              <w:divsChild>
                <w:div w:id="1864515917">
                  <w:marLeft w:val="0"/>
                  <w:marRight w:val="0"/>
                  <w:marTop w:val="0"/>
                  <w:marBottom w:val="0"/>
                  <w:divBdr>
                    <w:top w:val="none" w:sz="0" w:space="0" w:color="auto"/>
                    <w:left w:val="none" w:sz="0" w:space="0" w:color="auto"/>
                    <w:bottom w:val="none" w:sz="0" w:space="0" w:color="auto"/>
                    <w:right w:val="none" w:sz="0" w:space="0" w:color="auto"/>
                  </w:divBdr>
                  <w:divsChild>
                    <w:div w:id="20326659">
                      <w:marLeft w:val="0"/>
                      <w:marRight w:val="0"/>
                      <w:marTop w:val="0"/>
                      <w:marBottom w:val="0"/>
                      <w:divBdr>
                        <w:top w:val="none" w:sz="0" w:space="0" w:color="auto"/>
                        <w:left w:val="none" w:sz="0" w:space="0" w:color="auto"/>
                        <w:bottom w:val="none" w:sz="0" w:space="0" w:color="auto"/>
                        <w:right w:val="none" w:sz="0" w:space="0" w:color="auto"/>
                      </w:divBdr>
                      <w:divsChild>
                        <w:div w:id="357437368">
                          <w:marLeft w:val="0"/>
                          <w:marRight w:val="0"/>
                          <w:marTop w:val="0"/>
                          <w:marBottom w:val="0"/>
                          <w:divBdr>
                            <w:top w:val="none" w:sz="0" w:space="0" w:color="auto"/>
                            <w:left w:val="none" w:sz="0" w:space="0" w:color="auto"/>
                            <w:bottom w:val="none" w:sz="0" w:space="0" w:color="auto"/>
                            <w:right w:val="none" w:sz="0" w:space="0" w:color="auto"/>
                          </w:divBdr>
                          <w:divsChild>
                            <w:div w:id="14444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783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cg_colour_theme">
  <a:themeElements>
    <a:clrScheme name="cg colours">
      <a:dk1>
        <a:srgbClr val="000000"/>
      </a:dk1>
      <a:lt1>
        <a:srgbClr val="FFFFFF"/>
      </a:lt1>
      <a:dk2>
        <a:srgbClr val="808080"/>
      </a:dk2>
      <a:lt2>
        <a:srgbClr val="E6E6E6"/>
      </a:lt2>
      <a:accent1>
        <a:srgbClr val="2486B7"/>
      </a:accent1>
      <a:accent2>
        <a:srgbClr val="003C69"/>
      </a:accent2>
      <a:accent3>
        <a:srgbClr val="DB323E"/>
      </a:accent3>
      <a:accent4>
        <a:srgbClr val="F9AC3E"/>
      </a:accent4>
      <a:accent5>
        <a:srgbClr val="339B59"/>
      </a:accent5>
      <a:accent6>
        <a:srgbClr val="5BADAA"/>
      </a:accent6>
      <a:hlink>
        <a:srgbClr val="2486B7"/>
      </a:hlink>
      <a:folHlink>
        <a:srgbClr val="8743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f24f719d-890f-49de-a763-4301b77b2a70">
      <Terms xmlns="http://schemas.microsoft.com/office/infopath/2007/PartnerControls"/>
    </lcf76f155ced4ddcb4097134ff3c332f>
    <Notes xmlns="f24f719d-890f-49de-a763-4301b77b2a7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19947919CCB841AED518E9027FAA3A" ma:contentTypeVersion="13" ma:contentTypeDescription="Create a new document." ma:contentTypeScope="" ma:versionID="5eb15eff33b5aeb2240e3b471d130846">
  <xsd:schema xmlns:xsd="http://www.w3.org/2001/XMLSchema" xmlns:xs="http://www.w3.org/2001/XMLSchema" xmlns:p="http://schemas.microsoft.com/office/2006/metadata/properties" xmlns:ns2="f24f719d-890f-49de-a763-4301b77b2a70" xmlns:ns3="81c01dc6-2c49-4730-b140-874c95cac377" targetNamespace="http://schemas.microsoft.com/office/2006/metadata/properties" ma:root="true" ma:fieldsID="97fd26ff89a3b6bf3c9ba297aac31ef2" ns2:_="" ns3:_="">
    <xsd:import namespace="f24f719d-890f-49de-a763-4301b77b2a70"/>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Not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f719d-890f-49de-a763-4301b77b2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Notes" ma:index="19" nillable="true" ma:displayName="Notes" ma:format="Dropdown" ma:internalName="Notes">
      <xsd:simpleType>
        <xsd:restriction base="dms:Text">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f7372e1-4f3d-4318-8fd6-c6e976a302b0}" ma:internalName="TaxCatchAll" ma:showField="CatchAllData" ma:web="163e5c04-ddaa-4a28-8139-0190bbb3a9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BF508E-4BC7-454D-8D87-C8E1A7A68D2C}">
  <ds:schemaRefs>
    <ds:schemaRef ds:uri="http://schemas.openxmlformats.org/officeDocument/2006/bibliography"/>
  </ds:schemaRefs>
</ds:datastoreItem>
</file>

<file path=customXml/itemProps2.xml><?xml version="1.0" encoding="utf-8"?>
<ds:datastoreItem xmlns:ds="http://schemas.openxmlformats.org/officeDocument/2006/customXml" ds:itemID="{37793DED-2832-4082-A874-63D7BBACBDB2}">
  <ds:schemaRefs>
    <ds:schemaRef ds:uri="http://schemas.microsoft.com/office/2006/metadata/properties"/>
    <ds:schemaRef ds:uri="http://schemas.microsoft.com/office/infopath/2007/PartnerControls"/>
    <ds:schemaRef ds:uri="81c01dc6-2c49-4730-b140-874c95cac377"/>
    <ds:schemaRef ds:uri="f24f719d-890f-49de-a763-4301b77b2a70"/>
  </ds:schemaRefs>
</ds:datastoreItem>
</file>

<file path=customXml/itemProps3.xml><?xml version="1.0" encoding="utf-8"?>
<ds:datastoreItem xmlns:ds="http://schemas.openxmlformats.org/officeDocument/2006/customXml" ds:itemID="{5C7016EE-54C8-43DF-8CB0-0A016BEB8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f719d-890f-49de-a763-4301b77b2a70"/>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33AAA2-19E7-4C61-81E9-0821C87990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2007</Words>
  <Characters>11444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Exercise Volare - Webinar Summary V1.1</vt:lpstr>
    </vt:vector>
  </TitlesOfParts>
  <Company>contentgroup Pty Ltd</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Exercise Volare - Webinar Summary V1.1</dc:title>
  <dc:subject/>
  <dc:creator>Department of Agriculture, Fisheries and Forestry</dc:creator>
  <cp:keywords/>
  <dc:description/>
  <cp:lastModifiedBy>Larkins, Bernadette</cp:lastModifiedBy>
  <cp:revision>14</cp:revision>
  <cp:lastPrinted>2024-10-24T23:19:00Z</cp:lastPrinted>
  <dcterms:created xsi:type="dcterms:W3CDTF">2024-12-16T00:03:00Z</dcterms:created>
  <dcterms:modified xsi:type="dcterms:W3CDTF">2025-02-19T22:42:00Z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0x0101001419947919CCB841AED518E9027FAA3A</vt:lpwstr>
  </property>
  <property fmtid="{D5CDD505-2E9C-101B-9397-08002B2CF9AE}" pid="3" name="Order">
    <vt:r8>345600</vt:r8>
  </property>
  <property fmtid="{D5CDD505-2E9C-101B-9397-08002B2CF9AE}" pid="4" name="_dlc_DocIdItemGuid">
    <vt:lpwstr>2cdc0a38-4a71-46ea-b256-af259bf1c980</vt:lpwstr>
  </property>
  <property fmtid="{D5CDD505-2E9C-101B-9397-08002B2CF9AE}" pid="5" name="MediaServiceImageTags">
    <vt:lpwstr/>
  </property>
  <property fmtid="{D5CDD505-2E9C-101B-9397-08002B2CF9AE}" pid="6" name="ClassificationContentMarkingHeaderShapeIds">
    <vt:lpwstr>2a853ecc,39b5ba26,4a3ddbed,351a8561,38471944,729e5c79</vt:lpwstr>
  </property>
  <property fmtid="{D5CDD505-2E9C-101B-9397-08002B2CF9AE}" pid="7" name="ClassificationContentMarkingHeaderFontProps">
    <vt:lpwstr>#ff0000,12,Calibri</vt:lpwstr>
  </property>
  <property fmtid="{D5CDD505-2E9C-101B-9397-08002B2CF9AE}" pid="8" name="ClassificationContentMarkingHeaderText">
    <vt:lpwstr>OFFICIAL</vt:lpwstr>
  </property>
  <property fmtid="{D5CDD505-2E9C-101B-9397-08002B2CF9AE}" pid="9" name="ClassificationContentMarkingFooterShapeIds">
    <vt:lpwstr>5baa7f0e,351a8b94,7849088e,20fc8541,7d497d57,47b0b875</vt:lpwstr>
  </property>
  <property fmtid="{D5CDD505-2E9C-101B-9397-08002B2CF9AE}" pid="10" name="ClassificationContentMarkingFooterFontProps">
    <vt:lpwstr>#ff0000,12,Calibri</vt:lpwstr>
  </property>
  <property fmtid="{D5CDD505-2E9C-101B-9397-08002B2CF9AE}" pid="11" name="ClassificationContentMarkingFooterText">
    <vt:lpwstr>OFFICIAL</vt:lpwstr>
  </property>
  <property fmtid="{D5CDD505-2E9C-101B-9397-08002B2CF9AE}" pid="12" name="MSIP_Label_933d8be6-3c40-4052-87a2-9c2adcba8759_Enabled">
    <vt:lpwstr>true</vt:lpwstr>
  </property>
  <property fmtid="{D5CDD505-2E9C-101B-9397-08002B2CF9AE}" pid="13" name="MSIP_Label_933d8be6-3c40-4052-87a2-9c2adcba8759_SetDate">
    <vt:lpwstr>2024-10-27T23:08:48Z</vt:lpwstr>
  </property>
  <property fmtid="{D5CDD505-2E9C-101B-9397-08002B2CF9AE}" pid="14" name="MSIP_Label_933d8be6-3c40-4052-87a2-9c2adcba8759_Method">
    <vt:lpwstr>Privileged</vt:lpwstr>
  </property>
  <property fmtid="{D5CDD505-2E9C-101B-9397-08002B2CF9AE}" pid="15" name="MSIP_Label_933d8be6-3c40-4052-87a2-9c2adcba8759_Name">
    <vt:lpwstr>OFFICIAL</vt:lpwstr>
  </property>
  <property fmtid="{D5CDD505-2E9C-101B-9397-08002B2CF9AE}" pid="16" name="MSIP_Label_933d8be6-3c40-4052-87a2-9c2adcba8759_SiteId">
    <vt:lpwstr>2be67eb7-400c-4b3f-a5a1-1258c0da0696</vt:lpwstr>
  </property>
  <property fmtid="{D5CDD505-2E9C-101B-9397-08002B2CF9AE}" pid="17" name="MSIP_Label_933d8be6-3c40-4052-87a2-9c2adcba8759_ActionId">
    <vt:lpwstr>ed377059-30d9-4d72-a0b3-bab5933ce7c4</vt:lpwstr>
  </property>
  <property fmtid="{D5CDD505-2E9C-101B-9397-08002B2CF9AE}" pid="18" name="MSIP_Label_933d8be6-3c40-4052-87a2-9c2adcba8759_ContentBits">
    <vt:lpwstr>3</vt:lpwstr>
  </property>
</Properties>
</file>