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2E8B859E" w:rsidR="00461EE6" w:rsidRDefault="00004C58" w:rsidP="007D437A">
      <w:pPr>
        <w:pStyle w:val="Subtitle"/>
        <w:rPr>
          <w:b/>
        </w:rPr>
      </w:pPr>
      <w:r w:rsidRPr="002B1B5B">
        <w:t xml:space="preserve">1 </w:t>
      </w:r>
      <w:r w:rsidR="00AB2000">
        <w:t>October</w:t>
      </w:r>
      <w:r w:rsidRPr="002B1B5B">
        <w:t xml:space="preserve"> </w:t>
      </w:r>
      <w:r w:rsidR="005E0B27">
        <w:t>202</w:t>
      </w:r>
      <w:r w:rsidR="00AB2000">
        <w:t>2</w:t>
      </w:r>
      <w:r w:rsidR="005E0B27">
        <w:t xml:space="preserve"> </w:t>
      </w:r>
      <w:r w:rsidRPr="002B1B5B">
        <w:t>to 3</w:t>
      </w:r>
      <w:r w:rsidR="00AB2000">
        <w:t>1</w:t>
      </w:r>
      <w:r w:rsidRPr="002B1B5B">
        <w:t xml:space="preserve"> </w:t>
      </w:r>
      <w:r w:rsidR="00AB2000">
        <w:t>December 2022</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472D588D" w:rsidR="00764D6A" w:rsidRDefault="00E91D72">
      <w:pPr>
        <w:pStyle w:val="Normalsmall"/>
      </w:pPr>
      <w:r>
        <w:lastRenderedPageBreak/>
        <w:t xml:space="preserve">© Commonwealth of Australia </w:t>
      </w:r>
      <w:r w:rsidR="00B97E61">
        <w:t>202</w:t>
      </w:r>
      <w:r w:rsidR="00F275BE">
        <w:t>3</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0"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74D962E4"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CD51CE">
        <w:t>3</w:t>
      </w:r>
      <w:r w:rsidRPr="00004C58">
        <w:t xml:space="preserve">, </w:t>
      </w:r>
      <w:r w:rsidR="00CD51CE" w:rsidRPr="006C5A44">
        <w:rPr>
          <w:i/>
          <w:iCs/>
        </w:rPr>
        <w:t>Exporter Supply Chain Assurance System Regulatory Performance Report 1 October 2022 to 31 December 2022</w:t>
      </w:r>
      <w:r>
        <w:t xml:space="preserve">, </w:t>
      </w:r>
      <w:r w:rsidR="00DE0AAE" w:rsidRPr="00DE0AAE">
        <w:t>Department of Agriculture, Fisheries and Forestry</w:t>
      </w:r>
      <w:r>
        <w:t>, Canberra,</w:t>
      </w:r>
      <w:r w:rsidR="00004C58">
        <w:t xml:space="preserve"> </w:t>
      </w:r>
      <w:r w:rsidR="00F35D92">
        <w:t>May</w:t>
      </w:r>
      <w:r>
        <w:t>. CC BY 4.0.</w:t>
      </w:r>
    </w:p>
    <w:p w14:paraId="68660552" w14:textId="265B29D0" w:rsidR="00764D6A" w:rsidRDefault="00E91D72">
      <w:pPr>
        <w:pStyle w:val="Normalsmall"/>
      </w:pPr>
      <w:r>
        <w:t xml:space="preserve">This </w:t>
      </w:r>
      <w:r w:rsidRPr="00364A4A">
        <w:t xml:space="preserve">publication is available at </w:t>
      </w:r>
      <w:hyperlink r:id="rId12"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3"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4A938EB7" w14:textId="39608CB0" w:rsidR="009812AB"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33583524" w:history="1">
            <w:r w:rsidR="009812AB" w:rsidRPr="00181295">
              <w:rPr>
                <w:rStyle w:val="Hyperlink"/>
              </w:rPr>
              <w:t>Overview</w:t>
            </w:r>
            <w:r w:rsidR="009812AB">
              <w:rPr>
                <w:webHidden/>
              </w:rPr>
              <w:tab/>
            </w:r>
            <w:r w:rsidR="009812AB">
              <w:rPr>
                <w:webHidden/>
              </w:rPr>
              <w:fldChar w:fldCharType="begin"/>
            </w:r>
            <w:r w:rsidR="009812AB">
              <w:rPr>
                <w:webHidden/>
              </w:rPr>
              <w:instrText xml:space="preserve"> PAGEREF _Toc133583524 \h </w:instrText>
            </w:r>
            <w:r w:rsidR="009812AB">
              <w:rPr>
                <w:webHidden/>
              </w:rPr>
            </w:r>
            <w:r w:rsidR="009812AB">
              <w:rPr>
                <w:webHidden/>
              </w:rPr>
              <w:fldChar w:fldCharType="separate"/>
            </w:r>
            <w:r w:rsidR="0023348B">
              <w:rPr>
                <w:webHidden/>
              </w:rPr>
              <w:t>1</w:t>
            </w:r>
            <w:r w:rsidR="009812AB">
              <w:rPr>
                <w:webHidden/>
              </w:rPr>
              <w:fldChar w:fldCharType="end"/>
            </w:r>
          </w:hyperlink>
        </w:p>
        <w:p w14:paraId="19D6D80D" w14:textId="6A629100" w:rsidR="009812AB" w:rsidRDefault="00000000">
          <w:pPr>
            <w:pStyle w:val="TOC1"/>
            <w:rPr>
              <w:rFonts w:eastAsiaTheme="minorEastAsia"/>
              <w:b w:val="0"/>
              <w:lang w:eastAsia="en-AU"/>
            </w:rPr>
          </w:pPr>
          <w:hyperlink w:anchor="_Toc133583525" w:history="1">
            <w:r w:rsidR="009812AB" w:rsidRPr="00181295">
              <w:rPr>
                <w:rStyle w:val="Hyperlink"/>
              </w:rPr>
              <w:t>1</w:t>
            </w:r>
            <w:r w:rsidR="009812AB">
              <w:rPr>
                <w:rFonts w:eastAsiaTheme="minorEastAsia"/>
                <w:b w:val="0"/>
                <w:lang w:eastAsia="en-AU"/>
              </w:rPr>
              <w:tab/>
            </w:r>
            <w:r w:rsidR="009812AB" w:rsidRPr="00181295">
              <w:rPr>
                <w:rStyle w:val="Hyperlink"/>
              </w:rPr>
              <w:t>Period summary: 1 October 2022 to 31 December 2022</w:t>
            </w:r>
            <w:r w:rsidR="009812AB">
              <w:rPr>
                <w:webHidden/>
              </w:rPr>
              <w:tab/>
            </w:r>
            <w:r w:rsidR="009812AB">
              <w:rPr>
                <w:webHidden/>
              </w:rPr>
              <w:fldChar w:fldCharType="begin"/>
            </w:r>
            <w:r w:rsidR="009812AB">
              <w:rPr>
                <w:webHidden/>
              </w:rPr>
              <w:instrText xml:space="preserve"> PAGEREF _Toc133583525 \h </w:instrText>
            </w:r>
            <w:r w:rsidR="009812AB">
              <w:rPr>
                <w:webHidden/>
              </w:rPr>
            </w:r>
            <w:r w:rsidR="009812AB">
              <w:rPr>
                <w:webHidden/>
              </w:rPr>
              <w:fldChar w:fldCharType="separate"/>
            </w:r>
            <w:r w:rsidR="0023348B">
              <w:rPr>
                <w:webHidden/>
              </w:rPr>
              <w:t>2</w:t>
            </w:r>
            <w:r w:rsidR="009812AB">
              <w:rPr>
                <w:webHidden/>
              </w:rPr>
              <w:fldChar w:fldCharType="end"/>
            </w:r>
          </w:hyperlink>
        </w:p>
        <w:p w14:paraId="622B2ED5" w14:textId="533F4F1D" w:rsidR="009812AB" w:rsidRDefault="00000000">
          <w:pPr>
            <w:pStyle w:val="TOC2"/>
            <w:tabs>
              <w:tab w:val="left" w:pos="1100"/>
            </w:tabs>
            <w:rPr>
              <w:rFonts w:eastAsiaTheme="minorEastAsia"/>
              <w:lang w:eastAsia="en-AU"/>
            </w:rPr>
          </w:pPr>
          <w:hyperlink w:anchor="_Toc133583526" w:history="1">
            <w:r w:rsidR="009812AB" w:rsidRPr="00181295">
              <w:rPr>
                <w:rStyle w:val="Hyperlink"/>
              </w:rPr>
              <w:t>1.1</w:t>
            </w:r>
            <w:r w:rsidR="009812AB">
              <w:rPr>
                <w:rFonts w:eastAsiaTheme="minorEastAsia"/>
                <w:lang w:eastAsia="en-AU"/>
              </w:rPr>
              <w:tab/>
            </w:r>
            <w:r w:rsidR="009812AB" w:rsidRPr="00181295">
              <w:rPr>
                <w:rStyle w:val="Hyperlink"/>
              </w:rPr>
              <w:t>Livestock exported</w:t>
            </w:r>
            <w:r w:rsidR="009812AB">
              <w:rPr>
                <w:webHidden/>
              </w:rPr>
              <w:tab/>
            </w:r>
            <w:r w:rsidR="009812AB">
              <w:rPr>
                <w:webHidden/>
              </w:rPr>
              <w:fldChar w:fldCharType="begin"/>
            </w:r>
            <w:r w:rsidR="009812AB">
              <w:rPr>
                <w:webHidden/>
              </w:rPr>
              <w:instrText xml:space="preserve"> PAGEREF _Toc133583526 \h </w:instrText>
            </w:r>
            <w:r w:rsidR="009812AB">
              <w:rPr>
                <w:webHidden/>
              </w:rPr>
            </w:r>
            <w:r w:rsidR="009812AB">
              <w:rPr>
                <w:webHidden/>
              </w:rPr>
              <w:fldChar w:fldCharType="separate"/>
            </w:r>
            <w:r w:rsidR="0023348B">
              <w:rPr>
                <w:webHidden/>
              </w:rPr>
              <w:t>2</w:t>
            </w:r>
            <w:r w:rsidR="009812AB">
              <w:rPr>
                <w:webHidden/>
              </w:rPr>
              <w:fldChar w:fldCharType="end"/>
            </w:r>
          </w:hyperlink>
        </w:p>
        <w:p w14:paraId="2DB07F7E" w14:textId="079AD363" w:rsidR="009812AB" w:rsidRDefault="00000000">
          <w:pPr>
            <w:pStyle w:val="TOC2"/>
            <w:tabs>
              <w:tab w:val="left" w:pos="1100"/>
            </w:tabs>
            <w:rPr>
              <w:rFonts w:eastAsiaTheme="minorEastAsia"/>
              <w:lang w:eastAsia="en-AU"/>
            </w:rPr>
          </w:pPr>
          <w:hyperlink w:anchor="_Toc133583527" w:history="1">
            <w:r w:rsidR="009812AB" w:rsidRPr="00181295">
              <w:rPr>
                <w:rStyle w:val="Hyperlink"/>
              </w:rPr>
              <w:t>1.2</w:t>
            </w:r>
            <w:r w:rsidR="009812AB">
              <w:rPr>
                <w:rFonts w:eastAsiaTheme="minorEastAsia"/>
                <w:lang w:eastAsia="en-AU"/>
              </w:rPr>
              <w:tab/>
            </w:r>
            <w:r w:rsidR="009812AB" w:rsidRPr="00181295">
              <w:rPr>
                <w:rStyle w:val="Hyperlink"/>
              </w:rPr>
              <w:t>Reports received and completed</w:t>
            </w:r>
            <w:r w:rsidR="009812AB">
              <w:rPr>
                <w:webHidden/>
              </w:rPr>
              <w:tab/>
            </w:r>
            <w:r w:rsidR="009812AB">
              <w:rPr>
                <w:webHidden/>
              </w:rPr>
              <w:fldChar w:fldCharType="begin"/>
            </w:r>
            <w:r w:rsidR="009812AB">
              <w:rPr>
                <w:webHidden/>
              </w:rPr>
              <w:instrText xml:space="preserve"> PAGEREF _Toc133583527 \h </w:instrText>
            </w:r>
            <w:r w:rsidR="009812AB">
              <w:rPr>
                <w:webHidden/>
              </w:rPr>
            </w:r>
            <w:r w:rsidR="009812AB">
              <w:rPr>
                <w:webHidden/>
              </w:rPr>
              <w:fldChar w:fldCharType="separate"/>
            </w:r>
            <w:r w:rsidR="0023348B">
              <w:rPr>
                <w:webHidden/>
              </w:rPr>
              <w:t>2</w:t>
            </w:r>
            <w:r w:rsidR="009812AB">
              <w:rPr>
                <w:webHidden/>
              </w:rPr>
              <w:fldChar w:fldCharType="end"/>
            </w:r>
          </w:hyperlink>
        </w:p>
        <w:p w14:paraId="6717BDA4" w14:textId="409130C8" w:rsidR="009812AB" w:rsidRDefault="00000000">
          <w:pPr>
            <w:pStyle w:val="TOC1"/>
            <w:rPr>
              <w:rFonts w:eastAsiaTheme="minorEastAsia"/>
              <w:b w:val="0"/>
              <w:lang w:eastAsia="en-AU"/>
            </w:rPr>
          </w:pPr>
          <w:hyperlink w:anchor="_Toc133583528" w:history="1">
            <w:r w:rsidR="009812AB" w:rsidRPr="00181295">
              <w:rPr>
                <w:rStyle w:val="Hyperlink"/>
              </w:rPr>
              <w:t>2</w:t>
            </w:r>
            <w:r w:rsidR="009812AB">
              <w:rPr>
                <w:rFonts w:eastAsiaTheme="minorEastAsia"/>
                <w:b w:val="0"/>
                <w:lang w:eastAsia="en-AU"/>
              </w:rPr>
              <w:tab/>
            </w:r>
            <w:r w:rsidR="009812AB" w:rsidRPr="00181295">
              <w:rPr>
                <w:rStyle w:val="Hyperlink"/>
              </w:rPr>
              <w:t>Summary of ESCAS non-compliance assessments</w:t>
            </w:r>
            <w:r w:rsidR="009812AB">
              <w:rPr>
                <w:webHidden/>
              </w:rPr>
              <w:tab/>
            </w:r>
            <w:r w:rsidR="009812AB">
              <w:rPr>
                <w:webHidden/>
              </w:rPr>
              <w:fldChar w:fldCharType="begin"/>
            </w:r>
            <w:r w:rsidR="009812AB">
              <w:rPr>
                <w:webHidden/>
              </w:rPr>
              <w:instrText xml:space="preserve"> PAGEREF _Toc133583528 \h </w:instrText>
            </w:r>
            <w:r w:rsidR="009812AB">
              <w:rPr>
                <w:webHidden/>
              </w:rPr>
            </w:r>
            <w:r w:rsidR="009812AB">
              <w:rPr>
                <w:webHidden/>
              </w:rPr>
              <w:fldChar w:fldCharType="separate"/>
            </w:r>
            <w:r w:rsidR="0023348B">
              <w:rPr>
                <w:webHidden/>
              </w:rPr>
              <w:t>4</w:t>
            </w:r>
            <w:r w:rsidR="009812AB">
              <w:rPr>
                <w:webHidden/>
              </w:rPr>
              <w:fldChar w:fldCharType="end"/>
            </w:r>
          </w:hyperlink>
        </w:p>
        <w:p w14:paraId="14D3379D" w14:textId="0426D7E5" w:rsidR="009812AB" w:rsidRDefault="00000000">
          <w:pPr>
            <w:pStyle w:val="TOC1"/>
            <w:rPr>
              <w:rFonts w:eastAsiaTheme="minorEastAsia"/>
              <w:b w:val="0"/>
              <w:lang w:eastAsia="en-AU"/>
            </w:rPr>
          </w:pPr>
          <w:hyperlink w:anchor="_Toc133583529" w:history="1">
            <w:r w:rsidR="009812AB" w:rsidRPr="00181295">
              <w:rPr>
                <w:rStyle w:val="Hyperlink"/>
              </w:rPr>
              <w:t>3</w:t>
            </w:r>
            <w:r w:rsidR="009812AB">
              <w:rPr>
                <w:rFonts w:eastAsiaTheme="minorEastAsia"/>
                <w:b w:val="0"/>
                <w:lang w:eastAsia="en-AU"/>
              </w:rPr>
              <w:tab/>
            </w:r>
            <w:r w:rsidR="009812AB" w:rsidRPr="00181295">
              <w:rPr>
                <w:rStyle w:val="Hyperlink"/>
              </w:rPr>
              <w:t>ESCAS Regulatory Performance Assessments</w:t>
            </w:r>
            <w:r w:rsidR="009812AB">
              <w:rPr>
                <w:webHidden/>
              </w:rPr>
              <w:tab/>
            </w:r>
            <w:r w:rsidR="009812AB">
              <w:rPr>
                <w:webHidden/>
              </w:rPr>
              <w:fldChar w:fldCharType="begin"/>
            </w:r>
            <w:r w:rsidR="009812AB">
              <w:rPr>
                <w:webHidden/>
              </w:rPr>
              <w:instrText xml:space="preserve"> PAGEREF _Toc133583529 \h </w:instrText>
            </w:r>
            <w:r w:rsidR="009812AB">
              <w:rPr>
                <w:webHidden/>
              </w:rPr>
            </w:r>
            <w:r w:rsidR="009812AB">
              <w:rPr>
                <w:webHidden/>
              </w:rPr>
              <w:fldChar w:fldCharType="separate"/>
            </w:r>
            <w:r w:rsidR="0023348B">
              <w:rPr>
                <w:webHidden/>
              </w:rPr>
              <w:t>5</w:t>
            </w:r>
            <w:r w:rsidR="009812AB">
              <w:rPr>
                <w:webHidden/>
              </w:rPr>
              <w:fldChar w:fldCharType="end"/>
            </w:r>
          </w:hyperlink>
        </w:p>
        <w:p w14:paraId="06093F41" w14:textId="4DD05782" w:rsidR="009812AB" w:rsidRDefault="00000000">
          <w:pPr>
            <w:pStyle w:val="TOC2"/>
            <w:tabs>
              <w:tab w:val="left" w:pos="1100"/>
            </w:tabs>
            <w:rPr>
              <w:rFonts w:eastAsiaTheme="minorEastAsia"/>
              <w:lang w:eastAsia="en-AU"/>
            </w:rPr>
          </w:pPr>
          <w:hyperlink w:anchor="_Toc133583530" w:history="1">
            <w:r w:rsidR="009812AB" w:rsidRPr="00181295">
              <w:rPr>
                <w:rStyle w:val="Hyperlink"/>
              </w:rPr>
              <w:t>3.1</w:t>
            </w:r>
            <w:r w:rsidR="009812AB">
              <w:rPr>
                <w:rFonts w:eastAsiaTheme="minorEastAsia"/>
                <w:lang w:eastAsia="en-AU"/>
              </w:rPr>
              <w:tab/>
            </w:r>
            <w:r w:rsidR="009812AB" w:rsidRPr="00181295">
              <w:rPr>
                <w:rStyle w:val="Hyperlink"/>
              </w:rPr>
              <w:t>United Arab Emirates</w:t>
            </w:r>
            <w:r w:rsidR="009812AB">
              <w:rPr>
                <w:webHidden/>
              </w:rPr>
              <w:tab/>
            </w:r>
            <w:r w:rsidR="009812AB">
              <w:rPr>
                <w:webHidden/>
              </w:rPr>
              <w:fldChar w:fldCharType="begin"/>
            </w:r>
            <w:r w:rsidR="009812AB">
              <w:rPr>
                <w:webHidden/>
              </w:rPr>
              <w:instrText xml:space="preserve"> PAGEREF _Toc133583530 \h </w:instrText>
            </w:r>
            <w:r w:rsidR="009812AB">
              <w:rPr>
                <w:webHidden/>
              </w:rPr>
            </w:r>
            <w:r w:rsidR="009812AB">
              <w:rPr>
                <w:webHidden/>
              </w:rPr>
              <w:fldChar w:fldCharType="separate"/>
            </w:r>
            <w:r w:rsidR="0023348B">
              <w:rPr>
                <w:webHidden/>
              </w:rPr>
              <w:t>5</w:t>
            </w:r>
            <w:r w:rsidR="009812AB">
              <w:rPr>
                <w:webHidden/>
              </w:rPr>
              <w:fldChar w:fldCharType="end"/>
            </w:r>
          </w:hyperlink>
        </w:p>
        <w:p w14:paraId="2BCC6373" w14:textId="15A2DDAF" w:rsidR="009812AB" w:rsidRDefault="00000000">
          <w:pPr>
            <w:pStyle w:val="TOC1"/>
            <w:rPr>
              <w:rFonts w:eastAsiaTheme="minorEastAsia"/>
              <w:b w:val="0"/>
              <w:lang w:eastAsia="en-AU"/>
            </w:rPr>
          </w:pPr>
          <w:hyperlink w:anchor="_Toc133583531" w:history="1">
            <w:r w:rsidR="009812AB" w:rsidRPr="00181295">
              <w:rPr>
                <w:rStyle w:val="Hyperlink"/>
              </w:rPr>
              <w:t>4</w:t>
            </w:r>
            <w:r w:rsidR="009812AB">
              <w:rPr>
                <w:rFonts w:eastAsiaTheme="minorEastAsia"/>
                <w:b w:val="0"/>
                <w:lang w:eastAsia="en-AU"/>
              </w:rPr>
              <w:tab/>
            </w:r>
            <w:r w:rsidR="009812AB" w:rsidRPr="00181295">
              <w:rPr>
                <w:rStyle w:val="Hyperlink"/>
              </w:rPr>
              <w:t>ESCAS issues identified and addressed by exporters</w:t>
            </w:r>
            <w:r w:rsidR="009812AB">
              <w:rPr>
                <w:webHidden/>
              </w:rPr>
              <w:tab/>
            </w:r>
            <w:r w:rsidR="009812AB">
              <w:rPr>
                <w:webHidden/>
              </w:rPr>
              <w:fldChar w:fldCharType="begin"/>
            </w:r>
            <w:r w:rsidR="009812AB">
              <w:rPr>
                <w:webHidden/>
              </w:rPr>
              <w:instrText xml:space="preserve"> PAGEREF _Toc133583531 \h </w:instrText>
            </w:r>
            <w:r w:rsidR="009812AB">
              <w:rPr>
                <w:webHidden/>
              </w:rPr>
            </w:r>
            <w:r w:rsidR="009812AB">
              <w:rPr>
                <w:webHidden/>
              </w:rPr>
              <w:fldChar w:fldCharType="separate"/>
            </w:r>
            <w:r w:rsidR="0023348B">
              <w:rPr>
                <w:webHidden/>
              </w:rPr>
              <w:t>8</w:t>
            </w:r>
            <w:r w:rsidR="009812AB">
              <w:rPr>
                <w:webHidden/>
              </w:rPr>
              <w:fldChar w:fldCharType="end"/>
            </w:r>
          </w:hyperlink>
        </w:p>
        <w:p w14:paraId="5B100D84" w14:textId="5FA25D47" w:rsidR="009812AB" w:rsidRDefault="00000000">
          <w:pPr>
            <w:pStyle w:val="TOC1"/>
            <w:rPr>
              <w:rFonts w:eastAsiaTheme="minorEastAsia"/>
              <w:b w:val="0"/>
              <w:lang w:eastAsia="en-AU"/>
            </w:rPr>
          </w:pPr>
          <w:hyperlink w:anchor="_Toc133583532" w:history="1">
            <w:r w:rsidR="009812AB" w:rsidRPr="00181295">
              <w:rPr>
                <w:rStyle w:val="Hyperlink"/>
              </w:rPr>
              <w:t>5</w:t>
            </w:r>
            <w:r w:rsidR="009812AB">
              <w:rPr>
                <w:rFonts w:eastAsiaTheme="minorEastAsia"/>
                <w:b w:val="0"/>
                <w:lang w:eastAsia="en-AU"/>
              </w:rPr>
              <w:tab/>
            </w:r>
            <w:r w:rsidR="009812AB" w:rsidRPr="00181295">
              <w:rPr>
                <w:rStyle w:val="Hyperlink"/>
              </w:rPr>
              <w:t>Summary of assessments in progress as at 31 December 2022</w:t>
            </w:r>
            <w:r w:rsidR="009812AB">
              <w:rPr>
                <w:webHidden/>
              </w:rPr>
              <w:tab/>
            </w:r>
            <w:r w:rsidR="009812AB">
              <w:rPr>
                <w:webHidden/>
              </w:rPr>
              <w:fldChar w:fldCharType="begin"/>
            </w:r>
            <w:r w:rsidR="009812AB">
              <w:rPr>
                <w:webHidden/>
              </w:rPr>
              <w:instrText xml:space="preserve"> PAGEREF _Toc133583532 \h </w:instrText>
            </w:r>
            <w:r w:rsidR="009812AB">
              <w:rPr>
                <w:webHidden/>
              </w:rPr>
            </w:r>
            <w:r w:rsidR="009812AB">
              <w:rPr>
                <w:webHidden/>
              </w:rPr>
              <w:fldChar w:fldCharType="separate"/>
            </w:r>
            <w:r w:rsidR="0023348B">
              <w:rPr>
                <w:webHidden/>
              </w:rPr>
              <w:t>9</w:t>
            </w:r>
            <w:r w:rsidR="009812AB">
              <w:rPr>
                <w:webHidden/>
              </w:rPr>
              <w:fldChar w:fldCharType="end"/>
            </w:r>
          </w:hyperlink>
        </w:p>
        <w:p w14:paraId="0F63A7F6" w14:textId="71D18625"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3DCBB237" w14:textId="378CCCAE" w:rsidR="009812AB" w:rsidRDefault="00966CC0">
      <w:pPr>
        <w:pStyle w:val="TableofFigures"/>
        <w:tabs>
          <w:tab w:val="right" w:leader="dot" w:pos="9060"/>
        </w:tabs>
        <w:rPr>
          <w:rFonts w:eastAsiaTheme="minorEastAsia"/>
          <w:noProof/>
          <w:lang w:eastAsia="en-AU"/>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133583555" w:history="1">
        <w:r w:rsidR="009812AB" w:rsidRPr="00DC165A">
          <w:rPr>
            <w:rStyle w:val="Hyperlink"/>
            <w:noProof/>
          </w:rPr>
          <w:t>Table 1 Summary of livestock exported – 1 October 2022 to 31 December 2022</w:t>
        </w:r>
        <w:r w:rsidR="009812AB">
          <w:rPr>
            <w:noProof/>
            <w:webHidden/>
          </w:rPr>
          <w:tab/>
        </w:r>
        <w:r w:rsidR="009812AB">
          <w:rPr>
            <w:noProof/>
            <w:webHidden/>
          </w:rPr>
          <w:fldChar w:fldCharType="begin"/>
        </w:r>
        <w:r w:rsidR="009812AB">
          <w:rPr>
            <w:noProof/>
            <w:webHidden/>
          </w:rPr>
          <w:instrText xml:space="preserve"> PAGEREF _Toc133583555 \h </w:instrText>
        </w:r>
        <w:r w:rsidR="009812AB">
          <w:rPr>
            <w:noProof/>
            <w:webHidden/>
          </w:rPr>
        </w:r>
        <w:r w:rsidR="009812AB">
          <w:rPr>
            <w:noProof/>
            <w:webHidden/>
          </w:rPr>
          <w:fldChar w:fldCharType="separate"/>
        </w:r>
        <w:r w:rsidR="0023348B">
          <w:rPr>
            <w:noProof/>
            <w:webHidden/>
          </w:rPr>
          <w:t>2</w:t>
        </w:r>
        <w:r w:rsidR="009812AB">
          <w:rPr>
            <w:noProof/>
            <w:webHidden/>
          </w:rPr>
          <w:fldChar w:fldCharType="end"/>
        </w:r>
      </w:hyperlink>
    </w:p>
    <w:p w14:paraId="4A80CBA3" w14:textId="04D95A44" w:rsidR="009812AB" w:rsidRDefault="00000000">
      <w:pPr>
        <w:pStyle w:val="TableofFigures"/>
        <w:tabs>
          <w:tab w:val="right" w:leader="dot" w:pos="9060"/>
        </w:tabs>
        <w:rPr>
          <w:rFonts w:eastAsiaTheme="minorEastAsia"/>
          <w:noProof/>
          <w:lang w:eastAsia="en-AU"/>
        </w:rPr>
      </w:pPr>
      <w:hyperlink w:anchor="_Toc133583556" w:history="1">
        <w:r w:rsidR="009812AB" w:rsidRPr="00DC165A">
          <w:rPr>
            <w:rStyle w:val="Hyperlink"/>
            <w:noProof/>
          </w:rPr>
          <w:t>Table 2 Summary of reports received and completed – 1 October to 31 December 2022</w:t>
        </w:r>
        <w:r w:rsidR="009812AB">
          <w:rPr>
            <w:noProof/>
            <w:webHidden/>
          </w:rPr>
          <w:tab/>
        </w:r>
        <w:r w:rsidR="009812AB">
          <w:rPr>
            <w:noProof/>
            <w:webHidden/>
          </w:rPr>
          <w:fldChar w:fldCharType="begin"/>
        </w:r>
        <w:r w:rsidR="009812AB">
          <w:rPr>
            <w:noProof/>
            <w:webHidden/>
          </w:rPr>
          <w:instrText xml:space="preserve"> PAGEREF _Toc133583556 \h </w:instrText>
        </w:r>
        <w:r w:rsidR="009812AB">
          <w:rPr>
            <w:noProof/>
            <w:webHidden/>
          </w:rPr>
        </w:r>
        <w:r w:rsidR="009812AB">
          <w:rPr>
            <w:noProof/>
            <w:webHidden/>
          </w:rPr>
          <w:fldChar w:fldCharType="separate"/>
        </w:r>
        <w:r w:rsidR="0023348B">
          <w:rPr>
            <w:noProof/>
            <w:webHidden/>
          </w:rPr>
          <w:t>3</w:t>
        </w:r>
        <w:r w:rsidR="009812AB">
          <w:rPr>
            <w:noProof/>
            <w:webHidden/>
          </w:rPr>
          <w:fldChar w:fldCharType="end"/>
        </w:r>
      </w:hyperlink>
    </w:p>
    <w:p w14:paraId="4A10F605" w14:textId="46C03894" w:rsidR="009812AB" w:rsidRDefault="00000000">
      <w:pPr>
        <w:pStyle w:val="TableofFigures"/>
        <w:tabs>
          <w:tab w:val="right" w:leader="dot" w:pos="9060"/>
        </w:tabs>
        <w:rPr>
          <w:rFonts w:eastAsiaTheme="minorEastAsia"/>
          <w:noProof/>
          <w:lang w:eastAsia="en-AU"/>
        </w:rPr>
      </w:pPr>
      <w:hyperlink w:anchor="_Toc133583557" w:history="1">
        <w:r w:rsidR="009812AB" w:rsidRPr="00DC165A">
          <w:rPr>
            <w:rStyle w:val="Hyperlink"/>
            <w:noProof/>
          </w:rPr>
          <w:t>Table 3 Assessments completed – 1 October 2022 to 31 December 2022</w:t>
        </w:r>
        <w:r w:rsidR="009812AB">
          <w:rPr>
            <w:noProof/>
            <w:webHidden/>
          </w:rPr>
          <w:tab/>
        </w:r>
        <w:r w:rsidR="009812AB">
          <w:rPr>
            <w:noProof/>
            <w:webHidden/>
          </w:rPr>
          <w:fldChar w:fldCharType="begin"/>
        </w:r>
        <w:r w:rsidR="009812AB">
          <w:rPr>
            <w:noProof/>
            <w:webHidden/>
          </w:rPr>
          <w:instrText xml:space="preserve"> PAGEREF _Toc133583557 \h </w:instrText>
        </w:r>
        <w:r w:rsidR="009812AB">
          <w:rPr>
            <w:noProof/>
            <w:webHidden/>
          </w:rPr>
        </w:r>
        <w:r w:rsidR="009812AB">
          <w:rPr>
            <w:noProof/>
            <w:webHidden/>
          </w:rPr>
          <w:fldChar w:fldCharType="separate"/>
        </w:r>
        <w:r w:rsidR="0023348B">
          <w:rPr>
            <w:noProof/>
            <w:webHidden/>
          </w:rPr>
          <w:t>4</w:t>
        </w:r>
        <w:r w:rsidR="009812AB">
          <w:rPr>
            <w:noProof/>
            <w:webHidden/>
          </w:rPr>
          <w:fldChar w:fldCharType="end"/>
        </w:r>
      </w:hyperlink>
    </w:p>
    <w:p w14:paraId="07BAF470" w14:textId="678D7617" w:rsidR="009812AB" w:rsidRDefault="00000000">
      <w:pPr>
        <w:pStyle w:val="TableofFigures"/>
        <w:tabs>
          <w:tab w:val="right" w:leader="dot" w:pos="9060"/>
        </w:tabs>
        <w:rPr>
          <w:rFonts w:eastAsiaTheme="minorEastAsia"/>
          <w:noProof/>
          <w:lang w:eastAsia="en-AU"/>
        </w:rPr>
      </w:pPr>
      <w:hyperlink w:anchor="_Toc133583558" w:history="1">
        <w:r w:rsidR="009812AB" w:rsidRPr="00DC165A">
          <w:rPr>
            <w:rStyle w:val="Hyperlink"/>
            <w:noProof/>
          </w:rPr>
          <w:t>Table 4 Summary of ESCAS investigations in progress as at 31 December 2022</w:t>
        </w:r>
        <w:r w:rsidR="009812AB">
          <w:rPr>
            <w:noProof/>
            <w:webHidden/>
          </w:rPr>
          <w:tab/>
        </w:r>
        <w:r w:rsidR="009812AB">
          <w:rPr>
            <w:noProof/>
            <w:webHidden/>
          </w:rPr>
          <w:fldChar w:fldCharType="begin"/>
        </w:r>
        <w:r w:rsidR="009812AB">
          <w:rPr>
            <w:noProof/>
            <w:webHidden/>
          </w:rPr>
          <w:instrText xml:space="preserve"> PAGEREF _Toc133583558 \h </w:instrText>
        </w:r>
        <w:r w:rsidR="009812AB">
          <w:rPr>
            <w:noProof/>
            <w:webHidden/>
          </w:rPr>
        </w:r>
        <w:r w:rsidR="009812AB">
          <w:rPr>
            <w:noProof/>
            <w:webHidden/>
          </w:rPr>
          <w:fldChar w:fldCharType="separate"/>
        </w:r>
        <w:r w:rsidR="0023348B">
          <w:rPr>
            <w:noProof/>
            <w:webHidden/>
          </w:rPr>
          <w:t>9</w:t>
        </w:r>
        <w:r w:rsidR="009812AB">
          <w:rPr>
            <w:noProof/>
            <w:webHidden/>
          </w:rPr>
          <w:fldChar w:fldCharType="end"/>
        </w:r>
      </w:hyperlink>
    </w:p>
    <w:p w14:paraId="4ADAAE91" w14:textId="513AFEF1" w:rsidR="00EA4489" w:rsidRPr="00EA4489" w:rsidRDefault="00966CC0" w:rsidP="00EA4489">
      <w:pPr>
        <w:pStyle w:val="TOCHeading2"/>
        <w:rPr>
          <w:b/>
          <w:bCs/>
        </w:rPr>
        <w:sectPr w:rsidR="00EA4489" w:rsidRPr="00EA4489" w:rsidSect="00461EE6">
          <w:headerReference w:type="default" r:id="rId14"/>
          <w:footerReference w:type="default" r:id="rId15"/>
          <w:headerReference w:type="first" r:id="rId16"/>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133583524"/>
      <w:r>
        <w:lastRenderedPageBreak/>
        <w:t>Overview</w:t>
      </w:r>
      <w:bookmarkEnd w:id="0"/>
    </w:p>
    <w:p w14:paraId="687D1CC3" w14:textId="4CDD21C2" w:rsidR="005F5209" w:rsidRDefault="005F5209" w:rsidP="005F5209">
      <w:bookmarkStart w:id="1" w:name="_Toc430782150"/>
      <w:r>
        <w:t>The Exporter Supply Chain Assurance System (ESCAS) requires exporters to have arrangements with supply chain partners (</w:t>
      </w:r>
      <w:proofErr w:type="gramStart"/>
      <w:r>
        <w:t>i.e.</w:t>
      </w:r>
      <w:proofErr w:type="gramEnd"/>
      <w:r>
        <w:t xml:space="preserv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4574B9">
        <w:t xml:space="preserve">control, </w:t>
      </w:r>
      <w:proofErr w:type="gramStart"/>
      <w:r w:rsidR="004574B9">
        <w:t>traceability</w:t>
      </w:r>
      <w:proofErr w:type="gramEnd"/>
      <w:r w:rsidR="004574B9">
        <w:t xml:space="preserve"> and </w:t>
      </w:r>
      <w:r>
        <w:t>animal welfare – whereby the exporter must demonstrate, through a system of reporting and independent auditing of their supply chains:</w:t>
      </w:r>
    </w:p>
    <w:p w14:paraId="05303D4F" w14:textId="388DEF86" w:rsidR="005F5209" w:rsidRDefault="005F5209" w:rsidP="002E1AFB">
      <w:pPr>
        <w:pStyle w:val="ListBullet"/>
        <w:numPr>
          <w:ilvl w:val="0"/>
          <w:numId w:val="1"/>
        </w:numPr>
      </w:pPr>
      <w:r>
        <w:t xml:space="preserve">the exporter has control of all supply chain arrangements (including having agreements in place with supply chain partners) for the transport, </w:t>
      </w:r>
      <w:proofErr w:type="gramStart"/>
      <w:r>
        <w:t>management</w:t>
      </w:r>
      <w:proofErr w:type="gramEnd"/>
      <w:r>
        <w:t xml:space="preserve"> and slaughter of livestock, and that all livestock remain in the supply chain (control)</w:t>
      </w:r>
    </w:p>
    <w:p w14:paraId="26ACA803" w14:textId="71EAE242" w:rsidR="005F5209" w:rsidRDefault="005F5209" w:rsidP="002E1AFB">
      <w:pPr>
        <w:pStyle w:val="ListBullet"/>
        <w:numPr>
          <w:ilvl w:val="0"/>
          <w:numId w:val="1"/>
        </w:numPr>
      </w:pPr>
      <w:r>
        <w:t>the exporter can account for all livestock through the supply chain (traceability)</w:t>
      </w:r>
    </w:p>
    <w:p w14:paraId="29C7D2B3" w14:textId="4F908752" w:rsidR="004574B9" w:rsidRDefault="004574B9" w:rsidP="004574B9">
      <w:pPr>
        <w:pStyle w:val="ListBullet"/>
        <w:numPr>
          <w:ilvl w:val="0"/>
          <w:numId w:val="1"/>
        </w:numPr>
      </w:pPr>
      <w:r>
        <w:t xml:space="preserve">animal handling and slaughter meets World Organisation for Animal Health (WOAH) animal welfare standards (animal welfare). </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623D4CEC"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t xml:space="preserve"> to assess information about reported non-compliances with ESCAS requirements and take regulatory action where appropriate. Reports are generally received through one of four pathways: self-reported by exporters, reported by third parties (for example animal welfare organisations or private citizens in an importing country), reported by industry, or identified by the department itself. Reports are assessed by the department using the </w:t>
      </w:r>
      <w:hyperlink r:id="rId17" w:history="1">
        <w:r w:rsidRPr="00ED432D">
          <w:rPr>
            <w:rStyle w:val="Hyperlink"/>
          </w:rPr>
          <w:t>guideline for the management of non-compliance</w:t>
        </w:r>
      </w:hyperlink>
      <w:r>
        <w:t>.</w:t>
      </w:r>
    </w:p>
    <w:p w14:paraId="62343544" w14:textId="4091D0B1" w:rsidR="005F5209" w:rsidRDefault="005F5209" w:rsidP="005F5209">
      <w:r>
        <w:t>In response to ESCAS non-compliance, the department may apply regulatory actions to an ESCAS, or in more serious instances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is taken into consideration.</w:t>
      </w:r>
    </w:p>
    <w:p w14:paraId="7369D668" w14:textId="796C7600" w:rsidR="00463122" w:rsidRDefault="00463122" w:rsidP="002E1AFB">
      <w:pPr>
        <w:pStyle w:val="Heading2"/>
      </w:pPr>
      <w:bookmarkStart w:id="2" w:name="_Toc121497005"/>
      <w:bookmarkStart w:id="3" w:name="_Toc133583525"/>
      <w:bookmarkEnd w:id="1"/>
      <w:r w:rsidRPr="00966CC0">
        <w:lastRenderedPageBreak/>
        <w:t>Period</w:t>
      </w:r>
      <w:r w:rsidRPr="008A70E2">
        <w:t xml:space="preserve"> summary: 1 </w:t>
      </w:r>
      <w:r w:rsidR="00A50169">
        <w:t>October</w:t>
      </w:r>
      <w:r w:rsidR="005E0B27">
        <w:t xml:space="preserve"> 202</w:t>
      </w:r>
      <w:r w:rsidR="00A50169">
        <w:t>2</w:t>
      </w:r>
      <w:r w:rsidRPr="008A70E2">
        <w:t xml:space="preserve"> to 3</w:t>
      </w:r>
      <w:r w:rsidR="00A50169">
        <w:t>1</w:t>
      </w:r>
      <w:r w:rsidR="00034A64">
        <w:t xml:space="preserve"> </w:t>
      </w:r>
      <w:r w:rsidR="00A50169">
        <w:t>December</w:t>
      </w:r>
      <w:r w:rsidRPr="008A70E2">
        <w:t xml:space="preserve"> 2022</w:t>
      </w:r>
      <w:bookmarkEnd w:id="2"/>
      <w:bookmarkEnd w:id="3"/>
    </w:p>
    <w:p w14:paraId="7C046CDC" w14:textId="3CFA20FA" w:rsidR="001D6C87" w:rsidRDefault="001D6C87" w:rsidP="001D6C87">
      <w:r w:rsidRPr="00CF0B32">
        <w:t xml:space="preserve">Below is a summary of the number of feeder and/or slaughter livestock exported, number of reports received, and number of assessments completed during this period (1 </w:t>
      </w:r>
      <w:r w:rsidR="00FC559F">
        <w:t>October</w:t>
      </w:r>
      <w:r w:rsidR="005E0B27">
        <w:t xml:space="preserve"> 202</w:t>
      </w:r>
      <w:r w:rsidR="00FC559F">
        <w:t>2</w:t>
      </w:r>
      <w:r w:rsidRPr="00CF0B32">
        <w:t xml:space="preserve"> to 3</w:t>
      </w:r>
      <w:r w:rsidR="00FC559F">
        <w:t>1</w:t>
      </w:r>
      <w:r w:rsidRPr="00CF0B32">
        <w:t xml:space="preserve"> </w:t>
      </w:r>
      <w:r w:rsidR="00FC559F">
        <w:t>December</w:t>
      </w:r>
      <w:r w:rsidRPr="00CF0B32">
        <w:t xml:space="preserve"> 2022).</w:t>
      </w:r>
    </w:p>
    <w:p w14:paraId="19C82C21" w14:textId="77777777" w:rsidR="00295798" w:rsidRDefault="00295798" w:rsidP="002E1AFB">
      <w:pPr>
        <w:pStyle w:val="Heading3"/>
      </w:pPr>
      <w:bookmarkStart w:id="4" w:name="_Toc133583526"/>
      <w:r w:rsidRPr="000B7010">
        <w:t>Livestock exported</w:t>
      </w:r>
      <w:bookmarkEnd w:id="4"/>
    </w:p>
    <w:p w14:paraId="2F51B28D" w14:textId="43BB41F1" w:rsidR="00295798" w:rsidRDefault="00295798" w:rsidP="00295798">
      <w:r w:rsidRPr="003F4F7E">
        <w:t xml:space="preserve">During this period </w:t>
      </w:r>
      <w:r w:rsidR="00254EAA">
        <w:t>3</w:t>
      </w:r>
      <w:r w:rsidR="00FC559F">
        <w:t>51,293</w:t>
      </w:r>
      <w:r w:rsidR="005E0B27" w:rsidRPr="00495CFC">
        <w:t xml:space="preserve"> livestock</w:t>
      </w:r>
      <w:r w:rsidR="005E0B27">
        <w:t xml:space="preserve"> were exported under ESCAS </w:t>
      </w:r>
      <w:r w:rsidR="005E0B27" w:rsidRPr="001C6AAF">
        <w:t>arrangements</w:t>
      </w:r>
      <w:r w:rsidR="005E0B27">
        <w:t xml:space="preserve"> to 1</w:t>
      </w:r>
      <w:r w:rsidR="00FC559F">
        <w:t>3</w:t>
      </w:r>
      <w:r w:rsidR="005E0B27">
        <w:t xml:space="preserve"> countries</w:t>
      </w:r>
      <w:r w:rsidR="005E0B27" w:rsidRPr="001C6AAF">
        <w:t xml:space="preserve">. </w:t>
      </w:r>
      <w:r w:rsidRPr="003F4F7E">
        <w:t xml:space="preserve">The number by species exported to each country is presented in </w:t>
      </w:r>
      <w:r w:rsidRPr="002612B5">
        <w:t>(</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23348B">
          <w:t xml:space="preserve">Table </w:t>
        </w:r>
        <w:r w:rsidR="0023348B">
          <w:rPr>
            <w:noProof/>
          </w:rPr>
          <w:t>1</w:t>
        </w:r>
        <w:r w:rsidR="002612B5">
          <w:rPr>
            <w:rStyle w:val="Hyperlink"/>
            <w:color w:val="auto"/>
            <w:u w:val="none"/>
          </w:rPr>
          <w:fldChar w:fldCharType="end"/>
        </w:r>
      </w:hyperlink>
      <w:r w:rsidRPr="002612B5">
        <w:t>).</w:t>
      </w:r>
      <w:r>
        <w:t xml:space="preserve"> </w:t>
      </w:r>
    </w:p>
    <w:p w14:paraId="6C3B866A" w14:textId="6D8B05F6"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133583555"/>
      <w:r>
        <w:t xml:space="preserve">Table </w:t>
      </w:r>
      <w:fldSimple w:instr=" SEQ Table \* ARABIC ">
        <w:r w:rsidR="0023348B">
          <w:rPr>
            <w:noProof/>
          </w:rPr>
          <w:t>1</w:t>
        </w:r>
      </w:fldSimple>
      <w:bookmarkEnd w:id="5"/>
      <w:r>
        <w:t xml:space="preserve"> Summary of livestock exported </w:t>
      </w:r>
      <w:r w:rsidR="006C69A7" w:rsidRPr="006C69A7">
        <w:t>–</w:t>
      </w:r>
      <w:r>
        <w:t xml:space="preserve"> 1 </w:t>
      </w:r>
      <w:r w:rsidR="00A50169">
        <w:t>October</w:t>
      </w:r>
      <w:r>
        <w:t xml:space="preserve"> </w:t>
      </w:r>
      <w:r w:rsidR="005E0B27">
        <w:t>202</w:t>
      </w:r>
      <w:r w:rsidR="00A50169">
        <w:t>2</w:t>
      </w:r>
      <w:r w:rsidR="005E0B27">
        <w:t xml:space="preserve"> </w:t>
      </w:r>
      <w:r>
        <w:t>to 3</w:t>
      </w:r>
      <w:r w:rsidR="00A50169">
        <w:t>1</w:t>
      </w:r>
      <w:r>
        <w:t xml:space="preserve"> </w:t>
      </w:r>
      <w:r w:rsidR="00A50169">
        <w:t>December</w:t>
      </w:r>
      <w:r>
        <w:t xml:space="preserve"> 2022</w:t>
      </w:r>
      <w:bookmarkEnd w:id="6"/>
      <w:bookmarkEnd w:id="7"/>
      <w:bookmarkEnd w:id="8"/>
      <w:bookmarkEnd w:id="9"/>
      <w:bookmarkEnd w:id="10"/>
    </w:p>
    <w:tbl>
      <w:tblPr>
        <w:tblW w:w="5001"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36"/>
        <w:gridCol w:w="614"/>
        <w:gridCol w:w="513"/>
        <w:gridCol w:w="613"/>
        <w:gridCol w:w="513"/>
        <w:gridCol w:w="613"/>
        <w:gridCol w:w="513"/>
        <w:gridCol w:w="613"/>
        <w:gridCol w:w="513"/>
        <w:gridCol w:w="423"/>
        <w:gridCol w:w="708"/>
      </w:tblGrid>
      <w:tr w:rsidR="00295798" w14:paraId="172564E5" w14:textId="77777777" w:rsidTr="0018272B">
        <w:trPr>
          <w:cantSplit/>
          <w:tblHeader/>
        </w:trPr>
        <w:tc>
          <w:tcPr>
            <w:tcW w:w="2231" w:type="pct"/>
            <w:gridSpan w:val="2"/>
            <w:tcMar>
              <w:left w:w="108" w:type="dxa"/>
              <w:right w:w="108" w:type="dxa"/>
            </w:tcMar>
          </w:tcPr>
          <w:p w14:paraId="42A07D61" w14:textId="77777777" w:rsidR="00295798" w:rsidRDefault="00295798" w:rsidP="00A50169">
            <w:pPr>
              <w:pStyle w:val="TableHeading"/>
              <w:keepNext w:val="0"/>
            </w:pPr>
            <w:bookmarkStart w:id="11" w:name="Title_1"/>
            <w:bookmarkEnd w:id="11"/>
            <w:r>
              <w:t>Country</w:t>
            </w:r>
          </w:p>
        </w:tc>
        <w:tc>
          <w:tcPr>
            <w:tcW w:w="621" w:type="pct"/>
            <w:gridSpan w:val="2"/>
            <w:tcMar>
              <w:left w:w="108" w:type="dxa"/>
              <w:right w:w="108" w:type="dxa"/>
            </w:tcMar>
          </w:tcPr>
          <w:p w14:paraId="21F6C93B" w14:textId="77777777" w:rsidR="00295798" w:rsidRDefault="00295798" w:rsidP="00FE7552">
            <w:pPr>
              <w:pStyle w:val="TableHeading"/>
            </w:pPr>
            <w:r>
              <w:t>Buffalo</w:t>
            </w:r>
          </w:p>
        </w:tc>
        <w:tc>
          <w:tcPr>
            <w:tcW w:w="621" w:type="pct"/>
            <w:gridSpan w:val="2"/>
            <w:tcMar>
              <w:left w:w="108" w:type="dxa"/>
              <w:right w:w="108" w:type="dxa"/>
            </w:tcMar>
          </w:tcPr>
          <w:p w14:paraId="1392B1DB" w14:textId="77777777" w:rsidR="00295798" w:rsidRDefault="00295798" w:rsidP="00FE7552">
            <w:pPr>
              <w:pStyle w:val="TableHeading"/>
            </w:pPr>
            <w:r>
              <w:t>Cattle</w:t>
            </w:r>
          </w:p>
        </w:tc>
        <w:tc>
          <w:tcPr>
            <w:tcW w:w="621" w:type="pct"/>
            <w:gridSpan w:val="2"/>
            <w:tcMar>
              <w:left w:w="108" w:type="dxa"/>
              <w:right w:w="108" w:type="dxa"/>
            </w:tcMar>
          </w:tcPr>
          <w:p w14:paraId="7DBDD4BA" w14:textId="77777777" w:rsidR="00295798" w:rsidRDefault="00295798" w:rsidP="00FE7552">
            <w:pPr>
              <w:pStyle w:val="TableHeading"/>
            </w:pPr>
            <w:r>
              <w:t>Goats</w:t>
            </w:r>
          </w:p>
        </w:tc>
        <w:tc>
          <w:tcPr>
            <w:tcW w:w="516" w:type="pct"/>
            <w:gridSpan w:val="2"/>
            <w:tcMar>
              <w:left w:w="108" w:type="dxa"/>
              <w:right w:w="108" w:type="dxa"/>
            </w:tcMar>
          </w:tcPr>
          <w:p w14:paraId="7696F048" w14:textId="77777777" w:rsidR="00295798" w:rsidRDefault="00295798" w:rsidP="00FE7552">
            <w:pPr>
              <w:pStyle w:val="TableHeading"/>
            </w:pPr>
            <w:r>
              <w:t>Sheep</w:t>
            </w:r>
          </w:p>
        </w:tc>
        <w:tc>
          <w:tcPr>
            <w:tcW w:w="390" w:type="pct"/>
            <w:tcMar>
              <w:left w:w="108" w:type="dxa"/>
              <w:right w:w="108" w:type="dxa"/>
            </w:tcMar>
          </w:tcPr>
          <w:p w14:paraId="178CFF28" w14:textId="77777777" w:rsidR="00295798" w:rsidRDefault="00295798" w:rsidP="00FE7552">
            <w:pPr>
              <w:pStyle w:val="TableHeading"/>
            </w:pPr>
            <w:r>
              <w:t>Total</w:t>
            </w:r>
          </w:p>
        </w:tc>
      </w:tr>
      <w:tr w:rsidR="00295798" w14:paraId="4136F858" w14:textId="77777777" w:rsidTr="0018272B">
        <w:tc>
          <w:tcPr>
            <w:tcW w:w="1893" w:type="pct"/>
            <w:tcMar>
              <w:left w:w="108" w:type="dxa"/>
              <w:right w:w="108" w:type="dxa"/>
            </w:tcMar>
            <w:vAlign w:val="bottom"/>
          </w:tcPr>
          <w:p w14:paraId="109C63FC" w14:textId="77777777" w:rsidR="00295798" w:rsidRDefault="00295798" w:rsidP="00FE7552">
            <w:pPr>
              <w:pStyle w:val="TableText"/>
            </w:pPr>
            <w:r>
              <w:rPr>
                <w:rFonts w:ascii="Calibri" w:hAnsi="Calibri" w:cs="Calibri"/>
                <w:color w:val="000000"/>
              </w:rPr>
              <w:t>Brunei Darussalam</w:t>
            </w:r>
          </w:p>
        </w:tc>
        <w:tc>
          <w:tcPr>
            <w:tcW w:w="621" w:type="pct"/>
            <w:gridSpan w:val="2"/>
            <w:tcMar>
              <w:left w:w="108" w:type="dxa"/>
              <w:right w:w="108" w:type="dxa"/>
            </w:tcMar>
            <w:vAlign w:val="bottom"/>
          </w:tcPr>
          <w:p w14:paraId="5AB47643" w14:textId="7ED9407C" w:rsidR="00295798" w:rsidRDefault="00A50169" w:rsidP="00034A64">
            <w:pPr>
              <w:pStyle w:val="TableText"/>
              <w:jc w:val="right"/>
            </w:pPr>
            <w:r>
              <w:t>534</w:t>
            </w:r>
          </w:p>
        </w:tc>
        <w:tc>
          <w:tcPr>
            <w:tcW w:w="621" w:type="pct"/>
            <w:gridSpan w:val="2"/>
            <w:tcMar>
              <w:left w:w="108" w:type="dxa"/>
              <w:right w:w="108" w:type="dxa"/>
            </w:tcMar>
            <w:vAlign w:val="bottom"/>
          </w:tcPr>
          <w:p w14:paraId="5829DFA0" w14:textId="473CFDCD" w:rsidR="00295798" w:rsidRDefault="00A50169" w:rsidP="00034A64">
            <w:pPr>
              <w:pStyle w:val="TableText"/>
              <w:jc w:val="right"/>
            </w:pPr>
            <w:r>
              <w:t>857</w:t>
            </w:r>
          </w:p>
        </w:tc>
        <w:tc>
          <w:tcPr>
            <w:tcW w:w="621" w:type="pct"/>
            <w:gridSpan w:val="2"/>
            <w:tcMar>
              <w:left w:w="108" w:type="dxa"/>
              <w:right w:w="108" w:type="dxa"/>
            </w:tcMar>
            <w:vAlign w:val="bottom"/>
          </w:tcPr>
          <w:p w14:paraId="5974DD8E" w14:textId="68E6ED24" w:rsidR="00295798" w:rsidRDefault="002612B5" w:rsidP="00034A64">
            <w:pPr>
              <w:pStyle w:val="TableText"/>
              <w:jc w:val="right"/>
            </w:pPr>
            <w:r>
              <w:t>–</w:t>
            </w:r>
          </w:p>
        </w:tc>
        <w:tc>
          <w:tcPr>
            <w:tcW w:w="621" w:type="pct"/>
            <w:gridSpan w:val="2"/>
            <w:tcMar>
              <w:left w:w="108" w:type="dxa"/>
              <w:right w:w="108" w:type="dxa"/>
            </w:tcMar>
            <w:vAlign w:val="bottom"/>
          </w:tcPr>
          <w:p w14:paraId="73648805" w14:textId="536AFA63" w:rsidR="00295798" w:rsidRDefault="002612B5" w:rsidP="00034A64">
            <w:pPr>
              <w:pStyle w:val="TableText"/>
              <w:jc w:val="right"/>
            </w:pPr>
            <w:r>
              <w:t>–</w:t>
            </w:r>
          </w:p>
        </w:tc>
        <w:tc>
          <w:tcPr>
            <w:tcW w:w="623" w:type="pct"/>
            <w:gridSpan w:val="2"/>
            <w:tcMar>
              <w:left w:w="108" w:type="dxa"/>
              <w:right w:w="108" w:type="dxa"/>
            </w:tcMar>
            <w:vAlign w:val="bottom"/>
          </w:tcPr>
          <w:p w14:paraId="72C3162F" w14:textId="19B14F61" w:rsidR="00295798" w:rsidRDefault="00A50169" w:rsidP="00034A64">
            <w:pPr>
              <w:pStyle w:val="TableText"/>
              <w:jc w:val="right"/>
            </w:pPr>
            <w:r>
              <w:t>1391</w:t>
            </w:r>
          </w:p>
        </w:tc>
      </w:tr>
      <w:tr w:rsidR="00295798" w14:paraId="690EF0C3" w14:textId="77777777" w:rsidTr="0018272B">
        <w:tc>
          <w:tcPr>
            <w:tcW w:w="1893" w:type="pct"/>
            <w:tcMar>
              <w:left w:w="108" w:type="dxa"/>
              <w:right w:w="108" w:type="dxa"/>
            </w:tcMar>
            <w:vAlign w:val="bottom"/>
          </w:tcPr>
          <w:p w14:paraId="74E217C4" w14:textId="77777777" w:rsidR="00295798" w:rsidRDefault="00295798" w:rsidP="00FE7552">
            <w:pPr>
              <w:pStyle w:val="TableText"/>
            </w:pPr>
            <w:r>
              <w:rPr>
                <w:rFonts w:ascii="Calibri" w:hAnsi="Calibri" w:cs="Calibri"/>
                <w:color w:val="000000"/>
              </w:rPr>
              <w:t>Indonesia</w:t>
            </w:r>
          </w:p>
        </w:tc>
        <w:tc>
          <w:tcPr>
            <w:tcW w:w="621" w:type="pct"/>
            <w:gridSpan w:val="2"/>
            <w:tcMar>
              <w:left w:w="108" w:type="dxa"/>
              <w:right w:w="108" w:type="dxa"/>
            </w:tcMar>
            <w:vAlign w:val="bottom"/>
          </w:tcPr>
          <w:p w14:paraId="20B6A534" w14:textId="03DB71C1" w:rsidR="00295798" w:rsidRDefault="00A50169" w:rsidP="00034A64">
            <w:pPr>
              <w:pStyle w:val="TableText"/>
              <w:jc w:val="right"/>
            </w:pPr>
            <w:r>
              <w:t>1</w:t>
            </w:r>
            <w:r w:rsidR="00FC559F">
              <w:t>726</w:t>
            </w:r>
          </w:p>
        </w:tc>
        <w:tc>
          <w:tcPr>
            <w:tcW w:w="621" w:type="pct"/>
            <w:gridSpan w:val="2"/>
            <w:tcMar>
              <w:left w:w="108" w:type="dxa"/>
              <w:right w:w="108" w:type="dxa"/>
            </w:tcMar>
            <w:vAlign w:val="bottom"/>
          </w:tcPr>
          <w:p w14:paraId="19EC7E0E" w14:textId="479E9FF9" w:rsidR="00295798" w:rsidRDefault="00FC559F" w:rsidP="00034A64">
            <w:pPr>
              <w:pStyle w:val="TableText"/>
              <w:jc w:val="right"/>
            </w:pPr>
            <w:r>
              <w:t>106142</w:t>
            </w:r>
          </w:p>
        </w:tc>
        <w:tc>
          <w:tcPr>
            <w:tcW w:w="621" w:type="pct"/>
            <w:gridSpan w:val="2"/>
            <w:tcMar>
              <w:left w:w="108" w:type="dxa"/>
              <w:right w:w="108" w:type="dxa"/>
            </w:tcMar>
            <w:vAlign w:val="bottom"/>
          </w:tcPr>
          <w:p w14:paraId="20ACA17A" w14:textId="391C9419" w:rsidR="00295798" w:rsidRDefault="002612B5" w:rsidP="00034A64">
            <w:pPr>
              <w:pStyle w:val="TableText"/>
              <w:jc w:val="right"/>
            </w:pPr>
            <w:r>
              <w:t>–</w:t>
            </w:r>
          </w:p>
        </w:tc>
        <w:tc>
          <w:tcPr>
            <w:tcW w:w="621" w:type="pct"/>
            <w:gridSpan w:val="2"/>
            <w:tcMar>
              <w:left w:w="108" w:type="dxa"/>
              <w:right w:w="108" w:type="dxa"/>
            </w:tcMar>
            <w:vAlign w:val="bottom"/>
          </w:tcPr>
          <w:p w14:paraId="19BB7640" w14:textId="6109E2A0" w:rsidR="00295798" w:rsidRDefault="002612B5" w:rsidP="00034A64">
            <w:pPr>
              <w:pStyle w:val="TableText"/>
              <w:jc w:val="right"/>
            </w:pPr>
            <w:r>
              <w:t>–</w:t>
            </w:r>
          </w:p>
        </w:tc>
        <w:tc>
          <w:tcPr>
            <w:tcW w:w="623" w:type="pct"/>
            <w:gridSpan w:val="2"/>
            <w:tcMar>
              <w:left w:w="108" w:type="dxa"/>
              <w:right w:w="108" w:type="dxa"/>
            </w:tcMar>
            <w:vAlign w:val="bottom"/>
          </w:tcPr>
          <w:p w14:paraId="47B4402E" w14:textId="4F965E8A" w:rsidR="00295798" w:rsidRDefault="00FC559F" w:rsidP="00034A64">
            <w:pPr>
              <w:pStyle w:val="TableText"/>
              <w:jc w:val="right"/>
            </w:pPr>
            <w:r>
              <w:t>107868</w:t>
            </w:r>
          </w:p>
        </w:tc>
      </w:tr>
      <w:tr w:rsidR="00295798" w14:paraId="0797FF5D" w14:textId="77777777" w:rsidTr="0018272B">
        <w:tc>
          <w:tcPr>
            <w:tcW w:w="1893" w:type="pct"/>
            <w:tcMar>
              <w:left w:w="108" w:type="dxa"/>
              <w:right w:w="108" w:type="dxa"/>
            </w:tcMar>
            <w:vAlign w:val="bottom"/>
          </w:tcPr>
          <w:p w14:paraId="7D3750B0" w14:textId="5CEC6B09" w:rsidR="00295798" w:rsidRDefault="005E0B27" w:rsidP="00FE7552">
            <w:pPr>
              <w:pStyle w:val="TableText"/>
            </w:pPr>
            <w:r>
              <w:t>Israel</w:t>
            </w:r>
          </w:p>
        </w:tc>
        <w:tc>
          <w:tcPr>
            <w:tcW w:w="621" w:type="pct"/>
            <w:gridSpan w:val="2"/>
            <w:tcMar>
              <w:left w:w="108" w:type="dxa"/>
              <w:right w:w="108" w:type="dxa"/>
            </w:tcMar>
            <w:vAlign w:val="bottom"/>
          </w:tcPr>
          <w:p w14:paraId="4E1F66B3" w14:textId="6EA6D63C" w:rsidR="00295798" w:rsidRDefault="002612B5" w:rsidP="00034A64">
            <w:pPr>
              <w:pStyle w:val="TableText"/>
              <w:jc w:val="right"/>
            </w:pPr>
            <w:r>
              <w:t>–</w:t>
            </w:r>
          </w:p>
        </w:tc>
        <w:tc>
          <w:tcPr>
            <w:tcW w:w="621" w:type="pct"/>
            <w:gridSpan w:val="2"/>
            <w:tcMar>
              <w:left w:w="108" w:type="dxa"/>
              <w:right w:w="108" w:type="dxa"/>
            </w:tcMar>
            <w:vAlign w:val="bottom"/>
          </w:tcPr>
          <w:p w14:paraId="25B3B71F" w14:textId="3946CD61" w:rsidR="00295798" w:rsidRDefault="00A50169" w:rsidP="00034A64">
            <w:pPr>
              <w:pStyle w:val="TableText"/>
              <w:jc w:val="right"/>
            </w:pPr>
            <w:r>
              <w:t>14449</w:t>
            </w:r>
          </w:p>
        </w:tc>
        <w:tc>
          <w:tcPr>
            <w:tcW w:w="621" w:type="pct"/>
            <w:gridSpan w:val="2"/>
            <w:tcMar>
              <w:left w:w="108" w:type="dxa"/>
              <w:right w:w="108" w:type="dxa"/>
            </w:tcMar>
            <w:vAlign w:val="bottom"/>
          </w:tcPr>
          <w:p w14:paraId="7A84EEC9" w14:textId="19075390" w:rsidR="00295798" w:rsidRDefault="002612B5" w:rsidP="00034A64">
            <w:pPr>
              <w:pStyle w:val="TableText"/>
              <w:jc w:val="right"/>
            </w:pPr>
            <w:r>
              <w:t>–</w:t>
            </w:r>
          </w:p>
        </w:tc>
        <w:tc>
          <w:tcPr>
            <w:tcW w:w="621" w:type="pct"/>
            <w:gridSpan w:val="2"/>
            <w:tcMar>
              <w:left w:w="108" w:type="dxa"/>
              <w:right w:w="108" w:type="dxa"/>
            </w:tcMar>
            <w:vAlign w:val="bottom"/>
          </w:tcPr>
          <w:p w14:paraId="58C97CA5" w14:textId="796F9DC8" w:rsidR="00295798" w:rsidRDefault="00A50169" w:rsidP="00034A64">
            <w:pPr>
              <w:pStyle w:val="TableText"/>
              <w:jc w:val="right"/>
            </w:pPr>
            <w:r>
              <w:t>31200</w:t>
            </w:r>
          </w:p>
        </w:tc>
        <w:tc>
          <w:tcPr>
            <w:tcW w:w="623" w:type="pct"/>
            <w:gridSpan w:val="2"/>
            <w:tcMar>
              <w:left w:w="108" w:type="dxa"/>
              <w:right w:w="108" w:type="dxa"/>
            </w:tcMar>
            <w:vAlign w:val="bottom"/>
          </w:tcPr>
          <w:p w14:paraId="44BFA7DF" w14:textId="4FCD7A11" w:rsidR="00295798" w:rsidRDefault="00A50169" w:rsidP="00034A64">
            <w:pPr>
              <w:pStyle w:val="TableText"/>
              <w:jc w:val="right"/>
            </w:pPr>
            <w:r>
              <w:t>45649</w:t>
            </w:r>
          </w:p>
        </w:tc>
      </w:tr>
      <w:tr w:rsidR="005E0B27" w14:paraId="148BC360" w14:textId="77777777" w:rsidTr="0018272B">
        <w:tc>
          <w:tcPr>
            <w:tcW w:w="1893" w:type="pct"/>
            <w:tcMar>
              <w:left w:w="108" w:type="dxa"/>
              <w:right w:w="108" w:type="dxa"/>
            </w:tcMar>
            <w:vAlign w:val="bottom"/>
          </w:tcPr>
          <w:p w14:paraId="27365CCF" w14:textId="502334A7" w:rsidR="005E0B27" w:rsidRDefault="005E0B27" w:rsidP="00FE7552">
            <w:pPr>
              <w:pStyle w:val="TableText"/>
            </w:pPr>
            <w:r>
              <w:t>Japan</w:t>
            </w:r>
          </w:p>
        </w:tc>
        <w:tc>
          <w:tcPr>
            <w:tcW w:w="621" w:type="pct"/>
            <w:gridSpan w:val="2"/>
            <w:tcMar>
              <w:left w:w="108" w:type="dxa"/>
              <w:right w:w="108" w:type="dxa"/>
            </w:tcMar>
            <w:vAlign w:val="bottom"/>
          </w:tcPr>
          <w:p w14:paraId="6B9339A7" w14:textId="232E479B" w:rsidR="005E0B27" w:rsidRDefault="005E0B27" w:rsidP="00034A64">
            <w:pPr>
              <w:pStyle w:val="TableText"/>
              <w:jc w:val="right"/>
            </w:pPr>
            <w:r>
              <w:t>–</w:t>
            </w:r>
          </w:p>
        </w:tc>
        <w:tc>
          <w:tcPr>
            <w:tcW w:w="621" w:type="pct"/>
            <w:gridSpan w:val="2"/>
            <w:tcMar>
              <w:left w:w="108" w:type="dxa"/>
              <w:right w:w="108" w:type="dxa"/>
            </w:tcMar>
            <w:vAlign w:val="bottom"/>
          </w:tcPr>
          <w:p w14:paraId="0A17AE50" w14:textId="69AF9931" w:rsidR="005E0B27" w:rsidRDefault="005E0B27" w:rsidP="00034A64">
            <w:pPr>
              <w:pStyle w:val="TableText"/>
              <w:jc w:val="right"/>
              <w:rPr>
                <w:rFonts w:ascii="Calibri" w:hAnsi="Calibri" w:cs="Calibri"/>
                <w:color w:val="000000"/>
              </w:rPr>
            </w:pPr>
            <w:r>
              <w:rPr>
                <w:rFonts w:ascii="Calibri" w:hAnsi="Calibri" w:cs="Calibri"/>
                <w:color w:val="000000"/>
              </w:rPr>
              <w:t>1</w:t>
            </w:r>
            <w:r w:rsidR="00A50169">
              <w:rPr>
                <w:rFonts w:ascii="Calibri" w:hAnsi="Calibri" w:cs="Calibri"/>
                <w:color w:val="000000"/>
              </w:rPr>
              <w:t>014</w:t>
            </w:r>
          </w:p>
        </w:tc>
        <w:tc>
          <w:tcPr>
            <w:tcW w:w="621" w:type="pct"/>
            <w:gridSpan w:val="2"/>
            <w:tcMar>
              <w:left w:w="108" w:type="dxa"/>
              <w:right w:w="108" w:type="dxa"/>
            </w:tcMar>
            <w:vAlign w:val="bottom"/>
          </w:tcPr>
          <w:p w14:paraId="4986E33E" w14:textId="417DDAE0" w:rsidR="005E0B27" w:rsidRDefault="005E0B27" w:rsidP="00034A64">
            <w:pPr>
              <w:pStyle w:val="TableText"/>
              <w:jc w:val="right"/>
            </w:pPr>
            <w:r>
              <w:t>–</w:t>
            </w:r>
          </w:p>
        </w:tc>
        <w:tc>
          <w:tcPr>
            <w:tcW w:w="621" w:type="pct"/>
            <w:gridSpan w:val="2"/>
            <w:tcMar>
              <w:left w:w="108" w:type="dxa"/>
              <w:right w:w="108" w:type="dxa"/>
            </w:tcMar>
            <w:vAlign w:val="bottom"/>
          </w:tcPr>
          <w:p w14:paraId="56C8937E" w14:textId="1442ADDA" w:rsidR="005E0B27" w:rsidRDefault="005E0B27" w:rsidP="00034A64">
            <w:pPr>
              <w:pStyle w:val="TableText"/>
              <w:jc w:val="right"/>
            </w:pPr>
            <w:r>
              <w:t>–</w:t>
            </w:r>
          </w:p>
        </w:tc>
        <w:tc>
          <w:tcPr>
            <w:tcW w:w="623" w:type="pct"/>
            <w:gridSpan w:val="2"/>
            <w:tcMar>
              <w:left w:w="108" w:type="dxa"/>
              <w:right w:w="108" w:type="dxa"/>
            </w:tcMar>
            <w:vAlign w:val="bottom"/>
          </w:tcPr>
          <w:p w14:paraId="67CF3E09" w14:textId="02536264" w:rsidR="005E0B27" w:rsidRDefault="005E0B27" w:rsidP="00034A64">
            <w:pPr>
              <w:pStyle w:val="TableText"/>
              <w:jc w:val="right"/>
            </w:pPr>
            <w:r>
              <w:t>1</w:t>
            </w:r>
            <w:r w:rsidR="00A50169">
              <w:t>0</w:t>
            </w:r>
            <w:r w:rsidR="002C2F93">
              <w:t>14</w:t>
            </w:r>
          </w:p>
        </w:tc>
      </w:tr>
      <w:tr w:rsidR="005E0B27" w14:paraId="1B5B5CB5" w14:textId="77777777" w:rsidTr="0018272B">
        <w:tc>
          <w:tcPr>
            <w:tcW w:w="1893" w:type="pct"/>
            <w:tcMar>
              <w:left w:w="108" w:type="dxa"/>
              <w:right w:w="108" w:type="dxa"/>
            </w:tcMar>
            <w:vAlign w:val="bottom"/>
          </w:tcPr>
          <w:p w14:paraId="735FB65D" w14:textId="01C6E828" w:rsidR="005E0B27" w:rsidRDefault="005E0B27" w:rsidP="00FE7552">
            <w:pPr>
              <w:pStyle w:val="TableText"/>
            </w:pPr>
            <w:r>
              <w:t>Jordan</w:t>
            </w:r>
          </w:p>
        </w:tc>
        <w:tc>
          <w:tcPr>
            <w:tcW w:w="621" w:type="pct"/>
            <w:gridSpan w:val="2"/>
            <w:tcMar>
              <w:left w:w="108" w:type="dxa"/>
              <w:right w:w="108" w:type="dxa"/>
            </w:tcMar>
            <w:vAlign w:val="bottom"/>
          </w:tcPr>
          <w:p w14:paraId="39E40A04" w14:textId="4744153A" w:rsidR="005E0B27" w:rsidRDefault="005E0B27" w:rsidP="00034A64">
            <w:pPr>
              <w:pStyle w:val="TableText"/>
              <w:jc w:val="right"/>
            </w:pPr>
            <w:r>
              <w:t>–</w:t>
            </w:r>
          </w:p>
        </w:tc>
        <w:tc>
          <w:tcPr>
            <w:tcW w:w="621" w:type="pct"/>
            <w:gridSpan w:val="2"/>
            <w:tcMar>
              <w:left w:w="108" w:type="dxa"/>
              <w:right w:w="108" w:type="dxa"/>
            </w:tcMar>
            <w:vAlign w:val="bottom"/>
          </w:tcPr>
          <w:p w14:paraId="7C611B95" w14:textId="5D99775E" w:rsidR="005E0B27" w:rsidRDefault="0018272B" w:rsidP="00034A64">
            <w:pPr>
              <w:pStyle w:val="TableText"/>
              <w:jc w:val="right"/>
              <w:rPr>
                <w:rFonts w:ascii="Calibri" w:hAnsi="Calibri" w:cs="Calibri"/>
                <w:color w:val="000000"/>
              </w:rPr>
            </w:pPr>
            <w:r>
              <w:t>–</w:t>
            </w:r>
          </w:p>
        </w:tc>
        <w:tc>
          <w:tcPr>
            <w:tcW w:w="621" w:type="pct"/>
            <w:gridSpan w:val="2"/>
            <w:tcMar>
              <w:left w:w="108" w:type="dxa"/>
              <w:right w:w="108" w:type="dxa"/>
            </w:tcMar>
            <w:vAlign w:val="bottom"/>
          </w:tcPr>
          <w:p w14:paraId="346C250E" w14:textId="19EF295D" w:rsidR="005E0B27" w:rsidRDefault="005E0B27" w:rsidP="00034A64">
            <w:pPr>
              <w:pStyle w:val="TableText"/>
              <w:jc w:val="right"/>
            </w:pPr>
            <w:r>
              <w:t>–</w:t>
            </w:r>
          </w:p>
        </w:tc>
        <w:tc>
          <w:tcPr>
            <w:tcW w:w="621" w:type="pct"/>
            <w:gridSpan w:val="2"/>
            <w:tcMar>
              <w:left w:w="108" w:type="dxa"/>
              <w:right w:w="108" w:type="dxa"/>
            </w:tcMar>
            <w:vAlign w:val="bottom"/>
          </w:tcPr>
          <w:p w14:paraId="33D662BA" w14:textId="2F5923BE" w:rsidR="005E0B27" w:rsidRDefault="002C2F93" w:rsidP="00034A64">
            <w:pPr>
              <w:pStyle w:val="TableText"/>
              <w:jc w:val="right"/>
            </w:pPr>
            <w:r>
              <w:t>16521</w:t>
            </w:r>
          </w:p>
        </w:tc>
        <w:tc>
          <w:tcPr>
            <w:tcW w:w="623" w:type="pct"/>
            <w:gridSpan w:val="2"/>
            <w:tcMar>
              <w:left w:w="108" w:type="dxa"/>
              <w:right w:w="108" w:type="dxa"/>
            </w:tcMar>
            <w:vAlign w:val="bottom"/>
          </w:tcPr>
          <w:p w14:paraId="42964ED7" w14:textId="26C8B8BB" w:rsidR="005E0B27" w:rsidRDefault="002C2F93" w:rsidP="00034A64">
            <w:pPr>
              <w:pStyle w:val="TableText"/>
              <w:jc w:val="right"/>
              <w:rPr>
                <w:rFonts w:ascii="Calibri" w:hAnsi="Calibri" w:cs="Calibri"/>
                <w:color w:val="000000"/>
              </w:rPr>
            </w:pPr>
            <w:r>
              <w:rPr>
                <w:rFonts w:ascii="Calibri" w:hAnsi="Calibri" w:cs="Calibri"/>
                <w:color w:val="000000"/>
              </w:rPr>
              <w:t>16521</w:t>
            </w:r>
          </w:p>
        </w:tc>
      </w:tr>
      <w:tr w:rsidR="005E0B27" w14:paraId="3C52B116" w14:textId="77777777" w:rsidTr="0018272B">
        <w:tc>
          <w:tcPr>
            <w:tcW w:w="1893" w:type="pct"/>
            <w:tcMar>
              <w:left w:w="108" w:type="dxa"/>
              <w:right w:w="108" w:type="dxa"/>
            </w:tcMar>
            <w:vAlign w:val="bottom"/>
          </w:tcPr>
          <w:p w14:paraId="13ECC734" w14:textId="5331F492" w:rsidR="005E0B27" w:rsidRDefault="005E0B27" w:rsidP="00FE7552">
            <w:pPr>
              <w:pStyle w:val="TableText"/>
            </w:pPr>
            <w:r>
              <w:t>Kuwait</w:t>
            </w:r>
          </w:p>
        </w:tc>
        <w:tc>
          <w:tcPr>
            <w:tcW w:w="621" w:type="pct"/>
            <w:gridSpan w:val="2"/>
            <w:tcMar>
              <w:left w:w="108" w:type="dxa"/>
              <w:right w:w="108" w:type="dxa"/>
            </w:tcMar>
            <w:vAlign w:val="bottom"/>
          </w:tcPr>
          <w:p w14:paraId="7DA2D4FA" w14:textId="07129FB8" w:rsidR="005E0B27" w:rsidRDefault="005E0B27" w:rsidP="00034A64">
            <w:pPr>
              <w:pStyle w:val="TableText"/>
              <w:jc w:val="right"/>
            </w:pPr>
            <w:r>
              <w:t>–</w:t>
            </w:r>
          </w:p>
        </w:tc>
        <w:tc>
          <w:tcPr>
            <w:tcW w:w="621" w:type="pct"/>
            <w:gridSpan w:val="2"/>
            <w:tcMar>
              <w:left w:w="108" w:type="dxa"/>
              <w:right w:w="108" w:type="dxa"/>
            </w:tcMar>
            <w:vAlign w:val="bottom"/>
          </w:tcPr>
          <w:p w14:paraId="6AD178C6" w14:textId="4B0AB5A0" w:rsidR="005E0B27" w:rsidRDefault="002C2F93" w:rsidP="00034A64">
            <w:pPr>
              <w:pStyle w:val="TableText"/>
              <w:jc w:val="right"/>
              <w:rPr>
                <w:rFonts w:ascii="Calibri" w:hAnsi="Calibri" w:cs="Calibri"/>
                <w:color w:val="000000"/>
              </w:rPr>
            </w:pPr>
            <w:r>
              <w:rPr>
                <w:rFonts w:ascii="Calibri" w:hAnsi="Calibri" w:cs="Calibri"/>
                <w:color w:val="000000"/>
              </w:rPr>
              <w:t>338</w:t>
            </w:r>
          </w:p>
        </w:tc>
        <w:tc>
          <w:tcPr>
            <w:tcW w:w="621" w:type="pct"/>
            <w:gridSpan w:val="2"/>
            <w:tcMar>
              <w:left w:w="108" w:type="dxa"/>
              <w:right w:w="108" w:type="dxa"/>
            </w:tcMar>
            <w:vAlign w:val="bottom"/>
          </w:tcPr>
          <w:p w14:paraId="01132ACF" w14:textId="7085FB88" w:rsidR="005E0B27" w:rsidRDefault="005E0B27" w:rsidP="00034A64">
            <w:pPr>
              <w:pStyle w:val="TableText"/>
              <w:jc w:val="right"/>
            </w:pPr>
            <w:r>
              <w:t>–</w:t>
            </w:r>
          </w:p>
        </w:tc>
        <w:tc>
          <w:tcPr>
            <w:tcW w:w="621" w:type="pct"/>
            <w:gridSpan w:val="2"/>
            <w:tcMar>
              <w:left w:w="108" w:type="dxa"/>
              <w:right w:w="108" w:type="dxa"/>
            </w:tcMar>
            <w:vAlign w:val="bottom"/>
          </w:tcPr>
          <w:p w14:paraId="575E09CF" w14:textId="59551814" w:rsidR="005E0B27" w:rsidRDefault="002C2F93" w:rsidP="00034A64">
            <w:pPr>
              <w:pStyle w:val="TableText"/>
              <w:jc w:val="right"/>
            </w:pPr>
            <w:r>
              <w:t>111041</w:t>
            </w:r>
          </w:p>
        </w:tc>
        <w:tc>
          <w:tcPr>
            <w:tcW w:w="623" w:type="pct"/>
            <w:gridSpan w:val="2"/>
            <w:tcMar>
              <w:left w:w="108" w:type="dxa"/>
              <w:right w:w="108" w:type="dxa"/>
            </w:tcMar>
            <w:vAlign w:val="bottom"/>
          </w:tcPr>
          <w:p w14:paraId="4DAB3665" w14:textId="39A69A5F" w:rsidR="005E0B27" w:rsidRDefault="002C2F93" w:rsidP="00034A64">
            <w:pPr>
              <w:pStyle w:val="TableText"/>
              <w:jc w:val="right"/>
              <w:rPr>
                <w:rFonts w:ascii="Calibri" w:hAnsi="Calibri" w:cs="Calibri"/>
                <w:color w:val="000000"/>
              </w:rPr>
            </w:pPr>
            <w:r>
              <w:rPr>
                <w:rFonts w:ascii="Calibri" w:hAnsi="Calibri" w:cs="Calibri"/>
                <w:color w:val="000000"/>
              </w:rPr>
              <w:t>111379</w:t>
            </w:r>
          </w:p>
        </w:tc>
      </w:tr>
      <w:tr w:rsidR="00295798" w14:paraId="6517F35E" w14:textId="77777777" w:rsidTr="0018272B">
        <w:tc>
          <w:tcPr>
            <w:tcW w:w="1893" w:type="pct"/>
            <w:tcMar>
              <w:left w:w="108" w:type="dxa"/>
              <w:right w:w="108" w:type="dxa"/>
            </w:tcMar>
            <w:vAlign w:val="bottom"/>
          </w:tcPr>
          <w:p w14:paraId="6D2C5518" w14:textId="77777777" w:rsidR="00295798" w:rsidRDefault="00295798" w:rsidP="00FE7552">
            <w:pPr>
              <w:pStyle w:val="TableText"/>
            </w:pPr>
            <w:r>
              <w:t>Malaysia</w:t>
            </w:r>
          </w:p>
        </w:tc>
        <w:tc>
          <w:tcPr>
            <w:tcW w:w="621" w:type="pct"/>
            <w:gridSpan w:val="2"/>
            <w:tcMar>
              <w:left w:w="108" w:type="dxa"/>
              <w:right w:w="108" w:type="dxa"/>
            </w:tcMar>
            <w:vAlign w:val="bottom"/>
          </w:tcPr>
          <w:p w14:paraId="58C97067" w14:textId="076196FD" w:rsidR="00295798" w:rsidRDefault="0018272B" w:rsidP="00034A64">
            <w:pPr>
              <w:pStyle w:val="TableText"/>
              <w:jc w:val="right"/>
            </w:pPr>
            <w:r>
              <w:t>–</w:t>
            </w:r>
          </w:p>
        </w:tc>
        <w:tc>
          <w:tcPr>
            <w:tcW w:w="621" w:type="pct"/>
            <w:gridSpan w:val="2"/>
            <w:tcMar>
              <w:left w:w="108" w:type="dxa"/>
              <w:right w:w="108" w:type="dxa"/>
            </w:tcMar>
            <w:vAlign w:val="bottom"/>
          </w:tcPr>
          <w:p w14:paraId="42EA14D5" w14:textId="73FCE1C3" w:rsidR="00295798" w:rsidRDefault="0018272B" w:rsidP="00034A64">
            <w:pPr>
              <w:pStyle w:val="TableText"/>
              <w:jc w:val="right"/>
            </w:pPr>
            <w:r>
              <w:t>–</w:t>
            </w:r>
          </w:p>
        </w:tc>
        <w:tc>
          <w:tcPr>
            <w:tcW w:w="621" w:type="pct"/>
            <w:gridSpan w:val="2"/>
            <w:tcMar>
              <w:left w:w="108" w:type="dxa"/>
              <w:right w:w="108" w:type="dxa"/>
            </w:tcMar>
            <w:vAlign w:val="bottom"/>
          </w:tcPr>
          <w:p w14:paraId="292DFB0F" w14:textId="3580E288" w:rsidR="00295798" w:rsidRDefault="002C2F93" w:rsidP="00034A64">
            <w:pPr>
              <w:pStyle w:val="TableText"/>
              <w:jc w:val="right"/>
            </w:pPr>
            <w:r>
              <w:rPr>
                <w:rFonts w:ascii="Calibri" w:hAnsi="Calibri" w:cs="Calibri"/>
                <w:color w:val="000000"/>
              </w:rPr>
              <w:t>300</w:t>
            </w:r>
          </w:p>
        </w:tc>
        <w:tc>
          <w:tcPr>
            <w:tcW w:w="621" w:type="pct"/>
            <w:gridSpan w:val="2"/>
            <w:tcMar>
              <w:left w:w="108" w:type="dxa"/>
              <w:right w:w="108" w:type="dxa"/>
            </w:tcMar>
            <w:vAlign w:val="bottom"/>
          </w:tcPr>
          <w:p w14:paraId="64053375" w14:textId="276DB5CA" w:rsidR="00295798" w:rsidRDefault="002C2F93" w:rsidP="00034A64">
            <w:pPr>
              <w:pStyle w:val="TableText"/>
              <w:jc w:val="right"/>
            </w:pPr>
            <w:r>
              <w:rPr>
                <w:rFonts w:ascii="Calibri" w:hAnsi="Calibri" w:cs="Calibri"/>
                <w:color w:val="000000"/>
              </w:rPr>
              <w:t>2229</w:t>
            </w:r>
          </w:p>
        </w:tc>
        <w:tc>
          <w:tcPr>
            <w:tcW w:w="623" w:type="pct"/>
            <w:gridSpan w:val="2"/>
            <w:tcMar>
              <w:left w:w="108" w:type="dxa"/>
              <w:right w:w="108" w:type="dxa"/>
            </w:tcMar>
            <w:vAlign w:val="bottom"/>
          </w:tcPr>
          <w:p w14:paraId="3693F482" w14:textId="0D82D219" w:rsidR="00295798" w:rsidRDefault="002C2F93" w:rsidP="00034A64">
            <w:pPr>
              <w:pStyle w:val="TableText"/>
              <w:jc w:val="right"/>
            </w:pPr>
            <w:r>
              <w:rPr>
                <w:rFonts w:ascii="Calibri" w:hAnsi="Calibri" w:cs="Calibri"/>
                <w:color w:val="000000"/>
              </w:rPr>
              <w:t>2529</w:t>
            </w:r>
          </w:p>
        </w:tc>
      </w:tr>
      <w:tr w:rsidR="005E0B27" w14:paraId="3A7C987C" w14:textId="77777777" w:rsidTr="0018272B">
        <w:tc>
          <w:tcPr>
            <w:tcW w:w="1893" w:type="pct"/>
            <w:tcMar>
              <w:left w:w="108" w:type="dxa"/>
              <w:right w:w="108" w:type="dxa"/>
            </w:tcMar>
            <w:vAlign w:val="bottom"/>
          </w:tcPr>
          <w:p w14:paraId="17D5246B" w14:textId="5DF9717F" w:rsidR="005E0B27" w:rsidRDefault="005E0B27" w:rsidP="00FE7552">
            <w:pPr>
              <w:pStyle w:val="TableText"/>
            </w:pPr>
            <w:r>
              <w:t>Oman</w:t>
            </w:r>
          </w:p>
        </w:tc>
        <w:tc>
          <w:tcPr>
            <w:tcW w:w="621" w:type="pct"/>
            <w:gridSpan w:val="2"/>
            <w:tcMar>
              <w:left w:w="108" w:type="dxa"/>
              <w:right w:w="108" w:type="dxa"/>
            </w:tcMar>
            <w:vAlign w:val="bottom"/>
          </w:tcPr>
          <w:p w14:paraId="66E2E51A" w14:textId="5F0F7841" w:rsidR="005E0B27" w:rsidRDefault="005E0B27" w:rsidP="00034A64">
            <w:pPr>
              <w:pStyle w:val="TableText"/>
              <w:jc w:val="right"/>
              <w:rPr>
                <w:rFonts w:ascii="Calibri" w:hAnsi="Calibri" w:cs="Calibri"/>
                <w:color w:val="000000"/>
              </w:rPr>
            </w:pPr>
            <w:bookmarkStart w:id="12" w:name="_Hlk121862279"/>
            <w:r>
              <w:t>–</w:t>
            </w:r>
            <w:bookmarkEnd w:id="12"/>
          </w:p>
        </w:tc>
        <w:tc>
          <w:tcPr>
            <w:tcW w:w="621" w:type="pct"/>
            <w:gridSpan w:val="2"/>
            <w:tcMar>
              <w:left w:w="108" w:type="dxa"/>
              <w:right w:w="108" w:type="dxa"/>
            </w:tcMar>
            <w:vAlign w:val="bottom"/>
          </w:tcPr>
          <w:p w14:paraId="297BF42F" w14:textId="6F854C86" w:rsidR="005E0B27" w:rsidRDefault="005E0B27" w:rsidP="00034A64">
            <w:pPr>
              <w:pStyle w:val="TableText"/>
              <w:jc w:val="right"/>
              <w:rPr>
                <w:rFonts w:ascii="Calibri" w:hAnsi="Calibri" w:cs="Calibri"/>
                <w:color w:val="000000"/>
              </w:rPr>
            </w:pPr>
            <w:r>
              <w:t>–</w:t>
            </w:r>
          </w:p>
        </w:tc>
        <w:tc>
          <w:tcPr>
            <w:tcW w:w="621" w:type="pct"/>
            <w:gridSpan w:val="2"/>
            <w:tcMar>
              <w:left w:w="108" w:type="dxa"/>
              <w:right w:w="108" w:type="dxa"/>
            </w:tcMar>
            <w:vAlign w:val="bottom"/>
          </w:tcPr>
          <w:p w14:paraId="13536B78" w14:textId="67D594A2" w:rsidR="005E0B27" w:rsidRDefault="005E0B27" w:rsidP="00034A64">
            <w:pPr>
              <w:pStyle w:val="TableText"/>
              <w:jc w:val="right"/>
              <w:rPr>
                <w:rFonts w:ascii="Calibri" w:hAnsi="Calibri" w:cs="Calibri"/>
                <w:color w:val="000000"/>
              </w:rPr>
            </w:pPr>
            <w:r>
              <w:t>–</w:t>
            </w:r>
          </w:p>
        </w:tc>
        <w:tc>
          <w:tcPr>
            <w:tcW w:w="621" w:type="pct"/>
            <w:gridSpan w:val="2"/>
            <w:tcMar>
              <w:left w:w="108" w:type="dxa"/>
              <w:right w:w="108" w:type="dxa"/>
            </w:tcMar>
            <w:vAlign w:val="bottom"/>
          </w:tcPr>
          <w:p w14:paraId="024E9D82" w14:textId="5D98E445" w:rsidR="005E0B27" w:rsidRDefault="002C2F93" w:rsidP="00034A64">
            <w:pPr>
              <w:pStyle w:val="TableText"/>
              <w:jc w:val="right"/>
              <w:rPr>
                <w:rFonts w:ascii="Calibri" w:hAnsi="Calibri" w:cs="Calibri"/>
                <w:color w:val="000000"/>
              </w:rPr>
            </w:pPr>
            <w:r>
              <w:rPr>
                <w:rFonts w:ascii="Calibri" w:hAnsi="Calibri" w:cs="Calibri"/>
                <w:color w:val="000000"/>
              </w:rPr>
              <w:t>10</w:t>
            </w:r>
            <w:r w:rsidR="005E0B27">
              <w:rPr>
                <w:rFonts w:ascii="Calibri" w:hAnsi="Calibri" w:cs="Calibri"/>
                <w:color w:val="000000"/>
              </w:rPr>
              <w:t>000</w:t>
            </w:r>
          </w:p>
        </w:tc>
        <w:tc>
          <w:tcPr>
            <w:tcW w:w="623" w:type="pct"/>
            <w:gridSpan w:val="2"/>
            <w:tcMar>
              <w:left w:w="108" w:type="dxa"/>
              <w:right w:w="108" w:type="dxa"/>
            </w:tcMar>
            <w:vAlign w:val="bottom"/>
          </w:tcPr>
          <w:p w14:paraId="1CFD3F92" w14:textId="605FDE9E" w:rsidR="005E0B27" w:rsidRDefault="002C2F93" w:rsidP="00034A64">
            <w:pPr>
              <w:pStyle w:val="TableText"/>
              <w:jc w:val="right"/>
              <w:rPr>
                <w:rFonts w:ascii="Calibri" w:hAnsi="Calibri" w:cs="Calibri"/>
                <w:color w:val="000000"/>
              </w:rPr>
            </w:pPr>
            <w:r>
              <w:rPr>
                <w:rFonts w:ascii="Calibri" w:hAnsi="Calibri" w:cs="Calibri"/>
                <w:color w:val="000000"/>
              </w:rPr>
              <w:t>10000</w:t>
            </w:r>
          </w:p>
        </w:tc>
      </w:tr>
      <w:tr w:rsidR="00295798" w14:paraId="039C84A6" w14:textId="77777777" w:rsidTr="0018272B">
        <w:tc>
          <w:tcPr>
            <w:tcW w:w="1893" w:type="pct"/>
            <w:tcMar>
              <w:left w:w="108" w:type="dxa"/>
              <w:right w:w="108" w:type="dxa"/>
            </w:tcMar>
            <w:vAlign w:val="bottom"/>
          </w:tcPr>
          <w:p w14:paraId="62E05CAD" w14:textId="77777777" w:rsidR="00295798" w:rsidRDefault="00295798" w:rsidP="00FE7552">
            <w:pPr>
              <w:pStyle w:val="TableText"/>
            </w:pPr>
            <w:r>
              <w:t>Philippines</w:t>
            </w:r>
          </w:p>
        </w:tc>
        <w:tc>
          <w:tcPr>
            <w:tcW w:w="621" w:type="pct"/>
            <w:gridSpan w:val="2"/>
            <w:tcMar>
              <w:left w:w="108" w:type="dxa"/>
              <w:right w:w="108" w:type="dxa"/>
            </w:tcMar>
            <w:vAlign w:val="bottom"/>
          </w:tcPr>
          <w:p w14:paraId="54503888" w14:textId="02449016" w:rsidR="00295798" w:rsidRDefault="002612B5" w:rsidP="00034A64">
            <w:pPr>
              <w:pStyle w:val="TableText"/>
              <w:jc w:val="right"/>
            </w:pPr>
            <w:r>
              <w:t>–</w:t>
            </w:r>
          </w:p>
        </w:tc>
        <w:tc>
          <w:tcPr>
            <w:tcW w:w="621" w:type="pct"/>
            <w:gridSpan w:val="2"/>
            <w:tcMar>
              <w:left w:w="108" w:type="dxa"/>
              <w:right w:w="108" w:type="dxa"/>
            </w:tcMar>
            <w:vAlign w:val="bottom"/>
          </w:tcPr>
          <w:p w14:paraId="24959186" w14:textId="1274F18E" w:rsidR="00295798" w:rsidRDefault="002C2F93" w:rsidP="00034A64">
            <w:pPr>
              <w:pStyle w:val="TableText"/>
              <w:jc w:val="right"/>
            </w:pPr>
            <w:r>
              <w:t>2516</w:t>
            </w:r>
          </w:p>
        </w:tc>
        <w:tc>
          <w:tcPr>
            <w:tcW w:w="621" w:type="pct"/>
            <w:gridSpan w:val="2"/>
            <w:tcMar>
              <w:left w:w="108" w:type="dxa"/>
              <w:right w:w="108" w:type="dxa"/>
            </w:tcMar>
            <w:vAlign w:val="bottom"/>
          </w:tcPr>
          <w:p w14:paraId="18FC8C89" w14:textId="613A1854" w:rsidR="00295798" w:rsidRDefault="002612B5" w:rsidP="00034A64">
            <w:pPr>
              <w:pStyle w:val="TableText"/>
              <w:jc w:val="right"/>
            </w:pPr>
            <w:r>
              <w:t>–</w:t>
            </w:r>
          </w:p>
        </w:tc>
        <w:tc>
          <w:tcPr>
            <w:tcW w:w="621" w:type="pct"/>
            <w:gridSpan w:val="2"/>
            <w:tcMar>
              <w:left w:w="108" w:type="dxa"/>
              <w:right w:w="108" w:type="dxa"/>
            </w:tcMar>
            <w:vAlign w:val="bottom"/>
          </w:tcPr>
          <w:p w14:paraId="2BA828DB" w14:textId="5E893AF5" w:rsidR="00295798" w:rsidRDefault="002612B5" w:rsidP="00034A64">
            <w:pPr>
              <w:pStyle w:val="TableText"/>
              <w:jc w:val="right"/>
            </w:pPr>
            <w:r>
              <w:t>–</w:t>
            </w:r>
          </w:p>
        </w:tc>
        <w:tc>
          <w:tcPr>
            <w:tcW w:w="623" w:type="pct"/>
            <w:gridSpan w:val="2"/>
            <w:tcMar>
              <w:left w:w="108" w:type="dxa"/>
              <w:right w:w="108" w:type="dxa"/>
            </w:tcMar>
            <w:vAlign w:val="bottom"/>
          </w:tcPr>
          <w:p w14:paraId="6D341F2A" w14:textId="41D9D005" w:rsidR="00295798" w:rsidRDefault="002C2F93" w:rsidP="00034A64">
            <w:pPr>
              <w:pStyle w:val="TableText"/>
              <w:jc w:val="right"/>
            </w:pPr>
            <w:r>
              <w:t>2516</w:t>
            </w:r>
          </w:p>
        </w:tc>
      </w:tr>
      <w:tr w:rsidR="00A50169" w14:paraId="4EEFF239" w14:textId="77777777" w:rsidTr="0018272B">
        <w:tc>
          <w:tcPr>
            <w:tcW w:w="1893" w:type="pct"/>
            <w:tcMar>
              <w:left w:w="108" w:type="dxa"/>
              <w:right w:w="108" w:type="dxa"/>
            </w:tcMar>
            <w:vAlign w:val="bottom"/>
          </w:tcPr>
          <w:p w14:paraId="2D3F96B0" w14:textId="75A4FB55" w:rsidR="00A50169" w:rsidRDefault="00A50169" w:rsidP="00FE7552">
            <w:pPr>
              <w:pStyle w:val="TableText"/>
            </w:pPr>
            <w:r>
              <w:t>Qatar</w:t>
            </w:r>
          </w:p>
        </w:tc>
        <w:tc>
          <w:tcPr>
            <w:tcW w:w="621" w:type="pct"/>
            <w:gridSpan w:val="2"/>
            <w:tcMar>
              <w:left w:w="108" w:type="dxa"/>
              <w:right w:w="108" w:type="dxa"/>
            </w:tcMar>
            <w:vAlign w:val="bottom"/>
          </w:tcPr>
          <w:p w14:paraId="7B84B8BF" w14:textId="2C8BE175" w:rsidR="00A50169" w:rsidRDefault="0018272B" w:rsidP="00034A64">
            <w:pPr>
              <w:pStyle w:val="TableText"/>
              <w:jc w:val="right"/>
            </w:pPr>
            <w:r>
              <w:t>–</w:t>
            </w:r>
          </w:p>
        </w:tc>
        <w:tc>
          <w:tcPr>
            <w:tcW w:w="621" w:type="pct"/>
            <w:gridSpan w:val="2"/>
            <w:tcMar>
              <w:left w:w="108" w:type="dxa"/>
              <w:right w:w="108" w:type="dxa"/>
            </w:tcMar>
            <w:vAlign w:val="bottom"/>
          </w:tcPr>
          <w:p w14:paraId="2DB07D49" w14:textId="50479D1B" w:rsidR="00A50169" w:rsidRDefault="002C2F93" w:rsidP="00034A64">
            <w:pPr>
              <w:pStyle w:val="TableText"/>
              <w:jc w:val="right"/>
              <w:rPr>
                <w:rFonts w:ascii="Calibri" w:hAnsi="Calibri" w:cs="Calibri"/>
                <w:color w:val="000000"/>
              </w:rPr>
            </w:pPr>
            <w:r>
              <w:rPr>
                <w:rFonts w:ascii="Calibri" w:hAnsi="Calibri" w:cs="Calibri"/>
                <w:color w:val="000000"/>
              </w:rPr>
              <w:t>100</w:t>
            </w:r>
          </w:p>
        </w:tc>
        <w:tc>
          <w:tcPr>
            <w:tcW w:w="621" w:type="pct"/>
            <w:gridSpan w:val="2"/>
            <w:tcMar>
              <w:left w:w="108" w:type="dxa"/>
              <w:right w:w="108" w:type="dxa"/>
            </w:tcMar>
            <w:vAlign w:val="bottom"/>
          </w:tcPr>
          <w:p w14:paraId="66C323C5" w14:textId="4417B4E2" w:rsidR="00A50169" w:rsidRDefault="0018272B" w:rsidP="00034A64">
            <w:pPr>
              <w:pStyle w:val="TableText"/>
              <w:jc w:val="right"/>
            </w:pPr>
            <w:r>
              <w:t>–</w:t>
            </w:r>
          </w:p>
        </w:tc>
        <w:tc>
          <w:tcPr>
            <w:tcW w:w="621" w:type="pct"/>
            <w:gridSpan w:val="2"/>
            <w:tcMar>
              <w:left w:w="108" w:type="dxa"/>
              <w:right w:w="108" w:type="dxa"/>
            </w:tcMar>
            <w:vAlign w:val="bottom"/>
          </w:tcPr>
          <w:p w14:paraId="67403CFE" w14:textId="6470B51A" w:rsidR="00A50169" w:rsidRDefault="002C2F93" w:rsidP="00034A64">
            <w:pPr>
              <w:pStyle w:val="TableText"/>
              <w:jc w:val="right"/>
            </w:pPr>
            <w:r>
              <w:t>25000</w:t>
            </w:r>
          </w:p>
        </w:tc>
        <w:tc>
          <w:tcPr>
            <w:tcW w:w="623" w:type="pct"/>
            <w:gridSpan w:val="2"/>
            <w:tcMar>
              <w:left w:w="108" w:type="dxa"/>
              <w:right w:w="108" w:type="dxa"/>
            </w:tcMar>
            <w:vAlign w:val="bottom"/>
          </w:tcPr>
          <w:p w14:paraId="2670C2DA" w14:textId="70C54922" w:rsidR="00A50169" w:rsidRDefault="002C2F93" w:rsidP="00034A64">
            <w:pPr>
              <w:pStyle w:val="TableText"/>
              <w:jc w:val="right"/>
            </w:pPr>
            <w:r>
              <w:t>25100</w:t>
            </w:r>
          </w:p>
        </w:tc>
      </w:tr>
      <w:tr w:rsidR="005E0B27" w14:paraId="4DD25873" w14:textId="77777777" w:rsidTr="0018272B">
        <w:tc>
          <w:tcPr>
            <w:tcW w:w="1893" w:type="pct"/>
            <w:tcMar>
              <w:left w:w="108" w:type="dxa"/>
              <w:right w:w="108" w:type="dxa"/>
            </w:tcMar>
            <w:vAlign w:val="bottom"/>
          </w:tcPr>
          <w:p w14:paraId="1527AD06" w14:textId="05233EB4" w:rsidR="005E0B27" w:rsidRDefault="00A50169" w:rsidP="00FE7552">
            <w:pPr>
              <w:pStyle w:val="TableText"/>
            </w:pPr>
            <w:r>
              <w:t>Sarawak</w:t>
            </w:r>
          </w:p>
        </w:tc>
        <w:tc>
          <w:tcPr>
            <w:tcW w:w="621" w:type="pct"/>
            <w:gridSpan w:val="2"/>
            <w:tcMar>
              <w:left w:w="108" w:type="dxa"/>
              <w:right w:w="108" w:type="dxa"/>
            </w:tcMar>
            <w:vAlign w:val="bottom"/>
          </w:tcPr>
          <w:p w14:paraId="2E257C3F" w14:textId="5F214664" w:rsidR="005E0B27" w:rsidRDefault="005E0B27" w:rsidP="00034A64">
            <w:pPr>
              <w:pStyle w:val="TableText"/>
              <w:jc w:val="right"/>
            </w:pPr>
            <w:r>
              <w:t>–</w:t>
            </w:r>
          </w:p>
        </w:tc>
        <w:tc>
          <w:tcPr>
            <w:tcW w:w="621" w:type="pct"/>
            <w:gridSpan w:val="2"/>
            <w:tcMar>
              <w:left w:w="108" w:type="dxa"/>
              <w:right w:w="108" w:type="dxa"/>
            </w:tcMar>
            <w:vAlign w:val="bottom"/>
          </w:tcPr>
          <w:p w14:paraId="6F1C5826" w14:textId="759E010B" w:rsidR="005E0B27" w:rsidRDefault="002C2F93" w:rsidP="00034A64">
            <w:pPr>
              <w:pStyle w:val="TableText"/>
              <w:jc w:val="right"/>
              <w:rPr>
                <w:rFonts w:ascii="Calibri" w:hAnsi="Calibri" w:cs="Calibri"/>
                <w:color w:val="000000"/>
              </w:rPr>
            </w:pPr>
            <w:r>
              <w:rPr>
                <w:rFonts w:ascii="Calibri" w:hAnsi="Calibri" w:cs="Calibri"/>
                <w:color w:val="000000"/>
              </w:rPr>
              <w:t>500</w:t>
            </w:r>
          </w:p>
        </w:tc>
        <w:tc>
          <w:tcPr>
            <w:tcW w:w="621" w:type="pct"/>
            <w:gridSpan w:val="2"/>
            <w:tcMar>
              <w:left w:w="108" w:type="dxa"/>
              <w:right w:w="108" w:type="dxa"/>
            </w:tcMar>
            <w:vAlign w:val="bottom"/>
          </w:tcPr>
          <w:p w14:paraId="2D6E8CC9" w14:textId="1A96625E" w:rsidR="005E0B27" w:rsidRDefault="005E0B27" w:rsidP="00034A64">
            <w:pPr>
              <w:pStyle w:val="TableText"/>
              <w:jc w:val="right"/>
            </w:pPr>
            <w:r>
              <w:t>–</w:t>
            </w:r>
          </w:p>
        </w:tc>
        <w:tc>
          <w:tcPr>
            <w:tcW w:w="621" w:type="pct"/>
            <w:gridSpan w:val="2"/>
            <w:tcMar>
              <w:left w:w="108" w:type="dxa"/>
              <w:right w:w="108" w:type="dxa"/>
            </w:tcMar>
            <w:vAlign w:val="bottom"/>
          </w:tcPr>
          <w:p w14:paraId="051BD2EA" w14:textId="1648632D" w:rsidR="005E0B27" w:rsidRDefault="005E0B27" w:rsidP="00034A64">
            <w:pPr>
              <w:pStyle w:val="TableText"/>
              <w:jc w:val="right"/>
            </w:pPr>
            <w:r>
              <w:t>–</w:t>
            </w:r>
          </w:p>
        </w:tc>
        <w:tc>
          <w:tcPr>
            <w:tcW w:w="623" w:type="pct"/>
            <w:gridSpan w:val="2"/>
            <w:tcMar>
              <w:left w:w="108" w:type="dxa"/>
              <w:right w:w="108" w:type="dxa"/>
            </w:tcMar>
            <w:vAlign w:val="bottom"/>
          </w:tcPr>
          <w:p w14:paraId="177710F6" w14:textId="54EE5655" w:rsidR="005E0B27" w:rsidRDefault="002C2F93" w:rsidP="00034A64">
            <w:pPr>
              <w:pStyle w:val="TableText"/>
              <w:jc w:val="right"/>
              <w:rPr>
                <w:rFonts w:ascii="Calibri" w:hAnsi="Calibri" w:cs="Calibri"/>
                <w:color w:val="000000"/>
              </w:rPr>
            </w:pPr>
            <w:r>
              <w:rPr>
                <w:rFonts w:ascii="Calibri" w:hAnsi="Calibri" w:cs="Calibri"/>
                <w:color w:val="000000"/>
              </w:rPr>
              <w:t>500</w:t>
            </w:r>
          </w:p>
        </w:tc>
      </w:tr>
      <w:tr w:rsidR="005E0B27" w14:paraId="51D0464C" w14:textId="77777777" w:rsidTr="0018272B">
        <w:tc>
          <w:tcPr>
            <w:tcW w:w="1893" w:type="pct"/>
            <w:tcMar>
              <w:left w:w="108" w:type="dxa"/>
              <w:right w:w="108" w:type="dxa"/>
            </w:tcMar>
            <w:vAlign w:val="bottom"/>
          </w:tcPr>
          <w:p w14:paraId="55391FBC" w14:textId="6DA09C62" w:rsidR="005E0B27" w:rsidRDefault="005E0B27" w:rsidP="00FE7552">
            <w:pPr>
              <w:pStyle w:val="TableText"/>
            </w:pPr>
            <w:r>
              <w:t>United Arab Emirates</w:t>
            </w:r>
          </w:p>
        </w:tc>
        <w:tc>
          <w:tcPr>
            <w:tcW w:w="621" w:type="pct"/>
            <w:gridSpan w:val="2"/>
            <w:tcMar>
              <w:left w:w="108" w:type="dxa"/>
              <w:right w:w="108" w:type="dxa"/>
            </w:tcMar>
            <w:vAlign w:val="bottom"/>
          </w:tcPr>
          <w:p w14:paraId="0B8362EA" w14:textId="72118392" w:rsidR="005E0B27" w:rsidRDefault="005E0B27" w:rsidP="00034A64">
            <w:pPr>
              <w:pStyle w:val="TableText"/>
              <w:jc w:val="right"/>
            </w:pPr>
            <w:r>
              <w:t>–</w:t>
            </w:r>
          </w:p>
        </w:tc>
        <w:tc>
          <w:tcPr>
            <w:tcW w:w="621" w:type="pct"/>
            <w:gridSpan w:val="2"/>
            <w:tcMar>
              <w:left w:w="108" w:type="dxa"/>
              <w:right w:w="108" w:type="dxa"/>
            </w:tcMar>
            <w:vAlign w:val="bottom"/>
          </w:tcPr>
          <w:p w14:paraId="4A7668E6" w14:textId="0BF9D111" w:rsidR="005E0B27" w:rsidRDefault="002C2F93" w:rsidP="00034A64">
            <w:pPr>
              <w:pStyle w:val="TableText"/>
              <w:jc w:val="right"/>
              <w:rPr>
                <w:rFonts w:ascii="Calibri" w:hAnsi="Calibri" w:cs="Calibri"/>
                <w:color w:val="000000"/>
              </w:rPr>
            </w:pPr>
            <w:r>
              <w:rPr>
                <w:rFonts w:ascii="Calibri" w:hAnsi="Calibri" w:cs="Calibri"/>
                <w:color w:val="000000"/>
              </w:rPr>
              <w:t>383</w:t>
            </w:r>
          </w:p>
        </w:tc>
        <w:tc>
          <w:tcPr>
            <w:tcW w:w="621" w:type="pct"/>
            <w:gridSpan w:val="2"/>
            <w:tcMar>
              <w:left w:w="108" w:type="dxa"/>
              <w:right w:w="108" w:type="dxa"/>
            </w:tcMar>
            <w:vAlign w:val="bottom"/>
          </w:tcPr>
          <w:p w14:paraId="3BA31ABE" w14:textId="24F16A28" w:rsidR="005E0B27" w:rsidRDefault="005E0B27" w:rsidP="00034A64">
            <w:pPr>
              <w:pStyle w:val="TableText"/>
              <w:jc w:val="right"/>
            </w:pPr>
            <w:r>
              <w:t>–</w:t>
            </w:r>
          </w:p>
        </w:tc>
        <w:tc>
          <w:tcPr>
            <w:tcW w:w="621" w:type="pct"/>
            <w:gridSpan w:val="2"/>
            <w:tcMar>
              <w:left w:w="108" w:type="dxa"/>
              <w:right w:w="108" w:type="dxa"/>
            </w:tcMar>
            <w:vAlign w:val="bottom"/>
          </w:tcPr>
          <w:p w14:paraId="7B45C708" w14:textId="19686641" w:rsidR="005E0B27" w:rsidRDefault="002C2F93" w:rsidP="00034A64">
            <w:pPr>
              <w:pStyle w:val="TableText"/>
              <w:jc w:val="right"/>
            </w:pPr>
            <w:r>
              <w:t>17500</w:t>
            </w:r>
          </w:p>
        </w:tc>
        <w:tc>
          <w:tcPr>
            <w:tcW w:w="623" w:type="pct"/>
            <w:gridSpan w:val="2"/>
            <w:tcMar>
              <w:left w:w="108" w:type="dxa"/>
              <w:right w:w="108" w:type="dxa"/>
            </w:tcMar>
            <w:vAlign w:val="bottom"/>
          </w:tcPr>
          <w:p w14:paraId="3EF18035" w14:textId="36EDE751" w:rsidR="005E0B27" w:rsidRDefault="002C2F93" w:rsidP="00034A64">
            <w:pPr>
              <w:pStyle w:val="TableText"/>
              <w:jc w:val="right"/>
              <w:rPr>
                <w:rFonts w:ascii="Calibri" w:hAnsi="Calibri" w:cs="Calibri"/>
                <w:color w:val="000000"/>
              </w:rPr>
            </w:pPr>
            <w:r>
              <w:rPr>
                <w:rFonts w:ascii="Calibri" w:hAnsi="Calibri" w:cs="Calibri"/>
                <w:color w:val="000000"/>
              </w:rPr>
              <w:t>17883</w:t>
            </w:r>
          </w:p>
        </w:tc>
      </w:tr>
      <w:tr w:rsidR="00295798" w14:paraId="1F4B8441" w14:textId="77777777" w:rsidTr="0018272B">
        <w:tc>
          <w:tcPr>
            <w:tcW w:w="1893" w:type="pct"/>
            <w:tcMar>
              <w:left w:w="108" w:type="dxa"/>
              <w:right w:w="108" w:type="dxa"/>
            </w:tcMar>
            <w:vAlign w:val="bottom"/>
          </w:tcPr>
          <w:p w14:paraId="2699877C" w14:textId="77777777" w:rsidR="00295798" w:rsidRDefault="00295798" w:rsidP="00FE7552">
            <w:pPr>
              <w:pStyle w:val="TableText"/>
            </w:pPr>
            <w:r>
              <w:t>Vietnam</w:t>
            </w:r>
          </w:p>
        </w:tc>
        <w:tc>
          <w:tcPr>
            <w:tcW w:w="621" w:type="pct"/>
            <w:gridSpan w:val="2"/>
            <w:tcMar>
              <w:left w:w="108" w:type="dxa"/>
              <w:right w:w="108" w:type="dxa"/>
            </w:tcMar>
            <w:vAlign w:val="bottom"/>
          </w:tcPr>
          <w:p w14:paraId="6AEF55D8" w14:textId="13C03A3E" w:rsidR="00295798" w:rsidRDefault="0018272B" w:rsidP="00034A64">
            <w:pPr>
              <w:pStyle w:val="TableText"/>
              <w:jc w:val="right"/>
            </w:pPr>
            <w:r>
              <w:t>–</w:t>
            </w:r>
          </w:p>
        </w:tc>
        <w:tc>
          <w:tcPr>
            <w:tcW w:w="621" w:type="pct"/>
            <w:gridSpan w:val="2"/>
            <w:tcMar>
              <w:left w:w="108" w:type="dxa"/>
              <w:right w:w="108" w:type="dxa"/>
            </w:tcMar>
            <w:vAlign w:val="bottom"/>
          </w:tcPr>
          <w:p w14:paraId="7ABD2957" w14:textId="0450110C" w:rsidR="00295798" w:rsidRDefault="002C2F93" w:rsidP="00034A64">
            <w:pPr>
              <w:pStyle w:val="TableText"/>
              <w:jc w:val="right"/>
            </w:pPr>
            <w:r>
              <w:rPr>
                <w:rFonts w:ascii="Calibri" w:hAnsi="Calibri" w:cs="Calibri"/>
                <w:color w:val="000000"/>
              </w:rPr>
              <w:t>8943</w:t>
            </w:r>
          </w:p>
        </w:tc>
        <w:tc>
          <w:tcPr>
            <w:tcW w:w="621" w:type="pct"/>
            <w:gridSpan w:val="2"/>
            <w:tcMar>
              <w:left w:w="108" w:type="dxa"/>
              <w:right w:w="108" w:type="dxa"/>
            </w:tcMar>
            <w:vAlign w:val="bottom"/>
          </w:tcPr>
          <w:p w14:paraId="45E7E1C5" w14:textId="32EFE282" w:rsidR="00295798" w:rsidRDefault="002612B5" w:rsidP="00034A64">
            <w:pPr>
              <w:pStyle w:val="TableText"/>
              <w:jc w:val="right"/>
            </w:pPr>
            <w:r>
              <w:t>–</w:t>
            </w:r>
          </w:p>
        </w:tc>
        <w:tc>
          <w:tcPr>
            <w:tcW w:w="621" w:type="pct"/>
            <w:gridSpan w:val="2"/>
            <w:tcMar>
              <w:left w:w="108" w:type="dxa"/>
              <w:right w:w="108" w:type="dxa"/>
            </w:tcMar>
            <w:vAlign w:val="bottom"/>
          </w:tcPr>
          <w:p w14:paraId="6BCD2372" w14:textId="2CCE83CE" w:rsidR="00295798" w:rsidRDefault="002612B5" w:rsidP="00034A64">
            <w:pPr>
              <w:pStyle w:val="TableText"/>
              <w:jc w:val="right"/>
            </w:pPr>
            <w:r>
              <w:t>–</w:t>
            </w:r>
          </w:p>
        </w:tc>
        <w:tc>
          <w:tcPr>
            <w:tcW w:w="623" w:type="pct"/>
            <w:gridSpan w:val="2"/>
            <w:tcMar>
              <w:left w:w="108" w:type="dxa"/>
              <w:right w:w="108" w:type="dxa"/>
            </w:tcMar>
            <w:vAlign w:val="bottom"/>
          </w:tcPr>
          <w:p w14:paraId="37D5C74C" w14:textId="7F7C1E72" w:rsidR="00295798" w:rsidRDefault="002C2F93" w:rsidP="00034A64">
            <w:pPr>
              <w:pStyle w:val="TableText"/>
              <w:jc w:val="right"/>
            </w:pPr>
            <w:r>
              <w:rPr>
                <w:rFonts w:ascii="Calibri" w:hAnsi="Calibri" w:cs="Calibri"/>
                <w:color w:val="000000"/>
              </w:rPr>
              <w:t>8943</w:t>
            </w:r>
          </w:p>
        </w:tc>
      </w:tr>
      <w:tr w:rsidR="00295798" w14:paraId="73500825" w14:textId="77777777" w:rsidTr="0018272B">
        <w:tc>
          <w:tcPr>
            <w:tcW w:w="1893" w:type="pct"/>
            <w:tcMar>
              <w:left w:w="108" w:type="dxa"/>
              <w:right w:w="108" w:type="dxa"/>
            </w:tcMar>
            <w:vAlign w:val="bottom"/>
          </w:tcPr>
          <w:p w14:paraId="2F1D7CB1" w14:textId="77777777" w:rsidR="00295798" w:rsidRDefault="00295798" w:rsidP="00FE7552">
            <w:pPr>
              <w:pStyle w:val="TableText"/>
            </w:pPr>
            <w:r>
              <w:rPr>
                <w:rFonts w:ascii="Calibri" w:hAnsi="Calibri" w:cs="Calibri"/>
                <w:b/>
                <w:bCs/>
                <w:color w:val="000000"/>
              </w:rPr>
              <w:t>Total</w:t>
            </w:r>
          </w:p>
        </w:tc>
        <w:tc>
          <w:tcPr>
            <w:tcW w:w="621" w:type="pct"/>
            <w:gridSpan w:val="2"/>
            <w:tcMar>
              <w:left w:w="108" w:type="dxa"/>
              <w:right w:w="108" w:type="dxa"/>
            </w:tcMar>
            <w:vAlign w:val="bottom"/>
          </w:tcPr>
          <w:p w14:paraId="19456C4B" w14:textId="60D4DCCE" w:rsidR="00295798" w:rsidRDefault="002C2F93" w:rsidP="00034A64">
            <w:pPr>
              <w:pStyle w:val="TableText"/>
              <w:jc w:val="right"/>
            </w:pPr>
            <w:r>
              <w:rPr>
                <w:b/>
              </w:rPr>
              <w:t>2</w:t>
            </w:r>
            <w:r w:rsidR="000910D5">
              <w:rPr>
                <w:b/>
              </w:rPr>
              <w:t>260</w:t>
            </w:r>
          </w:p>
        </w:tc>
        <w:tc>
          <w:tcPr>
            <w:tcW w:w="621" w:type="pct"/>
            <w:gridSpan w:val="2"/>
            <w:tcMar>
              <w:left w:w="108" w:type="dxa"/>
              <w:right w:w="108" w:type="dxa"/>
            </w:tcMar>
            <w:vAlign w:val="bottom"/>
          </w:tcPr>
          <w:p w14:paraId="1758327E" w14:textId="5E9597A7" w:rsidR="00295798" w:rsidRDefault="002C2F93" w:rsidP="00034A64">
            <w:pPr>
              <w:pStyle w:val="TableText"/>
              <w:jc w:val="right"/>
            </w:pPr>
            <w:r>
              <w:rPr>
                <w:rFonts w:ascii="Calibri" w:hAnsi="Calibri" w:cs="Calibri"/>
                <w:b/>
                <w:bCs/>
                <w:color w:val="000000"/>
              </w:rPr>
              <w:t>1</w:t>
            </w:r>
            <w:r w:rsidR="000910D5">
              <w:rPr>
                <w:rFonts w:ascii="Calibri" w:hAnsi="Calibri" w:cs="Calibri"/>
                <w:b/>
                <w:bCs/>
                <w:color w:val="000000"/>
              </w:rPr>
              <w:t>35242</w:t>
            </w:r>
          </w:p>
        </w:tc>
        <w:tc>
          <w:tcPr>
            <w:tcW w:w="621" w:type="pct"/>
            <w:gridSpan w:val="2"/>
            <w:tcMar>
              <w:left w:w="108" w:type="dxa"/>
              <w:right w:w="108" w:type="dxa"/>
            </w:tcMar>
            <w:vAlign w:val="bottom"/>
          </w:tcPr>
          <w:p w14:paraId="2D95DCEC" w14:textId="48B1F74C" w:rsidR="00295798" w:rsidRDefault="002C2F93" w:rsidP="00034A64">
            <w:pPr>
              <w:pStyle w:val="TableText"/>
              <w:jc w:val="right"/>
            </w:pPr>
            <w:r>
              <w:rPr>
                <w:rFonts w:ascii="Calibri" w:hAnsi="Calibri" w:cs="Calibri"/>
                <w:b/>
                <w:bCs/>
                <w:color w:val="000000"/>
              </w:rPr>
              <w:t>300</w:t>
            </w:r>
          </w:p>
        </w:tc>
        <w:tc>
          <w:tcPr>
            <w:tcW w:w="621" w:type="pct"/>
            <w:gridSpan w:val="2"/>
            <w:tcMar>
              <w:left w:w="108" w:type="dxa"/>
              <w:right w:w="108" w:type="dxa"/>
            </w:tcMar>
            <w:vAlign w:val="bottom"/>
          </w:tcPr>
          <w:p w14:paraId="694918B5" w14:textId="69732192" w:rsidR="00295798" w:rsidRDefault="002C2F93" w:rsidP="00034A64">
            <w:pPr>
              <w:pStyle w:val="TableText"/>
              <w:jc w:val="right"/>
            </w:pPr>
            <w:r>
              <w:rPr>
                <w:rFonts w:ascii="Calibri" w:hAnsi="Calibri" w:cs="Calibri"/>
                <w:b/>
                <w:bCs/>
                <w:color w:val="000000"/>
              </w:rPr>
              <w:t>213491</w:t>
            </w:r>
          </w:p>
        </w:tc>
        <w:tc>
          <w:tcPr>
            <w:tcW w:w="623" w:type="pct"/>
            <w:gridSpan w:val="2"/>
            <w:tcMar>
              <w:left w:w="108" w:type="dxa"/>
              <w:right w:w="108" w:type="dxa"/>
            </w:tcMar>
            <w:vAlign w:val="bottom"/>
          </w:tcPr>
          <w:p w14:paraId="3445C2D4" w14:textId="60AA4B13" w:rsidR="00295798" w:rsidRDefault="002C2F93" w:rsidP="00034A64">
            <w:pPr>
              <w:pStyle w:val="TableText"/>
              <w:jc w:val="right"/>
            </w:pPr>
            <w:r>
              <w:rPr>
                <w:rFonts w:ascii="Calibri" w:hAnsi="Calibri" w:cs="Calibri"/>
                <w:b/>
                <w:bCs/>
                <w:color w:val="000000"/>
              </w:rPr>
              <w:t>3</w:t>
            </w:r>
            <w:r w:rsidR="00FC559F">
              <w:rPr>
                <w:rFonts w:ascii="Calibri" w:hAnsi="Calibri" w:cs="Calibri"/>
                <w:b/>
                <w:bCs/>
                <w:color w:val="000000"/>
              </w:rPr>
              <w:t>51293</w:t>
            </w:r>
          </w:p>
        </w:tc>
      </w:tr>
    </w:tbl>
    <w:p w14:paraId="60555812" w14:textId="77777777" w:rsidR="00295798" w:rsidRDefault="00295798" w:rsidP="002E1AFB">
      <w:pPr>
        <w:pStyle w:val="Heading3"/>
        <w:spacing w:before="360"/>
      </w:pPr>
      <w:bookmarkStart w:id="13" w:name="_Toc133583527"/>
      <w:r w:rsidRPr="00657542">
        <w:t>Reports received and completed</w:t>
      </w:r>
      <w:bookmarkEnd w:id="13"/>
    </w:p>
    <w:p w14:paraId="1F9C4393" w14:textId="695A6A9E" w:rsidR="00096EEE" w:rsidRDefault="00DE7DE9" w:rsidP="00096EEE">
      <w:r>
        <w:t xml:space="preserve">No </w:t>
      </w:r>
      <w:r w:rsidR="00096EEE" w:rsidRPr="00EA49A5">
        <w:t>reports of non-compliance with ESCAS requirements</w:t>
      </w:r>
      <w:r>
        <w:t xml:space="preserve"> were received during this period</w:t>
      </w:r>
      <w:r w:rsidR="00096EEE" w:rsidRPr="00EA49A5">
        <w:t xml:space="preserve">. A summary of reports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23348B">
          <w:t xml:space="preserve">Table </w:t>
        </w:r>
        <w:r w:rsidR="0023348B">
          <w:rPr>
            <w:noProof/>
          </w:rPr>
          <w:t>2</w:t>
        </w:r>
        <w:r w:rsidR="002612B5">
          <w:rPr>
            <w:rStyle w:val="Hyperlink"/>
            <w:color w:val="auto"/>
            <w:u w:val="none"/>
          </w:rPr>
          <w:fldChar w:fldCharType="end"/>
        </w:r>
      </w:hyperlink>
      <w:r w:rsidR="00096EEE" w:rsidRPr="00EA49A5">
        <w:t>.</w:t>
      </w:r>
    </w:p>
    <w:p w14:paraId="55BD0639" w14:textId="77777777" w:rsidR="00DE7DE9" w:rsidRDefault="00DE7DE9" w:rsidP="00096EEE"/>
    <w:p w14:paraId="054169C0" w14:textId="7DA6545C" w:rsidR="00764D6A" w:rsidRDefault="00A51A7E" w:rsidP="00A51A7E">
      <w:pPr>
        <w:pStyle w:val="Caption"/>
      </w:pPr>
      <w:bookmarkStart w:id="14" w:name="_Ref121747717"/>
      <w:bookmarkStart w:id="15" w:name="_Toc121737446"/>
      <w:bookmarkStart w:id="16" w:name="_Toc121737563"/>
      <w:bookmarkStart w:id="17" w:name="_Toc133583556"/>
      <w:r>
        <w:lastRenderedPageBreak/>
        <w:t xml:space="preserve">Table </w:t>
      </w:r>
      <w:fldSimple w:instr=" SEQ Table \* ARABIC ">
        <w:r w:rsidR="0023348B">
          <w:rPr>
            <w:noProof/>
          </w:rPr>
          <w:t>2</w:t>
        </w:r>
      </w:fldSimple>
      <w:bookmarkEnd w:id="14"/>
      <w:r>
        <w:t xml:space="preserve"> </w:t>
      </w:r>
      <w:r w:rsidRPr="00F04F89">
        <w:t xml:space="preserve">Summary of reports received and completed – 1 </w:t>
      </w:r>
      <w:r w:rsidR="00254EAA">
        <w:t>October</w:t>
      </w:r>
      <w:r w:rsidRPr="00F04F89">
        <w:t xml:space="preserve"> to 3</w:t>
      </w:r>
      <w:r w:rsidR="00254EAA">
        <w:t>1</w:t>
      </w:r>
      <w:r w:rsidRPr="00F04F89">
        <w:t xml:space="preserve"> </w:t>
      </w:r>
      <w:r w:rsidR="00254EAA">
        <w:t>December</w:t>
      </w:r>
      <w:r w:rsidRPr="00F04F89">
        <w:t xml:space="preserve"> 2022</w:t>
      </w:r>
      <w:bookmarkEnd w:id="15"/>
      <w:bookmarkEnd w:id="16"/>
      <w:bookmarkEnd w:id="17"/>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8" w:name="Title_2"/>
            <w:bookmarkEnd w:id="18"/>
            <w:r w:rsidRPr="009306C6">
              <w:t>Report type</w:t>
            </w:r>
          </w:p>
        </w:tc>
        <w:tc>
          <w:tcPr>
            <w:tcW w:w="1587" w:type="dxa"/>
            <w:tcMar>
              <w:left w:w="108" w:type="dxa"/>
              <w:right w:w="108" w:type="dxa"/>
            </w:tcMar>
          </w:tcPr>
          <w:p w14:paraId="7E79E773" w14:textId="30510D55" w:rsidR="002D5A7D" w:rsidRDefault="002D5A7D" w:rsidP="002D5A7D">
            <w:pPr>
              <w:pStyle w:val="TableHeading"/>
            </w:pPr>
            <w:r w:rsidRPr="009306C6">
              <w:t xml:space="preserve">Outstanding reports as </w:t>
            </w:r>
            <w:proofErr w:type="gramStart"/>
            <w:r w:rsidRPr="009306C6">
              <w:t>at</w:t>
            </w:r>
            <w:proofErr w:type="gramEnd"/>
            <w:r w:rsidRPr="009306C6">
              <w:t xml:space="preserve"> </w:t>
            </w:r>
            <w:r w:rsidR="008256B6">
              <w:t>1</w:t>
            </w:r>
            <w:r w:rsidRPr="009306C6">
              <w:t xml:space="preserve"> </w:t>
            </w:r>
            <w:r w:rsidR="00254EAA">
              <w:t>October 2022</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2C445A74" w:rsidR="002D5A7D" w:rsidRDefault="002D5A7D" w:rsidP="002D5A7D">
            <w:pPr>
              <w:pStyle w:val="TableHeading"/>
            </w:pPr>
            <w:r w:rsidRPr="009306C6">
              <w:t xml:space="preserve">Assessments remaining in progress as </w:t>
            </w:r>
            <w:proofErr w:type="gramStart"/>
            <w:r w:rsidRPr="009306C6">
              <w:t>at</w:t>
            </w:r>
            <w:proofErr w:type="gramEnd"/>
            <w:r w:rsidRPr="009306C6">
              <w:t xml:space="preserve"> 3</w:t>
            </w:r>
            <w:r w:rsidR="00254EAA">
              <w:t>1</w:t>
            </w:r>
            <w:r w:rsidRPr="009306C6">
              <w:t xml:space="preserve"> </w:t>
            </w:r>
            <w:r w:rsidR="00117B28">
              <w:t>December</w:t>
            </w:r>
            <w:r w:rsidRPr="009306C6">
              <w:t xml:space="preserve"> 2022</w:t>
            </w:r>
            <w:r w:rsidR="006C69A7">
              <w:t xml:space="preserve"> </w:t>
            </w:r>
            <w:r w:rsidRPr="002D5A7D">
              <w:rPr>
                <w:vertAlign w:val="superscript"/>
              </w:rPr>
              <w:t>a</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4F2C51F1" w:rsidR="002D5A7D" w:rsidRDefault="00117B28" w:rsidP="002D5A7D">
            <w:pPr>
              <w:pStyle w:val="TableText"/>
              <w:jc w:val="right"/>
            </w:pPr>
            <w:r>
              <w:t>2</w:t>
            </w:r>
          </w:p>
        </w:tc>
        <w:tc>
          <w:tcPr>
            <w:tcW w:w="1588" w:type="dxa"/>
            <w:tcMar>
              <w:left w:w="108" w:type="dxa"/>
              <w:right w:w="108" w:type="dxa"/>
            </w:tcMar>
          </w:tcPr>
          <w:p w14:paraId="1E42D779" w14:textId="16FC61EE" w:rsidR="002D5A7D" w:rsidRDefault="00632ACC" w:rsidP="002D5A7D">
            <w:pPr>
              <w:pStyle w:val="TableText"/>
              <w:jc w:val="right"/>
            </w:pPr>
            <w:r>
              <w:t>0</w:t>
            </w:r>
          </w:p>
        </w:tc>
        <w:tc>
          <w:tcPr>
            <w:tcW w:w="1588" w:type="dxa"/>
            <w:tcMar>
              <w:left w:w="108" w:type="dxa"/>
              <w:right w:w="108" w:type="dxa"/>
            </w:tcMar>
          </w:tcPr>
          <w:p w14:paraId="05510AD0" w14:textId="5CF56A27" w:rsidR="002D5A7D" w:rsidRDefault="007666BC" w:rsidP="002D5A7D">
            <w:pPr>
              <w:pStyle w:val="TableText"/>
              <w:jc w:val="right"/>
            </w:pPr>
            <w:r>
              <w:t>1</w:t>
            </w:r>
          </w:p>
        </w:tc>
        <w:tc>
          <w:tcPr>
            <w:tcW w:w="1588" w:type="dxa"/>
            <w:tcMar>
              <w:left w:w="108" w:type="dxa"/>
              <w:right w:w="108" w:type="dxa"/>
            </w:tcMar>
          </w:tcPr>
          <w:p w14:paraId="1118767A" w14:textId="52ECC94D" w:rsidR="002D5A7D" w:rsidRDefault="007666BC" w:rsidP="002D5A7D">
            <w:pPr>
              <w:pStyle w:val="TableText"/>
              <w:jc w:val="right"/>
            </w:pPr>
            <w:r>
              <w:t>1</w:t>
            </w:r>
          </w:p>
        </w:tc>
      </w:tr>
      <w:tr w:rsidR="002D5A7D" w14:paraId="18229B12" w14:textId="77777777" w:rsidTr="002D5A7D">
        <w:tc>
          <w:tcPr>
            <w:tcW w:w="2681" w:type="dxa"/>
            <w:tcMar>
              <w:left w:w="108" w:type="dxa"/>
              <w:right w:w="108" w:type="dxa"/>
            </w:tcMar>
          </w:tcPr>
          <w:p w14:paraId="1503ED25" w14:textId="77777777" w:rsidR="002D5A7D" w:rsidRDefault="002D5A7D" w:rsidP="002D5A7D">
            <w:pPr>
              <w:pStyle w:val="TableText"/>
              <w:jc w:val="both"/>
            </w:pPr>
            <w:r w:rsidRPr="004A2CC1">
              <w:t>Self-reports</w:t>
            </w:r>
          </w:p>
        </w:tc>
        <w:tc>
          <w:tcPr>
            <w:tcW w:w="1587" w:type="dxa"/>
            <w:tcMar>
              <w:left w:w="108" w:type="dxa"/>
              <w:right w:w="108" w:type="dxa"/>
            </w:tcMar>
          </w:tcPr>
          <w:p w14:paraId="52AD6434" w14:textId="2B0E6075" w:rsidR="002D5A7D" w:rsidRDefault="00632ACC" w:rsidP="002D5A7D">
            <w:pPr>
              <w:pStyle w:val="TableText"/>
              <w:jc w:val="right"/>
            </w:pPr>
            <w:r>
              <w:t>3</w:t>
            </w:r>
          </w:p>
        </w:tc>
        <w:tc>
          <w:tcPr>
            <w:tcW w:w="1588" w:type="dxa"/>
            <w:tcMar>
              <w:left w:w="108" w:type="dxa"/>
              <w:right w:w="108" w:type="dxa"/>
            </w:tcMar>
          </w:tcPr>
          <w:p w14:paraId="60EA0ED5" w14:textId="6C049070" w:rsidR="002D5A7D" w:rsidRDefault="00632ACC" w:rsidP="002D5A7D">
            <w:pPr>
              <w:pStyle w:val="TableText"/>
              <w:jc w:val="right"/>
            </w:pPr>
            <w:r>
              <w:t>0</w:t>
            </w:r>
          </w:p>
        </w:tc>
        <w:tc>
          <w:tcPr>
            <w:tcW w:w="1588" w:type="dxa"/>
            <w:tcMar>
              <w:left w:w="108" w:type="dxa"/>
              <w:right w:w="108" w:type="dxa"/>
            </w:tcMar>
          </w:tcPr>
          <w:p w14:paraId="0E47E975" w14:textId="5575E7BD" w:rsidR="002D5A7D" w:rsidRDefault="008256B6" w:rsidP="002D5A7D">
            <w:pPr>
              <w:pStyle w:val="TableText"/>
              <w:jc w:val="right"/>
            </w:pPr>
            <w:r>
              <w:t>3</w:t>
            </w:r>
          </w:p>
        </w:tc>
        <w:tc>
          <w:tcPr>
            <w:tcW w:w="1588" w:type="dxa"/>
            <w:tcMar>
              <w:left w:w="108" w:type="dxa"/>
              <w:right w:w="108" w:type="dxa"/>
            </w:tcMar>
          </w:tcPr>
          <w:p w14:paraId="77D3EC71" w14:textId="6C2F5CA6" w:rsidR="002D5A7D" w:rsidRDefault="008256B6" w:rsidP="002D5A7D">
            <w:pPr>
              <w:pStyle w:val="TableText"/>
              <w:jc w:val="right"/>
            </w:pPr>
            <w:r>
              <w:t>0</w:t>
            </w:r>
          </w:p>
        </w:tc>
      </w:tr>
      <w:tr w:rsidR="002D5A7D"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4572DAF3" w:rsidR="002D5A7D" w:rsidRDefault="00632ACC" w:rsidP="002D5A7D">
            <w:pPr>
              <w:pStyle w:val="TableText"/>
              <w:jc w:val="right"/>
            </w:pPr>
            <w:r>
              <w:t>5</w:t>
            </w:r>
          </w:p>
        </w:tc>
        <w:tc>
          <w:tcPr>
            <w:tcW w:w="1588" w:type="dxa"/>
            <w:tcMar>
              <w:left w:w="108" w:type="dxa"/>
              <w:right w:w="108" w:type="dxa"/>
            </w:tcMar>
          </w:tcPr>
          <w:p w14:paraId="3D1B19F7" w14:textId="7D31449C" w:rsidR="002D5A7D" w:rsidRDefault="00632ACC" w:rsidP="002D5A7D">
            <w:pPr>
              <w:pStyle w:val="TableText"/>
              <w:jc w:val="right"/>
            </w:pPr>
            <w:r>
              <w:t>0</w:t>
            </w:r>
          </w:p>
        </w:tc>
        <w:tc>
          <w:tcPr>
            <w:tcW w:w="1588" w:type="dxa"/>
            <w:tcMar>
              <w:left w:w="108" w:type="dxa"/>
              <w:right w:w="108" w:type="dxa"/>
            </w:tcMar>
          </w:tcPr>
          <w:p w14:paraId="53BFF544" w14:textId="727EB5EA" w:rsidR="002D5A7D" w:rsidRDefault="00F00679" w:rsidP="002D5A7D">
            <w:pPr>
              <w:pStyle w:val="TableText"/>
              <w:jc w:val="right"/>
            </w:pPr>
            <w:r>
              <w:t>4</w:t>
            </w:r>
          </w:p>
        </w:tc>
        <w:tc>
          <w:tcPr>
            <w:tcW w:w="1588" w:type="dxa"/>
            <w:tcMar>
              <w:left w:w="108" w:type="dxa"/>
              <w:right w:w="108" w:type="dxa"/>
            </w:tcMar>
          </w:tcPr>
          <w:p w14:paraId="0631180F" w14:textId="2A0A4257" w:rsidR="002D5A7D" w:rsidRDefault="00644151" w:rsidP="002D5A7D">
            <w:pPr>
              <w:pStyle w:val="TableText"/>
              <w:jc w:val="right"/>
            </w:pPr>
            <w:r>
              <w:t>1</w:t>
            </w:r>
          </w:p>
        </w:tc>
      </w:tr>
    </w:tbl>
    <w:p w14:paraId="13E99553" w14:textId="222B61FB" w:rsidR="002D5A7D" w:rsidRPr="005B3FF8" w:rsidRDefault="005B591B" w:rsidP="005B3FF8">
      <w:pPr>
        <w:pStyle w:val="FigureTableNoteSource"/>
      </w:pPr>
      <w:r w:rsidRPr="005B591B">
        <w:rPr>
          <w:b/>
          <w:bCs/>
        </w:rPr>
        <w:t>a</w:t>
      </w:r>
      <w:r>
        <w:t xml:space="preserve"> </w:t>
      </w:r>
      <w:proofErr w:type="spellStart"/>
      <w:r w:rsidR="005B3FF8" w:rsidRPr="005B3FF8">
        <w:t>A</w:t>
      </w:r>
      <w:proofErr w:type="spellEnd"/>
      <w:r w:rsidR="005B3FF8" w:rsidRPr="005B3FF8">
        <w:t xml:space="preserve"> summary of assessments in progress is provided in Section </w:t>
      </w:r>
      <w:r w:rsidR="006C69A7">
        <w:fldChar w:fldCharType="begin"/>
      </w:r>
      <w:r w:rsidR="006C69A7">
        <w:instrText xml:space="preserve"> REF _Ref121862323 \n \h </w:instrText>
      </w:r>
      <w:r w:rsidR="006C69A7">
        <w:fldChar w:fldCharType="separate"/>
      </w:r>
      <w:r w:rsidR="0023348B">
        <w:t>5</w:t>
      </w:r>
      <w:r w:rsidR="006C69A7">
        <w:fldChar w:fldCharType="end"/>
      </w:r>
      <w:r w:rsidR="005B3FF8" w:rsidRPr="005B3FF8">
        <w:t xml:space="preserve"> of this report.</w:t>
      </w:r>
    </w:p>
    <w:p w14:paraId="7F5D3FCD" w14:textId="7172FE2F" w:rsidR="00A13A27" w:rsidRDefault="00A13A27" w:rsidP="002E1AFB">
      <w:pPr>
        <w:pStyle w:val="Heading2"/>
      </w:pPr>
      <w:bookmarkStart w:id="19" w:name="_Toc133583528"/>
      <w:r w:rsidRPr="00C6138F">
        <w:lastRenderedPageBreak/>
        <w:t>Summary of ESCAS non-compliance assessments</w:t>
      </w:r>
      <w:bookmarkEnd w:id="19"/>
    </w:p>
    <w:p w14:paraId="376586D9" w14:textId="42C13E4E" w:rsidR="00A13A27" w:rsidRDefault="00A31E84" w:rsidP="00A13A27">
      <w:r w:rsidRPr="00A31E84">
        <w:t xml:space="preserve">An overview of findings for ESCAS assessments completed in this period is provided in </w:t>
      </w:r>
      <w:r w:rsidR="006C69A7">
        <w:fldChar w:fldCharType="begin"/>
      </w:r>
      <w:r w:rsidR="006C69A7">
        <w:instrText xml:space="preserve"> REF _Ref121862392 \h </w:instrText>
      </w:r>
      <w:r w:rsidR="006C69A7">
        <w:fldChar w:fldCharType="separate"/>
      </w:r>
      <w:r w:rsidR="0023348B">
        <w:t xml:space="preserve">Table </w:t>
      </w:r>
      <w:r w:rsidR="0023348B">
        <w:rPr>
          <w:noProof/>
        </w:rPr>
        <w:t>3</w:t>
      </w:r>
      <w:r w:rsidR="006C69A7">
        <w:fldChar w:fldCharType="end"/>
      </w:r>
      <w:r w:rsidRPr="00A31E84">
        <w:t xml:space="preserve">. A detailed summary for each assessment is provided in </w:t>
      </w:r>
      <w:r w:rsidR="006C69A7">
        <w:t xml:space="preserve">Section </w:t>
      </w:r>
      <w:r w:rsidR="006C69A7">
        <w:fldChar w:fldCharType="begin"/>
      </w:r>
      <w:r w:rsidR="006C69A7">
        <w:instrText xml:space="preserve"> REF _Ref121862427 \r \h </w:instrText>
      </w:r>
      <w:r w:rsidR="006C69A7">
        <w:fldChar w:fldCharType="separate"/>
      </w:r>
      <w:r w:rsidR="0023348B">
        <w:t>3</w:t>
      </w:r>
      <w:r w:rsidR="006C69A7">
        <w:fldChar w:fldCharType="end"/>
      </w:r>
      <w:r w:rsidRPr="00A31E84">
        <w:t xml:space="preserve"> of this report.</w:t>
      </w:r>
    </w:p>
    <w:p w14:paraId="1DDE3AD8" w14:textId="69F11BFE" w:rsidR="00A31E84" w:rsidRDefault="006C69A7" w:rsidP="00A31E84">
      <w:pPr>
        <w:pStyle w:val="Caption"/>
      </w:pPr>
      <w:bookmarkStart w:id="20" w:name="_Ref121862392"/>
      <w:bookmarkStart w:id="21" w:name="_Toc133583557"/>
      <w:r>
        <w:t xml:space="preserve">Table </w:t>
      </w:r>
      <w:fldSimple w:instr=" SEQ Table \* ARABIC ">
        <w:r w:rsidR="0023348B">
          <w:rPr>
            <w:noProof/>
          </w:rPr>
          <w:t>3</w:t>
        </w:r>
      </w:fldSimple>
      <w:bookmarkEnd w:id="20"/>
      <w:r>
        <w:t xml:space="preserve"> </w:t>
      </w:r>
      <w:r w:rsidR="00A31E84">
        <w:t xml:space="preserve">Assessments completed – 1 </w:t>
      </w:r>
      <w:r w:rsidR="000753EA">
        <w:t>October</w:t>
      </w:r>
      <w:r w:rsidR="00A31E84">
        <w:t xml:space="preserve"> 202</w:t>
      </w:r>
      <w:r w:rsidR="000753EA">
        <w:t>2</w:t>
      </w:r>
      <w:r w:rsidR="00A31E84">
        <w:t xml:space="preserve"> to 3</w:t>
      </w:r>
      <w:r w:rsidR="000753EA">
        <w:t>1</w:t>
      </w:r>
      <w:r w:rsidR="00A31E84">
        <w:t xml:space="preserve"> </w:t>
      </w:r>
      <w:r w:rsidR="000753EA">
        <w:t>December</w:t>
      </w:r>
      <w:r w:rsidR="00A31E84">
        <w:t xml:space="preserve"> 2022</w:t>
      </w:r>
      <w:bookmarkEnd w:id="21"/>
    </w:p>
    <w:tbl>
      <w:tblPr>
        <w:tblpPr w:leftFromText="180" w:rightFromText="180" w:vertAnchor="text" w:horzAnchor="margin" w:tblpY="-30"/>
        <w:tblW w:w="5000"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849"/>
        <w:gridCol w:w="1133"/>
        <w:gridCol w:w="992"/>
        <w:gridCol w:w="992"/>
        <w:gridCol w:w="851"/>
        <w:gridCol w:w="995"/>
        <w:gridCol w:w="851"/>
        <w:gridCol w:w="1275"/>
        <w:gridCol w:w="1132"/>
      </w:tblGrid>
      <w:tr w:rsidR="00A31E84" w14:paraId="4DA730EC" w14:textId="1A5EF546" w:rsidTr="00FF5B52">
        <w:trPr>
          <w:cantSplit/>
          <w:tblHeader/>
        </w:trPr>
        <w:tc>
          <w:tcPr>
            <w:tcW w:w="849" w:type="dxa"/>
            <w:tcMar>
              <w:left w:w="108" w:type="dxa"/>
              <w:right w:w="108" w:type="dxa"/>
            </w:tcMar>
          </w:tcPr>
          <w:p w14:paraId="5009356A" w14:textId="0D511E81" w:rsidR="00A31E84" w:rsidRDefault="00C3521E" w:rsidP="00C74EDA">
            <w:pPr>
              <w:pStyle w:val="TableHeading"/>
              <w:keepNext w:val="0"/>
            </w:pPr>
            <w:bookmarkStart w:id="22" w:name="Title_3"/>
            <w:bookmarkEnd w:id="22"/>
            <w:r w:rsidRPr="00C3521E">
              <w:t>Report #</w:t>
            </w:r>
          </w:p>
        </w:tc>
        <w:tc>
          <w:tcPr>
            <w:tcW w:w="1133" w:type="dxa"/>
            <w:tcMar>
              <w:left w:w="108" w:type="dxa"/>
              <w:right w:w="108" w:type="dxa"/>
            </w:tcMar>
          </w:tcPr>
          <w:p w14:paraId="0C53090A" w14:textId="2E3EDEB6" w:rsidR="00A31E84" w:rsidRDefault="00A31E84" w:rsidP="00C74EDA">
            <w:pPr>
              <w:pStyle w:val="TableHeading"/>
            </w:pPr>
            <w:r>
              <w:t>Date reported</w:t>
            </w:r>
          </w:p>
        </w:tc>
        <w:tc>
          <w:tcPr>
            <w:tcW w:w="992" w:type="dxa"/>
            <w:tcMar>
              <w:left w:w="108" w:type="dxa"/>
              <w:right w:w="108" w:type="dxa"/>
            </w:tcMar>
          </w:tcPr>
          <w:p w14:paraId="688E7CD4" w14:textId="4A701113" w:rsidR="00A31E84" w:rsidRDefault="00A31E84" w:rsidP="00C74EDA">
            <w:pPr>
              <w:pStyle w:val="TableHeading"/>
            </w:pPr>
            <w:r>
              <w:t>Source</w:t>
            </w:r>
          </w:p>
        </w:tc>
        <w:tc>
          <w:tcPr>
            <w:tcW w:w="992" w:type="dxa"/>
            <w:tcMar>
              <w:left w:w="108" w:type="dxa"/>
              <w:right w:w="108" w:type="dxa"/>
            </w:tcMar>
          </w:tcPr>
          <w:p w14:paraId="3D57B3B2" w14:textId="79FF6002" w:rsidR="00A31E84" w:rsidRDefault="00A31E84" w:rsidP="00C74EDA">
            <w:pPr>
              <w:pStyle w:val="TableHeading"/>
            </w:pPr>
            <w:r>
              <w:t>Market</w:t>
            </w:r>
          </w:p>
        </w:tc>
        <w:tc>
          <w:tcPr>
            <w:tcW w:w="851" w:type="dxa"/>
            <w:tcMar>
              <w:left w:w="108" w:type="dxa"/>
              <w:right w:w="108" w:type="dxa"/>
            </w:tcMar>
          </w:tcPr>
          <w:p w14:paraId="689595F8" w14:textId="1CA3D9CF" w:rsidR="00A31E84" w:rsidRDefault="00A31E84" w:rsidP="00C74EDA">
            <w:pPr>
              <w:pStyle w:val="TableHeading"/>
            </w:pPr>
            <w:r>
              <w:t>Species</w:t>
            </w:r>
            <w:r w:rsidRPr="009306C6">
              <w:t xml:space="preserve"> </w:t>
            </w:r>
          </w:p>
        </w:tc>
        <w:tc>
          <w:tcPr>
            <w:tcW w:w="995" w:type="dxa"/>
          </w:tcPr>
          <w:p w14:paraId="1FC9EC42" w14:textId="410143F5" w:rsidR="00A31E84" w:rsidRDefault="00A31E84" w:rsidP="00C74EDA">
            <w:pPr>
              <w:pStyle w:val="TableHeading"/>
            </w:pPr>
            <w:r w:rsidRPr="007A4308">
              <w:t>Australian animals involved</w:t>
            </w:r>
          </w:p>
        </w:tc>
        <w:tc>
          <w:tcPr>
            <w:tcW w:w="851" w:type="dxa"/>
          </w:tcPr>
          <w:p w14:paraId="5279964B" w14:textId="6898F028" w:rsidR="00A31E84" w:rsidRDefault="00A31E84" w:rsidP="00C74EDA">
            <w:pPr>
              <w:pStyle w:val="TableHeading"/>
            </w:pPr>
            <w:r w:rsidRPr="007A4308">
              <w:t>Exporter</w:t>
            </w:r>
          </w:p>
        </w:tc>
        <w:tc>
          <w:tcPr>
            <w:tcW w:w="1275" w:type="dxa"/>
          </w:tcPr>
          <w:p w14:paraId="1E4A5E8C" w14:textId="4E422CC9" w:rsidR="00A31E84" w:rsidRDefault="00A31E84" w:rsidP="00C74EDA">
            <w:pPr>
              <w:pStyle w:val="TableHeading"/>
            </w:pPr>
            <w:r w:rsidRPr="007A4308">
              <w:t>Summary of issues</w:t>
            </w:r>
          </w:p>
        </w:tc>
        <w:tc>
          <w:tcPr>
            <w:tcW w:w="1132" w:type="dxa"/>
          </w:tcPr>
          <w:p w14:paraId="47F43D36" w14:textId="5BBCF754" w:rsidR="00A31E84" w:rsidRDefault="00A31E84" w:rsidP="00C74EDA">
            <w:pPr>
              <w:pStyle w:val="TableHeading"/>
            </w:pPr>
            <w:r w:rsidRPr="007A4308">
              <w:t>Non-compliance finding</w:t>
            </w:r>
          </w:p>
        </w:tc>
      </w:tr>
      <w:tr w:rsidR="000067BD" w14:paraId="35CE655D" w14:textId="77777777" w:rsidTr="00FF5B52">
        <w:tc>
          <w:tcPr>
            <w:tcW w:w="849" w:type="dxa"/>
            <w:tcMar>
              <w:left w:w="108" w:type="dxa"/>
              <w:right w:w="108" w:type="dxa"/>
            </w:tcMar>
          </w:tcPr>
          <w:p w14:paraId="7B0123B0" w14:textId="794013B9" w:rsidR="000067BD" w:rsidRPr="008029D4" w:rsidRDefault="000067BD" w:rsidP="000067BD">
            <w:pPr>
              <w:pStyle w:val="TableText"/>
              <w:jc w:val="right"/>
            </w:pPr>
            <w:r w:rsidRPr="008029D4">
              <w:t>1</w:t>
            </w:r>
            <w:r w:rsidR="008D4CD6">
              <w:t>90</w:t>
            </w:r>
          </w:p>
        </w:tc>
        <w:tc>
          <w:tcPr>
            <w:tcW w:w="1133" w:type="dxa"/>
            <w:tcMar>
              <w:left w:w="108" w:type="dxa"/>
              <w:right w:w="108" w:type="dxa"/>
            </w:tcMar>
          </w:tcPr>
          <w:p w14:paraId="75C319FC" w14:textId="7811940B" w:rsidR="000067BD" w:rsidRPr="00F10FB5" w:rsidRDefault="008D4CD6" w:rsidP="000067BD">
            <w:pPr>
              <w:pStyle w:val="TableText"/>
            </w:pPr>
            <w:r>
              <w:t>Jul 2022</w:t>
            </w:r>
          </w:p>
        </w:tc>
        <w:tc>
          <w:tcPr>
            <w:tcW w:w="992" w:type="dxa"/>
            <w:tcMar>
              <w:left w:w="108" w:type="dxa"/>
              <w:right w:w="108" w:type="dxa"/>
            </w:tcMar>
          </w:tcPr>
          <w:p w14:paraId="58C8DB4C" w14:textId="1AB35D0B" w:rsidR="000067BD" w:rsidRPr="00F10FB5" w:rsidRDefault="000067BD" w:rsidP="000067BD">
            <w:pPr>
              <w:pStyle w:val="TableText"/>
            </w:pPr>
            <w:r w:rsidRPr="00F10FB5">
              <w:t xml:space="preserve">Third party </w:t>
            </w:r>
          </w:p>
        </w:tc>
        <w:tc>
          <w:tcPr>
            <w:tcW w:w="992" w:type="dxa"/>
            <w:tcMar>
              <w:left w:w="108" w:type="dxa"/>
              <w:right w:w="108" w:type="dxa"/>
            </w:tcMar>
          </w:tcPr>
          <w:p w14:paraId="2C91CB1A" w14:textId="23951D33" w:rsidR="000067BD" w:rsidRPr="00F10FB5" w:rsidRDefault="008D4CD6" w:rsidP="000067BD">
            <w:pPr>
              <w:pStyle w:val="TableText"/>
            </w:pPr>
            <w:r>
              <w:t>United Arab Emirates</w:t>
            </w:r>
          </w:p>
        </w:tc>
        <w:tc>
          <w:tcPr>
            <w:tcW w:w="851" w:type="dxa"/>
            <w:tcMar>
              <w:left w:w="108" w:type="dxa"/>
              <w:right w:w="108" w:type="dxa"/>
            </w:tcMar>
          </w:tcPr>
          <w:p w14:paraId="70296BC6" w14:textId="24D001C8" w:rsidR="000067BD" w:rsidRPr="00F10FB5" w:rsidRDefault="008D4CD6" w:rsidP="000067BD">
            <w:pPr>
              <w:pStyle w:val="TableText"/>
              <w:jc w:val="both"/>
            </w:pPr>
            <w:r>
              <w:t>Sheep</w:t>
            </w:r>
          </w:p>
        </w:tc>
        <w:tc>
          <w:tcPr>
            <w:tcW w:w="995" w:type="dxa"/>
          </w:tcPr>
          <w:p w14:paraId="00188824" w14:textId="6FCFC367" w:rsidR="000067BD" w:rsidRPr="00AD6D99" w:rsidRDefault="008D4CD6" w:rsidP="000067BD">
            <w:pPr>
              <w:pStyle w:val="TableText"/>
              <w:jc w:val="right"/>
            </w:pPr>
            <w:r>
              <w:t>25</w:t>
            </w:r>
          </w:p>
        </w:tc>
        <w:tc>
          <w:tcPr>
            <w:tcW w:w="851" w:type="dxa"/>
          </w:tcPr>
          <w:p w14:paraId="482B6E45" w14:textId="37B206D2" w:rsidR="000067BD" w:rsidRPr="00AD6D99" w:rsidRDefault="008D4CD6" w:rsidP="000067BD">
            <w:pPr>
              <w:pStyle w:val="TableText"/>
            </w:pPr>
            <w:r>
              <w:t>RETWA</w:t>
            </w:r>
          </w:p>
        </w:tc>
        <w:tc>
          <w:tcPr>
            <w:tcW w:w="1275" w:type="dxa"/>
          </w:tcPr>
          <w:p w14:paraId="453238D1" w14:textId="0AA10583" w:rsidR="000067BD" w:rsidRPr="00AD6D99" w:rsidRDefault="000067BD" w:rsidP="000067BD">
            <w:pPr>
              <w:pStyle w:val="TableText"/>
            </w:pPr>
            <w:r w:rsidRPr="001330A5">
              <w:t>Non-compliance with ESCAS animal welfare</w:t>
            </w:r>
            <w:r w:rsidR="008D4CD6">
              <w:t xml:space="preserve"> and infrastructure</w:t>
            </w:r>
            <w:r w:rsidRPr="001330A5">
              <w:t xml:space="preserve"> standards</w:t>
            </w:r>
          </w:p>
        </w:tc>
        <w:tc>
          <w:tcPr>
            <w:tcW w:w="1132" w:type="dxa"/>
          </w:tcPr>
          <w:p w14:paraId="32BA72AF" w14:textId="0F294110" w:rsidR="000067BD" w:rsidRPr="00AD6D99" w:rsidRDefault="000067BD" w:rsidP="000067BD">
            <w:pPr>
              <w:pStyle w:val="TableText"/>
            </w:pPr>
            <w:r w:rsidRPr="001330A5">
              <w:t>M</w:t>
            </w:r>
            <w:r w:rsidR="008D4CD6">
              <w:t>inor</w:t>
            </w:r>
            <w:r w:rsidRPr="001330A5">
              <w:t xml:space="preserve"> non-compliance</w:t>
            </w:r>
          </w:p>
        </w:tc>
      </w:tr>
    </w:tbl>
    <w:p w14:paraId="78370E5A" w14:textId="77777777" w:rsidR="00A31E84" w:rsidRPr="00A31E84" w:rsidRDefault="00A31E84" w:rsidP="00A31E84"/>
    <w:p w14:paraId="0F39BD30" w14:textId="207C12EF" w:rsidR="008256B6" w:rsidRDefault="008256B6" w:rsidP="002E1AFB">
      <w:pPr>
        <w:pStyle w:val="Heading2"/>
      </w:pPr>
      <w:bookmarkStart w:id="23" w:name="_Appendix_A:_Statistical"/>
      <w:bookmarkStart w:id="24" w:name="_Ref121862427"/>
      <w:bookmarkStart w:id="25" w:name="_Toc133583529"/>
      <w:bookmarkStart w:id="26" w:name="_Toc121497009"/>
      <w:bookmarkStart w:id="27" w:name="_Toc430782160"/>
      <w:bookmarkEnd w:id="23"/>
      <w:r>
        <w:lastRenderedPageBreak/>
        <w:t>ESCAS Regulatory Performance Assessments</w:t>
      </w:r>
      <w:bookmarkEnd w:id="24"/>
      <w:bookmarkEnd w:id="25"/>
    </w:p>
    <w:p w14:paraId="361151A9" w14:textId="38D1725D" w:rsidR="00BA499A" w:rsidRDefault="00BA499A" w:rsidP="002E1AFB">
      <w:pPr>
        <w:pStyle w:val="Heading3"/>
      </w:pPr>
      <w:bookmarkStart w:id="28" w:name="_Toc121861954"/>
      <w:bookmarkStart w:id="29" w:name="_Toc133583530"/>
      <w:r>
        <w:t>United Arab Emirates</w:t>
      </w:r>
      <w:bookmarkEnd w:id="28"/>
      <w:bookmarkEnd w:id="29"/>
    </w:p>
    <w:p w14:paraId="341B3E1A" w14:textId="77777777" w:rsidR="00BA499A" w:rsidRDefault="00BA499A" w:rsidP="00BA499A">
      <w:r>
        <w:t>ESCAS was implemented in United Arab Emirates on 1 September 2012.</w:t>
      </w:r>
    </w:p>
    <w:p w14:paraId="142A2BBD" w14:textId="2D52647E" w:rsidR="00BA499A" w:rsidRDefault="00BA499A" w:rsidP="00BA499A">
      <w:r>
        <w:t xml:space="preserve">As </w:t>
      </w:r>
      <w:proofErr w:type="gramStart"/>
      <w:r>
        <w:t>at</w:t>
      </w:r>
      <w:proofErr w:type="gramEnd"/>
      <w:r>
        <w:t xml:space="preserve"> 30 June 2022, there is one Australian exporter with approved supply chains to export livestock to United Arab Emirates.</w:t>
      </w:r>
    </w:p>
    <w:p w14:paraId="561D34AC" w14:textId="413367FE" w:rsidR="00BA499A" w:rsidRDefault="00BA499A" w:rsidP="00BA499A">
      <w:r>
        <w:t xml:space="preserve">Since 2011, the department has previously completed assessments of 8 reports relating to non-compliance in United Arab Emirates. The assessments can be found at </w:t>
      </w:r>
      <w:hyperlink r:id="rId18" w:history="1">
        <w:r w:rsidRPr="00BA499A">
          <w:rPr>
            <w:rStyle w:val="Hyperlink"/>
          </w:rPr>
          <w:t>ESCAS investigations</w:t>
        </w:r>
      </w:hyperlink>
      <w:r>
        <w:t xml:space="preserve">. As </w:t>
      </w:r>
      <w:proofErr w:type="gramStart"/>
      <w:r>
        <w:t>at</w:t>
      </w:r>
      <w:proofErr w:type="gramEnd"/>
      <w:r>
        <w:t xml:space="preserve"> 3</w:t>
      </w:r>
      <w:r w:rsidR="002E1AFB">
        <w:t>1</w:t>
      </w:r>
      <w:r>
        <w:t xml:space="preserve"> </w:t>
      </w:r>
      <w:r w:rsidR="002E1AFB">
        <w:t>December</w:t>
      </w:r>
      <w:r>
        <w:t xml:space="preserve"> 2022, no reports of non-compliance are under assessment for United Arab Emirates.</w:t>
      </w:r>
    </w:p>
    <w:p w14:paraId="12C1E9D1" w14:textId="339A8878" w:rsidR="00BA499A" w:rsidRDefault="00BA499A" w:rsidP="002E1AFB">
      <w:pPr>
        <w:pStyle w:val="Heading4"/>
      </w:pPr>
      <w:r>
        <w:t>Report #1</w:t>
      </w:r>
      <w:r w:rsidR="002E1AFB">
        <w:t>90</w:t>
      </w:r>
      <w:r>
        <w:t xml:space="preserve">: Sheep exported to United Arab Emirates – </w:t>
      </w:r>
      <w:r w:rsidR="002E1AFB">
        <w:t>Minor</w:t>
      </w:r>
      <w:r>
        <w:t xml:space="preserve"> non-compliance</w:t>
      </w:r>
    </w:p>
    <w:p w14:paraId="4A724107" w14:textId="77777777" w:rsidR="002E1AFB" w:rsidRPr="002E1AFB" w:rsidRDefault="002E1AFB" w:rsidP="002E1AFB"/>
    <w:p w14:paraId="5B9A9F12" w14:textId="77777777" w:rsidR="002E1AFB" w:rsidRPr="002E1AFB" w:rsidRDefault="002E1AFB" w:rsidP="002E1AFB">
      <w:pPr>
        <w:autoSpaceDE w:val="0"/>
        <w:autoSpaceDN w:val="0"/>
        <w:adjustRightInd w:val="0"/>
        <w:spacing w:after="240"/>
        <w:rPr>
          <w:rFonts w:eastAsia="Calibri" w:cs="Calibri"/>
          <w:color w:val="000000"/>
          <w:lang w:eastAsia="en-AU"/>
        </w:rPr>
      </w:pPr>
      <w:r w:rsidRPr="002E1AFB">
        <w:rPr>
          <w:rFonts w:eastAsia="Calibri" w:cs="Calibri"/>
          <w:b/>
          <w:bCs/>
          <w:color w:val="000000"/>
          <w:lang w:eastAsia="en-AU"/>
        </w:rPr>
        <w:t xml:space="preserve">Incident report </w:t>
      </w:r>
    </w:p>
    <w:p w14:paraId="55D564F5" w14:textId="50870D3A" w:rsidR="002E1AFB" w:rsidRPr="002E1AFB" w:rsidRDefault="002E1AFB" w:rsidP="002E1AFB">
      <w:pPr>
        <w:autoSpaceDE w:val="0"/>
        <w:autoSpaceDN w:val="0"/>
        <w:adjustRightInd w:val="0"/>
        <w:spacing w:after="240"/>
        <w:rPr>
          <w:rFonts w:eastAsia="Calibri" w:cs="Calibri"/>
          <w:color w:val="000000"/>
          <w:lang w:eastAsia="en-AU"/>
        </w:rPr>
      </w:pPr>
      <w:r w:rsidRPr="002E1AFB">
        <w:rPr>
          <w:rFonts w:eastAsia="Calibri" w:cs="Calibri"/>
          <w:color w:val="000000"/>
          <w:lang w:eastAsia="en-AU"/>
        </w:rPr>
        <w:t xml:space="preserve">On 18 July 2022, Animals Australia submitted a report to the department, alleging non-compliance with Exporter Supply Chain Assurance System (ESCAS) animal welfare requirements. Animals Australia provided photographs and video footage collected on 9 July 2022 – 11 July 2022 (inclusive), during Eid al-Adha (the Islamic festival of sacrifice), showing around 20 </w:t>
      </w:r>
      <w:r w:rsidRPr="002E1AFB">
        <w:rPr>
          <w:rFonts w:ascii="Calibri" w:eastAsia="Calibri" w:hAnsi="Calibri" w:cs="Calibri"/>
          <w:color w:val="000000"/>
          <w:szCs w:val="24"/>
          <w:lang w:eastAsia="en-AU"/>
        </w:rPr>
        <w:t>Australian sheep unloaded from vehicles and handled at an ESCAS approved facility in the United Arab Emirates (UAE)</w:t>
      </w:r>
      <w:r w:rsidRPr="002E1AFB">
        <w:rPr>
          <w:rFonts w:eastAsia="Calibri" w:cs="Calibri"/>
          <w:color w:val="000000"/>
          <w:lang w:eastAsia="en-AU"/>
        </w:rPr>
        <w:t xml:space="preserve">. </w:t>
      </w:r>
    </w:p>
    <w:p w14:paraId="768EE8A9" w14:textId="77777777" w:rsidR="002E1AFB" w:rsidRPr="002E1AFB" w:rsidRDefault="002E1AFB" w:rsidP="002E1AFB">
      <w:pPr>
        <w:autoSpaceDE w:val="0"/>
        <w:autoSpaceDN w:val="0"/>
        <w:adjustRightInd w:val="0"/>
        <w:spacing w:after="240"/>
        <w:rPr>
          <w:rFonts w:eastAsia="Calibri" w:cs="Calibri"/>
          <w:b/>
          <w:bCs/>
          <w:color w:val="000000"/>
          <w:lang w:eastAsia="en-AU"/>
        </w:rPr>
      </w:pPr>
      <w:r w:rsidRPr="002E1AFB">
        <w:rPr>
          <w:rFonts w:eastAsia="Calibri" w:cs="Calibri"/>
          <w:b/>
          <w:bCs/>
          <w:color w:val="000000"/>
          <w:lang w:eastAsia="en-AU"/>
        </w:rPr>
        <w:t>Department assessment and actions</w:t>
      </w:r>
    </w:p>
    <w:p w14:paraId="63809D8B" w14:textId="77777777" w:rsidR="002E1AFB" w:rsidRPr="002E1AFB" w:rsidRDefault="002E1AFB" w:rsidP="002E1AFB">
      <w:pPr>
        <w:autoSpaceDE w:val="0"/>
        <w:autoSpaceDN w:val="0"/>
        <w:adjustRightInd w:val="0"/>
        <w:spacing w:after="240"/>
        <w:rPr>
          <w:rFonts w:eastAsia="Calibri" w:cs="Calibri"/>
          <w:color w:val="000000"/>
          <w:lang w:eastAsia="en-AU"/>
        </w:rPr>
      </w:pPr>
      <w:r w:rsidRPr="002E1AFB">
        <w:rPr>
          <w:rFonts w:eastAsia="Calibri" w:cs="Calibri"/>
          <w:color w:val="000000"/>
          <w:lang w:eastAsia="en-AU"/>
        </w:rPr>
        <w:t>At the time of the report, one exporter had an approved ESCAS for sheep in UAE - Rural Export &amp; Trading (WA) Pty Ltd (RETWA).</w:t>
      </w:r>
    </w:p>
    <w:p w14:paraId="5828CAF7" w14:textId="77777777" w:rsidR="002E1AFB" w:rsidRPr="002E1AFB" w:rsidRDefault="002E1AFB" w:rsidP="002E1AFB">
      <w:pPr>
        <w:autoSpaceDE w:val="0"/>
        <w:autoSpaceDN w:val="0"/>
        <w:adjustRightInd w:val="0"/>
        <w:spacing w:after="240"/>
        <w:rPr>
          <w:rFonts w:eastAsia="Calibri" w:cs="Calibri"/>
          <w:color w:val="000000"/>
          <w:lang w:eastAsia="en-AU"/>
        </w:rPr>
      </w:pPr>
      <w:r w:rsidRPr="002E1AFB">
        <w:rPr>
          <w:rFonts w:eastAsia="Calibri" w:cs="Calibri"/>
          <w:color w:val="000000"/>
          <w:lang w:eastAsia="en-AU"/>
        </w:rPr>
        <w:t>On 18 July 2022, the department provided RETWA with access to all photographs and video footage submitted by Animals Australia and requested they work through their in-country representatives to ensure ongoing compliance with ESCAS requirements for any sheep remaining in the facility.</w:t>
      </w:r>
    </w:p>
    <w:p w14:paraId="2FFF4E08" w14:textId="77777777" w:rsidR="002E1AFB" w:rsidRPr="002E1AFB" w:rsidRDefault="002E1AFB" w:rsidP="002E1AFB">
      <w:pPr>
        <w:autoSpaceDE w:val="0"/>
        <w:autoSpaceDN w:val="0"/>
        <w:adjustRightInd w:val="0"/>
        <w:spacing w:after="0"/>
        <w:rPr>
          <w:rFonts w:eastAsia="Calibri" w:cstheme="minorHAnsi"/>
          <w:color w:val="000000"/>
          <w:szCs w:val="24"/>
          <w:lang w:eastAsia="en-AU"/>
        </w:rPr>
      </w:pPr>
      <w:r w:rsidRPr="002E1AFB">
        <w:rPr>
          <w:rFonts w:eastAsia="Calibri" w:cs="Calibri"/>
          <w:color w:val="000000"/>
          <w:lang w:eastAsia="en-AU"/>
        </w:rPr>
        <w:t xml:space="preserve">The department assessed the photographs and video footage provided by Animals Australia and confirmed instances of Australian sheep not </w:t>
      </w:r>
      <w:r w:rsidRPr="002E1AFB">
        <w:rPr>
          <w:rFonts w:eastAsia="Calibri" w:cstheme="minorHAnsi"/>
          <w:color w:val="000000"/>
          <w:szCs w:val="24"/>
          <w:lang w:eastAsia="en-AU"/>
        </w:rPr>
        <w:t>handled in accordance with ESCAS animal welfare standards:</w:t>
      </w:r>
    </w:p>
    <w:p w14:paraId="70615CC0" w14:textId="77777777" w:rsidR="002E1AFB" w:rsidRPr="002E1AFB" w:rsidRDefault="002E1AFB" w:rsidP="002E1AFB">
      <w:pPr>
        <w:numPr>
          <w:ilvl w:val="0"/>
          <w:numId w:val="12"/>
        </w:numPr>
        <w:autoSpaceDE w:val="0"/>
        <w:autoSpaceDN w:val="0"/>
        <w:adjustRightInd w:val="0"/>
        <w:spacing w:after="0"/>
        <w:rPr>
          <w:rFonts w:eastAsia="Calibri" w:cstheme="minorHAnsi"/>
          <w:color w:val="000000"/>
          <w:szCs w:val="24"/>
          <w:lang w:eastAsia="en-AU"/>
        </w:rPr>
      </w:pPr>
      <w:r w:rsidRPr="002E1AFB">
        <w:rPr>
          <w:rFonts w:eastAsia="Calibri" w:cstheme="minorHAnsi"/>
          <w:color w:val="000000"/>
          <w:szCs w:val="24"/>
          <w:lang w:eastAsia="en-AU"/>
        </w:rPr>
        <w:t>7 sheep were caught by one leg and dragged short distances</w:t>
      </w:r>
    </w:p>
    <w:p w14:paraId="62301567" w14:textId="77777777" w:rsidR="002E1AFB" w:rsidRPr="002E1AFB" w:rsidRDefault="002E1AFB" w:rsidP="002E1AFB">
      <w:pPr>
        <w:autoSpaceDE w:val="0"/>
        <w:autoSpaceDN w:val="0"/>
        <w:adjustRightInd w:val="0"/>
        <w:spacing w:after="0"/>
        <w:rPr>
          <w:rFonts w:eastAsia="Calibri" w:cstheme="minorHAnsi"/>
          <w:color w:val="000000"/>
          <w:szCs w:val="24"/>
          <w:lang w:eastAsia="en-AU"/>
        </w:rPr>
      </w:pPr>
    </w:p>
    <w:p w14:paraId="69B200BC" w14:textId="77777777" w:rsidR="002E1AFB" w:rsidRPr="002E1AFB" w:rsidRDefault="002E1AFB" w:rsidP="002E1AFB">
      <w:pPr>
        <w:autoSpaceDE w:val="0"/>
        <w:autoSpaceDN w:val="0"/>
        <w:adjustRightInd w:val="0"/>
        <w:spacing w:after="0"/>
        <w:rPr>
          <w:rFonts w:eastAsia="Calibri" w:cstheme="minorHAnsi"/>
          <w:color w:val="000000"/>
          <w:szCs w:val="24"/>
          <w:lang w:eastAsia="en-AU"/>
        </w:rPr>
      </w:pPr>
      <w:r w:rsidRPr="002E1AFB">
        <w:rPr>
          <w:rFonts w:eastAsia="Calibri" w:cstheme="minorHAnsi"/>
          <w:color w:val="000000"/>
          <w:szCs w:val="24"/>
          <w:lang w:eastAsia="en-AU"/>
        </w:rPr>
        <w:t>The footage also showed that the infrastructure and processes at loading/unloading from vehicles presented a risk of injury to the sheep:</w:t>
      </w:r>
    </w:p>
    <w:p w14:paraId="6CD310D9" w14:textId="77777777" w:rsidR="002E1AFB" w:rsidRPr="002E1AFB" w:rsidRDefault="002E1AFB" w:rsidP="002E1AFB">
      <w:pPr>
        <w:numPr>
          <w:ilvl w:val="0"/>
          <w:numId w:val="13"/>
        </w:numPr>
        <w:autoSpaceDE w:val="0"/>
        <w:autoSpaceDN w:val="0"/>
        <w:adjustRightInd w:val="0"/>
        <w:spacing w:after="0"/>
        <w:rPr>
          <w:rFonts w:eastAsia="Calibri" w:cstheme="minorHAnsi"/>
          <w:color w:val="000000"/>
          <w:szCs w:val="24"/>
          <w:lang w:eastAsia="en-AU"/>
        </w:rPr>
      </w:pPr>
      <w:r w:rsidRPr="002E1AFB">
        <w:rPr>
          <w:rFonts w:eastAsia="Calibri" w:cstheme="minorHAnsi"/>
          <w:color w:val="000000"/>
          <w:szCs w:val="24"/>
          <w:lang w:eastAsia="en-AU"/>
        </w:rPr>
        <w:t>Sheep were forced to unload from pickup trucks under a low gate which presented a risk of injury to their back.</w:t>
      </w:r>
    </w:p>
    <w:p w14:paraId="783A4BE4" w14:textId="77777777" w:rsidR="002E1AFB" w:rsidRPr="002E1AFB" w:rsidRDefault="002E1AFB" w:rsidP="002E1AFB">
      <w:pPr>
        <w:numPr>
          <w:ilvl w:val="0"/>
          <w:numId w:val="13"/>
        </w:numPr>
        <w:autoSpaceDE w:val="0"/>
        <w:autoSpaceDN w:val="0"/>
        <w:adjustRightInd w:val="0"/>
        <w:spacing w:after="0"/>
        <w:rPr>
          <w:rFonts w:eastAsia="Calibri" w:cs="Calibri"/>
          <w:color w:val="000000"/>
          <w:lang w:eastAsia="en-AU"/>
        </w:rPr>
      </w:pPr>
      <w:r w:rsidRPr="002E1AFB">
        <w:rPr>
          <w:rFonts w:eastAsia="Calibri" w:cstheme="minorHAnsi"/>
          <w:color w:val="000000"/>
          <w:szCs w:val="24"/>
          <w:lang w:eastAsia="en-AU"/>
        </w:rPr>
        <w:t>There was a gap between the tail gate of a pickup truck and the unloading ramp which presented a risk of leg injuries if they got caught in the gap.</w:t>
      </w:r>
    </w:p>
    <w:p w14:paraId="6F7E5BCB" w14:textId="77777777" w:rsidR="002E1AFB" w:rsidRPr="002E1AFB" w:rsidRDefault="002E1AFB" w:rsidP="002E1AFB">
      <w:pPr>
        <w:autoSpaceDE w:val="0"/>
        <w:autoSpaceDN w:val="0"/>
        <w:adjustRightInd w:val="0"/>
        <w:spacing w:after="0"/>
        <w:rPr>
          <w:rFonts w:eastAsia="Calibri" w:cs="Calibri"/>
          <w:color w:val="000000"/>
          <w:lang w:eastAsia="en-AU"/>
        </w:rPr>
      </w:pPr>
    </w:p>
    <w:p w14:paraId="5D945F39" w14:textId="77777777" w:rsidR="002E1AFB" w:rsidRPr="002E1AFB" w:rsidRDefault="002E1AFB" w:rsidP="002E1AFB">
      <w:pPr>
        <w:autoSpaceDE w:val="0"/>
        <w:autoSpaceDN w:val="0"/>
        <w:adjustRightInd w:val="0"/>
        <w:spacing w:after="0"/>
        <w:rPr>
          <w:rFonts w:eastAsia="Calibri" w:cs="Calibri"/>
          <w:color w:val="000000"/>
          <w:lang w:eastAsia="en-AU"/>
        </w:rPr>
      </w:pPr>
      <w:r w:rsidRPr="002E1AFB">
        <w:rPr>
          <w:rFonts w:eastAsia="Calibri" w:cs="Calibri"/>
          <w:color w:val="000000"/>
          <w:lang w:eastAsia="en-AU"/>
        </w:rPr>
        <w:t>On 25 July 2022, the department required that RETWA apply corrective measures to prevent further non-compliances relating to deficiencies in loading/unloading infrastructure and animal handling.</w:t>
      </w:r>
    </w:p>
    <w:p w14:paraId="2015FDE1" w14:textId="77777777" w:rsidR="002E1AFB" w:rsidRPr="002E1AFB" w:rsidRDefault="002E1AFB" w:rsidP="002E1AFB">
      <w:pPr>
        <w:autoSpaceDE w:val="0"/>
        <w:autoSpaceDN w:val="0"/>
        <w:adjustRightInd w:val="0"/>
        <w:spacing w:after="0"/>
        <w:rPr>
          <w:rFonts w:eastAsia="Calibri" w:cs="Calibri"/>
          <w:color w:val="000000"/>
          <w:lang w:eastAsia="en-AU"/>
        </w:rPr>
      </w:pPr>
    </w:p>
    <w:p w14:paraId="06B950FF" w14:textId="77777777" w:rsidR="002E1AFB" w:rsidRPr="002E1AFB" w:rsidRDefault="002E1AFB" w:rsidP="002E1AFB">
      <w:pPr>
        <w:autoSpaceDE w:val="0"/>
        <w:autoSpaceDN w:val="0"/>
        <w:adjustRightInd w:val="0"/>
        <w:spacing w:after="240"/>
        <w:rPr>
          <w:rFonts w:eastAsia="Calibri" w:cs="Calibri"/>
          <w:b/>
          <w:bCs/>
          <w:color w:val="000000"/>
          <w:lang w:eastAsia="en-AU"/>
        </w:rPr>
      </w:pPr>
      <w:r w:rsidRPr="002E1AFB">
        <w:rPr>
          <w:rFonts w:eastAsia="Calibri" w:cs="Calibri"/>
          <w:b/>
          <w:bCs/>
          <w:color w:val="000000"/>
          <w:lang w:eastAsia="en-AU"/>
        </w:rPr>
        <w:t>Exporter findings</w:t>
      </w:r>
    </w:p>
    <w:p w14:paraId="0E64F937" w14:textId="1CA57222" w:rsidR="002E1AFB" w:rsidRPr="002E1AFB" w:rsidRDefault="002E1AFB" w:rsidP="002E1AFB">
      <w:pPr>
        <w:autoSpaceDE w:val="0"/>
        <w:autoSpaceDN w:val="0"/>
        <w:adjustRightInd w:val="0"/>
        <w:spacing w:after="240"/>
        <w:rPr>
          <w:rFonts w:ascii="Calibri" w:eastAsia="Calibri" w:hAnsi="Calibri" w:cs="Calibri"/>
          <w:color w:val="000000"/>
          <w:szCs w:val="24"/>
          <w:lang w:eastAsia="en-AU"/>
        </w:rPr>
      </w:pPr>
      <w:r w:rsidRPr="002E1AFB">
        <w:rPr>
          <w:rFonts w:ascii="Calibri" w:eastAsia="Calibri" w:hAnsi="Calibri" w:cs="Calibri"/>
          <w:color w:val="000000"/>
          <w:szCs w:val="24"/>
          <w:lang w:eastAsia="en-AU"/>
        </w:rPr>
        <w:t>RETWA did not dispute the allegations made by Animals Australia. They accepted that the photographs and footage showed a breach of ESCAS animal welfare requirements.</w:t>
      </w:r>
    </w:p>
    <w:p w14:paraId="52B97DC2" w14:textId="12184A5C" w:rsidR="002E1AFB" w:rsidRPr="002E1AFB" w:rsidRDefault="002E1AFB" w:rsidP="002E1AFB">
      <w:pPr>
        <w:autoSpaceDE w:val="0"/>
        <w:autoSpaceDN w:val="0"/>
        <w:adjustRightInd w:val="0"/>
        <w:spacing w:after="240"/>
        <w:rPr>
          <w:rFonts w:eastAsia="Calibri" w:cstheme="minorHAnsi"/>
          <w:color w:val="000000"/>
          <w:sz w:val="24"/>
          <w:szCs w:val="24"/>
          <w:lang w:eastAsia="en-AU"/>
        </w:rPr>
      </w:pPr>
      <w:r w:rsidRPr="002E1AFB">
        <w:rPr>
          <w:rFonts w:eastAsia="Calibri" w:cs="Calibri"/>
          <w:color w:val="000000"/>
          <w:lang w:eastAsia="en-AU"/>
        </w:rPr>
        <w:t xml:space="preserve">RETWA’s investigations indicated that the market pen worker identified in the footage was in breach of the ESCAS Animal Welfare Standards and that the pen worker was employed on a casual basis by the market pen operator for Eid al-Adha only. </w:t>
      </w:r>
    </w:p>
    <w:p w14:paraId="506FAAF9" w14:textId="77777777" w:rsidR="002E1AFB" w:rsidRPr="002E1AFB" w:rsidRDefault="002E1AFB" w:rsidP="002E1AFB">
      <w:pPr>
        <w:autoSpaceDE w:val="0"/>
        <w:autoSpaceDN w:val="0"/>
        <w:adjustRightInd w:val="0"/>
        <w:spacing w:after="0"/>
        <w:rPr>
          <w:rFonts w:eastAsia="Calibri" w:cs="Calibri"/>
          <w:b/>
          <w:color w:val="000000"/>
          <w:lang w:eastAsia="en-AU"/>
        </w:rPr>
      </w:pPr>
      <w:r w:rsidRPr="002E1AFB">
        <w:rPr>
          <w:rFonts w:eastAsia="Calibri" w:cs="Calibri"/>
          <w:b/>
          <w:color w:val="000000"/>
          <w:lang w:eastAsia="en-AU"/>
        </w:rPr>
        <w:t>Exporter actions</w:t>
      </w:r>
    </w:p>
    <w:p w14:paraId="66FF0339" w14:textId="77777777" w:rsidR="002E1AFB" w:rsidRPr="002E1AFB" w:rsidRDefault="002E1AFB" w:rsidP="002E1AFB">
      <w:pPr>
        <w:autoSpaceDE w:val="0"/>
        <w:autoSpaceDN w:val="0"/>
        <w:adjustRightInd w:val="0"/>
        <w:spacing w:after="0"/>
        <w:rPr>
          <w:rFonts w:eastAsia="Calibri" w:cs="Calibri"/>
          <w:color w:val="000000"/>
          <w:lang w:eastAsia="en-AU"/>
        </w:rPr>
      </w:pPr>
    </w:p>
    <w:p w14:paraId="602B89B5" w14:textId="77777777" w:rsidR="002E1AFB" w:rsidRPr="002E1AFB" w:rsidRDefault="002E1AFB" w:rsidP="002E1AFB">
      <w:pPr>
        <w:spacing w:before="60" w:after="120"/>
        <w:contextualSpacing/>
        <w:rPr>
          <w:rFonts w:cstheme="minorHAnsi"/>
        </w:rPr>
      </w:pPr>
      <w:r w:rsidRPr="002E1AFB">
        <w:rPr>
          <w:rFonts w:cs="Times New Roman"/>
        </w:rPr>
        <w:t xml:space="preserve">RETWA acknowledged </w:t>
      </w:r>
      <w:r w:rsidRPr="002E1AFB">
        <w:rPr>
          <w:rFonts w:cstheme="minorHAnsi"/>
        </w:rPr>
        <w:t xml:space="preserve">the handling and infrastructure issues identified in the footage at Al Ain Public Livestock Market and implemented the required corrective actions. </w:t>
      </w:r>
    </w:p>
    <w:p w14:paraId="1E1D763D" w14:textId="77777777" w:rsidR="00325CDF" w:rsidRDefault="00325CDF" w:rsidP="002E1AFB">
      <w:pPr>
        <w:autoSpaceDE w:val="0"/>
        <w:autoSpaceDN w:val="0"/>
        <w:adjustRightInd w:val="0"/>
        <w:spacing w:after="0"/>
        <w:rPr>
          <w:rFonts w:eastAsia="Calibri" w:cs="Calibri"/>
          <w:color w:val="000000"/>
          <w:lang w:eastAsia="en-AU"/>
        </w:rPr>
      </w:pPr>
    </w:p>
    <w:p w14:paraId="014EC318" w14:textId="2DA7EC35" w:rsidR="002E1AFB" w:rsidRPr="002E1AFB" w:rsidRDefault="002E1AFB" w:rsidP="002E1AFB">
      <w:pPr>
        <w:autoSpaceDE w:val="0"/>
        <w:autoSpaceDN w:val="0"/>
        <w:adjustRightInd w:val="0"/>
        <w:spacing w:after="0"/>
        <w:rPr>
          <w:rFonts w:eastAsia="Calibri" w:cs="Calibri"/>
          <w:color w:val="000000"/>
          <w:lang w:eastAsia="en-AU"/>
        </w:rPr>
      </w:pPr>
      <w:r w:rsidRPr="002E1AFB">
        <w:rPr>
          <w:rFonts w:eastAsia="Calibri" w:cs="Calibri"/>
          <w:color w:val="000000"/>
          <w:lang w:eastAsia="en-AU"/>
        </w:rPr>
        <w:t>On 24 August 2022, RETWA advised the department that the remedial training provided by the importer’s supply chain officer (SCO) and infrastructure modifications had improved the operation of the approved market pen operator at Al Ain Livestock Complex. RETWA advised that their SCO would conduct regular visits to the market pen to ensure ongoing compliance with the ESCAS Animal Welfare Standards.</w:t>
      </w:r>
    </w:p>
    <w:p w14:paraId="459F1722" w14:textId="77777777" w:rsidR="002E1AFB" w:rsidRPr="002E1AFB" w:rsidRDefault="002E1AFB" w:rsidP="002E1AFB">
      <w:pPr>
        <w:autoSpaceDE w:val="0"/>
        <w:autoSpaceDN w:val="0"/>
        <w:adjustRightInd w:val="0"/>
        <w:spacing w:after="0"/>
        <w:rPr>
          <w:rFonts w:eastAsia="Calibri" w:cs="Calibri"/>
          <w:color w:val="000000"/>
          <w:lang w:eastAsia="en-AU"/>
        </w:rPr>
      </w:pPr>
    </w:p>
    <w:p w14:paraId="03473BAA" w14:textId="77777777" w:rsidR="002E1AFB" w:rsidRPr="002E1AFB" w:rsidRDefault="002E1AFB" w:rsidP="002E1AFB">
      <w:pPr>
        <w:autoSpaceDE w:val="0"/>
        <w:autoSpaceDN w:val="0"/>
        <w:adjustRightInd w:val="0"/>
        <w:spacing w:after="0"/>
        <w:rPr>
          <w:rFonts w:eastAsia="Calibri" w:cs="Calibri"/>
          <w:color w:val="000000"/>
          <w:lang w:eastAsia="en-AU"/>
        </w:rPr>
      </w:pPr>
      <w:r w:rsidRPr="002E1AFB">
        <w:rPr>
          <w:rFonts w:eastAsia="Calibri" w:cs="Calibri"/>
          <w:color w:val="000000"/>
          <w:lang w:eastAsia="en-AU"/>
        </w:rPr>
        <w:t>Furthermore, RETWA will arrange for an independent auditor to assess the effectiveness of training and infrastructure modifications and continued compliance as part of its next independent performance audit in December 2022.</w:t>
      </w:r>
    </w:p>
    <w:p w14:paraId="5EC88C33" w14:textId="77777777" w:rsidR="002E1AFB" w:rsidRPr="002E1AFB" w:rsidRDefault="002E1AFB" w:rsidP="002E1AFB">
      <w:pPr>
        <w:autoSpaceDE w:val="0"/>
        <w:autoSpaceDN w:val="0"/>
        <w:adjustRightInd w:val="0"/>
        <w:spacing w:after="0"/>
        <w:ind w:left="360"/>
        <w:rPr>
          <w:rFonts w:eastAsia="Calibri" w:cs="Calibri"/>
          <w:color w:val="000000"/>
          <w:lang w:eastAsia="en-AU"/>
        </w:rPr>
      </w:pPr>
    </w:p>
    <w:p w14:paraId="4EB75725" w14:textId="77777777" w:rsidR="002E1AFB" w:rsidRPr="002E1AFB" w:rsidRDefault="002E1AFB" w:rsidP="002E1AFB">
      <w:pPr>
        <w:autoSpaceDE w:val="0"/>
        <w:autoSpaceDN w:val="0"/>
        <w:adjustRightInd w:val="0"/>
        <w:spacing w:after="240"/>
        <w:rPr>
          <w:rFonts w:eastAsia="Calibri" w:cs="Calibri"/>
          <w:color w:val="000000"/>
          <w:lang w:eastAsia="en-AU"/>
        </w:rPr>
      </w:pPr>
      <w:r w:rsidRPr="002E1AFB">
        <w:rPr>
          <w:rFonts w:eastAsia="Calibri" w:cs="Calibri"/>
          <w:b/>
          <w:bCs/>
          <w:color w:val="000000"/>
          <w:lang w:eastAsia="en-AU"/>
        </w:rPr>
        <w:t xml:space="preserve">Department conclusions </w:t>
      </w:r>
    </w:p>
    <w:p w14:paraId="6A971662" w14:textId="77777777" w:rsidR="002E1AFB" w:rsidRPr="002E1AFB" w:rsidRDefault="002E1AFB" w:rsidP="002E1AFB">
      <w:pPr>
        <w:autoSpaceDE w:val="0"/>
        <w:autoSpaceDN w:val="0"/>
        <w:adjustRightInd w:val="0"/>
        <w:spacing w:after="240"/>
        <w:rPr>
          <w:rFonts w:eastAsia="Calibri" w:cs="Calibri"/>
          <w:color w:val="000000"/>
          <w:lang w:eastAsia="en-AU"/>
        </w:rPr>
      </w:pPr>
      <w:r w:rsidRPr="002E1AFB">
        <w:rPr>
          <w:rFonts w:eastAsia="Calibri" w:cs="Calibri"/>
          <w:color w:val="000000"/>
          <w:lang w:eastAsia="en-AU"/>
        </w:rPr>
        <w:t xml:space="preserve">Based on evidence and information provided by Animals Australia and RETWA, the department determined that non-compliance with ESCAS animal welfare requirements had occurred for 27 sheep. The video footage showed handling of sheep that did not meet ESCAS animal welfare requirements – catching by the front or hind leg and forcing sheep to drop and crawl underneath the top gate at the rear of a pick-up vehicle. </w:t>
      </w:r>
    </w:p>
    <w:p w14:paraId="414295AD" w14:textId="77777777" w:rsidR="002E1AFB" w:rsidRPr="002E1AFB" w:rsidRDefault="002E1AFB" w:rsidP="002E1AFB">
      <w:pPr>
        <w:autoSpaceDE w:val="0"/>
        <w:autoSpaceDN w:val="0"/>
        <w:adjustRightInd w:val="0"/>
        <w:spacing w:after="240"/>
        <w:rPr>
          <w:rFonts w:eastAsia="Calibri" w:cs="Calibri"/>
          <w:color w:val="000000"/>
          <w:lang w:eastAsia="en-AU"/>
        </w:rPr>
      </w:pPr>
      <w:r w:rsidRPr="002E1AFB">
        <w:rPr>
          <w:rFonts w:eastAsia="Calibri" w:cs="Calibri"/>
          <w:color w:val="000000"/>
          <w:lang w:eastAsia="en-AU"/>
        </w:rPr>
        <w:t xml:space="preserve">The department accepted RETWA’s response to the non-compliance and further regulatory action was not required. </w:t>
      </w:r>
    </w:p>
    <w:p w14:paraId="3274F327" w14:textId="77777777" w:rsidR="002E1AFB" w:rsidRPr="002E1AFB" w:rsidRDefault="002E1AFB" w:rsidP="002E1AFB">
      <w:pPr>
        <w:autoSpaceDE w:val="0"/>
        <w:autoSpaceDN w:val="0"/>
        <w:adjustRightInd w:val="0"/>
        <w:spacing w:after="240"/>
        <w:rPr>
          <w:rFonts w:eastAsia="Calibri" w:cs="Calibri"/>
          <w:color w:val="000000"/>
          <w:lang w:eastAsia="en-AU"/>
        </w:rPr>
      </w:pPr>
      <w:r w:rsidRPr="002E1AFB">
        <w:rPr>
          <w:rFonts w:eastAsia="Calibri" w:cs="Calibri"/>
          <w:color w:val="000000"/>
          <w:lang w:eastAsia="en-AU"/>
        </w:rPr>
        <w:t>The department will require RETWA to review and update their management plan for Eid al-Adha 2023, including a thorough risk assessment in the months leading up to the festival, that addresses the issues identified in this report. Continued supply to the implicated facility is subject to a strict management plan that addresses gaps in RETWA’s handling and animal welfare arrangements identified through this investigation.</w:t>
      </w:r>
    </w:p>
    <w:p w14:paraId="4BA0E8D2" w14:textId="005C9587" w:rsidR="002E1AFB" w:rsidRPr="002E1AFB" w:rsidRDefault="002E1AFB" w:rsidP="002E1AFB">
      <w:pPr>
        <w:autoSpaceDE w:val="0"/>
        <w:autoSpaceDN w:val="0"/>
        <w:adjustRightInd w:val="0"/>
        <w:spacing w:after="240"/>
        <w:rPr>
          <w:rFonts w:eastAsia="Calibri" w:cs="Calibri"/>
          <w:color w:val="000000"/>
          <w:lang w:eastAsia="en-AU"/>
        </w:rPr>
      </w:pPr>
      <w:r w:rsidRPr="002E1AFB">
        <w:rPr>
          <w:rFonts w:eastAsia="Calibri" w:cs="Calibri"/>
          <w:color w:val="000000"/>
          <w:lang w:eastAsia="en-AU"/>
        </w:rPr>
        <w:lastRenderedPageBreak/>
        <w:t xml:space="preserve">In assessing this matter against the </w:t>
      </w:r>
      <w:hyperlink r:id="rId19" w:history="1">
        <w:r w:rsidR="00326B23">
          <w:rPr>
            <w:rStyle w:val="Hyperlink"/>
            <w:rFonts w:cs="Calibri"/>
          </w:rPr>
          <w:t>g</w:t>
        </w:r>
        <w:r w:rsidR="003C18C5" w:rsidRPr="003C4B00">
          <w:rPr>
            <w:rStyle w:val="Hyperlink"/>
            <w:rFonts w:cs="Calibri"/>
          </w:rPr>
          <w:t>uideline for the management of non-compliance</w:t>
        </w:r>
      </w:hyperlink>
      <w:r w:rsidRPr="002E1AFB">
        <w:rPr>
          <w:rFonts w:eastAsia="Calibri" w:cs="Calibri"/>
          <w:iCs/>
          <w:color w:val="000000"/>
          <w:lang w:eastAsia="en-AU"/>
        </w:rPr>
        <w:t>,</w:t>
      </w:r>
      <w:r w:rsidRPr="002E1AFB">
        <w:rPr>
          <w:rFonts w:eastAsia="Calibri" w:cs="Calibri"/>
          <w:i/>
          <w:iCs/>
          <w:color w:val="000000"/>
          <w:lang w:eastAsia="en-AU"/>
        </w:rPr>
        <w:t xml:space="preserve"> </w:t>
      </w:r>
      <w:r w:rsidRPr="002E1AFB">
        <w:rPr>
          <w:rFonts w:eastAsia="Calibri" w:cs="Calibri"/>
          <w:color w:val="000000"/>
          <w:lang w:eastAsia="en-AU"/>
        </w:rPr>
        <w:t xml:space="preserve">the department recorded </w:t>
      </w:r>
      <w:r w:rsidRPr="002E1AFB">
        <w:rPr>
          <w:rFonts w:eastAsia="Calibri" w:cs="Calibri"/>
          <w:i/>
          <w:iCs/>
          <w:color w:val="000000"/>
          <w:lang w:eastAsia="en-AU"/>
        </w:rPr>
        <w:t>minor</w:t>
      </w:r>
      <w:r w:rsidRPr="002E1AFB">
        <w:rPr>
          <w:rFonts w:eastAsia="Calibri" w:cs="Calibri"/>
          <w:color w:val="000000"/>
          <w:lang w:eastAsia="en-AU"/>
        </w:rPr>
        <w:t xml:space="preserve"> non-compliance with ESCAS animal welfare standards against the RETWA UAE sheep supply chain. </w:t>
      </w:r>
    </w:p>
    <w:p w14:paraId="219160D0" w14:textId="5DE40251" w:rsidR="00DF2460" w:rsidRDefault="00DF2460" w:rsidP="002E1AFB">
      <w:pPr>
        <w:pStyle w:val="Heading2"/>
      </w:pPr>
      <w:bookmarkStart w:id="30" w:name="_Toc133583531"/>
      <w:r>
        <w:lastRenderedPageBreak/>
        <w:t>ESCAS issues identified and addressed by exporters</w:t>
      </w:r>
      <w:bookmarkEnd w:id="26"/>
      <w:bookmarkEnd w:id="30"/>
    </w:p>
    <w:p w14:paraId="1DD11C53" w14:textId="57EB4FF9" w:rsidR="00777054" w:rsidRDefault="007666BC" w:rsidP="00777054">
      <w:r>
        <w:t xml:space="preserve">No ESCAS issues were identified and addressed by exporters during this period. </w:t>
      </w:r>
    </w:p>
    <w:p w14:paraId="194388A6" w14:textId="0E70AE7C" w:rsidR="002F1D11" w:rsidRPr="007E39EF" w:rsidRDefault="002F1D11" w:rsidP="002E1AFB">
      <w:pPr>
        <w:pStyle w:val="Heading2"/>
      </w:pPr>
      <w:bookmarkStart w:id="31" w:name="_Toc121497010"/>
      <w:bookmarkStart w:id="32" w:name="_Ref121862323"/>
      <w:bookmarkStart w:id="33" w:name="_Toc133583532"/>
      <w:r>
        <w:lastRenderedPageBreak/>
        <w:t xml:space="preserve">Summary of assessments in progress as </w:t>
      </w:r>
      <w:proofErr w:type="gramStart"/>
      <w:r>
        <w:t>at</w:t>
      </w:r>
      <w:proofErr w:type="gramEnd"/>
      <w:r>
        <w:t xml:space="preserve"> </w:t>
      </w:r>
      <w:r w:rsidR="005A4CA1">
        <w:t>31 December</w:t>
      </w:r>
      <w:r>
        <w:t xml:space="preserve"> 2022</w:t>
      </w:r>
      <w:bookmarkEnd w:id="31"/>
      <w:bookmarkEnd w:id="32"/>
      <w:bookmarkEnd w:id="33"/>
    </w:p>
    <w:p w14:paraId="1886584B" w14:textId="7E2B4037" w:rsidR="00736D8A" w:rsidRDefault="002612B5" w:rsidP="00736D8A">
      <w:pPr>
        <w:pStyle w:val="Caption"/>
        <w:rPr>
          <w:rFonts w:asciiTheme="minorHAnsi" w:hAnsiTheme="minorHAnsi"/>
          <w:b w:val="0"/>
          <w:bCs w:val="0"/>
          <w:sz w:val="22"/>
          <w:szCs w:val="22"/>
        </w:rPr>
      </w:pPr>
      <w:r w:rsidRPr="002612B5">
        <w:rPr>
          <w:rFonts w:asciiTheme="minorHAnsi" w:hAnsiTheme="minorHAnsi"/>
          <w:b w:val="0"/>
          <w:bCs w:val="0"/>
          <w:sz w:val="22"/>
          <w:szCs w:val="22"/>
        </w:rPr>
        <w:fldChar w:fldCharType="begin"/>
      </w:r>
      <w:r w:rsidRPr="002612B5">
        <w:rPr>
          <w:rFonts w:asciiTheme="minorHAnsi" w:hAnsiTheme="minorHAnsi"/>
          <w:b w:val="0"/>
          <w:bCs w:val="0"/>
          <w:sz w:val="22"/>
          <w:szCs w:val="22"/>
        </w:rPr>
        <w:instrText xml:space="preserve"> REF _Ref121747735 \h  \* MERGEFORMAT </w:instrText>
      </w:r>
      <w:r w:rsidRPr="002612B5">
        <w:rPr>
          <w:rFonts w:asciiTheme="minorHAnsi" w:hAnsiTheme="minorHAnsi"/>
          <w:b w:val="0"/>
          <w:bCs w:val="0"/>
          <w:sz w:val="22"/>
          <w:szCs w:val="22"/>
        </w:rPr>
      </w:r>
      <w:r w:rsidRPr="002612B5">
        <w:rPr>
          <w:rFonts w:asciiTheme="minorHAnsi" w:hAnsiTheme="minorHAnsi"/>
          <w:b w:val="0"/>
          <w:bCs w:val="0"/>
          <w:sz w:val="22"/>
          <w:szCs w:val="22"/>
        </w:rPr>
        <w:fldChar w:fldCharType="separate"/>
      </w:r>
      <w:r w:rsidR="0023348B" w:rsidRPr="0023348B">
        <w:rPr>
          <w:b w:val="0"/>
          <w:bCs w:val="0"/>
        </w:rPr>
        <w:t>Table 4</w:t>
      </w:r>
      <w:r w:rsidRPr="002612B5">
        <w:rPr>
          <w:rFonts w:asciiTheme="minorHAnsi" w:hAnsiTheme="minorHAnsi"/>
          <w:b w:val="0"/>
          <w:bCs w:val="0"/>
          <w:sz w:val="22"/>
          <w:szCs w:val="22"/>
        </w:rPr>
        <w:fldChar w:fldCharType="end"/>
      </w:r>
      <w:r w:rsidR="00736D8A" w:rsidRPr="009912C0">
        <w:rPr>
          <w:rFonts w:asciiTheme="minorHAnsi" w:hAnsiTheme="minorHAnsi"/>
          <w:b w:val="0"/>
          <w:bCs w:val="0"/>
          <w:sz w:val="22"/>
          <w:szCs w:val="22"/>
        </w:rPr>
        <w:t xml:space="preserve"> provides an overview of all regulatory performance assessments in progress as </w:t>
      </w:r>
      <w:proofErr w:type="gramStart"/>
      <w:r w:rsidR="00736D8A" w:rsidRPr="009912C0">
        <w:rPr>
          <w:rFonts w:asciiTheme="minorHAnsi" w:hAnsiTheme="minorHAnsi"/>
          <w:b w:val="0"/>
          <w:bCs w:val="0"/>
          <w:sz w:val="22"/>
          <w:szCs w:val="22"/>
        </w:rPr>
        <w:t>at</w:t>
      </w:r>
      <w:proofErr w:type="gramEnd"/>
      <w:r w:rsidR="00736D8A" w:rsidRPr="009912C0">
        <w:rPr>
          <w:rFonts w:asciiTheme="minorHAnsi" w:hAnsiTheme="minorHAnsi"/>
          <w:b w:val="0"/>
          <w:bCs w:val="0"/>
          <w:sz w:val="22"/>
          <w:szCs w:val="22"/>
        </w:rPr>
        <w:t xml:space="preserve"> 3</w:t>
      </w:r>
      <w:r w:rsidR="00D743A4">
        <w:rPr>
          <w:rFonts w:asciiTheme="minorHAnsi" w:hAnsiTheme="minorHAnsi"/>
          <w:b w:val="0"/>
          <w:bCs w:val="0"/>
          <w:sz w:val="22"/>
          <w:szCs w:val="22"/>
        </w:rPr>
        <w:t>1</w:t>
      </w:r>
      <w:r w:rsidR="00736D8A" w:rsidRPr="009912C0">
        <w:rPr>
          <w:rFonts w:asciiTheme="minorHAnsi" w:hAnsiTheme="minorHAnsi"/>
          <w:b w:val="0"/>
          <w:bCs w:val="0"/>
          <w:sz w:val="22"/>
          <w:szCs w:val="22"/>
        </w:rPr>
        <w:t xml:space="preserve"> </w:t>
      </w:r>
      <w:r w:rsidR="00D743A4">
        <w:rPr>
          <w:rFonts w:asciiTheme="minorHAnsi" w:hAnsiTheme="minorHAnsi"/>
          <w:b w:val="0"/>
          <w:bCs w:val="0"/>
          <w:sz w:val="22"/>
          <w:szCs w:val="22"/>
        </w:rPr>
        <w:t>December</w:t>
      </w:r>
      <w:r w:rsidR="00736D8A" w:rsidRPr="009912C0">
        <w:rPr>
          <w:rFonts w:asciiTheme="minorHAnsi" w:hAnsiTheme="minorHAnsi"/>
          <w:b w:val="0"/>
          <w:bCs w:val="0"/>
          <w:sz w:val="22"/>
          <w:szCs w:val="22"/>
        </w:rPr>
        <w:t xml:space="preserve"> 2022. The status of all reviews can be found at </w:t>
      </w:r>
      <w:hyperlink r:id="rId20" w:history="1">
        <w:r w:rsidR="00736D8A">
          <w:rPr>
            <w:rStyle w:val="Hyperlink"/>
            <w:rFonts w:asciiTheme="minorHAnsi" w:hAnsiTheme="minorHAnsi"/>
            <w:b w:val="0"/>
            <w:bCs w:val="0"/>
            <w:sz w:val="22"/>
            <w:szCs w:val="22"/>
          </w:rPr>
          <w:t>ESCAS</w:t>
        </w:r>
        <w:r w:rsidR="00736D8A" w:rsidRPr="009912C0">
          <w:rPr>
            <w:rStyle w:val="Hyperlink"/>
            <w:rFonts w:asciiTheme="minorHAnsi" w:hAnsiTheme="minorHAnsi"/>
            <w:b w:val="0"/>
            <w:bCs w:val="0"/>
            <w:sz w:val="22"/>
            <w:szCs w:val="22"/>
          </w:rPr>
          <w:t xml:space="preserve"> Investigations</w:t>
        </w:r>
      </w:hyperlink>
      <w:r w:rsidR="00736D8A" w:rsidRPr="009912C0">
        <w:rPr>
          <w:rFonts w:asciiTheme="minorHAnsi" w:hAnsiTheme="minorHAnsi"/>
          <w:b w:val="0"/>
          <w:bCs w:val="0"/>
          <w:sz w:val="22"/>
          <w:szCs w:val="22"/>
        </w:rPr>
        <w:t>.</w:t>
      </w:r>
    </w:p>
    <w:p w14:paraId="688ACFF1" w14:textId="42959DC8" w:rsidR="00032920" w:rsidRDefault="00C3521E" w:rsidP="00A51A7E">
      <w:pPr>
        <w:pStyle w:val="Caption"/>
      </w:pPr>
      <w:bookmarkStart w:id="34" w:name="_Ref121747735"/>
      <w:bookmarkStart w:id="35" w:name="_Toc121737448"/>
      <w:bookmarkStart w:id="36" w:name="_Toc121737565"/>
      <w:bookmarkStart w:id="37" w:name="_Toc133583558"/>
      <w:r>
        <w:t xml:space="preserve">Table </w:t>
      </w:r>
      <w:fldSimple w:instr=" SEQ Table \* ARABIC ">
        <w:r w:rsidR="0023348B">
          <w:rPr>
            <w:noProof/>
          </w:rPr>
          <w:t>4</w:t>
        </w:r>
      </w:fldSimple>
      <w:bookmarkEnd w:id="34"/>
      <w:r>
        <w:t xml:space="preserve"> </w:t>
      </w:r>
      <w:r w:rsidR="00A51A7E" w:rsidRPr="00AD0DB7">
        <w:t xml:space="preserve">Summary of ESCAS investigations in progress as </w:t>
      </w:r>
      <w:proofErr w:type="gramStart"/>
      <w:r w:rsidR="00A51A7E" w:rsidRPr="00AD0DB7">
        <w:t>at</w:t>
      </w:r>
      <w:proofErr w:type="gramEnd"/>
      <w:r w:rsidR="00A51A7E" w:rsidRPr="00AD0DB7">
        <w:t xml:space="preserve"> 3</w:t>
      </w:r>
      <w:r w:rsidR="007666BC">
        <w:t>1</w:t>
      </w:r>
      <w:r w:rsidR="00A51A7E" w:rsidRPr="00AD0DB7">
        <w:t xml:space="preserve"> </w:t>
      </w:r>
      <w:r w:rsidR="007666BC">
        <w:t>December</w:t>
      </w:r>
      <w:r w:rsidR="00A51A7E" w:rsidRPr="00AD0DB7">
        <w:t xml:space="preserve"> 2022</w:t>
      </w:r>
      <w:bookmarkEnd w:id="35"/>
      <w:bookmarkEnd w:id="36"/>
      <w:bookmarkEnd w:id="37"/>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2F2561" w14:paraId="50256B41" w14:textId="77777777" w:rsidTr="002F2561">
        <w:trPr>
          <w:cantSplit/>
          <w:tblHeader/>
        </w:trPr>
        <w:tc>
          <w:tcPr>
            <w:tcW w:w="527" w:type="dxa"/>
          </w:tcPr>
          <w:p w14:paraId="4FD4AF22" w14:textId="77777777" w:rsidR="002F2561" w:rsidRPr="009306C6" w:rsidRDefault="002F2561" w:rsidP="00C3521E">
            <w:pPr>
              <w:pStyle w:val="TableHeading"/>
              <w:keepNext w:val="0"/>
            </w:pPr>
            <w:bookmarkStart w:id="38" w:name="Title_4"/>
            <w:bookmarkEnd w:id="27"/>
            <w:bookmarkEnd w:id="38"/>
            <w:r>
              <w:t>#</w:t>
            </w:r>
          </w:p>
        </w:tc>
        <w:tc>
          <w:tcPr>
            <w:tcW w:w="1418" w:type="dxa"/>
            <w:tcMar>
              <w:left w:w="108" w:type="dxa"/>
              <w:right w:w="108" w:type="dxa"/>
            </w:tcMar>
          </w:tcPr>
          <w:p w14:paraId="2D4F7E13" w14:textId="77777777" w:rsidR="002F2561" w:rsidRDefault="002F2561" w:rsidP="00C3521E">
            <w:pPr>
              <w:pStyle w:val="TableHeading"/>
              <w:keepNext w:val="0"/>
            </w:pPr>
            <w:r w:rsidRPr="00E06830">
              <w:rPr>
                <w:lang w:eastAsia="en-AU"/>
              </w:rPr>
              <w:t>Date reported</w:t>
            </w:r>
          </w:p>
        </w:tc>
        <w:tc>
          <w:tcPr>
            <w:tcW w:w="1843" w:type="dxa"/>
            <w:tcMar>
              <w:left w:w="108" w:type="dxa"/>
              <w:right w:w="108" w:type="dxa"/>
            </w:tcMar>
          </w:tcPr>
          <w:p w14:paraId="5DA466C2" w14:textId="77777777" w:rsidR="002F2561" w:rsidRDefault="002F2561" w:rsidP="00C3521E">
            <w:pPr>
              <w:pStyle w:val="TableHeading"/>
            </w:pPr>
            <w:r w:rsidRPr="00E06830">
              <w:rPr>
                <w:lang w:eastAsia="en-AU"/>
              </w:rPr>
              <w:t>Type</w:t>
            </w:r>
          </w:p>
        </w:tc>
        <w:tc>
          <w:tcPr>
            <w:tcW w:w="1417" w:type="dxa"/>
            <w:tcMar>
              <w:left w:w="108" w:type="dxa"/>
              <w:right w:w="108" w:type="dxa"/>
            </w:tcMar>
          </w:tcPr>
          <w:p w14:paraId="070701BD" w14:textId="77777777" w:rsidR="002F2561" w:rsidRDefault="002F2561" w:rsidP="00C3521E">
            <w:pPr>
              <w:pStyle w:val="TableHeading"/>
            </w:pPr>
            <w:r w:rsidRPr="00E06830">
              <w:rPr>
                <w:lang w:eastAsia="en-AU"/>
              </w:rPr>
              <w:t>Market</w:t>
            </w:r>
          </w:p>
        </w:tc>
        <w:tc>
          <w:tcPr>
            <w:tcW w:w="1559" w:type="dxa"/>
            <w:tcMar>
              <w:left w:w="108" w:type="dxa"/>
              <w:right w:w="108" w:type="dxa"/>
            </w:tcMar>
          </w:tcPr>
          <w:p w14:paraId="32DA5A4C" w14:textId="77777777" w:rsidR="002F2561" w:rsidRDefault="002F2561" w:rsidP="00C3521E">
            <w:pPr>
              <w:pStyle w:val="TableHeading"/>
            </w:pPr>
            <w:r w:rsidRPr="00E06830">
              <w:rPr>
                <w:lang w:eastAsia="en-AU"/>
              </w:rPr>
              <w:t>Species</w:t>
            </w:r>
          </w:p>
        </w:tc>
        <w:tc>
          <w:tcPr>
            <w:tcW w:w="2409" w:type="dxa"/>
            <w:tcMar>
              <w:left w:w="108" w:type="dxa"/>
              <w:right w:w="108" w:type="dxa"/>
            </w:tcMar>
          </w:tcPr>
          <w:p w14:paraId="7DC6D6A5" w14:textId="77777777" w:rsidR="002F2561" w:rsidRDefault="002F2561" w:rsidP="00C3521E">
            <w:pPr>
              <w:pStyle w:val="TableHeading"/>
            </w:pPr>
            <w:r w:rsidRPr="00E06830">
              <w:rPr>
                <w:lang w:eastAsia="en-AU"/>
              </w:rPr>
              <w:t>Report</w:t>
            </w:r>
          </w:p>
        </w:tc>
      </w:tr>
      <w:tr w:rsidR="002F2561" w14:paraId="54A7ED25" w14:textId="77777777" w:rsidTr="002F2561">
        <w:tc>
          <w:tcPr>
            <w:tcW w:w="527" w:type="dxa"/>
          </w:tcPr>
          <w:p w14:paraId="0241AF97" w14:textId="27FCF2FD" w:rsidR="002F2561" w:rsidRPr="00032920" w:rsidRDefault="007666BC" w:rsidP="00C3521E">
            <w:pPr>
              <w:pStyle w:val="TableText"/>
              <w:rPr>
                <w:rFonts w:ascii="Calibri" w:hAnsi="Calibri" w:cs="Calibri"/>
                <w:color w:val="000000"/>
              </w:rPr>
            </w:pPr>
            <w:r>
              <w:rPr>
                <w:rFonts w:ascii="Calibri" w:hAnsi="Calibri" w:cs="Calibri"/>
                <w:color w:val="000000"/>
              </w:rPr>
              <w:t>186</w:t>
            </w:r>
          </w:p>
        </w:tc>
        <w:tc>
          <w:tcPr>
            <w:tcW w:w="1418" w:type="dxa"/>
            <w:tcMar>
              <w:left w:w="108" w:type="dxa"/>
              <w:right w:w="108" w:type="dxa"/>
            </w:tcMar>
          </w:tcPr>
          <w:p w14:paraId="2CF9EBFA" w14:textId="02035741" w:rsidR="002F2561" w:rsidRDefault="007666BC" w:rsidP="00C3521E">
            <w:pPr>
              <w:pStyle w:val="TableText"/>
              <w:rPr>
                <w:rFonts w:ascii="Calibri" w:hAnsi="Calibri" w:cs="Calibri"/>
                <w:b/>
                <w:bCs/>
                <w:color w:val="000000"/>
              </w:rPr>
            </w:pPr>
            <w:r>
              <w:rPr>
                <w:rFonts w:ascii="Calibri" w:hAnsi="Calibri"/>
              </w:rPr>
              <w:t>June 2021</w:t>
            </w:r>
          </w:p>
        </w:tc>
        <w:tc>
          <w:tcPr>
            <w:tcW w:w="1843" w:type="dxa"/>
            <w:tcMar>
              <w:left w:w="108" w:type="dxa"/>
              <w:right w:w="108" w:type="dxa"/>
            </w:tcMar>
          </w:tcPr>
          <w:p w14:paraId="0ADEB18A" w14:textId="202CA4E4" w:rsidR="002F2561" w:rsidRPr="004A2CC1" w:rsidRDefault="007666BC" w:rsidP="00C3521E">
            <w:pPr>
              <w:pStyle w:val="TableText"/>
            </w:pPr>
            <w:r>
              <w:rPr>
                <w:rFonts w:ascii="Calibri" w:hAnsi="Calibri"/>
              </w:rPr>
              <w:t>Third party report</w:t>
            </w:r>
          </w:p>
        </w:tc>
        <w:tc>
          <w:tcPr>
            <w:tcW w:w="1417" w:type="dxa"/>
            <w:tcMar>
              <w:left w:w="108" w:type="dxa"/>
              <w:right w:w="108" w:type="dxa"/>
            </w:tcMar>
          </w:tcPr>
          <w:p w14:paraId="1C4DABD7" w14:textId="0BC550D7" w:rsidR="002F2561" w:rsidRPr="004A2CC1" w:rsidRDefault="007666BC" w:rsidP="00C3521E">
            <w:pPr>
              <w:pStyle w:val="TableText"/>
            </w:pPr>
            <w:r>
              <w:t>Indonesia</w:t>
            </w:r>
          </w:p>
        </w:tc>
        <w:tc>
          <w:tcPr>
            <w:tcW w:w="1559" w:type="dxa"/>
            <w:tcMar>
              <w:left w:w="108" w:type="dxa"/>
              <w:right w:w="108" w:type="dxa"/>
            </w:tcMar>
          </w:tcPr>
          <w:p w14:paraId="6AC60D20" w14:textId="6270C94E" w:rsidR="002F2561" w:rsidRPr="004A2CC1" w:rsidRDefault="007666BC" w:rsidP="00C3521E">
            <w:pPr>
              <w:pStyle w:val="TableText"/>
            </w:pPr>
            <w:r>
              <w:t>Cattle</w:t>
            </w:r>
          </w:p>
        </w:tc>
        <w:tc>
          <w:tcPr>
            <w:tcW w:w="2409" w:type="dxa"/>
            <w:tcMar>
              <w:left w:w="108" w:type="dxa"/>
              <w:right w:w="108" w:type="dxa"/>
            </w:tcMar>
          </w:tcPr>
          <w:p w14:paraId="4AF28367" w14:textId="04A8C053" w:rsidR="002F2561" w:rsidRPr="004A2CC1" w:rsidRDefault="007666BC" w:rsidP="00C3521E">
            <w:pPr>
              <w:pStyle w:val="TableText"/>
            </w:pPr>
            <w:r>
              <w:t>Animal welfare concerns</w:t>
            </w:r>
          </w:p>
        </w:tc>
      </w:tr>
    </w:tbl>
    <w:p w14:paraId="3D74530E" w14:textId="474254F3" w:rsidR="00DF2460" w:rsidRPr="00DF2460" w:rsidRDefault="00DF2460" w:rsidP="00F41468">
      <w:pPr>
        <w:rPr>
          <w:lang w:eastAsia="ja-JP"/>
        </w:rPr>
      </w:pPr>
    </w:p>
    <w:sectPr w:rsidR="00DF2460" w:rsidRPr="00DF2460" w:rsidSect="00727439">
      <w:headerReference w:type="first" r:id="rId2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6816" w14:textId="77777777" w:rsidR="00507E64" w:rsidRDefault="00507E64">
      <w:r>
        <w:separator/>
      </w:r>
    </w:p>
    <w:p w14:paraId="7DCEFD90" w14:textId="77777777" w:rsidR="00507E64" w:rsidRDefault="00507E64"/>
    <w:p w14:paraId="08E27AF9" w14:textId="77777777" w:rsidR="00507E64" w:rsidRDefault="00507E64"/>
  </w:endnote>
  <w:endnote w:type="continuationSeparator" w:id="0">
    <w:p w14:paraId="1A785D1B" w14:textId="77777777" w:rsidR="00507E64" w:rsidRDefault="00507E64">
      <w:r>
        <w:continuationSeparator/>
      </w:r>
    </w:p>
    <w:p w14:paraId="1698922D" w14:textId="77777777" w:rsidR="00507E64" w:rsidRDefault="00507E64"/>
    <w:p w14:paraId="762C991E" w14:textId="77777777" w:rsidR="00507E64" w:rsidRDefault="00507E64"/>
  </w:endnote>
  <w:endnote w:type="continuationNotice" w:id="1">
    <w:p w14:paraId="652547DD" w14:textId="77777777" w:rsidR="00507E64" w:rsidRDefault="00507E64">
      <w:pPr>
        <w:pStyle w:val="Footer"/>
      </w:pPr>
    </w:p>
    <w:p w14:paraId="6242DDDF" w14:textId="77777777" w:rsidR="00507E64" w:rsidRDefault="00507E64"/>
    <w:p w14:paraId="3A46A621" w14:textId="77777777" w:rsidR="00507E64" w:rsidRDefault="0050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9198" w14:textId="77777777" w:rsidR="00507E64" w:rsidRDefault="00507E64">
      <w:r>
        <w:separator/>
      </w:r>
    </w:p>
    <w:p w14:paraId="79192B70" w14:textId="77777777" w:rsidR="00507E64" w:rsidRDefault="00507E64"/>
    <w:p w14:paraId="55A462DE" w14:textId="77777777" w:rsidR="00507E64" w:rsidRDefault="00507E64"/>
  </w:footnote>
  <w:footnote w:type="continuationSeparator" w:id="0">
    <w:p w14:paraId="0F4BBC38" w14:textId="77777777" w:rsidR="00507E64" w:rsidRDefault="00507E64">
      <w:r>
        <w:continuationSeparator/>
      </w:r>
    </w:p>
    <w:p w14:paraId="67806577" w14:textId="77777777" w:rsidR="00507E64" w:rsidRDefault="00507E64"/>
    <w:p w14:paraId="43C17E1E" w14:textId="77777777" w:rsidR="00507E64" w:rsidRDefault="00507E64"/>
  </w:footnote>
  <w:footnote w:type="continuationNotice" w:id="1">
    <w:p w14:paraId="1050232A" w14:textId="77777777" w:rsidR="00507E64" w:rsidRDefault="00507E64">
      <w:pPr>
        <w:pStyle w:val="Footer"/>
      </w:pPr>
    </w:p>
    <w:p w14:paraId="6D61CD69" w14:textId="77777777" w:rsidR="00507E64" w:rsidRDefault="00507E64"/>
    <w:p w14:paraId="5C12161A" w14:textId="77777777" w:rsidR="00507E64" w:rsidRDefault="00507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57DD" w14:textId="59B6FD49" w:rsidR="005927F8" w:rsidRDefault="00034A64" w:rsidP="00034A64">
    <w:pPr>
      <w:pStyle w:val="Header"/>
      <w:tabs>
        <w:tab w:val="left" w:pos="1823"/>
      </w:tabs>
    </w:pPr>
    <w:r>
      <w:t xml:space="preserve">Exporter Supply Chain Assurance System Regulatory Performance Report 1 </w:t>
    </w:r>
    <w:r w:rsidR="0056660B">
      <w:t>October</w:t>
    </w:r>
    <w:r>
      <w:t xml:space="preserve"> </w:t>
    </w:r>
    <w:r w:rsidR="005E0B27">
      <w:t>202</w:t>
    </w:r>
    <w:r w:rsidR="0056660B">
      <w:t>2</w:t>
    </w:r>
    <w:r w:rsidR="005E0B27">
      <w:t xml:space="preserve"> </w:t>
    </w:r>
    <w:r>
      <w:t>to 3</w:t>
    </w:r>
    <w:r w:rsidR="0056660B">
      <w:t>1</w:t>
    </w:r>
    <w:r>
      <w:t xml:space="preserve"> </w:t>
    </w:r>
    <w:r w:rsidR="0056660B">
      <w:t>December</w:t>
    </w:r>
    <w: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43BE" w14:textId="63B4DE73" w:rsidR="00034A64" w:rsidRDefault="00034A64" w:rsidP="00034A64">
    <w:pPr>
      <w:pStyle w:val="Footer"/>
    </w:pPr>
    <w:r>
      <w:t xml:space="preserve">Exporter Supply Chain Assurance System Regulatory Performance Report </w:t>
    </w:r>
    <w:r w:rsidR="00CC5CE9">
      <w:t>1 October 2022</w:t>
    </w:r>
    <w:r>
      <w:t xml:space="preserve"> to 3</w:t>
    </w:r>
    <w:r w:rsidR="00CC5CE9">
      <w:t>1</w:t>
    </w:r>
    <w:r>
      <w:t xml:space="preserve"> </w:t>
    </w:r>
    <w:r w:rsidR="00CC5CE9">
      <w:t>December</w:t>
    </w:r>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381057155">
    <w:abstractNumId w:val="8"/>
  </w:num>
  <w:num w:numId="2" w16cid:durableId="1639215797">
    <w:abstractNumId w:val="9"/>
  </w:num>
  <w:num w:numId="3" w16cid:durableId="1643265712">
    <w:abstractNumId w:val="1"/>
  </w:num>
  <w:num w:numId="4" w16cid:durableId="626202022">
    <w:abstractNumId w:val="4"/>
  </w:num>
  <w:num w:numId="5" w16cid:durableId="281765065">
    <w:abstractNumId w:val="7"/>
  </w:num>
  <w:num w:numId="6" w16cid:durableId="2092000146">
    <w:abstractNumId w:val="3"/>
  </w:num>
  <w:num w:numId="7" w16cid:durableId="864908900">
    <w:abstractNumId w:val="1"/>
    <w:lvlOverride w:ilvl="0">
      <w:lvl w:ilvl="0">
        <w:start w:val="1"/>
        <w:numFmt w:val="decimal"/>
        <w:pStyle w:val="Heading2"/>
        <w:lvlText w:val="%1"/>
        <w:lvlJc w:val="left"/>
        <w:pPr>
          <w:ind w:left="2705" w:hanging="720"/>
        </w:pPr>
        <w:rPr>
          <w:color w:val="auto"/>
        </w:rPr>
      </w:lvl>
    </w:lvlOverride>
  </w:num>
  <w:num w:numId="8" w16cid:durableId="1469322956">
    <w:abstractNumId w:val="8"/>
  </w:num>
  <w:num w:numId="9" w16cid:durableId="1341661948">
    <w:abstractNumId w:val="9"/>
  </w:num>
  <w:num w:numId="10" w16cid:durableId="1983389004">
    <w:abstractNumId w:val="0"/>
  </w:num>
  <w:num w:numId="11" w16cid:durableId="1510218002">
    <w:abstractNumId w:val="6"/>
  </w:num>
  <w:num w:numId="12" w16cid:durableId="379943047">
    <w:abstractNumId w:val="2"/>
  </w:num>
  <w:num w:numId="13" w16cid:durableId="6471261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D71"/>
    <w:rsid w:val="00032920"/>
    <w:rsid w:val="00034A64"/>
    <w:rsid w:val="00043D85"/>
    <w:rsid w:val="000753EA"/>
    <w:rsid w:val="000869AB"/>
    <w:rsid w:val="00086DA7"/>
    <w:rsid w:val="000910D5"/>
    <w:rsid w:val="000942EE"/>
    <w:rsid w:val="00096EEE"/>
    <w:rsid w:val="00097FA8"/>
    <w:rsid w:val="000A1447"/>
    <w:rsid w:val="000A4871"/>
    <w:rsid w:val="000A7AAF"/>
    <w:rsid w:val="000B3A95"/>
    <w:rsid w:val="001013AD"/>
    <w:rsid w:val="001116C3"/>
    <w:rsid w:val="00117B28"/>
    <w:rsid w:val="0016201B"/>
    <w:rsid w:val="001641A3"/>
    <w:rsid w:val="001728AE"/>
    <w:rsid w:val="00176594"/>
    <w:rsid w:val="0017699C"/>
    <w:rsid w:val="00177102"/>
    <w:rsid w:val="0018272B"/>
    <w:rsid w:val="00194133"/>
    <w:rsid w:val="001B62D1"/>
    <w:rsid w:val="001C1865"/>
    <w:rsid w:val="001C6CC9"/>
    <w:rsid w:val="001C782B"/>
    <w:rsid w:val="001D6952"/>
    <w:rsid w:val="001D6C87"/>
    <w:rsid w:val="001E1041"/>
    <w:rsid w:val="002006DA"/>
    <w:rsid w:val="0021649B"/>
    <w:rsid w:val="00222137"/>
    <w:rsid w:val="00232F52"/>
    <w:rsid w:val="0023348B"/>
    <w:rsid w:val="00254EAA"/>
    <w:rsid w:val="002562AE"/>
    <w:rsid w:val="002612B5"/>
    <w:rsid w:val="00263939"/>
    <w:rsid w:val="00263CB6"/>
    <w:rsid w:val="00266B5E"/>
    <w:rsid w:val="00266C5A"/>
    <w:rsid w:val="00267129"/>
    <w:rsid w:val="00274FFC"/>
    <w:rsid w:val="00281BB6"/>
    <w:rsid w:val="00284C5A"/>
    <w:rsid w:val="00284D14"/>
    <w:rsid w:val="00286307"/>
    <w:rsid w:val="00295798"/>
    <w:rsid w:val="002C2F93"/>
    <w:rsid w:val="002D5A7D"/>
    <w:rsid w:val="002D5B0A"/>
    <w:rsid w:val="002D67C2"/>
    <w:rsid w:val="002E1AFB"/>
    <w:rsid w:val="002E51EA"/>
    <w:rsid w:val="002F1457"/>
    <w:rsid w:val="002F1D11"/>
    <w:rsid w:val="002F2561"/>
    <w:rsid w:val="003024BD"/>
    <w:rsid w:val="00304AB4"/>
    <w:rsid w:val="003214B3"/>
    <w:rsid w:val="00324BD0"/>
    <w:rsid w:val="00325CDF"/>
    <w:rsid w:val="00326B23"/>
    <w:rsid w:val="0033644D"/>
    <w:rsid w:val="00341111"/>
    <w:rsid w:val="00350D80"/>
    <w:rsid w:val="003537AD"/>
    <w:rsid w:val="00354C6A"/>
    <w:rsid w:val="00360039"/>
    <w:rsid w:val="00362F94"/>
    <w:rsid w:val="00364A4A"/>
    <w:rsid w:val="003654AC"/>
    <w:rsid w:val="0037073B"/>
    <w:rsid w:val="00395407"/>
    <w:rsid w:val="003A6F9D"/>
    <w:rsid w:val="003B1E29"/>
    <w:rsid w:val="003C0578"/>
    <w:rsid w:val="003C18C5"/>
    <w:rsid w:val="003C1FCE"/>
    <w:rsid w:val="003D21E1"/>
    <w:rsid w:val="003E74D6"/>
    <w:rsid w:val="003E7C3F"/>
    <w:rsid w:val="003F58F8"/>
    <w:rsid w:val="00410B27"/>
    <w:rsid w:val="004119A5"/>
    <w:rsid w:val="00420F7F"/>
    <w:rsid w:val="00427772"/>
    <w:rsid w:val="00432172"/>
    <w:rsid w:val="00441BFD"/>
    <w:rsid w:val="00446881"/>
    <w:rsid w:val="00451B82"/>
    <w:rsid w:val="004574B9"/>
    <w:rsid w:val="00461957"/>
    <w:rsid w:val="00461EE6"/>
    <w:rsid w:val="00463122"/>
    <w:rsid w:val="0046625C"/>
    <w:rsid w:val="00470C21"/>
    <w:rsid w:val="00476C9E"/>
    <w:rsid w:val="00485A8D"/>
    <w:rsid w:val="00491E5F"/>
    <w:rsid w:val="00496D0B"/>
    <w:rsid w:val="004A775D"/>
    <w:rsid w:val="004B1D54"/>
    <w:rsid w:val="004B2794"/>
    <w:rsid w:val="004B51E6"/>
    <w:rsid w:val="004B64AA"/>
    <w:rsid w:val="004E0F77"/>
    <w:rsid w:val="004F3F2A"/>
    <w:rsid w:val="005043EB"/>
    <w:rsid w:val="00507E64"/>
    <w:rsid w:val="00513A16"/>
    <w:rsid w:val="00517A68"/>
    <w:rsid w:val="005630AC"/>
    <w:rsid w:val="0056660B"/>
    <w:rsid w:val="0058359A"/>
    <w:rsid w:val="005927F8"/>
    <w:rsid w:val="005A4CA1"/>
    <w:rsid w:val="005A7193"/>
    <w:rsid w:val="005B3FF8"/>
    <w:rsid w:val="005B591B"/>
    <w:rsid w:val="005C259B"/>
    <w:rsid w:val="005C36F6"/>
    <w:rsid w:val="005D3790"/>
    <w:rsid w:val="005E0B27"/>
    <w:rsid w:val="005E25BD"/>
    <w:rsid w:val="005E5A05"/>
    <w:rsid w:val="005F5209"/>
    <w:rsid w:val="006138D1"/>
    <w:rsid w:val="00632ACC"/>
    <w:rsid w:val="00635C53"/>
    <w:rsid w:val="00643C78"/>
    <w:rsid w:val="006440A9"/>
    <w:rsid w:val="00644151"/>
    <w:rsid w:val="006521EA"/>
    <w:rsid w:val="006713A7"/>
    <w:rsid w:val="00674F50"/>
    <w:rsid w:val="00680970"/>
    <w:rsid w:val="00684469"/>
    <w:rsid w:val="0069564B"/>
    <w:rsid w:val="006B222A"/>
    <w:rsid w:val="006C16FF"/>
    <w:rsid w:val="006C261F"/>
    <w:rsid w:val="006C5145"/>
    <w:rsid w:val="006C5A44"/>
    <w:rsid w:val="006C69A7"/>
    <w:rsid w:val="006E6712"/>
    <w:rsid w:val="006F6656"/>
    <w:rsid w:val="00706759"/>
    <w:rsid w:val="007169D6"/>
    <w:rsid w:val="00727439"/>
    <w:rsid w:val="00736D8A"/>
    <w:rsid w:val="007501E5"/>
    <w:rsid w:val="00761FCF"/>
    <w:rsid w:val="00764D6A"/>
    <w:rsid w:val="007666BC"/>
    <w:rsid w:val="00773056"/>
    <w:rsid w:val="00777054"/>
    <w:rsid w:val="007A5D10"/>
    <w:rsid w:val="007B0ED2"/>
    <w:rsid w:val="007B2FE3"/>
    <w:rsid w:val="007B66C4"/>
    <w:rsid w:val="007B7E13"/>
    <w:rsid w:val="007C358A"/>
    <w:rsid w:val="007D437A"/>
    <w:rsid w:val="007E2BC6"/>
    <w:rsid w:val="007E39EF"/>
    <w:rsid w:val="007F410F"/>
    <w:rsid w:val="00800FE1"/>
    <w:rsid w:val="0081405A"/>
    <w:rsid w:val="00820F04"/>
    <w:rsid w:val="008256B6"/>
    <w:rsid w:val="00831DED"/>
    <w:rsid w:val="0084011B"/>
    <w:rsid w:val="00863135"/>
    <w:rsid w:val="008729F7"/>
    <w:rsid w:val="00892CC1"/>
    <w:rsid w:val="00897B06"/>
    <w:rsid w:val="008A0EE3"/>
    <w:rsid w:val="008B14E1"/>
    <w:rsid w:val="008C584E"/>
    <w:rsid w:val="008D4CD6"/>
    <w:rsid w:val="008D619B"/>
    <w:rsid w:val="008E04ED"/>
    <w:rsid w:val="009020C3"/>
    <w:rsid w:val="00920CE5"/>
    <w:rsid w:val="00921E64"/>
    <w:rsid w:val="00923CC9"/>
    <w:rsid w:val="009407D8"/>
    <w:rsid w:val="00966CC0"/>
    <w:rsid w:val="009812AB"/>
    <w:rsid w:val="009B774A"/>
    <w:rsid w:val="009B790D"/>
    <w:rsid w:val="009D5007"/>
    <w:rsid w:val="009E2823"/>
    <w:rsid w:val="00A10366"/>
    <w:rsid w:val="00A13A27"/>
    <w:rsid w:val="00A15B6C"/>
    <w:rsid w:val="00A27BE5"/>
    <w:rsid w:val="00A306C3"/>
    <w:rsid w:val="00A31E84"/>
    <w:rsid w:val="00A411A8"/>
    <w:rsid w:val="00A50169"/>
    <w:rsid w:val="00A50EBC"/>
    <w:rsid w:val="00A51A7E"/>
    <w:rsid w:val="00A57199"/>
    <w:rsid w:val="00A70BB9"/>
    <w:rsid w:val="00A91307"/>
    <w:rsid w:val="00A968A1"/>
    <w:rsid w:val="00AA1D58"/>
    <w:rsid w:val="00AA5D3C"/>
    <w:rsid w:val="00AA6670"/>
    <w:rsid w:val="00AB2000"/>
    <w:rsid w:val="00AB5AB6"/>
    <w:rsid w:val="00AB7911"/>
    <w:rsid w:val="00AC35F5"/>
    <w:rsid w:val="00AD2A2F"/>
    <w:rsid w:val="00AD4993"/>
    <w:rsid w:val="00AE4237"/>
    <w:rsid w:val="00AF531B"/>
    <w:rsid w:val="00B02B9B"/>
    <w:rsid w:val="00B1085D"/>
    <w:rsid w:val="00B16690"/>
    <w:rsid w:val="00B2557D"/>
    <w:rsid w:val="00B527EE"/>
    <w:rsid w:val="00B5740E"/>
    <w:rsid w:val="00B63B5D"/>
    <w:rsid w:val="00B84485"/>
    <w:rsid w:val="00B861B4"/>
    <w:rsid w:val="00B97E61"/>
    <w:rsid w:val="00BA3CDD"/>
    <w:rsid w:val="00BA499A"/>
    <w:rsid w:val="00BC1616"/>
    <w:rsid w:val="00BD50AA"/>
    <w:rsid w:val="00BD671A"/>
    <w:rsid w:val="00BE561A"/>
    <w:rsid w:val="00BE62E5"/>
    <w:rsid w:val="00BF0257"/>
    <w:rsid w:val="00BF4E55"/>
    <w:rsid w:val="00C003C5"/>
    <w:rsid w:val="00C02519"/>
    <w:rsid w:val="00C12ACE"/>
    <w:rsid w:val="00C1563A"/>
    <w:rsid w:val="00C33358"/>
    <w:rsid w:val="00C3521E"/>
    <w:rsid w:val="00C36B2F"/>
    <w:rsid w:val="00C416EC"/>
    <w:rsid w:val="00C67319"/>
    <w:rsid w:val="00C74EDA"/>
    <w:rsid w:val="00C84632"/>
    <w:rsid w:val="00C84903"/>
    <w:rsid w:val="00C85C62"/>
    <w:rsid w:val="00CC5CE9"/>
    <w:rsid w:val="00CD51CE"/>
    <w:rsid w:val="00CD6E72"/>
    <w:rsid w:val="00CF0332"/>
    <w:rsid w:val="00CF4F5E"/>
    <w:rsid w:val="00D07F7D"/>
    <w:rsid w:val="00D1032B"/>
    <w:rsid w:val="00D20DAF"/>
    <w:rsid w:val="00D24363"/>
    <w:rsid w:val="00D47121"/>
    <w:rsid w:val="00D629CC"/>
    <w:rsid w:val="00D6561B"/>
    <w:rsid w:val="00D65CD1"/>
    <w:rsid w:val="00D6626A"/>
    <w:rsid w:val="00D743A4"/>
    <w:rsid w:val="00D76D3C"/>
    <w:rsid w:val="00D77E3E"/>
    <w:rsid w:val="00D863FC"/>
    <w:rsid w:val="00DA1F76"/>
    <w:rsid w:val="00DA71B8"/>
    <w:rsid w:val="00DB31EB"/>
    <w:rsid w:val="00DB71A3"/>
    <w:rsid w:val="00DC41DE"/>
    <w:rsid w:val="00DC55BE"/>
    <w:rsid w:val="00DC7AA9"/>
    <w:rsid w:val="00DD38D4"/>
    <w:rsid w:val="00DE0AAE"/>
    <w:rsid w:val="00DE40A7"/>
    <w:rsid w:val="00DE7DE9"/>
    <w:rsid w:val="00DF2460"/>
    <w:rsid w:val="00E11AC7"/>
    <w:rsid w:val="00E20810"/>
    <w:rsid w:val="00E87CEC"/>
    <w:rsid w:val="00E91D72"/>
    <w:rsid w:val="00E97CE1"/>
    <w:rsid w:val="00E97F13"/>
    <w:rsid w:val="00EA3E22"/>
    <w:rsid w:val="00EA4489"/>
    <w:rsid w:val="00EC40D3"/>
    <w:rsid w:val="00ED2A10"/>
    <w:rsid w:val="00EE4833"/>
    <w:rsid w:val="00EF55CC"/>
    <w:rsid w:val="00EF6A36"/>
    <w:rsid w:val="00F00679"/>
    <w:rsid w:val="00F02EAA"/>
    <w:rsid w:val="00F04729"/>
    <w:rsid w:val="00F275BE"/>
    <w:rsid w:val="00F35D92"/>
    <w:rsid w:val="00F41468"/>
    <w:rsid w:val="00F50F46"/>
    <w:rsid w:val="00F5304F"/>
    <w:rsid w:val="00F672D4"/>
    <w:rsid w:val="00F82F27"/>
    <w:rsid w:val="00FA0B2E"/>
    <w:rsid w:val="00FA2743"/>
    <w:rsid w:val="00FC1759"/>
    <w:rsid w:val="00FC559F"/>
    <w:rsid w:val="00FE274C"/>
    <w:rsid w:val="00FE64BC"/>
    <w:rsid w:val="00FF4E0C"/>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58359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riculture.gov.au/" TargetMode="External"/><Relationship Id="rId18" Type="http://schemas.openxmlformats.org/officeDocument/2006/relationships/hyperlink" Target="https://www.agriculture.gov.au/biosecurity-trade/export/controlled-goods/live-animals/livestock/regulatory-framework/compliance-investigations/investigations-regulatory-complianc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agriculture.gov.au/biosecurity-trade/export/controlled-goods/live-animals/livestock/compliance-investigations/investigations-escas" TargetMode="External"/><Relationship Id="rId17" Type="http://schemas.openxmlformats.org/officeDocument/2006/relationships/hyperlink" Target="http://www.agriculture.gov.au/export/controlled-goods/live-animals/livestock/regulatory-framework/compliance-investigations/non-complian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agriculture.gov.au/biosecurity-trade/export/controlled-goods/live-animals/livestock/compliance-investigations/investigations-esc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creativecommons.org/licenses/by/4.0/legalcode" TargetMode="External"/><Relationship Id="rId19" Type="http://schemas.openxmlformats.org/officeDocument/2006/relationships/hyperlink" Target="https://www.awe.gov.au/biosecurity-trade/export/controlled-goods/live-animals/livestock/regulatory-framework/compliance-investigations/non-compli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F47C3-75FF-434E-AE55-7783689A5536}">
  <ds:schemaRefs>
    <ds:schemaRef ds:uri="http://schemas.microsoft.com/sharepoint/v3/contenttype/form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810034FC-3716-4734-968C-7D4643CE0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 - 1 October to 31 December 2022</vt:lpstr>
    </vt:vector>
  </TitlesOfParts>
  <Company/>
  <LinksUpToDate>false</LinksUpToDate>
  <CharactersWithSpaces>15029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 - 1 October to 31 December 2022</dc:title>
  <dc:subject/>
  <dc:creator/>
  <cp:keywords/>
  <cp:lastModifiedBy/>
  <cp:revision>1</cp:revision>
  <dcterms:created xsi:type="dcterms:W3CDTF">2023-05-02T00:09:00Z</dcterms:created>
  <dcterms:modified xsi:type="dcterms:W3CDTF">2023-05-04T05:23:00Z</dcterms:modified>
  <cp:contentStatus/>
</cp:coreProperties>
</file>